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center"/>
        <w:spacing w:line="360" w:lineRule="auto"/>
        <w:rPr>
          <w:rFonts w:ascii="宋体" w:hAnsi="宋体"/>
          <w:b/>
          <w:spacing w:val="40"/>
          <w:sz w:val="96"/>
          <w:szCs w:val="72"/>
          <w:highlight w:val="none"/>
        </w:rPr>
      </w:pPr>
      <w:r>
        <w:rPr>
          <w:rFonts w:hint="eastAsia" w:ascii="宋体" w:hAnsi="宋体"/>
          <w:b/>
          <w:spacing w:val="40"/>
          <w:sz w:val="72"/>
          <w:szCs w:val="56"/>
          <w:highlight w:val="none"/>
        </w:rPr>
        <w:t xml:space="preserve">苏州市政府采购</w:t>
      </w:r>
      <w:r>
        <w:rPr>
          <w:rFonts w:ascii="宋体" w:hAnsi="宋体"/>
          <w:b/>
          <w:spacing w:val="40"/>
          <w:sz w:val="96"/>
          <w:szCs w:val="72"/>
          <w:highlight w:val="none"/>
        </w:rPr>
      </w:r>
      <w:r/>
    </w:p>
    <w:p>
      <w:pPr>
        <w:pStyle w:val="879"/>
        <w:jc w:val="center"/>
        <w:spacing w:line="360" w:lineRule="auto"/>
        <w:rPr>
          <w:rFonts w:ascii="宋体" w:hAnsi="宋体"/>
          <w:b/>
          <w:spacing w:val="40"/>
          <w:sz w:val="96"/>
          <w:szCs w:val="72"/>
          <w:highlight w:val="none"/>
        </w:rPr>
      </w:pPr>
      <w:r>
        <w:rPr>
          <w:rFonts w:hint="eastAsia" w:ascii="宋体" w:hAnsi="宋体"/>
          <w:b/>
          <w:spacing w:val="40"/>
          <w:sz w:val="72"/>
          <w:szCs w:val="56"/>
          <w:highlight w:val="none"/>
        </w:rPr>
        <w:t xml:space="preserve">竞争性磋商</w:t>
      </w:r>
      <w:r>
        <w:rPr>
          <w:rFonts w:hint="eastAsia" w:ascii="宋体" w:hAnsi="宋体"/>
          <w:b/>
          <w:spacing w:val="20"/>
          <w:sz w:val="72"/>
          <w:szCs w:val="56"/>
          <w:highlight w:val="none"/>
        </w:rPr>
        <w:t xml:space="preserve">文件</w:t>
      </w:r>
      <w:r>
        <w:rPr>
          <w:rFonts w:ascii="宋体" w:hAnsi="宋体"/>
          <w:b/>
          <w:spacing w:val="40"/>
          <w:sz w:val="96"/>
          <w:szCs w:val="72"/>
          <w:highlight w:val="none"/>
        </w:rPr>
      </w:r>
      <w:r/>
    </w:p>
    <w:p>
      <w:pPr>
        <w:pStyle w:val="879"/>
        <w:jc w:val="center"/>
        <w:rPr>
          <w:rFonts w:ascii="宋体" w:hAnsi="宋体"/>
          <w:highlight w:val="none"/>
        </w:rPr>
      </w:pPr>
      <w:r>
        <w:rPr>
          <w:rFonts w:ascii="宋体" w:hAnsi="宋体"/>
          <w:highlight w:val="none"/>
        </w:rPr>
      </w:r>
      <w:r/>
    </w:p>
    <w:p>
      <w:pPr>
        <w:pStyle w:val="879"/>
        <w:jc w:val="center"/>
        <w:rPr>
          <w:rFonts w:ascii="宋体" w:hAnsi="宋体"/>
          <w:highlight w:val="none"/>
        </w:rPr>
      </w:pPr>
      <w:r>
        <w:rPr>
          <w:rFonts w:ascii="宋体" w:hAnsi="宋体"/>
          <w:highlight w:val="none"/>
        </w:rPr>
      </w:r>
      <w:r/>
    </w:p>
    <w:p>
      <w:pPr>
        <w:pStyle w:val="879"/>
        <w:jc w:val="center"/>
        <w:rPr>
          <w:rFonts w:ascii="宋体" w:hAnsi="宋体"/>
          <w:highlight w:val="none"/>
        </w:rPr>
      </w:pP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2089785</wp:posOffset>
                </wp:positionH>
                <wp:positionV relativeFrom="paragraph">
                  <wp:posOffset>77470</wp:posOffset>
                </wp:positionV>
                <wp:extent cx="1601470" cy="14732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601470" cy="147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64.5pt;mso-position-horizontal:absolute;mso-position-vertical-relative:text;margin-top:6.1pt;mso-position-vertical:absolute;width:126.1pt;height:116.0pt;mso-wrap-distance-left:9.0pt;mso-wrap-distance-top:0.0pt;mso-wrap-distance-right:9.0pt;mso-wrap-distance-bottom:0.0pt;" stroked="f">
                <v:path textboxrect="0,0,0,0"/>
                <w10:wrap type="square"/>
                <v:imagedata r:id="rId18" o:title=""/>
              </v:shape>
            </w:pict>
          </mc:Fallback>
        </mc:AlternateContent>
      </w:r>
      <w:r>
        <w:rPr>
          <w:rFonts w:ascii="宋体" w:hAnsi="宋体"/>
          <w:highlight w:val="none"/>
        </w:rPr>
      </w:r>
      <w:r/>
    </w:p>
    <w:p>
      <w:pPr>
        <w:pStyle w:val="879"/>
        <w:jc w:val="center"/>
        <w:rPr>
          <w:rFonts w:ascii="宋体" w:hAnsi="宋体"/>
          <w:highlight w:val="none"/>
        </w:rPr>
      </w:pPr>
      <w:r>
        <w:rPr>
          <w:rFonts w:ascii="宋体" w:hAnsi="宋体"/>
          <w:highlight w:val="none"/>
        </w:rPr>
      </w:r>
      <w:r/>
    </w:p>
    <w:p>
      <w:pPr>
        <w:pStyle w:val="879"/>
        <w:jc w:val="center"/>
        <w:rPr>
          <w:rFonts w:ascii="宋体" w:hAnsi="宋体"/>
          <w:highlight w:val="none"/>
        </w:rPr>
      </w:pPr>
      <w:r>
        <w:rPr>
          <w:rFonts w:ascii="宋体" w:hAnsi="宋体"/>
          <w:highlight w:val="none"/>
        </w:rPr>
      </w:r>
      <w:r/>
    </w:p>
    <w:p>
      <w:pPr>
        <w:pStyle w:val="879"/>
        <w:jc w:val="center"/>
        <w:rPr>
          <w:rFonts w:ascii="宋体" w:hAnsi="宋体"/>
          <w:highlight w:val="none"/>
        </w:rPr>
      </w:pPr>
      <w:r>
        <w:rPr>
          <w:rFonts w:ascii="宋体" w:hAnsi="宋体"/>
          <w:highlight w:val="none"/>
        </w:rPr>
      </w:r>
      <w:r/>
    </w:p>
    <w:p>
      <w:pPr>
        <w:pStyle w:val="879"/>
        <w:jc w:val="center"/>
        <w:rPr>
          <w:rFonts w:ascii="宋体" w:hAnsi="宋体"/>
          <w:highlight w:val="none"/>
        </w:rPr>
      </w:pPr>
      <w:r>
        <w:rPr>
          <w:rFonts w:ascii="宋体" w:hAnsi="宋体"/>
          <w:highlight w:val="none"/>
        </w:rPr>
      </w:r>
      <w:r/>
    </w:p>
    <w:p>
      <w:pPr>
        <w:pStyle w:val="879"/>
        <w:jc w:val="center"/>
        <w:rPr>
          <w:rFonts w:ascii="宋体" w:hAnsi="宋体"/>
          <w:highlight w:val="none"/>
        </w:rPr>
      </w:pPr>
      <w:r>
        <w:rPr>
          <w:rFonts w:ascii="宋体" w:hAnsi="宋体"/>
          <w:highlight w:val="none"/>
        </w:rPr>
      </w:r>
      <w:r/>
    </w:p>
    <w:p>
      <w:pPr>
        <w:pStyle w:val="879"/>
        <w:ind w:firstLine="964"/>
        <w:spacing w:line="360" w:lineRule="auto"/>
        <w:tabs>
          <w:tab w:val="left" w:pos="709" w:leader="none"/>
        </w:tabs>
        <w:rPr>
          <w:rFonts w:ascii="宋体" w:hAnsi="宋体"/>
          <w:b/>
          <w:sz w:val="32"/>
          <w:highlight w:val="none"/>
        </w:rPr>
      </w:pPr>
      <w:r>
        <w:rPr>
          <w:rFonts w:ascii="宋体" w:hAnsi="宋体"/>
          <w:b/>
          <w:sz w:val="32"/>
          <w:highlight w:val="none"/>
        </w:rPr>
      </w:r>
      <w:r/>
    </w:p>
    <w:p>
      <w:pPr>
        <w:pStyle w:val="879"/>
        <w:ind w:firstLine="964"/>
        <w:spacing w:line="360" w:lineRule="auto"/>
        <w:tabs>
          <w:tab w:val="left" w:pos="709" w:leader="none"/>
        </w:tabs>
        <w:rPr>
          <w:rFonts w:ascii="宋体" w:hAnsi="宋体"/>
          <w:b/>
          <w:sz w:val="32"/>
          <w:highlight w:val="none"/>
        </w:rPr>
      </w:pPr>
      <w:r>
        <w:rPr>
          <w:rFonts w:ascii="宋体" w:hAnsi="宋体"/>
          <w:b/>
          <w:sz w:val="32"/>
          <w:highlight w:val="none"/>
        </w:rPr>
      </w:r>
      <w:r/>
    </w:p>
    <w:p>
      <w:pPr>
        <w:pStyle w:val="879"/>
        <w:ind w:firstLine="964"/>
        <w:spacing w:line="360" w:lineRule="auto"/>
        <w:tabs>
          <w:tab w:val="left" w:pos="709" w:leader="none"/>
        </w:tabs>
        <w:rPr>
          <w:rFonts w:hint="eastAsia" w:ascii="宋体" w:hAnsi="宋体" w:eastAsia="宋体"/>
          <w:b/>
          <w:sz w:val="32"/>
          <w:highlight w:val="none"/>
          <w:lang w:eastAsia="zh-CN"/>
        </w:rPr>
      </w:pPr>
      <w:r>
        <w:rPr>
          <w:rFonts w:hint="eastAsia" w:ascii="宋体" w:hAnsi="宋体"/>
          <w:b/>
          <w:sz w:val="32"/>
          <w:highlight w:val="none"/>
        </w:rPr>
        <w:t xml:space="preserve">采购编号：</w:t>
      </w:r>
      <w:r>
        <w:rPr>
          <w:rFonts w:hint="eastAsia" w:ascii="宋体" w:hAnsi="宋体"/>
          <w:b/>
          <w:sz w:val="32"/>
          <w:highlight w:val="none"/>
          <w:lang w:eastAsia="zh-CN"/>
        </w:rPr>
        <w:t xml:space="preserve">JSZC-320500-SZGZ-C2025-0151</w:t>
      </w:r>
      <w:r>
        <w:rPr>
          <w:rFonts w:hint="eastAsia" w:ascii="宋体" w:hAnsi="宋体" w:eastAsia="宋体"/>
          <w:b/>
          <w:sz w:val="32"/>
          <w:highlight w:val="none"/>
          <w:lang w:eastAsia="zh-CN"/>
        </w:rPr>
      </w:r>
      <w:r/>
    </w:p>
    <w:p>
      <w:pPr>
        <w:pStyle w:val="879"/>
        <w:ind w:firstLine="964"/>
        <w:spacing w:line="360" w:lineRule="auto"/>
        <w:tabs>
          <w:tab w:val="left" w:pos="709" w:leader="none"/>
        </w:tabs>
        <w:rPr>
          <w:rFonts w:hint="eastAsia" w:ascii="宋体" w:hAnsi="宋体" w:eastAsia="宋体"/>
          <w:b/>
          <w:sz w:val="32"/>
          <w:highlight w:val="none"/>
          <w:lang w:eastAsia="zh-CN"/>
        </w:rPr>
      </w:pPr>
      <w:r>
        <w:rPr>
          <w:rFonts w:hint="eastAsia" w:ascii="宋体" w:hAnsi="宋体"/>
          <w:b/>
          <w:sz w:val="32"/>
          <w:highlight w:val="none"/>
        </w:rPr>
        <w:t xml:space="preserve">采购内容：</w:t>
      </w:r>
      <w:r>
        <w:rPr>
          <w:rFonts w:hint="eastAsia" w:ascii="宋体" w:hAnsi="宋体"/>
          <w:b/>
          <w:sz w:val="32"/>
          <w:highlight w:val="none"/>
          <w:lang w:eastAsia="zh-CN"/>
        </w:rPr>
        <w:t xml:space="preserve">苏州市公安局档案中心改造（政府采购工程、专门面向中小企业采购）</w:t>
      </w:r>
      <w:r>
        <w:rPr>
          <w:rFonts w:hint="eastAsia" w:ascii="宋体" w:hAnsi="宋体" w:eastAsia="宋体"/>
          <w:b/>
          <w:sz w:val="32"/>
          <w:highlight w:val="none"/>
          <w:lang w:eastAsia="zh-CN"/>
        </w:rPr>
      </w:r>
      <w:r/>
    </w:p>
    <w:p>
      <w:pPr>
        <w:pStyle w:val="879"/>
        <w:ind w:firstLine="964"/>
        <w:spacing w:line="360" w:lineRule="auto"/>
        <w:tabs>
          <w:tab w:val="left" w:pos="709" w:leader="none"/>
        </w:tabs>
        <w:rPr>
          <w:rFonts w:hint="eastAsia" w:ascii="宋体" w:hAnsi="宋体" w:eastAsia="宋体"/>
          <w:b/>
          <w:sz w:val="32"/>
          <w:highlight w:val="none"/>
          <w:lang w:eastAsia="zh-CN"/>
        </w:rPr>
      </w:pPr>
      <w:r>
        <w:rPr>
          <w:rFonts w:hint="eastAsia" w:ascii="宋体" w:hAnsi="宋体"/>
          <w:b/>
          <w:sz w:val="32"/>
          <w:highlight w:val="none"/>
        </w:rPr>
        <w:t xml:space="preserve">采 购 人：</w:t>
      </w:r>
      <w:r>
        <w:rPr>
          <w:rFonts w:hint="eastAsia" w:ascii="宋体" w:hAnsi="宋体"/>
          <w:b/>
          <w:sz w:val="32"/>
          <w:highlight w:val="none"/>
          <w:lang w:eastAsia="zh-CN"/>
        </w:rPr>
        <w:t xml:space="preserve">苏州市公安局</w:t>
      </w:r>
      <w:r>
        <w:rPr>
          <w:rFonts w:hint="eastAsia" w:ascii="宋体" w:hAnsi="宋体" w:eastAsia="宋体"/>
          <w:b/>
          <w:sz w:val="32"/>
          <w:highlight w:val="none"/>
          <w:lang w:eastAsia="zh-CN"/>
        </w:rPr>
      </w:r>
      <w:r/>
    </w:p>
    <w:p>
      <w:pPr>
        <w:pStyle w:val="879"/>
        <w:ind w:firstLine="964"/>
        <w:spacing w:line="360" w:lineRule="auto"/>
        <w:tabs>
          <w:tab w:val="left" w:pos="709" w:leader="none"/>
        </w:tabs>
        <w:rPr>
          <w:rFonts w:ascii="宋体" w:hAnsi="宋体"/>
          <w:b/>
          <w:sz w:val="32"/>
          <w:highlight w:val="none"/>
        </w:rPr>
      </w:pPr>
      <w:r>
        <w:rPr>
          <w:rFonts w:hint="eastAsia" w:ascii="宋体" w:hAnsi="宋体"/>
          <w:b/>
          <w:sz w:val="32"/>
          <w:highlight w:val="none"/>
        </w:rPr>
        <w:t xml:space="preserve">项目类别：工程类</w:t>
      </w:r>
      <w:r>
        <w:rPr>
          <w:rFonts w:ascii="宋体" w:hAnsi="宋体"/>
          <w:b/>
          <w:sz w:val="32"/>
          <w:highlight w:val="none"/>
        </w:rPr>
      </w:r>
      <w:r/>
    </w:p>
    <w:p>
      <w:pPr>
        <w:pStyle w:val="879"/>
        <w:ind w:firstLine="964"/>
        <w:spacing w:line="360" w:lineRule="auto"/>
        <w:tabs>
          <w:tab w:val="left" w:pos="709" w:leader="none"/>
        </w:tabs>
        <w:rPr>
          <w:rFonts w:hint="eastAsia" w:ascii="宋体" w:hAnsi="宋体"/>
          <w:b/>
          <w:sz w:val="32"/>
          <w:highlight w:val="none"/>
        </w:rPr>
      </w:pPr>
      <w:r>
        <w:rPr>
          <w:rFonts w:ascii="宋体" w:hAnsi="宋体"/>
          <w:b/>
          <w:sz w:val="32"/>
          <w:highlight w:val="none"/>
        </w:rPr>
        <w:t xml:space="preserve">所属行业</w:t>
      </w:r>
      <w:r>
        <w:rPr>
          <w:rFonts w:hint="eastAsia" w:ascii="宋体" w:hAnsi="宋体"/>
          <w:b/>
          <w:sz w:val="32"/>
          <w:highlight w:val="none"/>
        </w:rPr>
        <w:t xml:space="preserve">：</w:t>
      </w:r>
      <w:r>
        <w:rPr>
          <w:rFonts w:hint="eastAsia" w:ascii="宋体" w:hAnsi="宋体"/>
          <w:b/>
          <w:spacing w:val="-6"/>
          <w:sz w:val="32"/>
          <w:szCs w:val="32"/>
          <w:highlight w:val="none"/>
        </w:rPr>
        <w:t xml:space="preserve">建筑业</w:t>
      </w:r>
      <w:r>
        <w:rPr>
          <w:rFonts w:hint="eastAsia" w:ascii="宋体" w:hAnsi="宋体"/>
          <w:b/>
          <w:sz w:val="32"/>
          <w:highlight w:val="none"/>
        </w:rPr>
      </w:r>
      <w:r/>
    </w:p>
    <w:p>
      <w:pPr>
        <w:pStyle w:val="879"/>
        <w:ind w:firstLine="964"/>
        <w:spacing w:line="360" w:lineRule="auto"/>
        <w:tabs>
          <w:tab w:val="left" w:pos="709" w:leader="none"/>
        </w:tabs>
        <w:rPr>
          <w:rFonts w:ascii="宋体" w:hAnsi="宋体"/>
          <w:b/>
          <w:sz w:val="32"/>
          <w:highlight w:val="none"/>
        </w:rPr>
      </w:pPr>
      <w:r>
        <w:rPr>
          <w:rFonts w:ascii="宋体" w:hAnsi="宋体"/>
          <w:b/>
          <w:sz w:val="32"/>
          <w:highlight w:val="none"/>
        </w:rPr>
      </w:r>
      <w:r/>
    </w:p>
    <w:p>
      <w:pPr>
        <w:pStyle w:val="879"/>
        <w:spacing w:line="360" w:lineRule="auto"/>
        <w:rPr>
          <w:rFonts w:ascii="宋体" w:hAnsi="宋体"/>
          <w:b/>
          <w:sz w:val="32"/>
          <w:highlight w:val="none"/>
        </w:rPr>
      </w:pPr>
      <w:r>
        <w:rPr>
          <w:rFonts w:ascii="宋体" w:hAnsi="宋体"/>
          <w:b/>
          <w:sz w:val="32"/>
          <w:highlight w:val="none"/>
        </w:rPr>
      </w:r>
      <w:r/>
    </w:p>
    <w:p>
      <w:pPr>
        <w:pStyle w:val="879"/>
        <w:rPr>
          <w:rFonts w:hint="eastAsia" w:ascii="宋体" w:hAnsi="宋体"/>
          <w:b/>
          <w:sz w:val="32"/>
          <w:highlight w:val="none"/>
        </w:rPr>
      </w:pPr>
      <w:r>
        <w:rPr>
          <w:rFonts w:hint="eastAsia" w:ascii="宋体" w:hAnsi="宋体"/>
          <w:b/>
          <w:sz w:val="32"/>
          <w:highlight w:val="none"/>
        </w:rPr>
      </w:r>
      <w:r/>
    </w:p>
    <w:p>
      <w:pPr>
        <w:pStyle w:val="879"/>
        <w:jc w:val="center"/>
        <w:rPr>
          <w:rFonts w:hint="eastAsia" w:ascii="宋体" w:hAnsi="宋体"/>
          <w:b/>
          <w:sz w:val="32"/>
          <w:highlight w:val="none"/>
        </w:rPr>
      </w:pPr>
      <w:r>
        <w:rPr>
          <w:rFonts w:hint="eastAsia" w:ascii="宋体" w:hAnsi="宋体"/>
          <w:b/>
          <w:sz w:val="32"/>
          <w:highlight w:val="none"/>
        </w:rPr>
      </w:r>
      <w:r/>
    </w:p>
    <w:p>
      <w:pPr>
        <w:pStyle w:val="879"/>
        <w:jc w:val="center"/>
        <w:spacing w:line="360" w:lineRule="auto"/>
        <w:rPr>
          <w:rFonts w:hint="eastAsia" w:ascii="宋体" w:hAnsi="宋体"/>
          <w:b/>
          <w:sz w:val="32"/>
          <w:highlight w:val="none"/>
        </w:rPr>
      </w:pPr>
      <w:r>
        <w:rPr>
          <w:rFonts w:hint="eastAsia" w:ascii="宋体" w:hAnsi="宋体"/>
          <w:b/>
          <w:sz w:val="32"/>
          <w:highlight w:val="none"/>
        </w:rPr>
        <w:t xml:space="preserve">苏州公正建设咨询房地产评估有限公司</w:t>
      </w:r>
      <w:r>
        <w:rPr>
          <w:rFonts w:hint="eastAsia" w:ascii="宋体" w:hAnsi="宋体"/>
          <w:b/>
          <w:sz w:val="32"/>
          <w:highlight w:val="none"/>
        </w:rPr>
      </w:r>
      <w:r/>
    </w:p>
    <w:p>
      <w:pPr>
        <w:pStyle w:val="879"/>
        <w:jc w:val="center"/>
        <w:spacing w:line="360" w:lineRule="auto"/>
        <w:rPr>
          <w:rFonts w:hint="eastAsia"/>
          <w:highlight w:val="none"/>
        </w:rPr>
      </w:pPr>
      <w:r>
        <w:rPr>
          <w:rFonts w:hint="eastAsia" w:ascii="宋体" w:hAnsi="宋体"/>
          <w:b/>
          <w:sz w:val="32"/>
          <w:highlight w:val="none"/>
        </w:rPr>
        <w:t xml:space="preserve">二○二五年</w:t>
      </w:r>
      <w:r>
        <w:rPr>
          <w:rFonts w:hint="eastAsia" w:ascii="宋体" w:hAnsi="宋体"/>
          <w:b/>
          <w:sz w:val="32"/>
          <w:highlight w:val="none"/>
          <w:lang w:val="en-US" w:eastAsia="zh-CN"/>
        </w:rPr>
        <w:t xml:space="preserve">十一</w:t>
      </w:r>
      <w:r>
        <w:rPr>
          <w:rFonts w:hint="eastAsia" w:ascii="宋体" w:hAnsi="宋体"/>
          <w:b/>
          <w:sz w:val="32"/>
          <w:highlight w:val="none"/>
        </w:rPr>
        <w:t xml:space="preserve">月</w:t>
      </w:r>
      <w:r>
        <w:rPr>
          <w:rFonts w:hint="eastAsia"/>
          <w:highlight w:val="none"/>
        </w:rPr>
      </w:r>
      <w:r/>
    </w:p>
    <w:p>
      <w:pPr>
        <w:shd w:val="nil" w:color="auto"/>
        <w:rPr>
          <w:rFonts w:ascii="宋体" w:hAnsi="宋体"/>
          <w:b/>
          <w:bCs/>
          <w:sz w:val="52"/>
          <w:szCs w:val="52"/>
          <w:highlight w:val="none"/>
        </w:rPr>
      </w:pPr>
      <w:r>
        <w:rPr>
          <w:rFonts w:hint="eastAsia" w:ascii="宋体" w:hAnsi="宋体"/>
          <w:b/>
          <w:sz w:val="52"/>
          <w:szCs w:val="52"/>
          <w:highlight w:val="none"/>
        </w:rPr>
        <w:br w:type="page" w:clear="all"/>
      </w:r>
      <w:r>
        <w:rPr>
          <w:rFonts w:hint="eastAsia" w:ascii="宋体" w:hAnsi="宋体"/>
          <w:b/>
          <w:sz w:val="52"/>
          <w:szCs w:val="52"/>
          <w:highlight w:val="none"/>
        </w:rPr>
      </w:r>
      <w:r/>
    </w:p>
    <w:p>
      <w:pPr>
        <w:pStyle w:val="879"/>
        <w:jc w:val="center"/>
        <w:tabs>
          <w:tab w:val="left" w:pos="315" w:leader="none"/>
          <w:tab w:val="center" w:pos="4153" w:leader="none"/>
        </w:tabs>
        <w:rPr>
          <w:rFonts w:hint="eastAsia" w:ascii="宋体" w:hAnsi="宋体"/>
          <w:b/>
          <w:bCs/>
          <w:sz w:val="52"/>
          <w:szCs w:val="52"/>
          <w:highlight w:val="none"/>
        </w:rPr>
      </w:pPr>
      <w:r>
        <w:rPr>
          <w:rFonts w:hint="eastAsia" w:ascii="宋体" w:hAnsi="宋体"/>
          <w:b/>
          <w:sz w:val="52"/>
          <w:szCs w:val="52"/>
          <w:highlight w:val="none"/>
        </w:rPr>
        <w:t xml:space="preserve">目    录</w:t>
      </w:r>
      <w:r>
        <w:rPr>
          <w:rFonts w:ascii="宋体" w:hAnsi="宋体"/>
          <w:b/>
          <w:sz w:val="52"/>
          <w:szCs w:val="52"/>
          <w:highlight w:val="none"/>
        </w:rPr>
      </w:r>
      <w:r/>
    </w:p>
    <w:p>
      <w:pPr>
        <w:pStyle w:val="879"/>
        <w:jc w:val="center"/>
        <w:tabs>
          <w:tab w:val="left" w:pos="315" w:leader="none"/>
          <w:tab w:val="center" w:pos="4153" w:leader="none"/>
        </w:tabs>
        <w:rPr>
          <w:rFonts w:ascii="宋体" w:hAnsi="宋体"/>
          <w:b/>
          <w:sz w:val="52"/>
          <w:szCs w:val="52"/>
          <w:highlight w:val="none"/>
        </w:rPr>
      </w:pPr>
      <w:r>
        <w:rPr>
          <w:rFonts w:ascii="宋体" w:hAnsi="宋体"/>
          <w:b/>
          <w:sz w:val="52"/>
          <w:szCs w:val="52"/>
          <w:highlight w:val="none"/>
        </w:rPr>
      </w:r>
      <w:r/>
    </w:p>
    <w:p>
      <w:pPr>
        <w:pStyle w:val="879"/>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一、竞争性磋商采购公告</w:t>
      </w:r>
      <w:r>
        <w:rPr>
          <w:rFonts w:hint="eastAsia" w:ascii="宋体" w:hAnsi="宋体"/>
          <w:sz w:val="28"/>
          <w:szCs w:val="28"/>
          <w:highlight w:val="none"/>
        </w:rPr>
      </w:r>
      <w:r/>
    </w:p>
    <w:p>
      <w:pPr>
        <w:pStyle w:val="879"/>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二、供应商须知</w:t>
      </w:r>
      <w:r>
        <w:rPr>
          <w:rFonts w:hint="eastAsia" w:ascii="宋体" w:hAnsi="宋体"/>
          <w:sz w:val="28"/>
          <w:szCs w:val="28"/>
          <w:highlight w:val="none"/>
        </w:rPr>
      </w:r>
      <w:r/>
    </w:p>
    <w:p>
      <w:pPr>
        <w:pStyle w:val="879"/>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三、响应文件格式</w:t>
      </w:r>
      <w:r>
        <w:rPr>
          <w:rFonts w:hint="eastAsia" w:ascii="宋体" w:hAnsi="宋体"/>
          <w:sz w:val="28"/>
          <w:szCs w:val="28"/>
          <w:highlight w:val="none"/>
        </w:rPr>
      </w:r>
      <w:r/>
    </w:p>
    <w:p>
      <w:pPr>
        <w:pStyle w:val="879"/>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四、磋商采购文件</w:t>
      </w:r>
      <w:r>
        <w:rPr>
          <w:rFonts w:hint="eastAsia" w:ascii="宋体" w:hAnsi="宋体"/>
          <w:sz w:val="28"/>
          <w:szCs w:val="28"/>
          <w:highlight w:val="none"/>
        </w:rPr>
      </w:r>
      <w:r/>
    </w:p>
    <w:p>
      <w:pPr>
        <w:pStyle w:val="879"/>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五、合同主要条款</w:t>
      </w:r>
      <w:r>
        <w:rPr>
          <w:rFonts w:hint="eastAsia" w:ascii="宋体" w:hAnsi="宋体"/>
          <w:sz w:val="28"/>
          <w:szCs w:val="28"/>
          <w:highlight w:val="none"/>
        </w:rPr>
      </w:r>
      <w:r/>
    </w:p>
    <w:p>
      <w:pPr>
        <w:pStyle w:val="879"/>
        <w:tabs>
          <w:tab w:val="left" w:pos="315" w:leader="none"/>
          <w:tab w:val="center" w:pos="4153" w:leader="none"/>
        </w:tabs>
        <w:rPr>
          <w:rFonts w:hint="eastAsia" w:ascii="宋体" w:hAnsi="宋体"/>
          <w:sz w:val="28"/>
          <w:szCs w:val="28"/>
          <w:highlight w:val="none"/>
        </w:rPr>
      </w:pPr>
      <w:r>
        <w:rPr>
          <w:rFonts w:hint="eastAsia" w:ascii="宋体" w:hAnsi="宋体"/>
          <w:sz w:val="28"/>
          <w:szCs w:val="28"/>
          <w:highlight w:val="none"/>
        </w:rPr>
        <w:t xml:space="preserve">六、技术要求</w:t>
      </w:r>
      <w:r>
        <w:rPr>
          <w:rFonts w:hint="eastAsia" w:ascii="宋体" w:hAnsi="宋体"/>
          <w:sz w:val="28"/>
          <w:szCs w:val="28"/>
          <w:highlight w:val="none"/>
        </w:rPr>
      </w:r>
      <w:r/>
    </w:p>
    <w:p>
      <w:pPr>
        <w:pStyle w:val="879"/>
        <w:tabs>
          <w:tab w:val="left" w:pos="315" w:leader="none"/>
          <w:tab w:val="center" w:pos="4153" w:leader="none"/>
        </w:tabs>
        <w:rPr>
          <w:rFonts w:ascii="宋体" w:hAnsi="宋体"/>
          <w:b/>
          <w:sz w:val="32"/>
          <w:szCs w:val="32"/>
          <w:highlight w:val="none"/>
        </w:rPr>
      </w:pPr>
      <w:r>
        <w:rPr>
          <w:rFonts w:hint="eastAsia" w:ascii="宋体" w:hAnsi="宋体"/>
          <w:sz w:val="28"/>
          <w:szCs w:val="28"/>
          <w:highlight w:val="none"/>
        </w:rPr>
        <w:t xml:space="preserve">七、评审方法</w:t>
      </w:r>
      <w:r>
        <w:rPr>
          <w:rFonts w:ascii="宋体" w:hAnsi="宋体"/>
          <w:b/>
          <w:sz w:val="32"/>
          <w:szCs w:val="32"/>
          <w:highlight w:val="none"/>
        </w:rPr>
      </w:r>
      <w:r/>
    </w:p>
    <w:p>
      <w:pPr>
        <w:pStyle w:val="879"/>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879"/>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879"/>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879"/>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879"/>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879"/>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879"/>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pStyle w:val="879"/>
        <w:jc w:val="center"/>
        <w:spacing w:line="360" w:lineRule="auto"/>
        <w:widowControl/>
        <w:rPr>
          <w:rFonts w:hint="eastAsia" w:ascii="宋体" w:hAnsi="宋体"/>
          <w:b/>
          <w:bCs/>
          <w:spacing w:val="20"/>
          <w:sz w:val="32"/>
          <w:szCs w:val="32"/>
          <w:highlight w:val="none"/>
        </w:rPr>
      </w:pPr>
      <w:r>
        <w:rPr>
          <w:rFonts w:ascii="宋体" w:hAnsi="宋体"/>
          <w:highlight w:val="none"/>
        </w:rPr>
        <w:br w:type="page" w:clear="all"/>
      </w:r>
      <w:bookmarkStart w:id="0" w:name="_Toc492294162"/>
      <w:r>
        <w:rPr>
          <w:rFonts w:ascii="宋体" w:hAnsi="宋体"/>
          <w:b/>
          <w:bCs/>
          <w:spacing w:val="20"/>
          <w:sz w:val="32"/>
          <w:szCs w:val="32"/>
          <w:highlight w:val="none"/>
        </w:rPr>
        <w:t xml:space="preserve">前附表</w:t>
      </w:r>
      <w:bookmarkEnd w:id="0"/>
      <w:r>
        <w:rPr>
          <w:rFonts w:hint="eastAsia" w:ascii="宋体" w:hAnsi="宋体"/>
          <w:b/>
          <w:bCs/>
          <w:spacing w:val="20"/>
          <w:sz w:val="32"/>
          <w:szCs w:val="32"/>
          <w:highlight w:val="none"/>
        </w:rPr>
      </w:r>
      <w:r/>
    </w:p>
    <w:tbl>
      <w:tblPr>
        <w:tblW w:w="5093"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147"/>
        <w:gridCol w:w="2430"/>
        <w:gridCol w:w="6455"/>
      </w:tblGrid>
      <w:tr>
        <w:trPr>
          <w:trHeight w:val="3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名称</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内               容</w:t>
            </w:r>
            <w:r>
              <w:rPr>
                <w:rFonts w:hint="eastAsia" w:ascii="宋体" w:hAnsi="宋体" w:cs="宋体"/>
                <w:szCs w:val="21"/>
                <w:highlight w:val="none"/>
              </w:rPr>
            </w:r>
            <w:r/>
          </w:p>
        </w:tc>
      </w:tr>
      <w:tr>
        <w:trPr>
          <w:trHeight w:val="4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jc w:val="left"/>
              <w:spacing w:line="312"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JSZC-320500-SZGZ-C2025-0151</w:t>
            </w:r>
            <w:r>
              <w:rPr>
                <w:rFonts w:hint="eastAsia" w:ascii="宋体" w:hAnsi="宋体" w:eastAsia="宋体" w:cs="宋体"/>
                <w:szCs w:val="21"/>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spacing w:line="312"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苏州市公安局档案中心改造（政府采购工程、专门面向中小企业采购）</w:t>
            </w:r>
            <w:r>
              <w:rPr>
                <w:rFonts w:hint="eastAsia" w:ascii="宋体" w:hAnsi="宋体" w:eastAsia="宋体" w:cs="宋体"/>
                <w:szCs w:val="21"/>
                <w:highlight w:val="none"/>
                <w:lang w:eastAsia="zh-CN"/>
              </w:rPr>
            </w:r>
            <w:r/>
          </w:p>
        </w:tc>
      </w:tr>
      <w:tr>
        <w:trPr>
          <w:trHeight w:val="1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tabs>
                <w:tab w:val="left" w:pos="252" w:leader="none"/>
              </w:tabs>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采购代理机构</w:t>
            </w:r>
            <w:r>
              <w:rPr>
                <w:rFonts w:hint="eastAsia" w:ascii="宋体" w:hAnsi="宋体" w:cs="宋体"/>
                <w:szCs w:val="21"/>
                <w:highlight w:val="none"/>
              </w:rPr>
            </w:r>
            <w:r/>
          </w:p>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名称及地址</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jc w:val="left"/>
              <w:spacing w:line="312" w:lineRule="auto"/>
              <w:rPr>
                <w:rFonts w:hint="eastAsia" w:ascii="宋体" w:hAnsi="宋体" w:cs="宋体"/>
                <w:szCs w:val="21"/>
                <w:highlight w:val="none"/>
              </w:rPr>
            </w:pPr>
            <w:r>
              <w:rPr>
                <w:rFonts w:hint="eastAsia" w:ascii="宋体" w:hAnsi="宋体" w:cs="宋体"/>
                <w:szCs w:val="21"/>
                <w:highlight w:val="none"/>
              </w:rPr>
              <w:t xml:space="preserve">名称：苏州公正建设咨询房地产评估有限公司</w:t>
            </w:r>
            <w:r>
              <w:rPr>
                <w:rFonts w:hint="eastAsia" w:ascii="宋体" w:hAnsi="宋体" w:cs="宋体"/>
                <w:szCs w:val="21"/>
                <w:highlight w:val="none"/>
              </w:rPr>
            </w:r>
            <w:r/>
          </w:p>
          <w:p>
            <w:pPr>
              <w:pStyle w:val="879"/>
              <w:jc w:val="left"/>
              <w:spacing w:line="312" w:lineRule="auto"/>
              <w:rPr>
                <w:rFonts w:hint="eastAsia" w:ascii="宋体" w:hAnsi="宋体" w:cs="宋体"/>
                <w:szCs w:val="21"/>
                <w:highlight w:val="none"/>
              </w:rPr>
            </w:pPr>
            <w:r>
              <w:rPr>
                <w:rFonts w:hint="eastAsia" w:ascii="宋体" w:hAnsi="宋体" w:cs="宋体"/>
                <w:szCs w:val="21"/>
                <w:highlight w:val="none"/>
              </w:rPr>
              <w:t xml:space="preserve">联系地址：苏州市相城区华元路1902号2幢东楼2楼</w:t>
            </w:r>
            <w:r>
              <w:rPr>
                <w:rFonts w:hint="eastAsia" w:ascii="宋体" w:hAnsi="宋体" w:cs="宋体"/>
                <w:szCs w:val="21"/>
                <w:highlight w:val="none"/>
              </w:rPr>
            </w:r>
            <w:r/>
          </w:p>
          <w:p>
            <w:pPr>
              <w:pStyle w:val="879"/>
              <w:jc w:val="left"/>
              <w:spacing w:line="312" w:lineRule="auto"/>
              <w:rPr>
                <w:rFonts w:hint="eastAsia" w:ascii="宋体" w:hAnsi="宋体" w:cs="宋体"/>
                <w:szCs w:val="21"/>
                <w:highlight w:val="none"/>
              </w:rPr>
            </w:pPr>
            <w:r>
              <w:rPr>
                <w:rFonts w:hint="eastAsia" w:ascii="宋体" w:hAnsi="宋体" w:cs="宋体"/>
                <w:szCs w:val="21"/>
                <w:highlight w:val="none"/>
              </w:rPr>
              <w:t xml:space="preserve">联系人：杨富珍、沈燕、陆帏帏、项陈</w:t>
            </w:r>
            <w:r>
              <w:rPr>
                <w:rFonts w:hint="eastAsia" w:ascii="宋体" w:hAnsi="宋体" w:cs="宋体"/>
                <w:szCs w:val="21"/>
                <w:highlight w:val="none"/>
              </w:rPr>
            </w:r>
            <w:r/>
          </w:p>
          <w:p>
            <w:pPr>
              <w:pStyle w:val="879"/>
              <w:jc w:val="left"/>
              <w:spacing w:line="312" w:lineRule="auto"/>
              <w:rPr>
                <w:rFonts w:hint="eastAsia" w:ascii="宋体" w:hAnsi="宋体" w:cs="宋体"/>
                <w:szCs w:val="21"/>
                <w:highlight w:val="none"/>
              </w:rPr>
            </w:pPr>
            <w:r>
              <w:rPr>
                <w:rFonts w:hint="eastAsia" w:ascii="宋体" w:hAnsi="宋体" w:cs="宋体"/>
                <w:szCs w:val="21"/>
                <w:highlight w:val="none"/>
              </w:rPr>
              <w:t xml:space="preserve">联系电话：0512-67913588-6001</w:t>
            </w:r>
            <w:r>
              <w:rPr>
                <w:rFonts w:hint="eastAsia" w:ascii="宋体" w:hAnsi="宋体" w:cs="宋体"/>
                <w:szCs w:val="21"/>
                <w:highlight w:val="none"/>
              </w:rPr>
            </w:r>
            <w:r/>
          </w:p>
        </w:tc>
      </w:tr>
      <w:tr>
        <w:trPr>
          <w:trHeight w:val="31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采购单位</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jc w:val="left"/>
              <w:spacing w:line="312"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名称：</w:t>
            </w:r>
            <w:r>
              <w:rPr>
                <w:rFonts w:hint="eastAsia" w:ascii="宋体" w:hAnsi="宋体" w:cs="宋体"/>
                <w:szCs w:val="21"/>
                <w:highlight w:val="none"/>
                <w:lang w:eastAsia="zh-CN"/>
              </w:rPr>
              <w:t xml:space="preserve">苏州市公安局</w:t>
            </w:r>
            <w:r>
              <w:rPr>
                <w:rFonts w:hint="eastAsia" w:ascii="宋体" w:hAnsi="宋体" w:eastAsia="宋体" w:cs="宋体"/>
                <w:szCs w:val="21"/>
                <w:highlight w:val="none"/>
                <w:lang w:eastAsia="zh-CN"/>
              </w:rPr>
            </w:r>
            <w:r/>
          </w:p>
          <w:p>
            <w:pPr>
              <w:pStyle w:val="879"/>
              <w:jc w:val="left"/>
              <w:spacing w:line="312" w:lineRule="auto"/>
              <w:rPr>
                <w:rFonts w:hint="eastAsia" w:ascii="宋体" w:hAnsi="宋体" w:cs="宋体"/>
                <w:szCs w:val="21"/>
                <w:highlight w:val="none"/>
              </w:rPr>
            </w:pPr>
            <w:r>
              <w:rPr>
                <w:rFonts w:hint="eastAsia" w:ascii="宋体" w:hAnsi="宋体" w:cs="宋体"/>
                <w:szCs w:val="21"/>
                <w:highlight w:val="none"/>
              </w:rPr>
              <w:t xml:space="preserve">地址：江苏省苏州市人民路3998号</w:t>
            </w:r>
            <w:r>
              <w:rPr>
                <w:rFonts w:hint="eastAsia" w:ascii="宋体" w:hAnsi="宋体" w:cs="宋体"/>
                <w:szCs w:val="21"/>
                <w:highlight w:val="none"/>
              </w:rPr>
            </w:r>
            <w:r/>
          </w:p>
          <w:p>
            <w:pPr>
              <w:pStyle w:val="879"/>
              <w:jc w:val="left"/>
              <w:spacing w:line="312"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叶宇翔</w:t>
            </w:r>
            <w:r>
              <w:rPr>
                <w:rFonts w:hint="eastAsia" w:ascii="宋体" w:hAnsi="宋体" w:eastAsia="宋体" w:cs="宋体"/>
                <w:szCs w:val="21"/>
                <w:highlight w:val="none"/>
                <w:lang w:eastAsia="zh-CN"/>
              </w:rPr>
            </w:r>
            <w:r/>
          </w:p>
          <w:p>
            <w:pPr>
              <w:pStyle w:val="879"/>
              <w:jc w:val="left"/>
              <w:spacing w:line="312" w:lineRule="auto"/>
              <w:rPr>
                <w:rFonts w:ascii="宋体" w:hAnsi="宋体" w:eastAsia="宋体" w:cs="宋体"/>
                <w:szCs w:val="21"/>
                <w:highlight w:val="none"/>
                <w:lang w:val="en-US" w:eastAsia="zh-CN"/>
              </w:rPr>
            </w:pPr>
            <w:r>
              <w:rPr>
                <w:rFonts w:hint="eastAsia" w:ascii="宋体" w:hAnsi="宋体" w:cs="宋体"/>
                <w:szCs w:val="21"/>
                <w:highlight w:val="none"/>
              </w:rPr>
              <w:t xml:space="preserve">联系电话：</w:t>
            </w:r>
            <w:r>
              <w:rPr>
                <w:rFonts w:hint="eastAsia" w:ascii="宋体" w:hAnsi="宋体" w:cs="宋体"/>
                <w:szCs w:val="21"/>
                <w:highlight w:val="none"/>
                <w:lang w:val="en-US" w:eastAsia="zh-CN"/>
              </w:rPr>
              <w:t xml:space="preserve">0512-65111701</w:t>
            </w:r>
            <w:r>
              <w:rPr>
                <w:rFonts w:ascii="宋体" w:hAnsi="宋体" w:eastAsia="宋体" w:cs="宋体"/>
                <w:szCs w:val="21"/>
                <w:highlight w:val="none"/>
                <w:lang w:val="en-US" w:eastAsia="zh-CN"/>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响应文件组成</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jc w:val="left"/>
              <w:spacing w:line="312" w:lineRule="auto"/>
              <w:rPr>
                <w:rFonts w:hint="eastAsia" w:ascii="宋体" w:hAnsi="宋体" w:cs="宋体"/>
                <w:szCs w:val="21"/>
                <w:highlight w:val="none"/>
              </w:rPr>
            </w:pPr>
            <w:r>
              <w:rPr>
                <w:rFonts w:hint="eastAsia" w:ascii="宋体" w:hAnsi="宋体" w:cs="宋体"/>
                <w:szCs w:val="21"/>
                <w:highlight w:val="none"/>
              </w:rPr>
              <w:t xml:space="preserve">详见采购文件第三章</w:t>
            </w:r>
            <w:r>
              <w:rPr>
                <w:rFonts w:hint="eastAsia" w:ascii="宋体" w:hAnsi="宋体" w:cs="宋体"/>
                <w:szCs w:val="21"/>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磋商保证金</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jc w:val="left"/>
              <w:spacing w:line="312" w:lineRule="auto"/>
              <w:rPr>
                <w:rFonts w:hint="eastAsia" w:ascii="宋体" w:hAnsi="宋体" w:cs="宋体"/>
                <w:szCs w:val="21"/>
                <w:highlight w:val="none"/>
              </w:rPr>
            </w:pPr>
            <w:r>
              <w:rPr>
                <w:rFonts w:hint="eastAsia" w:ascii="宋体" w:hAnsi="宋体" w:cs="宋体"/>
                <w:szCs w:val="21"/>
                <w:highlight w:val="none"/>
              </w:rPr>
              <w:t xml:space="preserve">本项目不收取磋商保证金</w:t>
            </w:r>
            <w:r>
              <w:rPr>
                <w:rFonts w:hint="eastAsia" w:ascii="宋体" w:hAnsi="宋体" w:cs="宋体"/>
                <w:szCs w:val="21"/>
                <w:highlight w:val="none"/>
              </w:rPr>
            </w:r>
            <w:r/>
          </w:p>
        </w:tc>
      </w:tr>
      <w:tr>
        <w:trPr>
          <w:trHeight w:val="3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响应文件有效期</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jc w:val="left"/>
              <w:spacing w:line="312" w:lineRule="auto"/>
              <w:rPr>
                <w:rFonts w:hint="eastAsia" w:ascii="宋体" w:hAnsi="宋体" w:cs="宋体"/>
                <w:szCs w:val="21"/>
                <w:highlight w:val="none"/>
              </w:rPr>
            </w:pPr>
            <w:r>
              <w:rPr>
                <w:rFonts w:hint="eastAsia" w:ascii="宋体" w:hAnsi="宋体" w:cs="宋体"/>
                <w:szCs w:val="21"/>
                <w:highlight w:val="none"/>
              </w:rPr>
              <w:t xml:space="preserve">响应文件提交截止之日起四十五天（日历日）</w:t>
            </w:r>
            <w:r>
              <w:rPr>
                <w:rFonts w:hint="eastAsia" w:ascii="宋体" w:hAnsi="宋体" w:cs="宋体"/>
                <w:szCs w:val="21"/>
                <w:highlight w:val="none"/>
              </w:rPr>
            </w:r>
            <w:r/>
          </w:p>
        </w:tc>
      </w:tr>
      <w:tr>
        <w:trPr>
          <w:trHeight w:val="6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ascii="宋体" w:hAnsi="宋体" w:cs="宋体"/>
                <w:szCs w:val="21"/>
                <w:highlight w:val="none"/>
              </w:rPr>
            </w:pPr>
            <w:r>
              <w:rPr>
                <w:rFonts w:hint="eastAsia" w:ascii="宋体" w:hAnsi="宋体" w:cs="宋体"/>
                <w:szCs w:val="21"/>
                <w:highlight w:val="none"/>
              </w:rPr>
              <w:t xml:space="preserve">8</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响应文件</w:t>
            </w:r>
            <w:r>
              <w:rPr>
                <w:rFonts w:hint="eastAsia" w:ascii="宋体" w:hAnsi="宋体" w:cs="宋体"/>
                <w:szCs w:val="21"/>
                <w:highlight w:val="none"/>
              </w:rPr>
            </w:r>
            <w:r/>
          </w:p>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接收截止时间</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jc w:val="left"/>
              <w:spacing w:line="312" w:lineRule="auto"/>
              <w:rPr>
                <w:rFonts w:hint="eastAsia" w:ascii="宋体" w:hAnsi="宋体" w:cs="宋体"/>
                <w:szCs w:val="21"/>
                <w:highlight w:val="none"/>
              </w:rPr>
            </w:pPr>
            <w:r>
              <w:rPr>
                <w:rFonts w:hint="eastAsia" w:ascii="宋体" w:hAnsi="宋体" w:cs="宋体"/>
                <w:szCs w:val="21"/>
                <w:highlight w:val="none"/>
              </w:rPr>
              <w:t xml:space="preserve">2025年12</w:t>
            </w:r>
            <w:r>
              <w:rPr>
                <w:rFonts w:hint="eastAsia" w:ascii="宋体" w:hAnsi="宋体" w:cs="宋体"/>
                <w:szCs w:val="21"/>
                <w:highlight w:val="none"/>
              </w:rPr>
              <w:t xml:space="preserve">月11</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点30分（北京时间） </w:t>
            </w:r>
            <w:r>
              <w:rPr>
                <w:rFonts w:hint="eastAsia" w:ascii="宋体" w:hAnsi="宋体" w:cs="宋体"/>
                <w:szCs w:val="21"/>
                <w:highlight w:val="none"/>
              </w:rPr>
            </w:r>
            <w:r/>
          </w:p>
          <w:p>
            <w:pPr>
              <w:pStyle w:val="892"/>
              <w:ind w:firstLine="0"/>
              <w:rPr>
                <w:rFonts w:hint="eastAsia"/>
                <w:highlight w:val="none"/>
                <w:lang w:val="en-US" w:eastAsia="zh-CN"/>
              </w:rPr>
            </w:pPr>
            <w:r>
              <w:rPr>
                <w:rFonts w:hint="eastAsia" w:ascii="宋体" w:hAnsi="宋体"/>
                <w:szCs w:val="21"/>
                <w:highlight w:val="none"/>
                <w:lang w:val="en-US" w:eastAsia="zh-CN"/>
              </w:rPr>
              <w:t xml:space="preserve">投标文件必须在截止时间前完成提交（上传），逾期提交（上传）的投标文件恕不接受。</w:t>
            </w:r>
            <w:r>
              <w:rPr>
                <w:rFonts w:hint="eastAsia"/>
                <w:highlight w:val="none"/>
                <w:lang w:val="en-US" w:eastAsia="zh-CN"/>
              </w:rPr>
            </w:r>
            <w:r/>
          </w:p>
        </w:tc>
      </w:tr>
      <w:tr>
        <w:trPr>
          <w:trHeight w:val="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ascii="宋体" w:hAnsi="宋体" w:cs="宋体"/>
                <w:szCs w:val="21"/>
                <w:highlight w:val="none"/>
              </w:rPr>
            </w:pPr>
            <w:r>
              <w:rPr>
                <w:rFonts w:hint="eastAsia" w:ascii="宋体" w:hAnsi="宋体" w:cs="宋体"/>
                <w:szCs w:val="21"/>
                <w:highlight w:val="none"/>
              </w:rPr>
              <w:t xml:space="preserve">9</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磋商时间和地点</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jc w:val="left"/>
              <w:spacing w:line="312" w:lineRule="auto"/>
              <w:rPr>
                <w:rFonts w:hint="eastAsia" w:ascii="宋体" w:hAnsi="宋体" w:cs="宋体"/>
                <w:szCs w:val="21"/>
                <w:highlight w:val="none"/>
              </w:rPr>
            </w:pPr>
            <w:r>
              <w:rPr>
                <w:rFonts w:hint="eastAsia" w:ascii="宋体" w:hAnsi="宋体" w:cs="宋体"/>
                <w:szCs w:val="21"/>
                <w:highlight w:val="none"/>
              </w:rPr>
              <w:t xml:space="preserve">2025年12</w:t>
            </w:r>
            <w:r>
              <w:rPr>
                <w:rFonts w:hint="eastAsia" w:ascii="宋体" w:hAnsi="宋体" w:cs="宋体"/>
                <w:szCs w:val="21"/>
                <w:highlight w:val="none"/>
              </w:rPr>
              <w:t xml:space="preserve">月11</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点30分（北京时间）</w:t>
            </w:r>
            <w:r>
              <w:rPr>
                <w:rFonts w:hint="eastAsia" w:ascii="宋体" w:hAnsi="宋体" w:cs="宋体"/>
                <w:szCs w:val="21"/>
                <w:highlight w:val="none"/>
              </w:rPr>
            </w:r>
            <w:r/>
          </w:p>
          <w:p>
            <w:pPr>
              <w:pStyle w:val="879"/>
              <w:jc w:val="left"/>
              <w:spacing w:line="440" w:lineRule="exact"/>
              <w:widowControl/>
              <w:rPr>
                <w:rFonts w:ascii="宋体" w:hAnsi="宋体"/>
                <w:szCs w:val="21"/>
                <w:highlight w:val="none"/>
              </w:rPr>
            </w:pPr>
            <w:r>
              <w:rPr>
                <w:rFonts w:hint="eastAsia" w:ascii="宋体" w:hAnsi="宋体"/>
                <w:szCs w:val="21"/>
                <w:highlight w:val="none"/>
              </w:rPr>
              <w:t xml:space="preserve">“苏采云”系统（网址：</w:t>
            </w:r>
            <w:r>
              <w:rPr>
                <w:rFonts w:ascii="宋体" w:hAnsi="宋体"/>
                <w:szCs w:val="21"/>
                <w:highlight w:val="none"/>
              </w:rPr>
              <w:t xml:space="preserve">http://jszfcg.jsczt.cn/</w:t>
            </w:r>
            <w:r>
              <w:rPr>
                <w:rFonts w:hint="eastAsia" w:ascii="宋体" w:hAnsi="宋体"/>
                <w:szCs w:val="21"/>
                <w:highlight w:val="none"/>
              </w:rPr>
              <w:t xml:space="preserve">）</w:t>
            </w:r>
            <w:r>
              <w:rPr>
                <w:rFonts w:ascii="宋体" w:hAnsi="宋体"/>
                <w:szCs w:val="21"/>
                <w:highlight w:val="none"/>
              </w:rPr>
            </w:r>
            <w:r/>
          </w:p>
          <w:p>
            <w:pPr>
              <w:pStyle w:val="879"/>
              <w:jc w:val="left"/>
              <w:spacing w:line="312" w:lineRule="auto"/>
              <w:rPr>
                <w:rFonts w:hint="eastAsia" w:ascii="宋体" w:hAnsi="宋体" w:cs="宋体"/>
                <w:szCs w:val="21"/>
                <w:highlight w:val="none"/>
              </w:rPr>
            </w:pP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CA证书解密电子投标文件，如在系统规定的解密时间内未能完成解密的视为放弃投标。</w:t>
            </w:r>
            <w:r>
              <w:rPr>
                <w:rFonts w:hint="eastAsia" w:ascii="宋体" w:hAnsi="宋体" w:cs="宋体"/>
                <w:szCs w:val="21"/>
                <w:highlight w:val="none"/>
              </w:rPr>
            </w:r>
            <w:r/>
          </w:p>
        </w:tc>
      </w:tr>
      <w:tr>
        <w:trPr>
          <w:trHeight w:val="4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ascii="宋体" w:hAnsi="宋体" w:cs="宋体"/>
                <w:szCs w:val="21"/>
                <w:highlight w:val="none"/>
              </w:rPr>
            </w:pPr>
            <w:r>
              <w:rPr>
                <w:rFonts w:hint="eastAsia" w:ascii="宋体" w:hAnsi="宋体" w:cs="宋体"/>
                <w:szCs w:val="21"/>
                <w:highlight w:val="none"/>
              </w:rPr>
              <w:t xml:space="preserve">10</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磋商响应</w:t>
            </w:r>
            <w:r>
              <w:rPr>
                <w:rFonts w:hint="eastAsia" w:ascii="宋体" w:hAnsi="宋体" w:cs="宋体"/>
                <w:szCs w:val="21"/>
                <w:highlight w:val="none"/>
              </w:rPr>
            </w:r>
            <w:r/>
          </w:p>
          <w:p>
            <w:pPr>
              <w:pStyle w:val="879"/>
              <w:jc w:val="center"/>
              <w:spacing w:line="312" w:lineRule="auto"/>
              <w:rPr>
                <w:rFonts w:hint="eastAsia" w:ascii="宋体" w:hAnsi="宋体" w:cs="宋体"/>
                <w:szCs w:val="21"/>
                <w:highlight w:val="none"/>
              </w:rPr>
            </w:pPr>
            <w:r>
              <w:rPr>
                <w:rFonts w:hint="eastAsia" w:ascii="宋体" w:hAnsi="宋体" w:cs="宋体"/>
                <w:szCs w:val="21"/>
                <w:highlight w:val="none"/>
              </w:rPr>
              <w:t xml:space="preserve">文件份数</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spacing w:line="312" w:lineRule="auto"/>
              <w:rPr>
                <w:rFonts w:hint="eastAsia" w:ascii="宋体" w:hAnsi="宋体" w:cs="宋体"/>
                <w:szCs w:val="21"/>
                <w:highlight w:val="none"/>
              </w:rPr>
            </w:pPr>
            <w:r>
              <w:rPr>
                <w:rFonts w:hint="eastAsia" w:ascii="宋体" w:hAnsi="宋体" w:cs="宋体"/>
                <w:szCs w:val="21"/>
                <w:highlight w:val="none"/>
              </w:rPr>
              <w:t xml:space="preserve">本项目采用电子响应文件，供应商按照采购文件要求制作上传电子响应文件，供应商中标后需提供与电子响应文件一致的纸质响应文件一正二副。</w:t>
            </w:r>
            <w:r>
              <w:rPr>
                <w:rFonts w:hint="eastAsia"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ascii="宋体" w:hAnsi="宋体" w:cs="宋体"/>
                <w:szCs w:val="21"/>
                <w:highlight w:val="none"/>
              </w:rPr>
            </w:pPr>
            <w:r>
              <w:rPr>
                <w:rFonts w:hint="eastAsia" w:ascii="宋体" w:hAnsi="宋体" w:cs="宋体"/>
                <w:szCs w:val="21"/>
                <w:highlight w:val="none"/>
              </w:rPr>
              <w:t xml:space="preserve">11</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12" w:lineRule="auto"/>
              <w:rPr>
                <w:rFonts w:hint="eastAsia" w:ascii="宋体" w:hAnsi="宋体" w:cs="宋体"/>
                <w:szCs w:val="21"/>
                <w:highlight w:val="none"/>
              </w:rPr>
            </w:pPr>
            <w:r>
              <w:rPr>
                <w:rFonts w:hint="eastAsia" w:ascii="宋体" w:hAnsi="宋体" w:cs="宋体"/>
                <w:szCs w:val="21"/>
                <w:highlight w:val="none"/>
                <w:lang w:val="zh-CN"/>
              </w:rPr>
              <w:t xml:space="preserve">履约保证金</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jc w:val="left"/>
              <w:spacing w:line="312" w:lineRule="auto"/>
              <w:rPr>
                <w:rFonts w:ascii="宋体" w:hAnsi="宋体" w:eastAsia="宋体" w:cs="宋体"/>
                <w:szCs w:val="21"/>
                <w:highlight w:val="none"/>
                <w:lang w:val="en-US" w:eastAsia="zh-CN"/>
              </w:rPr>
            </w:pPr>
            <w:r>
              <w:rPr>
                <w:rFonts w:hint="eastAsia" w:ascii="宋体" w:hAnsi="宋体" w:eastAsia="宋体" w:cs="宋体"/>
                <w:sz w:val="21"/>
                <w:szCs w:val="21"/>
                <w:highlight w:val="none"/>
              </w:rPr>
              <w:t xml:space="preserve">合同总金额的10%</w:t>
            </w:r>
            <w:r>
              <w:rPr>
                <w:rFonts w:ascii="宋体" w:hAnsi="宋体" w:eastAsia="宋体" w:cs="宋体"/>
                <w:szCs w:val="21"/>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ascii="宋体" w:hAnsi="宋体" w:cs="宋体"/>
                <w:szCs w:val="21"/>
                <w:highlight w:val="none"/>
              </w:rPr>
            </w:pPr>
            <w:r>
              <w:rPr>
                <w:rFonts w:hint="eastAsia" w:ascii="宋体" w:hAnsi="宋体" w:cs="宋体"/>
                <w:szCs w:val="21"/>
                <w:highlight w:val="none"/>
              </w:rPr>
              <w:t xml:space="preserve">12</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60" w:lineRule="auto"/>
              <w:rPr>
                <w:rFonts w:hint="eastAsia" w:ascii="宋体" w:hAnsi="宋体" w:cs="宋体"/>
                <w:szCs w:val="21"/>
                <w:highlight w:val="none"/>
                <w:lang w:val="zh-CN"/>
              </w:rPr>
            </w:pPr>
            <w:r>
              <w:rPr>
                <w:rFonts w:hint="eastAsia" w:ascii="宋体" w:hAnsi="宋体" w:cs="宋体"/>
                <w:szCs w:val="21"/>
                <w:highlight w:val="none"/>
              </w:rPr>
              <w:t xml:space="preserve">评审办法</w:t>
            </w:r>
            <w:r>
              <w:rPr>
                <w:rFonts w:hint="eastAsia" w:ascii="宋体" w:hAnsi="宋体" w:cs="宋体"/>
                <w:szCs w:val="21"/>
                <w:highlight w:val="none"/>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jc w:val="left"/>
              <w:spacing w:line="360" w:lineRule="auto"/>
              <w:rPr>
                <w:rFonts w:hint="eastAsia" w:ascii="宋体" w:hAnsi="宋体" w:cs="宋体"/>
                <w:szCs w:val="21"/>
                <w:highlight w:val="none"/>
              </w:rPr>
            </w:pPr>
            <w:r>
              <w:rPr>
                <w:rFonts w:hint="eastAsia" w:ascii="宋体" w:hAnsi="宋体" w:cs="宋体"/>
                <w:szCs w:val="21"/>
                <w:highlight w:val="none"/>
              </w:rPr>
              <w:t xml:space="preserve">详见“四、评审方法及评分标准”</w:t>
            </w:r>
            <w:r>
              <w:rPr>
                <w:rFonts w:hint="eastAsia"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ascii="宋体" w:hAnsi="宋体" w:cs="宋体"/>
                <w:szCs w:val="21"/>
                <w:highlight w:val="none"/>
              </w:rPr>
            </w:pPr>
            <w:r>
              <w:rPr>
                <w:rFonts w:hint="eastAsia" w:ascii="宋体" w:hAnsi="宋体" w:cs="宋体"/>
                <w:szCs w:val="21"/>
                <w:highlight w:val="none"/>
              </w:rPr>
              <w:t xml:space="preserve">13</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60" w:lineRule="auto"/>
              <w:rPr>
                <w:rFonts w:ascii="宋体" w:hAnsi="宋体" w:cs="宋体"/>
                <w:szCs w:val="21"/>
                <w:highlight w:val="none"/>
              </w:rPr>
            </w:pPr>
            <w:r>
              <w:rPr>
                <w:rFonts w:hint="eastAsia" w:ascii="宋体" w:hAnsi="宋体" w:cs="宋体"/>
                <w:szCs w:val="21"/>
                <w:highlight w:val="none"/>
              </w:rPr>
              <w:t xml:space="preserve">导致废标</w:t>
            </w:r>
            <w:r>
              <w:rPr>
                <w:rFonts w:ascii="宋体" w:hAnsi="宋体" w:cs="宋体"/>
                <w:szCs w:val="21"/>
                <w:highlight w:val="none"/>
              </w:rPr>
            </w:r>
            <w:r/>
          </w:p>
          <w:p>
            <w:pPr>
              <w:pStyle w:val="879"/>
              <w:jc w:val="center"/>
              <w:spacing w:line="360" w:lineRule="auto"/>
              <w:rPr>
                <w:rFonts w:hint="eastAsia" w:ascii="宋体" w:hAnsi="宋体" w:cs="宋体"/>
                <w:szCs w:val="21"/>
                <w:highlight w:val="none"/>
                <w:lang w:val="zh-CN"/>
              </w:rPr>
            </w:pPr>
            <w:r>
              <w:rPr>
                <w:rFonts w:hint="eastAsia" w:ascii="宋体" w:hAnsi="宋体" w:cs="宋体"/>
                <w:szCs w:val="21"/>
                <w:highlight w:val="none"/>
              </w:rPr>
              <w:t xml:space="preserve">因素</w:t>
            </w:r>
            <w:r>
              <w:rPr>
                <w:rFonts w:hint="eastAsia" w:ascii="宋体" w:hAnsi="宋体" w:cs="宋体"/>
                <w:szCs w:val="21"/>
                <w:highlight w:val="none"/>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spacing w:line="360" w:lineRule="auto"/>
              <w:rPr>
                <w:rFonts w:ascii="宋体" w:hAnsi="宋体" w:cs="宋体"/>
                <w:szCs w:val="21"/>
                <w:highlight w:val="none"/>
              </w:rPr>
              <w:outlineLvl w:val="2"/>
            </w:pPr>
            <w:r>
              <w:rPr>
                <w:rFonts w:hint="eastAsia" w:ascii="宋体" w:hAnsi="宋体" w:cs="宋体"/>
                <w:szCs w:val="21"/>
                <w:highlight w:val="none"/>
              </w:rPr>
              <w:t xml:space="preserve">出现下列情形之一的，为废标： </w:t>
            </w:r>
            <w:r>
              <w:rPr>
                <w:rFonts w:ascii="宋体" w:hAnsi="宋体" w:cs="宋体"/>
                <w:szCs w:val="21"/>
                <w:highlight w:val="none"/>
              </w:rPr>
            </w:r>
            <w:r/>
          </w:p>
          <w:p>
            <w:pPr>
              <w:pStyle w:val="879"/>
              <w:numPr>
                <w:ilvl w:val="0"/>
                <w:numId w:val="18"/>
              </w:numPr>
              <w:spacing w:line="360" w:lineRule="auto"/>
              <w:rPr>
                <w:rFonts w:ascii="宋体" w:hAnsi="宋体" w:cs="宋体"/>
                <w:szCs w:val="21"/>
                <w:highlight w:val="none"/>
              </w:rPr>
              <w:outlineLvl w:val="2"/>
            </w:pPr>
            <w:r>
              <w:rPr>
                <w:rFonts w:hint="eastAsia" w:ascii="宋体" w:hAnsi="宋体" w:cs="宋体"/>
                <w:szCs w:val="21"/>
                <w:highlight w:val="none"/>
              </w:rPr>
              <w:t xml:space="preserve">符合专业条件的</w:t>
            </w:r>
            <w:r>
              <w:rPr>
                <w:rFonts w:hint="eastAsia" w:ascii="宋体" w:hAnsi="宋体" w:cs="宋体"/>
                <w:szCs w:val="21"/>
                <w:highlight w:val="none"/>
                <w:lang w:eastAsia="zh-CN"/>
              </w:rPr>
              <w:t xml:space="preserve">响应单位</w:t>
            </w:r>
            <w:r>
              <w:rPr>
                <w:rFonts w:hint="eastAsia" w:ascii="宋体" w:hAnsi="宋体" w:cs="宋体"/>
                <w:szCs w:val="21"/>
                <w:highlight w:val="none"/>
              </w:rPr>
              <w:t xml:space="preserve">或者对采购文件作实质响应的</w:t>
            </w:r>
            <w:r>
              <w:rPr>
                <w:rFonts w:hint="eastAsia" w:ascii="宋体" w:hAnsi="宋体" w:cs="宋体"/>
                <w:szCs w:val="21"/>
                <w:highlight w:val="none"/>
                <w:lang w:eastAsia="zh-CN"/>
              </w:rPr>
              <w:t xml:space="preserve">响应单位</w:t>
            </w:r>
            <w:r>
              <w:rPr>
                <w:rFonts w:hint="eastAsia" w:ascii="宋体" w:hAnsi="宋体" w:cs="宋体"/>
                <w:szCs w:val="21"/>
                <w:highlight w:val="none"/>
              </w:rPr>
              <w:t xml:space="preserve">不足三家的； </w:t>
            </w:r>
            <w:r>
              <w:rPr>
                <w:rFonts w:ascii="宋体" w:hAnsi="宋体" w:cs="宋体"/>
                <w:szCs w:val="21"/>
                <w:highlight w:val="none"/>
              </w:rPr>
            </w:r>
            <w:r/>
          </w:p>
          <w:p>
            <w:pPr>
              <w:pStyle w:val="879"/>
              <w:spacing w:line="360" w:lineRule="auto"/>
              <w:rPr>
                <w:rFonts w:ascii="宋体" w:hAnsi="宋体" w:cs="宋体"/>
                <w:szCs w:val="21"/>
                <w:highlight w:val="none"/>
              </w:rPr>
              <w:outlineLvl w:val="2"/>
            </w:pPr>
            <w:r>
              <w:rPr>
                <w:rFonts w:hint="eastAsia" w:ascii="宋体" w:hAnsi="宋体" w:cs="宋体"/>
                <w:szCs w:val="21"/>
                <w:highlight w:val="none"/>
              </w:rPr>
              <w:t xml:space="preserve">（二）出现影响采购公正的违法、违规行为的； </w:t>
            </w:r>
            <w:r>
              <w:rPr>
                <w:rFonts w:ascii="宋体" w:hAnsi="宋体" w:cs="宋体"/>
                <w:szCs w:val="21"/>
                <w:highlight w:val="none"/>
              </w:rPr>
            </w:r>
            <w:r/>
          </w:p>
          <w:p>
            <w:pPr>
              <w:pStyle w:val="879"/>
              <w:spacing w:line="360" w:lineRule="auto"/>
              <w:rPr>
                <w:rFonts w:ascii="宋体" w:hAnsi="宋体" w:cs="宋体"/>
                <w:szCs w:val="21"/>
                <w:highlight w:val="none"/>
              </w:rPr>
              <w:outlineLvl w:val="2"/>
            </w:pPr>
            <w:r>
              <w:rPr>
                <w:rFonts w:hint="eastAsia" w:ascii="宋体" w:hAnsi="宋体" w:cs="宋体"/>
                <w:szCs w:val="21"/>
                <w:highlight w:val="none"/>
              </w:rPr>
              <w:t xml:space="preserve">（三）</w:t>
            </w:r>
            <w:r>
              <w:rPr>
                <w:rFonts w:hint="eastAsia" w:ascii="宋体" w:hAnsi="宋体" w:cs="宋体"/>
                <w:szCs w:val="21"/>
                <w:highlight w:val="none"/>
                <w:lang w:eastAsia="zh-CN"/>
              </w:rPr>
              <w:t xml:space="preserve">响应单位</w:t>
            </w:r>
            <w:r>
              <w:rPr>
                <w:rFonts w:hint="eastAsia" w:ascii="宋体" w:hAnsi="宋体" w:cs="宋体"/>
                <w:szCs w:val="21"/>
                <w:highlight w:val="none"/>
              </w:rPr>
              <w:t xml:space="preserve">的报价均超过了采购预算，采购人不能支付的； </w:t>
            </w:r>
            <w:r>
              <w:rPr>
                <w:rFonts w:ascii="宋体" w:hAnsi="宋体" w:cs="宋体"/>
                <w:szCs w:val="21"/>
                <w:highlight w:val="none"/>
              </w:rPr>
            </w:r>
            <w:r/>
          </w:p>
          <w:p>
            <w:pPr>
              <w:pStyle w:val="879"/>
              <w:spacing w:line="360" w:lineRule="auto"/>
              <w:rPr>
                <w:rFonts w:hint="eastAsia" w:ascii="宋体" w:hAnsi="宋体" w:cs="宋体"/>
                <w:szCs w:val="21"/>
                <w:highlight w:val="none"/>
              </w:rPr>
              <w:outlineLvl w:val="2"/>
            </w:pPr>
            <w:r>
              <w:rPr>
                <w:rFonts w:hint="eastAsia" w:ascii="宋体" w:hAnsi="宋体" w:cs="宋体"/>
                <w:szCs w:val="21"/>
                <w:highlight w:val="none"/>
              </w:rPr>
              <w:t xml:space="preserve">（四）因重大变故，采购任务取消的。</w:t>
            </w:r>
            <w:r>
              <w:rPr>
                <w:rFonts w:hint="eastAsia"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ascii="宋体" w:hAnsi="宋体" w:cs="宋体"/>
                <w:szCs w:val="21"/>
                <w:highlight w:val="none"/>
              </w:rPr>
            </w:pPr>
            <w:r>
              <w:rPr>
                <w:rFonts w:hint="eastAsia" w:ascii="宋体" w:hAnsi="宋体" w:cs="宋体"/>
                <w:szCs w:val="21"/>
                <w:highlight w:val="none"/>
              </w:rPr>
              <w:t xml:space="preserve">14</w:t>
            </w: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60" w:lineRule="auto"/>
              <w:rPr>
                <w:rFonts w:hint="eastAsia" w:ascii="宋体" w:hAnsi="宋体" w:cs="宋体"/>
                <w:szCs w:val="21"/>
                <w:highlight w:val="none"/>
                <w:lang w:val="zh-CN"/>
              </w:rPr>
            </w:pPr>
            <w:r>
              <w:rPr>
                <w:rFonts w:hint="eastAsia" w:ascii="宋体" w:hAnsi="宋体" w:cs="宋体"/>
                <w:szCs w:val="21"/>
                <w:highlight w:val="none"/>
              </w:rPr>
              <w:t xml:space="preserve">投标无效因素</w:t>
            </w:r>
            <w:r>
              <w:rPr>
                <w:rFonts w:hint="eastAsia" w:ascii="宋体" w:hAnsi="宋体" w:cs="宋体"/>
                <w:szCs w:val="21"/>
                <w:highlight w:val="none"/>
                <w:lang w:val="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spacing w:line="360" w:lineRule="auto"/>
              <w:rPr>
                <w:rFonts w:ascii="宋体" w:hAnsi="宋体" w:cs="宋体"/>
                <w:szCs w:val="21"/>
                <w:highlight w:val="none"/>
              </w:rPr>
              <w:outlineLvl w:val="2"/>
            </w:pPr>
            <w:r>
              <w:rPr>
                <w:rFonts w:hint="eastAsia" w:ascii="宋体" w:hAnsi="宋体" w:cs="宋体"/>
                <w:szCs w:val="21"/>
                <w:highlight w:val="none"/>
              </w:rPr>
              <w:t xml:space="preserve">（一）有下列情形之一的，视为</w:t>
            </w:r>
            <w:r>
              <w:rPr>
                <w:rFonts w:hint="eastAsia" w:ascii="宋体" w:hAnsi="宋体" w:cs="宋体"/>
                <w:szCs w:val="21"/>
                <w:highlight w:val="none"/>
                <w:lang w:eastAsia="zh-CN"/>
              </w:rPr>
              <w:t xml:space="preserve">响应单位</w:t>
            </w:r>
            <w:r>
              <w:rPr>
                <w:rFonts w:hint="eastAsia" w:ascii="宋体" w:hAnsi="宋体" w:cs="宋体"/>
                <w:szCs w:val="21"/>
                <w:highlight w:val="none"/>
              </w:rPr>
              <w:t xml:space="preserve">串通投标，其投标无效：</w:t>
            </w:r>
            <w:r>
              <w:rPr>
                <w:rFonts w:ascii="宋体" w:hAnsi="宋体" w:cs="宋体"/>
                <w:szCs w:val="21"/>
                <w:highlight w:val="none"/>
              </w:rPr>
            </w:r>
            <w:r/>
          </w:p>
          <w:p>
            <w:pPr>
              <w:pStyle w:val="879"/>
              <w:spacing w:line="360" w:lineRule="auto"/>
              <w:rPr>
                <w:rFonts w:ascii="宋体" w:hAnsi="宋体" w:cs="宋体"/>
                <w:szCs w:val="21"/>
                <w:highlight w:val="none"/>
              </w:rPr>
              <w:outlineLvl w:val="2"/>
            </w:pPr>
            <w:r>
              <w:rPr>
                <w:rFonts w:hint="eastAsia" w:ascii="宋体" w:hAnsi="宋体" w:cs="宋体"/>
                <w:szCs w:val="21"/>
                <w:highlight w:val="none"/>
              </w:rPr>
              <w:t xml:space="preserve">1、不同</w:t>
            </w:r>
            <w:r>
              <w:rPr>
                <w:rFonts w:hint="eastAsia" w:ascii="宋体" w:hAnsi="宋体" w:cs="宋体"/>
                <w:szCs w:val="21"/>
                <w:highlight w:val="none"/>
                <w:lang w:eastAsia="zh-CN"/>
              </w:rPr>
              <w:t xml:space="preserve">响应单位</w:t>
            </w:r>
            <w:r>
              <w:rPr>
                <w:rFonts w:hint="eastAsia" w:ascii="宋体" w:hAnsi="宋体" w:cs="宋体"/>
                <w:szCs w:val="21"/>
                <w:highlight w:val="none"/>
              </w:rPr>
              <w:t xml:space="preserve">的响应文件由同一单位或者个人编制；</w:t>
            </w:r>
            <w:r>
              <w:rPr>
                <w:rFonts w:ascii="宋体" w:hAnsi="宋体" w:cs="宋体"/>
                <w:szCs w:val="21"/>
                <w:highlight w:val="none"/>
              </w:rPr>
            </w:r>
            <w:r/>
          </w:p>
          <w:p>
            <w:pPr>
              <w:pStyle w:val="879"/>
              <w:spacing w:line="360" w:lineRule="auto"/>
              <w:rPr>
                <w:rFonts w:ascii="宋体" w:hAnsi="宋体" w:cs="宋体"/>
                <w:szCs w:val="21"/>
                <w:highlight w:val="none"/>
              </w:rPr>
              <w:outlineLvl w:val="2"/>
            </w:pPr>
            <w:r>
              <w:rPr>
                <w:rFonts w:hint="eastAsia" w:ascii="宋体" w:hAnsi="宋体" w:cs="宋体"/>
                <w:szCs w:val="21"/>
                <w:highlight w:val="none"/>
              </w:rPr>
              <w:t xml:space="preserve">2、不同</w:t>
            </w:r>
            <w:r>
              <w:rPr>
                <w:rFonts w:hint="eastAsia" w:ascii="宋体" w:hAnsi="宋体" w:cs="宋体"/>
                <w:szCs w:val="21"/>
                <w:highlight w:val="none"/>
                <w:lang w:eastAsia="zh-CN"/>
              </w:rPr>
              <w:t xml:space="preserve">响应单位</w:t>
            </w:r>
            <w:r>
              <w:rPr>
                <w:rFonts w:hint="eastAsia" w:ascii="宋体" w:hAnsi="宋体" w:cs="宋体"/>
                <w:szCs w:val="21"/>
                <w:highlight w:val="none"/>
              </w:rPr>
              <w:t xml:space="preserve">委托同一单位或者个人办理投标事宜；</w:t>
            </w:r>
            <w:r>
              <w:rPr>
                <w:rFonts w:ascii="宋体" w:hAnsi="宋体" w:cs="宋体"/>
                <w:szCs w:val="21"/>
                <w:highlight w:val="none"/>
              </w:rPr>
            </w:r>
            <w:r/>
          </w:p>
          <w:p>
            <w:pPr>
              <w:pStyle w:val="879"/>
              <w:spacing w:line="360" w:lineRule="auto"/>
              <w:rPr>
                <w:rFonts w:ascii="宋体" w:hAnsi="宋体" w:cs="宋体"/>
                <w:szCs w:val="21"/>
                <w:highlight w:val="none"/>
              </w:rPr>
              <w:outlineLvl w:val="2"/>
            </w:pPr>
            <w:r>
              <w:rPr>
                <w:rFonts w:hint="eastAsia" w:ascii="宋体" w:hAnsi="宋体" w:cs="宋体"/>
                <w:szCs w:val="21"/>
                <w:highlight w:val="none"/>
              </w:rPr>
              <w:t xml:space="preserve">3、不同</w:t>
            </w:r>
            <w:r>
              <w:rPr>
                <w:rFonts w:hint="eastAsia" w:ascii="宋体" w:hAnsi="宋体" w:cs="宋体"/>
                <w:szCs w:val="21"/>
                <w:highlight w:val="none"/>
                <w:lang w:eastAsia="zh-CN"/>
              </w:rPr>
              <w:t xml:space="preserve">响应单位</w:t>
            </w:r>
            <w:r>
              <w:rPr>
                <w:rFonts w:hint="eastAsia" w:ascii="宋体" w:hAnsi="宋体" w:cs="宋体"/>
                <w:szCs w:val="21"/>
                <w:highlight w:val="none"/>
              </w:rPr>
              <w:t xml:space="preserve">的响应文件载明的项目管理成员或者联系人员为同一人；</w:t>
            </w:r>
            <w:r>
              <w:rPr>
                <w:rFonts w:ascii="宋体" w:hAnsi="宋体" w:cs="宋体"/>
                <w:szCs w:val="21"/>
                <w:highlight w:val="none"/>
              </w:rPr>
            </w:r>
            <w:r/>
          </w:p>
          <w:p>
            <w:pPr>
              <w:pStyle w:val="879"/>
              <w:spacing w:line="360" w:lineRule="auto"/>
              <w:rPr>
                <w:rFonts w:ascii="宋体" w:hAnsi="宋体" w:cs="宋体"/>
                <w:szCs w:val="21"/>
                <w:highlight w:val="none"/>
              </w:rPr>
              <w:outlineLvl w:val="2"/>
            </w:pPr>
            <w:r>
              <w:rPr>
                <w:rFonts w:hint="eastAsia" w:ascii="宋体" w:hAnsi="宋体" w:cs="宋体"/>
                <w:szCs w:val="21"/>
                <w:highlight w:val="none"/>
              </w:rPr>
              <w:t xml:space="preserve">4、不同</w:t>
            </w:r>
            <w:r>
              <w:rPr>
                <w:rFonts w:hint="eastAsia" w:ascii="宋体" w:hAnsi="宋体" w:cs="宋体"/>
                <w:szCs w:val="21"/>
                <w:highlight w:val="none"/>
                <w:lang w:eastAsia="zh-CN"/>
              </w:rPr>
              <w:t xml:space="preserve">响应单位</w:t>
            </w:r>
            <w:r>
              <w:rPr>
                <w:rFonts w:hint="eastAsia" w:ascii="宋体" w:hAnsi="宋体" w:cs="宋体"/>
                <w:szCs w:val="21"/>
                <w:highlight w:val="none"/>
              </w:rPr>
              <w:t xml:space="preserve">的响应文件异常一致或者投标报价呈规律性差异；</w:t>
            </w:r>
            <w:r>
              <w:rPr>
                <w:rFonts w:ascii="宋体" w:hAnsi="宋体" w:cs="宋体"/>
                <w:szCs w:val="21"/>
                <w:highlight w:val="none"/>
              </w:rPr>
            </w:r>
            <w:r/>
          </w:p>
          <w:p>
            <w:pPr>
              <w:pStyle w:val="879"/>
              <w:spacing w:line="360" w:lineRule="auto"/>
              <w:rPr>
                <w:rFonts w:ascii="宋体" w:hAnsi="宋体" w:cs="宋体"/>
                <w:szCs w:val="21"/>
                <w:highlight w:val="none"/>
              </w:rPr>
              <w:outlineLvl w:val="2"/>
            </w:pPr>
            <w:r>
              <w:rPr>
                <w:rFonts w:hint="eastAsia" w:ascii="宋体" w:hAnsi="宋体" w:cs="宋体"/>
                <w:szCs w:val="21"/>
                <w:highlight w:val="none"/>
              </w:rPr>
              <w:t xml:space="preserve">（二）</w:t>
            </w:r>
            <w:r>
              <w:rPr>
                <w:rFonts w:hint="eastAsia" w:ascii="宋体" w:hAnsi="宋体" w:cs="宋体"/>
                <w:szCs w:val="21"/>
                <w:highlight w:val="none"/>
                <w:lang w:eastAsia="zh-CN"/>
              </w:rPr>
              <w:t xml:space="preserve">响应单位</w:t>
            </w:r>
            <w:r>
              <w:rPr>
                <w:rFonts w:hint="eastAsia" w:ascii="宋体" w:hAnsi="宋体" w:cs="宋体"/>
                <w:szCs w:val="21"/>
                <w:highlight w:val="none"/>
              </w:rPr>
              <w:t xml:space="preserve">存在下列情况之一的，投标无效:</w:t>
            </w:r>
            <w:r>
              <w:rPr>
                <w:rFonts w:ascii="宋体" w:hAnsi="宋体" w:cs="宋体"/>
                <w:szCs w:val="21"/>
                <w:highlight w:val="none"/>
              </w:rPr>
            </w:r>
            <w:r/>
          </w:p>
          <w:p>
            <w:pPr>
              <w:pStyle w:val="879"/>
              <w:spacing w:line="360" w:lineRule="auto"/>
              <w:rPr>
                <w:rFonts w:ascii="宋体" w:hAnsi="宋体" w:cs="宋体"/>
                <w:szCs w:val="21"/>
                <w:highlight w:val="none"/>
              </w:rPr>
              <w:outlineLvl w:val="2"/>
            </w:pPr>
            <w:r>
              <w:rPr>
                <w:rFonts w:hint="eastAsia" w:ascii="宋体" w:hAnsi="宋体" w:cs="宋体"/>
                <w:szCs w:val="21"/>
                <w:highlight w:val="none"/>
              </w:rPr>
              <w:t xml:space="preserve">1、未按照采购文件的规定提交投标保证承诺书的；</w:t>
            </w:r>
            <w:r>
              <w:rPr>
                <w:rFonts w:ascii="宋体" w:hAnsi="宋体" w:cs="宋体"/>
                <w:szCs w:val="21"/>
                <w:highlight w:val="none"/>
              </w:rPr>
            </w:r>
            <w:r/>
          </w:p>
          <w:p>
            <w:pPr>
              <w:pStyle w:val="879"/>
              <w:spacing w:line="360" w:lineRule="auto"/>
              <w:rPr>
                <w:rFonts w:ascii="宋体" w:hAnsi="宋体" w:cs="宋体"/>
                <w:szCs w:val="21"/>
                <w:highlight w:val="none"/>
              </w:rPr>
              <w:outlineLvl w:val="2"/>
            </w:pPr>
            <w:r>
              <w:rPr>
                <w:rFonts w:hint="eastAsia" w:ascii="宋体" w:hAnsi="宋体" w:cs="宋体"/>
                <w:szCs w:val="21"/>
                <w:highlight w:val="none"/>
              </w:rPr>
              <w:t xml:space="preserve">2、未按照采购文件规定要求签署、盖章；</w:t>
            </w:r>
            <w:r>
              <w:rPr>
                <w:rFonts w:ascii="宋体" w:hAnsi="宋体" w:cs="宋体"/>
                <w:szCs w:val="21"/>
                <w:highlight w:val="none"/>
              </w:rPr>
            </w:r>
            <w:r/>
          </w:p>
          <w:p>
            <w:pPr>
              <w:pStyle w:val="879"/>
              <w:spacing w:line="360" w:lineRule="auto"/>
              <w:rPr>
                <w:rFonts w:ascii="宋体" w:hAnsi="宋体" w:cs="宋体"/>
                <w:szCs w:val="21"/>
                <w:highlight w:val="none"/>
              </w:rPr>
              <w:outlineLvl w:val="2"/>
            </w:pPr>
            <w:r>
              <w:rPr>
                <w:rFonts w:hint="eastAsia" w:ascii="宋体" w:hAnsi="宋体" w:cs="宋体"/>
                <w:szCs w:val="21"/>
                <w:highlight w:val="none"/>
              </w:rPr>
              <w:t xml:space="preserve">3、不具备采购文件中规定资格要求；</w:t>
            </w:r>
            <w:r>
              <w:rPr>
                <w:rFonts w:ascii="宋体" w:hAnsi="宋体" w:cs="宋体"/>
                <w:szCs w:val="21"/>
                <w:highlight w:val="none"/>
              </w:rPr>
            </w:r>
            <w:r/>
          </w:p>
          <w:p>
            <w:pPr>
              <w:pStyle w:val="879"/>
              <w:spacing w:line="360" w:lineRule="auto"/>
              <w:rPr>
                <w:rFonts w:ascii="宋体" w:hAnsi="宋体" w:cs="宋体"/>
                <w:szCs w:val="21"/>
                <w:highlight w:val="none"/>
              </w:rPr>
              <w:outlineLvl w:val="2"/>
            </w:pPr>
            <w:r>
              <w:rPr>
                <w:rFonts w:hint="eastAsia" w:ascii="宋体" w:hAnsi="宋体" w:cs="宋体"/>
                <w:szCs w:val="21"/>
                <w:highlight w:val="none"/>
              </w:rPr>
              <w:t xml:space="preserve">4、响应文件含有采购人不能接受的附加条件的；</w:t>
            </w:r>
            <w:r>
              <w:rPr>
                <w:rFonts w:ascii="宋体" w:hAnsi="宋体" w:cs="宋体"/>
                <w:szCs w:val="21"/>
                <w:highlight w:val="none"/>
              </w:rPr>
            </w:r>
            <w:r/>
          </w:p>
          <w:p>
            <w:pPr>
              <w:pStyle w:val="879"/>
              <w:spacing w:line="360" w:lineRule="auto"/>
              <w:rPr>
                <w:rFonts w:hint="eastAsia" w:ascii="宋体" w:hAnsi="宋体" w:cs="宋体"/>
                <w:szCs w:val="21"/>
                <w:highlight w:val="none"/>
              </w:rPr>
              <w:outlineLvl w:val="2"/>
            </w:pPr>
            <w:r>
              <w:rPr>
                <w:rFonts w:hint="eastAsia" w:ascii="宋体" w:hAnsi="宋体" w:cs="宋体"/>
                <w:szCs w:val="21"/>
                <w:highlight w:val="none"/>
              </w:rPr>
              <w:t xml:space="preserve">5、法律、法规和采购文件规定的其他无效情形。</w:t>
            </w:r>
            <w:r>
              <w:rPr>
                <w:rFonts w:hint="eastAsia" w:ascii="宋体" w:hAnsi="宋体" w:cs="宋体"/>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2" w:type="dxa"/>
            <w:vAlign w:val="center"/>
            <w:textDirection w:val="lrTb"/>
            <w:noWrap w:val="false"/>
          </w:tcPr>
          <w:p>
            <w:pPr>
              <w:pStyle w:val="879"/>
              <w:jc w:val="center"/>
              <w:spacing w:line="312" w:lineRule="auto"/>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15</w:t>
            </w:r>
            <w:r>
              <w:rPr>
                <w:rFonts w:ascii="宋体" w:hAnsi="宋体" w:eastAsia="宋体" w:cs="宋体"/>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1" w:type="dxa"/>
            <w:vAlign w:val="center"/>
            <w:textDirection w:val="lrTb"/>
            <w:noWrap w:val="false"/>
          </w:tcPr>
          <w:p>
            <w:pPr>
              <w:pStyle w:val="879"/>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现场踏勘</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17" w:type="dxa"/>
            <w:vAlign w:val="center"/>
            <w:textDirection w:val="lrTb"/>
            <w:noWrap w:val="false"/>
          </w:tcPr>
          <w:p>
            <w:pPr>
              <w:pStyle w:val="879"/>
              <w:spacing w:line="360" w:lineRule="auto"/>
              <w:rPr>
                <w:rFonts w:hint="eastAsia" w:ascii="宋体" w:hAnsi="宋体" w:eastAsia="宋体" w:cs="宋体"/>
                <w:sz w:val="21"/>
                <w:szCs w:val="21"/>
                <w:highlight w:val="none"/>
              </w:rPr>
              <w:outlineLvl w:val="2"/>
            </w:pPr>
            <w:r>
              <w:rPr>
                <w:rFonts w:hint="eastAsia" w:ascii="宋体" w:hAnsi="宋体" w:eastAsia="宋体" w:cs="宋体"/>
                <w:sz w:val="21"/>
                <w:szCs w:val="21"/>
                <w:highlight w:val="none"/>
              </w:rPr>
              <w:t xml:space="preserve">集中组织 </w:t>
            </w:r>
            <w:r>
              <w:rPr>
                <w:rFonts w:hint="eastAsia" w:ascii="宋体" w:hAnsi="宋体" w:eastAsia="宋体" w:cs="宋体"/>
                <w:sz w:val="21"/>
                <w:szCs w:val="21"/>
                <w:highlight w:val="none"/>
              </w:rPr>
            </w:r>
            <w:r/>
          </w:p>
          <w:p>
            <w:pPr>
              <w:pStyle w:val="879"/>
              <w:spacing w:line="360" w:lineRule="auto"/>
              <w:rPr>
                <w:rFonts w:hint="eastAsia" w:ascii="宋体" w:hAnsi="宋体" w:eastAsia="宋体" w:cs="宋体"/>
                <w:sz w:val="21"/>
                <w:szCs w:val="21"/>
                <w:highlight w:val="none"/>
                <w:lang w:val="en-US" w:eastAsia="zh-CN"/>
              </w:rPr>
              <w:outlineLvl w:val="2"/>
            </w:pPr>
            <w:r>
              <w:rPr>
                <w:rFonts w:hint="eastAsia" w:ascii="宋体" w:hAnsi="宋体" w:eastAsia="宋体" w:cs="宋体"/>
                <w:sz w:val="21"/>
                <w:szCs w:val="21"/>
                <w:highlight w:val="none"/>
              </w:rPr>
              <w:t xml:space="preserve">踏勘时间：202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en-US" w:eastAsia="zh-CN"/>
              </w:rPr>
              <w:t xml:space="preserve">上午9:30</w:t>
            </w:r>
            <w:r>
              <w:rPr>
                <w:rFonts w:hint="eastAsia" w:ascii="宋体" w:hAnsi="宋体" w:eastAsia="宋体" w:cs="宋体"/>
                <w:sz w:val="21"/>
                <w:szCs w:val="21"/>
                <w:highlight w:val="none"/>
                <w:lang w:val="en-US" w:eastAsia="zh-CN"/>
              </w:rPr>
            </w:r>
            <w:r/>
          </w:p>
          <w:p>
            <w:pPr>
              <w:pStyle w:val="879"/>
              <w:spacing w:line="360" w:lineRule="auto"/>
              <w:rPr>
                <w:rFonts w:ascii="宋体" w:hAnsi="宋体" w:eastAsia="宋体" w:cs="宋体"/>
                <w:sz w:val="21"/>
                <w:szCs w:val="21"/>
                <w:highlight w:val="none"/>
                <w:lang w:val="en-US" w:eastAsia="zh-CN"/>
              </w:rPr>
              <w:outlineLvl w:val="2"/>
            </w:pPr>
            <w:r>
              <w:rPr>
                <w:rFonts w:hint="eastAsia" w:ascii="宋体" w:hAnsi="宋体" w:eastAsia="宋体" w:cs="宋体"/>
                <w:sz w:val="21"/>
                <w:szCs w:val="21"/>
                <w:highlight w:val="none"/>
              </w:rPr>
              <w:t xml:space="preserve">地点: </w:t>
            </w:r>
            <w:r>
              <w:rPr>
                <w:rFonts w:hint="eastAsia" w:ascii="宋体" w:hAnsi="宋体" w:eastAsia="宋体" w:cs="宋体"/>
                <w:sz w:val="21"/>
                <w:szCs w:val="21"/>
                <w:highlight w:val="none"/>
                <w:lang w:val="en-US" w:eastAsia="zh-CN"/>
              </w:rPr>
              <w:t xml:space="preserve">苏州市相城区人民路3998号</w:t>
            </w:r>
            <w:r>
              <w:rPr>
                <w:rFonts w:ascii="宋体" w:hAnsi="宋体" w:eastAsia="宋体" w:cs="宋体"/>
                <w:sz w:val="21"/>
                <w:szCs w:val="21"/>
                <w:highlight w:val="none"/>
                <w:lang w:val="en-US" w:eastAsia="zh-CN"/>
              </w:rPr>
            </w:r>
            <w:r/>
          </w:p>
          <w:p>
            <w:pPr>
              <w:pStyle w:val="879"/>
              <w:spacing w:line="360" w:lineRule="auto"/>
              <w:rPr>
                <w:rFonts w:ascii="宋体" w:hAnsi="宋体" w:eastAsia="宋体" w:cs="宋体"/>
                <w:sz w:val="21"/>
                <w:szCs w:val="21"/>
                <w:highlight w:val="none"/>
                <w:lang w:val="en-US" w:eastAsia="zh-CN"/>
              </w:rPr>
              <w:outlineLvl w:val="2"/>
            </w:pPr>
            <w:r>
              <w:rPr>
                <w:rFonts w:hint="eastAsia" w:ascii="宋体" w:hAnsi="宋体" w:eastAsia="宋体" w:cs="宋体"/>
                <w:sz w:val="21"/>
                <w:szCs w:val="21"/>
                <w:highlight w:val="none"/>
              </w:rPr>
              <w:t xml:space="preserve">联系人： </w:t>
            </w:r>
            <w:r>
              <w:rPr>
                <w:rFonts w:hint="eastAsia" w:ascii="宋体" w:hAnsi="宋体" w:eastAsia="宋体" w:cs="宋体"/>
                <w:sz w:val="21"/>
                <w:szCs w:val="21"/>
                <w:highlight w:val="none"/>
                <w:lang w:val="en-US" w:eastAsia="zh-CN"/>
              </w:rPr>
              <w:t xml:space="preserve">武警官</w:t>
            </w:r>
            <w:r>
              <w:rPr>
                <w:rFonts w:ascii="宋体" w:hAnsi="宋体" w:eastAsia="宋体" w:cs="宋体"/>
                <w:sz w:val="21"/>
                <w:szCs w:val="21"/>
                <w:highlight w:val="none"/>
                <w:lang w:val="en-US" w:eastAsia="zh-CN"/>
              </w:rPr>
            </w:r>
            <w:r/>
          </w:p>
          <w:p>
            <w:pPr>
              <w:pStyle w:val="879"/>
              <w:spacing w:line="360" w:lineRule="auto"/>
              <w:rPr>
                <w:rFonts w:ascii="宋体" w:hAnsi="宋体" w:eastAsia="宋体" w:cs="宋体"/>
                <w:sz w:val="21"/>
                <w:szCs w:val="21"/>
                <w:highlight w:val="none"/>
                <w:lang w:val="en-US" w:eastAsia="zh-CN"/>
              </w:rPr>
              <w:outlineLvl w:val="2"/>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lang w:val="en-US" w:eastAsia="zh-CN"/>
              </w:rPr>
              <w:t xml:space="preserve">0512-65225661</w:t>
            </w:r>
            <w:r>
              <w:rPr>
                <w:rFonts w:ascii="宋体" w:hAnsi="宋体" w:eastAsia="宋体" w:cs="宋体"/>
                <w:sz w:val="21"/>
                <w:szCs w:val="21"/>
                <w:highlight w:val="none"/>
                <w:lang w:val="en-US" w:eastAsia="zh-CN"/>
              </w:rPr>
            </w:r>
            <w:r/>
          </w:p>
          <w:p>
            <w:pPr>
              <w:pStyle w:val="879"/>
              <w:spacing w:line="360" w:lineRule="auto"/>
              <w:rPr>
                <w:rFonts w:hint="eastAsia" w:ascii="宋体" w:hAnsi="宋体" w:eastAsia="宋体" w:cs="宋体"/>
                <w:sz w:val="21"/>
                <w:szCs w:val="21"/>
                <w:highlight w:val="none"/>
              </w:rPr>
              <w:outlineLvl w:val="2"/>
            </w:pPr>
            <w:r>
              <w:rPr>
                <w:rFonts w:hint="eastAsia" w:ascii="宋体" w:hAnsi="宋体" w:eastAsia="宋体" w:cs="宋体"/>
                <w:sz w:val="21"/>
                <w:szCs w:val="21"/>
                <w:highlight w:val="none"/>
              </w:rPr>
              <w:t xml:space="preserve">（本项目集中组织踏勘，磋商响应单位务必在规定的踏勘时间进行踏勘。磋商响应单位由于未踏勘现场导致的报价失误或对工程量清单理解产生的歧义，其后果自行承担）。</w:t>
            </w:r>
            <w:r>
              <w:rPr>
                <w:rFonts w:hint="eastAsia" w:ascii="宋体" w:hAnsi="宋体" w:eastAsia="宋体" w:cs="宋体"/>
                <w:sz w:val="21"/>
                <w:szCs w:val="21"/>
                <w:highlight w:val="none"/>
              </w:rPr>
            </w:r>
            <w:r/>
          </w:p>
        </w:tc>
      </w:tr>
    </w:tbl>
    <w:p>
      <w:pPr>
        <w:pStyle w:val="879"/>
        <w:rPr>
          <w:highlight w:val="none"/>
        </w:rPr>
      </w:pPr>
      <w:r>
        <w:rPr>
          <w:highlight w:val="none"/>
        </w:rPr>
      </w:r>
      <w:r/>
    </w:p>
    <w:p>
      <w:pPr>
        <w:pStyle w:val="879"/>
        <w:jc w:val="center"/>
        <w:rPr>
          <w:rFonts w:ascii="宋体" w:hAnsi="宋体"/>
          <w:b/>
          <w:sz w:val="32"/>
          <w:szCs w:val="20"/>
          <w:highlight w:val="none"/>
        </w:rPr>
      </w:pPr>
      <w:r>
        <w:rPr>
          <w:highlight w:val="none"/>
        </w:rPr>
        <w:br w:type="page" w:clear="all"/>
      </w:r>
      <w:r>
        <w:rPr>
          <w:rFonts w:hint="eastAsia" w:ascii="宋体" w:hAnsi="宋体"/>
          <w:b/>
          <w:sz w:val="32"/>
          <w:szCs w:val="20"/>
          <w:highlight w:val="none"/>
        </w:rPr>
        <w:t xml:space="preserve">一、竞争性磋商公告</w:t>
      </w:r>
      <w:r>
        <w:rPr>
          <w:rFonts w:ascii="宋体" w:hAnsi="宋体"/>
          <w:b/>
          <w:sz w:val="32"/>
          <w:szCs w:val="2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val="false"/>
          </w:tcPr>
          <w:p>
            <w:pPr>
              <w:pStyle w:val="879"/>
              <w:ind w:firstLine="420"/>
              <w:spacing w:line="360" w:lineRule="auto"/>
              <w:tabs>
                <w:tab w:val="left" w:pos="709" w:leader="none"/>
              </w:tabs>
              <w:rPr>
                <w:rFonts w:hint="eastAsia" w:ascii="宋体" w:hAnsi="宋体"/>
                <w:szCs w:val="21"/>
                <w:highlight w:val="none"/>
              </w:rPr>
            </w:pPr>
            <w:r>
              <w:rPr>
                <w:rFonts w:hint="eastAsia" w:ascii="宋体" w:hAnsi="宋体"/>
                <w:szCs w:val="21"/>
                <w:highlight w:val="none"/>
              </w:rPr>
              <w:t xml:space="preserve">项目概况： </w:t>
            </w:r>
            <w:r>
              <w:rPr>
                <w:rFonts w:hint="eastAsia" w:ascii="宋体" w:hAnsi="宋体"/>
                <w:szCs w:val="21"/>
                <w:highlight w:val="none"/>
              </w:rPr>
            </w:r>
            <w:r/>
          </w:p>
          <w:p>
            <w:pPr>
              <w:pStyle w:val="879"/>
              <w:ind w:left="210" w:firstLine="210"/>
              <w:spacing w:line="360" w:lineRule="auto"/>
              <w:rPr>
                <w:rFonts w:hint="eastAsia" w:ascii="宋体" w:hAnsi="宋体"/>
                <w:szCs w:val="21"/>
                <w:highlight w:val="none"/>
              </w:rPr>
            </w:pPr>
            <w:r>
              <w:rPr>
                <w:rFonts w:hint="eastAsia" w:ascii="宋体" w:hAnsi="宋体"/>
                <w:szCs w:val="21"/>
                <w:highlight w:val="none"/>
                <w:u w:val="single"/>
                <w:lang w:eastAsia="zh-CN"/>
              </w:rPr>
              <w:t xml:space="preserve">苏州市公安局档案中心改造（政府采购工程、专门面向中小企业采购）</w:t>
            </w:r>
            <w:r>
              <w:rPr>
                <w:rFonts w:hint="eastAsia" w:ascii="宋体" w:hAnsi="宋体"/>
                <w:szCs w:val="21"/>
                <w:highlight w:val="none"/>
              </w:rPr>
              <w:t xml:space="preserve">的潜在响应单位应在</w:t>
            </w:r>
            <w:r>
              <w:rPr>
                <w:rFonts w:ascii="Times New Roman" w:hAnsi="Times New Roman"/>
                <w:highlight w:val="none"/>
                <w:u w:val="single"/>
                <w:shd w:val="clear" w:color="auto" w:fill="ffffff"/>
              </w:rPr>
              <w:t xml:space="preserve">“</w:t>
            </w:r>
            <w:r>
              <w:rPr>
                <w:rFonts w:hint="eastAsia"/>
                <w:highlight w:val="none"/>
                <w:u w:val="single"/>
                <w:shd w:val="clear" w:color="auto" w:fill="ffffff"/>
              </w:rPr>
              <w:t xml:space="preserve">苏</w:t>
            </w:r>
            <w:r>
              <w:rPr>
                <w:rStyle w:val="1045"/>
                <w:rFonts w:hint="eastAsia"/>
                <w:highlight w:val="none"/>
                <w:u w:val="single"/>
                <w:shd w:val="clear" w:color="auto" w:fill="ffffff"/>
              </w:rPr>
              <w:t xml:space="preserve">采云</w:t>
            </w:r>
            <w:r>
              <w:rPr>
                <w:rFonts w:ascii="Times New Roman" w:hAnsi="Times New Roman"/>
                <w:highlight w:val="none"/>
                <w:u w:val="single"/>
                <w:shd w:val="clear" w:color="auto" w:fill="ffffff"/>
              </w:rPr>
              <w:t xml:space="preserve">”</w:t>
            </w:r>
            <w:r>
              <w:rPr>
                <w:rFonts w:hint="eastAsia"/>
                <w:highlight w:val="none"/>
                <w:u w:val="single"/>
                <w:shd w:val="clear" w:color="auto" w:fill="ffffff"/>
              </w:rPr>
              <w:t xml:space="preserve">系统中</w:t>
            </w:r>
            <w:r>
              <w:rPr>
                <w:rFonts w:hint="eastAsia" w:ascii="宋体" w:hAnsi="宋体"/>
                <w:szCs w:val="21"/>
                <w:highlight w:val="none"/>
              </w:rPr>
              <w:t xml:space="preserve">获取采购文件，并于</w:t>
            </w:r>
            <w:r>
              <w:rPr>
                <w:rFonts w:hint="eastAsia" w:ascii="宋体" w:hAnsi="宋体"/>
                <w:szCs w:val="21"/>
                <w:highlight w:val="none"/>
                <w:u w:val="single"/>
                <w:lang w:eastAsia="zh-CN"/>
              </w:rPr>
              <w:t xml:space="preserve">2025年12月11日</w:t>
            </w:r>
            <w:r>
              <w:rPr>
                <w:rFonts w:hint="eastAsia" w:ascii="宋体" w:hAnsi="宋体"/>
                <w:szCs w:val="21"/>
                <w:highlight w:val="none"/>
                <w:u w:val="single"/>
                <w:lang w:val="en-US" w:eastAsia="zh-CN"/>
              </w:rPr>
              <w:t xml:space="preserve">13</w:t>
            </w:r>
            <w:r>
              <w:rPr>
                <w:rFonts w:hint="eastAsia" w:ascii="宋体" w:hAnsi="宋体"/>
                <w:szCs w:val="21"/>
                <w:highlight w:val="none"/>
                <w:u w:val="single"/>
              </w:rPr>
              <w:t xml:space="preserve">点30分</w:t>
            </w:r>
            <w:r>
              <w:rPr>
                <w:rFonts w:hint="eastAsia" w:ascii="宋体" w:hAnsi="宋体"/>
                <w:szCs w:val="21"/>
                <w:highlight w:val="none"/>
              </w:rPr>
              <w:t xml:space="preserve">（北京时间）前递交响应文件。</w:t>
            </w:r>
            <w:r>
              <w:rPr>
                <w:rFonts w:hint="eastAsia" w:ascii="宋体" w:hAnsi="宋体"/>
                <w:szCs w:val="21"/>
                <w:highlight w:val="none"/>
              </w:rPr>
            </w:r>
            <w:r/>
          </w:p>
        </w:tc>
      </w:tr>
    </w:tbl>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一、项目基本情况</w:t>
      </w:r>
      <w:r>
        <w:rPr>
          <w:rFonts w:hint="eastAsia" w:ascii="宋体" w:hAnsi="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项目编号：</w:t>
      </w:r>
      <w:r>
        <w:rPr>
          <w:rFonts w:hint="eastAsia" w:ascii="宋体" w:hAnsi="宋体"/>
          <w:szCs w:val="21"/>
          <w:highlight w:val="none"/>
          <w:lang w:eastAsia="zh-CN"/>
        </w:rPr>
        <w:t xml:space="preserve">JSZC-320500-SZGZ-C2025-0151</w:t>
      </w:r>
      <w:r>
        <w:rPr>
          <w:rFonts w:hint="eastAsia" w:ascii="宋体" w:hAnsi="宋体" w:cs="宋体"/>
          <w:szCs w:val="21"/>
          <w:highlight w:val="none"/>
        </w:rPr>
        <w:t xml:space="preserve"> </w:t>
      </w:r>
      <w:r>
        <w:rPr>
          <w:rFonts w:ascii="宋体" w:hAnsi="宋体" w:cs="宋体"/>
          <w:szCs w:val="21"/>
          <w:highlight w:val="none"/>
        </w:rPr>
      </w:r>
      <w:r/>
    </w:p>
    <w:p>
      <w:pPr>
        <w:pStyle w:val="879"/>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项目名称：</w:t>
      </w:r>
      <w:r>
        <w:rPr>
          <w:rFonts w:hint="eastAsia" w:ascii="宋体" w:hAnsi="宋体"/>
          <w:szCs w:val="21"/>
          <w:highlight w:val="none"/>
          <w:lang w:eastAsia="zh-CN"/>
        </w:rPr>
        <w:t xml:space="preserve">苏州市公安局档案中心改造（政府采购工程、专门面向中小企业采购）</w:t>
      </w:r>
      <w:r>
        <w:rPr>
          <w:rFonts w:hint="eastAsia" w:ascii="宋体" w:hAnsi="宋体" w:eastAsia="宋体" w:cs="宋体"/>
          <w:szCs w:val="21"/>
          <w:highlight w:val="none"/>
          <w:lang w:eastAsia="zh-CN"/>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采购方式：竞争性磋商 </w:t>
      </w:r>
      <w:r>
        <w:rPr>
          <w:rFonts w:ascii="宋体" w:hAnsi="宋体" w:cs="宋体"/>
          <w:szCs w:val="21"/>
          <w:highlight w:val="none"/>
        </w:rPr>
      </w:r>
      <w:r/>
    </w:p>
    <w:p>
      <w:pPr>
        <w:pStyle w:val="879"/>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采购预算：</w:t>
      </w:r>
      <w:r>
        <w:rPr>
          <w:rFonts w:hint="eastAsia" w:ascii="宋体" w:hAnsi="宋体"/>
          <w:szCs w:val="21"/>
          <w:highlight w:val="none"/>
          <w:lang w:eastAsia="zh-CN"/>
        </w:rPr>
        <w:t xml:space="preserve">人民币壹佰柒拾壹万玖仟肆佰贰拾陆元肆角伍分（￥1719426.45）</w:t>
      </w:r>
      <w:r>
        <w:rPr>
          <w:rFonts w:hint="eastAsia" w:ascii="宋体" w:hAnsi="宋体" w:eastAsia="宋体" w:cs="宋体"/>
          <w:szCs w:val="21"/>
          <w:highlight w:val="none"/>
          <w:lang w:eastAsia="zh-CN"/>
        </w:rPr>
      </w:r>
      <w:r/>
    </w:p>
    <w:p>
      <w:pPr>
        <w:pStyle w:val="879"/>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最高限价：</w:t>
      </w:r>
      <w:r>
        <w:rPr>
          <w:rFonts w:hint="eastAsia" w:ascii="宋体" w:hAnsi="宋体" w:cs="宋体"/>
          <w:szCs w:val="21"/>
          <w:highlight w:val="none"/>
          <w:lang w:eastAsia="zh-CN"/>
        </w:rPr>
        <w:t xml:space="preserve">人民币壹佰柒拾壹万玖仟肆佰贰拾陆元肆角伍分（￥1719426.45）</w:t>
      </w:r>
      <w:r>
        <w:rPr>
          <w:rFonts w:hint="eastAsia" w:ascii="宋体" w:hAnsi="宋体" w:eastAsia="宋体" w:cs="宋体"/>
          <w:szCs w:val="21"/>
          <w:highlight w:val="none"/>
          <w:lang w:eastAsia="zh-CN"/>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lang w:eastAsia="zh-CN"/>
        </w:rPr>
        <w:t xml:space="preserve">档案中心改造约1080平方米，建设内容包括：结构加固、土建装修改造、消防工程、电气工程等。</w:t>
      </w:r>
      <w:r>
        <w:rPr>
          <w:rFonts w:ascii="宋体" w:hAnsi="宋体" w:cs="宋体"/>
          <w:szCs w:val="21"/>
          <w:highlight w:val="none"/>
        </w:rPr>
      </w:r>
      <w:r/>
    </w:p>
    <w:p>
      <w:pPr>
        <w:pStyle w:val="879"/>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合同履行期限：工期【60】天，具体开始日期以</w:t>
      </w:r>
      <w:r>
        <w:rPr>
          <w:rFonts w:hint="eastAsia" w:ascii="宋体" w:hAnsi="宋体" w:cs="宋体"/>
          <w:szCs w:val="21"/>
          <w:highlight w:val="none"/>
          <w:lang w:val="en-US" w:eastAsia="zh-CN"/>
        </w:rPr>
        <w:t xml:space="preserve">采购人</w:t>
      </w:r>
      <w:r>
        <w:rPr>
          <w:rFonts w:hint="eastAsia" w:ascii="宋体" w:hAnsi="宋体" w:cs="宋体"/>
          <w:szCs w:val="21"/>
          <w:highlight w:val="none"/>
          <w:lang w:eastAsia="zh-CN"/>
        </w:rPr>
        <w:t xml:space="preserve">书面通知时间为准。项目经安装调试并验收合格购交付采购人使用。</w:t>
      </w:r>
      <w:r>
        <w:rPr>
          <w:rFonts w:hint="eastAsia" w:ascii="宋体" w:hAnsi="宋体" w:eastAsia="宋体" w:cs="宋体"/>
          <w:szCs w:val="21"/>
          <w:highlight w:val="none"/>
          <w:lang w:eastAsia="zh-CN"/>
        </w:rPr>
      </w:r>
      <w:r/>
    </w:p>
    <w:p>
      <w:pPr>
        <w:pStyle w:val="879"/>
        <w:ind w:firstLine="420"/>
        <w:spacing w:line="360" w:lineRule="auto"/>
        <w:rPr>
          <w:rFonts w:hint="eastAsia" w:ascii="宋体" w:hAnsi="宋体" w:eastAsia="宋体"/>
          <w:szCs w:val="21"/>
          <w:highlight w:val="none"/>
          <w:lang w:eastAsia="zh-CN"/>
        </w:rPr>
      </w:pPr>
      <w:r>
        <w:rPr>
          <w:rFonts w:hint="eastAsia" w:ascii="宋体" w:hAnsi="宋体"/>
          <w:szCs w:val="21"/>
          <w:highlight w:val="none"/>
        </w:rPr>
        <w:t xml:space="preserve">本项目（是/否）接受联合体：</w:t>
      </w:r>
      <w:r>
        <w:rPr>
          <w:rFonts w:hint="eastAsia" w:ascii="宋体" w:hAnsi="宋体"/>
          <w:szCs w:val="21"/>
          <w:highlight w:val="none"/>
          <w:lang w:val="en-US" w:eastAsia="zh-CN"/>
        </w:rPr>
        <w:t xml:space="preserve">是</w:t>
      </w:r>
      <w:r>
        <w:rPr>
          <w:rFonts w:hint="eastAsia" w:ascii="宋体" w:hAnsi="宋体" w:eastAsia="宋体"/>
          <w:szCs w:val="21"/>
          <w:highlight w:val="none"/>
          <w:lang w:eastAsia="zh-CN"/>
        </w:rPr>
      </w:r>
      <w:r/>
    </w:p>
    <w:p>
      <w:pPr>
        <w:pStyle w:val="879"/>
        <w:ind w:firstLine="420"/>
        <w:spacing w:line="360" w:lineRule="auto"/>
        <w:rPr>
          <w:rFonts w:hint="eastAsia" w:ascii="宋体" w:hAnsi="宋体" w:cs="宋体"/>
          <w:szCs w:val="21"/>
          <w:highlight w:val="none"/>
        </w:rPr>
      </w:pPr>
      <w:r>
        <w:rPr>
          <w:rFonts w:hint="eastAsia" w:ascii="宋体" w:hAnsi="宋体"/>
          <w:szCs w:val="21"/>
          <w:highlight w:val="none"/>
        </w:rPr>
        <w:t xml:space="preserve">二、申请人的资格要求：</w:t>
      </w:r>
      <w:r>
        <w:rPr>
          <w:rFonts w:hint="eastAsia" w:ascii="宋体" w:hAnsi="宋体" w:cs="宋体"/>
          <w:szCs w:val="21"/>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1、满足《中华人民共和国政府采购法》第二十二条规定：</w:t>
      </w:r>
      <w:r>
        <w:rPr>
          <w:rFonts w:hint="eastAsia" w:ascii="宋体" w:hAnsi="宋体"/>
          <w:szCs w:val="21"/>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rPr>
        <w:t xml:space="preserve">具有独立承担民事责任的能力</w:t>
      </w:r>
      <w:r>
        <w:rPr>
          <w:rFonts w:hint="eastAsia" w:ascii="宋体" w:hAnsi="宋体"/>
          <w:szCs w:val="21"/>
          <w:highlight w:val="none"/>
        </w:rPr>
        <w:t xml:space="preserve">； </w:t>
      </w:r>
      <w:r>
        <w:rPr>
          <w:rFonts w:hint="eastAsia" w:ascii="宋体" w:hAnsi="宋体"/>
          <w:szCs w:val="21"/>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（2）具有良好的商业信誉和健全的财务会计制度； </w:t>
      </w:r>
      <w:r>
        <w:rPr>
          <w:rFonts w:hint="eastAsia" w:ascii="宋体" w:hAnsi="宋体"/>
          <w:szCs w:val="21"/>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（3）具有履行合同所必须的设备和专业技术能力； </w:t>
      </w:r>
      <w:r>
        <w:rPr>
          <w:rFonts w:hint="eastAsia" w:ascii="宋体" w:hAnsi="宋体"/>
          <w:szCs w:val="21"/>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（4）有依法缴纳税收和社会保障资金的良好记录； </w:t>
      </w:r>
      <w:r>
        <w:rPr>
          <w:rFonts w:hint="eastAsia" w:ascii="宋体" w:hAnsi="宋体"/>
          <w:szCs w:val="21"/>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（5）参加政府采购活动前三年内，在经营活动中没有重大违法记录； </w:t>
      </w:r>
      <w:r>
        <w:rPr>
          <w:rFonts w:hint="eastAsia" w:ascii="宋体" w:hAnsi="宋体"/>
          <w:szCs w:val="21"/>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（6）法律、行政法规规定的其他条件。 </w:t>
      </w:r>
      <w:r>
        <w:rPr>
          <w:rFonts w:hint="eastAsia" w:ascii="宋体" w:hAnsi="宋体"/>
          <w:szCs w:val="21"/>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2、落实政府采购政策需满足的资格要求：根据《政府采购促进中小企业发展管理办法》的相关规定，本项目专门面向中小企业，所属行业为建筑业，供应商应为中小微企业或监狱企业或残疾人福利性单位。</w:t>
      </w:r>
      <w:r>
        <w:rPr>
          <w:rFonts w:hint="eastAsia" w:ascii="宋体" w:hAnsi="宋体"/>
          <w:szCs w:val="21"/>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rPr>
        <w:t xml:space="preserve">3、本项目的特定资格要求： </w:t>
      </w:r>
      <w:r>
        <w:rPr>
          <w:rFonts w:hint="eastAsia" w:ascii="宋体" w:hAnsi="宋体"/>
          <w:szCs w:val="21"/>
          <w:highlight w:val="none"/>
        </w:rPr>
      </w:r>
      <w:r/>
    </w:p>
    <w:p>
      <w:pPr>
        <w:pStyle w:val="879"/>
        <w:ind w:firstLine="420"/>
        <w:spacing w:line="360" w:lineRule="auto"/>
        <w:rPr>
          <w:rFonts w:hint="eastAsia" w:ascii="宋体" w:hAnsi="宋体" w:cs="Arial"/>
          <w:szCs w:val="21"/>
          <w:highlight w:val="none"/>
          <w:lang w:eastAsia="zh-CN"/>
        </w:rPr>
      </w:pPr>
      <w:r>
        <w:rPr>
          <w:rFonts w:hint="eastAsia" w:ascii="宋体" w:hAnsi="宋体" w:cs="Arial"/>
          <w:szCs w:val="21"/>
          <w:highlight w:val="none"/>
          <w:lang w:eastAsia="zh-CN"/>
        </w:rPr>
        <w:t xml:space="preserve">（</w:t>
      </w:r>
      <w:r>
        <w:rPr>
          <w:rFonts w:hint="eastAsia" w:ascii="宋体" w:hAnsi="宋体" w:cs="Arial"/>
          <w:szCs w:val="21"/>
          <w:highlight w:val="none"/>
          <w:lang w:val="en-US" w:eastAsia="zh-CN"/>
        </w:rPr>
        <w:t xml:space="preserve">1</w:t>
      </w:r>
      <w:r>
        <w:rPr>
          <w:rFonts w:hint="eastAsia" w:ascii="宋体" w:hAnsi="宋体" w:cs="Arial"/>
          <w:szCs w:val="21"/>
          <w:highlight w:val="none"/>
          <w:lang w:eastAsia="zh-CN"/>
        </w:rPr>
        <w:t xml:space="preserve">）</w:t>
      </w:r>
      <w:r>
        <w:rPr>
          <w:rFonts w:hint="eastAsia" w:ascii="宋体" w:hAnsi="宋体" w:cs="Arial"/>
          <w:szCs w:val="21"/>
          <w:highlight w:val="none"/>
        </w:rPr>
        <w:t xml:space="preserve">磋商供应商具备在有效期内的建筑工程施工总承包三级及以上资质和特种工程（结构补强）专业承包资质</w:t>
      </w:r>
      <w:r>
        <w:rPr>
          <w:rFonts w:hint="eastAsia" w:ascii="宋体" w:hAnsi="宋体" w:cs="Arial"/>
          <w:szCs w:val="21"/>
          <w:highlight w:val="none"/>
          <w:lang w:val="en-US" w:eastAsia="zh-CN"/>
        </w:rPr>
        <w:t xml:space="preserve">不分等级</w:t>
      </w:r>
      <w:r>
        <w:rPr>
          <w:rFonts w:hint="eastAsia" w:ascii="宋体" w:hAnsi="宋体" w:cs="Arial"/>
          <w:szCs w:val="21"/>
          <w:highlight w:val="none"/>
        </w:rPr>
        <w:t xml:space="preserve">，接受联合体投标，同时具备有效的《安全生产许可证》</w:t>
      </w:r>
      <w:r>
        <w:rPr>
          <w:rFonts w:hint="eastAsia" w:ascii="宋体" w:hAnsi="宋体" w:cs="Arial"/>
          <w:szCs w:val="21"/>
          <w:highlight w:val="none"/>
          <w:lang w:eastAsia="zh-CN"/>
        </w:rPr>
        <w:t xml:space="preserve">；</w:t>
      </w:r>
      <w:r>
        <w:rPr>
          <w:rFonts w:hint="eastAsia" w:ascii="宋体" w:hAnsi="宋体" w:cs="Arial"/>
          <w:szCs w:val="21"/>
          <w:highlight w:val="none"/>
          <w:lang w:eastAsia="zh-CN"/>
        </w:rPr>
      </w:r>
      <w:r/>
    </w:p>
    <w:p>
      <w:pPr>
        <w:pStyle w:val="879"/>
        <w:ind w:firstLine="420"/>
        <w:spacing w:line="360" w:lineRule="auto"/>
        <w:rPr>
          <w:rFonts w:hint="eastAsia" w:ascii="宋体" w:hAnsi="宋体" w:cs="Arial"/>
          <w:szCs w:val="21"/>
          <w:highlight w:val="none"/>
        </w:rPr>
      </w:pPr>
      <w:r>
        <w:rPr>
          <w:rFonts w:hint="eastAsia" w:ascii="宋体" w:hAnsi="宋体" w:cs="Arial"/>
          <w:szCs w:val="21"/>
          <w:highlight w:val="none"/>
          <w:lang w:eastAsia="zh-CN"/>
        </w:rPr>
        <w:t xml:space="preserve">（</w:t>
      </w:r>
      <w:r>
        <w:rPr>
          <w:rFonts w:hint="eastAsia" w:ascii="宋体" w:hAnsi="宋体" w:cs="Arial"/>
          <w:szCs w:val="21"/>
          <w:highlight w:val="none"/>
          <w:lang w:val="en-US" w:eastAsia="zh-CN"/>
        </w:rPr>
        <w:t xml:space="preserve">2</w:t>
      </w:r>
      <w:r>
        <w:rPr>
          <w:rFonts w:hint="eastAsia" w:ascii="宋体" w:hAnsi="宋体" w:cs="Arial"/>
          <w:szCs w:val="21"/>
          <w:highlight w:val="none"/>
          <w:lang w:eastAsia="zh-CN"/>
        </w:rPr>
        <w:t xml:space="preserve">）</w:t>
      </w:r>
      <w:r>
        <w:rPr>
          <w:rFonts w:hint="eastAsia" w:ascii="宋体" w:hAnsi="宋体" w:cs="Arial"/>
          <w:szCs w:val="21"/>
          <w:highlight w:val="none"/>
        </w:rPr>
        <w:t xml:space="preserve">磋商供应商拟投入本项目的项目经理须具备建筑工程专业注册二级建造师及以上和《建筑施工企业项目负责人安全生产考核合格证书》（B证）</w:t>
      </w:r>
      <w:r>
        <w:rPr>
          <w:rFonts w:hint="eastAsia" w:ascii="宋体" w:hAnsi="宋体" w:cs="Arial"/>
          <w:szCs w:val="21"/>
          <w:highlight w:val="none"/>
          <w:lang w:eastAsia="zh-CN"/>
        </w:rPr>
        <w:t xml:space="preserve">，</w:t>
      </w:r>
      <w:r>
        <w:rPr>
          <w:rFonts w:hint="eastAsia" w:ascii="宋体" w:hAnsi="宋体" w:cs="Arial"/>
          <w:szCs w:val="21"/>
          <w:highlight w:val="none"/>
        </w:rPr>
        <w:t xml:space="preserve">还必须满足下列条件之一：</w:t>
      </w:r>
      <w:r>
        <w:rPr>
          <w:rFonts w:hint="eastAsia" w:ascii="宋体" w:hAnsi="宋体" w:cs="Arial"/>
          <w:szCs w:val="21"/>
          <w:highlight w:val="none"/>
        </w:rPr>
      </w:r>
      <w:r/>
    </w:p>
    <w:p>
      <w:pPr>
        <w:pStyle w:val="879"/>
        <w:ind w:firstLine="420"/>
        <w:spacing w:line="360" w:lineRule="auto"/>
        <w:rPr>
          <w:rFonts w:hint="eastAsia" w:ascii="宋体" w:hAnsi="宋体" w:cs="Arial"/>
          <w:szCs w:val="21"/>
          <w:highlight w:val="none"/>
        </w:rPr>
      </w:pPr>
      <w:r>
        <w:rPr>
          <w:rFonts w:hint="eastAsia" w:ascii="宋体" w:hAnsi="宋体" w:cs="Arial"/>
          <w:szCs w:val="21"/>
          <w:highlight w:val="none"/>
        </w:rPr>
        <w:t xml:space="preserve">①项目经理是非变更后无在建工程的。房屋建筑工程施工合同承包内容如仅为土建、水电施工而非施工总承包（土建、安装及各专业工程施工）的，其项目经理取得主体结构验收报告和原发包人同意其参加其他工程响应证明的，可视为无在建工程。</w:t>
      </w:r>
      <w:r>
        <w:rPr>
          <w:rFonts w:hint="eastAsia" w:ascii="宋体" w:hAnsi="宋体" w:cs="Arial"/>
          <w:szCs w:val="21"/>
          <w:highlight w:val="none"/>
        </w:rPr>
      </w:r>
      <w:r/>
    </w:p>
    <w:p>
      <w:pPr>
        <w:pStyle w:val="879"/>
        <w:ind w:firstLine="420"/>
        <w:spacing w:line="360" w:lineRule="auto"/>
        <w:rPr>
          <w:rFonts w:hint="eastAsia" w:ascii="宋体" w:hAnsi="宋体" w:cs="Arial"/>
          <w:szCs w:val="21"/>
          <w:highlight w:val="none"/>
        </w:rPr>
      </w:pPr>
      <w:r>
        <w:rPr>
          <w:rFonts w:hint="eastAsia" w:ascii="宋体" w:hAnsi="宋体" w:cs="Arial"/>
          <w:szCs w:val="21"/>
          <w:highlight w:val="none"/>
        </w:rPr>
        <w:t xml:space="preserve">②项目经理是变更后无在建工程的,且原合同工期已满且变更备案之日已满6个月；或者因非承包方原因致使工程项目停工超过120天，且经建设单位同意并已经办理项目经理变更手续的。</w:t>
      </w:r>
      <w:r>
        <w:rPr>
          <w:rFonts w:hint="eastAsia" w:ascii="宋体" w:hAnsi="宋体" w:cs="Arial"/>
          <w:szCs w:val="21"/>
          <w:highlight w:val="none"/>
        </w:rPr>
      </w:r>
      <w:r/>
    </w:p>
    <w:p>
      <w:pPr>
        <w:pStyle w:val="879"/>
        <w:ind w:firstLine="420"/>
        <w:spacing w:line="360" w:lineRule="auto"/>
        <w:rPr>
          <w:rFonts w:hint="eastAsia" w:ascii="宋体" w:hAnsi="宋体" w:cs="Arial"/>
          <w:szCs w:val="21"/>
          <w:highlight w:val="none"/>
        </w:rPr>
      </w:pPr>
      <w:r>
        <w:rPr>
          <w:rFonts w:hint="eastAsia" w:ascii="宋体" w:hAnsi="宋体" w:cs="Arial"/>
          <w:szCs w:val="21"/>
          <w:highlight w:val="none"/>
        </w:rPr>
        <w:t xml:space="preserve">③项目经理有在建工程，但该在建工程与本次招标的工程属于同一工程项目、同一项目批文、同一施工地点分段发包或分期施工的情况。</w:t>
      </w:r>
      <w:r>
        <w:rPr>
          <w:rFonts w:hint="eastAsia" w:ascii="宋体" w:hAnsi="宋体" w:cs="Arial"/>
          <w:szCs w:val="21"/>
          <w:highlight w:val="none"/>
        </w:rPr>
      </w:r>
      <w:r/>
    </w:p>
    <w:p>
      <w:pPr>
        <w:pStyle w:val="879"/>
        <w:ind w:firstLine="420"/>
        <w:spacing w:line="360" w:lineRule="auto"/>
        <w:rPr>
          <w:rFonts w:ascii="宋体" w:hAnsi="宋体" w:cs="Arial"/>
          <w:szCs w:val="21"/>
          <w:highlight w:val="none"/>
        </w:rPr>
      </w:pPr>
      <w:r>
        <w:rPr>
          <w:rFonts w:hint="eastAsia" w:ascii="宋体" w:hAnsi="宋体" w:cs="Arial"/>
          <w:szCs w:val="21"/>
          <w:highlight w:val="none"/>
        </w:rPr>
        <w:t xml:space="preserve">注：以上所称“在建工程”以省住建系统网站查询数据为准。</w:t>
      </w:r>
      <w:r>
        <w:rPr>
          <w:rFonts w:ascii="宋体" w:hAnsi="宋体" w:cs="Arial"/>
          <w:szCs w:val="21"/>
          <w:highlight w:val="none"/>
        </w:rPr>
      </w:r>
      <w:r/>
    </w:p>
    <w:p>
      <w:pPr>
        <w:pStyle w:val="879"/>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注：（1）</w:t>
      </w:r>
      <w:r>
        <w:rPr>
          <w:rFonts w:hint="eastAsia" w:ascii="宋体" w:hAnsi="宋体" w:cs="宋体"/>
          <w:szCs w:val="21"/>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879"/>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（2）为采购项目提供整体设计、规范编制或者项目管理、监理、监测等服务的供应商，不得再参加该采购项目的其他采购活动。</w:t>
      </w:r>
      <w:r>
        <w:rPr>
          <w:rFonts w:ascii="宋体" w:hAnsi="宋体"/>
          <w:szCs w:val="21"/>
          <w:highlight w:val="none"/>
        </w:rPr>
      </w:r>
      <w:r/>
    </w:p>
    <w:p>
      <w:pPr>
        <w:pStyle w:val="879"/>
        <w:ind w:right="-159" w:firstLine="480"/>
        <w:spacing w:line="360" w:lineRule="auto"/>
        <w:rPr>
          <w:rFonts w:ascii="宋体" w:hAnsi="宋体"/>
          <w:szCs w:val="21"/>
          <w:highlight w:val="none"/>
        </w:rPr>
      </w:pPr>
      <w:r>
        <w:rPr>
          <w:rFonts w:ascii="宋体" w:hAnsi="宋体"/>
          <w:szCs w:val="21"/>
          <w:highlight w:val="none"/>
        </w:rPr>
        <w:t xml:space="preserve">三、</w:t>
      </w:r>
      <w:r>
        <w:rPr>
          <w:rFonts w:hint="eastAsia" w:ascii="宋体" w:hAnsi="宋体"/>
          <w:szCs w:val="21"/>
          <w:highlight w:val="none"/>
        </w:rPr>
        <w:t xml:space="preserve">获取采购文件</w:t>
      </w:r>
      <w:r>
        <w:rPr>
          <w:rFonts w:ascii="宋体" w:hAnsi="宋体"/>
          <w:szCs w:val="21"/>
          <w:highlight w:val="none"/>
        </w:rPr>
      </w:r>
      <w:r/>
    </w:p>
    <w:p>
      <w:pPr>
        <w:pStyle w:val="879"/>
        <w:ind w:right="-159" w:firstLine="480"/>
        <w:spacing w:line="360" w:lineRule="auto"/>
        <w:rPr>
          <w:rFonts w:ascii="宋体" w:hAnsi="宋体"/>
          <w:szCs w:val="21"/>
          <w:highlight w:val="none"/>
        </w:rPr>
      </w:pPr>
      <w:r>
        <w:rPr>
          <w:rFonts w:hint="eastAsia" w:ascii="宋体" w:hAnsi="宋体"/>
          <w:szCs w:val="21"/>
          <w:highlight w:val="none"/>
        </w:rPr>
        <w:t xml:space="preserve">时间：自磋商文件公告发布之日起5个工作日</w:t>
      </w:r>
      <w:r>
        <w:rPr>
          <w:rFonts w:ascii="宋体" w:hAnsi="宋体"/>
          <w:szCs w:val="21"/>
          <w:highlight w:val="none"/>
        </w:rPr>
      </w:r>
      <w:r/>
    </w:p>
    <w:p>
      <w:pPr>
        <w:pStyle w:val="879"/>
        <w:ind w:right="-159" w:firstLine="480"/>
        <w:spacing w:line="360" w:lineRule="auto"/>
        <w:rPr>
          <w:rFonts w:ascii="宋体" w:hAnsi="宋体"/>
          <w:szCs w:val="21"/>
          <w:highlight w:val="none"/>
        </w:rPr>
      </w:pPr>
      <w:r>
        <w:rPr>
          <w:rFonts w:hint="eastAsia" w:ascii="宋体" w:hAnsi="宋体"/>
          <w:szCs w:val="21"/>
          <w:highlight w:val="none"/>
        </w:rPr>
        <w:t xml:space="preserve">地点：苏采云系统</w:t>
      </w:r>
      <w:r>
        <w:rPr>
          <w:rFonts w:ascii="宋体" w:hAnsi="宋体"/>
          <w:szCs w:val="21"/>
          <w:highlight w:val="none"/>
        </w:rPr>
      </w:r>
      <w:r/>
    </w:p>
    <w:p>
      <w:pPr>
        <w:pStyle w:val="879"/>
        <w:ind w:right="-159" w:firstLine="480"/>
        <w:spacing w:line="360" w:lineRule="auto"/>
        <w:rPr>
          <w:rFonts w:ascii="宋体" w:hAnsi="宋体"/>
          <w:szCs w:val="21"/>
          <w:highlight w:val="none"/>
        </w:rPr>
      </w:pPr>
      <w:r>
        <w:rPr>
          <w:rFonts w:hint="eastAsia" w:ascii="宋体" w:hAnsi="宋体"/>
          <w:szCs w:val="21"/>
          <w:highlight w:val="none"/>
        </w:rPr>
        <w:t xml:space="preserve">方式：网上报名</w:t>
      </w:r>
      <w:r>
        <w:rPr>
          <w:rFonts w:ascii="宋体" w:hAnsi="宋体"/>
          <w:szCs w:val="21"/>
          <w:highlight w:val="none"/>
        </w:rPr>
      </w:r>
      <w:r/>
    </w:p>
    <w:p>
      <w:pPr>
        <w:pStyle w:val="879"/>
        <w:ind w:right="-159" w:firstLine="480"/>
        <w:spacing w:line="360" w:lineRule="auto"/>
        <w:rPr>
          <w:rFonts w:ascii="宋体" w:hAnsi="宋体"/>
          <w:szCs w:val="21"/>
          <w:highlight w:val="none"/>
        </w:rPr>
      </w:pPr>
      <w:r>
        <w:rPr>
          <w:rFonts w:hint="eastAsia" w:ascii="宋体" w:hAnsi="宋体"/>
          <w:szCs w:val="21"/>
          <w:highlight w:val="none"/>
        </w:rPr>
        <w:t xml:space="preserve">售价：0.00元</w:t>
      </w:r>
      <w:r>
        <w:rPr>
          <w:rFonts w:ascii="宋体" w:hAnsi="宋体"/>
          <w:szCs w:val="21"/>
          <w:highlight w:val="none"/>
        </w:rPr>
      </w:r>
      <w:r/>
    </w:p>
    <w:p>
      <w:pPr>
        <w:pStyle w:val="879"/>
        <w:ind w:firstLine="420"/>
        <w:spacing w:line="360" w:lineRule="auto"/>
        <w:rPr>
          <w:rFonts w:ascii="宋体" w:hAnsi="宋体" w:eastAsia="宋体" w:cs="宋体"/>
          <w:szCs w:val="21"/>
          <w:highlight w:val="none"/>
        </w:rPr>
      </w:pPr>
      <w:r>
        <w:rPr>
          <w:rFonts w:hint="eastAsia" w:ascii="宋体" w:hAnsi="宋体" w:eastAsia="宋体" w:cs="宋体"/>
          <w:highlight w:val="none"/>
        </w:rPr>
        <w:t xml:space="preserve">四、响应文件提交</w:t>
      </w:r>
      <w:r>
        <w:rPr>
          <w:rFonts w:ascii="宋体" w:hAnsi="宋体" w:eastAsia="宋体" w:cs="宋体"/>
          <w:szCs w:val="21"/>
          <w:highlight w:val="none"/>
        </w:rPr>
      </w:r>
      <w:r/>
    </w:p>
    <w:p>
      <w:pPr>
        <w:pStyle w:val="879"/>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截止时间：2025-12-11  13:30</w:t>
      </w:r>
      <w:r>
        <w:rPr>
          <w:rFonts w:ascii="宋体" w:hAnsi="宋体" w:eastAsia="宋体" w:cs="宋体"/>
          <w:szCs w:val="21"/>
          <w:highlight w:val="none"/>
        </w:rPr>
        <w:t xml:space="preserve"> </w:t>
      </w:r>
      <w:r>
        <w:rPr>
          <w:rFonts w:hint="eastAsia" w:ascii="宋体" w:hAnsi="宋体" w:eastAsia="宋体" w:cs="宋体"/>
          <w:szCs w:val="21"/>
          <w:highlight w:val="none"/>
        </w:rPr>
        <w:t xml:space="preserve">（北京时间）</w:t>
      </w:r>
      <w:r>
        <w:rPr>
          <w:rFonts w:ascii="宋体" w:hAnsi="宋体" w:eastAsia="宋体" w:cs="宋体"/>
          <w:szCs w:val="21"/>
          <w:highlight w:val="none"/>
        </w:rPr>
      </w:r>
      <w:r/>
    </w:p>
    <w:p>
      <w:pPr>
        <w:pStyle w:val="879"/>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地点：苏采云系统</w:t>
      </w:r>
      <w:r>
        <w:rPr>
          <w:rFonts w:ascii="宋体" w:hAnsi="宋体" w:eastAsia="宋体" w:cs="宋体"/>
          <w:szCs w:val="21"/>
          <w:highlight w:val="none"/>
        </w:rPr>
        <w:t xml:space="preserve"> </w:t>
      </w:r>
      <w:r>
        <w:rPr>
          <w:rFonts w:ascii="宋体" w:hAnsi="宋体" w:eastAsia="宋体" w:cs="宋体"/>
          <w:szCs w:val="21"/>
          <w:highlight w:val="none"/>
        </w:rPr>
      </w:r>
      <w:r/>
    </w:p>
    <w:p>
      <w:pPr>
        <w:pStyle w:val="879"/>
        <w:ind w:firstLine="420"/>
        <w:spacing w:line="360" w:lineRule="auto"/>
        <w:rPr>
          <w:rFonts w:ascii="宋体" w:hAnsi="宋体" w:eastAsia="宋体" w:cs="宋体"/>
          <w:szCs w:val="21"/>
          <w:highlight w:val="none"/>
        </w:rPr>
      </w:pPr>
      <w:r>
        <w:rPr>
          <w:rFonts w:hint="eastAsia" w:ascii="宋体" w:hAnsi="宋体" w:eastAsia="宋体" w:cs="宋体"/>
          <w:highlight w:val="none"/>
        </w:rPr>
        <w:t xml:space="preserve">五、开启</w:t>
      </w:r>
      <w:r>
        <w:rPr>
          <w:rFonts w:ascii="宋体" w:hAnsi="宋体" w:eastAsia="宋体" w:cs="宋体"/>
          <w:szCs w:val="21"/>
          <w:highlight w:val="none"/>
        </w:rPr>
      </w:r>
      <w:r/>
    </w:p>
    <w:p>
      <w:pPr>
        <w:pStyle w:val="879"/>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时间：2025-12-11  13:30</w:t>
      </w:r>
      <w:r>
        <w:rPr>
          <w:rFonts w:ascii="宋体" w:hAnsi="宋体" w:eastAsia="宋体" w:cs="宋体"/>
          <w:szCs w:val="21"/>
          <w:highlight w:val="none"/>
        </w:rPr>
        <w:t xml:space="preserve"> </w:t>
      </w:r>
      <w:r>
        <w:rPr>
          <w:rFonts w:hint="eastAsia" w:ascii="宋体" w:hAnsi="宋体" w:eastAsia="宋体" w:cs="宋体"/>
          <w:szCs w:val="21"/>
          <w:highlight w:val="none"/>
        </w:rPr>
        <w:t xml:space="preserve">（北京时间）</w:t>
      </w:r>
      <w:r>
        <w:rPr>
          <w:rFonts w:ascii="宋体" w:hAnsi="宋体" w:eastAsia="宋体" w:cs="宋体"/>
          <w:szCs w:val="21"/>
          <w:highlight w:val="none"/>
        </w:rPr>
      </w:r>
      <w:r/>
    </w:p>
    <w:p>
      <w:pPr>
        <w:pStyle w:val="879"/>
        <w:ind w:right="-159" w:firstLine="480"/>
        <w:spacing w:line="360" w:lineRule="auto"/>
        <w:rPr>
          <w:rFonts w:ascii="宋体" w:hAnsi="宋体"/>
          <w:szCs w:val="21"/>
          <w:highlight w:val="none"/>
        </w:rPr>
      </w:pPr>
      <w:r>
        <w:rPr>
          <w:rFonts w:hint="eastAsia" w:ascii="宋体" w:hAnsi="宋体" w:eastAsia="宋体" w:cs="宋体"/>
          <w:szCs w:val="21"/>
          <w:highlight w:val="none"/>
        </w:rPr>
        <w:t xml:space="preserve">地点</w:t>
      </w:r>
      <w:r>
        <w:rPr>
          <w:rFonts w:hint="eastAsia" w:ascii="宋体" w:hAnsi="宋体" w:eastAsia="宋体" w:cs="Times New Roman"/>
          <w:szCs w:val="21"/>
          <w:highlight w:val="none"/>
        </w:rPr>
        <w:t xml:space="preserve">：苏采云系统</w:t>
      </w:r>
      <w:r>
        <w:rPr>
          <w:rFonts w:ascii="宋体" w:hAnsi="宋体"/>
          <w:szCs w:val="21"/>
          <w:highlight w:val="none"/>
        </w:rPr>
      </w:r>
      <w:r/>
    </w:p>
    <w:p>
      <w:pPr>
        <w:pStyle w:val="879"/>
        <w:ind w:right="-159" w:firstLine="480"/>
        <w:spacing w:line="360" w:lineRule="auto"/>
        <w:rPr>
          <w:rFonts w:ascii="宋体" w:hAnsi="宋体"/>
          <w:szCs w:val="21"/>
          <w:highlight w:val="none"/>
        </w:rPr>
      </w:pPr>
      <w:r>
        <w:rPr>
          <w:rFonts w:hint="eastAsia" w:ascii="宋体" w:hAnsi="宋体"/>
          <w:szCs w:val="21"/>
          <w:highlight w:val="none"/>
        </w:rPr>
        <w:t xml:space="preserve">六、公告期限</w:t>
      </w:r>
      <w:r>
        <w:rPr>
          <w:rFonts w:ascii="宋体" w:hAnsi="宋体"/>
          <w:szCs w:val="21"/>
          <w:highlight w:val="none"/>
        </w:rPr>
      </w:r>
      <w:r/>
    </w:p>
    <w:p>
      <w:pPr>
        <w:pStyle w:val="879"/>
        <w:ind w:right="-159" w:firstLine="480"/>
        <w:spacing w:line="360" w:lineRule="auto"/>
        <w:rPr>
          <w:rFonts w:ascii="宋体" w:hAnsi="宋体"/>
          <w:szCs w:val="21"/>
          <w:highlight w:val="none"/>
        </w:rPr>
      </w:pPr>
      <w:r>
        <w:rPr>
          <w:rFonts w:hint="eastAsia" w:ascii="宋体" w:hAnsi="宋体"/>
          <w:szCs w:val="21"/>
          <w:highlight w:val="none"/>
        </w:rPr>
        <w:t xml:space="preserve">自本公告发布之日起</w:t>
      </w:r>
      <w:r>
        <w:rPr>
          <w:rFonts w:ascii="宋体" w:hAnsi="宋体"/>
          <w:szCs w:val="21"/>
          <w:highlight w:val="none"/>
        </w:rPr>
        <w:t xml:space="preserve">3</w:t>
      </w:r>
      <w:r>
        <w:rPr>
          <w:rFonts w:hint="eastAsia" w:ascii="宋体" w:hAnsi="宋体"/>
          <w:szCs w:val="21"/>
          <w:highlight w:val="none"/>
        </w:rPr>
        <w:t xml:space="preserve">个工作日。</w:t>
      </w:r>
      <w:r>
        <w:rPr>
          <w:rFonts w:ascii="宋体" w:hAnsi="宋体"/>
          <w:szCs w:val="21"/>
          <w:highlight w:val="none"/>
        </w:rPr>
      </w:r>
      <w:r/>
    </w:p>
    <w:p>
      <w:pPr>
        <w:pStyle w:val="879"/>
        <w:ind w:firstLine="420"/>
        <w:spacing w:line="360" w:lineRule="auto"/>
        <w:widowControl/>
        <w:rPr>
          <w:rFonts w:ascii="宋体" w:hAnsi="宋体"/>
          <w:szCs w:val="21"/>
          <w:highlight w:val="none"/>
        </w:rPr>
      </w:pPr>
      <w:r>
        <w:rPr>
          <w:rFonts w:ascii="宋体" w:hAnsi="宋体"/>
          <w:szCs w:val="21"/>
          <w:highlight w:val="none"/>
        </w:rPr>
        <w:t xml:space="preserve">七、其他补充事宜</w:t>
      </w:r>
      <w:r>
        <w:rPr>
          <w:rFonts w:ascii="宋体" w:hAnsi="宋体"/>
          <w:szCs w:val="21"/>
          <w:highlight w:val="none"/>
        </w:rPr>
      </w:r>
      <w:r/>
    </w:p>
    <w:p>
      <w:pPr>
        <w:pStyle w:val="879"/>
        <w:ind w:firstLine="420"/>
        <w:spacing w:line="360" w:lineRule="auto"/>
        <w:widowControl/>
        <w:rPr>
          <w:rFonts w:hint="eastAsia" w:ascii="宋体" w:hAnsi="宋体"/>
          <w:szCs w:val="21"/>
          <w:highlight w:val="none"/>
        </w:rPr>
      </w:pPr>
      <w:r>
        <w:rPr>
          <w:rFonts w:hint="eastAsia" w:ascii="宋体" w:hAnsi="宋体"/>
          <w:szCs w:val="21"/>
          <w:highlight w:val="none"/>
        </w:rPr>
        <w:t xml:space="preserve">1、本次采购的有关信息同时刊登在苏州市政府采购网、江苏政府采购网，敬请留意。</w:t>
      </w:r>
      <w:r>
        <w:rPr>
          <w:rFonts w:hint="eastAsia" w:ascii="宋体" w:hAnsi="宋体"/>
          <w:szCs w:val="21"/>
          <w:highlight w:val="none"/>
        </w:rPr>
      </w:r>
      <w:r/>
    </w:p>
    <w:p>
      <w:pPr>
        <w:pStyle w:val="879"/>
        <w:ind w:firstLine="420"/>
        <w:spacing w:line="360" w:lineRule="auto"/>
        <w:widowControl/>
        <w:rPr>
          <w:rFonts w:hint="eastAsia" w:ascii="宋体" w:hAnsi="宋体"/>
          <w:szCs w:val="21"/>
          <w:highlight w:val="none"/>
        </w:rPr>
      </w:pPr>
      <w:r>
        <w:rPr>
          <w:rFonts w:hint="eastAsia" w:ascii="宋体" w:hAnsi="宋体"/>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szCs w:val="21"/>
          <w:highlight w:val="none"/>
        </w:rPr>
      </w:r>
      <w:r/>
    </w:p>
    <w:p>
      <w:pPr>
        <w:pStyle w:val="879"/>
        <w:ind w:firstLine="420"/>
        <w:spacing w:line="360" w:lineRule="auto"/>
        <w:widowControl/>
        <w:rPr>
          <w:rFonts w:hint="eastAsia" w:ascii="宋体" w:hAnsi="宋体"/>
          <w:szCs w:val="21"/>
          <w:highlight w:val="none"/>
        </w:rPr>
      </w:pPr>
      <w:r>
        <w:rPr>
          <w:rFonts w:hint="eastAsia" w:ascii="宋体" w:hAnsi="宋体"/>
          <w:szCs w:val="21"/>
          <w:highlight w:val="none"/>
        </w:rPr>
        <w:t xml:space="preserve">3、政府采购监督电话：0512-68616651。</w:t>
      </w:r>
      <w:r>
        <w:rPr>
          <w:rFonts w:hint="eastAsia" w:ascii="宋体" w:hAnsi="宋体"/>
          <w:szCs w:val="21"/>
          <w:highlight w:val="none"/>
        </w:rPr>
      </w:r>
      <w:r/>
    </w:p>
    <w:p>
      <w:pPr>
        <w:pStyle w:val="879"/>
        <w:ind w:firstLine="420"/>
        <w:spacing w:line="360" w:lineRule="auto"/>
        <w:widowControl/>
        <w:rPr>
          <w:rFonts w:ascii="宋体" w:hAnsi="宋体"/>
          <w:szCs w:val="21"/>
          <w:highlight w:val="none"/>
        </w:rPr>
      </w:pPr>
      <w:r>
        <w:rPr>
          <w:rFonts w:hint="eastAsia" w:ascii="宋体" w:hAnsi="宋体"/>
          <w:szCs w:val="21"/>
          <w:highlight w:val="none"/>
        </w:rPr>
        <w:t xml:space="preserve">4、政府采购履约资金扶持政策：中标供应商可凭政府采购合同办理融资贷款，详情请见江苏政府采购网‘政采贷’专栏。</w:t>
      </w:r>
      <w:r>
        <w:rPr>
          <w:rFonts w:ascii="宋体" w:hAnsi="宋体"/>
          <w:szCs w:val="21"/>
          <w:highlight w:val="none"/>
        </w:rPr>
      </w:r>
      <w:r/>
    </w:p>
    <w:p>
      <w:pPr>
        <w:pStyle w:val="879"/>
        <w:ind w:firstLine="420"/>
        <w:spacing w:line="360" w:lineRule="auto"/>
        <w:widowControl/>
        <w:rPr>
          <w:rFonts w:ascii="宋体" w:hAnsi="宋体"/>
          <w:szCs w:val="21"/>
          <w:highlight w:val="none"/>
        </w:rPr>
      </w:pPr>
      <w:r>
        <w:rPr>
          <w:rFonts w:hint="eastAsia" w:ascii="宋体" w:hAnsi="宋体"/>
          <w:szCs w:val="21"/>
          <w:highlight w:val="none"/>
        </w:rPr>
        <w:t xml:space="preserve">八</w:t>
      </w:r>
      <w:r>
        <w:rPr>
          <w:rFonts w:ascii="宋体" w:hAnsi="宋体"/>
          <w:szCs w:val="21"/>
          <w:highlight w:val="none"/>
        </w:rPr>
        <w:t xml:space="preserve">、联系方式</w:t>
      </w:r>
      <w:r>
        <w:rPr>
          <w:rFonts w:ascii="宋体" w:hAnsi="宋体"/>
          <w:szCs w:val="21"/>
          <w:highlight w:val="none"/>
        </w:rPr>
      </w:r>
      <w:r/>
    </w:p>
    <w:p>
      <w:pPr>
        <w:pStyle w:val="879"/>
        <w:ind w:firstLine="420"/>
        <w:spacing w:line="360" w:lineRule="auto"/>
        <w:widowControl/>
        <w:rPr>
          <w:rFonts w:hint="eastAsia" w:ascii="宋体" w:hAnsi="宋体"/>
          <w:szCs w:val="21"/>
          <w:highlight w:val="none"/>
        </w:rPr>
      </w:pPr>
      <w:r>
        <w:rPr>
          <w:rFonts w:hint="eastAsia" w:ascii="宋体" w:hAnsi="宋体"/>
          <w:szCs w:val="21"/>
          <w:highlight w:val="none"/>
        </w:rPr>
        <w:t xml:space="preserve">1、采购人信息</w:t>
      </w:r>
      <w:r>
        <w:rPr>
          <w:rFonts w:hint="eastAsia" w:ascii="宋体" w:hAnsi="宋体"/>
          <w:szCs w:val="21"/>
          <w:highlight w:val="none"/>
        </w:rPr>
      </w:r>
      <w:r/>
    </w:p>
    <w:p>
      <w:pPr>
        <w:pStyle w:val="879"/>
        <w:ind w:firstLine="420"/>
        <w:spacing w:line="360" w:lineRule="auto"/>
        <w:widowControl/>
        <w:rPr>
          <w:rFonts w:hint="eastAsia" w:ascii="宋体" w:hAnsi="宋体" w:eastAsia="宋体"/>
          <w:szCs w:val="21"/>
          <w:highlight w:val="none"/>
          <w:lang w:eastAsia="zh-CN"/>
        </w:rPr>
      </w:pPr>
      <w:r>
        <w:rPr>
          <w:rFonts w:ascii="宋体" w:hAnsi="宋体"/>
          <w:szCs w:val="21"/>
          <w:highlight w:val="none"/>
        </w:rPr>
        <w:t xml:space="preserve">名称：</w:t>
      </w:r>
      <w:r>
        <w:rPr>
          <w:rFonts w:hint="eastAsia" w:ascii="宋体" w:hAnsi="宋体"/>
          <w:szCs w:val="21"/>
          <w:highlight w:val="none"/>
          <w:lang w:eastAsia="zh-CN"/>
        </w:rPr>
        <w:t xml:space="preserve">苏州市公安局</w:t>
      </w:r>
      <w:r>
        <w:rPr>
          <w:rFonts w:hint="eastAsia" w:ascii="宋体" w:hAnsi="宋体" w:eastAsia="宋体"/>
          <w:szCs w:val="21"/>
          <w:highlight w:val="none"/>
          <w:lang w:eastAsia="zh-CN"/>
        </w:rPr>
      </w:r>
      <w:r/>
    </w:p>
    <w:p>
      <w:pPr>
        <w:pStyle w:val="87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地址：江苏省苏州市人民路3998号 </w:t>
      </w:r>
      <w:r>
        <w:rPr>
          <w:rFonts w:hint="eastAsia" w:ascii="宋体" w:hAnsi="宋体" w:cs="宋体"/>
          <w:szCs w:val="21"/>
          <w:highlight w:val="none"/>
        </w:rPr>
      </w:r>
      <w:r/>
    </w:p>
    <w:p>
      <w:pPr>
        <w:pStyle w:val="87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叶宇翔</w:t>
      </w:r>
      <w:r>
        <w:rPr>
          <w:rFonts w:hint="eastAsia" w:ascii="宋体" w:hAnsi="宋体" w:cs="宋体"/>
          <w:szCs w:val="21"/>
          <w:highlight w:val="none"/>
        </w:rPr>
        <w:t xml:space="preserve"> </w:t>
      </w:r>
      <w:r>
        <w:rPr>
          <w:rFonts w:hint="eastAsia" w:ascii="宋体" w:hAnsi="宋体" w:cs="宋体"/>
          <w:szCs w:val="21"/>
          <w:highlight w:val="none"/>
        </w:rPr>
      </w:r>
      <w:r/>
    </w:p>
    <w:p>
      <w:pPr>
        <w:pStyle w:val="879"/>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szCs w:val="21"/>
          <w:highlight w:val="none"/>
          <w:lang w:val="en-US" w:eastAsia="zh-CN"/>
        </w:rPr>
        <w:t xml:space="preserve">0512-</w:t>
      </w:r>
      <w:r>
        <w:rPr>
          <w:rFonts w:hint="eastAsia" w:ascii="宋体" w:hAnsi="宋体" w:cs="宋体"/>
          <w:szCs w:val="21"/>
          <w:highlight w:val="none"/>
        </w:rPr>
        <w:t xml:space="preserve">65111701</w:t>
      </w:r>
      <w:r>
        <w:rPr>
          <w:rFonts w:ascii="宋体" w:hAnsi="宋体" w:cs="宋体"/>
          <w:szCs w:val="21"/>
          <w:highlight w:val="none"/>
        </w:rPr>
      </w:r>
      <w:r/>
    </w:p>
    <w:p>
      <w:pPr>
        <w:pStyle w:val="879"/>
        <w:ind w:firstLine="420"/>
        <w:spacing w:line="360" w:lineRule="auto"/>
        <w:widowControl/>
        <w:rPr>
          <w:rFonts w:hint="eastAsia" w:ascii="宋体" w:hAnsi="宋体"/>
          <w:szCs w:val="21"/>
          <w:highlight w:val="none"/>
        </w:rPr>
      </w:pPr>
      <w:r>
        <w:rPr>
          <w:rFonts w:hint="eastAsia" w:ascii="宋体" w:hAnsi="宋体"/>
          <w:szCs w:val="21"/>
          <w:highlight w:val="none"/>
        </w:rPr>
        <w:t xml:space="preserve">2、采购代理机构信息</w:t>
      </w:r>
      <w:r>
        <w:rPr>
          <w:rFonts w:hint="eastAsia" w:ascii="宋体" w:hAnsi="宋体"/>
          <w:szCs w:val="21"/>
          <w:highlight w:val="none"/>
        </w:rPr>
      </w:r>
      <w:r/>
    </w:p>
    <w:p>
      <w:pPr>
        <w:pStyle w:val="879"/>
        <w:ind w:firstLine="420"/>
        <w:spacing w:line="360" w:lineRule="auto"/>
        <w:widowControl/>
        <w:rPr>
          <w:rFonts w:hint="eastAsia" w:ascii="宋体" w:hAnsi="宋体"/>
          <w:szCs w:val="21"/>
          <w:highlight w:val="none"/>
        </w:rPr>
      </w:pPr>
      <w:r>
        <w:rPr>
          <w:rFonts w:ascii="宋体" w:hAnsi="宋体"/>
          <w:szCs w:val="21"/>
          <w:highlight w:val="none"/>
        </w:rPr>
        <w:t xml:space="preserve">名称：</w:t>
      </w:r>
      <w:r>
        <w:rPr>
          <w:rFonts w:hint="eastAsia" w:ascii="宋体" w:hAnsi="宋体"/>
          <w:szCs w:val="21"/>
          <w:highlight w:val="none"/>
        </w:rPr>
        <w:t xml:space="preserve">苏州公正建设咨询房地产评估有限公司</w:t>
      </w:r>
      <w:r>
        <w:rPr>
          <w:rFonts w:hint="eastAsia" w:ascii="宋体" w:hAnsi="宋体"/>
          <w:szCs w:val="21"/>
          <w:highlight w:val="none"/>
        </w:rPr>
      </w:r>
      <w:r/>
    </w:p>
    <w:p>
      <w:pPr>
        <w:pStyle w:val="879"/>
        <w:ind w:firstLine="420"/>
        <w:spacing w:line="360" w:lineRule="auto"/>
        <w:rPr>
          <w:rFonts w:hint="eastAsia" w:ascii="宋体" w:hAnsi="宋体" w:cs="宋体"/>
          <w:szCs w:val="21"/>
          <w:highlight w:val="none"/>
        </w:rPr>
      </w:pPr>
      <w:r>
        <w:rPr>
          <w:rFonts w:hint="eastAsia" w:ascii="宋体" w:hAnsi="宋体"/>
          <w:szCs w:val="21"/>
          <w:highlight w:val="none"/>
        </w:rPr>
        <w:t xml:space="preserve">地址：</w:t>
      </w:r>
      <w:r>
        <w:rPr>
          <w:rFonts w:hint="eastAsia" w:ascii="宋体" w:hAnsi="宋体" w:cs="宋体"/>
          <w:bCs/>
          <w:szCs w:val="21"/>
          <w:highlight w:val="none"/>
        </w:rPr>
        <w:t xml:space="preserve">苏州市相城区华元路1902号2幢东楼2楼</w:t>
      </w:r>
      <w:r>
        <w:rPr>
          <w:rFonts w:hint="eastAsia" w:ascii="宋体" w:hAnsi="宋体" w:cs="宋体"/>
          <w:szCs w:val="21"/>
          <w:highlight w:val="none"/>
        </w:rPr>
      </w:r>
      <w:r/>
    </w:p>
    <w:p>
      <w:pPr>
        <w:pStyle w:val="87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联系人：杨富珍、沈燕、陆帏帏、项陈</w:t>
      </w:r>
      <w:r>
        <w:rPr>
          <w:rFonts w:hint="eastAsia" w:ascii="宋体" w:hAnsi="宋体" w:cs="宋体"/>
          <w:szCs w:val="21"/>
          <w:highlight w:val="none"/>
        </w:rPr>
      </w:r>
      <w:r/>
    </w:p>
    <w:p>
      <w:pPr>
        <w:pStyle w:val="87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联系电话：</w:t>
      </w:r>
      <w:r>
        <w:rPr>
          <w:rFonts w:ascii="宋体" w:hAnsi="宋体" w:cs="宋体"/>
          <w:szCs w:val="21"/>
          <w:highlight w:val="none"/>
        </w:rPr>
        <w:t xml:space="preserve">0512-67913588-6001</w:t>
      </w:r>
      <w:r>
        <w:rPr>
          <w:rFonts w:hint="eastAsia" w:ascii="宋体" w:hAnsi="宋体" w:cs="宋体"/>
          <w:szCs w:val="21"/>
          <w:highlight w:val="none"/>
        </w:rPr>
      </w:r>
      <w:r/>
    </w:p>
    <w:p>
      <w:pPr>
        <w:pStyle w:val="87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3、项目联系方式</w:t>
      </w:r>
      <w:r>
        <w:rPr>
          <w:rFonts w:hint="eastAsia" w:ascii="宋体" w:hAnsi="宋体" w:cs="宋体"/>
          <w:szCs w:val="21"/>
          <w:highlight w:val="none"/>
        </w:rPr>
      </w:r>
      <w:r/>
    </w:p>
    <w:p>
      <w:pPr>
        <w:pStyle w:val="87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项目联系人：</w:t>
      </w:r>
      <w:r>
        <w:rPr>
          <w:rFonts w:hint="eastAsia" w:ascii="宋体" w:hAnsi="宋体" w:cs="宋体"/>
          <w:szCs w:val="21"/>
          <w:highlight w:val="none"/>
          <w:lang w:eastAsia="zh-CN"/>
        </w:rPr>
        <w:t xml:space="preserve">沈燕、陆帏帏、项陈 </w:t>
      </w:r>
      <w:r>
        <w:rPr>
          <w:rFonts w:hint="eastAsia" w:ascii="宋体" w:hAnsi="宋体" w:cs="宋体"/>
          <w:szCs w:val="21"/>
          <w:highlight w:val="none"/>
        </w:rPr>
        <w:t xml:space="preserve"> </w:t>
      </w:r>
      <w:r>
        <w:rPr>
          <w:rFonts w:hint="eastAsia" w:ascii="宋体" w:hAnsi="宋体" w:cs="宋体"/>
          <w:szCs w:val="21"/>
          <w:highlight w:val="none"/>
        </w:rPr>
      </w:r>
      <w:r/>
    </w:p>
    <w:p>
      <w:pPr>
        <w:pStyle w:val="87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电话：</w:t>
      </w:r>
      <w:r>
        <w:rPr>
          <w:rFonts w:ascii="宋体" w:hAnsi="宋体" w:cs="宋体"/>
          <w:szCs w:val="21"/>
          <w:highlight w:val="none"/>
        </w:rPr>
        <w:t xml:space="preserve">0512-67913588-6001</w:t>
      </w:r>
      <w:r>
        <w:rPr>
          <w:rFonts w:hint="eastAsia" w:ascii="宋体" w:hAnsi="宋体" w:cs="宋体"/>
          <w:szCs w:val="21"/>
          <w:highlight w:val="none"/>
        </w:rPr>
      </w:r>
      <w:r/>
    </w:p>
    <w:p>
      <w:pPr>
        <w:pStyle w:val="879"/>
        <w:jc w:val="center"/>
        <w:rPr>
          <w:rFonts w:ascii="宋体" w:hAnsi="宋体"/>
          <w:b/>
          <w:sz w:val="32"/>
          <w:szCs w:val="32"/>
          <w:highlight w:val="none"/>
        </w:rPr>
      </w:pPr>
      <w:r>
        <w:rPr>
          <w:highlight w:val="none"/>
        </w:rPr>
        <w:br w:type="page" w:clear="all"/>
      </w:r>
      <w:r>
        <w:rPr>
          <w:rFonts w:hint="eastAsia" w:ascii="宋体" w:hAnsi="宋体"/>
          <w:b/>
          <w:sz w:val="32"/>
          <w:szCs w:val="32"/>
          <w:highlight w:val="none"/>
        </w:rPr>
        <w:t xml:space="preserve">二、供应商须知</w:t>
      </w:r>
      <w:r>
        <w:rPr>
          <w:rFonts w:ascii="宋体" w:hAnsi="宋体"/>
          <w:b/>
          <w:sz w:val="32"/>
          <w:szCs w:val="32"/>
          <w:highlight w:val="none"/>
        </w:rPr>
      </w:r>
      <w:r/>
    </w:p>
    <w:p>
      <w:pPr>
        <w:pStyle w:val="879"/>
        <w:jc w:val="center"/>
        <w:spacing w:line="360" w:lineRule="auto"/>
        <w:rPr>
          <w:rFonts w:ascii="宋体" w:hAnsi="宋体"/>
          <w:b/>
          <w:sz w:val="30"/>
          <w:szCs w:val="30"/>
          <w:highlight w:val="none"/>
        </w:rPr>
      </w:pPr>
      <w:r>
        <w:rPr>
          <w:rFonts w:hint="eastAsia" w:ascii="宋体" w:hAnsi="宋体"/>
          <w:b/>
          <w:sz w:val="30"/>
          <w:szCs w:val="30"/>
          <w:highlight w:val="none"/>
        </w:rPr>
        <w:t xml:space="preserve">（一）总  则</w:t>
      </w:r>
      <w:r>
        <w:rPr>
          <w:rFonts w:ascii="宋体" w:hAnsi="宋体"/>
          <w:b/>
          <w:sz w:val="30"/>
          <w:szCs w:val="30"/>
          <w:highlight w:val="none"/>
        </w:rPr>
      </w:r>
      <w:r/>
    </w:p>
    <w:p>
      <w:pPr>
        <w:pStyle w:val="879"/>
        <w:ind w:firstLine="422"/>
        <w:spacing w:line="360" w:lineRule="auto"/>
        <w:rPr>
          <w:rFonts w:ascii="宋体" w:hAnsi="宋体"/>
          <w:b/>
          <w:bCs/>
          <w:szCs w:val="21"/>
          <w:highlight w:val="none"/>
        </w:rPr>
      </w:pPr>
      <w:r>
        <w:rPr>
          <w:rFonts w:hint="eastAsia" w:ascii="宋体" w:hAnsi="宋体"/>
          <w:b/>
          <w:bCs/>
          <w:szCs w:val="21"/>
          <w:highlight w:val="none"/>
        </w:rPr>
        <w:t xml:space="preserve">1、本工程项目根据《招标投标法》、《中华人民共和国政府采购法》、《政府采购非招标采购方式管理办法》等有关规定，按照现行法律、法规和部门规章，通过竞争性磋商方式，选定承包人。</w:t>
      </w:r>
      <w:r>
        <w:rPr>
          <w:rFonts w:ascii="宋体" w:hAnsi="宋体"/>
          <w:b/>
          <w:bCs/>
          <w:szCs w:val="21"/>
          <w:highlight w:val="none"/>
        </w:rPr>
      </w:r>
      <w:r/>
    </w:p>
    <w:p>
      <w:pPr>
        <w:pStyle w:val="879"/>
        <w:ind w:firstLine="422"/>
        <w:jc w:val="left"/>
        <w:spacing w:line="360" w:lineRule="auto"/>
        <w:rPr>
          <w:rFonts w:ascii="宋体" w:hAnsi="宋体"/>
          <w:b/>
          <w:bCs/>
          <w:szCs w:val="21"/>
          <w:highlight w:val="none"/>
        </w:rPr>
      </w:pPr>
      <w:r>
        <w:rPr>
          <w:rFonts w:hint="eastAsia" w:ascii="宋体" w:hAnsi="宋体"/>
          <w:b/>
          <w:bCs/>
          <w:szCs w:val="21"/>
          <w:highlight w:val="none"/>
        </w:rPr>
        <w:t xml:space="preserve">2、现场条件：</w:t>
      </w:r>
      <w:r>
        <w:rPr>
          <w:rFonts w:ascii="宋体" w:hAnsi="宋体"/>
          <w:b/>
          <w:bCs/>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2.1施工现场平整情况：</w:t>
      </w:r>
      <w:r>
        <w:rPr>
          <w:rFonts w:hint="eastAsia" w:ascii="宋体" w:hAnsi="宋体"/>
          <w:szCs w:val="21"/>
          <w:highlight w:val="none"/>
          <w:u w:val="single"/>
        </w:rPr>
        <w:t xml:space="preserve">场地已平整</w:t>
      </w:r>
      <w:r>
        <w:rPr>
          <w:rFonts w:hint="eastAsia" w:ascii="宋体" w:hAnsi="宋体"/>
          <w:szCs w:val="21"/>
          <w:highlight w:val="none"/>
        </w:rPr>
        <w:t xml:space="preserve">。</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2.2场内外道路：</w:t>
      </w:r>
      <w:r>
        <w:rPr>
          <w:rFonts w:hint="eastAsia" w:ascii="宋体" w:hAnsi="宋体"/>
          <w:szCs w:val="21"/>
          <w:highlight w:val="none"/>
          <w:u w:val="single"/>
        </w:rPr>
        <w:t xml:space="preserve">原有现状</w:t>
      </w:r>
      <w:r>
        <w:rPr>
          <w:rFonts w:hint="eastAsia" w:ascii="宋体" w:hAnsi="宋体"/>
          <w:szCs w:val="21"/>
          <w:highlight w:val="none"/>
        </w:rPr>
        <w:t xml:space="preserve">。</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2.3施工用水电：</w:t>
      </w:r>
      <w:r>
        <w:rPr>
          <w:rFonts w:hint="eastAsia" w:ascii="宋体" w:hAnsi="宋体" w:cs="宋体"/>
          <w:szCs w:val="21"/>
          <w:highlight w:val="none"/>
          <w:u w:val="single"/>
        </w:rPr>
        <w:t xml:space="preserve">自行解决，费用由承包商承担，考虑在报价中</w:t>
      </w:r>
      <w:r>
        <w:rPr>
          <w:rFonts w:hint="eastAsia" w:ascii="宋体" w:hAnsi="宋体"/>
          <w:szCs w:val="21"/>
          <w:highlight w:val="none"/>
        </w:rPr>
        <w:t xml:space="preserve">。</w:t>
      </w:r>
      <w:r>
        <w:rPr>
          <w:rFonts w:ascii="宋体" w:hAnsi="宋体"/>
          <w:szCs w:val="21"/>
          <w:highlight w:val="none"/>
        </w:rPr>
      </w:r>
      <w:r/>
    </w:p>
    <w:p>
      <w:pPr>
        <w:pStyle w:val="879"/>
        <w:ind w:firstLine="415"/>
        <w:jc w:val="left"/>
        <w:spacing w:line="360" w:lineRule="auto"/>
        <w:rPr>
          <w:rFonts w:ascii="宋体" w:hAnsi="宋体"/>
          <w:b/>
          <w:bCs/>
          <w:szCs w:val="21"/>
          <w:highlight w:val="none"/>
        </w:rPr>
      </w:pPr>
      <w:r>
        <w:rPr>
          <w:rFonts w:hint="eastAsia" w:ascii="宋体" w:hAnsi="宋体"/>
          <w:b/>
          <w:bCs/>
          <w:szCs w:val="21"/>
          <w:highlight w:val="none"/>
        </w:rPr>
        <w:t xml:space="preserve">3、发包范围:</w:t>
      </w:r>
      <w:r>
        <w:rPr>
          <w:rFonts w:ascii="宋体" w:hAnsi="宋体"/>
          <w:b/>
          <w:bCs/>
          <w:szCs w:val="21"/>
          <w:highlight w:val="none"/>
        </w:rPr>
      </w:r>
      <w:r/>
    </w:p>
    <w:p>
      <w:pPr>
        <w:pStyle w:val="879"/>
        <w:ind w:firstLine="420"/>
        <w:jc w:val="left"/>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施工内容包括档案中心改造约1080平方米，建设内容包括：结构加固、土建装修改造、消防工程、电气工程等。</w:t>
      </w:r>
      <w:r>
        <w:rPr>
          <w:rFonts w:hint="eastAsia" w:ascii="宋体" w:hAnsi="宋体" w:cs="宋体"/>
          <w:szCs w:val="21"/>
          <w:highlight w:val="none"/>
          <w:lang w:val="en-US" w:eastAsia="zh-CN"/>
        </w:rPr>
        <w:t xml:space="preserve">详见具体工程量清单。</w:t>
      </w:r>
      <w:r>
        <w:rPr>
          <w:rFonts w:hint="eastAsia" w:ascii="宋体" w:hAnsi="宋体" w:eastAsia="宋体" w:cs="宋体"/>
          <w:szCs w:val="21"/>
          <w:highlight w:val="none"/>
          <w:lang w:val="en-US" w:eastAsia="zh-CN"/>
        </w:rPr>
      </w:r>
      <w:r/>
    </w:p>
    <w:p>
      <w:pPr>
        <w:pStyle w:val="879"/>
        <w:ind w:firstLine="420"/>
        <w:spacing w:line="360" w:lineRule="auto"/>
        <w:rPr>
          <w:rFonts w:hint="eastAsia" w:ascii="宋体" w:hAnsi="宋体" w:eastAsia="宋体"/>
          <w:b/>
          <w:bCs/>
          <w:szCs w:val="21"/>
          <w:highlight w:val="none"/>
          <w:lang w:eastAsia="zh-CN"/>
        </w:rPr>
      </w:pPr>
      <w:r>
        <w:rPr>
          <w:rFonts w:hint="eastAsia" w:ascii="宋体" w:hAnsi="宋体"/>
          <w:b/>
          <w:bCs/>
          <w:szCs w:val="21"/>
          <w:highlight w:val="none"/>
        </w:rPr>
        <w:t xml:space="preserve">4、工期要求：</w:t>
      </w:r>
      <w:r>
        <w:rPr>
          <w:rFonts w:hint="eastAsia" w:ascii="宋体" w:hAnsi="宋体" w:cs="宋体"/>
          <w:szCs w:val="21"/>
          <w:highlight w:val="none"/>
        </w:rPr>
        <w:t xml:space="preserve">工期【</w:t>
      </w:r>
      <w:r>
        <w:rPr>
          <w:rFonts w:hint="eastAsia" w:ascii="宋体" w:hAnsi="宋体" w:cs="宋体"/>
          <w:szCs w:val="21"/>
          <w:highlight w:val="none"/>
          <w:lang w:val="en-US" w:eastAsia="zh-CN"/>
        </w:rPr>
        <w:t xml:space="preserve">60</w:t>
      </w:r>
      <w:r>
        <w:rPr>
          <w:rFonts w:hint="eastAsia" w:ascii="宋体" w:hAnsi="宋体" w:cs="宋体"/>
          <w:szCs w:val="21"/>
          <w:highlight w:val="none"/>
        </w:rPr>
        <w:t xml:space="preserve">】天，具体开始日期以</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书面通知时间为准。项目经安装调试并验收合格购交付采购人使用。</w:t>
      </w:r>
      <w:r>
        <w:rPr>
          <w:rFonts w:hint="eastAsia" w:ascii="宋体" w:hAnsi="宋体" w:eastAsia="宋体"/>
          <w:b/>
          <w:bCs/>
          <w:szCs w:val="21"/>
          <w:highlight w:val="none"/>
          <w:lang w:eastAsia="zh-CN"/>
        </w:rPr>
      </w:r>
      <w:r/>
    </w:p>
    <w:p>
      <w:pPr>
        <w:pStyle w:val="879"/>
        <w:ind w:firstLine="422"/>
        <w:jc w:val="left"/>
        <w:spacing w:line="360" w:lineRule="auto"/>
        <w:rPr>
          <w:rFonts w:hint="eastAsia" w:ascii="宋体" w:hAnsi="宋体" w:eastAsia="宋体"/>
          <w:b/>
          <w:bCs/>
          <w:szCs w:val="21"/>
          <w:highlight w:val="none"/>
          <w:lang w:eastAsia="zh-CN"/>
        </w:rPr>
      </w:pPr>
      <w:r>
        <w:rPr>
          <w:rFonts w:hint="eastAsia" w:ascii="宋体" w:hAnsi="宋体"/>
          <w:b/>
          <w:bCs/>
          <w:szCs w:val="21"/>
          <w:highlight w:val="none"/>
        </w:rPr>
        <w:t xml:space="preserve">5、质量要求：</w:t>
      </w:r>
      <w:r>
        <w:rPr>
          <w:rFonts w:hint="eastAsia" w:ascii="宋体" w:hAnsi="宋体"/>
          <w:bCs/>
          <w:szCs w:val="21"/>
          <w:highlight w:val="none"/>
          <w:u w:val="none"/>
        </w:rPr>
        <w:t xml:space="preserve">合格，</w:t>
      </w:r>
      <w:r>
        <w:rPr>
          <w:rFonts w:hint="eastAsia" w:ascii="宋体" w:hAnsi="宋体"/>
          <w:bCs/>
          <w:szCs w:val="21"/>
          <w:highlight w:val="none"/>
        </w:rPr>
        <w:t xml:space="preserve">满足</w:t>
      </w:r>
      <w:r>
        <w:rPr>
          <w:rFonts w:hint="eastAsia" w:ascii="宋体" w:hAnsi="宋体"/>
          <w:bCs/>
          <w:szCs w:val="21"/>
          <w:highlight w:val="none"/>
          <w:lang w:val="en-US" w:eastAsia="zh-CN"/>
        </w:rPr>
        <w:t xml:space="preserve">采购人</w:t>
      </w:r>
      <w:r>
        <w:rPr>
          <w:rFonts w:hint="eastAsia" w:ascii="宋体" w:hAnsi="宋体"/>
          <w:bCs/>
          <w:szCs w:val="21"/>
          <w:highlight w:val="none"/>
        </w:rPr>
        <w:t xml:space="preserve">需求</w:t>
      </w:r>
      <w:r>
        <w:rPr>
          <w:rFonts w:hint="eastAsia" w:ascii="宋体" w:hAnsi="宋体"/>
          <w:bCs/>
          <w:szCs w:val="21"/>
          <w:highlight w:val="none"/>
          <w:lang w:eastAsia="zh-CN"/>
        </w:rPr>
        <w:t xml:space="preserve">。</w:t>
      </w:r>
      <w:r>
        <w:rPr>
          <w:rFonts w:hint="eastAsia" w:ascii="宋体" w:hAnsi="宋体" w:eastAsia="宋体"/>
          <w:b/>
          <w:bCs/>
          <w:szCs w:val="21"/>
          <w:highlight w:val="none"/>
          <w:lang w:eastAsia="zh-CN"/>
        </w:rPr>
      </w:r>
      <w:r/>
    </w:p>
    <w:p>
      <w:pPr>
        <w:pStyle w:val="879"/>
        <w:ind w:firstLine="422"/>
        <w:jc w:val="left"/>
        <w:spacing w:line="360" w:lineRule="auto"/>
        <w:rPr>
          <w:rFonts w:ascii="宋体" w:hAnsi="宋体"/>
          <w:szCs w:val="21"/>
          <w:highlight w:val="none"/>
        </w:rPr>
      </w:pPr>
      <w:r>
        <w:rPr>
          <w:rFonts w:hint="eastAsia" w:ascii="宋体" w:hAnsi="宋体"/>
          <w:b/>
          <w:bCs/>
          <w:szCs w:val="21"/>
          <w:highlight w:val="none"/>
        </w:rPr>
        <w:t xml:space="preserve">6、磋商响应单位资格要求</w:t>
      </w:r>
      <w:r>
        <w:rPr>
          <w:rFonts w:ascii="宋体" w:hAnsi="宋体"/>
          <w:szCs w:val="21"/>
          <w:highlight w:val="none"/>
        </w:rPr>
      </w:r>
      <w:r/>
    </w:p>
    <w:p>
      <w:pPr>
        <w:pStyle w:val="879"/>
        <w:ind w:firstLine="422"/>
        <w:spacing w:line="360" w:lineRule="auto"/>
        <w:rPr>
          <w:rFonts w:ascii="宋体" w:hAnsi="宋体"/>
          <w:b/>
          <w:szCs w:val="21"/>
          <w:highlight w:val="none"/>
        </w:rPr>
      </w:pPr>
      <w:r>
        <w:rPr>
          <w:rFonts w:hint="eastAsia" w:ascii="宋体" w:hAnsi="宋体"/>
          <w:b/>
          <w:szCs w:val="21"/>
          <w:highlight w:val="none"/>
        </w:rPr>
        <w:t xml:space="preserve">6.1供应商应当具备下列一般条件：</w:t>
      </w:r>
      <w:r>
        <w:rPr>
          <w:rFonts w:ascii="宋体" w:hAnsi="宋体"/>
          <w:b/>
          <w:szCs w:val="21"/>
          <w:highlight w:val="none"/>
        </w:rPr>
      </w:r>
      <w:r/>
    </w:p>
    <w:p>
      <w:pPr>
        <w:pStyle w:val="879"/>
        <w:ind w:firstLine="420"/>
        <w:spacing w:line="360" w:lineRule="auto"/>
        <w:rPr>
          <w:rFonts w:ascii="宋体" w:hAnsi="宋体"/>
          <w:bCs/>
          <w:szCs w:val="21"/>
          <w:highlight w:val="none"/>
        </w:rPr>
      </w:pPr>
      <w:r>
        <w:rPr>
          <w:rFonts w:hint="eastAsia" w:ascii="宋体" w:hAnsi="宋体"/>
          <w:bCs/>
          <w:szCs w:val="21"/>
          <w:highlight w:val="none"/>
        </w:rPr>
        <w:t xml:space="preserve">6.1.1具有独立承担民事责任的能力；</w:t>
      </w:r>
      <w:r>
        <w:rPr>
          <w:rFonts w:ascii="宋体" w:hAnsi="宋体"/>
          <w:bCs/>
          <w:szCs w:val="21"/>
          <w:highlight w:val="none"/>
        </w:rPr>
      </w:r>
      <w:r/>
    </w:p>
    <w:p>
      <w:pPr>
        <w:pStyle w:val="879"/>
        <w:ind w:firstLine="420"/>
        <w:spacing w:line="360" w:lineRule="auto"/>
        <w:rPr>
          <w:rFonts w:ascii="宋体" w:hAnsi="宋体"/>
          <w:bCs/>
          <w:szCs w:val="21"/>
          <w:highlight w:val="none"/>
        </w:rPr>
      </w:pPr>
      <w:r>
        <w:rPr>
          <w:rFonts w:hint="eastAsia" w:ascii="宋体" w:hAnsi="宋体"/>
          <w:bCs/>
          <w:szCs w:val="21"/>
          <w:highlight w:val="none"/>
        </w:rPr>
        <w:t xml:space="preserve">6.1.2具有良好的商业信誉和健全的财务会计制度；</w:t>
      </w:r>
      <w:r>
        <w:rPr>
          <w:rFonts w:ascii="宋体" w:hAnsi="宋体"/>
          <w:bCs/>
          <w:szCs w:val="21"/>
          <w:highlight w:val="none"/>
        </w:rPr>
      </w:r>
      <w:r/>
    </w:p>
    <w:p>
      <w:pPr>
        <w:pStyle w:val="879"/>
        <w:ind w:firstLine="420"/>
        <w:spacing w:line="360" w:lineRule="auto"/>
        <w:rPr>
          <w:rFonts w:ascii="宋体" w:hAnsi="宋体"/>
          <w:bCs/>
          <w:szCs w:val="21"/>
          <w:highlight w:val="none"/>
        </w:rPr>
      </w:pPr>
      <w:r>
        <w:rPr>
          <w:rFonts w:hint="eastAsia" w:ascii="宋体" w:hAnsi="宋体"/>
          <w:bCs/>
          <w:szCs w:val="21"/>
          <w:highlight w:val="none"/>
        </w:rPr>
        <w:t xml:space="preserve">6.1.3具有履行合同所必需的设备和专业技术能力；</w:t>
      </w:r>
      <w:r>
        <w:rPr>
          <w:rFonts w:ascii="宋体" w:hAnsi="宋体"/>
          <w:bCs/>
          <w:szCs w:val="21"/>
          <w:highlight w:val="none"/>
        </w:rPr>
      </w:r>
      <w:r/>
    </w:p>
    <w:p>
      <w:pPr>
        <w:pStyle w:val="879"/>
        <w:ind w:firstLine="420"/>
        <w:spacing w:line="360" w:lineRule="auto"/>
        <w:rPr>
          <w:rFonts w:ascii="宋体" w:hAnsi="宋体"/>
          <w:bCs/>
          <w:szCs w:val="21"/>
          <w:highlight w:val="none"/>
        </w:rPr>
      </w:pPr>
      <w:r>
        <w:rPr>
          <w:rFonts w:hint="eastAsia" w:ascii="宋体" w:hAnsi="宋体"/>
          <w:bCs/>
          <w:szCs w:val="21"/>
          <w:highlight w:val="none"/>
        </w:rPr>
        <w:t xml:space="preserve">6.1.4有依法缴纳税收和社会保障资金的良好记录；</w:t>
      </w:r>
      <w:r>
        <w:rPr>
          <w:rFonts w:ascii="宋体" w:hAnsi="宋体"/>
          <w:bCs/>
          <w:szCs w:val="21"/>
          <w:highlight w:val="none"/>
        </w:rPr>
      </w:r>
      <w:r/>
    </w:p>
    <w:p>
      <w:pPr>
        <w:pStyle w:val="879"/>
        <w:ind w:firstLine="420"/>
        <w:spacing w:line="360" w:lineRule="auto"/>
        <w:rPr>
          <w:rFonts w:ascii="宋体" w:hAnsi="宋体"/>
          <w:bCs/>
          <w:szCs w:val="21"/>
          <w:highlight w:val="none"/>
        </w:rPr>
      </w:pPr>
      <w:r>
        <w:rPr>
          <w:rFonts w:hint="eastAsia" w:ascii="宋体" w:hAnsi="宋体"/>
          <w:bCs/>
          <w:szCs w:val="21"/>
          <w:highlight w:val="none"/>
        </w:rPr>
        <w:t xml:space="preserve">6.1.5参加政府采购活动近三年内，在经营活动中没有重大违法记录；</w:t>
      </w:r>
      <w:r>
        <w:rPr>
          <w:rFonts w:ascii="宋体" w:hAnsi="宋体"/>
          <w:bCs/>
          <w:szCs w:val="21"/>
          <w:highlight w:val="none"/>
        </w:rPr>
      </w:r>
      <w:r/>
    </w:p>
    <w:p>
      <w:pPr>
        <w:pStyle w:val="879"/>
        <w:ind w:firstLine="420"/>
        <w:jc w:val="left"/>
        <w:spacing w:line="360" w:lineRule="auto"/>
        <w:rPr>
          <w:rFonts w:ascii="宋体" w:hAnsi="宋体"/>
          <w:b/>
          <w:bCs/>
          <w:szCs w:val="21"/>
          <w:highlight w:val="none"/>
        </w:rPr>
      </w:pPr>
      <w:r>
        <w:rPr>
          <w:rFonts w:hint="eastAsia" w:ascii="宋体" w:hAnsi="宋体"/>
          <w:bCs/>
          <w:szCs w:val="21"/>
          <w:highlight w:val="none"/>
        </w:rPr>
        <w:t xml:space="preserve">6.1.6法律、行政法规规定的其他条件。</w:t>
      </w:r>
      <w:r>
        <w:rPr>
          <w:rFonts w:ascii="宋体" w:hAnsi="宋体"/>
          <w:b/>
          <w:bCs/>
          <w:szCs w:val="21"/>
          <w:highlight w:val="none"/>
        </w:rPr>
      </w:r>
      <w:r/>
    </w:p>
    <w:p>
      <w:pPr>
        <w:pStyle w:val="879"/>
        <w:ind w:firstLine="420"/>
        <w:jc w:val="left"/>
        <w:spacing w:line="360" w:lineRule="auto"/>
        <w:rPr>
          <w:rFonts w:ascii="宋体" w:hAnsi="宋体"/>
          <w:bCs/>
          <w:szCs w:val="21"/>
          <w:highlight w:val="none"/>
        </w:rPr>
      </w:pPr>
      <w:r>
        <w:rPr>
          <w:rFonts w:hint="eastAsia" w:ascii="宋体" w:hAnsi="宋体"/>
          <w:bCs/>
          <w:szCs w:val="21"/>
          <w:highlight w:val="none"/>
        </w:rPr>
        <w:t xml:space="preserve">6.2、落实政府采购政策需满足的资格要求：</w:t>
      </w:r>
      <w:r>
        <w:rPr>
          <w:rFonts w:ascii="宋体" w:hAnsi="宋体"/>
          <w:bCs/>
          <w:szCs w:val="21"/>
          <w:highlight w:val="none"/>
        </w:rPr>
      </w:r>
      <w:r/>
    </w:p>
    <w:p>
      <w:pPr>
        <w:pStyle w:val="879"/>
        <w:ind w:firstLine="420"/>
        <w:spacing w:line="360" w:lineRule="auto"/>
        <w:rPr>
          <w:rFonts w:ascii="宋体" w:hAnsi="宋体"/>
          <w:b/>
          <w:szCs w:val="21"/>
          <w:highlight w:val="none"/>
        </w:rPr>
      </w:pPr>
      <w:r>
        <w:rPr>
          <w:rFonts w:hint="eastAsia" w:ascii="宋体" w:hAnsi="宋体"/>
          <w:bCs/>
          <w:szCs w:val="21"/>
          <w:highlight w:val="none"/>
        </w:rPr>
        <w:t xml:space="preserve">根据《政府采购促进中小企业发展管理办法》的相关规定，本项目专门面向中小微企业，所属行业为</w:t>
      </w:r>
      <w:r>
        <w:rPr>
          <w:rFonts w:hint="eastAsia" w:ascii="宋体" w:hAnsi="宋体"/>
          <w:bCs/>
          <w:szCs w:val="21"/>
          <w:highlight w:val="none"/>
          <w:u w:val="single"/>
        </w:rPr>
        <w:t xml:space="preserve">建筑业</w:t>
      </w:r>
      <w:r>
        <w:rPr>
          <w:rFonts w:hint="eastAsia" w:ascii="宋体" w:hAnsi="宋体"/>
          <w:bCs/>
          <w:szCs w:val="21"/>
          <w:highlight w:val="none"/>
        </w:rPr>
        <w:t xml:space="preserve">，承接服务的供应商应为中小微企业或监狱企业或残疾人福利性单位。</w:t>
      </w:r>
      <w:r>
        <w:rPr>
          <w:rFonts w:ascii="宋体" w:hAnsi="宋体"/>
          <w:b/>
          <w:szCs w:val="21"/>
          <w:highlight w:val="none"/>
        </w:rPr>
      </w:r>
      <w:r/>
    </w:p>
    <w:p>
      <w:pPr>
        <w:pStyle w:val="879"/>
        <w:ind w:firstLine="422"/>
        <w:spacing w:line="360" w:lineRule="auto"/>
        <w:rPr>
          <w:rFonts w:ascii="宋体" w:hAnsi="宋体"/>
          <w:bCs/>
          <w:szCs w:val="21"/>
          <w:highlight w:val="none"/>
        </w:rPr>
      </w:pPr>
      <w:r>
        <w:rPr>
          <w:rFonts w:hint="eastAsia" w:ascii="宋体" w:hAnsi="宋体"/>
          <w:b/>
          <w:szCs w:val="21"/>
          <w:highlight w:val="none"/>
        </w:rPr>
        <w:t xml:space="preserve">6.3供应商应当具备下列特殊条件：</w:t>
      </w:r>
      <w:r>
        <w:rPr>
          <w:rFonts w:ascii="宋体" w:hAnsi="宋体"/>
          <w:bCs/>
          <w:szCs w:val="21"/>
          <w:highlight w:val="none"/>
        </w:rPr>
      </w:r>
      <w:r/>
    </w:p>
    <w:p>
      <w:pPr>
        <w:pStyle w:val="879"/>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6.3.1申请人资质类别和等级：</w:t>
      </w:r>
      <w:r>
        <w:rPr>
          <w:rFonts w:ascii="宋体" w:hAnsi="宋体" w:cs="宋体"/>
          <w:szCs w:val="21"/>
          <w:highlight w:val="none"/>
        </w:rPr>
      </w:r>
      <w:r/>
    </w:p>
    <w:p>
      <w:pPr>
        <w:pStyle w:val="879"/>
        <w:ind w:firstLine="420"/>
        <w:spacing w:line="360" w:lineRule="auto"/>
        <w:rPr>
          <w:rFonts w:hint="eastAsia" w:ascii="宋体" w:hAnsi="宋体" w:eastAsia="宋体" w:cs="Arial"/>
          <w:szCs w:val="21"/>
          <w:highlight w:val="none"/>
          <w:lang w:val="en-US" w:eastAsia="zh-CN"/>
        </w:rPr>
      </w:pPr>
      <w:r>
        <w:rPr>
          <w:rFonts w:hint="eastAsia" w:ascii="宋体" w:hAnsi="宋体" w:eastAsia="宋体" w:cs="Arial"/>
          <w:szCs w:val="21"/>
          <w:highlight w:val="none"/>
          <w:lang w:val="en-US" w:eastAsia="zh-CN"/>
        </w:rPr>
        <w:t xml:space="preserve">（1）磋商供应商具备在有效期内的建筑工程施工总承包三级及以上资质和特种工程（结构补强）专业承包资质</w:t>
      </w:r>
      <w:r>
        <w:rPr>
          <w:rFonts w:hint="eastAsia" w:ascii="宋体" w:hAnsi="宋体" w:cs="Arial"/>
          <w:szCs w:val="21"/>
          <w:highlight w:val="none"/>
          <w:lang w:val="en-US" w:eastAsia="zh-CN"/>
        </w:rPr>
        <w:t xml:space="preserve">不分等级</w:t>
      </w:r>
      <w:r>
        <w:rPr>
          <w:rFonts w:hint="eastAsia" w:ascii="宋体" w:hAnsi="宋体" w:eastAsia="宋体" w:cs="Arial"/>
          <w:szCs w:val="21"/>
          <w:highlight w:val="none"/>
          <w:lang w:val="en-US" w:eastAsia="zh-CN"/>
        </w:rPr>
        <w:t xml:space="preserve">，接受联合体投标，同时具备有效的《安全生产许可证》；</w:t>
      </w:r>
      <w:r>
        <w:rPr>
          <w:rFonts w:hint="eastAsia" w:ascii="宋体" w:hAnsi="宋体" w:eastAsia="宋体" w:cs="Arial"/>
          <w:szCs w:val="21"/>
          <w:highlight w:val="none"/>
          <w:lang w:val="en-US" w:eastAsia="zh-CN"/>
        </w:rPr>
      </w:r>
      <w:r/>
    </w:p>
    <w:p>
      <w:pPr>
        <w:pStyle w:val="879"/>
        <w:ind w:firstLine="420"/>
        <w:spacing w:line="360" w:lineRule="auto"/>
        <w:rPr>
          <w:rFonts w:hint="eastAsia" w:ascii="宋体" w:hAnsi="宋体" w:eastAsia="宋体" w:cs="Arial"/>
          <w:szCs w:val="21"/>
          <w:highlight w:val="none"/>
        </w:rPr>
      </w:pPr>
      <w:r>
        <w:rPr>
          <w:rFonts w:hint="eastAsia" w:ascii="宋体" w:hAnsi="宋体" w:eastAsia="宋体" w:cs="Arial"/>
          <w:szCs w:val="21"/>
          <w:highlight w:val="none"/>
          <w:lang w:val="en-US" w:eastAsia="zh-CN"/>
        </w:rPr>
        <w:t xml:space="preserve">（2） 磋商供应商拟投入本项目的项目经理须具备建筑工程专业注册二级建造师及以上和《建筑施工企业项目负责人安全生产考核合格证书》（B证），还必须满足下列条件之一：</w:t>
      </w:r>
      <w:r>
        <w:rPr>
          <w:rFonts w:hint="eastAsia" w:ascii="宋体" w:hAnsi="宋体" w:eastAsia="宋体" w:cs="Arial"/>
          <w:szCs w:val="21"/>
          <w:highlight w:val="none"/>
        </w:rPr>
      </w:r>
      <w:r/>
    </w:p>
    <w:p>
      <w:pPr>
        <w:pStyle w:val="879"/>
        <w:ind w:firstLine="420"/>
        <w:spacing w:line="360" w:lineRule="auto"/>
        <w:rPr>
          <w:rFonts w:hint="eastAsia" w:ascii="宋体" w:hAnsi="宋体" w:cs="Arial"/>
          <w:szCs w:val="21"/>
          <w:highlight w:val="none"/>
        </w:rPr>
      </w:pPr>
      <w:r>
        <w:rPr>
          <w:rFonts w:hint="eastAsia" w:ascii="宋体" w:hAnsi="宋体" w:cs="Arial"/>
          <w:szCs w:val="21"/>
          <w:highlight w:val="none"/>
        </w:rPr>
        <w:t xml:space="preserve">①项目经理是非变更后无在建工程的。房屋建筑工程施工合同承包内容如仅为土建、水电施工而非施工总承包（土建、安装及各专业工程施工）的，其项目经理取得主体结构验收报告和原发包人同意其参加其他工程响应证明的，可视为无在建工程。</w:t>
      </w:r>
      <w:r>
        <w:rPr>
          <w:rFonts w:hint="eastAsia" w:ascii="宋体" w:hAnsi="宋体" w:cs="Arial"/>
          <w:szCs w:val="21"/>
          <w:highlight w:val="none"/>
        </w:rPr>
      </w:r>
      <w:r/>
    </w:p>
    <w:p>
      <w:pPr>
        <w:pStyle w:val="879"/>
        <w:ind w:firstLine="420"/>
        <w:spacing w:line="360" w:lineRule="auto"/>
        <w:rPr>
          <w:rFonts w:hint="eastAsia" w:ascii="宋体" w:hAnsi="宋体" w:cs="Arial"/>
          <w:szCs w:val="21"/>
          <w:highlight w:val="none"/>
        </w:rPr>
      </w:pPr>
      <w:r>
        <w:rPr>
          <w:rFonts w:hint="eastAsia" w:ascii="宋体" w:hAnsi="宋体" w:cs="Arial"/>
          <w:szCs w:val="21"/>
          <w:highlight w:val="none"/>
        </w:rPr>
        <w:t xml:space="preserve">②项目经理是变更后无在建工程的,且原合同工期已满且变更备案之日已满6个月；或者因非承包方原因致使工程项目停工超过120天，且经建设单位同意并已经办理项目经理变更手续的。</w:t>
      </w:r>
      <w:r>
        <w:rPr>
          <w:rFonts w:hint="eastAsia" w:ascii="宋体" w:hAnsi="宋体" w:cs="Arial"/>
          <w:szCs w:val="21"/>
          <w:highlight w:val="none"/>
        </w:rPr>
      </w:r>
      <w:r/>
    </w:p>
    <w:p>
      <w:pPr>
        <w:pStyle w:val="879"/>
        <w:ind w:firstLine="420"/>
        <w:spacing w:line="360" w:lineRule="auto"/>
        <w:rPr>
          <w:rFonts w:ascii="宋体" w:hAnsi="宋体" w:cs="Arial"/>
          <w:szCs w:val="21"/>
          <w:highlight w:val="none"/>
        </w:rPr>
      </w:pPr>
      <w:r>
        <w:rPr>
          <w:rFonts w:hint="eastAsia" w:ascii="宋体" w:hAnsi="宋体" w:cs="Arial"/>
          <w:szCs w:val="21"/>
          <w:highlight w:val="none"/>
        </w:rPr>
        <w:t xml:space="preserve">③项目经理有在建工程，但该在建工程与本次招标的工程属于同一工程项目、同一项目批文、同一施工地点分段发包或分期施工的情况。</w:t>
      </w:r>
      <w:r>
        <w:rPr>
          <w:rFonts w:ascii="宋体" w:hAnsi="宋体" w:cs="Arial"/>
          <w:szCs w:val="21"/>
          <w:highlight w:val="none"/>
        </w:rPr>
      </w:r>
      <w:r/>
    </w:p>
    <w:p>
      <w:pPr>
        <w:pStyle w:val="879"/>
        <w:ind w:firstLine="422"/>
        <w:jc w:val="left"/>
        <w:spacing w:line="360" w:lineRule="auto"/>
        <w:rPr>
          <w:rFonts w:hint="eastAsia" w:ascii="宋体" w:hAnsi="宋体"/>
          <w:b w:val="0"/>
          <w:bCs w:val="0"/>
          <w:szCs w:val="21"/>
          <w:highlight w:val="none"/>
        </w:rPr>
      </w:pPr>
      <w:r>
        <w:rPr>
          <w:rFonts w:hint="eastAsia" w:ascii="宋体" w:hAnsi="宋体"/>
          <w:b w:val="0"/>
          <w:bCs w:val="0"/>
          <w:szCs w:val="21"/>
          <w:highlight w:val="none"/>
        </w:rPr>
        <w:t xml:space="preserve">注：以上所称“在建工程”以省住建系统网站查询数据为准。</w:t>
      </w:r>
      <w:r>
        <w:rPr>
          <w:rFonts w:hint="eastAsia" w:ascii="宋体" w:hAnsi="宋体"/>
          <w:b w:val="0"/>
          <w:bCs w:val="0"/>
          <w:szCs w:val="21"/>
          <w:highlight w:val="none"/>
        </w:rPr>
      </w:r>
      <w:r/>
    </w:p>
    <w:p>
      <w:pPr>
        <w:pStyle w:val="879"/>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6.3.3根据政府采购法及相关法规，采购代理人将对供应商进行信用查询。对列入失信被执行人、重大税收违法案件当事人名单、政府采购严重违法失信行为记录名单的供应商，拒绝其参与政府采购活动。</w:t>
      </w:r>
      <w:r>
        <w:rPr>
          <w:rFonts w:ascii="宋体" w:hAnsi="宋体" w:cs="宋体"/>
          <w:szCs w:val="21"/>
          <w:highlight w:val="none"/>
        </w:rPr>
      </w:r>
      <w:r/>
    </w:p>
    <w:p>
      <w:pPr>
        <w:pStyle w:val="879"/>
        <w:ind w:firstLine="422"/>
        <w:jc w:val="left"/>
        <w:spacing w:line="360" w:lineRule="auto"/>
        <w:rPr>
          <w:rFonts w:ascii="宋体" w:hAnsi="宋体"/>
          <w:b/>
          <w:bCs/>
          <w:szCs w:val="21"/>
          <w:highlight w:val="none"/>
        </w:rPr>
      </w:pPr>
      <w:r>
        <w:rPr>
          <w:rFonts w:hint="eastAsia" w:ascii="宋体" w:hAnsi="宋体"/>
          <w:b/>
          <w:bCs/>
          <w:szCs w:val="21"/>
          <w:highlight w:val="none"/>
        </w:rPr>
        <w:t xml:space="preserve">7、磋商费用：</w:t>
      </w:r>
      <w:r>
        <w:rPr>
          <w:rFonts w:ascii="宋体" w:hAnsi="宋体"/>
          <w:b/>
          <w:bCs/>
          <w:szCs w:val="21"/>
          <w:highlight w:val="none"/>
        </w:rPr>
      </w:r>
      <w:r/>
    </w:p>
    <w:p>
      <w:pPr>
        <w:pStyle w:val="879"/>
        <w:ind w:firstLine="420"/>
        <w:spacing w:line="360" w:lineRule="auto"/>
        <w:rPr>
          <w:rFonts w:ascii="宋体" w:hAnsi="宋体" w:cs="Arial"/>
          <w:szCs w:val="21"/>
          <w:highlight w:val="none"/>
        </w:rPr>
      </w:pPr>
      <w:r>
        <w:rPr>
          <w:rFonts w:hint="eastAsia" w:ascii="Times New Roman" w:hAnsi="Times New Roman"/>
          <w:szCs w:val="21"/>
          <w:highlight w:val="none"/>
        </w:rPr>
        <w:t xml:space="preserve">磋商供应商</w:t>
      </w:r>
      <w:r>
        <w:rPr>
          <w:rFonts w:ascii="Times New Roman" w:hAnsi="Times New Roman"/>
          <w:szCs w:val="21"/>
          <w:highlight w:val="none"/>
        </w:rPr>
        <w:t xml:space="preserve">承担其编制</w:t>
      </w:r>
      <w:r>
        <w:rPr>
          <w:rFonts w:hint="eastAsia" w:ascii="Times New Roman" w:hAnsi="Times New Roman"/>
          <w:szCs w:val="21"/>
          <w:highlight w:val="none"/>
        </w:rPr>
        <w:t xml:space="preserve">及递交磋商响应</w:t>
      </w:r>
      <w:r>
        <w:rPr>
          <w:rFonts w:ascii="Times New Roman" w:hAnsi="Times New Roman"/>
          <w:szCs w:val="21"/>
          <w:highlight w:val="none"/>
        </w:rPr>
        <w:t xml:space="preserve">文件的一切费用，无论结果如何，发包人对上述费用不负任何责任。</w:t>
      </w:r>
      <w:r>
        <w:rPr>
          <w:rFonts w:ascii="宋体" w:hAnsi="宋体" w:cs="Arial"/>
          <w:szCs w:val="21"/>
          <w:highlight w:val="none"/>
        </w:rPr>
      </w:r>
      <w:r/>
    </w:p>
    <w:p>
      <w:pPr>
        <w:pStyle w:val="879"/>
        <w:jc w:val="center"/>
        <w:spacing w:line="276" w:lineRule="auto"/>
        <w:rPr>
          <w:rFonts w:ascii="宋体" w:hAnsi="宋体"/>
          <w:b/>
          <w:sz w:val="30"/>
          <w:szCs w:val="30"/>
          <w:highlight w:val="none"/>
        </w:rPr>
      </w:pPr>
      <w:r>
        <w:rPr>
          <w:rFonts w:ascii="宋体" w:hAnsi="宋体"/>
          <w:b/>
          <w:sz w:val="30"/>
          <w:szCs w:val="30"/>
          <w:highlight w:val="none"/>
        </w:rPr>
      </w:r>
      <w:r/>
    </w:p>
    <w:p>
      <w:pPr>
        <w:pStyle w:val="879"/>
        <w:jc w:val="center"/>
        <w:spacing w:line="276" w:lineRule="auto"/>
        <w:rPr>
          <w:rFonts w:ascii="宋体" w:hAnsi="宋体"/>
          <w:b/>
          <w:szCs w:val="21"/>
          <w:highlight w:val="none"/>
        </w:rPr>
      </w:pPr>
      <w:r>
        <w:rPr>
          <w:rFonts w:hint="eastAsia" w:ascii="宋体" w:hAnsi="宋体"/>
          <w:b/>
          <w:sz w:val="30"/>
          <w:szCs w:val="30"/>
          <w:highlight w:val="none"/>
        </w:rPr>
        <w:t xml:space="preserve">（二）磋商采购文件</w:t>
      </w:r>
      <w:r>
        <w:rPr>
          <w:rFonts w:ascii="宋体" w:hAnsi="宋体"/>
          <w:b/>
          <w:szCs w:val="21"/>
          <w:highlight w:val="none"/>
        </w:rPr>
      </w:r>
      <w:r/>
    </w:p>
    <w:p>
      <w:pPr>
        <w:pStyle w:val="879"/>
        <w:ind w:firstLine="422"/>
        <w:spacing w:line="360" w:lineRule="auto"/>
        <w:rPr>
          <w:rFonts w:ascii="宋体" w:hAnsi="宋体"/>
          <w:b/>
          <w:bCs/>
          <w:szCs w:val="21"/>
          <w:highlight w:val="none"/>
        </w:rPr>
      </w:pPr>
      <w:r>
        <w:rPr>
          <w:rFonts w:hint="eastAsia" w:ascii="宋体" w:hAnsi="宋体"/>
          <w:b/>
          <w:bCs/>
          <w:szCs w:val="21"/>
          <w:highlight w:val="none"/>
        </w:rPr>
        <w:t xml:space="preserve">8、</w:t>
      </w:r>
      <w:r>
        <w:rPr>
          <w:rFonts w:hint="eastAsia" w:ascii="宋体" w:hAnsi="宋体"/>
          <w:b/>
          <w:szCs w:val="21"/>
          <w:highlight w:val="none"/>
        </w:rPr>
        <w:t xml:space="preserve">磋商</w:t>
      </w:r>
      <w:r>
        <w:rPr>
          <w:rFonts w:hint="eastAsia" w:ascii="宋体" w:hAnsi="宋体"/>
          <w:b/>
          <w:bCs/>
          <w:szCs w:val="21"/>
          <w:highlight w:val="none"/>
        </w:rPr>
        <w:t xml:space="preserve">采购文件的组成</w:t>
      </w:r>
      <w:r>
        <w:rPr>
          <w:rFonts w:ascii="宋体" w:hAnsi="宋体"/>
          <w:b/>
          <w:bCs/>
          <w:szCs w:val="21"/>
          <w:highlight w:val="none"/>
        </w:rPr>
      </w:r>
      <w:r/>
    </w:p>
    <w:p>
      <w:pPr>
        <w:pStyle w:val="879"/>
        <w:ind w:firstLine="420"/>
        <w:spacing w:line="360" w:lineRule="auto"/>
        <w:rPr>
          <w:rFonts w:ascii="宋体" w:hAnsi="宋体"/>
          <w:bCs/>
          <w:szCs w:val="21"/>
          <w:highlight w:val="none"/>
        </w:rPr>
      </w:pPr>
      <w:r>
        <w:rPr>
          <w:rFonts w:hint="eastAsia" w:ascii="宋体" w:hAnsi="宋体"/>
          <w:bCs/>
          <w:szCs w:val="21"/>
          <w:highlight w:val="none"/>
        </w:rPr>
        <w:t xml:space="preserve">8.1磋商采购文件包括下列内容：</w:t>
      </w:r>
      <w:r>
        <w:rPr>
          <w:rFonts w:ascii="宋体" w:hAnsi="宋体"/>
          <w:bCs/>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8.1.1竞争性磋商公告</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8.1.2磋商须知前附表</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8.1.3供应商须知</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8.1.4响应文件格式</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8.1.5磋商采购文件</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8.1.6合同主要条款</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8.1.7技术要求、图纸（如有）</w:t>
      </w:r>
      <w:r>
        <w:rPr>
          <w:rFonts w:ascii="宋体" w:hAnsi="宋体"/>
          <w:szCs w:val="21"/>
          <w:highlight w:val="none"/>
        </w:rPr>
      </w:r>
      <w:r/>
    </w:p>
    <w:p>
      <w:pPr>
        <w:pStyle w:val="879"/>
        <w:ind w:firstLine="420"/>
        <w:spacing w:line="360" w:lineRule="auto"/>
        <w:rPr>
          <w:rFonts w:ascii="Times New Roman" w:hAnsi="Times New Roman"/>
          <w:b/>
          <w:bCs/>
          <w:szCs w:val="24"/>
          <w:highlight w:val="none"/>
        </w:rPr>
      </w:pPr>
      <w:r>
        <w:rPr>
          <w:rFonts w:hint="eastAsia" w:ascii="宋体" w:hAnsi="宋体"/>
          <w:szCs w:val="21"/>
          <w:highlight w:val="none"/>
        </w:rPr>
        <w:t xml:space="preserve">8.1.8评审方法与评审标准</w:t>
      </w:r>
      <w:r>
        <w:rPr>
          <w:rFonts w:ascii="Times New Roman" w:hAnsi="Times New Roman"/>
          <w:b/>
          <w:bCs/>
          <w:szCs w:val="24"/>
          <w:highlight w:val="none"/>
        </w:rPr>
      </w:r>
      <w:r/>
    </w:p>
    <w:p>
      <w:pPr>
        <w:pStyle w:val="879"/>
        <w:ind w:firstLine="422"/>
        <w:spacing w:line="360" w:lineRule="auto"/>
        <w:rPr>
          <w:rFonts w:ascii="宋体" w:hAnsi="宋体"/>
          <w:b/>
          <w:bCs/>
          <w:szCs w:val="21"/>
          <w:highlight w:val="none"/>
        </w:rPr>
      </w:pPr>
      <w:r>
        <w:rPr>
          <w:rFonts w:hint="eastAsia" w:ascii="宋体" w:hAnsi="宋体"/>
          <w:b/>
          <w:szCs w:val="21"/>
          <w:highlight w:val="none"/>
        </w:rPr>
        <w:t xml:space="preserve">9、磋商</w:t>
      </w:r>
      <w:r>
        <w:rPr>
          <w:rFonts w:hint="eastAsia" w:ascii="宋体" w:hAnsi="宋体"/>
          <w:b/>
          <w:bCs/>
          <w:szCs w:val="21"/>
          <w:highlight w:val="none"/>
        </w:rPr>
        <w:t xml:space="preserve">文件的澄清</w:t>
      </w:r>
      <w:r>
        <w:rPr>
          <w:rFonts w:ascii="宋体" w:hAnsi="宋体"/>
          <w:b/>
          <w:bCs/>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磋商小组要求供应商澄清、说明或者更正响应文件应当以书面形式做出。供应商的澄清、说明或者更正应当由其单位加盖电子公章。</w:t>
      </w:r>
      <w:r>
        <w:rPr>
          <w:rFonts w:ascii="宋体" w:hAnsi="宋体" w:cs="宋体"/>
          <w:szCs w:val="21"/>
          <w:highlight w:val="none"/>
        </w:rPr>
      </w:r>
      <w:r/>
    </w:p>
    <w:p>
      <w:pPr>
        <w:pStyle w:val="879"/>
        <w:ind w:firstLine="422"/>
        <w:spacing w:line="360" w:lineRule="auto"/>
        <w:rPr>
          <w:rFonts w:ascii="宋体" w:hAnsi="宋体"/>
          <w:szCs w:val="21"/>
          <w:highlight w:val="none"/>
        </w:rPr>
      </w:pPr>
      <w:r>
        <w:rPr>
          <w:rFonts w:hint="eastAsia" w:ascii="宋体" w:hAnsi="宋体" w:cs="宋体"/>
          <w:b/>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ascii="宋体" w:hAnsi="宋体"/>
          <w:szCs w:val="21"/>
          <w:highlight w:val="none"/>
        </w:rPr>
      </w:r>
      <w:r/>
    </w:p>
    <w:p>
      <w:pPr>
        <w:pStyle w:val="879"/>
        <w:jc w:val="center"/>
        <w:spacing w:line="276" w:lineRule="auto"/>
        <w:rPr>
          <w:rFonts w:ascii="宋体" w:hAnsi="宋体"/>
          <w:b/>
          <w:sz w:val="32"/>
          <w:szCs w:val="32"/>
          <w:highlight w:val="none"/>
        </w:rPr>
      </w:pPr>
      <w:r>
        <w:rPr>
          <w:rFonts w:hint="eastAsia" w:ascii="宋体" w:hAnsi="宋体"/>
          <w:b/>
          <w:sz w:val="30"/>
          <w:szCs w:val="30"/>
          <w:highlight w:val="none"/>
        </w:rPr>
        <w:t xml:space="preserve">（三）磋商报价说明</w:t>
      </w:r>
      <w:r>
        <w:rPr>
          <w:rFonts w:ascii="宋体" w:hAnsi="宋体"/>
          <w:b/>
          <w:sz w:val="32"/>
          <w:szCs w:val="32"/>
          <w:highlight w:val="none"/>
        </w:rPr>
      </w:r>
      <w:r/>
    </w:p>
    <w:p>
      <w:pPr>
        <w:pStyle w:val="879"/>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10、报价说明</w:t>
      </w:r>
      <w:r>
        <w:rPr>
          <w:rFonts w:ascii="宋体" w:hAnsi="宋体" w:cs="宋体"/>
          <w:b/>
          <w:bCs/>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投标报价应根据采购文件中的有关计价要求，并按照下列依据自主报价，但不得低于成本。</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(1)本磋商采购文件；</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(2)《建设工程工程量清单计价规范》 (GB50500-2013) 及其9本计算规范；</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(3)国家或省级、行业建设主管部门颁发的计价办法；</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(4)企业定额，国家或省级、行业建设主管部门颁发的计价定额；</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(5)磋商采购文件、招标采购工程量清单及其补充通知、答疑纪要；</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(6)建设工程设计文件及相关资料；</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(7)施工现场情况、工程特点及拟定的投标施工组织设计或施工方案；</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(8)与建设项目相关的标准、规范等技术资料；</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(9)市场价格信息或工程造价管理机构发布的工程造价信息；</w:t>
      </w:r>
      <w:r>
        <w:rPr>
          <w:rFonts w:ascii="宋体" w:hAnsi="宋体" w:cs="宋体"/>
          <w:szCs w:val="21"/>
          <w:highlight w:val="none"/>
        </w:rPr>
      </w:r>
      <w:r/>
    </w:p>
    <w:p>
      <w:pPr>
        <w:pStyle w:val="879"/>
        <w:ind w:firstLine="420"/>
        <w:jc w:val="left"/>
        <w:spacing w:line="360" w:lineRule="auto"/>
        <w:rPr>
          <w:rFonts w:ascii="宋体" w:hAnsi="宋体" w:cs="宋体"/>
          <w:b/>
          <w:bCs/>
          <w:szCs w:val="21"/>
          <w:highlight w:val="none"/>
        </w:rPr>
      </w:pPr>
      <w:r>
        <w:rPr>
          <w:rFonts w:hint="eastAsia" w:ascii="宋体" w:hAnsi="宋体" w:cs="宋体"/>
          <w:szCs w:val="21"/>
          <w:highlight w:val="none"/>
        </w:rPr>
        <w:t xml:space="preserve">其他的相关资料。</w:t>
      </w:r>
      <w:r>
        <w:rPr>
          <w:rFonts w:ascii="宋体" w:hAnsi="宋体" w:cs="宋体"/>
          <w:b/>
          <w:bCs/>
          <w:szCs w:val="21"/>
          <w:highlight w:val="none"/>
        </w:rPr>
      </w:r>
      <w:r/>
    </w:p>
    <w:p>
      <w:pPr>
        <w:pStyle w:val="879"/>
        <w:ind w:firstLine="422"/>
        <w:jc w:val="left"/>
        <w:spacing w:line="360" w:lineRule="auto"/>
        <w:rPr>
          <w:rFonts w:ascii="宋体" w:hAnsi="宋体"/>
          <w:b/>
          <w:bCs/>
          <w:szCs w:val="21"/>
          <w:highlight w:val="none"/>
        </w:rPr>
      </w:pPr>
      <w:r>
        <w:rPr>
          <w:rFonts w:hint="eastAsia" w:ascii="宋体" w:hAnsi="宋体"/>
          <w:b/>
          <w:bCs/>
          <w:szCs w:val="21"/>
          <w:highlight w:val="none"/>
        </w:rPr>
        <w:t xml:space="preserve">11、计价方式：本工程项目采用下列第1种计价方式。</w:t>
      </w:r>
      <w:r>
        <w:rPr>
          <w:rFonts w:ascii="宋体" w:hAnsi="宋体"/>
          <w:b/>
          <w:bCs/>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11.1工程量清单计价方式</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11.2计价表计价方式</w:t>
      </w:r>
      <w:r>
        <w:rPr>
          <w:rFonts w:ascii="宋体" w:hAnsi="宋体"/>
          <w:szCs w:val="21"/>
          <w:highlight w:val="none"/>
        </w:rPr>
      </w:r>
      <w:r/>
    </w:p>
    <w:p>
      <w:pPr>
        <w:pStyle w:val="879"/>
        <w:ind w:firstLine="422"/>
        <w:jc w:val="left"/>
        <w:spacing w:line="360" w:lineRule="auto"/>
        <w:rPr>
          <w:rFonts w:ascii="宋体" w:hAnsi="宋体"/>
          <w:b/>
          <w:bCs/>
          <w:szCs w:val="21"/>
          <w:highlight w:val="none"/>
        </w:rPr>
      </w:pPr>
      <w:r>
        <w:rPr>
          <w:rFonts w:hint="eastAsia" w:ascii="宋体" w:hAnsi="宋体"/>
          <w:b/>
          <w:bCs/>
          <w:szCs w:val="21"/>
          <w:highlight w:val="none"/>
        </w:rPr>
        <w:t xml:space="preserve">12、报价方式：本工程项目采用下列第2种报价方式。</w:t>
      </w:r>
      <w:r>
        <w:rPr>
          <w:rFonts w:ascii="宋体" w:hAnsi="宋体"/>
          <w:b/>
          <w:bCs/>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（1）固定总价报价。竞争报价人应充分考虑施工期间各类建材市场价格变化，政策性调整的风险，一旦经评审确定承包人，报价不作调整。</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（2）固定综合单价报价。具体调整办法可如下：</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①磋商供应商报价时，必须按统一的工程量清单报价，成交</w:t>
      </w:r>
      <w:r>
        <w:rPr>
          <w:rFonts w:hint="eastAsia" w:ascii="宋体" w:hAnsi="宋体"/>
          <w:szCs w:val="21"/>
          <w:highlight w:val="none"/>
        </w:rPr>
        <w:t xml:space="preserve">后，本工程中工程量清单中的项目综合单价按第一次投标报价下浮之后的综合单价执行【成交下浮率＝（第一次投标报价-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其增加部分的工程量或者减少后剩余部分的工程量的综合单价由承包人提出，经发包人确认后，作为支付进度款的依据，最终价格以</w:t>
      </w:r>
      <w:r>
        <w:rPr>
          <w:rFonts w:hint="eastAsia" w:ascii="宋体" w:hAnsi="宋体"/>
          <w:szCs w:val="21"/>
          <w:highlight w:val="none"/>
          <w:lang w:eastAsia="zh-CN"/>
        </w:rPr>
        <w:t xml:space="preserve">评审</w:t>
      </w:r>
      <w:r>
        <w:rPr>
          <w:rFonts w:hint="eastAsia" w:ascii="宋体" w:hAnsi="宋体"/>
          <w:szCs w:val="21"/>
          <w:highlight w:val="none"/>
        </w:rPr>
        <w:t xml:space="preserve">为准。</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rPr>
          <w:rFonts w:ascii="宋体" w:hAnsi="宋体"/>
          <w:szCs w:val="21"/>
          <w:highlight w:val="none"/>
        </w:rPr>
      </w:r>
      <w:r/>
    </w:p>
    <w:p>
      <w:pPr>
        <w:pStyle w:val="879"/>
        <w:ind w:firstLine="420"/>
        <w:jc w:val="left"/>
        <w:spacing w:line="360" w:lineRule="auto"/>
        <w:rPr>
          <w:rFonts w:ascii="宋体" w:hAnsi="宋体"/>
          <w:bCs/>
          <w:szCs w:val="21"/>
          <w:highlight w:val="none"/>
        </w:rPr>
      </w:pPr>
      <w:r>
        <w:rPr>
          <w:rFonts w:hint="eastAsia" w:ascii="宋体" w:hAnsi="宋体"/>
          <w:bCs/>
          <w:szCs w:val="21"/>
          <w:highlight w:val="none"/>
        </w:rPr>
        <w:t xml:space="preserve">13、</w:t>
      </w:r>
      <w:r>
        <w:rPr>
          <w:rFonts w:hint="eastAsia" w:ascii="宋体" w:hAnsi="宋体" w:cs="宋体"/>
          <w:b/>
          <w:bCs/>
          <w:szCs w:val="21"/>
          <w:highlight w:val="none"/>
        </w:rPr>
        <w:t xml:space="preserve">报价时，不可竞争费用均按规定计算，不得让利或随意调整计算标准，否则报价无效。规费费率详见工程量清单。江苏省安全文明施工措施费应放在措施项目清单中（仅计取基本费，增加费不计）。磋商单位不得将不可竞争费用降低标准收取，不可竞争费费率详见工程量清单。</w:t>
      </w:r>
      <w:r>
        <w:rPr>
          <w:rFonts w:ascii="宋体" w:hAnsi="宋体"/>
          <w:bCs/>
          <w:szCs w:val="21"/>
          <w:highlight w:val="none"/>
        </w:rPr>
      </w:r>
      <w:r/>
    </w:p>
    <w:p>
      <w:pPr>
        <w:pStyle w:val="879"/>
        <w:ind w:firstLine="420"/>
        <w:jc w:val="left"/>
        <w:spacing w:line="360" w:lineRule="auto"/>
        <w:rPr>
          <w:rFonts w:ascii="宋体" w:hAnsi="宋体"/>
          <w:bCs/>
          <w:szCs w:val="21"/>
          <w:highlight w:val="none"/>
        </w:rPr>
      </w:pPr>
      <w:r>
        <w:rPr>
          <w:rFonts w:hint="eastAsia" w:ascii="宋体" w:hAnsi="宋体"/>
          <w:bCs/>
          <w:szCs w:val="21"/>
          <w:highlight w:val="none"/>
        </w:rPr>
        <w:t xml:space="preserve">14、计价格式中列明的所有需要填报的单价和合价，磋商响应单位均需填报，未填报的单价和合价，视为此项费用已包含在工程量清单的其他单价和合价中。</w:t>
      </w:r>
      <w:r>
        <w:rPr>
          <w:rFonts w:ascii="宋体" w:hAnsi="宋体"/>
          <w:bCs/>
          <w:szCs w:val="21"/>
          <w:highlight w:val="none"/>
        </w:rPr>
      </w:r>
      <w:r/>
    </w:p>
    <w:p>
      <w:pPr>
        <w:pStyle w:val="879"/>
        <w:ind w:firstLine="420"/>
        <w:jc w:val="left"/>
        <w:spacing w:line="360" w:lineRule="auto"/>
        <w:rPr>
          <w:rFonts w:ascii="宋体" w:hAnsi="宋体"/>
          <w:bCs/>
          <w:szCs w:val="21"/>
          <w:highlight w:val="none"/>
        </w:rPr>
      </w:pPr>
      <w:r>
        <w:rPr>
          <w:rFonts w:hint="eastAsia" w:ascii="宋体" w:hAnsi="宋体"/>
          <w:bCs/>
          <w:szCs w:val="21"/>
          <w:highlight w:val="none"/>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rPr>
          <w:rFonts w:ascii="宋体" w:hAnsi="宋体"/>
          <w:bCs/>
          <w:szCs w:val="21"/>
          <w:highlight w:val="none"/>
        </w:rPr>
      </w:r>
      <w:r/>
    </w:p>
    <w:p>
      <w:pPr>
        <w:pStyle w:val="879"/>
        <w:ind w:firstLine="420"/>
        <w:jc w:val="left"/>
        <w:spacing w:line="360" w:lineRule="auto"/>
        <w:rPr>
          <w:rFonts w:ascii="宋体" w:hAnsi="宋体"/>
          <w:highlight w:val="none"/>
        </w:rPr>
      </w:pPr>
      <w:r>
        <w:rPr>
          <w:rFonts w:hint="eastAsia" w:ascii="宋体" w:hAnsi="宋体"/>
          <w:bCs/>
          <w:szCs w:val="21"/>
          <w:highlight w:val="none"/>
        </w:rPr>
        <w:t xml:space="preserve">16、服务费：</w:t>
      </w:r>
      <w:r>
        <w:rPr>
          <w:rFonts w:hint="eastAsia" w:ascii="宋体" w:hAnsi="宋体"/>
          <w:highlight w:val="none"/>
        </w:rPr>
        <w:t xml:space="preserve">本次招标项目中标服务费由</w:t>
      </w:r>
      <w:r>
        <w:rPr>
          <w:rFonts w:hint="eastAsia" w:ascii="宋体" w:hAnsi="宋体"/>
          <w:highlight w:val="none"/>
          <w:lang w:eastAsia="zh-CN"/>
        </w:rPr>
        <w:t xml:space="preserve">成交单位</w:t>
      </w:r>
      <w:r>
        <w:rPr>
          <w:rFonts w:hint="eastAsia" w:ascii="宋体" w:hAnsi="宋体"/>
          <w:highlight w:val="none"/>
        </w:rPr>
        <w:t xml:space="preserve">支付，本项目代理费金额为</w:t>
      </w:r>
      <w:r>
        <w:rPr>
          <w:rFonts w:hint="eastAsia" w:ascii="宋体" w:hAnsi="宋体"/>
          <w:b/>
          <w:highlight w:val="none"/>
          <w:lang w:val="en-US" w:eastAsia="zh-CN"/>
        </w:rPr>
        <w:t xml:space="preserve">2</w:t>
      </w:r>
      <w:r>
        <w:rPr>
          <w:rFonts w:hint="eastAsia" w:ascii="宋体" w:hAnsi="宋体"/>
          <w:b/>
          <w:highlight w:val="none"/>
          <w:lang w:val="en-US" w:eastAsia="zh-CN"/>
        </w:rPr>
        <w:t xml:space="preserve">2913.00</w:t>
      </w:r>
      <w:r>
        <w:rPr>
          <w:rFonts w:hint="eastAsia" w:ascii="宋体" w:hAnsi="宋体"/>
          <w:highlight w:val="none"/>
        </w:rPr>
        <w:t xml:space="preserve">元，供应商所投报价应当包含该项目代理服务费，</w:t>
      </w:r>
      <w:r>
        <w:rPr>
          <w:rFonts w:hint="eastAsia" w:ascii="宋体" w:hAnsi="宋体"/>
          <w:highlight w:val="none"/>
        </w:rPr>
        <w:t xml:space="preserve">该费用应在领取中标通知书时付清。具体收费以如下比例按差额定率累进法进行计算：</w:t>
      </w:r>
      <w:r>
        <w:rPr>
          <w:rFonts w:ascii="宋体" w:hAnsi="宋体"/>
          <w:highlight w:val="none"/>
        </w:rPr>
      </w:r>
      <w:r/>
    </w:p>
    <w:p>
      <w:pPr>
        <w:pStyle w:val="879"/>
        <w:ind w:firstLine="420"/>
        <w:spacing w:line="360" w:lineRule="auto"/>
        <w:rPr>
          <w:rFonts w:hint="eastAsia" w:ascii="宋体" w:hAnsi="宋体" w:cs="Arial"/>
          <w:szCs w:val="21"/>
          <w:highlight w:val="none"/>
        </w:rPr>
      </w:pPr>
      <w:r>
        <w:rPr>
          <w:rFonts w:hint="eastAsia" w:ascii="宋体" w:hAnsi="宋体" w:cs="Arial"/>
          <w:szCs w:val="21"/>
          <w:highlight w:val="none"/>
        </w:rPr>
        <w:t xml:space="preserve">收费标准：预算金额100万以下费率为预算金额的1.5%；</w:t>
      </w:r>
      <w:r>
        <w:rPr>
          <w:rFonts w:hint="eastAsia" w:ascii="宋体" w:hAnsi="宋体" w:cs="Arial"/>
          <w:szCs w:val="21"/>
          <w:highlight w:val="none"/>
        </w:rPr>
      </w:r>
      <w:r/>
    </w:p>
    <w:p>
      <w:pPr>
        <w:pStyle w:val="879"/>
        <w:ind w:firstLine="420"/>
        <w:spacing w:line="360" w:lineRule="auto"/>
        <w:rPr>
          <w:rFonts w:hint="eastAsia" w:ascii="宋体" w:hAnsi="宋体" w:cs="Arial"/>
          <w:szCs w:val="21"/>
          <w:highlight w:val="none"/>
        </w:rPr>
      </w:pPr>
      <w:r>
        <w:rPr>
          <w:rFonts w:hint="eastAsia" w:ascii="宋体" w:hAnsi="宋体" w:cs="Arial"/>
          <w:szCs w:val="21"/>
          <w:highlight w:val="none"/>
        </w:rPr>
        <w:t xml:space="preserve">预算金额100－500万费率为预算金额的1.1%。</w:t>
      </w:r>
      <w:r>
        <w:rPr>
          <w:rFonts w:hint="eastAsia" w:ascii="宋体" w:hAnsi="宋体" w:cs="Arial"/>
          <w:szCs w:val="21"/>
          <w:highlight w:val="none"/>
        </w:rPr>
      </w:r>
      <w:r/>
    </w:p>
    <w:p>
      <w:pPr>
        <w:pStyle w:val="879"/>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账 户 名：苏州公正建设咨询房地产评估有限公司新城分公司</w:t>
      </w:r>
      <w:r>
        <w:rPr>
          <w:rFonts w:hint="eastAsia" w:ascii="宋体" w:hAnsi="宋体" w:cs="宋体"/>
          <w:szCs w:val="21"/>
          <w:highlight w:val="none"/>
        </w:rPr>
      </w:r>
      <w:r/>
    </w:p>
    <w:p>
      <w:pPr>
        <w:pStyle w:val="879"/>
        <w:ind w:firstLine="420"/>
        <w:spacing w:line="360" w:lineRule="auto"/>
        <w:tabs>
          <w:tab w:val="left" w:pos="360" w:leader="none"/>
          <w:tab w:val="left" w:pos="540" w:leader="none"/>
        </w:tabs>
        <w:rPr>
          <w:rFonts w:ascii="宋体" w:hAnsi="宋体" w:cs="宋体"/>
          <w:szCs w:val="21"/>
          <w:highlight w:val="none"/>
        </w:rPr>
      </w:pPr>
      <w:r>
        <w:rPr>
          <w:rFonts w:hint="eastAsia" w:ascii="宋体" w:hAnsi="宋体" w:cs="宋体"/>
          <w:szCs w:val="21"/>
          <w:highlight w:val="none"/>
        </w:rPr>
        <w:t xml:space="preserve">开户银行：平安银行苏州分行营业部      </w:t>
      </w:r>
      <w:r>
        <w:rPr>
          <w:rFonts w:ascii="宋体" w:hAnsi="宋体" w:cs="宋体"/>
          <w:szCs w:val="21"/>
          <w:highlight w:val="none"/>
        </w:rPr>
      </w:r>
      <w:r/>
    </w:p>
    <w:p>
      <w:pPr>
        <w:pStyle w:val="879"/>
        <w:ind w:firstLine="420"/>
        <w:spacing w:line="360" w:lineRule="auto"/>
        <w:tabs>
          <w:tab w:val="left" w:pos="360" w:leader="none"/>
          <w:tab w:val="left" w:pos="540" w:leader="none"/>
        </w:tabs>
        <w:rPr>
          <w:rFonts w:ascii="宋体" w:hAnsi="宋体" w:cs="宋体"/>
          <w:szCs w:val="21"/>
          <w:highlight w:val="none"/>
        </w:rPr>
      </w:pPr>
      <w:r>
        <w:rPr>
          <w:rFonts w:hint="eastAsia" w:ascii="宋体" w:hAnsi="宋体" w:cs="宋体"/>
          <w:szCs w:val="21"/>
          <w:highlight w:val="none"/>
        </w:rPr>
        <w:t xml:space="preserve">账    号：15946344870016</w:t>
      </w:r>
      <w:r>
        <w:rPr>
          <w:rFonts w:ascii="宋体" w:hAnsi="宋体" w:cs="宋体"/>
          <w:szCs w:val="21"/>
          <w:highlight w:val="none"/>
        </w:rPr>
        <w:t xml:space="preserve"> </w:t>
      </w:r>
      <w:r>
        <w:rPr>
          <w:rFonts w:ascii="宋体" w:hAnsi="宋体" w:cs="宋体"/>
          <w:szCs w:val="21"/>
          <w:highlight w:val="none"/>
        </w:rPr>
      </w:r>
      <w:r/>
    </w:p>
    <w:p>
      <w:pPr>
        <w:pStyle w:val="879"/>
        <w:ind w:firstLine="420"/>
        <w:jc w:val="left"/>
        <w:spacing w:line="360" w:lineRule="auto"/>
        <w:rPr>
          <w:rFonts w:ascii="宋体" w:hAnsi="宋体"/>
          <w:bCs/>
          <w:szCs w:val="21"/>
          <w:highlight w:val="none"/>
        </w:rPr>
      </w:pPr>
      <w:r>
        <w:rPr>
          <w:rFonts w:ascii="宋体" w:hAnsi="宋体"/>
          <w:bCs/>
          <w:szCs w:val="21"/>
          <w:highlight w:val="none"/>
        </w:rPr>
      </w:r>
      <w:r/>
    </w:p>
    <w:p>
      <w:pPr>
        <w:pStyle w:val="879"/>
        <w:jc w:val="center"/>
        <w:spacing w:line="276" w:lineRule="auto"/>
        <w:rPr>
          <w:rFonts w:ascii="宋体" w:hAnsi="宋体"/>
          <w:b/>
          <w:sz w:val="30"/>
          <w:szCs w:val="30"/>
          <w:highlight w:val="none"/>
        </w:rPr>
      </w:pPr>
      <w:r>
        <w:rPr>
          <w:rFonts w:hint="eastAsia" w:ascii="宋体" w:hAnsi="宋体"/>
          <w:b/>
          <w:sz w:val="30"/>
          <w:szCs w:val="30"/>
          <w:highlight w:val="none"/>
        </w:rPr>
        <w:t xml:space="preserve">（四）磋商响应文件</w:t>
      </w:r>
      <w:r>
        <w:rPr>
          <w:rFonts w:ascii="宋体" w:hAnsi="宋体"/>
          <w:b/>
          <w:sz w:val="30"/>
          <w:szCs w:val="30"/>
          <w:highlight w:val="none"/>
        </w:rPr>
      </w:r>
      <w:r/>
    </w:p>
    <w:p>
      <w:pPr>
        <w:pStyle w:val="879"/>
        <w:ind w:firstLine="422"/>
        <w:spacing w:line="360" w:lineRule="auto"/>
        <w:rPr>
          <w:rFonts w:ascii="宋体" w:hAnsi="宋体"/>
          <w:b/>
          <w:bCs/>
          <w:szCs w:val="21"/>
          <w:highlight w:val="none"/>
        </w:rPr>
      </w:pPr>
      <w:r>
        <w:rPr>
          <w:rFonts w:hint="eastAsia" w:ascii="宋体" w:hAnsi="宋体"/>
          <w:b/>
          <w:bCs/>
          <w:szCs w:val="21"/>
          <w:highlight w:val="none"/>
        </w:rPr>
        <w:t xml:space="preserve">17、磋商响应文件组成：（采购文件内格式与系统内格式不一致的，以系统内格式要求为准）</w:t>
      </w:r>
      <w:r>
        <w:rPr>
          <w:rFonts w:ascii="宋体" w:hAnsi="宋体"/>
          <w:b/>
          <w:bCs/>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（1）封面；</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（2）开标一览表；</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（3）资格审查响应文件：</w:t>
      </w:r>
      <w:r>
        <w:rPr>
          <w:rFonts w:ascii="宋体" w:hAnsi="宋体"/>
          <w:szCs w:val="21"/>
          <w:highlight w:val="none"/>
        </w:rPr>
      </w:r>
      <w:r/>
    </w:p>
    <w:p>
      <w:pPr>
        <w:pStyle w:val="879"/>
        <w:ind w:firstLine="420"/>
        <w:spacing w:line="360" w:lineRule="auto"/>
        <w:rPr>
          <w:rFonts w:ascii="宋体" w:hAnsi="宋体" w:cs="宋体"/>
          <w:bCs/>
          <w:szCs w:val="21"/>
          <w:highlight w:val="none"/>
          <w:lang w:val="zh-CN"/>
        </w:rPr>
      </w:pPr>
      <w:r>
        <w:rPr>
          <w:rFonts w:hint="eastAsia" w:ascii="宋体" w:hAnsi="宋体" w:cs="宋体"/>
          <w:bCs/>
          <w:szCs w:val="21"/>
          <w:highlight w:val="none"/>
          <w:lang w:val="zh-CN"/>
        </w:rPr>
        <w:t xml:space="preserve">3.1供应商有效的营业执照、资质证书、安全生产许可证原件扫描件；</w:t>
      </w:r>
      <w:r>
        <w:rPr>
          <w:rFonts w:ascii="宋体" w:hAnsi="宋体" w:cs="宋体"/>
          <w:bCs/>
          <w:szCs w:val="21"/>
          <w:highlight w:val="none"/>
          <w:lang w:val="zh-CN"/>
        </w:rPr>
      </w:r>
      <w:r/>
    </w:p>
    <w:p>
      <w:pPr>
        <w:pStyle w:val="879"/>
        <w:ind w:firstLine="420"/>
        <w:spacing w:line="360" w:lineRule="auto"/>
        <w:rPr>
          <w:rFonts w:ascii="宋体" w:hAnsi="宋体" w:cs="宋体"/>
          <w:bCs/>
          <w:szCs w:val="21"/>
          <w:highlight w:val="none"/>
        </w:rPr>
      </w:pPr>
      <w:r>
        <w:rPr>
          <w:rFonts w:hint="eastAsia" w:ascii="宋体" w:hAnsi="宋体" w:cs="宋体"/>
          <w:bCs/>
          <w:szCs w:val="21"/>
          <w:highlight w:val="none"/>
        </w:rPr>
        <w:t xml:space="preserve">3.2项目经理身份证、注册证书、《安全生产考核合格证》（B类证）等相关资料原件扫描件；</w:t>
      </w:r>
      <w:r>
        <w:rPr>
          <w:rFonts w:ascii="宋体" w:hAnsi="宋体" w:cs="宋体"/>
          <w:bCs/>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bCs/>
          <w:szCs w:val="21"/>
          <w:highlight w:val="none"/>
        </w:rPr>
        <w:t xml:space="preserve">3.3项目经理无在建工程承诺书</w:t>
      </w:r>
      <w:r>
        <w:rPr>
          <w:rFonts w:hint="eastAsia" w:ascii="宋体" w:hAnsi="宋体" w:cs="宋体"/>
          <w:bCs/>
          <w:szCs w:val="21"/>
          <w:highlight w:val="none"/>
          <w:lang w:val="zh-CN"/>
        </w:rPr>
        <w:t xml:space="preserve">（格式见附件）；</w:t>
      </w:r>
      <w:r>
        <w:rPr>
          <w:rFonts w:ascii="宋体" w:hAnsi="宋体" w:cs="宋体"/>
          <w:szCs w:val="21"/>
          <w:highlight w:val="none"/>
        </w:rPr>
      </w:r>
      <w:r/>
    </w:p>
    <w:p>
      <w:pPr>
        <w:pStyle w:val="879"/>
        <w:ind w:firstLine="420"/>
        <w:spacing w:line="360" w:lineRule="auto"/>
        <w:rPr>
          <w:rFonts w:ascii="宋体" w:hAnsi="宋体" w:cs="宋体"/>
          <w:szCs w:val="21"/>
          <w:highlight w:val="none"/>
          <w:lang w:val="zh-CN"/>
        </w:rPr>
      </w:pPr>
      <w:r>
        <w:rPr>
          <w:rFonts w:hint="eastAsia" w:ascii="宋体" w:hAnsi="宋体" w:cs="宋体"/>
          <w:szCs w:val="21"/>
          <w:highlight w:val="none"/>
        </w:rPr>
        <w:t xml:space="preserve">3.4供应商</w:t>
      </w:r>
      <w:r>
        <w:rPr>
          <w:rFonts w:hint="eastAsia" w:ascii="宋体" w:hAnsi="宋体" w:cs="宋体"/>
          <w:szCs w:val="21"/>
          <w:highlight w:val="none"/>
          <w:lang w:val="zh-CN"/>
        </w:rPr>
        <w:t xml:space="preserve">满足条件的资格证明文件</w:t>
      </w:r>
      <w:r>
        <w:rPr>
          <w:rFonts w:hint="eastAsia" w:ascii="宋体" w:hAnsi="宋体" w:cs="宋体"/>
          <w:b/>
          <w:szCs w:val="21"/>
          <w:lang w:val="zh-CN"/>
        </w:rPr>
        <w:t xml:space="preserve">（如为联合体响应，联合体各方均需提供）</w:t>
      </w:r>
      <w:r>
        <w:rPr>
          <w:rFonts w:hint="eastAsia" w:ascii="宋体" w:hAnsi="宋体" w:cs="宋体"/>
          <w:szCs w:val="21"/>
          <w:highlight w:val="none"/>
          <w:lang w:val="zh-CN"/>
        </w:rPr>
        <w:t xml:space="preserve">：</w:t>
      </w:r>
      <w:r>
        <w:rPr>
          <w:rFonts w:ascii="宋体" w:hAnsi="宋体" w:cs="宋体"/>
          <w:szCs w:val="21"/>
          <w:highlight w:val="none"/>
          <w:lang w:val="zh-CN"/>
        </w:rPr>
      </w:r>
      <w:r/>
    </w:p>
    <w:p>
      <w:pPr>
        <w:pStyle w:val="87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①具有独立承担民事责任的能力证明；（包括法人或者其他组织的营业执照等证明文件，自然人的身份证明）</w:t>
      </w:r>
      <w:r>
        <w:rPr>
          <w:rFonts w:ascii="宋体" w:hAnsi="宋体" w:cs="宋体"/>
          <w:szCs w:val="21"/>
          <w:highlight w:val="none"/>
          <w:lang w:val="zh-CN"/>
        </w:rPr>
      </w:r>
      <w:r/>
    </w:p>
    <w:p>
      <w:pPr>
        <w:pStyle w:val="87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②良好的商业信誉和健全的财务会计制度；（包括但不限于最近一期经审计的财务报告，其他组织、自然人及成立未满一年的法人应提供银行出具的资信证明）</w:t>
      </w:r>
      <w:r>
        <w:rPr>
          <w:rFonts w:ascii="宋体" w:hAnsi="宋体" w:cs="宋体"/>
          <w:szCs w:val="21"/>
          <w:highlight w:val="none"/>
          <w:lang w:val="zh-CN"/>
        </w:rPr>
      </w:r>
      <w:r/>
    </w:p>
    <w:p>
      <w:pPr>
        <w:pStyle w:val="87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③具备履行合同所必需的设备和专业技术能力的证明材料；（具备履行合同的相关设备、人员等证明材料）</w:t>
      </w:r>
      <w:r>
        <w:rPr>
          <w:rFonts w:ascii="宋体" w:hAnsi="宋体" w:cs="宋体"/>
          <w:szCs w:val="21"/>
          <w:highlight w:val="none"/>
          <w:lang w:val="zh-CN"/>
        </w:rPr>
      </w:r>
      <w:r/>
    </w:p>
    <w:p>
      <w:pPr>
        <w:pStyle w:val="87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④依法缴纳税收和社会保障资金的良好记录：包括但不限于最新一期的缴纳税收的凭据，最新一期社会保险缴纳的凭据（专用收据或社会保险缴纳清单扫描件）；</w:t>
      </w:r>
      <w:r>
        <w:rPr>
          <w:rFonts w:ascii="宋体" w:hAnsi="宋体" w:cs="宋体"/>
          <w:szCs w:val="21"/>
          <w:highlight w:val="none"/>
          <w:lang w:val="zh-CN"/>
        </w:rPr>
      </w:r>
      <w:r/>
    </w:p>
    <w:p>
      <w:pPr>
        <w:pStyle w:val="879"/>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⑤参加采购活动前三年内在经营活动中没有重大违法记录的书面申明函原件；并提供“信用中国”无重大行政处罚的截图并加盖公章；</w:t>
      </w:r>
      <w:r>
        <w:rPr>
          <w:rFonts w:ascii="宋体" w:hAnsi="宋体" w:cs="宋体"/>
          <w:szCs w:val="21"/>
          <w:highlight w:val="none"/>
          <w:lang w:val="zh-CN"/>
        </w:rPr>
      </w:r>
      <w:r/>
    </w:p>
    <w:p>
      <w:pPr>
        <w:pStyle w:val="879"/>
        <w:ind w:firstLine="422"/>
        <w:spacing w:line="360" w:lineRule="auto"/>
        <w:rPr>
          <w:rFonts w:ascii="宋体" w:hAnsi="宋体"/>
          <w:szCs w:val="21"/>
          <w:highlight w:val="none"/>
        </w:rPr>
      </w:pPr>
      <w:r>
        <w:rPr>
          <w:rFonts w:hint="eastAsia" w:ascii="宋体" w:hAnsi="宋体" w:cs="宋体"/>
          <w:b/>
          <w:szCs w:val="21"/>
          <w:highlight w:val="none"/>
          <w:lang w:val="zh-CN"/>
        </w:rPr>
        <w:t xml:space="preserve">3.</w:t>
      </w:r>
      <w:r>
        <w:rPr>
          <w:rFonts w:hint="eastAsia" w:ascii="宋体" w:hAnsi="宋体" w:cs="宋体"/>
          <w:b/>
          <w:szCs w:val="21"/>
          <w:highlight w:val="none"/>
        </w:rPr>
        <w:t xml:space="preserve">5</w:t>
      </w:r>
      <w:r>
        <w:rPr>
          <w:rFonts w:hint="eastAsia" w:ascii="宋体" w:hAnsi="宋体" w:cs="宋体"/>
          <w:b/>
          <w:szCs w:val="21"/>
          <w:highlight w:val="none"/>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highlight w:val="none"/>
        </w:rPr>
        <w:t xml:space="preserve">相关证明材料扫描件</w:t>
      </w:r>
      <w:r>
        <w:rPr>
          <w:rFonts w:hint="eastAsia" w:ascii="宋体" w:hAnsi="宋体" w:cs="宋体"/>
          <w:b/>
          <w:szCs w:val="21"/>
          <w:highlight w:val="none"/>
          <w:lang w:val="zh-CN"/>
        </w:rPr>
        <w:t xml:space="preserve">（</w:t>
      </w:r>
      <w:r>
        <w:rPr>
          <w:rFonts w:hint="eastAsia" w:ascii="宋体" w:hAnsi="宋体" w:cs="宋体"/>
          <w:b/>
          <w:szCs w:val="21"/>
          <w:highlight w:val="none"/>
        </w:rPr>
        <w:t xml:space="preserve">《中小企业声明函》或《残疾人福利性单位声明函》或监狱企业的相关证明材料的上传资料必须为盖有公章的扫描件，否则视为无效响应资料</w:t>
      </w:r>
      <w:r>
        <w:rPr>
          <w:rFonts w:hint="eastAsia" w:ascii="宋体" w:hAnsi="宋体" w:cs="宋体"/>
          <w:b/>
          <w:szCs w:val="21"/>
          <w:highlight w:val="none"/>
          <w:lang w:val="zh-CN"/>
        </w:rPr>
        <w:t xml:space="preserve">）；</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3.6预算清单内产品在《节能产品政府采购清单》和《环境标志产品政府采购清单》中的产品须提供清单汇总（格式自拟）及对响应产品的</w:t>
      </w:r>
      <w:r>
        <w:rPr>
          <w:rFonts w:hint="eastAsia" w:ascii="宋体" w:hAnsi="宋体" w:cs="宋体"/>
          <w:szCs w:val="21"/>
          <w:highlight w:val="none"/>
        </w:rPr>
        <w:t xml:space="preserve">认证证书</w:t>
      </w:r>
      <w:r>
        <w:rPr>
          <w:rFonts w:hint="eastAsia" w:ascii="宋体" w:hAnsi="宋体"/>
          <w:szCs w:val="21"/>
          <w:highlight w:val="none"/>
        </w:rPr>
        <w:t xml:space="preserve">（如有）；</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（4）符合性审查响应文件：</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4.1磋商响应单位法定代表人身份证扫描件（双面，须在有效期内）；</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4.2法定代表人授权委托书（如有授权）；</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4.3授权委托代理人身份证扫描件（如有授权）（双面，须在有效期内）；</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4.4磋商响应函（格式见附件）；</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4.5工程量清单报价表（详见工程量清单格式，其附件请联系代理公司通过邮件发送）；</w:t>
      </w:r>
      <w:r>
        <w:rPr>
          <w:rFonts w:ascii="宋体" w:hAnsi="宋体"/>
          <w:szCs w:val="21"/>
          <w:highlight w:val="none"/>
        </w:rPr>
      </w:r>
      <w:r/>
    </w:p>
    <w:p>
      <w:pPr>
        <w:pStyle w:val="879"/>
        <w:ind w:firstLine="420"/>
        <w:spacing w:line="360" w:lineRule="auto"/>
        <w:rPr>
          <w:rFonts w:hint="eastAsia" w:ascii="宋体" w:hAnsi="宋体" w:eastAsia="宋体"/>
          <w:szCs w:val="21"/>
          <w:lang w:eastAsia="zh-CN"/>
        </w:rPr>
      </w:pPr>
      <w:r>
        <w:rPr>
          <w:rFonts w:hint="eastAsia" w:ascii="宋体" w:hAnsi="宋体"/>
          <w:szCs w:val="21"/>
          <w:highlight w:val="none"/>
        </w:rPr>
        <w:t xml:space="preserve">4.</w:t>
      </w:r>
      <w:r>
        <w:rPr>
          <w:rFonts w:ascii="宋体" w:hAnsi="宋体"/>
          <w:szCs w:val="21"/>
          <w:highlight w:val="none"/>
        </w:rPr>
        <w:t xml:space="preserve">6</w:t>
      </w:r>
      <w:r>
        <w:rPr>
          <w:rFonts w:hint="eastAsia" w:ascii="宋体" w:hAnsi="宋体"/>
          <w:szCs w:val="21"/>
        </w:rPr>
        <w:t xml:space="preserve">联合体投标协议书</w:t>
      </w:r>
      <w:r>
        <w:rPr>
          <w:rFonts w:hint="eastAsia" w:ascii="宋体" w:hAnsi="宋体"/>
          <w:b/>
          <w:bCs/>
          <w:szCs w:val="21"/>
        </w:rPr>
        <w:t xml:space="preserve">（如为联合体响应）</w:t>
      </w:r>
      <w:r>
        <w:rPr>
          <w:rFonts w:hint="eastAsia" w:ascii="宋体" w:hAnsi="宋体"/>
          <w:b/>
          <w:bCs/>
          <w:szCs w:val="21"/>
          <w:lang w:eastAsia="zh-CN"/>
        </w:rPr>
        <w:t xml:space="preserve">；</w:t>
      </w:r>
      <w:r>
        <w:rPr>
          <w:rFonts w:hint="eastAsia" w:ascii="宋体" w:hAnsi="宋体" w:eastAsia="宋体"/>
          <w:szCs w:val="21"/>
          <w:lang w:eastAsia="zh-CN"/>
        </w:rPr>
      </w:r>
      <w:r/>
    </w:p>
    <w:p>
      <w:pPr>
        <w:pStyle w:val="879"/>
        <w:ind w:firstLine="420"/>
        <w:spacing w:line="360" w:lineRule="auto"/>
        <w:rPr>
          <w:rFonts w:ascii="宋体" w:hAnsi="宋体"/>
          <w:szCs w:val="21"/>
          <w:highlight w:val="none"/>
        </w:rPr>
      </w:pPr>
      <w:r>
        <w:rPr>
          <w:rFonts w:hint="eastAsia" w:ascii="宋体" w:hAnsi="宋体"/>
          <w:szCs w:val="21"/>
          <w:highlight w:val="none"/>
          <w:lang w:val="en-US" w:eastAsia="zh-CN"/>
        </w:rPr>
        <w:t xml:space="preserve">4.7</w:t>
      </w:r>
      <w:r>
        <w:rPr>
          <w:rFonts w:hint="eastAsia" w:ascii="宋体" w:hAnsi="宋体"/>
          <w:szCs w:val="21"/>
          <w:highlight w:val="none"/>
        </w:rPr>
        <w:t xml:space="preserve">响应保证承诺书（格式见附件）；</w:t>
      </w:r>
      <w:r>
        <w:rPr>
          <w:rFonts w:ascii="宋体" w:hAnsi="宋体"/>
          <w:szCs w:val="21"/>
          <w:highlight w:val="none"/>
        </w:rPr>
      </w:r>
      <w:r/>
    </w:p>
    <w:p>
      <w:pPr>
        <w:pStyle w:val="891"/>
        <w:rPr>
          <w:rFonts w:hint="eastAsia"/>
          <w:highlight w:val="none"/>
          <w:lang w:val="en-US" w:eastAsia="zh-CN"/>
        </w:rPr>
      </w:pPr>
      <w:r>
        <w:rPr>
          <w:rFonts w:hint="eastAsia"/>
          <w:highlight w:val="none"/>
          <w:lang w:val="en-US" w:eastAsia="zh-CN"/>
        </w:rPr>
        <w:t xml:space="preserve">4</w:t>
      </w:r>
      <w:r>
        <w:rPr>
          <w:highlight w:val="none"/>
          <w:lang w:val="en-US" w:eastAsia="zh-CN"/>
        </w:rPr>
        <w:t xml:space="preserve">.</w:t>
      </w:r>
      <w:r>
        <w:rPr>
          <w:rFonts w:hint="eastAsia"/>
          <w:highlight w:val="none"/>
          <w:lang w:val="en-US" w:eastAsia="zh-CN"/>
        </w:rPr>
        <w:t xml:space="preserve">8商务要求偏离表、服务（技术）要求偏离表；</w:t>
      </w:r>
      <w:r>
        <w:rPr>
          <w:rFonts w:hint="eastAsia"/>
          <w:highlight w:val="none"/>
          <w:lang w:val="en-US" w:eastAsia="zh-CN"/>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9</w:t>
      </w:r>
      <w:r>
        <w:rPr>
          <w:rFonts w:hint="eastAsia" w:ascii="宋体" w:hAnsi="宋体"/>
          <w:szCs w:val="21"/>
          <w:highlight w:val="none"/>
        </w:rPr>
        <w:t xml:space="preserve">项目组人员一览表、投入专用设施设备清单（格式自拟）；</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10</w:t>
      </w:r>
      <w:r>
        <w:rPr>
          <w:rFonts w:hint="eastAsia" w:ascii="宋体" w:hAnsi="宋体"/>
          <w:szCs w:val="21"/>
          <w:highlight w:val="none"/>
        </w:rPr>
        <w:t xml:space="preserve">采购文件中所涉及到的其他材料。</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5</w:t>
      </w:r>
      <w:r>
        <w:rPr>
          <w:rFonts w:hint="eastAsia" w:ascii="宋体" w:hAnsi="宋体"/>
          <w:szCs w:val="21"/>
          <w:highlight w:val="none"/>
        </w:rPr>
        <w:t xml:space="preserve">）综合评审响应文件：</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5.1《企业类似业绩一览表》（格式见附件）；</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5.2施工方案（自拟）；</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5.3采购文件中采购需求、附件格式及评分标准中所涉及到的其他材料如人员证书、获奖文件、荣誉证书等与本项目有关的其它资料。</w:t>
      </w:r>
      <w:r>
        <w:rPr>
          <w:rFonts w:ascii="宋体" w:hAnsi="宋体"/>
          <w:szCs w:val="21"/>
          <w:highlight w:val="none"/>
        </w:rPr>
      </w:r>
      <w:r/>
    </w:p>
    <w:p>
      <w:pPr>
        <w:pStyle w:val="879"/>
        <w:ind w:firstLine="422"/>
        <w:spacing w:line="360" w:lineRule="auto"/>
        <w:rPr>
          <w:rFonts w:ascii="宋体" w:hAnsi="宋体" w:cs="宋体"/>
          <w:b/>
          <w:bCs/>
          <w:szCs w:val="21"/>
          <w:highlight w:val="none"/>
          <w:lang w:val="zh-CN"/>
        </w:rPr>
      </w:pPr>
      <w:r>
        <w:rPr>
          <w:rFonts w:hint="eastAsia" w:ascii="宋体" w:hAnsi="宋体" w:cs="宋体"/>
          <w:b/>
          <w:szCs w:val="21"/>
          <w:highlight w:val="none"/>
        </w:rPr>
        <w:t xml:space="preserve">注：</w:t>
      </w:r>
      <w:r>
        <w:rPr>
          <w:rFonts w:hint="eastAsia" w:ascii="宋体" w:hAnsi="宋体" w:cs="宋体"/>
          <w:b/>
          <w:bCs/>
          <w:szCs w:val="21"/>
          <w:highlight w:val="none"/>
          <w:lang w:val="zh-CN"/>
        </w:rPr>
        <w:t xml:space="preserve">（1）以上3.1-3.</w:t>
      </w:r>
      <w:r>
        <w:rPr>
          <w:rFonts w:hint="eastAsia" w:ascii="宋体" w:hAnsi="宋体" w:cs="宋体"/>
          <w:b/>
          <w:bCs/>
          <w:szCs w:val="21"/>
          <w:highlight w:val="none"/>
        </w:rPr>
        <w:t xml:space="preserve">5</w:t>
      </w:r>
      <w:r>
        <w:rPr>
          <w:rFonts w:hint="eastAsia" w:ascii="宋体" w:hAnsi="宋体" w:cs="宋体"/>
          <w:b/>
          <w:bCs/>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rPr>
          <w:rFonts w:ascii="宋体" w:hAnsi="宋体" w:cs="宋体"/>
          <w:b/>
          <w:bCs/>
          <w:szCs w:val="21"/>
          <w:highlight w:val="none"/>
          <w:lang w:val="zh-CN"/>
        </w:rPr>
      </w:r>
      <w:r/>
    </w:p>
    <w:p>
      <w:pPr>
        <w:pStyle w:val="879"/>
        <w:ind w:firstLine="422"/>
        <w:spacing w:line="360" w:lineRule="auto"/>
        <w:rPr>
          <w:rFonts w:ascii="宋体" w:hAnsi="宋体" w:cs="宋体"/>
          <w:b/>
          <w:bCs/>
          <w:szCs w:val="21"/>
          <w:highlight w:val="none"/>
          <w:lang w:val="zh-CN"/>
        </w:rPr>
      </w:pPr>
      <w:r>
        <w:rPr>
          <w:rFonts w:hint="eastAsia" w:ascii="宋体" w:hAnsi="宋体" w:cs="宋体"/>
          <w:b/>
          <w:bCs/>
          <w:szCs w:val="21"/>
          <w:highlight w:val="none"/>
          <w:lang w:val="zh-CN"/>
        </w:rPr>
        <w:t xml:space="preserve">（2）以上4.1-4.</w:t>
      </w:r>
      <w:r>
        <w:rPr>
          <w:rFonts w:hint="eastAsia" w:ascii="宋体" w:hAnsi="宋体" w:cs="宋体"/>
          <w:b/>
          <w:bCs/>
          <w:szCs w:val="21"/>
          <w:highlight w:val="none"/>
          <w:lang w:val="en-US" w:eastAsia="zh-CN"/>
        </w:rPr>
        <w:t xml:space="preserve">8</w:t>
      </w:r>
      <w:r>
        <w:rPr>
          <w:rFonts w:hint="eastAsia" w:ascii="宋体" w:hAnsi="宋体" w:cs="宋体"/>
          <w:b/>
          <w:bCs/>
          <w:szCs w:val="21"/>
          <w:highlight w:val="none"/>
          <w:lang w:val="zh-CN"/>
        </w:rPr>
        <w:t xml:space="preserve">为符合性审查须提供的资料，响应供应商必须提供并加盖电子公章。否则，磋商响应文件将被认定为未实质性响应。</w:t>
      </w:r>
      <w:r>
        <w:rPr>
          <w:rFonts w:ascii="宋体" w:hAnsi="宋体" w:cs="宋体"/>
          <w:b/>
          <w:bCs/>
          <w:szCs w:val="21"/>
          <w:highlight w:val="none"/>
          <w:lang w:val="zh-CN"/>
        </w:rPr>
      </w:r>
      <w:r/>
    </w:p>
    <w:p>
      <w:pPr>
        <w:pStyle w:val="879"/>
        <w:ind w:right="-161" w:firstLine="422"/>
        <w:spacing w:line="360" w:lineRule="auto"/>
        <w:rPr>
          <w:rFonts w:ascii="宋体" w:hAnsi="宋体"/>
          <w:szCs w:val="21"/>
          <w:highlight w:val="none"/>
          <w:u w:val="single"/>
        </w:rPr>
      </w:pPr>
      <w:r>
        <w:rPr>
          <w:rFonts w:hint="eastAsia" w:ascii="宋体" w:hAnsi="宋体" w:cs="宋体"/>
          <w:b/>
          <w:szCs w:val="21"/>
          <w:highlight w:val="none"/>
        </w:rPr>
        <w:t xml:space="preserve">（3）</w:t>
      </w:r>
      <w:r>
        <w:rPr>
          <w:rFonts w:hint="eastAsia" w:ascii="宋体" w:hAnsi="宋体" w:cs="宋体"/>
          <w:b/>
          <w:bCs/>
          <w:szCs w:val="21"/>
          <w:highlight w:val="none"/>
          <w:lang w:val="zh-CN"/>
        </w:rPr>
        <w:t xml:space="preserve">响应单位所提交的其它资料文件的完整与否，将直接影响磋商供应商的评分。</w:t>
      </w:r>
      <w:r>
        <w:rPr>
          <w:rFonts w:ascii="宋体" w:hAnsi="宋体"/>
          <w:szCs w:val="21"/>
          <w:highlight w:val="none"/>
          <w:u w:val="single"/>
        </w:rPr>
      </w:r>
      <w:r/>
    </w:p>
    <w:p>
      <w:pPr>
        <w:pStyle w:val="879"/>
        <w:ind w:firstLine="420"/>
        <w:spacing w:line="360" w:lineRule="auto"/>
        <w:rPr>
          <w:rFonts w:ascii="宋体" w:hAnsi="宋体"/>
          <w:szCs w:val="21"/>
          <w:highlight w:val="none"/>
          <w:u w:val="single"/>
        </w:rPr>
      </w:pPr>
      <w:r>
        <w:rPr>
          <w:rFonts w:hint="eastAsia" w:ascii="宋体" w:hAnsi="宋体"/>
          <w:szCs w:val="21"/>
          <w:highlight w:val="none"/>
          <w:u w:val="single"/>
        </w:rPr>
        <w:t xml:space="preserve">18、电子化要求：</w:t>
      </w:r>
      <w:r>
        <w:rPr>
          <w:rFonts w:ascii="宋体" w:hAnsi="宋体"/>
          <w:szCs w:val="21"/>
          <w:highlight w:val="none"/>
          <w:u w:val="singl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本项目采用电子响应文件，供应商按照采购文件要求制作上传电子响应文件，供应商无需提供纸质响应文件。</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18.1电子投标准备：</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18.2磋商响应文件编制要求：</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本项目采用电子招投标形式，请供应商按照《苏采云系统供应商操作手册》进行制作、上传电子响应文件。</w:t>
      </w:r>
      <w:r>
        <w:rPr>
          <w:rFonts w:hint="eastAsia" w:ascii="宋体" w:hAnsi="宋体" w:cs="宋体"/>
          <w:b/>
          <w:szCs w:val="21"/>
          <w:highlight w:val="none"/>
        </w:rPr>
        <w:t xml:space="preserve">电子响应文件制作完成后请于响应文件递交截止时间前成功上传至“苏采云”系统，否则视为放弃参加该采购项目。</w:t>
      </w:r>
      <w:r>
        <w:rPr>
          <w:rFonts w:hint="eastAsia" w:ascii="宋体" w:hAnsi="宋体" w:cs="宋体"/>
          <w:szCs w:val="21"/>
          <w:highlight w:val="none"/>
        </w:rPr>
        <w:t xml:space="preserve">供应商应充分考虑到网络环境、网络带宽等风险因素，如因供应商自身原因造成的电子响应文件上传不成功由供应商自行承担全部责任。</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18.3响应文件提交：</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（1）地点：“苏采云”系统（网址：http://jszfcg.jsczt.cn/）。响应文件网上递交，不需要现场参加采购活动，无需提供纸质响应文件。</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18.4开启：</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（1）地点：“苏采云”系统（网址：http://jszfcg.jsczt.cn/）。</w:t>
      </w:r>
      <w:r>
        <w:rPr>
          <w:rFonts w:ascii="宋体" w:hAnsi="宋体" w:cs="宋体"/>
          <w:szCs w:val="21"/>
          <w:highlight w:val="none"/>
        </w:rPr>
      </w:r>
      <w:r/>
    </w:p>
    <w:p>
      <w:pPr>
        <w:pStyle w:val="879"/>
        <w:ind w:firstLine="420"/>
        <w:spacing w:line="360" w:lineRule="auto"/>
        <w:rPr>
          <w:rFonts w:ascii="宋体" w:hAnsi="宋体" w:cs="宋体"/>
          <w:b/>
          <w:szCs w:val="21"/>
          <w:highlight w:val="none"/>
        </w:rPr>
      </w:pPr>
      <w:r>
        <w:rPr>
          <w:rFonts w:hint="eastAsia" w:ascii="宋体" w:hAnsi="宋体" w:cs="宋体"/>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cs="宋体"/>
          <w:b/>
          <w:szCs w:val="21"/>
          <w:highlight w:val="none"/>
        </w:rPr>
      </w:r>
      <w:r/>
    </w:p>
    <w:p>
      <w:pPr>
        <w:pStyle w:val="879"/>
        <w:ind w:firstLine="420"/>
        <w:spacing w:line="360" w:lineRule="auto"/>
        <w:rPr>
          <w:rFonts w:ascii="宋体" w:hAnsi="宋体"/>
          <w:b/>
          <w:szCs w:val="21"/>
          <w:highlight w:val="none"/>
          <w:u w:val="single"/>
        </w:rPr>
      </w:pPr>
      <w:r>
        <w:rPr>
          <w:rFonts w:hint="eastAsia" w:ascii="宋体" w:hAnsi="宋体" w:cs="宋体"/>
          <w:szCs w:val="21"/>
          <w:highlight w:val="none"/>
        </w:rPr>
        <w:t xml:space="preserve">请供应商确保电脑、系统及其他设备（视频输入输出设备等）无误，且开启直至项目结束始终保持系统在线状态。</w:t>
      </w:r>
      <w:r>
        <w:rPr>
          <w:rFonts w:ascii="宋体" w:hAnsi="宋体"/>
          <w:b/>
          <w:szCs w:val="21"/>
          <w:highlight w:val="none"/>
          <w:u w:val="single"/>
        </w:rPr>
      </w:r>
      <w:r/>
    </w:p>
    <w:p>
      <w:pPr>
        <w:pStyle w:val="879"/>
        <w:ind w:firstLine="420"/>
        <w:spacing w:line="360" w:lineRule="auto"/>
        <w:rPr>
          <w:rFonts w:ascii="宋体" w:hAnsi="宋体"/>
          <w:bCs/>
          <w:szCs w:val="21"/>
          <w:highlight w:val="none"/>
        </w:rPr>
      </w:pPr>
      <w:r>
        <w:rPr>
          <w:rFonts w:hint="eastAsia" w:ascii="宋体" w:hAnsi="宋体"/>
          <w:bCs/>
          <w:szCs w:val="21"/>
          <w:highlight w:val="none"/>
        </w:rPr>
        <w:t xml:space="preserve">18.5本项目采用线上二次报价：</w:t>
      </w:r>
      <w:r>
        <w:rPr>
          <w:rFonts w:ascii="宋体" w:hAnsi="宋体"/>
          <w:bCs/>
          <w:szCs w:val="21"/>
          <w:highlight w:val="none"/>
        </w:rPr>
      </w:r>
      <w:r/>
    </w:p>
    <w:p>
      <w:pPr>
        <w:pStyle w:val="879"/>
        <w:ind w:firstLine="422"/>
        <w:jc w:val="left"/>
        <w:spacing w:line="360" w:lineRule="auto"/>
        <w:rPr>
          <w:rFonts w:ascii="宋体" w:hAnsi="宋体"/>
          <w:szCs w:val="21"/>
          <w:highlight w:val="none"/>
        </w:rPr>
      </w:pPr>
      <w:r>
        <w:rPr>
          <w:rFonts w:hint="eastAsia" w:ascii="宋体" w:hAnsi="宋体"/>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ascii="宋体" w:hAnsi="宋体"/>
          <w:szCs w:val="21"/>
          <w:highlight w:val="none"/>
        </w:rPr>
      </w:r>
      <w:r/>
    </w:p>
    <w:p>
      <w:pPr>
        <w:pStyle w:val="879"/>
        <w:ind w:firstLine="422"/>
        <w:jc w:val="left"/>
        <w:spacing w:line="360" w:lineRule="auto"/>
        <w:rPr>
          <w:rFonts w:ascii="宋体" w:hAnsi="宋体"/>
          <w:szCs w:val="21"/>
          <w:highlight w:val="none"/>
        </w:rPr>
      </w:pPr>
      <w:r>
        <w:rPr>
          <w:rFonts w:hint="eastAsia" w:ascii="宋体" w:hAnsi="宋体"/>
          <w:szCs w:val="21"/>
          <w:highlight w:val="none"/>
        </w:rPr>
        <w:t xml:space="preserve">已提交响应文件的供应商，在提交最后报价之前，可以根据磋商情况退出磋商，并在“苏采云”系统中提交“退出磋商函”并加盖CA电子公章。</w:t>
      </w:r>
      <w:r>
        <w:rPr>
          <w:rFonts w:ascii="宋体" w:hAnsi="宋体"/>
          <w:szCs w:val="21"/>
          <w:highlight w:val="none"/>
        </w:rPr>
      </w:r>
      <w:r/>
    </w:p>
    <w:p>
      <w:pPr>
        <w:pStyle w:val="879"/>
        <w:spacing w:line="360" w:lineRule="auto"/>
        <w:rPr>
          <w:rFonts w:ascii="楷体_GB2312" w:hAnsi="Times New Roman"/>
          <w:szCs w:val="21"/>
          <w:highlight w:val="none"/>
        </w:rPr>
      </w:pPr>
      <w:r>
        <w:rPr>
          <w:rFonts w:hint="eastAsia" w:ascii="宋体" w:hAnsi="宋体"/>
          <w:szCs w:val="21"/>
          <w:highlight w:val="none"/>
        </w:rPr>
        <w:t xml:space="preserve">进入项目评审流程后，建议各供应商法定代表人或授权委托人始终保持通讯顺畅，时刻关注不见面开标大厅，不离开不见面开标大厅。</w:t>
      </w:r>
      <w:r>
        <w:rPr>
          <w:rFonts w:ascii="楷体_GB2312" w:hAnsi="Times New Roman"/>
          <w:szCs w:val="21"/>
          <w:highlight w:val="none"/>
        </w:rPr>
      </w:r>
      <w:r/>
    </w:p>
    <w:p>
      <w:pPr>
        <w:pStyle w:val="879"/>
        <w:ind w:firstLine="422"/>
        <w:spacing w:line="360" w:lineRule="auto"/>
        <w:rPr>
          <w:rFonts w:ascii="宋体" w:hAnsi="宋体"/>
          <w:b/>
          <w:szCs w:val="21"/>
          <w:highlight w:val="none"/>
        </w:rPr>
      </w:pPr>
      <w:r>
        <w:rPr>
          <w:rFonts w:hint="eastAsia" w:ascii="宋体" w:hAnsi="宋体"/>
          <w:b/>
          <w:szCs w:val="21"/>
          <w:highlight w:val="none"/>
        </w:rPr>
        <w:t xml:space="preserve">19、节能产品和环境标志产品</w:t>
      </w:r>
      <w:r>
        <w:rPr>
          <w:rFonts w:ascii="宋体" w:hAnsi="宋体"/>
          <w:b/>
          <w:szCs w:val="21"/>
          <w:highlight w:val="none"/>
        </w:rPr>
      </w:r>
      <w:r/>
    </w:p>
    <w:p>
      <w:pPr>
        <w:pStyle w:val="879"/>
        <w:ind w:firstLine="422"/>
        <w:spacing w:line="360" w:lineRule="auto"/>
        <w:rPr>
          <w:rFonts w:ascii="宋体" w:hAnsi="宋体" w:cs="宋体"/>
          <w:szCs w:val="21"/>
          <w:highlight w:val="none"/>
        </w:rPr>
      </w:pPr>
      <w:r>
        <w:rPr>
          <w:rFonts w:hint="eastAsia" w:ascii="宋体" w:hAnsi="宋体" w:cs="宋体"/>
          <w:b/>
          <w:bCs/>
          <w:szCs w:val="21"/>
          <w:highlight w:val="none"/>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苏财购〔2021〕10号）文件执行。若所投产品属于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highlight w:val="none"/>
          <w:u w:val="single"/>
        </w:rPr>
        <w:t xml:space="preserve">节能产品政府采购品目清单中政府强制采购产品，需提供节能产品认证证书，作为响应文件的组成部分</w:t>
      </w:r>
      <w:r>
        <w:rPr>
          <w:rFonts w:hint="eastAsia" w:ascii="宋体" w:hAnsi="宋体" w:cs="宋体"/>
          <w:b/>
          <w:bCs/>
          <w:szCs w:val="21"/>
          <w:highlight w:val="none"/>
        </w:rPr>
        <w:t xml:space="preserve">，未提供或提供不全的将视为未实质性响应采购要求。</w:t>
      </w:r>
      <w:r>
        <w:rPr>
          <w:rFonts w:ascii="宋体" w:hAnsi="宋体" w:cs="宋体"/>
          <w:szCs w:val="21"/>
          <w:highlight w:val="none"/>
        </w:rPr>
      </w:r>
      <w:r/>
    </w:p>
    <w:p>
      <w:pPr>
        <w:pStyle w:val="879"/>
        <w:ind w:firstLine="420"/>
        <w:spacing w:line="360" w:lineRule="auto"/>
        <w:rPr>
          <w:rFonts w:ascii="宋体" w:hAnsi="宋体"/>
          <w:bCs/>
          <w:szCs w:val="21"/>
          <w:highlight w:val="none"/>
        </w:rPr>
      </w:pPr>
      <w:r>
        <w:rPr>
          <w:rFonts w:hint="eastAsia" w:ascii="宋体" w:hAnsi="宋体"/>
          <w:bCs/>
          <w:szCs w:val="21"/>
          <w:highlight w:val="none"/>
        </w:rPr>
        <w:t xml:space="preserve">19.2若投标产品涉及政府采购协议供货目录内的产品则必须报产品单价，且不得超过最新一期的政府采购协议供货价格。可通过“苏州市政府采购网”（http://www.zfcg.suzhou.gov.cn）链接查询。若所投产品涉及政府采购协议供货目录内的产品则必须选择最新一期目录内产品（型号及参数），产品报价不得超过最新一期的政府采购协议供货价格。</w:t>
      </w:r>
      <w:r>
        <w:rPr>
          <w:rFonts w:ascii="宋体" w:hAnsi="宋体"/>
          <w:bCs/>
          <w:szCs w:val="21"/>
          <w:highlight w:val="none"/>
        </w:rPr>
      </w:r>
      <w:r/>
    </w:p>
    <w:p>
      <w:pPr>
        <w:pStyle w:val="879"/>
        <w:ind w:firstLine="422"/>
        <w:spacing w:line="360" w:lineRule="auto"/>
        <w:rPr>
          <w:rFonts w:ascii="宋体" w:hAnsi="宋体"/>
          <w:b/>
          <w:szCs w:val="21"/>
          <w:highlight w:val="none"/>
        </w:rPr>
      </w:pPr>
      <w:r>
        <w:rPr>
          <w:rFonts w:hint="eastAsia" w:ascii="宋体" w:hAnsi="宋体"/>
          <w:b/>
          <w:szCs w:val="21"/>
          <w:highlight w:val="none"/>
        </w:rPr>
        <w:t xml:space="preserve">20、信用记录评审</w:t>
      </w:r>
      <w:r>
        <w:rPr>
          <w:rFonts w:ascii="宋体" w:hAnsi="宋体"/>
          <w:b/>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（2.1）政府采购严重违法记录，即供应商被全国各级财政部门列入“政府采购严重违法失信行为记录名单”，且在处罚有效期内的。</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（2.2）财政部门与法院、工商、税务等部门联合惩戒的失信信息。</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第2.1条的失信信息应通过“中国政府采购网”网（www.ccgp.gov.cn）的“政府采购严重违法失信行为记录名单”，以及“信用中国”网（www.creditchina.gov.cn）的“政府采购严重违法失信名单”栏目予以查询。</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（3）查询渠道：</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（4）查询截止时点：在响应文件递交截止时间之前，供应商完成报名解密后，“供应商信用查询”系统将自动完成对供应商信用记录的查询。</w:t>
      </w:r>
      <w:r>
        <w:rPr>
          <w:rFonts w:ascii="宋体" w:hAnsi="宋体" w:cs="宋体"/>
          <w:szCs w:val="21"/>
          <w:highlight w:val="none"/>
        </w:rPr>
      </w:r>
      <w:r/>
    </w:p>
    <w:p>
      <w:pPr>
        <w:pStyle w:val="879"/>
        <w:ind w:firstLine="409"/>
        <w:spacing w:line="360" w:lineRule="auto"/>
        <w:widowControl/>
        <w:rPr>
          <w:rFonts w:ascii="宋体" w:hAnsi="宋体"/>
          <w:szCs w:val="21"/>
          <w:highlight w:val="none"/>
        </w:rPr>
      </w:pPr>
      <w:r>
        <w:rPr>
          <w:rFonts w:hint="eastAsia" w:ascii="宋体" w:hAnsi="宋体" w:cs="宋体"/>
          <w:szCs w:val="21"/>
          <w:highlight w:val="none"/>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szCs w:val="21"/>
          <w:highlight w:val="none"/>
        </w:rPr>
        <w:t xml:space="preserve"> </w:t>
      </w:r>
      <w:r>
        <w:rPr>
          <w:rFonts w:ascii="宋体" w:hAnsi="宋体"/>
          <w:szCs w:val="21"/>
          <w:highlight w:val="none"/>
        </w:rPr>
      </w:r>
      <w:r/>
    </w:p>
    <w:p>
      <w:pPr>
        <w:pStyle w:val="879"/>
        <w:ind w:firstLine="422"/>
        <w:jc w:val="left"/>
        <w:spacing w:line="360" w:lineRule="auto"/>
        <w:rPr>
          <w:rFonts w:ascii="宋体" w:hAnsi="宋体"/>
          <w:b/>
          <w:szCs w:val="21"/>
          <w:highlight w:val="none"/>
        </w:rPr>
      </w:pPr>
      <w:r>
        <w:rPr>
          <w:rFonts w:hint="eastAsia" w:ascii="宋体" w:hAnsi="宋体"/>
          <w:b/>
          <w:szCs w:val="21"/>
          <w:highlight w:val="none"/>
        </w:rPr>
        <w:t xml:space="preserve">21、相关政策</w:t>
      </w:r>
      <w:r>
        <w:rPr>
          <w:rFonts w:ascii="宋体" w:hAnsi="宋体"/>
          <w:b/>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21.1中小微企业相关政策</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（1）本项目属于专门面向中小微企业采购的项目。 </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（2）依据《政府采购促进中小企业发展管理办法》及本项目采购文件规定获得政府采购合同的中小微企业不得将合同分包给大型企业。 </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（3）本项目采购标的对应的中小企业划分标准所属行业为：</w:t>
      </w:r>
      <w:r>
        <w:rPr>
          <w:rFonts w:hint="eastAsia" w:ascii="宋体" w:hAnsi="宋体"/>
          <w:szCs w:val="21"/>
          <w:highlight w:val="none"/>
          <w:u w:val="single"/>
        </w:rPr>
        <w:t xml:space="preserve">建筑业</w:t>
      </w:r>
      <w:r>
        <w:rPr>
          <w:rFonts w:hint="eastAsia" w:ascii="宋体" w:hAnsi="宋体"/>
          <w:szCs w:val="21"/>
          <w:highlight w:val="none"/>
        </w:rPr>
        <w:t xml:space="preserve">。 </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（4）中小微企业参加本次政府采购活动，应当出具符合《政府采购促进中小企业发展管理办法》规定且满足落实政府采购政策需满足的资格要求的《中小企业声明函》（格式附后），否则视为无效响应。 </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（5）本项目中供应商提供的服务由中小微企业承接，即提供服务的人员为中小微企业依照《中华人民共和国劳动合同法》订立劳动合同的从业人员。 </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（6）若供应商提供的《中小企业声明函》为虚假声明则视同提供虚假材料，按政府采购相关规定处理并报由政府监管部门给予行政处罚。</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21.2残疾人福利性单位相关政策</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根据《关于贯彻执行绿色采购、促进残疾人就业和支持监狱企业发展有关政</w:t>
      </w:r>
      <w:r>
        <w:rPr>
          <w:rFonts w:hint="eastAsia" w:ascii="宋体" w:hAnsi="宋体"/>
          <w:szCs w:val="21"/>
          <w:highlight w:val="none"/>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21.3监狱企业相关政策</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rPr>
          <w:rFonts w:ascii="宋体" w:hAnsi="宋体"/>
          <w:szCs w:val="21"/>
          <w:highlight w:val="none"/>
        </w:rPr>
      </w:r>
      <w:r/>
    </w:p>
    <w:p>
      <w:pPr>
        <w:pStyle w:val="879"/>
        <w:ind w:firstLine="422"/>
        <w:jc w:val="left"/>
        <w:spacing w:line="360" w:lineRule="auto"/>
        <w:rPr>
          <w:rFonts w:ascii="宋体" w:hAnsi="宋体"/>
          <w:b/>
          <w:szCs w:val="21"/>
          <w:highlight w:val="none"/>
        </w:rPr>
      </w:pPr>
      <w:r>
        <w:rPr>
          <w:rFonts w:hint="eastAsia" w:ascii="宋体" w:hAnsi="宋体"/>
          <w:b/>
          <w:szCs w:val="21"/>
          <w:highlight w:val="none"/>
        </w:rPr>
        <w:t xml:space="preserve">22、报价（编制）要求的说明</w:t>
      </w:r>
      <w:r>
        <w:rPr>
          <w:rFonts w:ascii="宋体" w:hAnsi="宋体"/>
          <w:b/>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22.1根据提供的磋商文件、工程量清单及有关资料单独编制相关项目实施的磋商报价并汇总填入《已标价</w:t>
      </w:r>
      <w:r>
        <w:rPr>
          <w:rFonts w:ascii="宋体" w:hAnsi="宋体"/>
          <w:szCs w:val="21"/>
          <w:highlight w:val="none"/>
        </w:rPr>
        <w:t xml:space="preserve">工程量清单</w:t>
      </w:r>
      <w:r>
        <w:rPr>
          <w:rFonts w:hint="eastAsia" w:ascii="宋体" w:hAnsi="宋体"/>
          <w:szCs w:val="21"/>
          <w:highlight w:val="none"/>
        </w:rPr>
        <w:t xml:space="preserve">》；</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23.2磋商报价明细中标的物顺序和数量均应按本磋商文件提供的采购清单顺序和数量。如发现响应报价中有错算现象，一旦成交，磋商供应商自行承担错算这部分的经济损失。</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22.3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22.4一项响应内容只允许一个报价，采购人不接受任何有选择性的响应报价。</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22.5响应文件中报价全部采用人民币表示，除非合同的特殊条款另有规定。</w:t>
      </w:r>
      <w:r>
        <w:rPr>
          <w:rFonts w:ascii="宋体" w:hAnsi="宋体"/>
          <w:szCs w:val="21"/>
          <w:highlight w:val="none"/>
        </w:rPr>
      </w:r>
      <w:r/>
    </w:p>
    <w:p>
      <w:pPr>
        <w:pStyle w:val="879"/>
        <w:jc w:val="center"/>
        <w:spacing w:line="276" w:lineRule="auto"/>
        <w:rPr>
          <w:rFonts w:ascii="宋体" w:hAnsi="宋体"/>
          <w:b/>
          <w:sz w:val="30"/>
          <w:szCs w:val="30"/>
          <w:highlight w:val="none"/>
        </w:rPr>
      </w:pPr>
      <w:r>
        <w:rPr>
          <w:rFonts w:ascii="宋体" w:hAnsi="宋体"/>
          <w:b/>
          <w:sz w:val="30"/>
          <w:szCs w:val="30"/>
          <w:highlight w:val="none"/>
        </w:rPr>
      </w:r>
      <w:r/>
    </w:p>
    <w:p>
      <w:pPr>
        <w:pStyle w:val="879"/>
        <w:jc w:val="center"/>
        <w:spacing w:line="276" w:lineRule="auto"/>
        <w:rPr>
          <w:rFonts w:ascii="宋体" w:hAnsi="宋体"/>
          <w:b/>
          <w:sz w:val="30"/>
          <w:szCs w:val="30"/>
          <w:highlight w:val="none"/>
        </w:rPr>
      </w:pPr>
      <w:r>
        <w:rPr>
          <w:rFonts w:hint="eastAsia" w:ascii="宋体" w:hAnsi="宋体"/>
          <w:b/>
          <w:sz w:val="30"/>
          <w:szCs w:val="30"/>
          <w:highlight w:val="none"/>
        </w:rPr>
        <w:t xml:space="preserve">（五）磋商评审</w:t>
      </w:r>
      <w:r>
        <w:rPr>
          <w:rFonts w:ascii="宋体" w:hAnsi="宋体"/>
          <w:b/>
          <w:sz w:val="30"/>
          <w:szCs w:val="30"/>
          <w:highlight w:val="none"/>
        </w:rPr>
      </w:r>
      <w:r/>
    </w:p>
    <w:p>
      <w:pPr>
        <w:pStyle w:val="879"/>
        <w:ind w:firstLine="422"/>
        <w:jc w:val="left"/>
        <w:spacing w:line="360" w:lineRule="auto"/>
        <w:rPr>
          <w:rFonts w:ascii="宋体" w:hAnsi="宋体"/>
          <w:b/>
          <w:bCs/>
          <w:szCs w:val="21"/>
          <w:highlight w:val="none"/>
        </w:rPr>
      </w:pPr>
      <w:r>
        <w:rPr>
          <w:rFonts w:hint="eastAsia" w:ascii="宋体" w:hAnsi="宋体"/>
          <w:b/>
          <w:bCs/>
          <w:szCs w:val="21"/>
          <w:highlight w:val="none"/>
        </w:rPr>
        <w:t xml:space="preserve">23、磋商程序</w:t>
      </w:r>
      <w:r>
        <w:rPr>
          <w:rFonts w:ascii="宋体" w:hAnsi="宋体"/>
          <w:b/>
          <w:bCs/>
          <w:szCs w:val="21"/>
          <w:highlight w:val="none"/>
        </w:rPr>
      </w:r>
      <w:r/>
    </w:p>
    <w:p>
      <w:pPr>
        <w:pStyle w:val="879"/>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（1）采购代理机构按本须知规定的时间、地点主持磋商采购活动。</w:t>
      </w:r>
      <w:r>
        <w:rPr>
          <w:rFonts w:ascii="宋体" w:hAnsi="宋体"/>
          <w:szCs w:val="21"/>
          <w:highlight w:val="none"/>
        </w:rPr>
      </w:r>
      <w:r/>
    </w:p>
    <w:p>
      <w:pPr>
        <w:pStyle w:val="879"/>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（3）由磋商小组审查供应商解密的响应文件。</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szCs w:val="21"/>
          <w:highlight w:val="none"/>
        </w:rPr>
      </w:r>
      <w:r/>
    </w:p>
    <w:p>
      <w:pPr>
        <w:pStyle w:val="879"/>
        <w:ind w:firstLine="422"/>
        <w:spacing w:line="360" w:lineRule="auto"/>
        <w:tabs>
          <w:tab w:val="left" w:pos="753" w:leader="none"/>
        </w:tabs>
        <w:rPr>
          <w:rFonts w:ascii="宋体" w:hAnsi="宋体" w:cs="宋体"/>
          <w:szCs w:val="21"/>
          <w:highlight w:val="none"/>
        </w:rPr>
      </w:pPr>
      <w:r>
        <w:rPr>
          <w:rFonts w:hint="eastAsia" w:ascii="宋体" w:hAnsi="宋体"/>
          <w:szCs w:val="21"/>
          <w:highlight w:val="none"/>
        </w:rPr>
        <w:t xml:space="preserve">（5）</w:t>
      </w:r>
      <w:r>
        <w:rPr>
          <w:rFonts w:hint="eastAsia" w:ascii="宋体" w:hAnsi="宋体" w:cs="宋体"/>
          <w:szCs w:val="21"/>
          <w:highlight w:val="none"/>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ascii="宋体" w:hAnsi="宋体" w:cs="宋体"/>
          <w:szCs w:val="21"/>
          <w:highlight w:val="none"/>
        </w:rPr>
      </w:r>
      <w:r/>
    </w:p>
    <w:p>
      <w:pPr>
        <w:pStyle w:val="879"/>
        <w:ind w:firstLine="420"/>
        <w:spacing w:line="360" w:lineRule="auto"/>
        <w:tabs>
          <w:tab w:val="left" w:pos="753" w:leader="none"/>
        </w:tabs>
        <w:rPr>
          <w:rFonts w:ascii="宋体" w:hAnsi="宋体"/>
          <w:szCs w:val="21"/>
          <w:highlight w:val="none"/>
        </w:rPr>
      </w:pPr>
      <w:r>
        <w:rPr>
          <w:rFonts w:hint="eastAsia" w:ascii="宋体" w:hAnsi="宋体" w:cs="宋体"/>
          <w:b/>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Cs w:val="21"/>
          <w:highlight w:val="none"/>
        </w:rPr>
        <w:t xml:space="preserve">(</w:t>
      </w:r>
      <w:r>
        <w:rPr>
          <w:rFonts w:hint="eastAsia" w:ascii="宋体" w:hAnsi="宋体" w:cs="宋体"/>
          <w:b/>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（6）</w:t>
      </w:r>
      <w:r>
        <w:rPr>
          <w:rFonts w:hint="eastAsia" w:ascii="宋体" w:hAnsi="宋体" w:cs="宋体"/>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highlight w:val="none"/>
        </w:rPr>
        <w:t xml:space="preserve">磋商小组通过“苏采云”系统向供应商发布“磋商函”，供应商应当按照要求在“苏采云”系统提交“磋商响应函”并加盖CA电子公章。</w:t>
      </w:r>
      <w:r>
        <w:rPr>
          <w:rFonts w:ascii="宋体" w:hAnsi="宋体"/>
          <w:szCs w:val="21"/>
          <w:highlight w:val="none"/>
        </w:rPr>
      </w:r>
      <w:r/>
    </w:p>
    <w:p>
      <w:pPr>
        <w:pStyle w:val="879"/>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szCs w:val="21"/>
          <w:highlight w:val="none"/>
        </w:rPr>
      </w:r>
      <w:r/>
    </w:p>
    <w:p>
      <w:pPr>
        <w:pStyle w:val="879"/>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（8）供应商应当按照采购文件的变动情况和磋商小组的要求，各供应商应及时关注【评审】环节等待询标澄清进行回复。</w:t>
      </w:r>
      <w:r>
        <w:rPr>
          <w:rFonts w:ascii="宋体" w:hAnsi="宋体"/>
          <w:szCs w:val="21"/>
          <w:highlight w:val="none"/>
        </w:rPr>
      </w:r>
      <w:r/>
    </w:p>
    <w:p>
      <w:pPr>
        <w:pStyle w:val="879"/>
        <w:ind w:firstLine="420"/>
        <w:spacing w:line="360" w:lineRule="auto"/>
        <w:tabs>
          <w:tab w:val="left" w:pos="540" w:leader="none"/>
        </w:tabs>
        <w:rPr>
          <w:rFonts w:ascii="宋体" w:hAnsi="宋体"/>
          <w:szCs w:val="21"/>
          <w:highlight w:val="none"/>
        </w:rPr>
      </w:pPr>
      <w:r>
        <w:rPr>
          <w:rFonts w:hint="eastAsia" w:ascii="宋体" w:hAnsi="宋体"/>
          <w:szCs w:val="21"/>
          <w:highlight w:val="none"/>
        </w:rPr>
        <w:t xml:space="preserve">（9）</w:t>
      </w:r>
      <w:r>
        <w:rPr>
          <w:rFonts w:hint="eastAsia" w:ascii="宋体" w:hAnsi="宋体" w:cs="宋体"/>
          <w:szCs w:val="21"/>
          <w:highlight w:val="none"/>
        </w:rPr>
        <w:t xml:space="preserve">磋商结束后，</w:t>
      </w:r>
      <w:r>
        <w:rPr>
          <w:rFonts w:hint="eastAsia" w:ascii="宋体" w:hAnsi="宋体" w:cs="宋体"/>
          <w:b/>
          <w:bCs/>
          <w:szCs w:val="21"/>
          <w:highlight w:val="none"/>
        </w:rPr>
        <w:t xml:space="preserve">磋商小组将在“苏采云”系统向所有实质性响应的供应商发布“最后报价要求函”及最后报价格式表，要求所有实质性响应的供应商在规定时间内提交最后报价。</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（10）经磋商确定最终采购需求和提交最后报价的供应商后，由磋商小组采用综合评分法对提交最后报价的供应商的响应文件和最后报价进行综合评分。</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（11）磋商小组根据磋商成交原则确定成交供应商，并将结果通知所有参加磋商的供应商。</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（12）如磋商过程中出现本采购文件未尽事宜，由磋商小组根据政府采购有关法律、法规讨论决定。</w:t>
      </w:r>
      <w:r>
        <w:rPr>
          <w:rFonts w:ascii="宋体" w:hAnsi="宋体"/>
          <w:szCs w:val="21"/>
          <w:highlight w:val="none"/>
        </w:rPr>
      </w:r>
      <w:r/>
    </w:p>
    <w:p>
      <w:pPr>
        <w:pStyle w:val="879"/>
        <w:ind w:firstLine="369"/>
        <w:spacing w:line="360" w:lineRule="auto"/>
        <w:rPr>
          <w:rFonts w:ascii="宋体" w:hAnsi="宋体"/>
          <w:b/>
          <w:szCs w:val="21"/>
          <w:highlight w:val="none"/>
        </w:rPr>
      </w:pPr>
      <w:r>
        <w:rPr>
          <w:rFonts w:hint="eastAsia" w:ascii="宋体" w:hAnsi="宋体"/>
          <w:szCs w:val="21"/>
          <w:highlight w:val="none"/>
        </w:rPr>
        <w:t xml:space="preserve">24、</w:t>
      </w:r>
      <w:r>
        <w:rPr>
          <w:rFonts w:hint="eastAsia" w:ascii="宋体" w:hAnsi="宋体"/>
          <w:b/>
          <w:szCs w:val="21"/>
          <w:highlight w:val="none"/>
        </w:rPr>
        <w:t xml:space="preserve">出现下列情况之一的应为无效报价文件，将不予评审；</w:t>
      </w:r>
      <w:r>
        <w:rPr>
          <w:rFonts w:ascii="宋体" w:hAnsi="宋体"/>
          <w:b/>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（1）磋商响应文件未加盖磋商供应商公章、法定代表人或其授权委托人的印鉴或签字的；</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（2）供应商资格不符合磋商公告要求的；</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（3）报价高于采购预算或采购最高限价；</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（4）未满足发包人要求工期和质量等级要求的；</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（5）擅自变更项目经理的；</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（6）改变随同磋商文件提供的工程量清单中的项目编码、项目名称、项目特征、计量单位、工程量及不可竞争费用等的；</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（7）未提供磋商文件中要求的原件及相关证明的；</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（8）未满足磋商文件中其他要求的。</w:t>
      </w:r>
      <w:r>
        <w:rPr>
          <w:rFonts w:ascii="宋体" w:hAnsi="宋体"/>
          <w:szCs w:val="21"/>
          <w:highlight w:val="none"/>
        </w:rPr>
      </w:r>
      <w:r/>
    </w:p>
    <w:p>
      <w:pPr>
        <w:pStyle w:val="879"/>
        <w:ind w:firstLine="422"/>
        <w:jc w:val="left"/>
        <w:spacing w:line="360" w:lineRule="auto"/>
        <w:rPr>
          <w:rFonts w:ascii="宋体" w:hAnsi="宋体"/>
          <w:b/>
          <w:bCs/>
          <w:szCs w:val="21"/>
          <w:highlight w:val="none"/>
        </w:rPr>
      </w:pPr>
      <w:r>
        <w:rPr>
          <w:rFonts w:hint="eastAsia" w:ascii="宋体" w:hAnsi="宋体"/>
          <w:b/>
          <w:bCs/>
          <w:szCs w:val="21"/>
          <w:highlight w:val="none"/>
        </w:rPr>
        <w:t xml:space="preserve">25、磋商小组</w:t>
      </w:r>
      <w:r>
        <w:rPr>
          <w:rFonts w:ascii="宋体" w:hAnsi="宋体"/>
          <w:b/>
          <w:bCs/>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25.1磋商小组由磋商采购单位依法组建，由采购单位代表、专家评委组成。</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25.2磋商小组负责具体的磋商事务，并独立履行以下职责：</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25.3审查磋商响应文件是否符合磋商采购文件的要求，并作出评价；</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25.4可以要求磋商供应商对磋商响应文件有关事项作出解释或澄清；</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25.5推荐成交候选供应商名单；</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25.6向磋商采购单位或者有关部门报告非法干预磋商工作的行为。</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25.7磋商小组成员应当履行下列义务：</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25.7.1遵纪守法，客观、公正、廉洁地履行职责；</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25.7.2按照磋商采购文件规定的评审办法和评分标准进行评审，对评审意见承担个人责任；</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25.7.3对磋商过程和结果，以及磋商供应商的商业秘密保密；</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25.7.4参与评审报告的起草；</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25.7.5配合相关部门的投诉处理工作；</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25.7.6配合磋商采购单位答复磋商供应商提出的质疑。</w:t>
      </w:r>
      <w:r>
        <w:rPr>
          <w:rFonts w:ascii="宋体" w:hAnsi="宋体"/>
          <w:szCs w:val="21"/>
          <w:highlight w:val="none"/>
        </w:rPr>
      </w:r>
      <w:r/>
    </w:p>
    <w:p>
      <w:pPr>
        <w:pStyle w:val="879"/>
        <w:ind w:firstLine="422"/>
        <w:jc w:val="left"/>
        <w:spacing w:line="360" w:lineRule="auto"/>
        <w:rPr>
          <w:rFonts w:ascii="宋体" w:hAnsi="宋体"/>
          <w:b/>
          <w:bCs/>
          <w:szCs w:val="21"/>
          <w:highlight w:val="none"/>
        </w:rPr>
      </w:pPr>
      <w:r>
        <w:rPr>
          <w:rFonts w:hint="eastAsia" w:ascii="宋体" w:hAnsi="宋体"/>
          <w:b/>
          <w:bCs/>
          <w:szCs w:val="21"/>
          <w:highlight w:val="none"/>
        </w:rPr>
        <w:t xml:space="preserve">26、出现下列情况之一的应为无效报价文件，将不予评审：</w:t>
      </w:r>
      <w:r>
        <w:rPr>
          <w:rFonts w:ascii="宋体" w:hAnsi="宋体"/>
          <w:b/>
          <w:bCs/>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（1）磋商响应文件未加盖磋商供应商公章、法定代表人或其授权委托人的印鉴或签字的；</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（2）供应商资格不符合磋商公告要求的；</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（3）报价高于采购预算或采购最高限价；</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（4）未满足发包人要求工期和质量等级要求的；</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（5）擅自变更项目经理的；</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（6）改变随同磋商文件提供的工程量清单中的项目编码、项目名称、项目特征、计量单位、工程量及不可竞争费用等的；</w:t>
      </w:r>
      <w:r>
        <w:rPr>
          <w:rFonts w:ascii="宋体" w:hAnsi="宋体"/>
          <w:szCs w:val="21"/>
          <w:highlight w:val="none"/>
        </w:rPr>
      </w:r>
      <w:r/>
    </w:p>
    <w:p>
      <w:pPr>
        <w:pStyle w:val="879"/>
        <w:ind w:firstLine="315"/>
        <w:spacing w:line="360" w:lineRule="auto"/>
        <w:tabs>
          <w:tab w:val="left" w:pos="540" w:leader="none"/>
        </w:tabs>
        <w:rPr>
          <w:rFonts w:ascii="宋体" w:hAnsi="宋体"/>
          <w:szCs w:val="21"/>
          <w:highlight w:val="none"/>
        </w:rPr>
      </w:pPr>
      <w:r>
        <w:rPr>
          <w:rFonts w:hint="eastAsia" w:ascii="宋体" w:hAnsi="宋体"/>
          <w:szCs w:val="21"/>
          <w:highlight w:val="none"/>
        </w:rPr>
        <w:t xml:space="preserve">（7）未提供磋商文件中要求的原件及相关证明的；</w:t>
      </w:r>
      <w:r>
        <w:rPr>
          <w:rFonts w:ascii="宋体" w:hAnsi="宋体"/>
          <w:szCs w:val="21"/>
          <w:highlight w:val="none"/>
        </w:rPr>
      </w:r>
      <w:r/>
    </w:p>
    <w:p>
      <w:pPr>
        <w:pStyle w:val="879"/>
        <w:ind w:firstLine="315"/>
        <w:spacing w:line="360" w:lineRule="auto"/>
        <w:tabs>
          <w:tab w:val="left" w:pos="540" w:leader="none"/>
        </w:tabs>
        <w:rPr>
          <w:rFonts w:ascii="Times New Roman" w:hAnsi="Times New Roman"/>
          <w:szCs w:val="24"/>
          <w:highlight w:val="none"/>
        </w:rPr>
      </w:pPr>
      <w:r>
        <w:rPr>
          <w:rFonts w:hint="eastAsia" w:ascii="宋体" w:hAnsi="宋体"/>
          <w:szCs w:val="21"/>
          <w:highlight w:val="none"/>
        </w:rPr>
        <w:t xml:space="preserve">（8）未满足磋商文件中其他要求</w:t>
      </w:r>
      <w:r>
        <w:rPr>
          <w:rFonts w:hint="eastAsia" w:ascii="Times New Roman" w:hAnsi="Times New Roman"/>
          <w:szCs w:val="24"/>
          <w:highlight w:val="none"/>
        </w:rPr>
        <w:t xml:space="preserve">的。</w:t>
      </w:r>
      <w:r>
        <w:rPr>
          <w:rFonts w:ascii="Times New Roman" w:hAnsi="Times New Roman"/>
          <w:szCs w:val="24"/>
          <w:highlight w:val="none"/>
        </w:rPr>
      </w:r>
      <w:r/>
    </w:p>
    <w:p>
      <w:pPr>
        <w:pStyle w:val="879"/>
        <w:ind w:firstLine="422"/>
        <w:jc w:val="left"/>
        <w:spacing w:line="360" w:lineRule="auto"/>
        <w:rPr>
          <w:rFonts w:ascii="宋体" w:hAnsi="宋体"/>
          <w:b/>
          <w:bCs/>
          <w:szCs w:val="21"/>
          <w:highlight w:val="none"/>
        </w:rPr>
      </w:pPr>
      <w:r>
        <w:rPr>
          <w:rFonts w:hint="eastAsia" w:ascii="宋体" w:hAnsi="宋体"/>
          <w:b/>
          <w:bCs/>
          <w:szCs w:val="21"/>
          <w:highlight w:val="none"/>
        </w:rPr>
        <w:t xml:space="preserve">27、项目的终止</w:t>
      </w:r>
      <w:r>
        <w:rPr>
          <w:rFonts w:ascii="宋体" w:hAnsi="宋体"/>
          <w:b/>
          <w:bCs/>
          <w:szCs w:val="21"/>
          <w:highlight w:val="none"/>
        </w:rPr>
      </w:r>
      <w:r/>
    </w:p>
    <w:p>
      <w:pPr>
        <w:pStyle w:val="879"/>
        <w:ind w:firstLine="420"/>
        <w:jc w:val="left"/>
        <w:spacing w:line="360" w:lineRule="auto"/>
        <w:rPr>
          <w:rFonts w:ascii="宋体" w:hAnsi="宋体"/>
          <w:szCs w:val="21"/>
          <w:highlight w:val="none"/>
        </w:rPr>
      </w:pPr>
      <w:r>
        <w:rPr>
          <w:rFonts w:ascii="宋体" w:hAnsi="宋体"/>
          <w:szCs w:val="21"/>
          <w:highlight w:val="none"/>
        </w:rPr>
        <w:t xml:space="preserve">出现下列情形之一的，</w:t>
      </w:r>
      <w:r>
        <w:rPr>
          <w:rFonts w:hint="eastAsia" w:ascii="宋体" w:hAnsi="宋体"/>
          <w:szCs w:val="21"/>
          <w:highlight w:val="none"/>
        </w:rPr>
        <w:t xml:space="preserve">将</w:t>
      </w:r>
      <w:r>
        <w:rPr>
          <w:rFonts w:ascii="宋体" w:hAnsi="宋体"/>
          <w:szCs w:val="21"/>
          <w:highlight w:val="none"/>
        </w:rPr>
        <w:t xml:space="preserve">终止</w:t>
      </w:r>
      <w:r>
        <w:rPr>
          <w:rFonts w:hint="eastAsia" w:ascii="宋体" w:hAnsi="宋体"/>
          <w:szCs w:val="21"/>
          <w:highlight w:val="none"/>
        </w:rPr>
        <w:t xml:space="preserve">磋商性磋商</w:t>
      </w:r>
      <w:r>
        <w:rPr>
          <w:rFonts w:ascii="宋体" w:hAnsi="宋体"/>
          <w:szCs w:val="21"/>
          <w:highlight w:val="none"/>
        </w:rPr>
        <w:t xml:space="preserve">采购活动：</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27.1</w:t>
      </w:r>
      <w:r>
        <w:rPr>
          <w:rFonts w:ascii="宋体" w:hAnsi="宋体"/>
          <w:szCs w:val="21"/>
          <w:highlight w:val="none"/>
        </w:rPr>
        <w:t xml:space="preserve">因情况变化，不再符合规定的</w:t>
      </w:r>
      <w:r>
        <w:rPr>
          <w:rFonts w:hint="eastAsia" w:ascii="宋体" w:hAnsi="宋体"/>
          <w:szCs w:val="21"/>
          <w:highlight w:val="none"/>
        </w:rPr>
        <w:t xml:space="preserve">竞争性磋商</w:t>
      </w:r>
      <w:r>
        <w:rPr>
          <w:rFonts w:ascii="宋体" w:hAnsi="宋体"/>
          <w:szCs w:val="21"/>
          <w:highlight w:val="none"/>
        </w:rPr>
        <w:t xml:space="preserve">采购方式适用情形的；</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27.2</w:t>
      </w:r>
      <w:r>
        <w:rPr>
          <w:rFonts w:ascii="宋体" w:hAnsi="宋体"/>
          <w:szCs w:val="21"/>
          <w:highlight w:val="none"/>
        </w:rPr>
        <w:t xml:space="preserve">出现影响采购公正的违法、违规行为的；</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27.3</w:t>
      </w:r>
      <w:r>
        <w:rPr>
          <w:rFonts w:ascii="宋体" w:hAnsi="宋体"/>
          <w:szCs w:val="21"/>
          <w:highlight w:val="none"/>
        </w:rPr>
        <w:t xml:space="preserve">在采购过程中符合磋商要求的供应商或者报价未超过采购预算的供应商不足3家的</w:t>
      </w:r>
      <w:r>
        <w:rPr>
          <w:rFonts w:hint="eastAsia" w:ascii="宋体" w:hAnsi="宋体"/>
          <w:szCs w:val="21"/>
          <w:highlight w:val="none"/>
        </w:rPr>
        <w:t xml:space="preserve">。</w:t>
      </w:r>
      <w:r>
        <w:rPr>
          <w:rFonts w:ascii="宋体" w:hAnsi="宋体"/>
          <w:szCs w:val="21"/>
          <w:highlight w:val="none"/>
        </w:rPr>
      </w:r>
      <w:r/>
    </w:p>
    <w:p>
      <w:pPr>
        <w:pStyle w:val="879"/>
        <w:ind w:firstLine="422"/>
        <w:jc w:val="left"/>
        <w:spacing w:line="360" w:lineRule="auto"/>
        <w:rPr>
          <w:rFonts w:ascii="宋体" w:hAnsi="宋体"/>
          <w:b/>
          <w:bCs/>
          <w:szCs w:val="21"/>
          <w:highlight w:val="none"/>
        </w:rPr>
      </w:pPr>
      <w:r>
        <w:rPr>
          <w:rFonts w:hint="eastAsia" w:ascii="宋体" w:hAnsi="宋体"/>
          <w:b/>
          <w:bCs/>
          <w:szCs w:val="21"/>
          <w:highlight w:val="none"/>
        </w:rPr>
        <w:t xml:space="preserve">28、关于磋商的有关说明</w:t>
      </w:r>
      <w:r>
        <w:rPr>
          <w:rFonts w:ascii="宋体" w:hAnsi="宋体"/>
          <w:b/>
          <w:bCs/>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28.1二次报价超过预算价的，不能成交；</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28.2供应商的二次报价均超过采购最高限价的，磋商采购失败。</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28.3评审不合格的不能成交；</w:t>
      </w:r>
      <w:r>
        <w:rPr>
          <w:rFonts w:ascii="宋体" w:hAnsi="宋体"/>
          <w:szCs w:val="21"/>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28.4评审合格不满三家或进入二次报价的不满三家或二次报价在采购最高限价内不满三家的，磋商采购失败。</w:t>
      </w:r>
      <w:r>
        <w:rPr>
          <w:rFonts w:ascii="宋体" w:hAnsi="宋体"/>
          <w:szCs w:val="21"/>
          <w:highlight w:val="none"/>
        </w:rPr>
      </w:r>
      <w:r/>
    </w:p>
    <w:p>
      <w:pPr>
        <w:pStyle w:val="879"/>
        <w:ind w:firstLine="420"/>
        <w:jc w:val="left"/>
        <w:spacing w:line="360" w:lineRule="auto"/>
        <w:rPr>
          <w:rFonts w:ascii="黑体" w:hAnsi="黑体" w:eastAsia="黑体" w:cs="黑体"/>
          <w:szCs w:val="24"/>
          <w:highlight w:val="none"/>
        </w:rPr>
      </w:pPr>
      <w:r>
        <w:rPr>
          <w:rFonts w:hint="eastAsia" w:ascii="宋体" w:hAnsi="宋体"/>
          <w:szCs w:val="21"/>
          <w:highlight w:val="none"/>
        </w:rPr>
        <w:t xml:space="preserve">28.5凡涉及磋商采购文件</w:t>
      </w:r>
      <w:r>
        <w:rPr>
          <w:rFonts w:ascii="宋体" w:hAnsi="宋体"/>
          <w:szCs w:val="21"/>
          <w:highlight w:val="none"/>
        </w:rPr>
        <w:t xml:space="preserve">的补充说明和修改，均以</w:t>
      </w:r>
      <w:r>
        <w:rPr>
          <w:rFonts w:hint="eastAsia" w:ascii="宋体" w:hAnsi="宋体"/>
          <w:szCs w:val="21"/>
          <w:highlight w:val="none"/>
        </w:rPr>
        <w:t xml:space="preserve">苏州市政府采购网上发布的</w:t>
      </w:r>
      <w:r>
        <w:rPr>
          <w:rFonts w:ascii="宋体" w:hAnsi="宋体"/>
          <w:szCs w:val="21"/>
          <w:highlight w:val="none"/>
        </w:rPr>
        <w:t xml:space="preserve">为准。</w:t>
      </w:r>
      <w:r>
        <w:rPr>
          <w:rFonts w:ascii="黑体" w:hAnsi="黑体" w:eastAsia="黑体" w:cs="黑体"/>
          <w:szCs w:val="24"/>
          <w:highlight w:val="none"/>
        </w:rPr>
      </w:r>
      <w:r/>
    </w:p>
    <w:p>
      <w:pPr>
        <w:pStyle w:val="879"/>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r>
      <w:r/>
    </w:p>
    <w:p>
      <w:pPr>
        <w:pStyle w:val="879"/>
        <w:jc w:val="center"/>
        <w:spacing w:line="276"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三、响应文件格式</w:t>
      </w:r>
      <w:r>
        <w:rPr>
          <w:rFonts w:ascii="宋体" w:hAnsi="宋体"/>
          <w:b/>
          <w:sz w:val="32"/>
          <w:szCs w:val="32"/>
          <w:highlight w:val="none"/>
        </w:rPr>
      </w:r>
      <w:r/>
    </w:p>
    <w:p>
      <w:pPr>
        <w:pStyle w:val="879"/>
        <w:jc w:val="left"/>
        <w:spacing w:line="360" w:lineRule="auto"/>
        <w:rPr>
          <w:rFonts w:ascii="宋体" w:hAnsi="宋体"/>
          <w:b/>
          <w:sz w:val="24"/>
          <w:szCs w:val="20"/>
          <w:highlight w:val="none"/>
        </w:rPr>
      </w:pPr>
      <w:r>
        <w:rPr>
          <w:rFonts w:hint="eastAsia" w:ascii="宋体" w:hAnsi="宋体"/>
          <w:b/>
          <w:sz w:val="24"/>
          <w:szCs w:val="20"/>
          <w:highlight w:val="none"/>
        </w:rPr>
        <w:t xml:space="preserve">说明：</w:t>
      </w:r>
      <w:r>
        <w:rPr>
          <w:rFonts w:ascii="宋体" w:hAnsi="宋体"/>
          <w:b/>
          <w:sz w:val="24"/>
          <w:szCs w:val="20"/>
          <w:highlight w:val="none"/>
        </w:rPr>
      </w:r>
      <w:r/>
    </w:p>
    <w:p>
      <w:pPr>
        <w:pStyle w:val="879"/>
        <w:ind w:firstLine="422"/>
        <w:spacing w:line="360" w:lineRule="auto"/>
        <w:widowControl/>
        <w:rPr>
          <w:rFonts w:ascii="宋体" w:hAnsi="宋体"/>
          <w:b/>
          <w:sz w:val="32"/>
          <w:szCs w:val="32"/>
          <w:highlight w:val="none"/>
        </w:rPr>
      </w:pPr>
      <w:r>
        <w:rPr>
          <w:rFonts w:hint="eastAsia" w:ascii="宋体" w:hAnsi="宋体"/>
          <w:b/>
          <w:szCs w:val="20"/>
          <w:highlight w:val="none"/>
        </w:rPr>
        <w:t xml:space="preserve">对本章所有的格式 ，供应商可根据自身情况进行补充和修改，但补充和修改不得造成与本格式内容有实质性的违背。</w:t>
      </w:r>
      <w:r>
        <w:rPr>
          <w:rFonts w:ascii="宋体" w:hAnsi="宋体"/>
          <w:b/>
          <w:sz w:val="32"/>
          <w:szCs w:val="32"/>
          <w:highlight w:val="none"/>
        </w:rPr>
      </w:r>
      <w:r/>
    </w:p>
    <w:p>
      <w:pPr>
        <w:pStyle w:val="879"/>
        <w:ind w:firstLine="200"/>
        <w:widowControl/>
        <w:rPr>
          <w:rFonts w:ascii="宋体" w:hAnsi="宋体"/>
          <w:b/>
          <w:sz w:val="32"/>
          <w:szCs w:val="32"/>
          <w:highlight w:val="none"/>
        </w:rPr>
      </w:pPr>
      <w:r>
        <w:rPr>
          <w:rFonts w:ascii="宋体" w:hAnsi="宋体"/>
          <w:b/>
          <w:sz w:val="32"/>
          <w:szCs w:val="32"/>
          <w:highlight w:val="none"/>
        </w:rPr>
      </w:r>
      <w:r/>
    </w:p>
    <w:p>
      <w:pPr>
        <w:pStyle w:val="879"/>
        <w:jc w:val="left"/>
        <w:spacing w:line="360" w:lineRule="auto"/>
        <w:rPr>
          <w:rFonts w:ascii="宋体" w:hAnsi="宋体" w:cs="Arial"/>
          <w:b/>
          <w:bCs/>
          <w:sz w:val="24"/>
          <w:szCs w:val="24"/>
          <w:highlight w:val="none"/>
        </w:rPr>
      </w:pPr>
      <w:r>
        <w:rPr>
          <w:rFonts w:hint="eastAsia" w:ascii="宋体" w:hAnsi="宋体" w:cs="Arial"/>
          <w:b/>
          <w:bCs/>
          <w:sz w:val="24"/>
          <w:szCs w:val="24"/>
          <w:highlight w:val="none"/>
        </w:rPr>
        <w:t xml:space="preserve">1、封面</w:t>
      </w:r>
      <w:r>
        <w:rPr>
          <w:rFonts w:ascii="宋体" w:hAnsi="宋体" w:cs="Arial"/>
          <w:b/>
          <w:bCs/>
          <w:sz w:val="24"/>
          <w:szCs w:val="24"/>
          <w:highlight w:val="none"/>
        </w:rPr>
      </w:r>
      <w:r/>
    </w:p>
    <w:p>
      <w:pPr>
        <w:pStyle w:val="879"/>
        <w:jc w:val="center"/>
        <w:spacing w:line="360" w:lineRule="auto"/>
        <w:rPr>
          <w:rFonts w:ascii="宋体" w:hAnsi="宋体" w:cs="Arial"/>
          <w:sz w:val="24"/>
          <w:szCs w:val="24"/>
          <w:highlight w:val="none"/>
          <w:u w:val="single"/>
        </w:rPr>
      </w:pPr>
      <w:r>
        <w:rPr>
          <w:rFonts w:ascii="宋体" w:hAnsi="宋体" w:cs="Arial"/>
          <w:sz w:val="24"/>
          <w:szCs w:val="24"/>
          <w:highlight w:val="none"/>
          <w:u w:val="single"/>
        </w:rPr>
      </w:r>
      <w:r/>
    </w:p>
    <w:p>
      <w:pPr>
        <w:pStyle w:val="879"/>
        <w:jc w:val="center"/>
        <w:spacing w:line="360" w:lineRule="auto"/>
        <w:rPr>
          <w:rFonts w:ascii="宋体" w:hAnsi="宋体" w:cs="Arial"/>
          <w:sz w:val="24"/>
          <w:szCs w:val="24"/>
          <w:highlight w:val="none"/>
          <w:u w:val="single"/>
        </w:rPr>
      </w:pPr>
      <w:r>
        <w:rPr>
          <w:rFonts w:ascii="宋体" w:hAnsi="宋体" w:cs="Arial"/>
          <w:sz w:val="24"/>
          <w:szCs w:val="24"/>
          <w:highlight w:val="none"/>
          <w:u w:val="single"/>
        </w:rPr>
      </w:r>
      <w:r/>
    </w:p>
    <w:p>
      <w:pPr>
        <w:pStyle w:val="879"/>
        <w:jc w:val="center"/>
        <w:spacing w:line="360" w:lineRule="auto"/>
        <w:rPr>
          <w:rFonts w:ascii="宋体" w:hAnsi="宋体" w:cs="Arial"/>
          <w:szCs w:val="21"/>
          <w:highlight w:val="none"/>
        </w:rPr>
      </w:pPr>
      <w:r>
        <w:rPr>
          <w:rFonts w:ascii="宋体" w:hAnsi="宋体" w:cs="Arial"/>
          <w:szCs w:val="21"/>
          <w:highlight w:val="none"/>
          <w:u w:val="single"/>
        </w:rPr>
        <w:t xml:space="preserve">         （ 封面）         </w:t>
      </w:r>
      <w:r>
        <w:rPr>
          <w:rFonts w:ascii="宋体" w:hAnsi="宋体" w:cs="Arial"/>
          <w:szCs w:val="21"/>
          <w:highlight w:val="none"/>
        </w:rPr>
        <w:t xml:space="preserve">工程</w:t>
      </w:r>
      <w:r>
        <w:rPr>
          <w:rFonts w:ascii="宋体" w:hAnsi="宋体" w:cs="Arial"/>
          <w:szCs w:val="21"/>
          <w:highlight w:val="none"/>
        </w:rPr>
      </w:r>
      <w:r/>
    </w:p>
    <w:p>
      <w:pPr>
        <w:pStyle w:val="879"/>
        <w:spacing w:line="360" w:lineRule="auto"/>
        <w:rPr>
          <w:rFonts w:ascii="宋体" w:hAnsi="宋体" w:cs="Arial"/>
          <w:iCs/>
          <w:sz w:val="24"/>
          <w:szCs w:val="24"/>
          <w:highlight w:val="none"/>
          <w:u w:val="single"/>
        </w:rPr>
      </w:pPr>
      <w:r>
        <w:rPr>
          <w:rFonts w:ascii="宋体" w:hAnsi="宋体" w:cs="Arial"/>
          <w:iCs/>
          <w:sz w:val="24"/>
          <w:szCs w:val="24"/>
          <w:highlight w:val="none"/>
          <w:u w:val="single"/>
        </w:rPr>
      </w:r>
      <w:r/>
    </w:p>
    <w:p>
      <w:pPr>
        <w:pStyle w:val="879"/>
        <w:jc w:val="center"/>
        <w:spacing w:line="360" w:lineRule="auto"/>
        <w:rPr>
          <w:rFonts w:ascii="宋体" w:hAnsi="宋体" w:cs="Arial"/>
          <w:sz w:val="24"/>
          <w:szCs w:val="24"/>
          <w:highlight w:val="none"/>
        </w:rPr>
      </w:pPr>
      <w:r>
        <w:rPr>
          <w:rFonts w:ascii="宋体" w:hAnsi="宋体" w:cs="Arial"/>
          <w:sz w:val="24"/>
          <w:szCs w:val="24"/>
          <w:highlight w:val="none"/>
        </w:rPr>
      </w:r>
      <w:r/>
    </w:p>
    <w:p>
      <w:pPr>
        <w:pStyle w:val="879"/>
        <w:jc w:val="center"/>
        <w:spacing w:line="360" w:lineRule="auto"/>
        <w:rPr>
          <w:rFonts w:ascii="宋体" w:hAnsi="宋体" w:cs="Arial"/>
          <w:sz w:val="24"/>
          <w:szCs w:val="24"/>
          <w:highlight w:val="none"/>
        </w:rPr>
      </w:pPr>
      <w:r>
        <w:rPr>
          <w:rFonts w:ascii="宋体" w:hAnsi="宋体" w:cs="Arial"/>
          <w:sz w:val="24"/>
          <w:szCs w:val="24"/>
          <w:highlight w:val="none"/>
        </w:rPr>
      </w:r>
      <w:r/>
    </w:p>
    <w:p>
      <w:pPr>
        <w:pStyle w:val="879"/>
        <w:jc w:val="center"/>
        <w:spacing w:line="360" w:lineRule="auto"/>
        <w:rPr>
          <w:rFonts w:ascii="宋体" w:hAnsi="宋体" w:cs="Arial"/>
          <w:sz w:val="24"/>
          <w:szCs w:val="24"/>
          <w:highlight w:val="none"/>
        </w:rPr>
      </w:pPr>
      <w:r>
        <w:rPr>
          <w:rFonts w:ascii="宋体" w:hAnsi="宋体" w:cs="Arial"/>
          <w:sz w:val="24"/>
          <w:szCs w:val="24"/>
          <w:highlight w:val="none"/>
        </w:rPr>
      </w:r>
      <w:r/>
    </w:p>
    <w:p>
      <w:pPr>
        <w:pStyle w:val="879"/>
        <w:jc w:val="center"/>
        <w:spacing w:line="360" w:lineRule="auto"/>
        <w:rPr>
          <w:rFonts w:ascii="黑体" w:hAnsi="黑体" w:eastAsia="黑体" w:cs="黑体"/>
          <w:b/>
          <w:sz w:val="44"/>
          <w:szCs w:val="44"/>
          <w:highlight w:val="none"/>
        </w:rPr>
      </w:pPr>
      <w:r>
        <w:rPr>
          <w:rFonts w:hint="eastAsia" w:ascii="黑体" w:hAnsi="黑体" w:eastAsia="黑体" w:cs="黑体"/>
          <w:b/>
          <w:sz w:val="44"/>
          <w:szCs w:val="44"/>
          <w:highlight w:val="none"/>
        </w:rPr>
        <w:t xml:space="preserve">竞 争 磋 商 报 价 文 件</w:t>
      </w:r>
      <w:r>
        <w:rPr>
          <w:rFonts w:ascii="黑体" w:hAnsi="黑体" w:eastAsia="黑体" w:cs="黑体"/>
          <w:b/>
          <w:sz w:val="44"/>
          <w:szCs w:val="44"/>
          <w:highlight w:val="none"/>
        </w:rPr>
      </w:r>
      <w:r/>
    </w:p>
    <w:p>
      <w:pPr>
        <w:pStyle w:val="879"/>
        <w:spacing w:line="360" w:lineRule="auto"/>
        <w:rPr>
          <w:rFonts w:ascii="宋体" w:hAnsi="宋体" w:cs="Arial"/>
          <w:sz w:val="24"/>
          <w:szCs w:val="24"/>
          <w:highlight w:val="none"/>
        </w:rPr>
      </w:pPr>
      <w:r>
        <w:rPr>
          <w:rFonts w:ascii="宋体" w:hAnsi="宋体" w:cs="Arial"/>
          <w:sz w:val="24"/>
          <w:szCs w:val="24"/>
          <w:highlight w:val="none"/>
        </w:rPr>
      </w:r>
      <w:r/>
    </w:p>
    <w:p>
      <w:pPr>
        <w:pStyle w:val="879"/>
        <w:spacing w:line="360" w:lineRule="auto"/>
        <w:rPr>
          <w:rFonts w:ascii="宋体" w:hAnsi="宋体" w:cs="Arial"/>
          <w:sz w:val="24"/>
          <w:szCs w:val="24"/>
          <w:highlight w:val="none"/>
        </w:rPr>
      </w:pPr>
      <w:r>
        <w:rPr>
          <w:rFonts w:ascii="宋体" w:hAnsi="宋体" w:cs="Arial"/>
          <w:sz w:val="24"/>
          <w:szCs w:val="24"/>
          <w:highlight w:val="none"/>
        </w:rPr>
      </w:r>
      <w:r/>
    </w:p>
    <w:p>
      <w:pPr>
        <w:pStyle w:val="879"/>
        <w:spacing w:line="360" w:lineRule="auto"/>
        <w:rPr>
          <w:rFonts w:ascii="宋体" w:hAnsi="宋体" w:cs="Arial"/>
          <w:szCs w:val="21"/>
          <w:highlight w:val="none"/>
        </w:rPr>
      </w:pPr>
      <w:r>
        <w:rPr>
          <w:rFonts w:ascii="宋体" w:hAnsi="宋体" w:cs="Arial"/>
          <w:szCs w:val="21"/>
          <w:highlight w:val="none"/>
        </w:rPr>
      </w:r>
      <w:r/>
    </w:p>
    <w:p>
      <w:pPr>
        <w:pStyle w:val="879"/>
        <w:spacing w:line="360" w:lineRule="auto"/>
        <w:rPr>
          <w:rFonts w:ascii="宋体" w:hAnsi="宋体" w:cs="Arial"/>
          <w:szCs w:val="21"/>
          <w:highlight w:val="none"/>
        </w:rPr>
      </w:pPr>
      <w:r>
        <w:rPr>
          <w:rFonts w:ascii="宋体" w:hAnsi="宋体" w:cs="Arial"/>
          <w:szCs w:val="21"/>
          <w:highlight w:val="none"/>
        </w:rPr>
      </w:r>
      <w:r/>
    </w:p>
    <w:p>
      <w:pPr>
        <w:pStyle w:val="879"/>
        <w:ind w:firstLine="1260"/>
        <w:spacing w:line="360" w:lineRule="auto"/>
        <w:rPr>
          <w:rFonts w:ascii="宋体" w:hAnsi="宋体" w:cs="Arial"/>
          <w:szCs w:val="21"/>
          <w:highlight w:val="none"/>
          <w:u w:val="single"/>
        </w:rPr>
      </w:pPr>
      <w:r>
        <w:rPr>
          <w:rFonts w:hint="eastAsia" w:ascii="宋体" w:hAnsi="宋体" w:cs="Arial"/>
          <w:szCs w:val="21"/>
          <w:highlight w:val="none"/>
        </w:rPr>
        <w:t xml:space="preserve">响应单位</w:t>
      </w:r>
      <w:r>
        <w:rPr>
          <w:rFonts w:ascii="宋体" w:hAnsi="宋体" w:cs="Arial"/>
          <w:szCs w:val="21"/>
          <w:highlight w:val="none"/>
        </w:rPr>
        <w:t xml:space="preserve">（盖章）：</w:t>
      </w:r>
      <w:r>
        <w:rPr>
          <w:rFonts w:ascii="宋体" w:hAnsi="宋体" w:cs="Arial"/>
          <w:szCs w:val="21"/>
          <w:highlight w:val="none"/>
          <w:u w:val="single"/>
        </w:rPr>
      </w:r>
      <w:r/>
    </w:p>
    <w:p>
      <w:pPr>
        <w:pStyle w:val="879"/>
        <w:ind w:firstLine="1260"/>
        <w:spacing w:line="360" w:lineRule="auto"/>
        <w:rPr>
          <w:rFonts w:ascii="宋体" w:hAnsi="宋体" w:cs="Arial"/>
          <w:szCs w:val="21"/>
          <w:highlight w:val="none"/>
        </w:rPr>
      </w:pPr>
      <w:r>
        <w:rPr>
          <w:rFonts w:ascii="宋体" w:hAnsi="宋体" w:cs="Arial"/>
          <w:szCs w:val="21"/>
          <w:highlight w:val="none"/>
        </w:rPr>
      </w:r>
      <w:r/>
    </w:p>
    <w:p>
      <w:pPr>
        <w:pStyle w:val="879"/>
        <w:spacing w:line="360" w:lineRule="auto"/>
        <w:rPr>
          <w:rFonts w:ascii="宋体" w:hAnsi="宋体" w:cs="Arial"/>
          <w:szCs w:val="21"/>
          <w:highlight w:val="none"/>
          <w:u w:val="single"/>
        </w:rPr>
      </w:pPr>
      <w:r>
        <w:rPr>
          <w:rFonts w:ascii="宋体" w:hAnsi="宋体" w:cs="Arial"/>
          <w:szCs w:val="21"/>
          <w:highlight w:val="none"/>
          <w:u w:val="single"/>
        </w:rPr>
      </w:r>
      <w:r/>
    </w:p>
    <w:p>
      <w:pPr>
        <w:pStyle w:val="879"/>
        <w:spacing w:line="360" w:lineRule="auto"/>
        <w:rPr>
          <w:rFonts w:ascii="宋体" w:hAnsi="宋体" w:cs="Arial"/>
          <w:szCs w:val="21"/>
          <w:highlight w:val="none"/>
        </w:rPr>
      </w:pPr>
      <w:r>
        <w:rPr>
          <w:rFonts w:ascii="宋体" w:hAnsi="宋体" w:cs="Arial"/>
          <w:szCs w:val="21"/>
          <w:highlight w:val="none"/>
        </w:rPr>
      </w:r>
      <w:r/>
    </w:p>
    <w:p>
      <w:pPr>
        <w:pStyle w:val="879"/>
        <w:ind w:firstLine="1155"/>
        <w:spacing w:line="360" w:lineRule="auto"/>
        <w:rPr>
          <w:rFonts w:ascii="宋体" w:hAnsi="宋体" w:cs="Arial"/>
          <w:szCs w:val="21"/>
          <w:highlight w:val="none"/>
        </w:rPr>
      </w:pPr>
      <w:r>
        <w:rPr>
          <w:rFonts w:ascii="宋体" w:hAnsi="宋体" w:cs="Arial"/>
          <w:szCs w:val="21"/>
          <w:highlight w:val="none"/>
        </w:rPr>
        <w:t xml:space="preserve">法定代表人或委托代理人（签字或盖章）：</w:t>
      </w:r>
      <w:r>
        <w:rPr>
          <w:rFonts w:ascii="宋体" w:hAnsi="宋体" w:cs="Arial"/>
          <w:szCs w:val="21"/>
          <w:highlight w:val="none"/>
        </w:rPr>
      </w:r>
      <w:r/>
    </w:p>
    <w:p>
      <w:pPr>
        <w:pStyle w:val="879"/>
        <w:spacing w:line="360" w:lineRule="auto"/>
        <w:rPr>
          <w:rFonts w:ascii="宋体" w:hAnsi="宋体" w:cs="Arial"/>
          <w:szCs w:val="21"/>
          <w:highlight w:val="none"/>
        </w:rPr>
      </w:pPr>
      <w:r>
        <w:rPr>
          <w:rFonts w:ascii="宋体" w:hAnsi="宋体" w:cs="Arial"/>
          <w:szCs w:val="21"/>
          <w:highlight w:val="none"/>
        </w:rPr>
      </w:r>
      <w:r/>
    </w:p>
    <w:p>
      <w:pPr>
        <w:pStyle w:val="879"/>
        <w:ind w:firstLine="1155"/>
        <w:jc w:val="center"/>
        <w:spacing w:line="360" w:lineRule="auto"/>
        <w:rPr>
          <w:rFonts w:ascii="宋体" w:hAnsi="宋体" w:cs="Arial"/>
          <w:szCs w:val="21"/>
          <w:highlight w:val="none"/>
        </w:rPr>
      </w:pPr>
      <w:r>
        <w:rPr>
          <w:rFonts w:ascii="宋体" w:hAnsi="宋体" w:cs="Arial"/>
          <w:szCs w:val="21"/>
          <w:highlight w:val="none"/>
        </w:rPr>
      </w:r>
      <w:r/>
    </w:p>
    <w:p>
      <w:pPr>
        <w:pStyle w:val="879"/>
        <w:rPr>
          <w:rFonts w:ascii="Times New Roman" w:hAnsi="Times New Roman" w:cs="Arial"/>
          <w:szCs w:val="21"/>
          <w:highlight w:val="none"/>
        </w:rPr>
      </w:pPr>
      <w:r>
        <w:rPr>
          <w:rFonts w:ascii="Times New Roman" w:hAnsi="Times New Roman" w:cs="Arial"/>
          <w:szCs w:val="21"/>
          <w:highlight w:val="none"/>
        </w:rPr>
      </w:r>
      <w:r/>
    </w:p>
    <w:p>
      <w:pPr>
        <w:pStyle w:val="879"/>
        <w:spacing w:line="360" w:lineRule="auto"/>
        <w:rPr>
          <w:rFonts w:ascii="宋体" w:hAnsi="宋体" w:cs="Arial"/>
          <w:szCs w:val="21"/>
          <w:highlight w:val="none"/>
        </w:rPr>
      </w:pPr>
      <w:r>
        <w:rPr>
          <w:rFonts w:ascii="宋体" w:hAnsi="宋体" w:cs="Arial"/>
          <w:szCs w:val="21"/>
          <w:highlight w:val="none"/>
        </w:rPr>
      </w:r>
      <w:r/>
    </w:p>
    <w:p>
      <w:pPr>
        <w:pStyle w:val="879"/>
        <w:rPr>
          <w:rFonts w:ascii="Times New Roman" w:hAnsi="Times New Roman"/>
          <w:szCs w:val="24"/>
          <w:highlight w:val="none"/>
        </w:rPr>
      </w:pPr>
      <w:r>
        <w:rPr>
          <w:rFonts w:ascii="Times New Roman" w:hAnsi="Times New Roman"/>
          <w:szCs w:val="24"/>
          <w:highlight w:val="none"/>
        </w:rPr>
      </w:r>
      <w:r/>
    </w:p>
    <w:p>
      <w:pPr>
        <w:pStyle w:val="879"/>
        <w:ind w:firstLine="1155"/>
        <w:spacing w:line="360" w:lineRule="auto"/>
        <w:rPr>
          <w:rFonts w:ascii="宋体" w:hAnsi="宋体"/>
          <w:b/>
          <w:szCs w:val="21"/>
          <w:highlight w:val="none"/>
        </w:rPr>
      </w:pPr>
      <w:r>
        <w:rPr>
          <w:rFonts w:ascii="宋体" w:hAnsi="宋体" w:cs="Arial"/>
          <w:szCs w:val="21"/>
          <w:highlight w:val="none"/>
        </w:rPr>
        <w:t xml:space="preserve">日  期：</w:t>
      </w:r>
      <w:r>
        <w:rPr>
          <w:rFonts w:hint="eastAsia" w:ascii="宋体" w:hAnsi="宋体" w:cs="Arial"/>
          <w:szCs w:val="21"/>
          <w:highlight w:val="none"/>
        </w:rPr>
        <w:t xml:space="preserve">2025</w:t>
      </w:r>
      <w:r>
        <w:rPr>
          <w:rFonts w:ascii="宋体" w:hAnsi="宋体" w:cs="Arial"/>
          <w:szCs w:val="21"/>
          <w:highlight w:val="none"/>
        </w:rPr>
        <w:t xml:space="preserve">年</w:t>
      </w:r>
      <w:r>
        <w:rPr>
          <w:rFonts w:hint="eastAsia" w:ascii="宋体" w:hAnsi="宋体" w:cs="Arial"/>
          <w:szCs w:val="21"/>
          <w:highlight w:val="none"/>
        </w:rPr>
        <w:t xml:space="preserve"> </w:t>
      </w:r>
      <w:r>
        <w:rPr>
          <w:rFonts w:ascii="宋体" w:hAnsi="宋体" w:cs="Arial"/>
          <w:szCs w:val="21"/>
          <w:highlight w:val="none"/>
        </w:rPr>
        <w:t xml:space="preserve">月</w:t>
      </w:r>
      <w:r>
        <w:rPr>
          <w:rFonts w:hint="eastAsia" w:ascii="宋体" w:hAnsi="宋体" w:cs="Arial"/>
          <w:szCs w:val="21"/>
          <w:highlight w:val="none"/>
        </w:rPr>
        <w:t xml:space="preserve"> </w:t>
      </w:r>
      <w:r>
        <w:rPr>
          <w:rFonts w:ascii="宋体" w:hAnsi="宋体" w:cs="Arial"/>
          <w:szCs w:val="21"/>
          <w:highlight w:val="none"/>
        </w:rPr>
        <w:t xml:space="preserve">日</w:t>
      </w:r>
      <w:r>
        <w:rPr>
          <w:rFonts w:ascii="宋体" w:hAnsi="宋体"/>
          <w:b/>
          <w:szCs w:val="21"/>
          <w:highlight w:val="none"/>
        </w:rPr>
      </w:r>
      <w:r/>
    </w:p>
    <w:p>
      <w:pPr>
        <w:pStyle w:val="879"/>
        <w:spacing w:line="360" w:lineRule="auto"/>
        <w:rPr>
          <w:rFonts w:ascii="宋体" w:hAnsi="宋体"/>
          <w:b/>
          <w:sz w:val="24"/>
          <w:szCs w:val="24"/>
          <w:highlight w:val="none"/>
        </w:rPr>
      </w:pPr>
      <w:r>
        <w:rPr>
          <w:rFonts w:hint="eastAsia" w:ascii="宋体" w:hAnsi="宋体"/>
          <w:b/>
          <w:sz w:val="24"/>
          <w:szCs w:val="24"/>
          <w:highlight w:val="none"/>
        </w:rPr>
        <w:t xml:space="preserve">2、磋商响应函</w:t>
      </w:r>
      <w:r>
        <w:rPr>
          <w:rFonts w:ascii="宋体" w:hAnsi="宋体"/>
          <w:b/>
          <w:sz w:val="24"/>
          <w:szCs w:val="24"/>
          <w:highlight w:val="none"/>
        </w:rPr>
      </w:r>
      <w:r/>
    </w:p>
    <w:p>
      <w:pPr>
        <w:pStyle w:val="879"/>
        <w:ind w:firstLine="422"/>
        <w:jc w:val="center"/>
        <w:spacing w:line="360" w:lineRule="auto"/>
        <w:rPr>
          <w:rFonts w:ascii="宋体" w:hAnsi="宋体"/>
          <w:b/>
          <w:szCs w:val="21"/>
          <w:highlight w:val="none"/>
        </w:rPr>
      </w:pPr>
      <w:r>
        <w:rPr>
          <w:rFonts w:hint="eastAsia" w:ascii="宋体" w:hAnsi="宋体"/>
          <w:b/>
          <w:szCs w:val="21"/>
          <w:highlight w:val="none"/>
        </w:rPr>
        <w:t xml:space="preserve">磋商响应函</w:t>
      </w:r>
      <w:r>
        <w:rPr>
          <w:rFonts w:ascii="宋体" w:hAnsi="宋体"/>
          <w:b/>
          <w:szCs w:val="21"/>
          <w:highlight w:val="none"/>
        </w:rPr>
      </w:r>
      <w:r/>
    </w:p>
    <w:p>
      <w:pPr>
        <w:pStyle w:val="879"/>
        <w:ind w:firstLine="422"/>
        <w:spacing w:line="360" w:lineRule="auto"/>
        <w:rPr>
          <w:rFonts w:ascii="宋体" w:hAnsi="宋体"/>
          <w:iCs/>
          <w:szCs w:val="21"/>
          <w:highlight w:val="none"/>
        </w:rPr>
      </w:pPr>
      <w:r>
        <w:rPr>
          <w:rFonts w:hint="eastAsia" w:ascii="宋体" w:hAnsi="宋体"/>
          <w:b/>
          <w:iCs/>
          <w:szCs w:val="21"/>
          <w:highlight w:val="none"/>
          <w:u w:val="single"/>
        </w:rPr>
        <w:t xml:space="preserve">（采购代理机构）</w:t>
      </w:r>
      <w:r>
        <w:rPr>
          <w:rFonts w:hint="eastAsia" w:ascii="宋体" w:hAnsi="宋体"/>
          <w:iCs/>
          <w:szCs w:val="21"/>
          <w:highlight w:val="none"/>
        </w:rPr>
        <w:t xml:space="preserve">：</w:t>
      </w:r>
      <w:r>
        <w:rPr>
          <w:rFonts w:ascii="宋体" w:hAnsi="宋体"/>
          <w:iCs/>
          <w:szCs w:val="21"/>
          <w:highlight w:val="none"/>
        </w:rPr>
      </w:r>
      <w:r/>
    </w:p>
    <w:p>
      <w:pPr>
        <w:pStyle w:val="879"/>
        <w:ind w:firstLine="420"/>
        <w:spacing w:line="360" w:lineRule="auto"/>
        <w:rPr>
          <w:rFonts w:ascii="宋体" w:hAnsi="宋体"/>
          <w:iCs/>
          <w:szCs w:val="21"/>
          <w:highlight w:val="none"/>
        </w:rPr>
      </w:pPr>
      <w:r>
        <w:rPr>
          <w:rFonts w:hint="eastAsia" w:ascii="宋体" w:hAnsi="宋体"/>
          <w:iCs/>
          <w:szCs w:val="21"/>
          <w:highlight w:val="none"/>
        </w:rPr>
        <w:t xml:space="preserve">我们收到贵公司</w:t>
      </w:r>
      <w:r>
        <w:rPr>
          <w:rFonts w:hint="eastAsia" w:ascii="宋体" w:hAnsi="宋体"/>
          <w:b/>
          <w:iCs/>
          <w:szCs w:val="21"/>
          <w:highlight w:val="none"/>
          <w:u w:val="single"/>
        </w:rPr>
        <w:t xml:space="preserve">（采购编号）</w:t>
      </w:r>
      <w:r>
        <w:rPr>
          <w:rFonts w:hint="eastAsia" w:ascii="宋体" w:hAnsi="宋体"/>
          <w:iCs/>
          <w:szCs w:val="21"/>
          <w:highlight w:val="none"/>
        </w:rPr>
        <w:t xml:space="preserve">号磋商文件，经仔细阅读和研究，我们决定参加</w:t>
      </w:r>
      <w:r>
        <w:rPr>
          <w:rFonts w:hint="eastAsia" w:ascii="宋体" w:hAnsi="宋体"/>
          <w:bCs/>
          <w:iCs/>
          <w:szCs w:val="21"/>
          <w:highlight w:val="none"/>
        </w:rPr>
        <w:t xml:space="preserve">贵单位组织的本项目</w:t>
      </w:r>
      <w:r>
        <w:rPr>
          <w:rFonts w:hint="eastAsia" w:ascii="宋体" w:hAnsi="宋体"/>
          <w:iCs/>
          <w:szCs w:val="21"/>
          <w:highlight w:val="none"/>
        </w:rPr>
        <w:t xml:space="preserve">磋商活动。</w:t>
      </w:r>
      <w:r>
        <w:rPr>
          <w:rFonts w:ascii="宋体" w:hAnsi="宋体"/>
          <w:iCs/>
          <w:szCs w:val="21"/>
          <w:highlight w:val="none"/>
        </w:rPr>
      </w:r>
      <w:r/>
    </w:p>
    <w:p>
      <w:pPr>
        <w:pStyle w:val="879"/>
        <w:ind w:firstLine="420"/>
        <w:spacing w:line="360" w:lineRule="auto"/>
        <w:rPr>
          <w:rFonts w:ascii="宋体" w:hAnsi="宋体"/>
          <w:b/>
          <w:szCs w:val="21"/>
          <w:highlight w:val="none"/>
        </w:rPr>
      </w:pPr>
      <w:r>
        <w:rPr>
          <w:rFonts w:ascii="宋体" w:hAnsi="宋体"/>
          <w:szCs w:val="21"/>
          <w:highlight w:val="none"/>
        </w:rPr>
        <w:t xml:space="preserve">1</w:t>
      </w:r>
      <w:r>
        <w:rPr>
          <w:rFonts w:hint="eastAsia" w:ascii="宋体" w:hAnsi="宋体"/>
          <w:szCs w:val="21"/>
          <w:highlight w:val="none"/>
        </w:rPr>
        <w:t xml:space="preserve">、我们愿意按照磋商文件的一切要求，完成该项目的全部内容。</w:t>
      </w:r>
      <w:r>
        <w:rPr>
          <w:rFonts w:ascii="宋体" w:hAnsi="宋体"/>
          <w:b/>
          <w:szCs w:val="21"/>
          <w:highlight w:val="none"/>
        </w:rPr>
      </w:r>
      <w:r/>
    </w:p>
    <w:p>
      <w:pPr>
        <w:pStyle w:val="879"/>
        <w:ind w:firstLine="420"/>
        <w:spacing w:line="360" w:lineRule="auto"/>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、如果我们的磋商响应文件被接受，我们将严格履行磋商文件中规定的每一项要求，按期、按质、按量履行合同的义务。</w:t>
      </w:r>
      <w:r>
        <w:rPr>
          <w:rFonts w:ascii="宋体" w:hAnsi="宋体"/>
          <w:szCs w:val="21"/>
          <w:highlight w:val="none"/>
        </w:rPr>
      </w:r>
      <w:r/>
    </w:p>
    <w:p>
      <w:pPr>
        <w:pStyle w:val="879"/>
        <w:ind w:firstLine="420"/>
        <w:spacing w:line="360" w:lineRule="auto"/>
        <w:rPr>
          <w:rFonts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、我们已</w:t>
      </w:r>
      <w:r>
        <w:rPr>
          <w:rFonts w:ascii="宋体" w:hAnsi="宋体"/>
          <w:szCs w:val="21"/>
          <w:highlight w:val="none"/>
        </w:rPr>
        <w:t xml:space="preserve">详细</w:t>
      </w:r>
      <w:r>
        <w:rPr>
          <w:rFonts w:hint="eastAsia" w:ascii="宋体" w:hAnsi="宋体"/>
          <w:szCs w:val="21"/>
          <w:highlight w:val="none"/>
        </w:rPr>
        <w:t xml:space="preserve">阅读</w:t>
      </w:r>
      <w:r>
        <w:rPr>
          <w:rFonts w:ascii="宋体" w:hAnsi="宋体"/>
          <w:szCs w:val="21"/>
          <w:highlight w:val="none"/>
        </w:rPr>
        <w:t xml:space="preserve">全部</w:t>
      </w:r>
      <w:r>
        <w:rPr>
          <w:rFonts w:hint="eastAsia" w:ascii="宋体" w:hAnsi="宋体"/>
          <w:szCs w:val="21"/>
          <w:highlight w:val="none"/>
        </w:rPr>
        <w:t xml:space="preserve">磋商文件</w:t>
      </w:r>
      <w:r>
        <w:rPr>
          <w:rFonts w:ascii="宋体" w:hAnsi="宋体"/>
          <w:szCs w:val="21"/>
          <w:highlight w:val="none"/>
        </w:rPr>
        <w:t xml:space="preserve">，包括</w:t>
      </w:r>
      <w:r>
        <w:rPr>
          <w:rFonts w:hint="eastAsia" w:ascii="宋体" w:hAnsi="宋体"/>
          <w:szCs w:val="21"/>
          <w:highlight w:val="none"/>
        </w:rPr>
        <w:t xml:space="preserve">更正公告</w:t>
      </w:r>
      <w:r>
        <w:rPr>
          <w:rFonts w:ascii="宋体" w:hAnsi="宋体"/>
          <w:szCs w:val="21"/>
          <w:highlight w:val="none"/>
        </w:rPr>
        <w:t xml:space="preserve">(如有)</w:t>
      </w:r>
      <w:r>
        <w:rPr>
          <w:rFonts w:hint="eastAsia" w:ascii="宋体" w:hAnsi="宋体"/>
          <w:szCs w:val="21"/>
          <w:highlight w:val="none"/>
        </w:rPr>
        <w:t xml:space="preserve">，对磋商文件及更正公告</w:t>
      </w:r>
      <w:r>
        <w:rPr>
          <w:rFonts w:ascii="宋体" w:hAnsi="宋体"/>
          <w:szCs w:val="21"/>
          <w:highlight w:val="none"/>
        </w:rPr>
        <w:t xml:space="preserve">(如有)</w:t>
      </w:r>
      <w:r>
        <w:rPr>
          <w:rFonts w:hint="eastAsia" w:ascii="宋体" w:hAnsi="宋体"/>
          <w:szCs w:val="21"/>
          <w:highlight w:val="none"/>
        </w:rPr>
        <w:t xml:space="preserve">无任何异议。</w:t>
      </w:r>
      <w:r>
        <w:rPr>
          <w:rFonts w:ascii="宋体" w:hAnsi="宋体"/>
          <w:szCs w:val="21"/>
          <w:highlight w:val="none"/>
        </w:rPr>
        <w:t xml:space="preserve">我们完全理解并同意放弃对这方面有不明及误解的权力。</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4、我们同意按磋商文件中的规定，本响应文件的有效期限自提交响应文件截止时间之日起60天。</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5、我们愿意提供磋商采购单位在磋商文件中要求的所有资料。</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6、我们愿意遵守磋商文件中所列的收费标准。</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7、我们承诺该响应文件在磋商开始后的全过程中保持有效，不作任何更改和变动。</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8、我们承诺我公司符合磋商文件供应商须知中“合格供应商的基本、特定条件”的要求，若与真实情况不符，本公司愿意承担由此而产生的一切后果。</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9、</w:t>
      </w:r>
      <w:r>
        <w:rPr>
          <w:rFonts w:ascii="宋体" w:hAnsi="宋体"/>
          <w:szCs w:val="21"/>
          <w:highlight w:val="none"/>
        </w:rPr>
        <w:t xml:space="preserve">我们声明：我们在参加本次政府采购活动前3年内在经营活动中没有重大违法记录。</w:t>
      </w:r>
      <w:r>
        <w:rPr>
          <w:rFonts w:ascii="宋体" w:hAnsi="宋体"/>
          <w:szCs w:val="21"/>
          <w:highlight w:val="none"/>
        </w:rPr>
      </w:r>
      <w:r/>
    </w:p>
    <w:p>
      <w:pPr>
        <w:pStyle w:val="879"/>
        <w:ind w:firstLine="420"/>
        <w:spacing w:line="360" w:lineRule="auto"/>
        <w:rPr>
          <w:rFonts w:ascii="宋体" w:hAnsi="宋体"/>
          <w:szCs w:val="21"/>
          <w:highlight w:val="none"/>
        </w:rPr>
      </w:pPr>
      <w:r>
        <w:rPr>
          <w:rFonts w:ascii="宋体" w:hAnsi="宋体"/>
          <w:szCs w:val="21"/>
          <w:highlight w:val="none"/>
        </w:rPr>
      </w:r>
      <w:r/>
    </w:p>
    <w:p>
      <w:pPr>
        <w:pStyle w:val="879"/>
        <w:ind w:firstLine="420"/>
        <w:spacing w:line="360" w:lineRule="auto"/>
        <w:rPr>
          <w:rFonts w:ascii="宋体" w:hAnsi="宋体"/>
          <w:szCs w:val="21"/>
          <w:highlight w:val="none"/>
        </w:rPr>
      </w:pP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供应商：（公章）</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法定代表人或委托代理人：（签字或盖章）</w:t>
      </w:r>
      <w:r>
        <w:rPr>
          <w:rFonts w:ascii="宋体" w:hAnsi="宋体"/>
          <w:szCs w:val="21"/>
          <w:highlight w:val="none"/>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日期：2025年  月  日</w:t>
      </w:r>
      <w:r>
        <w:rPr>
          <w:rFonts w:ascii="宋体" w:hAnsi="宋体"/>
          <w:szCs w:val="21"/>
          <w:highlight w:val="none"/>
        </w:rPr>
      </w:r>
      <w:r/>
    </w:p>
    <w:p>
      <w:pPr>
        <w:pStyle w:val="879"/>
        <w:spacing w:line="360" w:lineRule="auto"/>
        <w:rPr>
          <w:rFonts w:ascii="宋体" w:hAnsi="宋体"/>
          <w:b/>
          <w:sz w:val="32"/>
          <w:szCs w:val="32"/>
          <w:highlight w:val="none"/>
        </w:rPr>
      </w:pPr>
      <w:r>
        <w:rPr>
          <w:rFonts w:ascii="宋体" w:hAnsi="宋体"/>
          <w:b/>
          <w:sz w:val="32"/>
          <w:szCs w:val="32"/>
          <w:highlight w:val="none"/>
        </w:rPr>
      </w:r>
      <w:r/>
    </w:p>
    <w:p>
      <w:pPr>
        <w:pStyle w:val="879"/>
        <w:ind w:firstLine="200"/>
        <w:widowControl/>
        <w:rPr>
          <w:rFonts w:ascii="宋体" w:hAnsi="宋体"/>
          <w:b/>
          <w:sz w:val="32"/>
          <w:szCs w:val="32"/>
          <w:highlight w:val="none"/>
        </w:rPr>
      </w:pPr>
      <w:r>
        <w:rPr>
          <w:rFonts w:ascii="宋体" w:hAnsi="宋体"/>
          <w:b/>
          <w:sz w:val="32"/>
          <w:szCs w:val="32"/>
          <w:highlight w:val="none"/>
        </w:rPr>
      </w:r>
      <w:r/>
    </w:p>
    <w:p>
      <w:pPr>
        <w:pStyle w:val="879"/>
        <w:rPr>
          <w:rFonts w:ascii="宋体" w:hAnsi="宋体"/>
          <w:b/>
          <w:sz w:val="32"/>
          <w:szCs w:val="32"/>
          <w:highlight w:val="none"/>
        </w:rPr>
      </w:pPr>
      <w:r>
        <w:rPr>
          <w:rFonts w:ascii="宋体" w:hAnsi="宋体"/>
          <w:b/>
          <w:sz w:val="32"/>
          <w:szCs w:val="32"/>
          <w:highlight w:val="none"/>
        </w:rPr>
      </w:r>
      <w:r/>
    </w:p>
    <w:p>
      <w:pPr>
        <w:pStyle w:val="879"/>
        <w:ind w:firstLine="200"/>
        <w:widowControl/>
        <w:rPr>
          <w:rFonts w:ascii="宋体" w:hAnsi="宋体"/>
          <w:b/>
          <w:sz w:val="32"/>
          <w:szCs w:val="32"/>
          <w:highlight w:val="none"/>
        </w:rPr>
      </w:pPr>
      <w:r>
        <w:rPr>
          <w:rFonts w:ascii="宋体" w:hAnsi="宋体"/>
          <w:b/>
          <w:sz w:val="32"/>
          <w:szCs w:val="32"/>
          <w:highlight w:val="none"/>
        </w:rPr>
      </w:r>
      <w:r/>
    </w:p>
    <w:p>
      <w:pPr>
        <w:pStyle w:val="879"/>
        <w:rPr>
          <w:rFonts w:ascii="宋体" w:hAnsi="宋体"/>
          <w:b/>
          <w:sz w:val="32"/>
          <w:szCs w:val="32"/>
          <w:highlight w:val="none"/>
        </w:rPr>
      </w:pPr>
      <w:r>
        <w:rPr>
          <w:rFonts w:ascii="宋体" w:hAnsi="宋体"/>
          <w:b/>
          <w:sz w:val="32"/>
          <w:szCs w:val="32"/>
          <w:highlight w:val="none"/>
        </w:rPr>
      </w:r>
      <w:r/>
    </w:p>
    <w:p>
      <w:pPr>
        <w:pStyle w:val="879"/>
        <w:ind w:firstLine="200"/>
        <w:widowControl/>
        <w:rPr>
          <w:rFonts w:ascii="宋体" w:hAnsi="宋体"/>
          <w:b/>
          <w:sz w:val="32"/>
          <w:szCs w:val="32"/>
          <w:highlight w:val="none"/>
        </w:rPr>
      </w:pPr>
      <w:r>
        <w:rPr>
          <w:rFonts w:ascii="宋体" w:hAnsi="宋体"/>
          <w:b/>
          <w:sz w:val="32"/>
          <w:szCs w:val="32"/>
          <w:highlight w:val="none"/>
        </w:rPr>
      </w:r>
      <w:r/>
    </w:p>
    <w:p>
      <w:pPr>
        <w:pStyle w:val="879"/>
        <w:jc w:val="left"/>
        <w:spacing w:line="360" w:lineRule="auto"/>
        <w:rPr>
          <w:rFonts w:ascii="宋体" w:hAnsi="宋体"/>
          <w:szCs w:val="21"/>
          <w:highlight w:val="none"/>
        </w:rPr>
        <w:outlineLvl w:val="1"/>
      </w:pPr>
      <w:r>
        <w:rPr>
          <w:rFonts w:hint="eastAsia" w:ascii="宋体" w:hAnsi="宋体"/>
          <w:b/>
          <w:sz w:val="24"/>
          <w:szCs w:val="24"/>
          <w:highlight w:val="none"/>
        </w:rPr>
        <w:t xml:space="preserve">3、授权委托书</w:t>
      </w:r>
      <w:r>
        <w:rPr>
          <w:rFonts w:ascii="宋体" w:hAnsi="宋体"/>
          <w:szCs w:val="21"/>
          <w:highlight w:val="none"/>
        </w:rPr>
      </w:r>
      <w:r/>
    </w:p>
    <w:p>
      <w:pPr>
        <w:pStyle w:val="879"/>
        <w:spacing w:line="360" w:lineRule="auto"/>
        <w:rPr>
          <w:rFonts w:ascii="宋体" w:hAnsi="宋体"/>
          <w:szCs w:val="21"/>
          <w:highlight w:val="none"/>
        </w:rPr>
        <w:outlineLvl w:val="1"/>
      </w:pPr>
      <w:r>
        <w:rPr>
          <w:rFonts w:ascii="宋体" w:hAnsi="宋体"/>
          <w:szCs w:val="21"/>
          <w:highlight w:val="none"/>
        </w:rPr>
      </w:r>
      <w:r/>
    </w:p>
    <w:p>
      <w:pPr>
        <w:pStyle w:val="879"/>
        <w:jc w:val="center"/>
        <w:spacing w:line="360" w:lineRule="auto"/>
        <w:rPr>
          <w:rFonts w:ascii="宋体" w:hAnsi="宋体"/>
          <w:szCs w:val="21"/>
          <w:highlight w:val="none"/>
        </w:rPr>
        <w:outlineLvl w:val="1"/>
      </w:pPr>
      <w:r>
        <w:rPr>
          <w:rFonts w:hint="eastAsia" w:ascii="宋体" w:hAnsi="宋体"/>
          <w:szCs w:val="21"/>
          <w:highlight w:val="none"/>
        </w:rPr>
        <w:t xml:space="preserve">授权委托书</w:t>
      </w:r>
      <w:r>
        <w:rPr>
          <w:rFonts w:ascii="宋体" w:hAnsi="宋体"/>
          <w:szCs w:val="21"/>
          <w:highlight w:val="none"/>
        </w:rPr>
      </w:r>
      <w:r/>
    </w:p>
    <w:p>
      <w:pPr>
        <w:pStyle w:val="879"/>
        <w:ind w:firstLine="420"/>
        <w:jc w:val="left"/>
        <w:spacing w:line="360" w:lineRule="auto"/>
        <w:rPr>
          <w:rFonts w:ascii="宋体" w:hAnsi="宋体"/>
          <w:szCs w:val="21"/>
          <w:highlight w:val="none"/>
        </w:rPr>
        <w:outlineLvl w:val="1"/>
      </w:pPr>
      <w:r>
        <w:rPr>
          <w:rFonts w:ascii="宋体" w:hAnsi="宋体"/>
          <w:szCs w:val="21"/>
          <w:highlight w:val="none"/>
        </w:rPr>
      </w:r>
      <w:r/>
    </w:p>
    <w:p>
      <w:pPr>
        <w:pStyle w:val="879"/>
        <w:ind w:firstLine="525"/>
        <w:jc w:val="left"/>
        <w:spacing w:line="360" w:lineRule="auto"/>
        <w:rPr>
          <w:rFonts w:ascii="宋体" w:hAnsi="宋体"/>
          <w:szCs w:val="21"/>
          <w:highlight w:val="none"/>
        </w:rPr>
        <w:outlineLvl w:val="1"/>
      </w:pPr>
      <w:r>
        <w:rPr>
          <w:rFonts w:hint="eastAsia" w:ascii="宋体" w:hAnsi="宋体"/>
          <w:szCs w:val="21"/>
          <w:highlight w:val="none"/>
        </w:rPr>
        <w:t xml:space="preserve">本授权委托书声明：我（姓名）系（磋商供应商名称）的法定代表人，现授权委托（单位名称）的（姓名）为我的委托代理人，以本公司的名义参加</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rPr>
        <w:t xml:space="preserve">组织实施的编号</w:t>
      </w:r>
      <w:r>
        <w:rPr>
          <w:rFonts w:ascii="宋体" w:hAnsi="宋体"/>
          <w:szCs w:val="21"/>
          <w:highlight w:val="none"/>
          <w:u w:val="single"/>
        </w:rPr>
        <w:t xml:space="preserve">              </w:t>
      </w:r>
      <w:r>
        <w:rPr>
          <w:rFonts w:hint="eastAsia" w:ascii="宋体" w:hAnsi="宋体"/>
          <w:szCs w:val="21"/>
          <w:highlight w:val="none"/>
        </w:rPr>
        <w:t xml:space="preserve">号的磋商采购活动。代理人在磋商活动过程中所签署的一切文件和处理与这有关的一切事务，我均予以承认。</w:t>
      </w:r>
      <w:r>
        <w:rPr>
          <w:rFonts w:ascii="宋体" w:hAnsi="宋体"/>
          <w:szCs w:val="21"/>
          <w:highlight w:val="none"/>
        </w:rPr>
      </w:r>
      <w:r/>
    </w:p>
    <w:p>
      <w:pPr>
        <w:pStyle w:val="879"/>
        <w:ind w:firstLine="420"/>
        <w:jc w:val="left"/>
        <w:spacing w:line="360" w:lineRule="auto"/>
        <w:rPr>
          <w:rFonts w:ascii="宋体" w:hAnsi="宋体"/>
          <w:szCs w:val="21"/>
          <w:highlight w:val="none"/>
        </w:rPr>
        <w:outlineLvl w:val="1"/>
      </w:pPr>
      <w:r>
        <w:rPr>
          <w:rFonts w:hint="eastAsia" w:ascii="宋体" w:hAnsi="宋体"/>
          <w:szCs w:val="21"/>
          <w:highlight w:val="none"/>
        </w:rPr>
        <w:t xml:space="preserve">委托代理人在授权委托书有效期内签署的所有文件不因授权委托的撤销而失效，除非有撤销授权委托的书面通知，本授权委托书自磋商活动开始至合同履行完毕止。</w:t>
      </w:r>
      <w:r>
        <w:rPr>
          <w:rFonts w:ascii="宋体" w:hAnsi="宋体"/>
          <w:szCs w:val="21"/>
          <w:highlight w:val="none"/>
        </w:rPr>
      </w:r>
      <w:r/>
    </w:p>
    <w:p>
      <w:pPr>
        <w:pStyle w:val="879"/>
        <w:ind w:firstLine="420"/>
        <w:jc w:val="left"/>
        <w:spacing w:line="360" w:lineRule="auto"/>
        <w:rPr>
          <w:rFonts w:ascii="宋体" w:hAnsi="宋体"/>
          <w:szCs w:val="21"/>
          <w:highlight w:val="none"/>
        </w:rPr>
        <w:outlineLvl w:val="1"/>
      </w:pPr>
      <w:r>
        <w:rPr>
          <w:rFonts w:hint="eastAsia" w:ascii="宋体" w:hAnsi="宋体"/>
          <w:szCs w:val="21"/>
          <w:highlight w:val="none"/>
        </w:rPr>
        <w:t xml:space="preserve">委托代理人无转委托权。特此委托。</w:t>
      </w: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hint="eastAsia" w:ascii="宋体" w:hAnsi="宋体"/>
          <w:szCs w:val="21"/>
          <w:highlight w:val="none"/>
        </w:rPr>
        <w:t xml:space="preserve">响应单位：（单位盖章）</w:t>
      </w:r>
      <w:r>
        <w:rPr>
          <w:rFonts w:ascii="宋体" w:hAnsi="宋体"/>
          <w:szCs w:val="21"/>
          <w:highlight w:val="none"/>
        </w:rPr>
      </w:r>
      <w:r/>
    </w:p>
    <w:p>
      <w:pPr>
        <w:pStyle w:val="879"/>
        <w:jc w:val="left"/>
        <w:spacing w:line="360" w:lineRule="auto"/>
        <w:rPr>
          <w:rFonts w:ascii="宋体" w:hAnsi="宋体"/>
          <w:szCs w:val="21"/>
          <w:highlight w:val="none"/>
        </w:rPr>
        <w:outlineLvl w:val="1"/>
      </w:pPr>
      <w:r>
        <w:rPr>
          <w:rFonts w:hint="eastAsia" w:ascii="宋体" w:hAnsi="宋体"/>
          <w:szCs w:val="21"/>
          <w:highlight w:val="none"/>
        </w:rPr>
        <w:t xml:space="preserve">法定代表人：（签字或盖章）</w:t>
      </w:r>
      <w:r>
        <w:rPr>
          <w:rFonts w:ascii="宋体" w:hAnsi="宋体"/>
          <w:szCs w:val="21"/>
          <w:highlight w:val="none"/>
        </w:rPr>
      </w:r>
      <w:r/>
    </w:p>
    <w:p>
      <w:pPr>
        <w:pStyle w:val="879"/>
        <w:jc w:val="left"/>
        <w:spacing w:line="360" w:lineRule="auto"/>
        <w:rPr>
          <w:rFonts w:ascii="宋体" w:hAnsi="宋体"/>
          <w:szCs w:val="21"/>
          <w:highlight w:val="none"/>
        </w:rPr>
        <w:outlineLvl w:val="1"/>
      </w:pPr>
      <w:r>
        <w:rPr>
          <w:rFonts w:hint="eastAsia" w:ascii="宋体" w:hAnsi="宋体"/>
          <w:szCs w:val="21"/>
          <w:highlight w:val="none"/>
        </w:rPr>
        <w:t xml:space="preserve">委托代理人：（签字或盖章）</w:t>
      </w:r>
      <w:r>
        <w:rPr>
          <w:rFonts w:ascii="宋体" w:hAnsi="宋体"/>
          <w:szCs w:val="21"/>
          <w:highlight w:val="none"/>
        </w:rPr>
      </w:r>
      <w:r/>
    </w:p>
    <w:p>
      <w:pPr>
        <w:pStyle w:val="879"/>
        <w:spacing w:line="360" w:lineRule="auto"/>
        <w:widowControl/>
        <w:rPr>
          <w:rFonts w:ascii="宋体" w:hAnsi="Times New Roman"/>
          <w:szCs w:val="20"/>
          <w:highlight w:val="none"/>
        </w:rPr>
      </w:pPr>
      <w:r>
        <w:rPr>
          <w:rFonts w:ascii="宋体" w:hAnsi="Times New Roman"/>
          <w:szCs w:val="20"/>
          <w:highlight w:val="none"/>
        </w:rPr>
      </w:r>
      <w:r/>
    </w:p>
    <w:p>
      <w:pPr>
        <w:pStyle w:val="879"/>
        <w:spacing w:line="360" w:lineRule="auto"/>
        <w:rPr>
          <w:rFonts w:ascii="宋体" w:hAnsi="宋体"/>
          <w:bCs/>
          <w:szCs w:val="21"/>
          <w:highlight w:val="none"/>
        </w:rPr>
      </w:pPr>
      <w:r>
        <w:rPr>
          <w:rFonts w:hint="eastAsia" w:ascii="宋体" w:hAnsi="宋体"/>
          <w:bCs/>
          <w:szCs w:val="21"/>
          <w:highlight w:val="none"/>
        </w:rPr>
        <w:t xml:space="preserve">附：法定代表人身份证复印件（双面）</w:t>
      </w:r>
      <w:r>
        <w:rPr>
          <w:rFonts w:ascii="宋体" w:hAnsi="宋体"/>
          <w:bCs/>
          <w:szCs w:val="21"/>
          <w:highlight w:val="none"/>
        </w:rPr>
      </w:r>
      <w:r/>
    </w:p>
    <w:p>
      <w:pPr>
        <w:pStyle w:val="879"/>
        <w:ind w:firstLine="200"/>
        <w:spacing w:line="360" w:lineRule="auto"/>
        <w:widowControl/>
        <w:rPr>
          <w:rFonts w:ascii="宋体" w:hAnsi="Times New Roman"/>
          <w:bCs/>
          <w:szCs w:val="21"/>
          <w:highlight w:val="none"/>
        </w:rPr>
      </w:pPr>
      <w:r>
        <w:rPr>
          <w:rFonts w:hint="eastAsia" w:ascii="宋体" w:hAnsi="宋体"/>
          <w:bCs/>
          <w:szCs w:val="21"/>
          <w:highlight w:val="none"/>
        </w:rPr>
        <w:t xml:space="preserve">  委托代理人身份证复印件（双面、如有授权）</w:t>
      </w:r>
      <w:r>
        <w:rPr>
          <w:rFonts w:ascii="宋体" w:hAnsi="Times New Roman"/>
          <w:bCs/>
          <w:szCs w:val="21"/>
          <w:highlight w:val="none"/>
        </w:rPr>
      </w:r>
      <w:r/>
    </w:p>
    <w:p>
      <w:pPr>
        <w:pStyle w:val="879"/>
        <w:rPr>
          <w:rFonts w:ascii="宋体" w:hAnsi="宋体"/>
          <w:b/>
          <w:sz w:val="32"/>
          <w:szCs w:val="32"/>
          <w:highlight w:val="none"/>
        </w:rPr>
      </w:pPr>
      <w:r>
        <w:rPr>
          <w:rFonts w:ascii="宋体" w:hAnsi="宋体"/>
          <w:b/>
          <w:sz w:val="32"/>
          <w:szCs w:val="32"/>
          <w:highlight w:val="none"/>
        </w:rPr>
      </w:r>
      <w:r/>
    </w:p>
    <w:p>
      <w:pPr>
        <w:pStyle w:val="879"/>
        <w:ind w:firstLine="200"/>
        <w:widowControl/>
        <w:rPr>
          <w:rFonts w:ascii="宋体" w:hAnsi="Times New Roman"/>
          <w:szCs w:val="20"/>
          <w:highlight w:val="none"/>
        </w:rPr>
      </w:pPr>
      <w:r>
        <w:rPr>
          <w:rFonts w:ascii="宋体" w:hAnsi="Times New Roman"/>
          <w:szCs w:val="20"/>
          <w:highlight w:val="none"/>
        </w:rPr>
      </w:r>
      <w:r/>
    </w:p>
    <w:p>
      <w:pPr>
        <w:pStyle w:val="879"/>
        <w:jc w:val="left"/>
        <w:spacing w:line="360" w:lineRule="auto"/>
        <w:rPr>
          <w:rFonts w:ascii="宋体" w:hAnsi="宋体"/>
          <w:szCs w:val="21"/>
          <w:highlight w:val="none"/>
        </w:rPr>
        <w:outlineLvl w:val="1"/>
      </w:pPr>
      <w:r>
        <w:rPr>
          <w:rFonts w:hint="eastAsia" w:ascii="宋体" w:hAnsi="宋体"/>
          <w:szCs w:val="21"/>
          <w:highlight w:val="none"/>
        </w:rPr>
        <w:t xml:space="preserve">日期：      年　　月　　日</w:t>
      </w:r>
      <w:r>
        <w:rPr>
          <w:rFonts w:ascii="宋体" w:hAnsi="宋体"/>
          <w:szCs w:val="21"/>
          <w:highlight w:val="none"/>
        </w:rPr>
      </w:r>
      <w:r/>
    </w:p>
    <w:p>
      <w:pPr>
        <w:pStyle w:val="879"/>
        <w:rPr>
          <w:rFonts w:ascii="宋体" w:hAnsi="宋体"/>
          <w:b/>
          <w:sz w:val="32"/>
          <w:szCs w:val="32"/>
          <w:highlight w:val="none"/>
        </w:rPr>
      </w:pPr>
      <w:r>
        <w:rPr>
          <w:rFonts w:ascii="宋体" w:hAnsi="宋体"/>
          <w:b/>
          <w:sz w:val="32"/>
          <w:szCs w:val="32"/>
          <w:highlight w:val="none"/>
        </w:rPr>
      </w:r>
      <w:r/>
    </w:p>
    <w:p>
      <w:pPr>
        <w:pStyle w:val="879"/>
        <w:ind w:firstLine="200"/>
        <w:widowControl/>
        <w:rPr>
          <w:rFonts w:ascii="宋体" w:hAnsi="宋体"/>
          <w:b/>
          <w:sz w:val="32"/>
          <w:szCs w:val="32"/>
          <w:highlight w:val="none"/>
        </w:rPr>
      </w:pPr>
      <w:r>
        <w:rPr>
          <w:rFonts w:ascii="宋体" w:hAnsi="宋体"/>
          <w:b/>
          <w:sz w:val="32"/>
          <w:szCs w:val="32"/>
          <w:highlight w:val="none"/>
        </w:rPr>
      </w:r>
      <w:r/>
    </w:p>
    <w:p>
      <w:pPr>
        <w:pStyle w:val="961"/>
        <w:spacing w:line="360" w:lineRule="auto"/>
        <w:rPr>
          <w:rFonts w:ascii="宋体" w:hAnsi="宋体" w:cs="宋体"/>
          <w:szCs w:val="21"/>
          <w:highlight w:val="none"/>
        </w:rPr>
      </w:pPr>
      <w:r>
        <w:rPr>
          <w:rFonts w:ascii="宋体" w:hAnsi="宋体" w:cs="宋体"/>
          <w:szCs w:val="21"/>
          <w:highlight w:val="none"/>
        </w:rPr>
      </w:r>
      <w:r/>
    </w:p>
    <w:p>
      <w:pPr>
        <w:pStyle w:val="879"/>
        <w:jc w:val="center"/>
        <w:spacing w:line="360" w:lineRule="auto"/>
        <w:rPr>
          <w:rFonts w:ascii="宋体" w:hAnsi="宋体" w:cs="宋体"/>
          <w:b/>
          <w:bCs/>
          <w:sz w:val="24"/>
          <w:szCs w:val="24"/>
          <w:highlight w:val="none"/>
        </w:rPr>
        <w:outlineLvl w:val="1"/>
      </w:pPr>
      <w:r>
        <w:rPr>
          <w:rFonts w:ascii="宋体" w:hAnsi="宋体"/>
          <w:szCs w:val="21"/>
          <w:highlight w:val="none"/>
        </w:rPr>
        <w:br w:type="page" w:clear="all"/>
      </w:r>
      <w:r>
        <w:rPr>
          <w:rFonts w:hint="eastAsia" w:ascii="宋体" w:hAnsi="宋体" w:cs="宋体"/>
          <w:b/>
          <w:bCs/>
          <w:sz w:val="24"/>
          <w:szCs w:val="24"/>
          <w:highlight w:val="none"/>
        </w:rPr>
        <w:t xml:space="preserve">4、报价书</w:t>
      </w:r>
      <w:r>
        <w:rPr>
          <w:rFonts w:ascii="宋体" w:hAnsi="宋体" w:cs="宋体"/>
          <w:b/>
          <w:bCs/>
          <w:sz w:val="24"/>
          <w:szCs w:val="24"/>
          <w:highlight w:val="none"/>
        </w:rPr>
      </w:r>
      <w:r/>
    </w:p>
    <w:p>
      <w:pPr>
        <w:pStyle w:val="879"/>
        <w:ind w:firstLine="422"/>
        <w:jc w:val="center"/>
        <w:spacing w:line="360" w:lineRule="auto"/>
        <w:rPr>
          <w:rFonts w:ascii="Times New Roman" w:hAnsi="Times New Roman"/>
          <w:szCs w:val="21"/>
          <w:highlight w:val="none"/>
        </w:rPr>
      </w:pPr>
      <w:r>
        <w:rPr>
          <w:rFonts w:hint="eastAsia" w:ascii="宋体" w:hAnsi="宋体" w:cs="宋体"/>
          <w:b/>
          <w:szCs w:val="21"/>
          <w:highlight w:val="none"/>
        </w:rPr>
        <w:t xml:space="preserve">报 价 书（第一次报价）</w:t>
      </w:r>
      <w:r>
        <w:rPr>
          <w:rFonts w:ascii="Times New Roman" w:hAnsi="Times New Roman"/>
          <w:szCs w:val="21"/>
          <w:highlight w:val="none"/>
        </w:rPr>
      </w:r>
      <w:r/>
    </w:p>
    <w:p>
      <w:pPr>
        <w:pStyle w:val="879"/>
        <w:ind w:firstLine="422"/>
        <w:spacing w:line="360" w:lineRule="auto"/>
        <w:rPr>
          <w:rFonts w:ascii="宋体" w:hAnsi="宋体"/>
          <w:szCs w:val="21"/>
          <w:highlight w:val="none"/>
        </w:rPr>
      </w:pPr>
      <w:r>
        <w:rPr>
          <w:rFonts w:hint="eastAsia" w:ascii="宋体" w:hAnsi="宋体"/>
          <w:b/>
          <w:szCs w:val="21"/>
          <w:highlight w:val="none"/>
          <w:u w:val="single"/>
        </w:rPr>
        <w:t xml:space="preserve">（采购代理机构）</w:t>
      </w:r>
      <w:r>
        <w:rPr>
          <w:rFonts w:hint="eastAsia" w:ascii="宋体" w:hAnsi="宋体"/>
          <w:szCs w:val="21"/>
          <w:highlight w:val="none"/>
        </w:rPr>
        <w:t xml:space="preserve">：</w:t>
      </w:r>
      <w:r>
        <w:rPr>
          <w:rFonts w:ascii="宋体" w:hAnsi="宋体"/>
          <w:szCs w:val="21"/>
          <w:highlight w:val="none"/>
        </w:rPr>
      </w:r>
      <w:r/>
    </w:p>
    <w:p>
      <w:pPr>
        <w:pStyle w:val="879"/>
        <w:ind w:firstLine="480"/>
        <w:spacing w:line="360" w:lineRule="auto"/>
        <w:rPr>
          <w:rFonts w:ascii="Times New Roman" w:hAnsi="Times New Roman"/>
          <w:szCs w:val="21"/>
          <w:highlight w:val="none"/>
        </w:rPr>
      </w:pPr>
      <w:r>
        <w:rPr>
          <w:rFonts w:hint="eastAsia" w:ascii="Times New Roman" w:hAnsi="Times New Roman"/>
          <w:szCs w:val="21"/>
          <w:highlight w:val="none"/>
        </w:rPr>
        <w:t xml:space="preserve">（一）根据已收到的工程的磋商文件，遵照现行法律法规的有关规定，我单位经考察现场和研究</w:t>
      </w:r>
      <w:r>
        <w:rPr>
          <w:rFonts w:hint="eastAsia" w:ascii="Times New Roman" w:hAnsi="Times New Roman"/>
          <w:bCs/>
          <w:szCs w:val="21"/>
          <w:highlight w:val="none"/>
        </w:rPr>
        <w:t xml:space="preserve">磋商</w:t>
      </w:r>
      <w:r>
        <w:rPr>
          <w:rFonts w:hint="eastAsia" w:ascii="Times New Roman" w:hAnsi="Times New Roman"/>
          <w:szCs w:val="21"/>
          <w:highlight w:val="none"/>
        </w:rPr>
        <w:t xml:space="preserve">文件后，愿以人民币（大写）</w:t>
      </w:r>
      <w:r>
        <w:rPr>
          <w:rFonts w:hint="eastAsia" w:ascii="Times New Roman" w:hAnsi="Times New Roman"/>
          <w:szCs w:val="21"/>
          <w:highlight w:val="none"/>
          <w:u w:val="single"/>
        </w:rPr>
        <w:t xml:space="preserve">（¥         元）</w:t>
      </w:r>
      <w:r>
        <w:rPr>
          <w:rFonts w:hint="eastAsia" w:ascii="Times New Roman" w:hAnsi="Times New Roman"/>
          <w:szCs w:val="21"/>
          <w:highlight w:val="none"/>
        </w:rPr>
        <w:t xml:space="preserve">的总价，按</w:t>
      </w:r>
      <w:r>
        <w:rPr>
          <w:rFonts w:hint="eastAsia" w:ascii="Times New Roman" w:hAnsi="Times New Roman"/>
          <w:bCs/>
          <w:szCs w:val="21"/>
          <w:highlight w:val="none"/>
        </w:rPr>
        <w:t xml:space="preserve">磋商</w:t>
      </w:r>
      <w:r>
        <w:rPr>
          <w:rFonts w:hint="eastAsia" w:ascii="Times New Roman" w:hAnsi="Times New Roman"/>
          <w:szCs w:val="21"/>
          <w:highlight w:val="none"/>
        </w:rPr>
        <w:t xml:space="preserve">文件的要求承包本次发包范围内的全部工程。</w:t>
      </w:r>
      <w:r>
        <w:rPr>
          <w:rFonts w:ascii="Times New Roman" w:hAnsi="Times New Roman"/>
          <w:szCs w:val="21"/>
          <w:highlight w:val="none"/>
        </w:rPr>
      </w:r>
      <w:r/>
    </w:p>
    <w:p>
      <w:pPr>
        <w:pStyle w:val="879"/>
        <w:ind w:firstLine="480"/>
        <w:spacing w:line="360" w:lineRule="auto"/>
        <w:rPr>
          <w:rFonts w:ascii="Times New Roman" w:hAnsi="Times New Roman"/>
          <w:spacing w:val="16"/>
          <w:szCs w:val="21"/>
          <w:highlight w:val="none"/>
        </w:rPr>
      </w:pPr>
      <w:r>
        <w:rPr>
          <w:rFonts w:hint="eastAsia" w:ascii="Times New Roman" w:hAnsi="Times New Roman"/>
          <w:szCs w:val="21"/>
          <w:highlight w:val="none"/>
        </w:rPr>
        <w:t xml:space="preserve">（二）</w:t>
      </w:r>
      <w:r>
        <w:rPr>
          <w:rFonts w:hint="eastAsia" w:ascii="Times New Roman" w:hAnsi="Times New Roman"/>
          <w:spacing w:val="16"/>
          <w:szCs w:val="21"/>
          <w:highlight w:val="none"/>
        </w:rPr>
        <w:t xml:space="preserve">我单位保证在收到贵单位发出的书面开工令后立即开工，并在</w:t>
      </w:r>
      <w:r>
        <w:rPr>
          <w:rFonts w:hint="eastAsia" w:ascii="Times New Roman" w:hAnsi="Times New Roman"/>
          <w:spacing w:val="16"/>
          <w:szCs w:val="21"/>
          <w:highlight w:val="none"/>
          <w:u w:val="single"/>
        </w:rPr>
        <w:t xml:space="preserve">    天</w:t>
      </w:r>
      <w:r>
        <w:rPr>
          <w:rFonts w:hint="eastAsia" w:ascii="Times New Roman" w:hAnsi="Times New Roman"/>
          <w:spacing w:val="16"/>
          <w:szCs w:val="21"/>
          <w:highlight w:val="none"/>
        </w:rPr>
        <w:t xml:space="preserve">内竣工。</w:t>
      </w:r>
      <w:r>
        <w:rPr>
          <w:rFonts w:ascii="Times New Roman" w:hAnsi="Times New Roman"/>
          <w:spacing w:val="16"/>
          <w:szCs w:val="21"/>
          <w:highlight w:val="none"/>
        </w:rPr>
      </w:r>
      <w:r/>
    </w:p>
    <w:p>
      <w:pPr>
        <w:pStyle w:val="879"/>
        <w:ind w:firstLine="480"/>
        <w:spacing w:line="360" w:lineRule="auto"/>
        <w:rPr>
          <w:rFonts w:ascii="Times New Roman" w:hAnsi="Times New Roman"/>
          <w:szCs w:val="21"/>
          <w:highlight w:val="none"/>
          <w:u w:val="single"/>
        </w:rPr>
      </w:pPr>
      <w:r>
        <w:rPr>
          <w:rFonts w:hint="eastAsia" w:ascii="Times New Roman" w:hAnsi="Times New Roman"/>
          <w:szCs w:val="21"/>
          <w:highlight w:val="none"/>
        </w:rPr>
        <w:t xml:space="preserve">（三）我单位保证本工程质量达到</w:t>
      </w:r>
      <w:r>
        <w:rPr>
          <w:rFonts w:hint="eastAsia" w:ascii="Times New Roman" w:hAnsi="Times New Roman"/>
          <w:szCs w:val="21"/>
          <w:highlight w:val="none"/>
          <w:u w:val="single"/>
        </w:rPr>
        <w:t xml:space="preserve">        。</w:t>
      </w:r>
      <w:r>
        <w:rPr>
          <w:rFonts w:ascii="Times New Roman" w:hAnsi="Times New Roman"/>
          <w:szCs w:val="21"/>
          <w:highlight w:val="none"/>
          <w:u w:val="single"/>
        </w:rPr>
      </w:r>
      <w:r/>
    </w:p>
    <w:p>
      <w:pPr>
        <w:pStyle w:val="879"/>
        <w:ind w:firstLine="480"/>
        <w:spacing w:line="360" w:lineRule="auto"/>
        <w:rPr>
          <w:rFonts w:ascii="Times New Roman" w:hAnsi="Times New Roman"/>
          <w:szCs w:val="21"/>
          <w:highlight w:val="none"/>
        </w:rPr>
      </w:pPr>
      <w:r>
        <w:rPr>
          <w:rFonts w:hint="eastAsia" w:ascii="Times New Roman" w:hAnsi="Times New Roman"/>
          <w:szCs w:val="21"/>
          <w:highlight w:val="none"/>
        </w:rPr>
        <w:t xml:space="preserve">（四）贵单位的磋商文件、成交通知书和本磋商文件将构成约束我们双方的合同。</w:t>
      </w:r>
      <w:r>
        <w:rPr>
          <w:rFonts w:ascii="Times New Roman" w:hAnsi="Times New Roman"/>
          <w:szCs w:val="21"/>
          <w:highlight w:val="none"/>
        </w:rPr>
      </w:r>
      <w:r/>
    </w:p>
    <w:p>
      <w:pPr>
        <w:pStyle w:val="879"/>
        <w:spacing w:line="360" w:lineRule="auto"/>
        <w:rPr>
          <w:rFonts w:ascii="Times New Roman" w:hAnsi="Times New Roman"/>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r>
      <w:r/>
    </w:p>
    <w:p>
      <w:pPr>
        <w:pStyle w:val="879"/>
        <w:spacing w:line="360" w:lineRule="auto"/>
        <w:rPr>
          <w:rFonts w:ascii="Times New Roman" w:hAnsi="Times New Roman"/>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r>
      <w:r/>
    </w:p>
    <w:p>
      <w:pPr>
        <w:pStyle w:val="879"/>
        <w:spacing w:line="360" w:lineRule="auto"/>
        <w:rPr>
          <w:rFonts w:ascii="Times New Roman" w:hAnsi="Times New Roman"/>
          <w:szCs w:val="21"/>
          <w:highlight w:val="none"/>
        </w:rPr>
      </w:pPr>
      <w:r>
        <w:rPr>
          <w:rFonts w:hint="eastAsia" w:ascii="Times New Roman" w:hAnsi="Times New Roman"/>
          <w:szCs w:val="21"/>
          <w:highlight w:val="none"/>
        </w:rPr>
        <w:t xml:space="preserve">磋商供应商（盖章）：</w:t>
      </w:r>
      <w:r>
        <w:rPr>
          <w:rFonts w:ascii="Times New Roman" w:hAnsi="Times New Roman"/>
          <w:szCs w:val="21"/>
          <w:highlight w:val="none"/>
        </w:rPr>
      </w:r>
      <w:r/>
    </w:p>
    <w:p>
      <w:pPr>
        <w:pStyle w:val="879"/>
        <w:spacing w:line="360" w:lineRule="auto"/>
        <w:rPr>
          <w:rFonts w:ascii="Times New Roman" w:hAnsi="Times New Roman"/>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r>
      <w:r/>
    </w:p>
    <w:p>
      <w:pPr>
        <w:pStyle w:val="879"/>
        <w:spacing w:line="360" w:lineRule="auto"/>
        <w:rPr>
          <w:rFonts w:ascii="Times New Roman" w:hAnsi="Times New Roman"/>
          <w:szCs w:val="21"/>
          <w:highlight w:val="none"/>
        </w:rPr>
      </w:pPr>
      <w:r>
        <w:rPr>
          <w:rFonts w:hint="eastAsia" w:ascii="Times New Roman" w:hAnsi="Times New Roman"/>
          <w:szCs w:val="21"/>
          <w:highlight w:val="none"/>
        </w:rPr>
        <w:t xml:space="preserve">法人代表人或委托代理人（签字或盖章）：</w:t>
      </w:r>
      <w:r>
        <w:rPr>
          <w:rFonts w:ascii="Times New Roman" w:hAnsi="Times New Roman"/>
          <w:szCs w:val="21"/>
          <w:highlight w:val="none"/>
        </w:rPr>
      </w:r>
      <w:r/>
    </w:p>
    <w:p>
      <w:pPr>
        <w:pStyle w:val="879"/>
        <w:spacing w:line="360" w:lineRule="auto"/>
        <w:rPr>
          <w:rFonts w:ascii="Times New Roman" w:hAnsi="Times New Roman"/>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r>
      <w:r/>
    </w:p>
    <w:p>
      <w:pPr>
        <w:pStyle w:val="879"/>
        <w:jc w:val="right"/>
        <w:spacing w:line="360" w:lineRule="auto"/>
        <w:rPr>
          <w:rFonts w:ascii="Times New Roman" w:hAnsi="Times New Roman"/>
          <w:sz w:val="24"/>
          <w:szCs w:val="24"/>
          <w:highlight w:val="none"/>
        </w:rPr>
      </w:pPr>
      <w:r>
        <w:rPr>
          <w:rFonts w:hint="eastAsia" w:ascii="宋体" w:hAnsi="宋体" w:cs="宋体"/>
          <w:szCs w:val="21"/>
          <w:highlight w:val="none"/>
        </w:rPr>
        <w:t xml:space="preserve">日期：2025年  月 </w:t>
      </w:r>
      <w:r>
        <w:rPr>
          <w:rFonts w:hint="eastAsia" w:ascii="Times New Roman" w:hAnsi="Times New Roman"/>
          <w:szCs w:val="21"/>
          <w:highlight w:val="none"/>
        </w:rPr>
        <w:t xml:space="preserve"> 日</w:t>
      </w:r>
      <w:r>
        <w:rPr>
          <w:rFonts w:ascii="Times New Roman" w:hAnsi="Times New Roman"/>
          <w:sz w:val="24"/>
          <w:szCs w:val="24"/>
          <w:highlight w:val="none"/>
        </w:rPr>
      </w:r>
      <w:r/>
    </w:p>
    <w:p>
      <w:pPr>
        <w:pStyle w:val="879"/>
        <w:spacing w:line="360" w:lineRule="auto"/>
        <w:rPr>
          <w:rFonts w:ascii="宋体" w:hAnsi="宋体" w:cs="宋体"/>
          <w:b/>
          <w:bCs/>
          <w:sz w:val="24"/>
          <w:szCs w:val="24"/>
          <w:highlight w:val="none"/>
        </w:rPr>
        <w:outlineLvl w:val="1"/>
      </w:pPr>
      <w:r>
        <w:rPr>
          <w:rFonts w:ascii="宋体" w:hAnsi="宋体" w:cs="宋体"/>
          <w:b/>
          <w:bCs/>
          <w:sz w:val="24"/>
          <w:szCs w:val="24"/>
          <w:highlight w:val="none"/>
        </w:rPr>
        <w:br w:type="page" w:clear="all"/>
      </w:r>
      <w:r>
        <w:rPr>
          <w:rFonts w:hint="eastAsia" w:ascii="宋体" w:hAnsi="宋体" w:cs="宋体"/>
          <w:b/>
          <w:bCs/>
          <w:sz w:val="24"/>
          <w:szCs w:val="24"/>
          <w:highlight w:val="none"/>
        </w:rPr>
        <w:t xml:space="preserve">5、工程量清单报价表，自行制作。（根据工程量清单报价）</w:t>
      </w:r>
      <w:r>
        <w:rPr>
          <w:rFonts w:ascii="宋体" w:hAnsi="宋体" w:cs="宋体"/>
          <w:b/>
          <w:bCs/>
          <w:sz w:val="24"/>
          <w:szCs w:val="24"/>
          <w:highlight w:val="none"/>
        </w:rPr>
      </w:r>
      <w:r/>
    </w:p>
    <w:p>
      <w:pPr>
        <w:pStyle w:val="879"/>
        <w:spacing w:line="360" w:lineRule="auto"/>
        <w:rPr>
          <w:rFonts w:ascii="宋体" w:hAnsi="宋体"/>
          <w:szCs w:val="21"/>
          <w:highlight w:val="none"/>
        </w:rPr>
        <w:outlineLvl w:val="1"/>
      </w:pPr>
      <w:r>
        <w:rPr>
          <w:rFonts w:ascii="宋体" w:hAnsi="宋体"/>
          <w:szCs w:val="21"/>
          <w:highlight w:val="none"/>
        </w:rPr>
      </w:r>
      <w:r/>
    </w:p>
    <w:p>
      <w:pPr>
        <w:pStyle w:val="879"/>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6、施工组织方案（格式自拟）</w:t>
      </w:r>
      <w:r>
        <w:rPr>
          <w:rFonts w:ascii="宋体" w:hAnsi="宋体" w:cs="宋体"/>
          <w:b/>
          <w:bCs/>
          <w:sz w:val="24"/>
          <w:szCs w:val="24"/>
          <w:highlight w:val="none"/>
        </w:rPr>
      </w:r>
      <w:r/>
    </w:p>
    <w:p>
      <w:pPr>
        <w:pStyle w:val="879"/>
        <w:spacing w:line="360" w:lineRule="auto"/>
        <w:rPr>
          <w:rFonts w:ascii="宋体" w:hAnsi="宋体"/>
          <w:szCs w:val="21"/>
          <w:highlight w:val="none"/>
        </w:rPr>
        <w:outlineLvl w:val="1"/>
      </w:pPr>
      <w:r>
        <w:rPr>
          <w:rFonts w:ascii="宋体" w:hAnsi="宋体"/>
          <w:szCs w:val="21"/>
          <w:highlight w:val="none"/>
        </w:rPr>
      </w:r>
      <w:r/>
    </w:p>
    <w:p>
      <w:pPr>
        <w:pStyle w:val="879"/>
        <w:spacing w:line="360" w:lineRule="auto"/>
        <w:rPr>
          <w:rFonts w:ascii="宋体" w:hAnsi="宋体" w:cs="宋体"/>
          <w:b/>
          <w:bCs/>
          <w:sz w:val="24"/>
          <w:szCs w:val="24"/>
          <w:highlight w:val="none"/>
        </w:rPr>
        <w:outlineLvl w:val="1"/>
      </w:pPr>
      <w:r>
        <w:rPr>
          <w:rFonts w:hint="eastAsia" w:ascii="宋体" w:hAnsi="宋体" w:cs="宋体"/>
          <w:b/>
          <w:bCs/>
          <w:sz w:val="24"/>
          <w:szCs w:val="24"/>
          <w:highlight w:val="none"/>
        </w:rPr>
        <w:t xml:space="preserve">7、施工组织机构人员名单</w:t>
      </w:r>
      <w:r>
        <w:rPr>
          <w:rFonts w:ascii="宋体" w:hAnsi="宋体" w:cs="宋体"/>
          <w:b/>
          <w:bCs/>
          <w:sz w:val="24"/>
          <w:szCs w:val="24"/>
          <w:highlight w:val="none"/>
        </w:rPr>
      </w:r>
      <w:r/>
    </w:p>
    <w:p>
      <w:pPr>
        <w:pStyle w:val="879"/>
        <w:ind w:firstLine="420"/>
        <w:jc w:val="center"/>
        <w:spacing w:line="360" w:lineRule="auto"/>
        <w:rPr>
          <w:rFonts w:ascii="宋体" w:hAnsi="宋体"/>
          <w:szCs w:val="21"/>
          <w:highlight w:val="none"/>
        </w:rPr>
      </w:pPr>
      <w:r>
        <w:rPr>
          <w:rFonts w:ascii="宋体" w:hAnsi="宋体"/>
          <w:szCs w:val="21"/>
          <w:highlight w:val="none"/>
        </w:rPr>
        <w:t xml:space="preserve">施工组织机构人员名单</w:t>
      </w:r>
      <w:r>
        <w:rPr>
          <w:rFonts w:ascii="宋体" w:hAnsi="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tc>
          <w:tcPr>
            <w:tcW w:w="94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t xml:space="preserve">姓名</w:t>
            </w:r>
            <w:r>
              <w:rPr>
                <w:rFonts w:ascii="宋体" w:hAnsi="宋体" w:cs="Arial"/>
                <w:szCs w:val="21"/>
                <w:highlight w:val="none"/>
              </w:rPr>
            </w:r>
            <w:r/>
          </w:p>
        </w:tc>
        <w:tc>
          <w:tcPr>
            <w:tcW w:w="1684"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t xml:space="preserve">拟在本项目中</w:t>
            </w:r>
            <w:r>
              <w:rPr>
                <w:rFonts w:ascii="宋体" w:hAnsi="宋体" w:cs="Arial"/>
                <w:szCs w:val="21"/>
                <w:highlight w:val="none"/>
              </w:rPr>
            </w:r>
            <w:r/>
          </w:p>
          <w:p>
            <w:pPr>
              <w:pStyle w:val="879"/>
              <w:jc w:val="center"/>
              <w:spacing w:line="400" w:lineRule="atLeast"/>
              <w:rPr>
                <w:rFonts w:ascii="宋体" w:hAnsi="宋体" w:cs="Arial"/>
                <w:szCs w:val="21"/>
                <w:highlight w:val="none"/>
              </w:rPr>
            </w:pPr>
            <w:r>
              <w:rPr>
                <w:rFonts w:ascii="宋体" w:hAnsi="宋体" w:cs="Arial"/>
                <w:szCs w:val="21"/>
                <w:highlight w:val="none"/>
              </w:rPr>
              <w:t xml:space="preserve">担任的职务</w:t>
            </w:r>
            <w:r>
              <w:rPr>
                <w:rFonts w:ascii="宋体" w:hAnsi="宋体" w:cs="Arial"/>
                <w:szCs w:val="21"/>
                <w:highlight w:val="none"/>
              </w:rPr>
            </w:r>
            <w:r/>
          </w:p>
        </w:tc>
        <w:tc>
          <w:tcPr>
            <w:tcW w:w="1636"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t xml:space="preserve">职称/资格证书号（岗位证号）</w:t>
            </w:r>
            <w:r>
              <w:rPr>
                <w:rFonts w:ascii="宋体" w:hAnsi="宋体" w:cs="Arial"/>
                <w:szCs w:val="21"/>
                <w:highlight w:val="none"/>
              </w:rPr>
            </w:r>
            <w:r/>
          </w:p>
        </w:tc>
        <w:tc>
          <w:tcPr>
            <w:tcW w:w="156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t xml:space="preserve">身份证号码</w:t>
            </w:r>
            <w:r>
              <w:rPr>
                <w:rFonts w:ascii="宋体" w:hAnsi="宋体" w:cs="Arial"/>
                <w:szCs w:val="21"/>
                <w:highlight w:val="none"/>
              </w:rPr>
            </w:r>
            <w:r/>
          </w:p>
        </w:tc>
        <w:tc>
          <w:tcPr>
            <w:tcW w:w="148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t xml:space="preserve">主要资历和项目管理经历</w:t>
            </w:r>
            <w:r>
              <w:rPr>
                <w:rFonts w:ascii="宋体" w:hAnsi="宋体" w:cs="Arial"/>
                <w:szCs w:val="21"/>
                <w:highlight w:val="none"/>
              </w:rPr>
            </w:r>
            <w:r/>
          </w:p>
        </w:tc>
        <w:tc>
          <w:tcPr>
            <w:tcW w:w="176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t xml:space="preserve">联系方式</w:t>
            </w:r>
            <w:r>
              <w:rPr>
                <w:rFonts w:ascii="宋体" w:hAnsi="宋体" w:cs="Arial"/>
                <w:szCs w:val="21"/>
                <w:highlight w:val="none"/>
              </w:rPr>
            </w:r>
            <w:r/>
          </w:p>
        </w:tc>
      </w:tr>
      <w:tr>
        <w:trPr>
          <w:trHeight w:val="619"/>
        </w:trPr>
        <w:tc>
          <w:tcPr>
            <w:tcW w:w="943" w:type="dxa"/>
            <w:vAlign w:val="center"/>
            <w:textDirection w:val="lrTb"/>
            <w:noWrap/>
          </w:tcPr>
          <w:p>
            <w:pPr>
              <w:pStyle w:val="879"/>
              <w:jc w:val="center"/>
              <w:spacing w:line="400" w:lineRule="atLeast"/>
              <w:rPr>
                <w:rFonts w:ascii="宋体" w:hAnsi="宋体" w:cs="Arial"/>
                <w:szCs w:val="21"/>
                <w:highlight w:val="none"/>
              </w:rPr>
            </w:pPr>
            <w:r>
              <w:rPr>
                <w:rFonts w:hint="eastAsia" w:ascii="宋体" w:hAnsi="宋体" w:cs="Arial"/>
                <w:szCs w:val="21"/>
                <w:highlight w:val="none"/>
              </w:rPr>
              <w:t xml:space="preserve">1</w:t>
            </w:r>
            <w:r>
              <w:rPr>
                <w:rFonts w:ascii="宋体" w:hAnsi="宋体" w:cs="Arial"/>
                <w:szCs w:val="21"/>
                <w:highlight w:val="none"/>
              </w:rPr>
            </w:r>
            <w:r/>
          </w:p>
        </w:tc>
        <w:tc>
          <w:tcPr>
            <w:tcW w:w="1684" w:type="dxa"/>
            <w:vAlign w:val="center"/>
            <w:textDirection w:val="lrTb"/>
            <w:noWrap/>
          </w:tcPr>
          <w:p>
            <w:pPr>
              <w:pStyle w:val="879"/>
              <w:jc w:val="center"/>
              <w:spacing w:line="400" w:lineRule="atLeast"/>
              <w:rPr>
                <w:rFonts w:ascii="宋体" w:hAnsi="宋体" w:cs="Arial"/>
                <w:szCs w:val="21"/>
                <w:highlight w:val="none"/>
              </w:rPr>
            </w:pPr>
            <w:r>
              <w:rPr>
                <w:rFonts w:hint="eastAsia" w:ascii="宋体" w:hAnsi="宋体" w:cs="Arial"/>
                <w:szCs w:val="21"/>
                <w:highlight w:val="none"/>
              </w:rPr>
              <w:t xml:space="preserve">项目经理</w:t>
            </w:r>
            <w:r>
              <w:rPr>
                <w:rFonts w:ascii="宋体" w:hAnsi="宋体" w:cs="Arial"/>
                <w:szCs w:val="21"/>
                <w:highlight w:val="none"/>
              </w:rPr>
            </w:r>
            <w:r/>
          </w:p>
        </w:tc>
        <w:tc>
          <w:tcPr>
            <w:tcW w:w="1636"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879"/>
              <w:jc w:val="center"/>
              <w:spacing w:line="400" w:lineRule="atLeast"/>
              <w:rPr>
                <w:rFonts w:ascii="宋体" w:hAnsi="宋体" w:cs="Arial"/>
                <w:szCs w:val="21"/>
                <w:highlight w:val="none"/>
              </w:rPr>
            </w:pPr>
            <w:r>
              <w:rPr>
                <w:rFonts w:hint="eastAsia" w:ascii="宋体" w:hAnsi="宋体" w:cs="Arial"/>
                <w:szCs w:val="21"/>
                <w:highlight w:val="none"/>
              </w:rPr>
              <w:t xml:space="preserve">2</w:t>
            </w:r>
            <w:r>
              <w:rPr>
                <w:rFonts w:ascii="宋体" w:hAnsi="宋体" w:cs="Arial"/>
                <w:szCs w:val="21"/>
                <w:highlight w:val="none"/>
              </w:rPr>
            </w:r>
            <w:r/>
          </w:p>
        </w:tc>
        <w:tc>
          <w:tcPr>
            <w:tcW w:w="1684" w:type="dxa"/>
            <w:vAlign w:val="center"/>
            <w:textDirection w:val="lrTb"/>
            <w:noWrap/>
          </w:tcPr>
          <w:p>
            <w:pPr>
              <w:pStyle w:val="879"/>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r>
      <w:tr>
        <w:trPr>
          <w:trHeight w:val="619"/>
        </w:trPr>
        <w:tc>
          <w:tcPr>
            <w:tcW w:w="943" w:type="dxa"/>
            <w:vAlign w:val="center"/>
            <w:textDirection w:val="lrTb"/>
            <w:noWrap/>
          </w:tcPr>
          <w:p>
            <w:pPr>
              <w:pStyle w:val="879"/>
              <w:jc w:val="center"/>
              <w:spacing w:line="400" w:lineRule="atLeast"/>
              <w:rPr>
                <w:rFonts w:ascii="宋体" w:hAnsi="宋体" w:cs="Arial"/>
                <w:szCs w:val="21"/>
                <w:highlight w:val="none"/>
              </w:rPr>
            </w:pPr>
            <w:r>
              <w:rPr>
                <w:rFonts w:hint="eastAsia" w:ascii="宋体" w:hAnsi="宋体" w:cs="Arial"/>
                <w:szCs w:val="21"/>
                <w:highlight w:val="none"/>
              </w:rPr>
              <w:t xml:space="preserve">3</w:t>
            </w:r>
            <w:r>
              <w:rPr>
                <w:rFonts w:ascii="宋体" w:hAnsi="宋体" w:cs="Arial"/>
                <w:szCs w:val="21"/>
                <w:highlight w:val="none"/>
              </w:rPr>
            </w:r>
            <w:r/>
          </w:p>
        </w:tc>
        <w:tc>
          <w:tcPr>
            <w:tcW w:w="1684" w:type="dxa"/>
            <w:vAlign w:val="center"/>
            <w:textDirection w:val="lrTb"/>
            <w:noWrap/>
          </w:tcPr>
          <w:p>
            <w:pPr>
              <w:pStyle w:val="879"/>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879"/>
              <w:jc w:val="center"/>
              <w:spacing w:line="400" w:lineRule="atLeast"/>
              <w:rPr>
                <w:rFonts w:ascii="宋体" w:hAnsi="宋体" w:cs="Arial"/>
                <w:szCs w:val="21"/>
                <w:highlight w:val="none"/>
              </w:rPr>
            </w:pPr>
            <w:r>
              <w:rPr>
                <w:rFonts w:hint="eastAsia" w:ascii="宋体" w:hAnsi="宋体" w:cs="Arial"/>
                <w:szCs w:val="21"/>
                <w:highlight w:val="none"/>
              </w:rPr>
              <w:t xml:space="preserve">4</w:t>
            </w:r>
            <w:r>
              <w:rPr>
                <w:rFonts w:ascii="宋体" w:hAnsi="宋体" w:cs="Arial"/>
                <w:szCs w:val="21"/>
                <w:highlight w:val="none"/>
              </w:rPr>
            </w:r>
            <w:r/>
          </w:p>
        </w:tc>
        <w:tc>
          <w:tcPr>
            <w:tcW w:w="1684" w:type="dxa"/>
            <w:vAlign w:val="center"/>
            <w:textDirection w:val="lrTb"/>
            <w:noWrap/>
          </w:tcPr>
          <w:p>
            <w:pPr>
              <w:pStyle w:val="879"/>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r>
      <w:tr>
        <w:trPr>
          <w:trHeight w:val="619"/>
        </w:trPr>
        <w:tc>
          <w:tcPr>
            <w:tcW w:w="943" w:type="dxa"/>
            <w:vAlign w:val="center"/>
            <w:textDirection w:val="lrTb"/>
            <w:noWrap/>
          </w:tcPr>
          <w:p>
            <w:pPr>
              <w:pStyle w:val="879"/>
              <w:jc w:val="center"/>
              <w:spacing w:line="400" w:lineRule="atLeast"/>
              <w:rPr>
                <w:rFonts w:ascii="宋体" w:hAnsi="宋体" w:cs="Arial"/>
                <w:szCs w:val="21"/>
                <w:highlight w:val="none"/>
              </w:rPr>
            </w:pPr>
            <w:r>
              <w:rPr>
                <w:rFonts w:hint="eastAsia" w:ascii="宋体" w:hAnsi="宋体" w:cs="Arial"/>
                <w:szCs w:val="21"/>
                <w:highlight w:val="none"/>
              </w:rPr>
              <w:t xml:space="preserve">5</w:t>
            </w:r>
            <w:r>
              <w:rPr>
                <w:rFonts w:ascii="宋体" w:hAnsi="宋体" w:cs="Arial"/>
                <w:szCs w:val="21"/>
                <w:highlight w:val="none"/>
              </w:rPr>
            </w:r>
            <w:r/>
          </w:p>
        </w:tc>
        <w:tc>
          <w:tcPr>
            <w:tcW w:w="1684" w:type="dxa"/>
            <w:vAlign w:val="center"/>
            <w:textDirection w:val="lrTb"/>
            <w:noWrap/>
          </w:tcPr>
          <w:p>
            <w:pPr>
              <w:pStyle w:val="879"/>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r>
      <w:tr>
        <w:trPr>
          <w:trHeight w:val="591"/>
        </w:trPr>
        <w:tc>
          <w:tcPr>
            <w:tcW w:w="94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879"/>
              <w:jc w:val="center"/>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879"/>
              <w:jc w:val="center"/>
              <w:spacing w:line="400" w:lineRule="atLeast"/>
              <w:rPr>
                <w:rFonts w:ascii="宋体" w:hAnsi="宋体" w:cs="Arial"/>
                <w:szCs w:val="21"/>
                <w:highlight w:val="none"/>
              </w:rPr>
            </w:pPr>
            <w:r>
              <w:rPr>
                <w:rFonts w:ascii="宋体" w:hAnsi="宋体"/>
                <w:bCs/>
                <w:szCs w:val="21"/>
                <w:highlight w:val="none"/>
              </w:rPr>
              <w:t xml:space="preserve">…</w:t>
            </w:r>
            <w:r>
              <w:rPr>
                <w:rFonts w:ascii="宋体" w:hAnsi="宋体" w:cs="Arial"/>
                <w:szCs w:val="21"/>
                <w:highlight w:val="none"/>
              </w:rPr>
            </w:r>
            <w:r/>
          </w:p>
        </w:tc>
        <w:tc>
          <w:tcPr>
            <w:tcW w:w="1636"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r>
      <w:tr>
        <w:trPr>
          <w:trHeight w:val="619"/>
        </w:trPr>
        <w:tc>
          <w:tcPr>
            <w:tcW w:w="94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r>
      <w:tr>
        <w:trPr>
          <w:trHeight w:val="620"/>
        </w:trPr>
        <w:tc>
          <w:tcPr>
            <w:tcW w:w="94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684"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636"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563"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48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c>
          <w:tcPr>
            <w:tcW w:w="1768" w:type="dxa"/>
            <w:vAlign w:val="center"/>
            <w:textDirection w:val="lrTb"/>
            <w:noWrap/>
          </w:tcPr>
          <w:p>
            <w:pPr>
              <w:pStyle w:val="879"/>
              <w:jc w:val="center"/>
              <w:spacing w:line="400" w:lineRule="atLeast"/>
              <w:rPr>
                <w:rFonts w:ascii="宋体" w:hAnsi="宋体" w:cs="Arial"/>
                <w:szCs w:val="21"/>
                <w:highlight w:val="none"/>
              </w:rPr>
            </w:pPr>
            <w:r>
              <w:rPr>
                <w:rFonts w:ascii="宋体" w:hAnsi="宋体" w:cs="Arial"/>
                <w:szCs w:val="21"/>
                <w:highlight w:val="none"/>
              </w:rPr>
            </w:r>
            <w:r/>
          </w:p>
        </w:tc>
      </w:tr>
    </w:tbl>
    <w:p>
      <w:pPr>
        <w:pStyle w:val="879"/>
        <w:spacing w:line="360" w:lineRule="auto"/>
        <w:rPr>
          <w:rFonts w:ascii="宋体" w:hAnsi="宋体" w:cs="宋体"/>
          <w:szCs w:val="21"/>
          <w:highlight w:val="none"/>
          <w:lang w:val="zh-CN"/>
        </w:rPr>
        <w:outlineLvl w:val="0"/>
      </w:pPr>
      <w:r>
        <w:rPr>
          <w:rFonts w:ascii="宋体" w:hAnsi="宋体" w:cs="宋体"/>
          <w:szCs w:val="21"/>
          <w:highlight w:val="none"/>
          <w:lang w:val="zh-CN"/>
        </w:rPr>
      </w:r>
      <w:r/>
    </w:p>
    <w:p>
      <w:pPr>
        <w:pStyle w:val="879"/>
        <w:spacing w:line="360" w:lineRule="auto"/>
        <w:rPr>
          <w:rFonts w:ascii="宋体" w:hAnsi="宋体" w:cs="宋体"/>
          <w:szCs w:val="21"/>
          <w:highlight w:val="none"/>
          <w:lang w:val="zh-CN"/>
        </w:rPr>
        <w:outlineLvl w:val="0"/>
      </w:pPr>
      <w:r>
        <w:rPr>
          <w:rFonts w:ascii="宋体" w:hAnsi="宋体" w:cs="宋体"/>
          <w:szCs w:val="21"/>
          <w:highlight w:val="none"/>
          <w:lang w:val="zh-CN"/>
        </w:rPr>
      </w:r>
      <w:r/>
    </w:p>
    <w:p>
      <w:pPr>
        <w:pStyle w:val="879"/>
        <w:spacing w:line="360" w:lineRule="auto"/>
        <w:rPr>
          <w:rFonts w:ascii="宋体" w:hAnsi="宋体" w:cs="宋体"/>
          <w:szCs w:val="21"/>
          <w:highlight w:val="none"/>
          <w:lang w:val="zh-CN"/>
        </w:rPr>
        <w:outlineLvl w:val="0"/>
      </w:pPr>
      <w:r>
        <w:rPr>
          <w:rFonts w:hint="eastAsia" w:ascii="宋体" w:hAnsi="宋体" w:cs="宋体"/>
          <w:szCs w:val="21"/>
          <w:highlight w:val="none"/>
          <w:lang w:val="zh-CN"/>
        </w:rPr>
        <w:t xml:space="preserve">供应商：（单位盖章）</w:t>
      </w:r>
      <w:r>
        <w:rPr>
          <w:rFonts w:ascii="宋体" w:hAnsi="宋体" w:cs="宋体"/>
          <w:szCs w:val="21"/>
          <w:highlight w:val="none"/>
          <w:lang w:val="zh-CN"/>
        </w:rPr>
      </w:r>
      <w:r/>
    </w:p>
    <w:p>
      <w:pPr>
        <w:pStyle w:val="879"/>
        <w:spacing w:line="360" w:lineRule="auto"/>
        <w:rPr>
          <w:rFonts w:ascii="宋体" w:hAnsi="宋体" w:cs="宋体"/>
          <w:szCs w:val="21"/>
          <w:highlight w:val="none"/>
          <w:lang w:val="zh-CN"/>
        </w:rPr>
      </w:pPr>
      <w:r>
        <w:rPr>
          <w:rFonts w:hint="eastAsia" w:ascii="宋体" w:hAnsi="宋体" w:cs="宋体"/>
          <w:szCs w:val="21"/>
          <w:highlight w:val="none"/>
          <w:lang w:val="zh-CN"/>
        </w:rPr>
        <w:t xml:space="preserve">法定代表人或委托代理人：（签字或盖章）</w:t>
      </w:r>
      <w:r>
        <w:rPr>
          <w:rFonts w:ascii="宋体" w:hAnsi="宋体" w:cs="宋体"/>
          <w:szCs w:val="21"/>
          <w:highlight w:val="none"/>
          <w:lang w:val="zh-CN"/>
        </w:rPr>
      </w:r>
      <w:r/>
    </w:p>
    <w:p>
      <w:pPr>
        <w:pStyle w:val="879"/>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日期： </w:t>
      </w:r>
      <w:r>
        <w:rPr>
          <w:rFonts w:ascii="宋体" w:hAnsi="宋体" w:cs="宋体"/>
          <w:szCs w:val="21"/>
          <w:highlight w:val="none"/>
          <w:lang w:val="zh-CN"/>
        </w:rPr>
        <w:t xml:space="preserve">  </w:t>
      </w:r>
      <w:r>
        <w:rPr>
          <w:rFonts w:hint="eastAsia" w:ascii="宋体" w:hAnsi="宋体" w:cs="宋体"/>
          <w:szCs w:val="21"/>
          <w:highlight w:val="none"/>
          <w:lang w:val="zh-CN"/>
        </w:rPr>
        <w:t xml:space="preserve">年 </w:t>
      </w:r>
      <w:r>
        <w:rPr>
          <w:rFonts w:ascii="宋体" w:hAnsi="宋体" w:cs="宋体"/>
          <w:szCs w:val="21"/>
          <w:highlight w:val="none"/>
          <w:lang w:val="zh-CN"/>
        </w:rPr>
        <w:t xml:space="preserve">  </w:t>
      </w:r>
      <w:r>
        <w:rPr>
          <w:rFonts w:hint="eastAsia" w:ascii="宋体" w:hAnsi="宋体" w:cs="宋体"/>
          <w:szCs w:val="21"/>
          <w:highlight w:val="none"/>
          <w:lang w:val="zh-CN"/>
        </w:rPr>
        <w:t xml:space="preserve">月 </w:t>
      </w:r>
      <w:r>
        <w:rPr>
          <w:rFonts w:ascii="宋体" w:hAnsi="宋体" w:cs="宋体"/>
          <w:szCs w:val="21"/>
          <w:highlight w:val="none"/>
          <w:lang w:val="zh-CN"/>
        </w:rPr>
        <w:t xml:space="preserve">  </w:t>
      </w:r>
      <w:r>
        <w:rPr>
          <w:rFonts w:hint="eastAsia" w:ascii="宋体" w:hAnsi="宋体" w:cs="宋体"/>
          <w:szCs w:val="21"/>
          <w:highlight w:val="none"/>
          <w:lang w:val="zh-CN"/>
        </w:rPr>
        <w:t xml:space="preserve">日</w:t>
      </w:r>
      <w:r>
        <w:rPr>
          <w:rFonts w:ascii="宋体" w:hAnsi="宋体" w:cs="宋体"/>
          <w:szCs w:val="21"/>
          <w:highlight w:val="none"/>
          <w:lang w:val="zh-CN"/>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widowControl/>
        <w:rPr>
          <w:rFonts w:ascii="宋体" w:hAnsi="Times New Roman"/>
          <w:szCs w:val="20"/>
          <w:highlight w:val="none"/>
        </w:rPr>
      </w:pPr>
      <w:r>
        <w:rPr>
          <w:rFonts w:ascii="宋体" w:hAnsi="Times New Roman"/>
          <w:szCs w:val="20"/>
          <w:highlight w:val="none"/>
        </w:rPr>
      </w:r>
      <w:r/>
    </w:p>
    <w:p>
      <w:pPr>
        <w:pStyle w:val="879"/>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 </w:t>
      </w:r>
      <w:r>
        <w:rPr>
          <w:rFonts w:ascii="Times New Roman" w:hAnsi="Times New Roman"/>
          <w:sz w:val="24"/>
          <w:szCs w:val="24"/>
          <w:highlight w:val="none"/>
        </w:rPr>
      </w:r>
      <w:r/>
    </w:p>
    <w:p>
      <w:pPr>
        <w:pStyle w:val="879"/>
        <w:spacing w:line="360" w:lineRule="auto"/>
        <w:rPr>
          <w:rFonts w:ascii="宋体" w:hAnsi="宋体" w:cs="宋体"/>
          <w:b/>
          <w:sz w:val="24"/>
          <w:szCs w:val="24"/>
          <w:highlight w:val="none"/>
        </w:rPr>
      </w:pPr>
      <w:r>
        <w:rPr>
          <w:rFonts w:ascii="宋体" w:hAnsi="宋体" w:cs="宋体"/>
          <w:b/>
          <w:sz w:val="24"/>
          <w:szCs w:val="24"/>
          <w:highlight w:val="none"/>
        </w:rPr>
        <w:t xml:space="preserve">8</w:t>
      </w:r>
      <w:r>
        <w:rPr>
          <w:rFonts w:hint="eastAsia" w:ascii="宋体" w:hAnsi="宋体" w:cs="宋体"/>
          <w:b/>
          <w:sz w:val="24"/>
          <w:szCs w:val="24"/>
          <w:highlight w:val="none"/>
        </w:rPr>
        <w:t xml:space="preserve">、</w:t>
      </w:r>
      <w:bookmarkStart w:id="1" w:name="_Toc373488731"/>
      <w:r/>
      <w:bookmarkStart w:id="2" w:name="_Toc453492243"/>
      <w:r>
        <w:rPr>
          <w:rFonts w:hint="eastAsia" w:ascii="Times New Roman" w:hAnsi="Times New Roman"/>
          <w:b/>
          <w:sz w:val="24"/>
          <w:szCs w:val="24"/>
          <w:highlight w:val="none"/>
        </w:rPr>
        <w:t xml:space="preserve">类似业绩一览表</w:t>
      </w:r>
      <w:bookmarkEnd w:id="1"/>
      <w:r/>
      <w:bookmarkEnd w:id="2"/>
      <w:r>
        <w:rPr>
          <w:rFonts w:ascii="宋体" w:hAnsi="宋体" w:cs="宋体"/>
          <w:b/>
          <w:sz w:val="24"/>
          <w:szCs w:val="24"/>
          <w:highlight w:val="none"/>
        </w:rPr>
      </w:r>
      <w:r/>
    </w:p>
    <w:p>
      <w:pPr>
        <w:pStyle w:val="879"/>
        <w:jc w:val="center"/>
        <w:spacing w:line="360" w:lineRule="auto"/>
        <w:rPr>
          <w:rFonts w:ascii="Arial" w:hAnsi="Arial" w:eastAsia="黑体"/>
          <w:b/>
          <w:szCs w:val="21"/>
          <w:highlight w:val="none"/>
        </w:rPr>
      </w:pPr>
      <w:r>
        <w:rPr>
          <w:rFonts w:hint="eastAsia" w:ascii="Arial" w:hAnsi="Arial" w:eastAsia="黑体"/>
          <w:b/>
          <w:szCs w:val="21"/>
          <w:highlight w:val="none"/>
        </w:rPr>
        <w:t xml:space="preserve">类似业绩一览表</w:t>
      </w:r>
      <w:r>
        <w:rPr>
          <w:rFonts w:ascii="Arial" w:hAnsi="Arial" w:eastAsia="黑体"/>
          <w:b/>
          <w:szCs w:val="21"/>
          <w:highlight w:val="none"/>
        </w:rPr>
      </w:r>
      <w:r/>
    </w:p>
    <w:p>
      <w:pPr>
        <w:pStyle w:val="879"/>
        <w:spacing w:line="360" w:lineRule="auto"/>
        <w:rPr>
          <w:rFonts w:ascii="宋体" w:hAnsi="宋体" w:cs="宋体"/>
          <w:b/>
          <w:szCs w:val="21"/>
          <w:highlight w:val="none"/>
        </w:rPr>
      </w:pPr>
      <w:r>
        <w:rPr>
          <w:rFonts w:hint="eastAsia" w:ascii="宋体" w:hAnsi="宋体" w:cs="宋体"/>
          <w:szCs w:val="21"/>
          <w:highlight w:val="none"/>
        </w:rPr>
        <w:t xml:space="preserve">采购编号：</w:t>
      </w:r>
      <w:r>
        <w:rPr>
          <w:rFonts w:ascii="宋体" w:hAnsi="宋体" w:cs="宋体"/>
          <w:b/>
          <w:szCs w:val="21"/>
          <w:highlight w:val="none"/>
        </w:rPr>
      </w:r>
      <w:r/>
    </w:p>
    <w:tbl>
      <w:tblPr>
        <w:tblW w:w="971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pStyle w:val="879"/>
              <w:jc w:val="center"/>
              <w:spacing w:line="360" w:lineRule="auto"/>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2016" w:type="dxa"/>
            <w:vAlign w:val="center"/>
            <w:textDirection w:val="lrTb"/>
            <w:noWrap/>
          </w:tcPr>
          <w:p>
            <w:pPr>
              <w:pStyle w:val="879"/>
              <w:jc w:val="center"/>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ascii="宋体" w:hAnsi="宋体" w:cs="宋体"/>
                <w:szCs w:val="21"/>
                <w:highlight w:val="none"/>
              </w:rPr>
            </w:r>
            <w:r/>
          </w:p>
        </w:tc>
        <w:tc>
          <w:tcPr>
            <w:tcW w:w="1134" w:type="dxa"/>
            <w:vAlign w:val="center"/>
            <w:textDirection w:val="lrTb"/>
            <w:noWrap/>
          </w:tcPr>
          <w:p>
            <w:pPr>
              <w:pStyle w:val="879"/>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项目规模</w:t>
            </w:r>
            <w:r>
              <w:rPr>
                <w:rFonts w:ascii="宋体" w:hAnsi="宋体" w:cs="宋体"/>
                <w:szCs w:val="21"/>
                <w:highlight w:val="none"/>
              </w:rPr>
            </w:r>
            <w:r/>
          </w:p>
        </w:tc>
        <w:tc>
          <w:tcPr>
            <w:tcW w:w="1501" w:type="dxa"/>
            <w:vAlign w:val="center"/>
            <w:textDirection w:val="lrTb"/>
            <w:noWrap/>
          </w:tcPr>
          <w:p>
            <w:pPr>
              <w:pStyle w:val="879"/>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合同签订时间</w:t>
            </w:r>
            <w:r>
              <w:rPr>
                <w:rFonts w:ascii="宋体" w:hAnsi="宋体" w:cs="宋体"/>
                <w:szCs w:val="21"/>
                <w:highlight w:val="none"/>
              </w:rPr>
            </w:r>
            <w:r/>
          </w:p>
        </w:tc>
        <w:tc>
          <w:tcPr>
            <w:tcW w:w="1650" w:type="dxa"/>
            <w:vAlign w:val="center"/>
            <w:textDirection w:val="lrTb"/>
            <w:noWrap/>
          </w:tcPr>
          <w:p>
            <w:pPr>
              <w:pStyle w:val="879"/>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开、竣工日期</w:t>
            </w:r>
            <w:r>
              <w:rPr>
                <w:rFonts w:ascii="宋体" w:hAnsi="宋体" w:cs="宋体"/>
                <w:szCs w:val="21"/>
                <w:highlight w:val="none"/>
              </w:rPr>
            </w:r>
            <w:r/>
          </w:p>
        </w:tc>
        <w:tc>
          <w:tcPr>
            <w:tcW w:w="1458" w:type="dxa"/>
            <w:vAlign w:val="center"/>
            <w:textDirection w:val="lrTb"/>
            <w:noWrap/>
          </w:tcPr>
          <w:p>
            <w:pPr>
              <w:pStyle w:val="879"/>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合同金额</w:t>
            </w:r>
            <w:r>
              <w:rPr>
                <w:rFonts w:ascii="宋体" w:hAnsi="宋体" w:cs="宋体"/>
                <w:szCs w:val="21"/>
                <w:highlight w:val="none"/>
              </w:rPr>
            </w:r>
            <w:r/>
          </w:p>
          <w:p>
            <w:pPr>
              <w:pStyle w:val="879"/>
              <w:jc w:val="center"/>
              <w:spacing w:line="360" w:lineRule="auto"/>
              <w:tabs>
                <w:tab w:val="left" w:pos="6252" w:leader="none"/>
              </w:tabs>
              <w:rPr>
                <w:rFonts w:ascii="宋体" w:hAnsi="宋体" w:cs="宋体"/>
                <w:szCs w:val="21"/>
                <w:highlight w:val="none"/>
              </w:rPr>
            </w:pPr>
            <w:r>
              <w:rPr>
                <w:rFonts w:hint="eastAsia" w:ascii="宋体" w:hAnsi="宋体" w:cs="宋体"/>
                <w:szCs w:val="21"/>
                <w:highlight w:val="none"/>
              </w:rPr>
              <w:t xml:space="preserve">（人民币）</w:t>
            </w:r>
            <w:r>
              <w:rPr>
                <w:rFonts w:ascii="宋体" w:hAnsi="宋体" w:cs="宋体"/>
                <w:szCs w:val="21"/>
                <w:highlight w:val="none"/>
              </w:rPr>
            </w:r>
            <w:r/>
          </w:p>
        </w:tc>
        <w:tc>
          <w:tcPr>
            <w:tcW w:w="1134" w:type="dxa"/>
            <w:vAlign w:val="center"/>
            <w:textDirection w:val="lrTb"/>
            <w:noWrap/>
          </w:tcPr>
          <w:p>
            <w:pPr>
              <w:pStyle w:val="879"/>
              <w:jc w:val="center"/>
              <w:spacing w:line="360" w:lineRule="auto"/>
              <w:rPr>
                <w:rFonts w:ascii="宋体" w:hAnsi="宋体" w:cs="宋体"/>
                <w:szCs w:val="21"/>
                <w:highlight w:val="none"/>
              </w:rPr>
            </w:pPr>
            <w:r>
              <w:rPr>
                <w:rFonts w:hint="eastAsia" w:ascii="宋体" w:hAnsi="宋体" w:cs="宋体"/>
                <w:szCs w:val="21"/>
                <w:highlight w:val="none"/>
              </w:rPr>
              <w:t xml:space="preserve">备注</w:t>
            </w:r>
            <w:r>
              <w:rPr>
                <w:rFonts w:ascii="宋体" w:hAnsi="宋体" w:cs="宋体"/>
                <w:szCs w:val="21"/>
                <w:highlight w:val="none"/>
              </w:rPr>
            </w:r>
            <w:r/>
          </w:p>
        </w:tc>
      </w:tr>
      <w:tr>
        <w:trPr>
          <w:trHeight w:val="90"/>
        </w:trPr>
        <w:tc>
          <w:tcPr>
            <w:tcW w:w="819" w:type="dxa"/>
            <w:vAlign w:val="center"/>
            <w:textDirection w:val="lrTb"/>
            <w:noWrap/>
          </w:tcPr>
          <w:p>
            <w:pPr>
              <w:pStyle w:val="879"/>
              <w:jc w:val="center"/>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2016"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pStyle w:val="879"/>
              <w:jc w:val="cente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2016"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pStyle w:val="879"/>
              <w:jc w:val="center"/>
              <w:spacing w:line="360" w:lineRule="auto"/>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2016"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r>
      <w:tr>
        <w:trPr>
          <w:trHeight w:val="90"/>
        </w:trPr>
        <w:tc>
          <w:tcPr>
            <w:tcW w:w="819" w:type="dxa"/>
            <w:vAlign w:val="center"/>
            <w:textDirection w:val="lrTb"/>
            <w:noWrap/>
          </w:tcPr>
          <w:p>
            <w:pPr>
              <w:pStyle w:val="879"/>
              <w:jc w:val="center"/>
              <w:spacing w:line="360" w:lineRule="auto"/>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2016"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pStyle w:val="879"/>
              <w:jc w:val="center"/>
              <w:spacing w:line="360" w:lineRule="auto"/>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2016"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r>
      <w:tr>
        <w:trPr/>
        <w:tc>
          <w:tcPr>
            <w:tcW w:w="819" w:type="dxa"/>
            <w:vAlign w:val="center"/>
            <w:textDirection w:val="lrTb"/>
            <w:noWrap/>
          </w:tcPr>
          <w:p>
            <w:pPr>
              <w:pStyle w:val="879"/>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r>
            <w:r/>
          </w:p>
        </w:tc>
        <w:tc>
          <w:tcPr>
            <w:tcW w:w="2016"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501"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650" w:type="dxa"/>
            <w:vAlign w:val="top"/>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458"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1134"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r>
    </w:tbl>
    <w:p>
      <w:pPr>
        <w:pStyle w:val="879"/>
        <w:spacing w:line="360" w:lineRule="auto"/>
        <w:rPr>
          <w:rFonts w:ascii="宋体" w:hAnsi="宋体" w:cs="宋体"/>
          <w:szCs w:val="21"/>
          <w:highlight w:val="none"/>
        </w:rPr>
      </w:pPr>
      <w:r>
        <w:rPr>
          <w:rFonts w:ascii="宋体" w:hAnsi="宋体" w:cs="宋体"/>
          <w:szCs w:val="21"/>
          <w:highlight w:val="none"/>
        </w:rPr>
      </w:r>
      <w:r/>
    </w:p>
    <w:p>
      <w:pPr>
        <w:pStyle w:val="879"/>
        <w:spacing w:line="360" w:lineRule="auto"/>
        <w:rPr>
          <w:rFonts w:ascii="宋体" w:hAnsi="宋体"/>
          <w:szCs w:val="21"/>
          <w:highlight w:val="none"/>
        </w:rPr>
      </w:pPr>
      <w:r>
        <w:rPr>
          <w:rFonts w:hint="eastAsia" w:ascii="宋体" w:hAnsi="宋体"/>
          <w:szCs w:val="21"/>
          <w:highlight w:val="none"/>
        </w:rPr>
        <w:t xml:space="preserve">附：合同、竣工验收单或相关竣工证明材料复印件。</w:t>
      </w:r>
      <w:r>
        <w:rPr>
          <w:rFonts w:ascii="宋体" w:hAnsi="宋体"/>
          <w:szCs w:val="21"/>
          <w:highlight w:val="none"/>
        </w:rPr>
      </w:r>
      <w:r/>
    </w:p>
    <w:p>
      <w:pPr>
        <w:pStyle w:val="879"/>
        <w:spacing w:line="360" w:lineRule="auto"/>
        <w:rPr>
          <w:rFonts w:ascii="宋体" w:hAnsi="宋体"/>
          <w:szCs w:val="21"/>
          <w:highlight w:val="none"/>
        </w:rPr>
      </w:pPr>
      <w:r>
        <w:rPr>
          <w:rFonts w:ascii="宋体" w:hAnsi="宋体"/>
          <w:szCs w:val="21"/>
          <w:highlight w:val="none"/>
        </w:rPr>
      </w:r>
      <w:r/>
    </w:p>
    <w:p>
      <w:pPr>
        <w:pStyle w:val="879"/>
        <w:spacing w:line="360" w:lineRule="auto"/>
        <w:rPr>
          <w:rFonts w:ascii="宋体" w:hAnsi="宋体" w:cs="宋体"/>
          <w:szCs w:val="21"/>
          <w:highlight w:val="none"/>
        </w:rPr>
      </w:pPr>
      <w:r>
        <w:rPr>
          <w:rFonts w:hint="eastAsia" w:ascii="宋体" w:hAnsi="宋体" w:cs="宋体"/>
          <w:szCs w:val="21"/>
          <w:highlight w:val="none"/>
          <w:lang w:val="zh-CN"/>
        </w:rPr>
        <w:t xml:space="preserve">响应单位：（公章）</w:t>
      </w:r>
      <w:r>
        <w:rPr>
          <w:rFonts w:ascii="宋体" w:hAnsi="宋体" w:cs="宋体"/>
          <w:szCs w:val="21"/>
          <w:highlight w:val="none"/>
        </w:rPr>
      </w:r>
      <w:r/>
    </w:p>
    <w:p>
      <w:pPr>
        <w:pStyle w:val="879"/>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法定代表人或委托代理人：（签字或签章）</w:t>
      </w:r>
      <w:r>
        <w:rPr>
          <w:rFonts w:ascii="宋体" w:hAnsi="宋体" w:cs="宋体"/>
          <w:szCs w:val="21"/>
          <w:highlight w:val="none"/>
        </w:rPr>
      </w:r>
      <w:r/>
    </w:p>
    <w:p>
      <w:pPr>
        <w:pStyle w:val="879"/>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日期：    年    月    日</w:t>
      </w:r>
      <w:r>
        <w:rPr>
          <w:rFonts w:ascii="宋体" w:hAnsi="宋体" w:cs="宋体"/>
          <w:szCs w:val="21"/>
          <w:highlight w:val="none"/>
          <w:lang w:val="zh-CN"/>
        </w:rPr>
      </w:r>
      <w:r/>
    </w:p>
    <w:p>
      <w:pPr>
        <w:pStyle w:val="879"/>
        <w:rPr>
          <w:rFonts w:ascii="宋体" w:hAnsi="宋体"/>
          <w:b/>
          <w:sz w:val="32"/>
          <w:szCs w:val="32"/>
          <w:highlight w:val="none"/>
        </w:rPr>
      </w:pPr>
      <w:r>
        <w:rPr>
          <w:rFonts w:ascii="宋体" w:hAnsi="宋体"/>
          <w:b/>
          <w:sz w:val="32"/>
          <w:szCs w:val="32"/>
          <w:highlight w:val="none"/>
        </w:rPr>
      </w:r>
      <w:r/>
    </w:p>
    <w:p>
      <w:pPr>
        <w:pStyle w:val="879"/>
        <w:ind w:firstLine="200"/>
        <w:widowControl/>
        <w:rPr>
          <w:rFonts w:ascii="宋体" w:hAnsi="宋体"/>
          <w:b/>
          <w:sz w:val="32"/>
          <w:szCs w:val="32"/>
          <w:highlight w:val="none"/>
        </w:rPr>
      </w:pPr>
      <w:r>
        <w:rPr>
          <w:rFonts w:ascii="宋体" w:hAnsi="宋体"/>
          <w:b/>
          <w:sz w:val="32"/>
          <w:szCs w:val="32"/>
          <w:highlight w:val="none"/>
        </w:rPr>
      </w:r>
      <w:r/>
    </w:p>
    <w:p>
      <w:pPr>
        <w:pStyle w:val="879"/>
        <w:rPr>
          <w:rFonts w:ascii="宋体" w:hAnsi="宋体"/>
          <w:b/>
          <w:sz w:val="32"/>
          <w:szCs w:val="32"/>
          <w:highlight w:val="none"/>
        </w:rPr>
      </w:pPr>
      <w:r>
        <w:rPr>
          <w:rFonts w:ascii="宋体" w:hAnsi="宋体"/>
          <w:b/>
          <w:sz w:val="32"/>
          <w:szCs w:val="32"/>
          <w:highlight w:val="none"/>
        </w:rPr>
      </w:r>
      <w:r/>
    </w:p>
    <w:p>
      <w:pPr>
        <w:pStyle w:val="879"/>
        <w:ind w:firstLine="200"/>
        <w:widowControl/>
        <w:rPr>
          <w:rFonts w:ascii="宋体" w:hAnsi="宋体"/>
          <w:b/>
          <w:sz w:val="32"/>
          <w:szCs w:val="32"/>
          <w:highlight w:val="none"/>
        </w:rPr>
      </w:pPr>
      <w:r>
        <w:rPr>
          <w:rFonts w:ascii="宋体" w:hAnsi="宋体"/>
          <w:b/>
          <w:sz w:val="32"/>
          <w:szCs w:val="32"/>
          <w:highlight w:val="none"/>
        </w:rPr>
      </w:r>
      <w:r/>
    </w:p>
    <w:p>
      <w:pPr>
        <w:pStyle w:val="879"/>
        <w:rPr>
          <w:rFonts w:ascii="宋体" w:hAnsi="宋体"/>
          <w:b/>
          <w:sz w:val="32"/>
          <w:szCs w:val="32"/>
          <w:highlight w:val="none"/>
        </w:rPr>
      </w:pPr>
      <w:r>
        <w:rPr>
          <w:rFonts w:ascii="宋体" w:hAnsi="宋体"/>
          <w:b/>
          <w:sz w:val="32"/>
          <w:szCs w:val="32"/>
          <w:highlight w:val="none"/>
        </w:rPr>
      </w:r>
      <w:r/>
    </w:p>
    <w:p>
      <w:pPr>
        <w:pStyle w:val="879"/>
        <w:ind w:firstLine="200"/>
        <w:widowControl/>
        <w:rPr>
          <w:rFonts w:ascii="宋体" w:hAnsi="宋体"/>
          <w:b/>
          <w:sz w:val="32"/>
          <w:szCs w:val="32"/>
          <w:highlight w:val="none"/>
        </w:rPr>
      </w:pPr>
      <w:r>
        <w:rPr>
          <w:rFonts w:ascii="宋体" w:hAnsi="宋体"/>
          <w:b/>
          <w:sz w:val="32"/>
          <w:szCs w:val="32"/>
          <w:highlight w:val="none"/>
        </w:rPr>
      </w:r>
      <w:r/>
    </w:p>
    <w:p>
      <w:pPr>
        <w:pStyle w:val="879"/>
        <w:rPr>
          <w:rFonts w:ascii="宋体" w:hAnsi="宋体"/>
          <w:b/>
          <w:sz w:val="32"/>
          <w:szCs w:val="32"/>
          <w:highlight w:val="none"/>
        </w:rPr>
      </w:pPr>
      <w:r>
        <w:rPr>
          <w:rFonts w:ascii="宋体" w:hAnsi="宋体"/>
          <w:b/>
          <w:sz w:val="32"/>
          <w:szCs w:val="32"/>
          <w:highlight w:val="none"/>
        </w:rPr>
      </w:r>
      <w:r/>
    </w:p>
    <w:p>
      <w:pPr>
        <w:pStyle w:val="879"/>
        <w:ind w:firstLine="200"/>
        <w:widowControl/>
        <w:rPr>
          <w:rFonts w:ascii="宋体" w:hAnsi="宋体"/>
          <w:b/>
          <w:sz w:val="32"/>
          <w:szCs w:val="32"/>
          <w:highlight w:val="none"/>
        </w:rPr>
      </w:pPr>
      <w:r>
        <w:rPr>
          <w:rFonts w:ascii="宋体" w:hAnsi="宋体"/>
          <w:b/>
          <w:sz w:val="32"/>
          <w:szCs w:val="32"/>
          <w:highlight w:val="none"/>
        </w:rPr>
      </w:r>
      <w:r/>
    </w:p>
    <w:p>
      <w:pPr>
        <w:pStyle w:val="879"/>
        <w:rPr>
          <w:rFonts w:ascii="宋体" w:hAnsi="宋体"/>
          <w:b/>
          <w:sz w:val="32"/>
          <w:szCs w:val="32"/>
          <w:highlight w:val="none"/>
        </w:rPr>
      </w:pPr>
      <w:r>
        <w:rPr>
          <w:rFonts w:ascii="宋体" w:hAnsi="宋体"/>
          <w:b/>
          <w:sz w:val="32"/>
          <w:szCs w:val="32"/>
          <w:highlight w:val="none"/>
        </w:rPr>
      </w:r>
      <w:r/>
    </w:p>
    <w:p>
      <w:pPr>
        <w:pStyle w:val="879"/>
        <w:jc w:val="left"/>
        <w:spacing w:line="360" w:lineRule="auto"/>
        <w:rPr>
          <w:rFonts w:ascii="宋体" w:hAnsi="宋体" w:cs="宋体"/>
          <w:szCs w:val="21"/>
          <w:highlight w:val="none"/>
        </w:rPr>
      </w:pPr>
      <w:r>
        <w:rPr>
          <w:rFonts w:hint="eastAsia" w:ascii="宋体" w:hAnsi="宋体" w:cs="宋体"/>
          <w:b/>
          <w:sz w:val="24"/>
          <w:szCs w:val="24"/>
          <w:highlight w:val="none"/>
        </w:rPr>
        <w:t xml:space="preserve">9、项目经理无在建工程承诺书</w:t>
      </w:r>
      <w:r>
        <w:rPr>
          <w:rFonts w:ascii="宋体" w:hAnsi="宋体" w:cs="宋体"/>
          <w:szCs w:val="21"/>
          <w:highlight w:val="none"/>
        </w:rPr>
      </w:r>
      <w:r/>
    </w:p>
    <w:p>
      <w:pPr>
        <w:pStyle w:val="879"/>
        <w:jc w:val="center"/>
        <w:spacing w:line="360" w:lineRule="auto"/>
        <w:rPr>
          <w:rFonts w:ascii="宋体" w:hAnsi="宋体" w:cs="宋体"/>
          <w:szCs w:val="21"/>
          <w:highlight w:val="none"/>
        </w:rPr>
      </w:pPr>
      <w:r>
        <w:rPr>
          <w:rFonts w:ascii="宋体" w:hAnsi="宋体" w:cs="宋体"/>
          <w:szCs w:val="21"/>
          <w:highlight w:val="none"/>
        </w:rPr>
      </w:r>
      <w:r/>
    </w:p>
    <w:p>
      <w:pPr>
        <w:pStyle w:val="879"/>
        <w:jc w:val="center"/>
        <w:rPr>
          <w:rFonts w:ascii="宋体" w:hAnsi="宋体" w:cs="宋体"/>
          <w:szCs w:val="21"/>
          <w:highlight w:val="none"/>
        </w:rPr>
      </w:pPr>
      <w:r>
        <w:rPr>
          <w:rFonts w:hint="eastAsia" w:ascii="宋体" w:hAnsi="宋体" w:cs="宋体"/>
          <w:szCs w:val="21"/>
          <w:highlight w:val="none"/>
        </w:rPr>
        <w:t xml:space="preserve">项目经理无在建工程承诺书</w:t>
      </w:r>
      <w:r>
        <w:rPr>
          <w:rFonts w:ascii="宋体" w:hAnsi="宋体" w:cs="宋体"/>
          <w:szCs w:val="21"/>
          <w:highlight w:val="none"/>
        </w:rPr>
      </w:r>
      <w:r/>
    </w:p>
    <w:p>
      <w:pPr>
        <w:pStyle w:val="879"/>
        <w:jc w:val="center"/>
        <w:rPr>
          <w:rFonts w:ascii="宋体" w:hAnsi="宋体" w:cs="宋体"/>
          <w:szCs w:val="21"/>
          <w:highlight w:val="none"/>
        </w:rPr>
      </w:pPr>
      <w:r>
        <w:rPr>
          <w:rFonts w:ascii="宋体" w:hAnsi="宋体" w:cs="宋体"/>
          <w:szCs w:val="21"/>
          <w:highlight w:val="none"/>
        </w:rPr>
      </w:r>
      <w:r/>
    </w:p>
    <w:p>
      <w:pPr>
        <w:pStyle w:val="879"/>
        <w:jc w:val="left"/>
        <w:spacing w:line="360" w:lineRule="auto"/>
        <w:rPr>
          <w:rFonts w:ascii="宋体" w:hAnsi="宋体" w:cs="宋体"/>
          <w:szCs w:val="21"/>
          <w:highlight w:val="none"/>
          <w:u w:val="single"/>
        </w:rPr>
      </w:pPr>
      <w:r>
        <w:rPr>
          <w:rFonts w:hint="eastAsia" w:ascii="宋体" w:hAnsi="宋体" w:cs="宋体"/>
          <w:szCs w:val="21"/>
          <w:highlight w:val="none"/>
        </w:rPr>
        <w:t xml:space="preserve">采购人：</w:t>
      </w:r>
      <w:r>
        <w:rPr>
          <w:rFonts w:ascii="宋体" w:hAnsi="宋体" w:cs="宋体"/>
          <w:szCs w:val="21"/>
          <w:highlight w:val="none"/>
          <w:u w:val="singl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我公司拟派</w:t>
      </w:r>
      <w:r>
        <w:rPr>
          <w:rFonts w:hint="eastAsia" w:ascii="宋体" w:hAnsi="宋体" w:cs="宋体"/>
          <w:szCs w:val="21"/>
          <w:highlight w:val="none"/>
          <w:u w:val="single"/>
        </w:rPr>
        <w:t xml:space="preserve">                        （项目名称）</w:t>
      </w:r>
      <w:r>
        <w:rPr>
          <w:rFonts w:hint="eastAsia" w:ascii="宋体" w:hAnsi="宋体" w:cs="宋体"/>
          <w:szCs w:val="21"/>
          <w:highlight w:val="none"/>
        </w:rPr>
        <w:t xml:space="preserve">项目的项目经理</w:t>
      </w:r>
      <w:r>
        <w:rPr>
          <w:rFonts w:hint="eastAsia" w:ascii="宋体" w:hAnsi="宋体" w:cs="宋体"/>
          <w:szCs w:val="21"/>
          <w:highlight w:val="none"/>
          <w:u w:val="single"/>
        </w:rPr>
        <w:t xml:space="preserve">         （姓名）</w:t>
      </w:r>
      <w:r>
        <w:rPr>
          <w:rFonts w:hint="eastAsia" w:ascii="宋体" w:hAnsi="宋体" w:cs="宋体"/>
          <w:szCs w:val="21"/>
          <w:highlight w:val="none"/>
        </w:rPr>
        <w:t xml:space="preserve">属于下列：</w:t>
      </w:r>
      <w:r>
        <w:rPr>
          <w:rFonts w:ascii="宋体" w:hAnsi="宋体" w:cs="宋体"/>
          <w:szCs w:val="21"/>
          <w:highlight w:val="none"/>
        </w:rPr>
      </w:r>
      <w:r/>
    </w:p>
    <w:p>
      <w:pPr>
        <w:pStyle w:val="879"/>
        <w:numPr>
          <w:ilvl w:val="0"/>
          <w:numId w:val="19"/>
        </w:numPr>
        <w:spacing w:line="360" w:lineRule="auto"/>
        <w:rPr>
          <w:rFonts w:ascii="宋体" w:hAnsi="宋体" w:cs="宋体"/>
          <w:szCs w:val="21"/>
          <w:highlight w:val="none"/>
        </w:rPr>
      </w:pPr>
      <w:r>
        <w:rPr>
          <w:rFonts w:hint="eastAsia" w:ascii="宋体" w:hAnsi="宋体" w:cs="宋体"/>
          <w:szCs w:val="21"/>
          <w:highlight w:val="none"/>
        </w:rPr>
        <w:t xml:space="preserve">非变更后无在建工程</w:t>
      </w:r>
      <w:r>
        <w:rPr>
          <w:rFonts w:ascii="宋体" w:hAnsi="宋体" w:cs="宋体"/>
          <w:szCs w:val="21"/>
          <w:highlight w:val="none"/>
        </w:rPr>
      </w:r>
      <w:r/>
    </w:p>
    <w:p>
      <w:pPr>
        <w:pStyle w:val="879"/>
        <w:numPr>
          <w:ilvl w:val="0"/>
          <w:numId w:val="19"/>
        </w:numPr>
        <w:spacing w:line="360" w:lineRule="auto"/>
        <w:rPr>
          <w:rFonts w:ascii="宋体" w:hAnsi="宋体" w:cs="宋体"/>
          <w:szCs w:val="21"/>
          <w:highlight w:val="none"/>
        </w:rPr>
      </w:pPr>
      <w:r>
        <w:rPr>
          <w:rFonts w:hint="eastAsia" w:ascii="宋体" w:hAnsi="宋体" w:cs="宋体"/>
          <w:szCs w:val="21"/>
          <w:highlight w:val="none"/>
        </w:rPr>
        <w:t xml:space="preserve">变更后无在建工程（必须原合同工期已满且变更备案之日已满6个月）</w:t>
      </w:r>
      <w:r>
        <w:rPr>
          <w:rFonts w:ascii="宋体" w:hAnsi="宋体" w:cs="宋体"/>
          <w:szCs w:val="21"/>
          <w:highlight w:val="none"/>
        </w:rPr>
      </w:r>
      <w:r/>
    </w:p>
    <w:p>
      <w:pPr>
        <w:pStyle w:val="879"/>
        <w:numPr>
          <w:ilvl w:val="0"/>
          <w:numId w:val="19"/>
        </w:numPr>
        <w:spacing w:line="360" w:lineRule="auto"/>
        <w:rPr>
          <w:rFonts w:ascii="宋体" w:hAnsi="宋体" w:cs="宋体"/>
          <w:szCs w:val="21"/>
          <w:highlight w:val="none"/>
        </w:rPr>
      </w:pPr>
      <w:r>
        <w:rPr>
          <w:rFonts w:hint="eastAsia" w:ascii="宋体" w:hAnsi="宋体" w:cs="宋体"/>
          <w:szCs w:val="21"/>
          <w:highlight w:val="none"/>
        </w:rPr>
        <w:t xml:space="preserve">因非承包方原因致使工程项目停工或因故不能按期开工、且已办理了项目经理解锁手续</w:t>
      </w:r>
      <w:r>
        <w:rPr>
          <w:rFonts w:ascii="宋体" w:hAnsi="宋体" w:cs="宋体"/>
          <w:szCs w:val="21"/>
          <w:highlight w:val="none"/>
        </w:rPr>
      </w:r>
      <w:r/>
    </w:p>
    <w:p>
      <w:pPr>
        <w:pStyle w:val="879"/>
        <w:numPr>
          <w:ilvl w:val="0"/>
          <w:numId w:val="19"/>
        </w:numPr>
        <w:spacing w:line="360" w:lineRule="auto"/>
        <w:rPr>
          <w:rFonts w:ascii="宋体" w:hAnsi="宋体" w:cs="宋体"/>
          <w:szCs w:val="21"/>
          <w:highlight w:val="none"/>
        </w:rPr>
      </w:pPr>
      <w:r>
        <w:rPr>
          <w:rFonts w:hint="eastAsia" w:ascii="宋体" w:hAnsi="宋体" w:cs="宋体"/>
          <w:szCs w:val="21"/>
          <w:highlight w:val="none"/>
        </w:rPr>
        <w:t xml:space="preserve">有在建工程，但该在建工程与本次招标（采购）的工程属于同一工程项目、同一项目批文、同一施工地点分段发包或分期施工的情况且总的工程规模在项目经理执业范围之内</w:t>
      </w:r>
      <w:r>
        <w:rPr>
          <w:rFonts w:ascii="宋体" w:hAnsi="宋体" w:cs="宋体"/>
          <w:szCs w:val="21"/>
          <w:highlight w:val="none"/>
        </w:rPr>
      </w:r>
      <w:r/>
    </w:p>
    <w:p>
      <w:pPr>
        <w:pStyle w:val="879"/>
        <w:spacing w:line="360" w:lineRule="auto"/>
        <w:rPr>
          <w:rFonts w:ascii="宋体" w:hAnsi="宋体" w:cs="宋体"/>
          <w:szCs w:val="21"/>
          <w:highlight w:val="none"/>
        </w:rPr>
      </w:pPr>
      <w:r>
        <w:rPr>
          <w:rFonts w:hint="eastAsia" w:ascii="宋体" w:hAnsi="宋体" w:cs="宋体"/>
          <w:szCs w:val="21"/>
          <w:highlight w:val="none"/>
        </w:rPr>
        <w:t xml:space="preserve">注：选择以上（2）、（3）、（4）的需提供证明材料扫描件，无证明材料不予认可。</w:t>
      </w:r>
      <w:r>
        <w:rPr>
          <w:rFonts w:ascii="宋体" w:hAnsi="宋体" w:cs="宋体"/>
          <w:szCs w:val="21"/>
          <w:highlight w:val="none"/>
        </w:rPr>
      </w:r>
      <w:r/>
    </w:p>
    <w:p>
      <w:pPr>
        <w:pStyle w:val="879"/>
        <w:spacing w:line="360" w:lineRule="auto"/>
        <w:rPr>
          <w:rFonts w:ascii="宋体" w:hAnsi="宋体" w:cs="宋体"/>
          <w:szCs w:val="21"/>
          <w:highlight w:val="none"/>
        </w:rPr>
      </w:pPr>
      <w:r>
        <w:rPr>
          <w:rFonts w:ascii="宋体" w:hAnsi="宋体" w:cs="宋体"/>
          <w:szCs w:val="21"/>
          <w:highlight w:val="none"/>
        </w:rPr>
      </w:r>
      <w:r/>
    </w:p>
    <w:p>
      <w:pPr>
        <w:pStyle w:val="879"/>
        <w:spacing w:line="360" w:lineRule="auto"/>
        <w:rPr>
          <w:rFonts w:ascii="宋体" w:hAnsi="宋体" w:cs="宋体"/>
          <w:szCs w:val="21"/>
          <w:highlight w:val="none"/>
        </w:rPr>
      </w:pPr>
      <w:r>
        <w:rPr>
          <w:rFonts w:ascii="宋体" w:hAnsi="宋体" w:cs="宋体"/>
          <w:szCs w:val="21"/>
          <w:highlight w:val="none"/>
        </w:rPr>
      </w:r>
      <w:r/>
    </w:p>
    <w:p>
      <w:pPr>
        <w:pStyle w:val="879"/>
        <w:rPr>
          <w:rFonts w:ascii="宋体" w:hAnsi="宋体" w:cs="宋体"/>
          <w:szCs w:val="21"/>
          <w:highlight w:val="none"/>
        </w:rPr>
      </w:pPr>
      <w:r>
        <w:rPr>
          <w:rFonts w:ascii="宋体" w:hAnsi="宋体" w:cs="宋体"/>
          <w:szCs w:val="21"/>
          <w:highlight w:val="none"/>
        </w:rPr>
      </w:r>
      <w:r/>
    </w:p>
    <w:p>
      <w:pPr>
        <w:pStyle w:val="879"/>
        <w:rPr>
          <w:rFonts w:ascii="宋体" w:hAnsi="宋体" w:cs="宋体"/>
          <w:szCs w:val="21"/>
          <w:highlight w:val="none"/>
          <w:u w:val="single"/>
        </w:rPr>
      </w:pPr>
      <w:r>
        <w:rPr>
          <w:rFonts w:hint="eastAsia" w:ascii="宋体" w:hAnsi="宋体" w:cs="宋体"/>
          <w:szCs w:val="21"/>
          <w:highlight w:val="none"/>
        </w:rPr>
        <w:t xml:space="preserve">响应单位（盖公章）：</w:t>
      </w:r>
      <w:r>
        <w:rPr>
          <w:rFonts w:ascii="宋体" w:hAnsi="宋体" w:cs="宋体"/>
          <w:szCs w:val="21"/>
          <w:highlight w:val="none"/>
          <w:u w:val="single"/>
        </w:rPr>
      </w:r>
      <w:r/>
    </w:p>
    <w:p>
      <w:pPr>
        <w:pStyle w:val="879"/>
        <w:jc w:val="left"/>
        <w:spacing w:line="360" w:lineRule="auto"/>
        <w:rPr>
          <w:rFonts w:ascii="宋体" w:hAnsi="宋体" w:cs="宋体"/>
          <w:szCs w:val="21"/>
          <w:highlight w:val="none"/>
        </w:rPr>
        <w:outlineLvl w:val="1"/>
      </w:pPr>
      <w:r>
        <w:rPr>
          <w:rFonts w:hint="eastAsia" w:ascii="宋体" w:hAnsi="宋体" w:cs="宋体"/>
          <w:szCs w:val="21"/>
          <w:highlight w:val="none"/>
        </w:rPr>
        <w:t xml:space="preserve">日  期：</w:t>
      </w:r>
      <w:r>
        <w:rPr>
          <w:rFonts w:ascii="宋体" w:hAnsi="宋体" w:cs="宋体"/>
          <w:szCs w:val="21"/>
          <w:highlight w:val="none"/>
        </w:rPr>
      </w:r>
      <w:r/>
    </w:p>
    <w:p>
      <w:pPr>
        <w:pStyle w:val="879"/>
        <w:ind w:firstLine="200"/>
        <w:widowControl/>
        <w:rPr>
          <w:rFonts w:ascii="宋体" w:hAnsi="宋体"/>
          <w:b/>
          <w:sz w:val="32"/>
          <w:szCs w:val="32"/>
          <w:highlight w:val="none"/>
        </w:rPr>
      </w:pPr>
      <w:r>
        <w:rPr>
          <w:rFonts w:ascii="宋体" w:hAnsi="宋体"/>
          <w:b/>
          <w:sz w:val="32"/>
          <w:szCs w:val="32"/>
          <w:highlight w:val="none"/>
        </w:rPr>
      </w:r>
      <w:r/>
    </w:p>
    <w:p>
      <w:pPr>
        <w:pStyle w:val="879"/>
        <w:rPr>
          <w:rFonts w:ascii="宋体" w:hAnsi="宋体"/>
          <w:b/>
          <w:sz w:val="32"/>
          <w:szCs w:val="32"/>
          <w:highlight w:val="none"/>
        </w:rPr>
      </w:pPr>
      <w:r>
        <w:rPr>
          <w:rFonts w:ascii="宋体" w:hAnsi="宋体"/>
          <w:b/>
          <w:sz w:val="32"/>
          <w:szCs w:val="32"/>
          <w:highlight w:val="none"/>
        </w:rPr>
      </w:r>
      <w:r/>
    </w:p>
    <w:p>
      <w:pPr>
        <w:pStyle w:val="879"/>
        <w:ind w:firstLine="200"/>
        <w:widowControl/>
        <w:rPr>
          <w:rFonts w:ascii="宋体" w:hAnsi="宋体"/>
          <w:b/>
          <w:sz w:val="32"/>
          <w:szCs w:val="32"/>
          <w:highlight w:val="none"/>
        </w:rPr>
      </w:pPr>
      <w:r>
        <w:rPr>
          <w:rFonts w:ascii="宋体" w:hAnsi="宋体"/>
          <w:b/>
          <w:sz w:val="32"/>
          <w:szCs w:val="32"/>
          <w:highlight w:val="none"/>
        </w:rPr>
      </w:r>
      <w:r/>
    </w:p>
    <w:p>
      <w:pPr>
        <w:pStyle w:val="879"/>
        <w:rPr>
          <w:rFonts w:ascii="宋体" w:hAnsi="宋体"/>
          <w:b/>
          <w:sz w:val="32"/>
          <w:szCs w:val="32"/>
          <w:highlight w:val="none"/>
        </w:rPr>
      </w:pPr>
      <w:r>
        <w:rPr>
          <w:rFonts w:ascii="宋体" w:hAnsi="宋体"/>
          <w:b/>
          <w:sz w:val="32"/>
          <w:szCs w:val="32"/>
          <w:highlight w:val="none"/>
        </w:rPr>
      </w:r>
      <w:r/>
    </w:p>
    <w:p>
      <w:pPr>
        <w:pStyle w:val="879"/>
        <w:ind w:firstLine="200"/>
        <w:widowControl/>
        <w:rPr>
          <w:rFonts w:ascii="宋体" w:hAnsi="宋体"/>
          <w:b/>
          <w:sz w:val="32"/>
          <w:szCs w:val="32"/>
          <w:highlight w:val="none"/>
        </w:rPr>
      </w:pPr>
      <w:r>
        <w:rPr>
          <w:rFonts w:ascii="宋体" w:hAnsi="宋体"/>
          <w:b/>
          <w:sz w:val="32"/>
          <w:szCs w:val="32"/>
          <w:highlight w:val="none"/>
        </w:rPr>
      </w:r>
      <w:r/>
    </w:p>
    <w:p>
      <w:pPr>
        <w:pStyle w:val="879"/>
        <w:rPr>
          <w:rFonts w:ascii="宋体" w:hAnsi="宋体"/>
          <w:b/>
          <w:sz w:val="32"/>
          <w:szCs w:val="32"/>
          <w:highlight w:val="none"/>
        </w:rPr>
      </w:pPr>
      <w:r>
        <w:rPr>
          <w:rFonts w:ascii="宋体" w:hAnsi="宋体"/>
          <w:b/>
          <w:sz w:val="32"/>
          <w:szCs w:val="32"/>
          <w:highlight w:val="none"/>
        </w:rPr>
      </w:r>
      <w:r/>
    </w:p>
    <w:p>
      <w:pPr>
        <w:pStyle w:val="879"/>
        <w:ind w:firstLine="200"/>
        <w:widowControl/>
        <w:rPr>
          <w:rFonts w:ascii="宋体" w:hAnsi="宋体"/>
          <w:b/>
          <w:sz w:val="32"/>
          <w:szCs w:val="32"/>
          <w:highlight w:val="none"/>
        </w:rPr>
      </w:pPr>
      <w:r>
        <w:rPr>
          <w:rFonts w:ascii="宋体" w:hAnsi="宋体"/>
          <w:b/>
          <w:sz w:val="32"/>
          <w:szCs w:val="32"/>
          <w:highlight w:val="none"/>
        </w:rPr>
      </w:r>
      <w:r/>
    </w:p>
    <w:p>
      <w:pPr>
        <w:pStyle w:val="879"/>
        <w:rPr>
          <w:rFonts w:ascii="宋体" w:hAnsi="宋体"/>
          <w:b/>
          <w:sz w:val="32"/>
          <w:szCs w:val="32"/>
          <w:highlight w:val="none"/>
        </w:rPr>
      </w:pPr>
      <w:r>
        <w:rPr>
          <w:rFonts w:ascii="宋体" w:hAnsi="宋体"/>
          <w:b/>
          <w:sz w:val="32"/>
          <w:szCs w:val="32"/>
          <w:highlight w:val="none"/>
        </w:rPr>
      </w:r>
      <w:r/>
    </w:p>
    <w:p>
      <w:pPr>
        <w:pStyle w:val="879"/>
        <w:ind w:firstLine="200"/>
        <w:widowControl/>
        <w:rPr>
          <w:rFonts w:ascii="宋体" w:hAnsi="Times New Roman"/>
          <w:szCs w:val="20"/>
          <w:highlight w:val="none"/>
        </w:rPr>
      </w:pPr>
      <w:r>
        <w:rPr>
          <w:rFonts w:ascii="宋体" w:hAnsi="Times New Roman"/>
          <w:szCs w:val="20"/>
          <w:highlight w:val="none"/>
        </w:rPr>
      </w:r>
      <w:r/>
    </w:p>
    <w:p>
      <w:pPr>
        <w:pStyle w:val="879"/>
        <w:rPr>
          <w:rFonts w:ascii="Times New Roman" w:hAnsi="Times New Roman"/>
          <w:szCs w:val="24"/>
          <w:highlight w:val="none"/>
        </w:rPr>
      </w:pPr>
      <w:r>
        <w:rPr>
          <w:rFonts w:ascii="Times New Roman" w:hAnsi="Times New Roman"/>
          <w:szCs w:val="24"/>
          <w:highlight w:val="none"/>
        </w:rPr>
      </w:r>
      <w:r/>
    </w:p>
    <w:p>
      <w:pPr>
        <w:pStyle w:val="879"/>
        <w:jc w:val="left"/>
        <w:spacing w:line="360" w:lineRule="auto"/>
        <w:rPr>
          <w:rFonts w:ascii="宋体" w:hAnsi="宋体" w:cs="宋体"/>
          <w:b/>
          <w:sz w:val="24"/>
          <w:szCs w:val="24"/>
          <w:highlight w:val="none"/>
        </w:rPr>
        <w:outlineLvl w:val="1"/>
      </w:pPr>
      <w:r>
        <w:rPr>
          <w:rFonts w:ascii="宋体" w:hAnsi="宋体" w:cs="宋体"/>
          <w:b/>
          <w:sz w:val="24"/>
          <w:szCs w:val="24"/>
          <w:highlight w:val="none"/>
        </w:rPr>
        <w:br w:type="page" w:clear="all"/>
      </w:r>
      <w:r>
        <w:rPr>
          <w:rFonts w:hint="eastAsia" w:ascii="宋体" w:hAnsi="宋体" w:cs="宋体"/>
          <w:b/>
          <w:sz w:val="24"/>
          <w:szCs w:val="24"/>
          <w:highlight w:val="none"/>
        </w:rPr>
        <w:t xml:space="preserve">10、资格证明文件</w:t>
      </w:r>
      <w:r>
        <w:rPr>
          <w:rFonts w:ascii="宋体" w:hAnsi="宋体" w:cs="宋体"/>
          <w:b/>
          <w:sz w:val="24"/>
          <w:szCs w:val="24"/>
          <w:highlight w:val="none"/>
        </w:rPr>
      </w:r>
      <w:r/>
    </w:p>
    <w:p>
      <w:pPr>
        <w:pStyle w:val="879"/>
        <w:jc w:val="left"/>
        <w:spacing w:line="360" w:lineRule="auto"/>
        <w:rPr>
          <w:rFonts w:ascii="宋体" w:hAnsi="宋体"/>
          <w:szCs w:val="21"/>
          <w:highlight w:val="none"/>
        </w:rPr>
        <w:outlineLvl w:val="1"/>
      </w:pPr>
      <w:r>
        <w:rPr>
          <w:rFonts w:hint="eastAsia" w:ascii="宋体" w:hAnsi="宋体"/>
          <w:szCs w:val="21"/>
          <w:highlight w:val="none"/>
        </w:rPr>
        <w:t xml:space="preserve">（1）关于资格文件的声明函</w:t>
      </w: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center"/>
        <w:spacing w:line="360" w:lineRule="auto"/>
        <w:rPr>
          <w:rFonts w:ascii="宋体" w:hAnsi="宋体"/>
          <w:szCs w:val="21"/>
          <w:highlight w:val="none"/>
        </w:rPr>
        <w:outlineLvl w:val="1"/>
      </w:pPr>
      <w:r>
        <w:rPr>
          <w:rFonts w:hint="eastAsia" w:ascii="宋体" w:hAnsi="宋体"/>
          <w:szCs w:val="21"/>
          <w:highlight w:val="none"/>
        </w:rPr>
        <w:t xml:space="preserve">关于资格文件的声明函</w:t>
      </w:r>
      <w:r>
        <w:rPr>
          <w:rFonts w:ascii="宋体" w:hAnsi="宋体"/>
          <w:szCs w:val="21"/>
          <w:highlight w:val="none"/>
        </w:rPr>
      </w:r>
      <w:r/>
    </w:p>
    <w:p>
      <w:pPr>
        <w:pStyle w:val="879"/>
        <w:ind w:firstLine="1260"/>
        <w:jc w:val="left"/>
        <w:spacing w:line="360" w:lineRule="auto"/>
        <w:rPr>
          <w:rFonts w:ascii="宋体" w:hAnsi="宋体"/>
          <w:szCs w:val="21"/>
          <w:highlight w:val="none"/>
        </w:rPr>
        <w:outlineLvl w:val="1"/>
      </w:pPr>
      <w:r>
        <w:rPr>
          <w:rFonts w:hint="eastAsia" w:ascii="宋体" w:hAnsi="宋体"/>
          <w:szCs w:val="21"/>
          <w:highlight w:val="none"/>
        </w:rPr>
        <w:t xml:space="preserve">：</w:t>
      </w:r>
      <w:r>
        <w:rPr>
          <w:rFonts w:ascii="宋体" w:hAnsi="宋体"/>
          <w:szCs w:val="21"/>
          <w:highlight w:val="none"/>
        </w:rPr>
      </w:r>
      <w:r/>
    </w:p>
    <w:p>
      <w:pPr>
        <w:pStyle w:val="879"/>
        <w:ind w:firstLine="420"/>
        <w:jc w:val="left"/>
        <w:spacing w:line="360" w:lineRule="auto"/>
        <w:rPr>
          <w:rFonts w:ascii="宋体" w:hAnsi="宋体"/>
          <w:szCs w:val="21"/>
          <w:highlight w:val="none"/>
        </w:rPr>
        <w:outlineLvl w:val="1"/>
      </w:pPr>
      <w:r>
        <w:rPr>
          <w:rFonts w:hint="eastAsia" w:ascii="宋体" w:hAnsi="宋体"/>
          <w:szCs w:val="21"/>
          <w:highlight w:val="none"/>
        </w:rPr>
        <w:t xml:space="preserve">本公司愿就由贵公司组织实施的编号为</w:t>
      </w:r>
      <w:r>
        <w:rPr>
          <w:rFonts w:ascii="宋体" w:hAnsi="宋体"/>
          <w:szCs w:val="21"/>
          <w:highlight w:val="none"/>
          <w:u w:val="single"/>
        </w:rPr>
        <w:t xml:space="preserve">                       </w:t>
      </w:r>
      <w:r>
        <w:rPr>
          <w:rFonts w:hint="eastAsia" w:ascii="宋体" w:hAnsi="宋体"/>
          <w:szCs w:val="21"/>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hint="eastAsia" w:ascii="宋体" w:hAnsi="宋体"/>
          <w:szCs w:val="21"/>
          <w:highlight w:val="none"/>
        </w:rPr>
        <w:t xml:space="preserve">供应商：（单位盖章）</w:t>
      </w:r>
      <w:r>
        <w:rPr>
          <w:rFonts w:ascii="宋体" w:hAnsi="宋体"/>
          <w:szCs w:val="21"/>
          <w:highlight w:val="none"/>
        </w:rPr>
      </w:r>
      <w:r/>
    </w:p>
    <w:p>
      <w:pPr>
        <w:pStyle w:val="879"/>
        <w:jc w:val="left"/>
        <w:spacing w:line="360" w:lineRule="auto"/>
        <w:rPr>
          <w:rFonts w:ascii="宋体" w:hAnsi="宋体"/>
          <w:szCs w:val="21"/>
          <w:highlight w:val="none"/>
        </w:rPr>
        <w:outlineLvl w:val="1"/>
      </w:pPr>
      <w:r>
        <w:rPr>
          <w:rFonts w:hint="eastAsia" w:ascii="宋体" w:hAnsi="宋体"/>
          <w:szCs w:val="21"/>
          <w:highlight w:val="none"/>
        </w:rPr>
        <w:t xml:space="preserve">法定代表人或委托代理人：（签字或盖章）</w:t>
      </w:r>
      <w:r>
        <w:rPr>
          <w:rFonts w:ascii="宋体" w:hAnsi="宋体"/>
          <w:szCs w:val="21"/>
          <w:highlight w:val="none"/>
        </w:rPr>
      </w:r>
      <w:r/>
    </w:p>
    <w:p>
      <w:pPr>
        <w:pStyle w:val="879"/>
        <w:jc w:val="left"/>
        <w:spacing w:line="360" w:lineRule="auto"/>
        <w:rPr>
          <w:rFonts w:ascii="宋体" w:hAnsi="宋体"/>
          <w:szCs w:val="21"/>
          <w:highlight w:val="none"/>
        </w:rPr>
        <w:outlineLvl w:val="1"/>
      </w:pPr>
      <w:r>
        <w:rPr>
          <w:rFonts w:hint="eastAsia" w:ascii="宋体" w:hAnsi="宋体"/>
          <w:szCs w:val="21"/>
          <w:highlight w:val="none"/>
        </w:rPr>
        <w:t xml:space="preserve">日期：     年   月  日</w:t>
      </w:r>
      <w:r>
        <w:rPr>
          <w:rFonts w:ascii="宋体" w:hAnsi="宋体"/>
          <w:szCs w:val="21"/>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hint="eastAsia" w:ascii="宋体" w:hAnsi="宋体"/>
          <w:szCs w:val="21"/>
          <w:highlight w:val="none"/>
        </w:rPr>
        <w:t xml:space="preserve">（2）响应单位情况表</w:t>
      </w:r>
      <w:r>
        <w:rPr>
          <w:rFonts w:ascii="宋体" w:hAnsi="宋体"/>
          <w:szCs w:val="21"/>
          <w:highlight w:val="none"/>
        </w:rPr>
      </w:r>
      <w:r/>
    </w:p>
    <w:p>
      <w:pPr>
        <w:pStyle w:val="879"/>
        <w:jc w:val="center"/>
        <w:spacing w:line="360" w:lineRule="auto"/>
        <w:rPr>
          <w:rFonts w:ascii="宋体" w:hAnsi="宋体"/>
          <w:szCs w:val="21"/>
          <w:highlight w:val="none"/>
        </w:rPr>
        <w:outlineLvl w:val="1"/>
      </w:pPr>
      <w:r>
        <w:rPr>
          <w:rFonts w:hint="eastAsia" w:ascii="宋体" w:hAnsi="宋体"/>
          <w:szCs w:val="21"/>
          <w:highlight w:val="none"/>
        </w:rPr>
        <w:t xml:space="preserve">响应单位情况表</w:t>
      </w:r>
      <w:r>
        <w:rPr>
          <w:rFonts w:ascii="宋体" w:hAnsi="宋体"/>
          <w:szCs w:val="21"/>
          <w:highlight w:val="none"/>
        </w:rPr>
      </w:r>
      <w:r/>
    </w:p>
    <w:p>
      <w:pPr>
        <w:pStyle w:val="879"/>
        <w:jc w:val="left"/>
        <w:spacing w:line="360" w:lineRule="auto"/>
        <w:rPr>
          <w:rFonts w:ascii="宋体" w:hAnsi="宋体"/>
          <w:szCs w:val="21"/>
          <w:highlight w:val="none"/>
        </w:rPr>
        <w:outlineLvl w:val="1"/>
      </w:pPr>
      <w:r>
        <w:rPr>
          <w:rFonts w:hint="eastAsia" w:ascii="宋体" w:hAnsi="宋体"/>
          <w:szCs w:val="21"/>
          <w:highlight w:val="none"/>
        </w:rPr>
        <w:t xml:space="preserve">单位名称（盖章）</w:t>
      </w:r>
      <w:r>
        <w:rPr>
          <w:rFonts w:ascii="宋体" w:hAnsi="宋体"/>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trPr>
        <w:tc>
          <w:tcPr>
            <w:tcW w:w="2953"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法定代表人</w:t>
            </w:r>
            <w:r>
              <w:rPr>
                <w:rFonts w:ascii="宋体" w:hAnsi="宋体"/>
                <w:szCs w:val="21"/>
                <w:highlight w:val="none"/>
              </w:rPr>
            </w:r>
            <w:r/>
          </w:p>
        </w:tc>
        <w:tc>
          <w:tcPr>
            <w:tcW w:w="1800" w:type="dxa"/>
            <w:vAlign w:val="top"/>
            <w:textDirection w:val="lrTb"/>
            <w:noWrap/>
          </w:tcPr>
          <w:p>
            <w:pPr>
              <w:pStyle w:val="879"/>
              <w:ind w:firstLine="420"/>
              <w:spacing w:line="360" w:lineRule="auto"/>
              <w:rPr>
                <w:rFonts w:ascii="宋体" w:hAnsi="宋体"/>
                <w:szCs w:val="21"/>
                <w:highlight w:val="none"/>
              </w:rPr>
              <w:outlineLvl w:val="1"/>
            </w:pPr>
            <w:r>
              <w:rPr>
                <w:rFonts w:ascii="宋体" w:hAnsi="宋体"/>
                <w:szCs w:val="21"/>
                <w:highlight w:val="none"/>
              </w:rPr>
            </w:r>
            <w:r/>
          </w:p>
        </w:tc>
        <w:tc>
          <w:tcPr>
            <w:tcW w:w="2160"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成立日期</w:t>
            </w:r>
            <w:r>
              <w:rPr>
                <w:rFonts w:ascii="宋体" w:hAnsi="宋体"/>
                <w:szCs w:val="21"/>
                <w:highlight w:val="none"/>
              </w:rPr>
            </w:r>
            <w:r/>
          </w:p>
        </w:tc>
        <w:tc>
          <w:tcPr>
            <w:gridSpan w:val="2"/>
            <w:tcW w:w="2560" w:type="dxa"/>
            <w:vAlign w:val="top"/>
            <w:textDirection w:val="lrTb"/>
            <w:noWrap/>
          </w:tcPr>
          <w:p>
            <w:pPr>
              <w:pStyle w:val="879"/>
              <w:ind w:firstLine="420"/>
              <w:jc w:val="left"/>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企业地址</w:t>
            </w:r>
            <w:r>
              <w:rPr>
                <w:rFonts w:ascii="宋体" w:hAnsi="宋体"/>
                <w:szCs w:val="21"/>
                <w:highlight w:val="none"/>
              </w:rPr>
            </w:r>
            <w:r/>
          </w:p>
        </w:tc>
        <w:tc>
          <w:tcPr>
            <w:tcW w:w="1800" w:type="dxa"/>
            <w:vAlign w:val="top"/>
            <w:textDirection w:val="lrTb"/>
            <w:noWrap/>
          </w:tcPr>
          <w:p>
            <w:pPr>
              <w:pStyle w:val="879"/>
              <w:ind w:firstLine="420"/>
              <w:spacing w:line="360" w:lineRule="auto"/>
              <w:rPr>
                <w:rFonts w:ascii="宋体" w:hAnsi="宋体"/>
                <w:szCs w:val="21"/>
                <w:highlight w:val="none"/>
              </w:rPr>
              <w:outlineLvl w:val="1"/>
            </w:pPr>
            <w:r>
              <w:rPr>
                <w:rFonts w:ascii="宋体" w:hAnsi="宋体"/>
                <w:szCs w:val="21"/>
                <w:highlight w:val="none"/>
              </w:rPr>
            </w:r>
            <w:r/>
          </w:p>
        </w:tc>
        <w:tc>
          <w:tcPr>
            <w:tcW w:w="2160"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注册资本</w:t>
            </w:r>
            <w:r>
              <w:rPr>
                <w:rFonts w:ascii="宋体" w:hAnsi="宋体"/>
                <w:szCs w:val="21"/>
                <w:highlight w:val="none"/>
              </w:rPr>
            </w:r>
            <w:r/>
          </w:p>
        </w:tc>
        <w:tc>
          <w:tcPr>
            <w:gridSpan w:val="2"/>
            <w:tcW w:w="2560" w:type="dxa"/>
            <w:vAlign w:val="top"/>
            <w:textDirection w:val="lrTb"/>
            <w:noWrap/>
          </w:tcPr>
          <w:p>
            <w:pPr>
              <w:pStyle w:val="879"/>
              <w:ind w:firstLine="420"/>
              <w:spacing w:line="360" w:lineRule="auto"/>
              <w:rPr>
                <w:rFonts w:ascii="宋体" w:hAnsi="宋体"/>
                <w:szCs w:val="21"/>
                <w:highlight w:val="none"/>
              </w:rPr>
              <w:outlineLvl w:val="1"/>
            </w:pPr>
            <w:r>
              <w:rPr>
                <w:rFonts w:hint="eastAsia" w:ascii="宋体" w:hAnsi="宋体"/>
                <w:szCs w:val="21"/>
                <w:highlight w:val="none"/>
              </w:rPr>
              <w:t xml:space="preserve">万元</w:t>
            </w:r>
            <w:r>
              <w:rPr>
                <w:rFonts w:ascii="宋体" w:hAnsi="宋体"/>
                <w:szCs w:val="21"/>
                <w:highlight w:val="none"/>
              </w:rPr>
            </w:r>
            <w:r/>
          </w:p>
        </w:tc>
      </w:tr>
      <w:tr>
        <w:trPr>
          <w:cantSplit/>
        </w:trPr>
        <w:tc>
          <w:tcPr>
            <w:tcW w:w="2953"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经营范围</w:t>
            </w:r>
            <w:r>
              <w:rPr>
                <w:rFonts w:ascii="宋体" w:hAnsi="宋体"/>
                <w:szCs w:val="21"/>
                <w:highlight w:val="none"/>
              </w:rPr>
            </w:r>
            <w:r/>
          </w:p>
        </w:tc>
        <w:tc>
          <w:tcPr>
            <w:gridSpan w:val="4"/>
            <w:tcW w:w="6520" w:type="dxa"/>
            <w:vAlign w:val="top"/>
            <w:textDirection w:val="lrTb"/>
            <w:noWrap/>
          </w:tcPr>
          <w:p>
            <w:pPr>
              <w:pStyle w:val="879"/>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职工人数</w:t>
            </w:r>
            <w:r>
              <w:rPr>
                <w:rFonts w:ascii="宋体" w:hAnsi="宋体"/>
                <w:szCs w:val="21"/>
                <w:highlight w:val="none"/>
              </w:rPr>
            </w:r>
            <w:r/>
          </w:p>
        </w:tc>
        <w:tc>
          <w:tcPr>
            <w:tcW w:w="1800" w:type="dxa"/>
            <w:vAlign w:val="top"/>
            <w:textDirection w:val="lrTb"/>
            <w:noWrap/>
          </w:tcPr>
          <w:p>
            <w:pPr>
              <w:pStyle w:val="879"/>
              <w:ind w:firstLine="420"/>
              <w:spacing w:line="360" w:lineRule="auto"/>
              <w:rPr>
                <w:rFonts w:ascii="宋体" w:hAnsi="宋体"/>
                <w:szCs w:val="21"/>
                <w:highlight w:val="none"/>
              </w:rPr>
              <w:outlineLvl w:val="1"/>
            </w:pPr>
            <w:r>
              <w:rPr>
                <w:rFonts w:ascii="宋体" w:hAnsi="宋体"/>
                <w:szCs w:val="21"/>
                <w:highlight w:val="none"/>
              </w:rPr>
            </w:r>
            <w:r/>
          </w:p>
        </w:tc>
        <w:tc>
          <w:tcPr>
            <w:gridSpan w:val="2"/>
            <w:tcW w:w="3600"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其中：有中高级以上职称的人数</w:t>
            </w:r>
            <w:r>
              <w:rPr>
                <w:rFonts w:ascii="宋体" w:hAnsi="宋体"/>
                <w:szCs w:val="21"/>
                <w:highlight w:val="none"/>
              </w:rPr>
            </w:r>
            <w:r/>
          </w:p>
        </w:tc>
        <w:tc>
          <w:tcPr>
            <w:tcW w:w="1120" w:type="dxa"/>
            <w:vAlign w:val="top"/>
            <w:textDirection w:val="lrTb"/>
            <w:noWrap/>
          </w:tcPr>
          <w:p>
            <w:pPr>
              <w:pStyle w:val="879"/>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资产总计</w:t>
            </w:r>
            <w:r>
              <w:rPr>
                <w:rFonts w:ascii="宋体" w:hAnsi="宋体"/>
                <w:szCs w:val="21"/>
                <w:highlight w:val="none"/>
              </w:rPr>
            </w:r>
            <w:r/>
          </w:p>
        </w:tc>
        <w:tc>
          <w:tcPr>
            <w:tcW w:w="1800" w:type="dxa"/>
            <w:vAlign w:val="top"/>
            <w:textDirection w:val="lrTb"/>
            <w:noWrap/>
          </w:tcPr>
          <w:p>
            <w:pPr>
              <w:pStyle w:val="879"/>
              <w:ind w:firstLine="420"/>
              <w:spacing w:line="360" w:lineRule="auto"/>
              <w:rPr>
                <w:rFonts w:ascii="宋体" w:hAnsi="宋体"/>
                <w:szCs w:val="21"/>
                <w:highlight w:val="none"/>
              </w:rPr>
              <w:outlineLvl w:val="1"/>
            </w:pPr>
            <w:r>
              <w:rPr>
                <w:rFonts w:hint="eastAsia" w:ascii="宋体" w:hAnsi="宋体"/>
                <w:szCs w:val="21"/>
                <w:highlight w:val="none"/>
              </w:rPr>
              <w:t xml:space="preserve">万元</w:t>
            </w:r>
            <w:r>
              <w:rPr>
                <w:rFonts w:ascii="宋体" w:hAnsi="宋体"/>
                <w:szCs w:val="21"/>
                <w:highlight w:val="none"/>
              </w:rPr>
            </w:r>
            <w:r/>
          </w:p>
        </w:tc>
        <w:tc>
          <w:tcPr>
            <w:tcW w:w="2160"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净资产</w:t>
            </w:r>
            <w:r>
              <w:rPr>
                <w:rFonts w:ascii="宋体" w:hAnsi="宋体"/>
                <w:szCs w:val="21"/>
                <w:highlight w:val="none"/>
              </w:rPr>
            </w:r>
            <w:r/>
          </w:p>
        </w:tc>
        <w:tc>
          <w:tcPr>
            <w:gridSpan w:val="2"/>
            <w:tcW w:w="2560" w:type="dxa"/>
            <w:vAlign w:val="top"/>
            <w:textDirection w:val="lrTb"/>
            <w:noWrap/>
          </w:tcPr>
          <w:p>
            <w:pPr>
              <w:pStyle w:val="879"/>
              <w:ind w:firstLine="1522"/>
              <w:jc w:val="left"/>
              <w:spacing w:line="360" w:lineRule="auto"/>
              <w:rPr>
                <w:rFonts w:ascii="宋体" w:hAnsi="宋体"/>
                <w:szCs w:val="21"/>
                <w:highlight w:val="none"/>
              </w:rPr>
              <w:outlineLvl w:val="1"/>
            </w:pPr>
            <w:r>
              <w:rPr>
                <w:rFonts w:hint="eastAsia" w:ascii="宋体" w:hAnsi="宋体"/>
                <w:szCs w:val="21"/>
                <w:highlight w:val="none"/>
              </w:rPr>
              <w:t xml:space="preserve">万元</w:t>
            </w:r>
            <w:r>
              <w:rPr>
                <w:rFonts w:ascii="宋体" w:hAnsi="宋体"/>
                <w:szCs w:val="21"/>
                <w:highlight w:val="none"/>
              </w:rPr>
            </w:r>
            <w:r/>
          </w:p>
        </w:tc>
      </w:tr>
      <w:tr>
        <w:trPr>
          <w:cantSplit/>
        </w:trPr>
        <w:tc>
          <w:tcPr>
            <w:tcW w:w="2953" w:type="dxa"/>
            <w:vAlign w:val="center"/>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股东权益</w:t>
            </w:r>
            <w:r>
              <w:rPr>
                <w:rFonts w:ascii="宋体" w:hAnsi="宋体"/>
                <w:szCs w:val="21"/>
                <w:highlight w:val="none"/>
              </w:rPr>
            </w:r>
            <w:r/>
          </w:p>
        </w:tc>
        <w:tc>
          <w:tcPr>
            <w:tcW w:w="1800" w:type="dxa"/>
            <w:vAlign w:val="center"/>
            <w:textDirection w:val="lrTb"/>
            <w:noWrap/>
          </w:tcPr>
          <w:p>
            <w:pPr>
              <w:pStyle w:val="879"/>
              <w:ind w:firstLine="420"/>
              <w:spacing w:line="360" w:lineRule="auto"/>
              <w:rPr>
                <w:rFonts w:ascii="宋体" w:hAnsi="宋体"/>
                <w:szCs w:val="21"/>
                <w:highlight w:val="none"/>
              </w:rPr>
              <w:outlineLvl w:val="1"/>
            </w:pPr>
            <w:r>
              <w:rPr>
                <w:rFonts w:hint="eastAsia" w:ascii="宋体" w:hAnsi="宋体"/>
                <w:szCs w:val="21"/>
                <w:highlight w:val="none"/>
              </w:rPr>
              <w:t xml:space="preserve">万元</w:t>
            </w:r>
            <w:r>
              <w:rPr>
                <w:rFonts w:ascii="宋体" w:hAnsi="宋体"/>
                <w:szCs w:val="21"/>
                <w:highlight w:val="none"/>
              </w:rPr>
            </w:r>
            <w:r/>
          </w:p>
        </w:tc>
        <w:tc>
          <w:tcPr>
            <w:tcW w:w="2160" w:type="dxa"/>
            <w:vAlign w:val="center"/>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销售收入</w:t>
            </w:r>
            <w:r>
              <w:rPr>
                <w:rFonts w:ascii="宋体" w:hAnsi="宋体"/>
                <w:szCs w:val="21"/>
                <w:highlight w:val="none"/>
              </w:rPr>
            </w:r>
            <w:r/>
          </w:p>
        </w:tc>
        <w:tc>
          <w:tcPr>
            <w:gridSpan w:val="2"/>
            <w:tcW w:w="2560" w:type="dxa"/>
            <w:vAlign w:val="top"/>
            <w:textDirection w:val="lrTb"/>
            <w:noWrap/>
          </w:tcPr>
          <w:p>
            <w:pPr>
              <w:pStyle w:val="879"/>
              <w:jc w:val="left"/>
              <w:spacing w:line="360" w:lineRule="auto"/>
              <w:rPr>
                <w:rFonts w:ascii="宋体" w:hAnsi="宋体"/>
                <w:szCs w:val="21"/>
                <w:highlight w:val="none"/>
              </w:rPr>
              <w:outlineLvl w:val="1"/>
            </w:pPr>
            <w:r>
              <w:rPr>
                <w:rFonts w:hint="eastAsia" w:ascii="宋体" w:hAnsi="宋体"/>
                <w:szCs w:val="21"/>
                <w:highlight w:val="none"/>
              </w:rPr>
              <w:t xml:space="preserve"> 202</w:t>
            </w:r>
            <w:r>
              <w:rPr>
                <w:rFonts w:ascii="宋体" w:hAnsi="宋体"/>
                <w:szCs w:val="21"/>
                <w:highlight w:val="none"/>
              </w:rPr>
              <w:t xml:space="preserve">4</w:t>
            </w:r>
            <w:r>
              <w:rPr>
                <w:rFonts w:hint="eastAsia" w:ascii="宋体" w:hAnsi="宋体"/>
                <w:szCs w:val="21"/>
                <w:highlight w:val="none"/>
              </w:rPr>
              <w:t xml:space="preserve">年       万元</w:t>
            </w:r>
            <w:r>
              <w:rPr>
                <w:rFonts w:ascii="宋体" w:hAnsi="宋体"/>
                <w:szCs w:val="21"/>
                <w:highlight w:val="none"/>
              </w:rPr>
            </w:r>
            <w:r/>
          </w:p>
        </w:tc>
      </w:tr>
      <w:tr>
        <w:trPr>
          <w:cantSplit/>
        </w:trPr>
        <w:tc>
          <w:tcPr>
            <w:tcW w:w="2953"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实现利润</w:t>
            </w:r>
            <w:r>
              <w:rPr>
                <w:rFonts w:ascii="宋体" w:hAnsi="宋体"/>
                <w:szCs w:val="21"/>
                <w:highlight w:val="none"/>
              </w:rPr>
            </w:r>
            <w:r/>
          </w:p>
        </w:tc>
        <w:tc>
          <w:tcPr>
            <w:gridSpan w:val="4"/>
            <w:tcW w:w="6520" w:type="dxa"/>
            <w:vAlign w:val="top"/>
            <w:textDirection w:val="lrTb"/>
            <w:noWrap/>
          </w:tcPr>
          <w:p>
            <w:pPr>
              <w:pStyle w:val="879"/>
              <w:ind w:firstLine="420"/>
              <w:jc w:val="left"/>
              <w:spacing w:line="360" w:lineRule="auto"/>
              <w:rPr>
                <w:rFonts w:ascii="宋体" w:hAnsi="宋体"/>
                <w:szCs w:val="21"/>
                <w:highlight w:val="none"/>
              </w:rPr>
              <w:outlineLvl w:val="1"/>
            </w:pPr>
            <w:r>
              <w:rPr>
                <w:rFonts w:hint="eastAsia" w:ascii="宋体" w:hAnsi="宋体"/>
                <w:szCs w:val="21"/>
                <w:highlight w:val="none"/>
              </w:rPr>
              <w:t xml:space="preserve">202</w:t>
            </w:r>
            <w:r>
              <w:rPr>
                <w:rFonts w:ascii="宋体" w:hAnsi="宋体"/>
                <w:szCs w:val="21"/>
                <w:highlight w:val="none"/>
              </w:rPr>
              <w:t xml:space="preserve">4</w:t>
            </w:r>
            <w:r>
              <w:rPr>
                <w:rFonts w:hint="eastAsia" w:ascii="宋体" w:hAnsi="宋体"/>
                <w:szCs w:val="21"/>
                <w:highlight w:val="none"/>
              </w:rPr>
              <w:t xml:space="preserve">年    万元</w:t>
            </w:r>
            <w:r>
              <w:rPr>
                <w:rFonts w:ascii="宋体" w:hAnsi="宋体"/>
                <w:szCs w:val="21"/>
                <w:highlight w:val="none"/>
              </w:rPr>
            </w:r>
            <w:r/>
          </w:p>
        </w:tc>
      </w:tr>
      <w:tr>
        <w:trPr>
          <w:cantSplit/>
        </w:trPr>
        <w:tc>
          <w:tcPr>
            <w:tcW w:w="2953" w:type="dxa"/>
            <w:vAlign w:val="center"/>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经营面积</w:t>
            </w:r>
            <w:r>
              <w:rPr>
                <w:rFonts w:ascii="宋体" w:hAnsi="宋体"/>
                <w:szCs w:val="21"/>
                <w:highlight w:val="none"/>
              </w:rPr>
            </w:r>
            <w:r/>
          </w:p>
        </w:tc>
        <w:tc>
          <w:tcPr>
            <w:tcW w:w="1800" w:type="dxa"/>
            <w:vAlign w:val="center"/>
            <w:textDirection w:val="lrTb"/>
            <w:noWrap/>
          </w:tcPr>
          <w:p>
            <w:pPr>
              <w:pStyle w:val="879"/>
              <w:ind w:firstLine="420"/>
              <w:spacing w:line="360" w:lineRule="auto"/>
              <w:rPr>
                <w:rFonts w:ascii="宋体" w:hAnsi="宋体"/>
                <w:szCs w:val="21"/>
                <w:highlight w:val="none"/>
              </w:rPr>
              <w:outlineLvl w:val="1"/>
            </w:pPr>
            <w:r>
              <w:rPr>
                <w:rFonts w:hint="eastAsia" w:ascii="宋体" w:hAnsi="宋体"/>
                <w:szCs w:val="21"/>
                <w:highlight w:val="none"/>
              </w:rPr>
              <w:t xml:space="preserve">平方米</w:t>
            </w:r>
            <w:r>
              <w:rPr>
                <w:rFonts w:ascii="宋体" w:hAnsi="宋体"/>
                <w:szCs w:val="21"/>
                <w:highlight w:val="none"/>
              </w:rPr>
            </w:r>
            <w:r/>
          </w:p>
        </w:tc>
        <w:tc>
          <w:tcPr>
            <w:tcW w:w="2160" w:type="dxa"/>
            <w:vAlign w:val="center"/>
            <w:textDirection w:val="lrTb"/>
            <w:noWrap/>
          </w:tcPr>
          <w:p>
            <w:pPr>
              <w:pStyle w:val="879"/>
              <w:ind w:firstLine="420"/>
              <w:jc w:val="left"/>
              <w:spacing w:line="360" w:lineRule="auto"/>
              <w:rPr>
                <w:rFonts w:ascii="宋体" w:hAnsi="宋体"/>
                <w:szCs w:val="21"/>
                <w:highlight w:val="none"/>
              </w:rPr>
              <w:outlineLvl w:val="1"/>
            </w:pPr>
            <w:r>
              <w:rPr>
                <w:rFonts w:hint="eastAsia" w:ascii="宋体" w:hAnsi="宋体"/>
                <w:szCs w:val="21"/>
                <w:highlight w:val="none"/>
              </w:rPr>
              <w:t xml:space="preserve">其中：</w:t>
            </w:r>
            <w:r>
              <w:rPr>
                <w:rFonts w:ascii="宋体" w:hAnsi="宋体"/>
                <w:szCs w:val="21"/>
                <w:highlight w:val="none"/>
              </w:rPr>
            </w:r>
            <w:r/>
          </w:p>
        </w:tc>
        <w:tc>
          <w:tcPr>
            <w:gridSpan w:val="2"/>
            <w:tcW w:w="2560"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自有面积     平方米</w:t>
            </w:r>
            <w:r>
              <w:rPr>
                <w:rFonts w:ascii="宋体" w:hAnsi="宋体"/>
                <w:szCs w:val="21"/>
                <w:highlight w:val="none"/>
              </w:rPr>
            </w:r>
            <w:r/>
          </w:p>
          <w:p>
            <w:pPr>
              <w:pStyle w:val="879"/>
              <w:spacing w:line="360" w:lineRule="auto"/>
              <w:rPr>
                <w:rFonts w:ascii="宋体" w:hAnsi="宋体"/>
                <w:szCs w:val="21"/>
                <w:highlight w:val="none"/>
              </w:rPr>
              <w:outlineLvl w:val="1"/>
            </w:pPr>
            <w:r>
              <w:rPr>
                <w:rFonts w:hint="eastAsia" w:ascii="宋体" w:hAnsi="宋体"/>
                <w:szCs w:val="21"/>
                <w:highlight w:val="none"/>
              </w:rPr>
              <w:t xml:space="preserve">承租面积     平方米</w:t>
            </w:r>
            <w:r>
              <w:rPr>
                <w:rFonts w:ascii="宋体" w:hAnsi="宋体"/>
                <w:szCs w:val="21"/>
                <w:highlight w:val="none"/>
              </w:rPr>
            </w:r>
            <w:r/>
          </w:p>
        </w:tc>
      </w:tr>
      <w:tr>
        <w:trPr>
          <w:cantSplit/>
          <w:trHeight w:val="389"/>
        </w:trPr>
        <w:tc>
          <w:tcPr>
            <w:tcW w:w="2953" w:type="dxa"/>
            <w:vAlign w:val="center"/>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单位简历及内设机构情况</w:t>
            </w:r>
            <w:r>
              <w:rPr>
                <w:rFonts w:ascii="宋体" w:hAnsi="宋体"/>
                <w:szCs w:val="21"/>
                <w:highlight w:val="none"/>
              </w:rPr>
            </w:r>
            <w:r/>
          </w:p>
        </w:tc>
        <w:tc>
          <w:tcPr>
            <w:gridSpan w:val="4"/>
            <w:tcW w:w="6520" w:type="dxa"/>
            <w:vAlign w:val="top"/>
            <w:textDirection w:val="lrTb"/>
            <w:noWrap/>
          </w:tcPr>
          <w:p>
            <w:pPr>
              <w:pStyle w:val="879"/>
              <w:ind w:firstLine="420"/>
              <w:spacing w:line="360" w:lineRule="auto"/>
              <w:rPr>
                <w:rFonts w:ascii="宋体" w:hAnsi="宋体"/>
                <w:szCs w:val="21"/>
                <w:highlight w:val="none"/>
              </w:rPr>
              <w:outlineLvl w:val="1"/>
            </w:pPr>
            <w:r>
              <w:rPr>
                <w:rFonts w:ascii="宋体" w:hAnsi="宋体"/>
                <w:szCs w:val="21"/>
                <w:highlight w:val="none"/>
              </w:rPr>
            </w:r>
            <w:r/>
          </w:p>
        </w:tc>
      </w:tr>
      <w:tr>
        <w:trPr>
          <w:cantSplit/>
          <w:trHeight w:val="255"/>
        </w:trPr>
        <w:tc>
          <w:tcPr>
            <w:tcW w:w="2953" w:type="dxa"/>
            <w:vAlign w:val="center"/>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单位优势及特长</w:t>
            </w:r>
            <w:r>
              <w:rPr>
                <w:rFonts w:ascii="宋体" w:hAnsi="宋体"/>
                <w:szCs w:val="21"/>
                <w:highlight w:val="none"/>
              </w:rPr>
            </w:r>
            <w:r/>
          </w:p>
        </w:tc>
        <w:tc>
          <w:tcPr>
            <w:gridSpan w:val="4"/>
            <w:tcW w:w="6520" w:type="dxa"/>
            <w:vAlign w:val="top"/>
            <w:textDirection w:val="lrTb"/>
            <w:noWrap/>
          </w:tcPr>
          <w:p>
            <w:pPr>
              <w:pStyle w:val="879"/>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近三年来完成或正在履行的重大合同情况</w:t>
            </w:r>
            <w:r>
              <w:rPr>
                <w:rFonts w:ascii="宋体" w:hAnsi="宋体"/>
                <w:szCs w:val="21"/>
                <w:highlight w:val="none"/>
              </w:rPr>
            </w:r>
            <w:r/>
          </w:p>
        </w:tc>
        <w:tc>
          <w:tcPr>
            <w:gridSpan w:val="4"/>
            <w:tcW w:w="6520" w:type="dxa"/>
            <w:vAlign w:val="top"/>
            <w:textDirection w:val="lrTb"/>
            <w:noWrap/>
          </w:tcPr>
          <w:p>
            <w:pPr>
              <w:pStyle w:val="879"/>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最近2年内在经营过程中受到何种奖励或处分</w:t>
            </w:r>
            <w:r>
              <w:rPr>
                <w:rFonts w:ascii="宋体" w:hAnsi="宋体"/>
                <w:szCs w:val="21"/>
                <w:highlight w:val="none"/>
              </w:rPr>
            </w:r>
            <w:r/>
          </w:p>
        </w:tc>
        <w:tc>
          <w:tcPr>
            <w:gridSpan w:val="4"/>
            <w:tcW w:w="6520" w:type="dxa"/>
            <w:vAlign w:val="top"/>
            <w:textDirection w:val="lrTb"/>
            <w:noWrap/>
          </w:tcPr>
          <w:p>
            <w:pPr>
              <w:pStyle w:val="879"/>
              <w:ind w:firstLine="420"/>
              <w:jc w:val="left"/>
              <w:spacing w:line="360" w:lineRule="auto"/>
              <w:rPr>
                <w:rFonts w:ascii="宋体" w:hAnsi="宋体"/>
                <w:szCs w:val="21"/>
                <w:highlight w:val="none"/>
              </w:rPr>
              <w:outlineLvl w:val="1"/>
            </w:pPr>
            <w:r>
              <w:rPr>
                <w:rFonts w:hint="eastAsia" w:ascii="宋体" w:hAnsi="宋体"/>
                <w:szCs w:val="21"/>
                <w:highlight w:val="none"/>
              </w:rPr>
              <w:t xml:space="preserve">（包括财政、工商、税务、物价、技监部门稽查情况和结果）</w:t>
            </w:r>
            <w:r>
              <w:rPr>
                <w:rFonts w:ascii="宋体" w:hAnsi="宋体"/>
                <w:szCs w:val="21"/>
                <w:highlight w:val="none"/>
              </w:rPr>
            </w:r>
            <w:r/>
          </w:p>
        </w:tc>
      </w:tr>
      <w:tr>
        <w:trPr>
          <w:cantSplit/>
        </w:trPr>
        <w:tc>
          <w:tcPr>
            <w:tcW w:w="2953"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最近3年内有无因售假、售劣或是其他原因被消费者投诉或起诉的情况及说明</w:t>
            </w:r>
            <w:r>
              <w:rPr>
                <w:rFonts w:ascii="宋体" w:hAnsi="宋体"/>
                <w:szCs w:val="21"/>
                <w:highlight w:val="none"/>
              </w:rPr>
            </w:r>
            <w:r/>
          </w:p>
        </w:tc>
        <w:tc>
          <w:tcPr>
            <w:gridSpan w:val="4"/>
            <w:tcW w:w="6520" w:type="dxa"/>
            <w:vAlign w:val="top"/>
            <w:textDirection w:val="lrTb"/>
            <w:noWrap/>
          </w:tcPr>
          <w:p>
            <w:pPr>
              <w:pStyle w:val="879"/>
              <w:ind w:firstLine="420"/>
              <w:jc w:val="left"/>
              <w:spacing w:line="360" w:lineRule="auto"/>
              <w:rPr>
                <w:rFonts w:ascii="宋体" w:hAnsi="宋体"/>
                <w:szCs w:val="21"/>
                <w:highlight w:val="none"/>
              </w:rPr>
              <w:outlineLvl w:val="1"/>
            </w:pPr>
            <w:r>
              <w:rPr>
                <w:rFonts w:hint="eastAsia" w:ascii="宋体" w:hAnsi="宋体"/>
                <w:szCs w:val="21"/>
                <w:highlight w:val="none"/>
              </w:rPr>
              <w:t xml:space="preserve">（包括解决方式和结果）</w:t>
            </w:r>
            <w:r>
              <w:rPr>
                <w:rFonts w:ascii="宋体" w:hAnsi="宋体"/>
                <w:szCs w:val="21"/>
                <w:highlight w:val="none"/>
              </w:rPr>
            </w:r>
            <w:r/>
          </w:p>
        </w:tc>
      </w:tr>
      <w:tr>
        <w:trPr>
          <w:cantSplit/>
        </w:trPr>
        <w:tc>
          <w:tcPr>
            <w:tcW w:w="2953"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最近3年内主要负责人有无经济犯罪被司法机关追究的情意及说明</w:t>
            </w:r>
            <w:r>
              <w:rPr>
                <w:rFonts w:ascii="宋体" w:hAnsi="宋体"/>
                <w:szCs w:val="21"/>
                <w:highlight w:val="none"/>
              </w:rPr>
            </w:r>
            <w:r/>
          </w:p>
        </w:tc>
        <w:tc>
          <w:tcPr>
            <w:gridSpan w:val="4"/>
            <w:tcW w:w="6520" w:type="dxa"/>
            <w:vAlign w:val="top"/>
            <w:textDirection w:val="lrTb"/>
            <w:noWrap/>
          </w:tcPr>
          <w:p>
            <w:pPr>
              <w:pStyle w:val="879"/>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获得技术认证的工程师及简介</w:t>
            </w:r>
            <w:r>
              <w:rPr>
                <w:rFonts w:ascii="宋体" w:hAnsi="宋体"/>
                <w:szCs w:val="21"/>
                <w:highlight w:val="none"/>
              </w:rPr>
            </w:r>
            <w:r/>
          </w:p>
        </w:tc>
        <w:tc>
          <w:tcPr>
            <w:gridSpan w:val="4"/>
            <w:tcW w:w="6520" w:type="dxa"/>
            <w:vAlign w:val="top"/>
            <w:textDirection w:val="lrTb"/>
            <w:noWrap/>
          </w:tcPr>
          <w:p>
            <w:pPr>
              <w:pStyle w:val="879"/>
              <w:ind w:firstLine="420"/>
              <w:spacing w:line="360" w:lineRule="auto"/>
              <w:rPr>
                <w:rFonts w:ascii="宋体" w:hAnsi="宋体"/>
                <w:szCs w:val="21"/>
                <w:highlight w:val="none"/>
              </w:rPr>
              <w:outlineLvl w:val="1"/>
            </w:pPr>
            <w:r>
              <w:rPr>
                <w:rFonts w:ascii="宋体" w:hAnsi="宋体"/>
                <w:szCs w:val="21"/>
                <w:highlight w:val="none"/>
              </w:rPr>
            </w:r>
            <w:r/>
          </w:p>
        </w:tc>
      </w:tr>
      <w:tr>
        <w:trPr>
          <w:cantSplit/>
        </w:trPr>
        <w:tc>
          <w:tcPr>
            <w:tcW w:w="2953" w:type="dxa"/>
            <w:vAlign w:val="top"/>
            <w:textDirection w:val="lrTb"/>
            <w:noWrap/>
          </w:tcPr>
          <w:p>
            <w:pPr>
              <w:pStyle w:val="879"/>
              <w:spacing w:line="360" w:lineRule="auto"/>
              <w:rPr>
                <w:rFonts w:ascii="宋体" w:hAnsi="宋体"/>
                <w:szCs w:val="21"/>
                <w:highlight w:val="none"/>
              </w:rPr>
              <w:outlineLvl w:val="1"/>
            </w:pPr>
            <w:r>
              <w:rPr>
                <w:rFonts w:hint="eastAsia" w:ascii="宋体" w:hAnsi="宋体"/>
                <w:szCs w:val="21"/>
                <w:highlight w:val="none"/>
              </w:rPr>
              <w:t xml:space="preserve">其他需要说明的情况</w:t>
            </w:r>
            <w:r>
              <w:rPr>
                <w:rFonts w:ascii="宋体" w:hAnsi="宋体"/>
                <w:szCs w:val="21"/>
                <w:highlight w:val="none"/>
              </w:rPr>
            </w:r>
            <w:r/>
          </w:p>
        </w:tc>
        <w:tc>
          <w:tcPr>
            <w:gridSpan w:val="4"/>
            <w:tcW w:w="6520" w:type="dxa"/>
            <w:vAlign w:val="top"/>
            <w:textDirection w:val="lrTb"/>
            <w:noWrap/>
          </w:tcPr>
          <w:p>
            <w:pPr>
              <w:pStyle w:val="879"/>
              <w:ind w:firstLine="420"/>
              <w:spacing w:line="360" w:lineRule="auto"/>
              <w:rPr>
                <w:rFonts w:ascii="宋体" w:hAnsi="宋体"/>
                <w:szCs w:val="21"/>
                <w:highlight w:val="none"/>
              </w:rPr>
              <w:outlineLvl w:val="1"/>
            </w:pPr>
            <w:r>
              <w:rPr>
                <w:rFonts w:ascii="宋体" w:hAnsi="宋体"/>
                <w:szCs w:val="21"/>
                <w:highlight w:val="none"/>
              </w:rPr>
            </w:r>
            <w:r/>
          </w:p>
        </w:tc>
      </w:tr>
    </w:tbl>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hint="eastAsia" w:ascii="宋体" w:hAnsi="宋体"/>
          <w:szCs w:val="21"/>
          <w:highlight w:val="none"/>
        </w:rPr>
        <w:t xml:space="preserve">（3）响应单位与其他单位存在控股、管理关系情况表</w:t>
      </w:r>
      <w:r>
        <w:rPr>
          <w:rFonts w:ascii="宋体" w:hAnsi="宋体"/>
          <w:szCs w:val="21"/>
          <w:highlight w:val="none"/>
        </w:rPr>
      </w:r>
      <w:r/>
    </w:p>
    <w:p>
      <w:pPr>
        <w:pStyle w:val="879"/>
        <w:jc w:val="center"/>
        <w:spacing w:line="360" w:lineRule="auto"/>
        <w:rPr>
          <w:rFonts w:ascii="宋体" w:hAnsi="宋体"/>
          <w:szCs w:val="21"/>
          <w:highlight w:val="none"/>
        </w:rPr>
        <w:outlineLvl w:val="1"/>
      </w:pPr>
      <w:r>
        <w:rPr>
          <w:rFonts w:hint="eastAsia" w:ascii="宋体" w:hAnsi="宋体"/>
          <w:szCs w:val="21"/>
          <w:highlight w:val="none"/>
        </w:rPr>
        <w:t xml:space="preserve">响应单位与其他单位存在控股、管理关系情况表</w:t>
      </w:r>
      <w:r>
        <w:rPr>
          <w:rFonts w:ascii="宋体" w:hAnsi="宋体"/>
          <w:szCs w:val="21"/>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879"/>
              <w:jc w:val="center"/>
              <w:spacing w:line="360" w:lineRule="auto"/>
              <w:rPr>
                <w:rFonts w:ascii="宋体" w:hAnsi="宋体"/>
                <w:szCs w:val="21"/>
                <w:highlight w:val="none"/>
              </w:rPr>
              <w:outlineLvl w:val="1"/>
            </w:pPr>
            <w:r>
              <w:rPr>
                <w:rFonts w:hint="eastAsia" w:ascii="宋体" w:hAnsi="宋体"/>
                <w:szCs w:val="21"/>
                <w:highlight w:val="none"/>
              </w:rPr>
              <w:t xml:space="preserve">与响应单位存在控股、管理关系的单位名称</w:t>
            </w:r>
            <w:r>
              <w:rPr>
                <w:rFonts w:ascii="宋体" w:hAnsi="宋体"/>
                <w:szCs w:val="21"/>
                <w:highlight w:val="none"/>
              </w:rPr>
            </w:r>
            <w:r/>
          </w:p>
        </w:tc>
        <w:tc>
          <w:tcPr>
            <w:tcW w:w="4677" w:type="dxa"/>
            <w:vAlign w:val="center"/>
            <w:textDirection w:val="lrTb"/>
            <w:noWrap/>
          </w:tcPr>
          <w:p>
            <w:pPr>
              <w:pStyle w:val="879"/>
              <w:jc w:val="center"/>
              <w:spacing w:line="360" w:lineRule="auto"/>
              <w:rPr>
                <w:rFonts w:ascii="宋体" w:hAnsi="宋体"/>
                <w:szCs w:val="21"/>
                <w:highlight w:val="none"/>
              </w:rPr>
              <w:outlineLvl w:val="1"/>
            </w:pPr>
            <w:r>
              <w:rPr>
                <w:rFonts w:hint="eastAsia" w:ascii="宋体" w:hAnsi="宋体"/>
                <w:szCs w:val="21"/>
                <w:highlight w:val="none"/>
              </w:rPr>
              <w:t xml:space="preserve">控股、管理关系情况说明</w:t>
            </w:r>
            <w:r>
              <w:rPr>
                <w:rFonts w:ascii="宋体" w:hAnsi="宋体"/>
                <w:szCs w:val="21"/>
                <w:highlight w:val="none"/>
              </w:rPr>
            </w:r>
            <w:r/>
          </w:p>
        </w:tc>
      </w:tr>
      <w:tr>
        <w:trPr>
          <w:trHeight w:val="680"/>
        </w:trPr>
        <w:tc>
          <w:tcPr>
            <w:tcW w:w="4962" w:type="dxa"/>
            <w:vAlign w:val="center"/>
            <w:textDirection w:val="lrTb"/>
            <w:noWrap/>
          </w:tcPr>
          <w:p>
            <w:pPr>
              <w:pStyle w:val="879"/>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879"/>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879"/>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879"/>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879"/>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879"/>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879"/>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879"/>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879"/>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879"/>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879"/>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879"/>
              <w:jc w:val="center"/>
              <w:rPr>
                <w:rFonts w:ascii="宋体" w:hAnsi="宋体" w:cs="宋体"/>
                <w:szCs w:val="21"/>
                <w:highlight w:val="none"/>
              </w:rPr>
            </w:pPr>
            <w:r>
              <w:rPr>
                <w:rFonts w:ascii="宋体" w:hAnsi="宋体" w:cs="宋体"/>
                <w:szCs w:val="21"/>
                <w:highlight w:val="none"/>
              </w:rPr>
            </w:r>
            <w:r/>
          </w:p>
        </w:tc>
      </w:tr>
      <w:tr>
        <w:trPr>
          <w:trHeight w:val="680"/>
        </w:trPr>
        <w:tc>
          <w:tcPr>
            <w:tcW w:w="4962" w:type="dxa"/>
            <w:vAlign w:val="center"/>
            <w:textDirection w:val="lrTb"/>
            <w:noWrap/>
          </w:tcPr>
          <w:p>
            <w:pPr>
              <w:pStyle w:val="879"/>
              <w:jc w:val="center"/>
              <w:rPr>
                <w:rFonts w:ascii="宋体" w:hAnsi="宋体" w:cs="宋体"/>
                <w:szCs w:val="21"/>
                <w:highlight w:val="none"/>
              </w:rPr>
            </w:pPr>
            <w:r>
              <w:rPr>
                <w:rFonts w:ascii="宋体" w:hAnsi="宋体" w:cs="宋体"/>
                <w:szCs w:val="21"/>
                <w:highlight w:val="none"/>
              </w:rPr>
            </w:r>
            <w:r/>
          </w:p>
        </w:tc>
        <w:tc>
          <w:tcPr>
            <w:tcW w:w="4677" w:type="dxa"/>
            <w:vAlign w:val="center"/>
            <w:textDirection w:val="lrTb"/>
            <w:noWrap/>
          </w:tcPr>
          <w:p>
            <w:pPr>
              <w:pStyle w:val="879"/>
              <w:jc w:val="center"/>
              <w:rPr>
                <w:rFonts w:ascii="宋体" w:hAnsi="宋体" w:cs="宋体"/>
                <w:szCs w:val="21"/>
                <w:highlight w:val="none"/>
              </w:rPr>
            </w:pPr>
            <w:r>
              <w:rPr>
                <w:rFonts w:ascii="宋体" w:hAnsi="宋体" w:cs="宋体"/>
                <w:szCs w:val="21"/>
                <w:highlight w:val="none"/>
              </w:rPr>
            </w:r>
            <w:r/>
          </w:p>
        </w:tc>
      </w:tr>
    </w:tbl>
    <w:p>
      <w:pPr>
        <w:pStyle w:val="879"/>
        <w:jc w:val="center"/>
        <w:rPr>
          <w:rFonts w:ascii="宋体" w:hAnsi="宋体" w:cs="宋体"/>
          <w:szCs w:val="21"/>
          <w:highlight w:val="none"/>
        </w:rPr>
      </w:pPr>
      <w:r>
        <w:rPr>
          <w:rFonts w:ascii="宋体" w:hAnsi="宋体" w:cs="宋体"/>
          <w:szCs w:val="21"/>
          <w:highlight w:val="none"/>
        </w:rPr>
      </w:r>
      <w:r/>
    </w:p>
    <w:p>
      <w:pPr>
        <w:pStyle w:val="879"/>
        <w:rPr>
          <w:rFonts w:ascii="宋体" w:hAnsi="宋体" w:cs="宋体"/>
          <w:szCs w:val="21"/>
          <w:highlight w:val="none"/>
        </w:rPr>
      </w:pPr>
      <w:r>
        <w:rPr>
          <w:rFonts w:hint="eastAsia" w:ascii="宋体" w:hAnsi="宋体" w:cs="宋体"/>
          <w:szCs w:val="21"/>
          <w:highlight w:val="none"/>
        </w:rPr>
        <w:t xml:space="preserve">注：磋商供应商须如实填写所有与之有控股、管理关系的情况。</w:t>
      </w:r>
      <w:r>
        <w:rPr>
          <w:rFonts w:ascii="宋体" w:hAnsi="宋体" w:cs="宋体"/>
          <w:szCs w:val="21"/>
          <w:highlight w:val="none"/>
        </w:rPr>
      </w:r>
      <w:r/>
    </w:p>
    <w:p>
      <w:pPr>
        <w:pStyle w:val="879"/>
        <w:rPr>
          <w:rFonts w:ascii="宋体" w:hAnsi="宋体" w:cs="宋体"/>
          <w:b/>
          <w:szCs w:val="21"/>
          <w:highlight w:val="none"/>
        </w:rPr>
      </w:pPr>
      <w:r>
        <w:rPr>
          <w:rFonts w:ascii="宋体" w:hAnsi="宋体" w:cs="宋体"/>
          <w:b/>
          <w:szCs w:val="21"/>
          <w:highlight w:val="none"/>
        </w:rPr>
      </w:r>
      <w:r/>
    </w:p>
    <w:p>
      <w:pPr>
        <w:pStyle w:val="879"/>
        <w:rPr>
          <w:rFonts w:ascii="宋体" w:hAnsi="宋体" w:cs="宋体"/>
          <w:b/>
          <w:szCs w:val="21"/>
          <w:highlight w:val="none"/>
        </w:rPr>
      </w:pPr>
      <w:r>
        <w:rPr>
          <w:rFonts w:ascii="宋体" w:hAnsi="宋体" w:cs="宋体"/>
          <w:b/>
          <w:szCs w:val="21"/>
          <w:highlight w:val="none"/>
        </w:rPr>
      </w:r>
      <w:r/>
    </w:p>
    <w:p>
      <w:pPr>
        <w:pStyle w:val="879"/>
        <w:rPr>
          <w:rFonts w:ascii="宋体" w:hAnsi="宋体" w:cs="宋体"/>
          <w:b/>
          <w:szCs w:val="21"/>
          <w:highlight w:val="none"/>
        </w:rPr>
      </w:pPr>
      <w:r>
        <w:rPr>
          <w:rFonts w:ascii="宋体" w:hAnsi="宋体" w:cs="宋体"/>
          <w:b/>
          <w:szCs w:val="21"/>
          <w:highlight w:val="none"/>
        </w:rPr>
      </w:r>
      <w:r/>
    </w:p>
    <w:p>
      <w:pPr>
        <w:pStyle w:val="879"/>
        <w:rPr>
          <w:rFonts w:ascii="宋体" w:hAnsi="宋体" w:cs="宋体"/>
          <w:b/>
          <w:szCs w:val="21"/>
          <w:highlight w:val="none"/>
        </w:rPr>
      </w:pPr>
      <w:r>
        <w:rPr>
          <w:rFonts w:ascii="宋体" w:hAnsi="宋体" w:cs="宋体"/>
          <w:b/>
          <w:szCs w:val="21"/>
          <w:highlight w:val="none"/>
        </w:rPr>
      </w:r>
      <w:r/>
    </w:p>
    <w:p>
      <w:pPr>
        <w:pStyle w:val="879"/>
        <w:spacing w:line="360" w:lineRule="auto"/>
        <w:rPr>
          <w:rFonts w:ascii="宋体" w:hAnsi="宋体" w:cs="宋体"/>
          <w:szCs w:val="21"/>
          <w:highlight w:val="none"/>
        </w:rPr>
      </w:pPr>
      <w:r>
        <w:rPr>
          <w:rFonts w:hint="eastAsia" w:ascii="宋体" w:hAnsi="宋体" w:cs="宋体"/>
          <w:szCs w:val="21"/>
          <w:highlight w:val="none"/>
        </w:rPr>
        <w:t xml:space="preserve">磋商供应商：（盖章）</w:t>
      </w:r>
      <w:r>
        <w:rPr>
          <w:rFonts w:ascii="宋体" w:hAnsi="宋体" w:cs="宋体"/>
          <w:szCs w:val="21"/>
          <w:highlight w:val="none"/>
        </w:rPr>
      </w:r>
      <w:r/>
    </w:p>
    <w:p>
      <w:pPr>
        <w:pStyle w:val="879"/>
        <w:spacing w:line="360" w:lineRule="auto"/>
        <w:rPr>
          <w:rFonts w:ascii="宋体" w:hAnsi="宋体" w:cs="宋体"/>
          <w:szCs w:val="21"/>
          <w:highlight w:val="none"/>
        </w:rPr>
      </w:pPr>
      <w:r>
        <w:rPr>
          <w:rFonts w:hint="eastAsia" w:ascii="宋体" w:hAnsi="宋体" w:cs="宋体"/>
          <w:szCs w:val="21"/>
          <w:highlight w:val="none"/>
        </w:rPr>
        <w:t xml:space="preserve">法定代表人或委托代理人：（签字或盖章）</w:t>
      </w:r>
      <w:r>
        <w:rPr>
          <w:rFonts w:ascii="宋体" w:hAnsi="宋体" w:cs="宋体"/>
          <w:szCs w:val="21"/>
          <w:highlight w:val="none"/>
        </w:rPr>
      </w:r>
      <w:r/>
    </w:p>
    <w:p>
      <w:pPr>
        <w:pStyle w:val="879"/>
        <w:spacing w:line="360" w:lineRule="auto"/>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spacing w:line="360" w:lineRule="auto"/>
        <w:tabs>
          <w:tab w:val="left" w:pos="3420" w:leader="none"/>
        </w:tabs>
        <w:rPr>
          <w:rFonts w:ascii="宋体" w:hAnsi="宋体" w:cs="宋体"/>
          <w:bCs/>
          <w:szCs w:val="21"/>
          <w:highlight w:val="none"/>
        </w:rPr>
      </w:pPr>
      <w:r>
        <w:rPr>
          <w:rFonts w:hint="eastAsia" w:ascii="宋体" w:hAnsi="宋体" w:cs="宋体"/>
          <w:bCs/>
          <w:szCs w:val="21"/>
          <w:highlight w:val="none"/>
        </w:rPr>
        <w:t xml:space="preserve">（4）中小企业声明函</w:t>
      </w:r>
      <w:r>
        <w:rPr>
          <w:rFonts w:ascii="宋体" w:hAnsi="宋体" w:cs="宋体"/>
          <w:bCs/>
          <w:szCs w:val="21"/>
          <w:highlight w:val="none"/>
        </w:rPr>
      </w:r>
      <w:r/>
    </w:p>
    <w:p>
      <w:pPr>
        <w:pStyle w:val="879"/>
        <w:jc w:val="center"/>
        <w:spacing w:line="360" w:lineRule="auto"/>
        <w:rPr>
          <w:rFonts w:ascii="宋体" w:hAnsi="宋体" w:cs="宋体"/>
          <w:szCs w:val="21"/>
          <w:highlight w:val="none"/>
        </w:rPr>
      </w:pPr>
      <w:r>
        <w:rPr>
          <w:rFonts w:hint="eastAsia" w:ascii="Times New Roman" w:hAnsi="宋体" w:cs="宋体"/>
          <w:b/>
          <w:sz w:val="24"/>
          <w:szCs w:val="24"/>
          <w:highlight w:val="none"/>
        </w:rPr>
        <w:t xml:space="preserve">中小企业声明函（工程、服务）</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苏州市公安局档案中心改造（政府采购工程、专门面向中小企业采购）</w:t>
      </w:r>
      <w:r>
        <w:rPr>
          <w:rFonts w:hint="eastAsia" w:ascii="宋体" w:hAnsi="宋体" w:cs="宋体"/>
          <w:szCs w:val="21"/>
          <w:highlight w:val="none"/>
        </w:rPr>
        <w:t xml:space="preserve">，属于</w:t>
      </w:r>
      <w:r>
        <w:rPr>
          <w:rFonts w:hint="eastAsia" w:ascii="宋体" w:hAnsi="宋体" w:cs="宋体"/>
          <w:szCs w:val="21"/>
          <w:highlight w:val="none"/>
          <w:u w:val="single"/>
        </w:rPr>
        <w:t xml:space="preserve">建筑业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    （中型企业、小型企业、微型企业）</w:t>
      </w:r>
      <w:r>
        <w:rPr>
          <w:rFonts w:hint="eastAsia" w:ascii="宋体" w:hAnsi="宋体" w:cs="宋体"/>
          <w:szCs w:val="21"/>
          <w:highlight w:val="none"/>
        </w:rPr>
        <w:t xml:space="preserve">；</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苏州市公安局档案中心改造（政府采购工程、专门面向中小企业采购）</w:t>
      </w:r>
      <w:r>
        <w:rPr>
          <w:rFonts w:hint="eastAsia" w:ascii="宋体" w:hAnsi="宋体" w:cs="宋体"/>
          <w:szCs w:val="21"/>
          <w:highlight w:val="none"/>
        </w:rPr>
        <w:t xml:space="preserve">，属于</w:t>
      </w:r>
      <w:r>
        <w:rPr>
          <w:rFonts w:hint="eastAsia" w:ascii="宋体" w:hAnsi="宋体" w:cs="宋体"/>
          <w:szCs w:val="21"/>
          <w:highlight w:val="none"/>
          <w:u w:val="single"/>
        </w:rPr>
        <w:t xml:space="preserve">建筑业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    （中型企业、小型企业、微型企业）</w:t>
      </w:r>
      <w:r>
        <w:rPr>
          <w:rFonts w:hint="eastAsia" w:ascii="宋体" w:hAnsi="宋体" w:cs="宋体"/>
          <w:szCs w:val="21"/>
          <w:highlight w:val="none"/>
        </w:rPr>
        <w:t xml:space="preserve">；</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rPr>
          <w:rFonts w:ascii="宋体" w:hAnsi="宋体" w:cs="宋体"/>
          <w:szCs w:val="21"/>
          <w:highlight w:val="none"/>
        </w:rPr>
      </w:r>
      <w:r/>
    </w:p>
    <w:p>
      <w:pPr>
        <w:pStyle w:val="879"/>
        <w:ind w:firstLine="420"/>
        <w:jc w:val="right"/>
        <w:spacing w:line="360" w:lineRule="auto"/>
        <w:rPr>
          <w:rFonts w:ascii="宋体" w:hAnsi="宋体" w:cs="宋体"/>
          <w:szCs w:val="21"/>
          <w:highlight w:val="none"/>
        </w:rPr>
      </w:pPr>
      <w:r>
        <w:rPr>
          <w:rFonts w:ascii="宋体" w:hAnsi="宋体" w:cs="宋体"/>
          <w:szCs w:val="21"/>
          <w:highlight w:val="none"/>
        </w:rPr>
      </w:r>
      <w:r/>
    </w:p>
    <w:p>
      <w:pPr>
        <w:pStyle w:val="879"/>
        <w:ind w:firstLine="420"/>
        <w:jc w:val="center"/>
        <w:spacing w:line="360" w:lineRule="auto"/>
        <w:rPr>
          <w:rFonts w:ascii="宋体" w:hAnsi="宋体" w:cs="宋体"/>
          <w:szCs w:val="21"/>
          <w:highlight w:val="none"/>
        </w:rPr>
      </w:pPr>
      <w:r>
        <w:rPr>
          <w:rFonts w:hint="eastAsia" w:ascii="宋体" w:hAnsi="宋体" w:cs="宋体"/>
          <w:szCs w:val="21"/>
          <w:highlight w:val="none"/>
        </w:rPr>
        <w:t xml:space="preserve">    企业名称（盖章）：</w:t>
      </w:r>
      <w:r>
        <w:rPr>
          <w:rFonts w:ascii="宋体" w:hAnsi="宋体" w:cs="宋体"/>
          <w:szCs w:val="21"/>
          <w:highlight w:val="none"/>
        </w:rPr>
      </w:r>
      <w:r/>
    </w:p>
    <w:p>
      <w:pPr>
        <w:pStyle w:val="879"/>
        <w:ind w:firstLine="4305"/>
        <w:spacing w:line="360" w:lineRule="auto"/>
        <w:rPr>
          <w:rFonts w:ascii="宋体" w:hAnsi="宋体" w:cs="宋体"/>
          <w:szCs w:val="21"/>
          <w:highlight w:val="none"/>
        </w:rPr>
      </w:pPr>
      <w:r>
        <w:rPr>
          <w:rFonts w:hint="eastAsia" w:ascii="宋体" w:hAnsi="宋体" w:cs="宋体"/>
          <w:szCs w:val="21"/>
          <w:highlight w:val="none"/>
        </w:rPr>
        <w:t xml:space="preserve">日   期：</w:t>
      </w:r>
      <w:r>
        <w:rPr>
          <w:rFonts w:ascii="宋体" w:hAnsi="宋体" w:cs="宋体"/>
          <w:szCs w:val="21"/>
          <w:highlight w:val="none"/>
        </w:rPr>
      </w:r>
      <w:r/>
    </w:p>
    <w:p>
      <w:pPr>
        <w:pStyle w:val="879"/>
        <w:spacing w:line="360" w:lineRule="auto"/>
        <w:rPr>
          <w:rFonts w:ascii="宋体" w:hAnsi="宋体"/>
          <w:szCs w:val="21"/>
          <w:highlight w:val="none"/>
        </w:rPr>
      </w:pPr>
      <w:r>
        <w:rPr>
          <w:rFonts w:hint="eastAsia" w:ascii="宋体" w:hAnsi="宋体"/>
          <w:szCs w:val="21"/>
          <w:highlight w:val="none"/>
        </w:rPr>
        <w:t xml:space="preserve">注：</w:t>
      </w:r>
      <w:r>
        <w:rPr>
          <w:rFonts w:ascii="宋体" w:hAnsi="宋体"/>
          <w:szCs w:val="21"/>
          <w:highlight w:val="none"/>
        </w:rPr>
      </w:r>
      <w:r/>
    </w:p>
    <w:p>
      <w:pPr>
        <w:pStyle w:val="879"/>
        <w:rPr>
          <w:rFonts w:ascii="宋体" w:hAnsi="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rPr>
          <w:rFonts w:ascii="宋体" w:hAnsi="宋体"/>
          <w:b/>
          <w:szCs w:val="21"/>
          <w:highlight w:val="none"/>
        </w:rPr>
      </w:r>
      <w:r/>
    </w:p>
    <w:p>
      <w:pPr>
        <w:pStyle w:val="879"/>
        <w:spacing w:line="360" w:lineRule="auto"/>
        <w:rPr>
          <w:rFonts w:ascii="宋体" w:hAnsi="宋体" w:cs="宋体"/>
          <w:szCs w:val="21"/>
          <w:highlight w:val="none"/>
        </w:rPr>
      </w:pPr>
      <w:r>
        <w:rPr>
          <w:rFonts w:ascii="宋体" w:hAnsi="宋体" w:cs="宋体"/>
          <w:szCs w:val="21"/>
          <w:highlight w:val="none"/>
        </w:rPr>
      </w:r>
      <w:r/>
    </w:p>
    <w:p>
      <w:pPr>
        <w:pStyle w:val="879"/>
        <w:spacing w:line="360" w:lineRule="auto"/>
        <w:rPr>
          <w:rFonts w:ascii="宋体" w:hAnsi="宋体" w:cs="宋体"/>
          <w:szCs w:val="21"/>
          <w:highlight w:val="none"/>
        </w:rPr>
      </w:pPr>
      <w:r>
        <w:rPr>
          <w:rFonts w:ascii="宋体" w:hAnsi="宋体" w:cs="宋体"/>
          <w:szCs w:val="21"/>
          <w:highlight w:val="none"/>
        </w:rPr>
      </w:r>
      <w:r/>
    </w:p>
    <w:p>
      <w:pPr>
        <w:pStyle w:val="879"/>
        <w:rPr>
          <w:rFonts w:ascii="宋体" w:hAnsi="宋体" w:cs="宋体"/>
          <w:szCs w:val="21"/>
          <w:highlight w:val="none"/>
        </w:rPr>
      </w:pPr>
      <w:r>
        <w:rPr>
          <w:rFonts w:ascii="宋体" w:hAnsi="宋体" w:cs="宋体"/>
          <w:szCs w:val="21"/>
          <w:highlight w:val="none"/>
        </w:rPr>
      </w:r>
      <w:r/>
    </w:p>
    <w:p>
      <w:pPr>
        <w:pStyle w:val="879"/>
        <w:ind w:firstLine="200"/>
        <w:widowControl/>
        <w:rPr>
          <w:rFonts w:ascii="宋体" w:hAnsi="宋体" w:cs="宋体"/>
          <w:szCs w:val="21"/>
          <w:highlight w:val="none"/>
        </w:rPr>
      </w:pPr>
      <w:r>
        <w:rPr>
          <w:rFonts w:ascii="宋体" w:hAnsi="宋体" w:cs="宋体"/>
          <w:szCs w:val="21"/>
          <w:highlight w:val="none"/>
        </w:rPr>
      </w:r>
      <w:r/>
    </w:p>
    <w:p>
      <w:pPr>
        <w:pStyle w:val="879"/>
        <w:rPr>
          <w:rFonts w:ascii="宋体" w:hAnsi="宋体" w:cs="宋体"/>
          <w:szCs w:val="21"/>
          <w:highlight w:val="none"/>
        </w:rPr>
      </w:pPr>
      <w:r>
        <w:rPr>
          <w:rFonts w:ascii="宋体" w:hAnsi="宋体" w:cs="宋体"/>
          <w:szCs w:val="21"/>
          <w:highlight w:val="none"/>
        </w:rPr>
      </w:r>
      <w:r/>
    </w:p>
    <w:p>
      <w:pPr>
        <w:pStyle w:val="879"/>
        <w:ind w:firstLine="200"/>
        <w:widowControl/>
        <w:rPr>
          <w:rFonts w:ascii="宋体" w:hAnsi="宋体" w:cs="宋体"/>
          <w:szCs w:val="21"/>
          <w:highlight w:val="none"/>
        </w:rPr>
      </w:pPr>
      <w:r>
        <w:rPr>
          <w:rFonts w:ascii="宋体" w:hAnsi="宋体" w:cs="宋体"/>
          <w:szCs w:val="21"/>
          <w:highlight w:val="none"/>
        </w:rPr>
      </w:r>
      <w:r/>
    </w:p>
    <w:p>
      <w:pPr>
        <w:pStyle w:val="879"/>
        <w:rPr>
          <w:rFonts w:ascii="宋体" w:hAnsi="宋体" w:cs="宋体"/>
          <w:szCs w:val="21"/>
          <w:highlight w:val="none"/>
        </w:rPr>
      </w:pPr>
      <w:r>
        <w:rPr>
          <w:rFonts w:ascii="宋体" w:hAnsi="宋体" w:cs="宋体"/>
          <w:szCs w:val="21"/>
          <w:highlight w:val="none"/>
        </w:rPr>
      </w:r>
      <w:r/>
    </w:p>
    <w:p>
      <w:pPr>
        <w:pStyle w:val="879"/>
        <w:spacing w:line="400" w:lineRule="exact"/>
        <w:rPr>
          <w:rFonts w:ascii="宋体" w:hAnsi="宋体" w:cs="宋体"/>
          <w:sz w:val="28"/>
          <w:szCs w:val="21"/>
          <w:highlight w:val="none"/>
        </w:rPr>
      </w:pPr>
      <w:r>
        <w:rPr>
          <w:rFonts w:ascii="宋体" w:hAnsi="宋体" w:cs="宋体"/>
          <w:sz w:val="28"/>
          <w:szCs w:val="21"/>
          <w:highlight w:val="none"/>
        </w:rPr>
      </w:r>
      <w:r/>
    </w:p>
    <w:p>
      <w:pPr>
        <w:pStyle w:val="879"/>
        <w:spacing w:line="400" w:lineRule="exact"/>
        <w:rPr>
          <w:rFonts w:ascii="宋体" w:hAnsi="宋体" w:cs="宋体"/>
          <w:sz w:val="28"/>
          <w:szCs w:val="21"/>
          <w:highlight w:val="none"/>
        </w:rPr>
      </w:pPr>
      <w:r>
        <w:rPr>
          <w:rFonts w:ascii="宋体" w:hAnsi="宋体" w:cs="宋体"/>
          <w:sz w:val="28"/>
          <w:szCs w:val="21"/>
          <w:highlight w:val="none"/>
        </w:rPr>
      </w:r>
      <w:r/>
    </w:p>
    <w:p>
      <w:pPr>
        <w:pStyle w:val="879"/>
        <w:spacing w:line="400" w:lineRule="exact"/>
        <w:rPr>
          <w:rFonts w:ascii="宋体" w:hAnsi="宋体" w:cs="宋体"/>
          <w:sz w:val="28"/>
          <w:szCs w:val="21"/>
          <w:highlight w:val="none"/>
        </w:rPr>
      </w:pPr>
      <w:r>
        <w:rPr>
          <w:rFonts w:ascii="宋体" w:hAnsi="宋体" w:cs="宋体"/>
          <w:sz w:val="28"/>
          <w:szCs w:val="21"/>
          <w:highlight w:val="none"/>
        </w:rPr>
      </w:r>
      <w:r/>
    </w:p>
    <w:p>
      <w:pPr>
        <w:pStyle w:val="879"/>
        <w:widowControl/>
        <w:rPr>
          <w:rFonts w:ascii="宋体" w:hAnsi="宋体" w:cs="宋体"/>
          <w:szCs w:val="21"/>
          <w:highlight w:val="none"/>
        </w:rPr>
      </w:pPr>
      <w:r>
        <w:rPr>
          <w:rFonts w:ascii="宋体" w:hAnsi="宋体" w:cs="宋体"/>
          <w:szCs w:val="21"/>
          <w:highlight w:val="none"/>
        </w:rPr>
      </w:r>
      <w:r/>
    </w:p>
    <w:p>
      <w:pPr>
        <w:pStyle w:val="879"/>
        <w:jc w:val="left"/>
        <w:spacing w:line="360" w:lineRule="auto"/>
        <w:widowControl/>
        <w:rPr>
          <w:rFonts w:ascii="宋体" w:hAnsi="宋体" w:cs="宋体"/>
          <w:bCs/>
          <w:szCs w:val="21"/>
          <w:highlight w:val="none"/>
        </w:rPr>
      </w:pPr>
      <w:r>
        <w:rPr>
          <w:rFonts w:ascii="宋体" w:hAnsi="宋体" w:cs="宋体"/>
          <w:bCs/>
          <w:szCs w:val="21"/>
          <w:highlight w:val="none"/>
        </w:rPr>
      </w:r>
      <w:r/>
    </w:p>
    <w:p>
      <w:pPr>
        <w:pStyle w:val="879"/>
        <w:jc w:val="left"/>
        <w:spacing w:line="360" w:lineRule="auto"/>
        <w:widowControl/>
        <w:rPr>
          <w:rFonts w:ascii="宋体" w:hAnsi="宋体" w:cs="宋体"/>
          <w:bCs/>
          <w:szCs w:val="21"/>
          <w:highlight w:val="none"/>
        </w:rPr>
      </w:pPr>
      <w:r>
        <w:rPr>
          <w:rFonts w:ascii="宋体" w:hAnsi="宋体" w:cs="宋体"/>
          <w:bCs/>
          <w:szCs w:val="21"/>
          <w:highlight w:val="none"/>
        </w:rPr>
      </w:r>
      <w:r/>
    </w:p>
    <w:p>
      <w:pPr>
        <w:pStyle w:val="879"/>
        <w:jc w:val="left"/>
        <w:spacing w:line="360" w:lineRule="auto"/>
        <w:widowControl/>
        <w:rPr>
          <w:rFonts w:ascii="宋体" w:hAnsi="宋体" w:cs="宋体"/>
          <w:bCs/>
          <w:szCs w:val="21"/>
          <w:highlight w:val="none"/>
        </w:rPr>
      </w:pPr>
      <w:r>
        <w:rPr>
          <w:rFonts w:hint="eastAsia" w:ascii="宋体" w:hAnsi="宋体" w:cs="宋体"/>
          <w:bCs/>
          <w:szCs w:val="21"/>
          <w:highlight w:val="none"/>
        </w:rPr>
        <w:t xml:space="preserve">（5）残疾人福利性单位声明函</w:t>
      </w:r>
      <w:r>
        <w:rPr>
          <w:rFonts w:ascii="宋体" w:hAnsi="宋体" w:cs="宋体"/>
          <w:bCs/>
          <w:szCs w:val="21"/>
          <w:highlight w:val="none"/>
        </w:rPr>
      </w:r>
      <w:r/>
    </w:p>
    <w:p>
      <w:pPr>
        <w:pStyle w:val="879"/>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残疾人福利性单位声明函</w:t>
      </w:r>
      <w:r>
        <w:rPr>
          <w:rFonts w:ascii="宋体" w:hAnsi="宋体" w:cs="宋体"/>
          <w:b/>
          <w:bCs/>
          <w:szCs w:val="21"/>
          <w:highlight w:val="none"/>
        </w:rPr>
      </w:r>
      <w:r/>
    </w:p>
    <w:p>
      <w:pPr>
        <w:pStyle w:val="879"/>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highlight w:val="none"/>
        </w:rPr>
      </w:r>
      <w:r/>
    </w:p>
    <w:p>
      <w:pPr>
        <w:pStyle w:val="879"/>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rPr>
          <w:rFonts w:ascii="宋体" w:hAnsi="宋体" w:cs="宋体"/>
          <w:szCs w:val="21"/>
          <w:highlight w:val="none"/>
        </w:rPr>
      </w:r>
      <w:r/>
    </w:p>
    <w:p>
      <w:pPr>
        <w:pStyle w:val="879"/>
        <w:jc w:val="left"/>
        <w:spacing w:line="360" w:lineRule="auto"/>
        <w:widowControl/>
        <w:rPr>
          <w:rFonts w:ascii="宋体" w:hAnsi="宋体" w:cs="宋体"/>
          <w:szCs w:val="21"/>
          <w:highlight w:val="none"/>
        </w:rPr>
      </w:pPr>
      <w:r>
        <w:rPr>
          <w:rFonts w:ascii="宋体" w:hAnsi="宋体" w:cs="宋体"/>
          <w:szCs w:val="21"/>
          <w:highlight w:val="none"/>
        </w:rPr>
      </w:r>
      <w:r/>
    </w:p>
    <w:p>
      <w:pPr>
        <w:pStyle w:val="879"/>
        <w:jc w:val="left"/>
        <w:spacing w:line="360" w:lineRule="auto"/>
        <w:widowControl/>
        <w:rPr>
          <w:rFonts w:ascii="宋体" w:hAnsi="宋体" w:cs="宋体"/>
          <w:szCs w:val="21"/>
          <w:highlight w:val="none"/>
        </w:rPr>
      </w:pPr>
      <w:r>
        <w:rPr>
          <w:rFonts w:ascii="宋体" w:hAnsi="宋体" w:cs="宋体"/>
          <w:szCs w:val="21"/>
          <w:highlight w:val="none"/>
        </w:rPr>
      </w:r>
      <w:r/>
    </w:p>
    <w:p>
      <w:pPr>
        <w:pStyle w:val="879"/>
        <w:jc w:val="left"/>
        <w:spacing w:line="360" w:lineRule="auto"/>
        <w:widowControl/>
        <w:rPr>
          <w:rFonts w:ascii="宋体" w:hAnsi="宋体" w:cs="宋体"/>
          <w:szCs w:val="21"/>
          <w:highlight w:val="none"/>
        </w:rPr>
      </w:pPr>
      <w:r>
        <w:rPr>
          <w:rFonts w:hint="eastAsia" w:ascii="宋体" w:hAnsi="宋体" w:cs="宋体"/>
          <w:szCs w:val="21"/>
          <w:highlight w:val="none"/>
        </w:rPr>
        <w:t xml:space="preserve">               单位名称（盖章）：</w:t>
      </w: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hint="eastAsia" w:ascii="宋体" w:hAnsi="宋体" w:cs="宋体"/>
          <w:szCs w:val="21"/>
          <w:highlight w:val="none"/>
        </w:rPr>
        <w:t xml:space="preserve">               日期：</w:t>
      </w: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ascii="宋体" w:hAnsi="宋体" w:cs="宋体"/>
          <w:szCs w:val="21"/>
          <w:highlight w:val="none"/>
        </w:rPr>
      </w:r>
      <w:r/>
    </w:p>
    <w:p>
      <w:pPr>
        <w:pStyle w:val="879"/>
        <w:jc w:val="left"/>
        <w:spacing w:line="360" w:lineRule="auto"/>
        <w:rPr>
          <w:rFonts w:ascii="宋体" w:hAnsi="宋体" w:cs="宋体"/>
          <w:szCs w:val="21"/>
          <w:highlight w:val="none"/>
        </w:rPr>
        <w:outlineLvl w:val="1"/>
      </w:pPr>
      <w:r>
        <w:rPr>
          <w:rFonts w:hint="eastAsia" w:ascii="宋体" w:hAnsi="宋体" w:cs="宋体"/>
          <w:szCs w:val="21"/>
          <w:highlight w:val="none"/>
        </w:rPr>
        <w:t xml:space="preserve">(6)响应保证承诺书</w:t>
      </w:r>
      <w:r>
        <w:rPr>
          <w:rFonts w:ascii="宋体" w:hAnsi="宋体" w:cs="宋体"/>
          <w:szCs w:val="21"/>
          <w:highlight w:val="none"/>
        </w:rPr>
      </w:r>
      <w:r/>
    </w:p>
    <w:p>
      <w:pPr>
        <w:pStyle w:val="879"/>
        <w:spacing w:line="360" w:lineRule="auto"/>
        <w:rPr>
          <w:rFonts w:ascii="宋体" w:hAnsi="宋体" w:cs="宋体"/>
          <w:sz w:val="24"/>
          <w:szCs w:val="24"/>
          <w:highlight w:val="none"/>
        </w:rPr>
      </w:pPr>
      <w:r>
        <w:rPr>
          <w:rFonts w:ascii="宋体" w:hAnsi="宋体" w:cs="宋体"/>
          <w:sz w:val="24"/>
          <w:szCs w:val="24"/>
          <w:highlight w:val="none"/>
        </w:rPr>
      </w:r>
      <w:r/>
    </w:p>
    <w:p>
      <w:pPr>
        <w:pStyle w:val="879"/>
        <w:jc w:val="center"/>
        <w:spacing w:line="800" w:lineRule="atLeast"/>
        <w:widowControl/>
        <w:rPr>
          <w:rFonts w:ascii="宋体" w:hAnsi="宋体" w:cs="宋体"/>
          <w:szCs w:val="21"/>
          <w:highlight w:val="none"/>
        </w:rPr>
      </w:pPr>
      <w:r>
        <w:rPr>
          <w:rFonts w:hint="eastAsia" w:ascii="宋体" w:hAnsi="宋体" w:cs="宋体"/>
          <w:szCs w:val="21"/>
          <w:highlight w:val="none"/>
        </w:rPr>
        <w:t xml:space="preserve">响应保证承诺书（格式）</w:t>
      </w:r>
      <w:r>
        <w:rPr>
          <w:rFonts w:ascii="宋体" w:hAnsi="宋体" w:cs="宋体"/>
          <w:szCs w:val="21"/>
          <w:highlight w:val="none"/>
        </w:rPr>
      </w:r>
      <w:r/>
    </w:p>
    <w:p>
      <w:pPr>
        <w:pStyle w:val="879"/>
        <w:jc w:val="left"/>
        <w:spacing w:line="480" w:lineRule="atLeast"/>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（采购代理机构名称）</w:t>
      </w:r>
      <w:r>
        <w:rPr>
          <w:rFonts w:ascii="宋体" w:hAnsi="宋体" w:cs="宋体"/>
          <w:szCs w:val="21"/>
          <w:highlight w:val="none"/>
        </w:rPr>
      </w:r>
      <w:r/>
    </w:p>
    <w:p>
      <w:pPr>
        <w:pStyle w:val="879"/>
        <w:ind w:firstLine="800"/>
        <w:jc w:val="left"/>
        <w:spacing w:line="480" w:lineRule="atLeast"/>
        <w:widowControl/>
        <w:rPr>
          <w:rFonts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              （项目名称和采购编号）</w:t>
      </w:r>
      <w:r>
        <w:rPr>
          <w:rFonts w:hint="eastAsia" w:ascii="宋体" w:hAnsi="宋体" w:cs="宋体"/>
          <w:szCs w:val="21"/>
          <w:highlight w:val="none"/>
        </w:rPr>
        <w:t xml:space="preserve">的响应,并做出如下承诺：</w:t>
      </w:r>
      <w:r>
        <w:rPr>
          <w:rFonts w:ascii="宋体" w:hAnsi="宋体" w:cs="宋体"/>
          <w:szCs w:val="21"/>
          <w:highlight w:val="none"/>
        </w:rPr>
      </w:r>
      <w:r/>
    </w:p>
    <w:p>
      <w:pPr>
        <w:pStyle w:val="879"/>
        <w:ind w:firstLine="800"/>
        <w:jc w:val="left"/>
        <w:spacing w:line="480" w:lineRule="atLeast"/>
        <w:widowControl/>
        <w:rPr>
          <w:rFonts w:ascii="宋体" w:hAnsi="宋体" w:cs="宋体"/>
          <w:szCs w:val="21"/>
          <w:highlight w:val="none"/>
        </w:rPr>
      </w:pPr>
      <w:r>
        <w:rPr>
          <w:rFonts w:hint="eastAsia" w:ascii="宋体" w:hAnsi="宋体" w:cs="宋体"/>
          <w:szCs w:val="21"/>
          <w:highlight w:val="none"/>
        </w:rPr>
        <w:t xml:space="preserve">一、除不可抗力外，我单位如果发生以下行为，将在行为发生的10个工作日内，向贵方支付本采购文件公布的预算金额的2%作为违约赔偿金（数量不确定的单价采购须约定具体金额）。</w:t>
      </w:r>
      <w:r>
        <w:rPr>
          <w:rFonts w:ascii="宋体" w:hAnsi="宋体" w:cs="宋体"/>
          <w:szCs w:val="21"/>
          <w:highlight w:val="none"/>
        </w:rPr>
      </w:r>
      <w:r/>
    </w:p>
    <w:p>
      <w:pPr>
        <w:pStyle w:val="879"/>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1.自投标（响应）截止时间至本项目发布中标（成交）公告为止，撤销投标（响应）；</w:t>
      </w:r>
      <w:r>
        <w:rPr>
          <w:rFonts w:ascii="宋体" w:hAnsi="宋体" w:cs="宋体"/>
          <w:szCs w:val="21"/>
          <w:highlight w:val="none"/>
        </w:rPr>
      </w:r>
      <w:r/>
    </w:p>
    <w:p>
      <w:pPr>
        <w:pStyle w:val="879"/>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2.中标（成交）后不依法与采购人签订合同；</w:t>
      </w:r>
      <w:r>
        <w:rPr>
          <w:rFonts w:ascii="宋体" w:hAnsi="宋体" w:cs="宋体"/>
          <w:szCs w:val="21"/>
          <w:highlight w:val="none"/>
        </w:rPr>
      </w:r>
      <w:r/>
    </w:p>
    <w:p>
      <w:pPr>
        <w:pStyle w:val="879"/>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3.中标（成交）后不按本采购文件规定向贵方缴纳采购代理费。</w:t>
      </w:r>
      <w:r>
        <w:rPr>
          <w:rFonts w:ascii="宋体" w:hAnsi="宋体" w:cs="宋体"/>
          <w:szCs w:val="21"/>
          <w:highlight w:val="none"/>
        </w:rPr>
      </w:r>
      <w:r/>
    </w:p>
    <w:p>
      <w:pPr>
        <w:pStyle w:val="879"/>
        <w:ind w:firstLine="800"/>
        <w:jc w:val="left"/>
        <w:spacing w:line="480" w:lineRule="atLeast"/>
        <w:widowControl/>
        <w:rPr>
          <w:rFonts w:ascii="宋体" w:hAnsi="宋体" w:cs="宋体"/>
          <w:szCs w:val="21"/>
          <w:highlight w:val="none"/>
        </w:rPr>
      </w:pPr>
      <w:r>
        <w:rPr>
          <w:rFonts w:hint="eastAsia" w:ascii="宋体" w:hAnsi="宋体" w:cs="宋体"/>
          <w:szCs w:val="21"/>
          <w:highlight w:val="none"/>
        </w:rPr>
        <w:t xml:space="preserve">二、我单位知晓上述行为的法律后果，承认本承诺书作为贵方</w:t>
      </w:r>
      <w:r>
        <w:rPr>
          <w:rFonts w:hint="eastAsia" w:ascii="宋体" w:hAnsi="宋体" w:cs="宋体"/>
          <w:szCs w:val="21"/>
          <w:highlight w:val="none"/>
          <w:u w:val="single"/>
        </w:rPr>
        <w:t xml:space="preserve">（或采购人）</w:t>
      </w:r>
      <w:r>
        <w:rPr>
          <w:rFonts w:hint="eastAsia" w:ascii="宋体" w:hAnsi="宋体" w:cs="宋体"/>
          <w:szCs w:val="21"/>
          <w:highlight w:val="none"/>
        </w:rPr>
        <w:t xml:space="preserve">要求我单位履行违约赔偿义务的依据作用。</w:t>
      </w:r>
      <w:r>
        <w:rPr>
          <w:rFonts w:ascii="宋体" w:hAnsi="宋体" w:cs="宋体"/>
          <w:szCs w:val="21"/>
          <w:highlight w:val="none"/>
        </w:rPr>
      </w:r>
      <w:r/>
    </w:p>
    <w:p>
      <w:pPr>
        <w:pStyle w:val="879"/>
        <w:ind w:left="2080"/>
        <w:jc w:val="left"/>
        <w:spacing w:line="480" w:lineRule="atLeast"/>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p>
      <w:pPr>
        <w:pStyle w:val="879"/>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响应人：               （盖公章）</w:t>
      </w:r>
      <w:r>
        <w:rPr>
          <w:rFonts w:ascii="宋体" w:hAnsi="宋体" w:cs="宋体"/>
          <w:szCs w:val="21"/>
          <w:highlight w:val="none"/>
        </w:rPr>
      </w:r>
      <w:r/>
    </w:p>
    <w:p>
      <w:pPr>
        <w:pStyle w:val="879"/>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地址：</w:t>
      </w:r>
      <w:r>
        <w:rPr>
          <w:rFonts w:ascii="宋体" w:hAnsi="宋体" w:cs="宋体"/>
          <w:szCs w:val="21"/>
          <w:highlight w:val="none"/>
        </w:rPr>
      </w:r>
      <w:r/>
    </w:p>
    <w:p>
      <w:pPr>
        <w:pStyle w:val="879"/>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电话：</w:t>
      </w:r>
      <w:r>
        <w:rPr>
          <w:rFonts w:ascii="宋体" w:hAnsi="宋体" w:cs="宋体"/>
          <w:szCs w:val="21"/>
          <w:highlight w:val="none"/>
        </w:rPr>
      </w:r>
      <w:r/>
    </w:p>
    <w:p>
      <w:pPr>
        <w:pStyle w:val="879"/>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传真：      </w:t>
      </w:r>
      <w:r>
        <w:rPr>
          <w:rFonts w:ascii="宋体" w:hAnsi="宋体" w:cs="宋体"/>
          <w:szCs w:val="21"/>
          <w:highlight w:val="none"/>
        </w:rPr>
      </w:r>
      <w:r/>
    </w:p>
    <w:p>
      <w:pPr>
        <w:pStyle w:val="879"/>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电子邮件：                                 </w:t>
      </w:r>
      <w:r>
        <w:rPr>
          <w:rFonts w:ascii="宋体" w:hAnsi="宋体" w:cs="宋体"/>
          <w:szCs w:val="21"/>
          <w:highlight w:val="none"/>
        </w:rPr>
      </w:r>
      <w:r/>
    </w:p>
    <w:p>
      <w:pPr>
        <w:pStyle w:val="879"/>
        <w:ind w:firstLine="740"/>
        <w:jc w:val="left"/>
        <w:spacing w:line="480" w:lineRule="atLeast"/>
        <w:widowControl/>
        <w:rPr>
          <w:rFonts w:ascii="宋体" w:hAnsi="宋体" w:cs="宋体"/>
          <w:szCs w:val="21"/>
          <w:highlight w:val="none"/>
        </w:rPr>
      </w:pPr>
      <w:r>
        <w:rPr>
          <w:rFonts w:hint="eastAsia" w:ascii="宋体" w:hAnsi="宋体" w:cs="宋体"/>
          <w:szCs w:val="21"/>
          <w:highlight w:val="none"/>
        </w:rPr>
        <w:t xml:space="preserve">邮编：                               </w:t>
      </w:r>
      <w:r>
        <w:rPr>
          <w:rFonts w:ascii="宋体" w:hAnsi="宋体" w:cs="宋体"/>
          <w:szCs w:val="21"/>
          <w:highlight w:val="none"/>
        </w:rPr>
      </w:r>
      <w:r/>
    </w:p>
    <w:p>
      <w:pPr>
        <w:pStyle w:val="879"/>
        <w:ind w:firstLine="630"/>
        <w:spacing w:line="360" w:lineRule="auto"/>
        <w:rPr>
          <w:rFonts w:ascii="宋体" w:hAnsi="宋体" w:cs="宋体"/>
          <w:szCs w:val="21"/>
          <w:highlight w:val="none"/>
        </w:rPr>
      </w:pPr>
      <w:r>
        <w:rPr>
          <w:rFonts w:hint="eastAsia" w:ascii="宋体" w:hAnsi="宋体" w:cs="宋体"/>
          <w:szCs w:val="21"/>
          <w:highlight w:val="none"/>
        </w:rPr>
        <w:t xml:space="preserve">法定代表人或委托代理人（签章）：</w:t>
      </w:r>
      <w:r>
        <w:rPr>
          <w:rFonts w:ascii="宋体" w:hAnsi="宋体" w:cs="宋体"/>
          <w:szCs w:val="21"/>
          <w:highlight w:val="none"/>
        </w:rPr>
      </w:r>
      <w:r/>
    </w:p>
    <w:p>
      <w:pPr>
        <w:pStyle w:val="879"/>
        <w:ind w:left="420" w:firstLine="210"/>
        <w:spacing w:after="120"/>
        <w:rPr>
          <w:rFonts w:ascii="宋体" w:hAnsi="宋体" w:cs="宋体"/>
          <w:szCs w:val="21"/>
          <w:highlight w:val="none"/>
        </w:rPr>
      </w:pPr>
      <w:r>
        <w:rPr>
          <w:rFonts w:hint="eastAsia" w:ascii="宋体" w:hAnsi="宋体" w:cs="宋体"/>
          <w:szCs w:val="21"/>
          <w:highlight w:val="none"/>
        </w:rPr>
        <w:t xml:space="preserve">日期：   年    月    日</w:t>
      </w:r>
      <w:r>
        <w:rPr>
          <w:rFonts w:ascii="宋体" w:hAnsi="宋体" w:cs="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Cs w:val="21"/>
          <w:highlight w:val="none"/>
        </w:rPr>
        <w:outlineLvl w:val="1"/>
      </w:pPr>
      <w:r>
        <w:rPr>
          <w:rFonts w:ascii="宋体" w:hAnsi="宋体"/>
          <w:szCs w:val="21"/>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jc w:val="left"/>
        <w:spacing w:line="360" w:lineRule="auto"/>
        <w:rPr>
          <w:rFonts w:ascii="宋体" w:hAnsi="宋体"/>
          <w:sz w:val="24"/>
          <w:szCs w:val="24"/>
          <w:highlight w:val="none"/>
        </w:rPr>
        <w:outlineLvl w:val="1"/>
      </w:pPr>
      <w:r>
        <w:rPr>
          <w:rFonts w:ascii="宋体" w:hAnsi="宋体"/>
          <w:sz w:val="24"/>
          <w:szCs w:val="24"/>
          <w:highlight w:val="none"/>
        </w:rPr>
      </w:r>
      <w:r/>
    </w:p>
    <w:p>
      <w:pPr>
        <w:pStyle w:val="879"/>
        <w:rPr>
          <w:rFonts w:ascii="宋体" w:hAnsi="宋体" w:cs="宋体"/>
          <w:b/>
          <w:sz w:val="24"/>
          <w:szCs w:val="24"/>
          <w:highlight w:val="none"/>
        </w:rPr>
      </w:pPr>
      <w:r>
        <w:rPr>
          <w:rFonts w:ascii="宋体" w:hAnsi="宋体" w:cs="宋体"/>
          <w:b/>
          <w:sz w:val="24"/>
          <w:szCs w:val="24"/>
          <w:highlight w:val="none"/>
        </w:rPr>
      </w:r>
      <w:r/>
    </w:p>
    <w:p>
      <w:pPr>
        <w:pStyle w:val="879"/>
        <w:rPr>
          <w:rFonts w:ascii="宋体" w:hAnsi="宋体" w:cs="宋体"/>
          <w:szCs w:val="21"/>
          <w:highlight w:val="none"/>
        </w:rPr>
      </w:pPr>
      <w:r>
        <w:rPr>
          <w:rFonts w:hint="eastAsia" w:ascii="宋体" w:hAnsi="宋体" w:cs="宋体"/>
          <w:b/>
          <w:sz w:val="24"/>
          <w:szCs w:val="24"/>
          <w:highlight w:val="none"/>
        </w:rPr>
        <w:t xml:space="preserve">11、响应单位资格承诺书</w:t>
      </w:r>
      <w:r>
        <w:rPr>
          <w:rFonts w:ascii="宋体" w:hAnsi="宋体" w:cs="宋体"/>
          <w:szCs w:val="21"/>
          <w:highlight w:val="none"/>
        </w:rPr>
      </w:r>
      <w:r/>
    </w:p>
    <w:p>
      <w:pPr>
        <w:pStyle w:val="879"/>
        <w:jc w:val="center"/>
        <w:rPr>
          <w:rFonts w:ascii="宋体" w:hAnsi="宋体" w:cs="宋体"/>
          <w:szCs w:val="21"/>
          <w:highlight w:val="none"/>
          <w:lang w:val="zh-CN"/>
        </w:rPr>
      </w:pPr>
      <w:r>
        <w:rPr>
          <w:rFonts w:hint="eastAsia" w:ascii="宋体" w:hAnsi="宋体" w:cs="宋体"/>
          <w:szCs w:val="21"/>
          <w:highlight w:val="none"/>
        </w:rPr>
        <w:t xml:space="preserve">响应单位</w:t>
      </w:r>
      <w:r>
        <w:rPr>
          <w:rFonts w:hint="eastAsia" w:ascii="宋体" w:hAnsi="宋体" w:cs="宋体"/>
          <w:szCs w:val="21"/>
          <w:highlight w:val="none"/>
          <w:lang w:val="zh-CN"/>
        </w:rPr>
        <w:t xml:space="preserve">资格承诺书</w:t>
      </w:r>
      <w:r>
        <w:rPr>
          <w:rFonts w:ascii="宋体" w:hAnsi="宋体" w:cs="宋体"/>
          <w:szCs w:val="21"/>
          <w:highlight w:val="none"/>
          <w:lang w:val="zh-CN"/>
        </w:rPr>
      </w:r>
      <w:r/>
    </w:p>
    <w:p>
      <w:pPr>
        <w:pStyle w:val="879"/>
        <w:ind w:firstLine="800"/>
        <w:jc w:val="left"/>
        <w:spacing w:line="480" w:lineRule="atLeast"/>
        <w:widowControl/>
        <w:rPr>
          <w:rFonts w:ascii="宋体" w:hAnsi="宋体" w:cs="宋体"/>
          <w:szCs w:val="21"/>
          <w:highlight w:val="none"/>
          <w:lang w:val="zh-CN"/>
        </w:rPr>
      </w:pPr>
      <w:r>
        <w:rPr>
          <w:rFonts w:hint="eastAsia" w:ascii="宋体" w:hAnsi="宋体" w:cs="宋体"/>
          <w:szCs w:val="21"/>
          <w:highlight w:val="none"/>
        </w:rPr>
        <w:t xml:space="preserve">采购编号</w:t>
      </w:r>
      <w:r>
        <w:rPr>
          <w:rFonts w:hint="eastAsia" w:ascii="宋体" w:hAnsi="宋体" w:cs="宋体"/>
          <w:szCs w:val="21"/>
          <w:highlight w:val="none"/>
          <w:lang w:val="zh-CN"/>
        </w:rPr>
        <w:t xml:space="preserve">：</w:t>
      </w:r>
      <w:r>
        <w:rPr>
          <w:rFonts w:ascii="宋体" w:hAnsi="宋体" w:cs="宋体"/>
          <w:szCs w:val="21"/>
          <w:highlight w:val="none"/>
          <w:lang w:val="zh-CN"/>
        </w:rPr>
      </w:r>
      <w:r/>
    </w:p>
    <w:tbl>
      <w:tblPr>
        <w:tblW w:w="96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836"/>
        <w:gridCol w:w="3667"/>
      </w:tblGrid>
      <w:tr>
        <w:trPr>
          <w:trHeight w:val="567"/>
        </w:trPr>
        <w:tc>
          <w:tcPr>
            <w:tcW w:w="1101" w:type="dxa"/>
            <w:vAlign w:val="center"/>
            <w:textDirection w:val="lrTb"/>
            <w:noWrap/>
          </w:tcPr>
          <w:p>
            <w:pPr>
              <w:pStyle w:val="879"/>
              <w:jc w:val="center"/>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W w:w="4836" w:type="dxa"/>
            <w:vAlign w:val="center"/>
            <w:textDirection w:val="lrTb"/>
            <w:noWrap/>
          </w:tcPr>
          <w:p>
            <w:pPr>
              <w:pStyle w:val="879"/>
              <w:ind w:firstLine="420"/>
              <w:jc w:val="center"/>
              <w:rPr>
                <w:rFonts w:ascii="宋体" w:hAnsi="宋体" w:cs="宋体"/>
                <w:szCs w:val="21"/>
                <w:highlight w:val="none"/>
              </w:rPr>
            </w:pPr>
            <w:r>
              <w:rPr>
                <w:rFonts w:hint="eastAsia" w:ascii="宋体" w:hAnsi="宋体" w:cs="宋体"/>
                <w:szCs w:val="21"/>
                <w:highlight w:val="none"/>
              </w:rPr>
              <w:t xml:space="preserve">承诺事项</w:t>
            </w:r>
            <w:r>
              <w:rPr>
                <w:rFonts w:ascii="宋体" w:hAnsi="宋体" w:cs="宋体"/>
                <w:szCs w:val="21"/>
                <w:highlight w:val="none"/>
              </w:rPr>
            </w:r>
            <w:r/>
          </w:p>
        </w:tc>
        <w:tc>
          <w:tcPr>
            <w:tcW w:w="3667" w:type="dxa"/>
            <w:vAlign w:val="center"/>
            <w:textDirection w:val="lrTb"/>
            <w:noWrap/>
          </w:tcPr>
          <w:p>
            <w:pPr>
              <w:pStyle w:val="879"/>
              <w:jc w:val="left"/>
              <w:rPr>
                <w:rFonts w:ascii="宋体" w:hAnsi="宋体" w:cs="宋体"/>
                <w:szCs w:val="21"/>
                <w:highlight w:val="none"/>
              </w:rPr>
            </w:pPr>
            <w:r>
              <w:rPr>
                <w:rFonts w:hint="eastAsia" w:ascii="宋体" w:hAnsi="宋体" w:cs="宋体"/>
                <w:szCs w:val="21"/>
                <w:highlight w:val="none"/>
              </w:rPr>
              <w:t xml:space="preserve">承诺内容（填：“实质性响应”或 “非实质性响应”）</w:t>
            </w:r>
            <w:r>
              <w:rPr>
                <w:rFonts w:ascii="宋体" w:hAnsi="宋体" w:cs="宋体"/>
                <w:szCs w:val="21"/>
                <w:highlight w:val="none"/>
              </w:rPr>
            </w:r>
            <w:r/>
          </w:p>
        </w:tc>
      </w:tr>
      <w:tr>
        <w:trPr>
          <w:trHeight w:val="567"/>
        </w:trPr>
        <w:tc>
          <w:tcPr>
            <w:gridSpan w:val="3"/>
            <w:tcW w:w="9604" w:type="dxa"/>
            <w:vAlign w:val="center"/>
            <w:textDirection w:val="lrTb"/>
            <w:noWrap/>
          </w:tcPr>
          <w:p>
            <w:pPr>
              <w:pStyle w:val="879"/>
              <w:spacing w:line="360" w:lineRule="auto"/>
              <w:rPr>
                <w:rFonts w:ascii="宋体" w:hAnsi="宋体" w:cs="宋体"/>
                <w:szCs w:val="21"/>
                <w:highlight w:val="none"/>
              </w:rPr>
            </w:pPr>
            <w:r>
              <w:rPr>
                <w:rFonts w:hint="eastAsia" w:ascii="宋体" w:hAnsi="宋体" w:cs="宋体"/>
                <w:szCs w:val="21"/>
                <w:highlight w:val="none"/>
              </w:rPr>
              <w:t xml:space="preserve">（一）合格供应商的一般条件</w:t>
            </w:r>
            <w:r>
              <w:rPr>
                <w:rFonts w:ascii="宋体" w:hAnsi="宋体" w:cs="宋体"/>
                <w:szCs w:val="21"/>
                <w:highlight w:val="none"/>
              </w:rPr>
            </w:r>
            <w:r/>
          </w:p>
        </w:tc>
      </w:tr>
      <w:tr>
        <w:trPr>
          <w:trHeight w:val="567"/>
        </w:trPr>
        <w:tc>
          <w:tcPr>
            <w:tcW w:w="1101" w:type="dxa"/>
            <w:vAlign w:val="center"/>
            <w:textDirection w:val="lrTb"/>
            <w:noWrap/>
          </w:tcPr>
          <w:p>
            <w:pPr>
              <w:pStyle w:val="879"/>
              <w:ind w:firstLine="420"/>
              <w:jc w:val="center"/>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r>
            <w:r/>
          </w:p>
        </w:tc>
        <w:tc>
          <w:tcPr>
            <w:tcW w:w="4836" w:type="dxa"/>
            <w:vAlign w:val="center"/>
            <w:textDirection w:val="lrTb"/>
            <w:noWrap/>
          </w:tcPr>
          <w:p>
            <w:pPr>
              <w:pStyle w:val="879"/>
              <w:jc w:val="left"/>
              <w:spacing w:line="360" w:lineRule="auto"/>
              <w:rPr>
                <w:rFonts w:ascii="宋体" w:hAnsi="宋体" w:cs="宋体"/>
                <w:szCs w:val="21"/>
                <w:highlight w:val="none"/>
              </w:rPr>
            </w:pPr>
            <w:r>
              <w:rPr>
                <w:rFonts w:hint="eastAsia" w:ascii="宋体" w:hAnsi="宋体" w:cs="宋体"/>
                <w:szCs w:val="21"/>
                <w:highlight w:val="none"/>
              </w:rPr>
              <w:t xml:space="preserve">具有独立承担民事责任的能力</w:t>
            </w:r>
            <w:r>
              <w:rPr>
                <w:rFonts w:ascii="宋体" w:hAnsi="宋体" w:cs="宋体"/>
                <w:szCs w:val="21"/>
                <w:highlight w:val="none"/>
              </w:rPr>
            </w:r>
            <w:r/>
          </w:p>
        </w:tc>
        <w:tc>
          <w:tcPr>
            <w:tcW w:w="3667"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1101" w:type="dxa"/>
            <w:vAlign w:val="center"/>
            <w:textDirection w:val="lrTb"/>
            <w:noWrap/>
          </w:tcPr>
          <w:p>
            <w:pPr>
              <w:pStyle w:val="879"/>
              <w:ind w:firstLine="420"/>
              <w:jc w:val="center"/>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r>
            <w:r/>
          </w:p>
        </w:tc>
        <w:tc>
          <w:tcPr>
            <w:tcW w:w="4836" w:type="dxa"/>
            <w:vAlign w:val="center"/>
            <w:textDirection w:val="lrTb"/>
            <w:noWrap/>
          </w:tcPr>
          <w:p>
            <w:pPr>
              <w:pStyle w:val="879"/>
              <w:jc w:val="left"/>
              <w:spacing w:line="360" w:lineRule="auto"/>
              <w:rPr>
                <w:rFonts w:ascii="宋体" w:hAnsi="宋体" w:cs="宋体"/>
                <w:szCs w:val="21"/>
                <w:highlight w:val="none"/>
              </w:rPr>
            </w:pPr>
            <w:r>
              <w:rPr>
                <w:rFonts w:hint="eastAsia" w:ascii="宋体" w:hAnsi="宋体" w:cs="宋体"/>
                <w:szCs w:val="21"/>
                <w:highlight w:val="none"/>
              </w:rPr>
              <w:t xml:space="preserve">具有良好的商业信誉和健全的财务会计制度</w:t>
            </w:r>
            <w:r>
              <w:rPr>
                <w:rFonts w:ascii="宋体" w:hAnsi="宋体" w:cs="宋体"/>
                <w:szCs w:val="21"/>
                <w:highlight w:val="none"/>
              </w:rPr>
            </w:r>
            <w:r/>
          </w:p>
        </w:tc>
        <w:tc>
          <w:tcPr>
            <w:tcW w:w="3667"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1101" w:type="dxa"/>
            <w:vAlign w:val="center"/>
            <w:textDirection w:val="lrTb"/>
            <w:noWrap/>
          </w:tcPr>
          <w:p>
            <w:pPr>
              <w:pStyle w:val="879"/>
              <w:ind w:firstLine="420"/>
              <w:jc w:val="center"/>
              <w:rPr>
                <w:rFonts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r>
            <w:r/>
          </w:p>
        </w:tc>
        <w:tc>
          <w:tcPr>
            <w:tcW w:w="4836" w:type="dxa"/>
            <w:vAlign w:val="center"/>
            <w:textDirection w:val="lrTb"/>
            <w:noWrap/>
          </w:tcPr>
          <w:p>
            <w:pPr>
              <w:pStyle w:val="879"/>
              <w:jc w:val="left"/>
              <w:spacing w:line="360" w:lineRule="auto"/>
              <w:rPr>
                <w:rFonts w:ascii="宋体" w:hAnsi="宋体" w:cs="宋体"/>
                <w:szCs w:val="21"/>
                <w:highlight w:val="none"/>
              </w:rPr>
            </w:pPr>
            <w:r>
              <w:rPr>
                <w:rFonts w:hint="eastAsia" w:ascii="宋体" w:hAnsi="宋体" w:cs="宋体"/>
                <w:szCs w:val="21"/>
                <w:highlight w:val="none"/>
              </w:rPr>
              <w:t xml:space="preserve">具有履行合同所必需的设备和专业技术能力</w:t>
            </w:r>
            <w:r>
              <w:rPr>
                <w:rFonts w:ascii="宋体" w:hAnsi="宋体" w:cs="宋体"/>
                <w:szCs w:val="21"/>
                <w:highlight w:val="none"/>
              </w:rPr>
            </w:r>
            <w:r/>
          </w:p>
        </w:tc>
        <w:tc>
          <w:tcPr>
            <w:tcW w:w="3667"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1101" w:type="dxa"/>
            <w:vAlign w:val="center"/>
            <w:textDirection w:val="lrTb"/>
            <w:noWrap/>
          </w:tcPr>
          <w:p>
            <w:pPr>
              <w:pStyle w:val="879"/>
              <w:ind w:firstLine="420"/>
              <w:jc w:val="center"/>
              <w:rPr>
                <w:rFonts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r>
            <w:r/>
          </w:p>
        </w:tc>
        <w:tc>
          <w:tcPr>
            <w:tcW w:w="4836" w:type="dxa"/>
            <w:vAlign w:val="center"/>
            <w:textDirection w:val="lrTb"/>
            <w:noWrap/>
          </w:tcPr>
          <w:p>
            <w:pPr>
              <w:pStyle w:val="879"/>
              <w:jc w:val="left"/>
              <w:spacing w:line="360" w:lineRule="auto"/>
              <w:rPr>
                <w:rFonts w:ascii="宋体" w:hAnsi="宋体" w:cs="宋体"/>
                <w:szCs w:val="21"/>
                <w:highlight w:val="none"/>
              </w:rPr>
            </w:pPr>
            <w:r>
              <w:rPr>
                <w:rFonts w:hint="eastAsia" w:ascii="宋体" w:hAnsi="宋体" w:cs="宋体"/>
                <w:szCs w:val="21"/>
                <w:highlight w:val="none"/>
              </w:rPr>
              <w:t xml:space="preserve">有依法缴纳税收和社会保障资金的良好记录</w:t>
            </w:r>
            <w:r>
              <w:rPr>
                <w:rFonts w:ascii="宋体" w:hAnsi="宋体" w:cs="宋体"/>
                <w:szCs w:val="21"/>
                <w:highlight w:val="none"/>
              </w:rPr>
            </w:r>
            <w:r/>
          </w:p>
        </w:tc>
        <w:tc>
          <w:tcPr>
            <w:tcW w:w="3667"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1101" w:type="dxa"/>
            <w:vAlign w:val="center"/>
            <w:textDirection w:val="lrTb"/>
            <w:noWrap/>
          </w:tcPr>
          <w:p>
            <w:pPr>
              <w:pStyle w:val="879"/>
              <w:ind w:firstLine="420"/>
              <w:jc w:val="center"/>
              <w:rPr>
                <w:rFonts w:ascii="宋体" w:hAnsi="宋体" w:cs="宋体"/>
                <w:szCs w:val="21"/>
                <w:highlight w:val="none"/>
              </w:rPr>
            </w:pPr>
            <w:r>
              <w:rPr>
                <w:rFonts w:hint="eastAsia" w:ascii="宋体" w:hAnsi="宋体" w:cs="宋体"/>
                <w:szCs w:val="21"/>
                <w:highlight w:val="none"/>
              </w:rPr>
              <w:t xml:space="preserve">5</w:t>
            </w:r>
            <w:r>
              <w:rPr>
                <w:rFonts w:ascii="宋体" w:hAnsi="宋体" w:cs="宋体"/>
                <w:szCs w:val="21"/>
                <w:highlight w:val="none"/>
              </w:rPr>
            </w:r>
            <w:r/>
          </w:p>
        </w:tc>
        <w:tc>
          <w:tcPr>
            <w:tcW w:w="4836" w:type="dxa"/>
            <w:vAlign w:val="center"/>
            <w:textDirection w:val="lrTb"/>
            <w:noWrap/>
          </w:tcPr>
          <w:p>
            <w:pPr>
              <w:pStyle w:val="879"/>
              <w:jc w:val="left"/>
              <w:spacing w:line="360" w:lineRule="auto"/>
              <w:rPr>
                <w:rFonts w:ascii="宋体" w:hAnsi="宋体" w:cs="宋体"/>
                <w:szCs w:val="21"/>
                <w:highlight w:val="none"/>
              </w:rPr>
            </w:pPr>
            <w:r>
              <w:rPr>
                <w:rFonts w:hint="eastAsia" w:ascii="宋体" w:hAnsi="宋体" w:cs="宋体"/>
                <w:szCs w:val="21"/>
                <w:highlight w:val="none"/>
              </w:rPr>
              <w:t xml:space="preserve">参加采购活动前三年内，在经营活动中没有重大违法记录</w:t>
            </w:r>
            <w:r>
              <w:rPr>
                <w:rFonts w:ascii="宋体" w:hAnsi="宋体" w:cs="宋体"/>
                <w:szCs w:val="21"/>
                <w:highlight w:val="none"/>
              </w:rPr>
            </w:r>
            <w:r/>
          </w:p>
        </w:tc>
        <w:tc>
          <w:tcPr>
            <w:tcW w:w="3667"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r>
      <w:tr>
        <w:trPr>
          <w:trHeight w:val="567"/>
        </w:trPr>
        <w:tc>
          <w:tcPr>
            <w:tcW w:w="1101" w:type="dxa"/>
            <w:vAlign w:val="center"/>
            <w:textDirection w:val="lrTb"/>
            <w:noWrap/>
          </w:tcPr>
          <w:p>
            <w:pPr>
              <w:pStyle w:val="879"/>
              <w:ind w:firstLine="420"/>
              <w:jc w:val="center"/>
              <w:rPr>
                <w:rFonts w:ascii="宋体" w:hAnsi="宋体" w:cs="宋体"/>
                <w:szCs w:val="21"/>
                <w:highlight w:val="none"/>
              </w:rPr>
            </w:pPr>
            <w:r>
              <w:rPr>
                <w:rFonts w:hint="eastAsia" w:ascii="宋体" w:hAnsi="宋体" w:cs="宋体"/>
                <w:szCs w:val="21"/>
                <w:highlight w:val="none"/>
              </w:rPr>
              <w:t xml:space="preserve">6</w:t>
            </w:r>
            <w:r>
              <w:rPr>
                <w:rFonts w:ascii="宋体" w:hAnsi="宋体" w:cs="宋体"/>
                <w:szCs w:val="21"/>
                <w:highlight w:val="none"/>
              </w:rPr>
            </w:r>
            <w:r/>
          </w:p>
        </w:tc>
        <w:tc>
          <w:tcPr>
            <w:tcW w:w="4836" w:type="dxa"/>
            <w:vAlign w:val="center"/>
            <w:textDirection w:val="lrTb"/>
            <w:noWrap/>
          </w:tcPr>
          <w:p>
            <w:pPr>
              <w:pStyle w:val="879"/>
              <w:jc w:val="left"/>
              <w:spacing w:line="360" w:lineRule="auto"/>
              <w:rPr>
                <w:rFonts w:ascii="宋体" w:hAnsi="宋体" w:cs="宋体"/>
                <w:szCs w:val="21"/>
                <w:highlight w:val="none"/>
              </w:rPr>
            </w:pPr>
            <w:r>
              <w:rPr>
                <w:rFonts w:hint="eastAsia" w:ascii="宋体" w:hAnsi="宋体" w:cs="宋体"/>
                <w:szCs w:val="21"/>
                <w:highlight w:val="none"/>
              </w:rPr>
              <w:t xml:space="preserve">法律、行政法规规定的其他条件</w:t>
            </w:r>
            <w:r>
              <w:rPr>
                <w:rFonts w:ascii="宋体" w:hAnsi="宋体" w:cs="宋体"/>
                <w:szCs w:val="21"/>
                <w:highlight w:val="none"/>
              </w:rPr>
            </w:r>
            <w:r/>
          </w:p>
        </w:tc>
        <w:tc>
          <w:tcPr>
            <w:tcW w:w="3667"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r>
      <w:tr>
        <w:trPr>
          <w:trHeight w:val="567"/>
        </w:trPr>
        <w:tc>
          <w:tcPr>
            <w:gridSpan w:val="3"/>
            <w:tcW w:w="9604" w:type="dxa"/>
            <w:vAlign w:val="center"/>
            <w:textDirection w:val="lrTb"/>
            <w:noWrap/>
          </w:tcPr>
          <w:p>
            <w:pPr>
              <w:pStyle w:val="879"/>
              <w:spacing w:line="360" w:lineRule="auto"/>
              <w:rPr>
                <w:rFonts w:ascii="宋体" w:hAnsi="宋体" w:cs="宋体"/>
                <w:szCs w:val="21"/>
                <w:highlight w:val="none"/>
              </w:rPr>
            </w:pPr>
            <w:r>
              <w:rPr>
                <w:rFonts w:hint="eastAsia" w:ascii="宋体" w:hAnsi="宋体" w:cs="宋体"/>
                <w:szCs w:val="21"/>
                <w:highlight w:val="none"/>
              </w:rPr>
              <w:t xml:space="preserve">（二）合格供应商的特殊条件（详见本项目采购公告，如未作要求则无需填写）</w:t>
            </w:r>
            <w:r>
              <w:rPr>
                <w:rFonts w:ascii="宋体" w:hAnsi="宋体" w:cs="宋体"/>
                <w:szCs w:val="21"/>
                <w:highlight w:val="none"/>
              </w:rPr>
            </w:r>
            <w:r/>
          </w:p>
        </w:tc>
      </w:tr>
      <w:tr>
        <w:trPr>
          <w:trHeight w:val="567"/>
        </w:trPr>
        <w:tc>
          <w:tcPr>
            <w:tcW w:w="1101"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4836"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c>
          <w:tcPr>
            <w:tcW w:w="3667" w:type="dxa"/>
            <w:vAlign w:val="center"/>
            <w:textDirection w:val="lrTb"/>
            <w:noWrap/>
          </w:tcPr>
          <w:p>
            <w:pPr>
              <w:pStyle w:val="879"/>
              <w:jc w:val="center"/>
              <w:spacing w:line="360" w:lineRule="auto"/>
              <w:rPr>
                <w:rFonts w:ascii="宋体" w:hAnsi="宋体" w:cs="宋体"/>
                <w:szCs w:val="21"/>
                <w:highlight w:val="none"/>
              </w:rPr>
            </w:pPr>
            <w:r>
              <w:rPr>
                <w:rFonts w:ascii="宋体" w:hAnsi="宋体" w:cs="宋体"/>
                <w:szCs w:val="21"/>
                <w:highlight w:val="none"/>
              </w:rPr>
            </w:r>
            <w:r/>
          </w:p>
        </w:tc>
      </w:tr>
    </w:tbl>
    <w:p>
      <w:pPr>
        <w:pStyle w:val="879"/>
        <w:spacing w:line="360" w:lineRule="auto"/>
        <w:rPr>
          <w:rFonts w:ascii="宋体" w:hAnsi="宋体" w:cs="宋体"/>
          <w:szCs w:val="21"/>
          <w:highlight w:val="none"/>
          <w:lang w:val="zh-CN"/>
        </w:rPr>
      </w:pPr>
      <w:r>
        <w:rPr>
          <w:rFonts w:ascii="宋体" w:hAnsi="宋体" w:cs="宋体"/>
          <w:szCs w:val="21"/>
          <w:highlight w:val="none"/>
          <w:lang w:val="zh-CN"/>
        </w:rPr>
      </w:r>
      <w:r/>
    </w:p>
    <w:p>
      <w:pPr>
        <w:pStyle w:val="879"/>
        <w:spacing w:line="360" w:lineRule="auto"/>
        <w:rPr>
          <w:rFonts w:ascii="宋体" w:hAnsi="宋体" w:cs="宋体"/>
          <w:szCs w:val="21"/>
          <w:highlight w:val="none"/>
        </w:rPr>
      </w:pPr>
      <w:r>
        <w:rPr>
          <w:rFonts w:hint="eastAsia" w:ascii="宋体" w:hAnsi="宋体" w:cs="宋体"/>
          <w:szCs w:val="21"/>
          <w:highlight w:val="none"/>
        </w:rPr>
        <w:t xml:space="preserve">响应单位</w:t>
      </w:r>
      <w:r>
        <w:rPr>
          <w:rFonts w:hint="eastAsia" w:ascii="宋体" w:hAnsi="宋体" w:cs="宋体"/>
          <w:szCs w:val="21"/>
          <w:highlight w:val="none"/>
          <w:lang w:val="zh-CN"/>
        </w:rPr>
        <w:t xml:space="preserve">：（公章）</w:t>
      </w:r>
      <w:r>
        <w:rPr>
          <w:rFonts w:ascii="宋体" w:hAnsi="宋体" w:cs="宋体"/>
          <w:szCs w:val="21"/>
          <w:highlight w:val="none"/>
        </w:rPr>
      </w:r>
      <w:r/>
    </w:p>
    <w:p>
      <w:pPr>
        <w:pStyle w:val="879"/>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法定代表人或委托代理人：（签字或签章）</w:t>
      </w:r>
      <w:r>
        <w:rPr>
          <w:rFonts w:ascii="宋体" w:hAnsi="宋体" w:cs="宋体"/>
          <w:szCs w:val="21"/>
          <w:highlight w:val="none"/>
        </w:rPr>
      </w:r>
      <w:r/>
    </w:p>
    <w:p>
      <w:pPr>
        <w:pStyle w:val="879"/>
        <w:spacing w:line="360" w:lineRule="auto"/>
        <w:rPr>
          <w:rFonts w:ascii="宋体" w:hAnsi="宋体" w:cs="宋体"/>
          <w:b/>
          <w:sz w:val="24"/>
          <w:szCs w:val="24"/>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    </w:t>
      </w:r>
      <w:r>
        <w:rPr>
          <w:rFonts w:hint="eastAsia" w:ascii="宋体" w:hAnsi="宋体" w:cs="宋体"/>
          <w:szCs w:val="21"/>
          <w:highlight w:val="none"/>
          <w:lang w:val="zh-CN"/>
        </w:rPr>
        <w:t xml:space="preserve">年  月  日</w:t>
      </w:r>
      <w:r>
        <w:rPr>
          <w:rFonts w:ascii="宋体" w:hAnsi="宋体" w:cs="宋体"/>
          <w:b/>
          <w:sz w:val="24"/>
          <w:szCs w:val="24"/>
          <w:highlight w:val="none"/>
        </w:rPr>
      </w:r>
      <w:r/>
    </w:p>
    <w:p>
      <w:pPr>
        <w:pStyle w:val="879"/>
        <w:widowControl/>
        <w:rPr>
          <w:rFonts w:ascii="宋体" w:hAnsi="宋体"/>
          <w:b/>
          <w:sz w:val="32"/>
          <w:szCs w:val="32"/>
          <w:highlight w:val="none"/>
        </w:rPr>
      </w:pPr>
      <w:r>
        <w:rPr>
          <w:rFonts w:ascii="宋体" w:hAnsi="宋体"/>
          <w:b/>
          <w:sz w:val="32"/>
          <w:szCs w:val="32"/>
          <w:highlight w:val="none"/>
        </w:rPr>
      </w:r>
      <w:r/>
    </w:p>
    <w:p>
      <w:pPr>
        <w:pStyle w:val="879"/>
        <w:rPr>
          <w:rFonts w:ascii="宋体" w:hAnsi="宋体"/>
          <w:b/>
          <w:sz w:val="32"/>
          <w:szCs w:val="32"/>
          <w:highlight w:val="none"/>
        </w:rPr>
      </w:pPr>
      <w:r>
        <w:rPr>
          <w:rFonts w:ascii="宋体" w:hAnsi="宋体"/>
          <w:b/>
          <w:sz w:val="32"/>
          <w:szCs w:val="32"/>
          <w:highlight w:val="none"/>
        </w:rPr>
      </w:r>
      <w:r/>
    </w:p>
    <w:p>
      <w:pPr>
        <w:pStyle w:val="879"/>
        <w:ind w:firstLine="200"/>
        <w:widowControl/>
        <w:rPr>
          <w:rFonts w:ascii="宋体" w:hAnsi="宋体"/>
          <w:b/>
          <w:sz w:val="32"/>
          <w:szCs w:val="32"/>
          <w:highlight w:val="none"/>
        </w:rPr>
      </w:pPr>
      <w:r>
        <w:rPr>
          <w:rFonts w:ascii="宋体" w:hAnsi="宋体"/>
          <w:b/>
          <w:sz w:val="32"/>
          <w:szCs w:val="32"/>
          <w:highlight w:val="none"/>
        </w:rPr>
      </w:r>
      <w:r/>
    </w:p>
    <w:p>
      <w:pPr>
        <w:pStyle w:val="879"/>
        <w:rPr>
          <w:rFonts w:ascii="宋体" w:hAnsi="宋体"/>
          <w:b/>
          <w:bCs/>
          <w:sz w:val="28"/>
          <w:szCs w:val="21"/>
          <w:highlight w:val="none"/>
        </w:rPr>
      </w:pPr>
      <w:r>
        <w:rPr>
          <w:rFonts w:ascii="Times New Roman" w:hAnsi="宋体"/>
          <w:b/>
          <w:sz w:val="32"/>
          <w:szCs w:val="32"/>
          <w:highlight w:val="none"/>
        </w:rPr>
        <w:br w:type="page" w:clear="all"/>
      </w:r>
      <w:r>
        <w:rPr>
          <w:rFonts w:hint="eastAsia" w:ascii="宋体" w:hAnsi="宋体"/>
          <w:b/>
          <w:highlight w:val="none"/>
        </w:rPr>
        <w:t xml:space="preserve">12、</w:t>
      </w:r>
      <w:r>
        <w:rPr>
          <w:rFonts w:hint="eastAsia" w:ascii="宋体" w:hAnsi="宋体"/>
          <w:b/>
          <w:sz w:val="22"/>
          <w:szCs w:val="21"/>
          <w:highlight w:val="none"/>
        </w:rPr>
        <w:t xml:space="preserve">商务条款偏离表、服务要求偏离表</w:t>
      </w:r>
      <w:r>
        <w:rPr>
          <w:rFonts w:ascii="宋体" w:hAnsi="宋体"/>
          <w:b/>
          <w:bCs/>
          <w:sz w:val="28"/>
          <w:szCs w:val="21"/>
          <w:highlight w:val="none"/>
        </w:rPr>
      </w:r>
      <w:r/>
    </w:p>
    <w:p>
      <w:pPr>
        <w:pStyle w:val="879"/>
        <w:jc w:val="center"/>
        <w:rPr>
          <w:rFonts w:ascii="宋体" w:hAnsi="宋体"/>
          <w:b/>
          <w:bCs/>
          <w:sz w:val="32"/>
          <w:szCs w:val="32"/>
          <w:highlight w:val="none"/>
        </w:rPr>
      </w:pPr>
      <w:r>
        <w:rPr>
          <w:rFonts w:hint="eastAsia" w:ascii="宋体" w:hAnsi="宋体"/>
          <w:b/>
          <w:bCs/>
          <w:sz w:val="32"/>
          <w:szCs w:val="32"/>
          <w:highlight w:val="none"/>
        </w:rPr>
        <w:t xml:space="preserve">商务条款偏离表</w:t>
      </w:r>
      <w:r>
        <w:rPr>
          <w:rFonts w:ascii="宋体" w:hAnsi="宋体"/>
          <w:b/>
          <w:bCs/>
          <w:sz w:val="32"/>
          <w:szCs w:val="32"/>
          <w:highlight w:val="none"/>
        </w:rPr>
      </w:r>
      <w:r/>
    </w:p>
    <w:p>
      <w:pPr>
        <w:pStyle w:val="879"/>
        <w:jc w:val="center"/>
        <w:rPr>
          <w:rFonts w:ascii="宋体" w:hAnsi="宋体"/>
          <w:b/>
          <w:bCs/>
          <w:sz w:val="24"/>
          <w:highlight w:val="none"/>
        </w:rPr>
      </w:pPr>
      <w:r>
        <w:rPr>
          <w:rFonts w:ascii="宋体" w:hAnsi="宋体"/>
          <w:b/>
          <w:bCs/>
          <w:sz w:val="24"/>
          <w:highlight w:val="none"/>
        </w:rPr>
      </w:r>
      <w:r/>
    </w:p>
    <w:p>
      <w:pPr>
        <w:pStyle w:val="879"/>
        <w:ind w:firstLine="630"/>
        <w:spacing w:line="360" w:lineRule="auto"/>
        <w:rPr>
          <w:rFonts w:ascii="宋体" w:hAnsi="宋体"/>
          <w:b/>
          <w:spacing w:val="20"/>
          <w:szCs w:val="21"/>
          <w:highlight w:val="none"/>
        </w:rPr>
      </w:pPr>
      <w:r>
        <w:rPr>
          <w:rFonts w:hint="eastAsia" w:ascii="宋体" w:hAnsi="宋体"/>
          <w:szCs w:val="21"/>
          <w:highlight w:val="none"/>
          <w:lang w:val="zh-CN"/>
        </w:rPr>
        <w:t xml:space="preserve">供应商：                                      采购编号∶</w:t>
      </w:r>
      <w:r>
        <w:rPr>
          <w:rFonts w:hint="eastAsia" w:ascii="宋体" w:hAnsi="宋体"/>
          <w:szCs w:val="21"/>
          <w:highlight w:val="none"/>
        </w:rPr>
        <w:t xml:space="preserve">         </w:t>
      </w:r>
      <w:r>
        <w:rPr>
          <w:rFonts w:ascii="宋体" w:hAnsi="宋体"/>
          <w:b/>
          <w:spacing w:val="20"/>
          <w:szCs w:val="21"/>
          <w:highlight w:val="none"/>
        </w:rPr>
      </w:r>
      <w:r/>
    </w:p>
    <w:tbl>
      <w:tblPr>
        <w:tblW w:w="88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290"/>
        <w:gridCol w:w="2387"/>
        <w:gridCol w:w="1344"/>
      </w:tblGrid>
      <w:tr>
        <w:trPr>
          <w:trHeight w:val="680" w:hRule="exact"/>
        </w:trPr>
        <w:tc>
          <w:tcPr>
            <w:tcW w:w="850" w:type="dxa"/>
            <w:vAlign w:val="center"/>
            <w:textDirection w:val="lrTb"/>
            <w:noWrap w:val="false"/>
          </w:tcPr>
          <w:p>
            <w:pPr>
              <w:pStyle w:val="879"/>
              <w:jc w:val="center"/>
              <w:spacing w:before="312" w:after="312"/>
              <w:rPr>
                <w:rFonts w:ascii="宋体" w:hAnsi="宋体"/>
                <w:b/>
                <w:bCs/>
                <w:szCs w:val="21"/>
                <w:highlight w:val="none"/>
              </w:rPr>
            </w:pPr>
            <w:r>
              <w:rPr>
                <w:rFonts w:hint="eastAsia" w:ascii="宋体" w:hAnsi="宋体"/>
                <w:b/>
                <w:bCs/>
                <w:szCs w:val="21"/>
                <w:highlight w:val="none"/>
              </w:rPr>
              <w:t xml:space="preserve">序号</w:t>
            </w:r>
            <w:r>
              <w:rPr>
                <w:rFonts w:ascii="宋体" w:hAnsi="宋体"/>
                <w:b/>
                <w:bCs/>
                <w:szCs w:val="21"/>
                <w:highlight w:val="none"/>
              </w:rPr>
            </w:r>
            <w:r/>
          </w:p>
        </w:tc>
        <w:tc>
          <w:tcPr>
            <w:tcW w:w="4290" w:type="dxa"/>
            <w:vAlign w:val="center"/>
            <w:textDirection w:val="lrTb"/>
            <w:noWrap w:val="false"/>
          </w:tcPr>
          <w:p>
            <w:pPr>
              <w:pStyle w:val="879"/>
              <w:jc w:val="center"/>
              <w:spacing w:before="312" w:after="312"/>
              <w:rPr>
                <w:rFonts w:ascii="宋体" w:hAnsi="宋体"/>
                <w:b/>
                <w:bCs/>
                <w:szCs w:val="21"/>
                <w:highlight w:val="none"/>
              </w:rPr>
            </w:pPr>
            <w:r>
              <w:rPr>
                <w:rFonts w:hint="eastAsia" w:ascii="宋体" w:hAnsi="宋体"/>
                <w:b/>
                <w:bCs/>
                <w:szCs w:val="21"/>
                <w:highlight w:val="none"/>
                <w:lang w:val="en-US" w:eastAsia="zh-CN"/>
              </w:rPr>
              <w:t xml:space="preserve">采购文件</w:t>
            </w:r>
            <w:r>
              <w:rPr>
                <w:rFonts w:hint="eastAsia" w:ascii="宋体" w:hAnsi="宋体"/>
                <w:b/>
                <w:bCs/>
                <w:szCs w:val="21"/>
                <w:highlight w:val="none"/>
              </w:rPr>
              <w:t xml:space="preserve">的商务条款</w:t>
            </w:r>
            <w:r>
              <w:rPr>
                <w:rFonts w:ascii="宋体" w:hAnsi="宋体"/>
                <w:b/>
                <w:bCs/>
                <w:szCs w:val="21"/>
                <w:highlight w:val="none"/>
              </w:rPr>
            </w:r>
            <w:r/>
          </w:p>
        </w:tc>
        <w:tc>
          <w:tcPr>
            <w:tcW w:w="2387" w:type="dxa"/>
            <w:vAlign w:val="center"/>
            <w:textDirection w:val="lrTb"/>
            <w:noWrap w:val="false"/>
          </w:tcPr>
          <w:p>
            <w:pPr>
              <w:pStyle w:val="879"/>
              <w:jc w:val="center"/>
              <w:spacing w:before="312" w:after="312"/>
              <w:rPr>
                <w:rFonts w:ascii="宋体" w:hAnsi="宋体"/>
                <w:b/>
                <w:bCs/>
                <w:szCs w:val="21"/>
                <w:highlight w:val="none"/>
              </w:rPr>
            </w:pPr>
            <w:r>
              <w:rPr>
                <w:rFonts w:hint="eastAsia" w:ascii="宋体" w:hAnsi="宋体"/>
                <w:b/>
                <w:bCs/>
                <w:szCs w:val="21"/>
                <w:highlight w:val="none"/>
              </w:rPr>
              <w:t xml:space="preserve">投标文件的商务条款</w:t>
            </w:r>
            <w:r>
              <w:rPr>
                <w:rFonts w:ascii="宋体" w:hAnsi="宋体"/>
                <w:b/>
                <w:bCs/>
                <w:szCs w:val="21"/>
                <w:highlight w:val="none"/>
              </w:rPr>
            </w:r>
            <w:r/>
          </w:p>
        </w:tc>
        <w:tc>
          <w:tcPr>
            <w:tcW w:w="1344" w:type="dxa"/>
            <w:vAlign w:val="center"/>
            <w:textDirection w:val="lrTb"/>
            <w:noWrap w:val="false"/>
          </w:tcPr>
          <w:p>
            <w:pPr>
              <w:pStyle w:val="879"/>
              <w:jc w:val="center"/>
              <w:spacing w:before="312" w:after="312"/>
              <w:rPr>
                <w:rFonts w:ascii="宋体" w:hAnsi="宋体"/>
                <w:b/>
                <w:bCs/>
                <w:szCs w:val="21"/>
                <w:highlight w:val="none"/>
              </w:rPr>
            </w:pPr>
            <w:r>
              <w:rPr>
                <w:rFonts w:hint="eastAsia" w:ascii="宋体" w:hAnsi="宋体"/>
                <w:b/>
                <w:bCs/>
                <w:szCs w:val="21"/>
                <w:highlight w:val="none"/>
              </w:rPr>
              <w:t xml:space="preserve">偏离说明</w:t>
            </w:r>
            <w:r>
              <w:rPr>
                <w:rFonts w:ascii="宋体" w:hAnsi="宋体"/>
                <w:b/>
                <w:bCs/>
                <w:szCs w:val="21"/>
                <w:highlight w:val="none"/>
              </w:rPr>
            </w:r>
            <w:r/>
          </w:p>
        </w:tc>
      </w:tr>
      <w:tr>
        <w:trPr>
          <w:trHeight w:val="680" w:hRule="exact"/>
        </w:trPr>
        <w:tc>
          <w:tcPr>
            <w:tcW w:w="85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r>
        <w:trPr>
          <w:trHeight w:val="680" w:hRule="exact"/>
        </w:trPr>
        <w:tc>
          <w:tcPr>
            <w:tcW w:w="85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429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2387"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344"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bl>
    <w:p>
      <w:pPr>
        <w:pStyle w:val="879"/>
        <w:ind w:firstLine="630"/>
        <w:jc w:val="left"/>
        <w:spacing w:line="400" w:lineRule="exact"/>
        <w:rPr>
          <w:rFonts w:ascii="宋体" w:hAnsi="宋体"/>
          <w:szCs w:val="21"/>
          <w:highlight w:val="none"/>
        </w:rPr>
      </w:pPr>
      <w:r>
        <w:rPr>
          <w:rFonts w:hint="eastAsia" w:ascii="宋体" w:hAnsi="宋体"/>
          <w:szCs w:val="21"/>
          <w:highlight w:val="none"/>
        </w:rPr>
        <w:t xml:space="preserve">供应商：（加盖CA电子公章）</w:t>
      </w:r>
      <w:r>
        <w:rPr>
          <w:rFonts w:ascii="宋体" w:hAnsi="宋体"/>
          <w:szCs w:val="21"/>
          <w:highlight w:val="none"/>
        </w:rPr>
      </w:r>
      <w:r/>
    </w:p>
    <w:p>
      <w:pPr>
        <w:pStyle w:val="879"/>
        <w:ind w:firstLine="630"/>
        <w:jc w:val="left"/>
        <w:spacing w:line="400" w:lineRule="exact"/>
        <w:rPr>
          <w:rFonts w:ascii="宋体" w:hAnsi="宋体"/>
          <w:bCs/>
          <w:szCs w:val="21"/>
          <w:highlight w:val="none"/>
        </w:rPr>
      </w:pPr>
      <w:r>
        <w:rPr>
          <w:rFonts w:hint="eastAsia" w:ascii="宋体" w:hAnsi="宋体"/>
          <w:szCs w:val="21"/>
          <w:highlight w:val="none"/>
        </w:rPr>
        <w:t xml:space="preserve">法定代表人或代理人（签字或盖章）</w:t>
      </w:r>
      <w:r>
        <w:rPr>
          <w:rFonts w:hint="eastAsia" w:ascii="宋体" w:hAnsi="宋体"/>
          <w:bCs/>
          <w:szCs w:val="21"/>
          <w:highlight w:val="none"/>
        </w:rPr>
        <w:t xml:space="preserve">：</w:t>
      </w:r>
      <w:r>
        <w:rPr>
          <w:rFonts w:ascii="宋体" w:hAnsi="宋体"/>
          <w:bCs/>
          <w:szCs w:val="21"/>
          <w:highlight w:val="none"/>
        </w:rPr>
      </w:r>
      <w:r/>
    </w:p>
    <w:p>
      <w:pPr>
        <w:pStyle w:val="879"/>
        <w:ind w:firstLine="630"/>
        <w:jc w:val="left"/>
        <w:spacing w:line="400" w:lineRule="exact"/>
        <w:rPr>
          <w:rFonts w:ascii="宋体" w:hAnsi="宋体"/>
          <w:bCs/>
          <w:szCs w:val="21"/>
          <w:highlight w:val="none"/>
        </w:rPr>
      </w:pPr>
      <w:r>
        <w:rPr>
          <w:rFonts w:hint="eastAsia" w:ascii="宋体" w:hAnsi="宋体"/>
          <w:bCs/>
          <w:szCs w:val="21"/>
          <w:highlight w:val="none"/>
        </w:rPr>
        <w:t xml:space="preserve">磋商日期</w:t>
      </w:r>
      <w:r>
        <w:rPr>
          <w:rFonts w:ascii="宋体" w:hAnsi="宋体"/>
          <w:bCs/>
          <w:szCs w:val="21"/>
          <w:highlight w:val="none"/>
        </w:rPr>
        <w:t xml:space="preserve">:</w:t>
      </w:r>
      <w:r>
        <w:rPr>
          <w:rFonts w:ascii="宋体" w:hAnsi="宋体"/>
          <w:bCs/>
          <w:szCs w:val="21"/>
          <w:highlight w:val="none"/>
        </w:rPr>
      </w:r>
      <w:r/>
    </w:p>
    <w:p>
      <w:pPr>
        <w:pStyle w:val="879"/>
        <w:jc w:val="center"/>
        <w:spacing w:line="360" w:lineRule="auto"/>
        <w:rPr>
          <w:rFonts w:ascii="宋体" w:hAnsi="宋体"/>
          <w:bCs/>
          <w:szCs w:val="21"/>
          <w:highlight w:val="none"/>
        </w:rPr>
      </w:pPr>
      <w:r>
        <w:rPr>
          <w:rFonts w:ascii="宋体" w:hAnsi="宋体"/>
          <w:bCs/>
          <w:szCs w:val="21"/>
          <w:highlight w:val="none"/>
        </w:rPr>
      </w:r>
      <w:r/>
    </w:p>
    <w:p>
      <w:pPr>
        <w:pStyle w:val="879"/>
        <w:jc w:val="center"/>
        <w:spacing w:line="360"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服务（技术）要求偏离表</w:t>
      </w:r>
      <w:r>
        <w:rPr>
          <w:rFonts w:ascii="宋体" w:hAnsi="宋体"/>
          <w:b/>
          <w:sz w:val="32"/>
          <w:szCs w:val="32"/>
          <w:highlight w:val="none"/>
        </w:rPr>
      </w:r>
      <w:r/>
    </w:p>
    <w:p>
      <w:pPr>
        <w:pStyle w:val="879"/>
        <w:ind w:firstLine="630"/>
        <w:spacing w:line="380" w:lineRule="exact"/>
        <w:rPr>
          <w:rFonts w:ascii="宋体" w:hAnsi="宋体"/>
          <w:b/>
          <w:spacing w:val="20"/>
          <w:szCs w:val="21"/>
          <w:highlight w:val="none"/>
        </w:rPr>
      </w:pPr>
      <w:r>
        <w:rPr>
          <w:rFonts w:hint="eastAsia" w:ascii="宋体" w:hAnsi="宋体"/>
          <w:szCs w:val="21"/>
          <w:highlight w:val="none"/>
        </w:rPr>
        <w:t xml:space="preserve">供应商</w:t>
      </w:r>
      <w:r>
        <w:rPr>
          <w:rFonts w:hint="eastAsia" w:ascii="宋体" w:hAnsi="宋体"/>
          <w:szCs w:val="21"/>
          <w:highlight w:val="none"/>
          <w:lang w:val="zh-CN"/>
        </w:rPr>
        <w:t xml:space="preserve">：               </w:t>
      </w:r>
      <w:r>
        <w:rPr>
          <w:rFonts w:hint="eastAsia" w:ascii="宋体" w:hAnsi="宋体"/>
          <w:szCs w:val="21"/>
          <w:highlight w:val="none"/>
        </w:rPr>
        <w:t xml:space="preserve">                       </w:t>
      </w:r>
      <w:r>
        <w:rPr>
          <w:rFonts w:hint="eastAsia" w:ascii="宋体" w:hAnsi="宋体"/>
          <w:szCs w:val="21"/>
          <w:highlight w:val="none"/>
          <w:lang w:val="zh-CN"/>
        </w:rPr>
        <w:t xml:space="preserve">采购编号</w:t>
      </w:r>
      <w:r>
        <w:rPr>
          <w:rFonts w:hint="eastAsia" w:ascii="宋体" w:hAnsi="宋体" w:cs="宋体"/>
          <w:szCs w:val="21"/>
          <w:highlight w:val="none"/>
          <w:lang w:val="zh-CN"/>
        </w:rPr>
        <w:t xml:space="preserve">∶</w:t>
      </w:r>
      <w:r>
        <w:rPr>
          <w:rFonts w:hint="eastAsia" w:ascii="宋体" w:hAnsi="宋体" w:cs="宋体"/>
          <w:szCs w:val="21"/>
          <w:highlight w:val="none"/>
        </w:rPr>
        <w:t xml:space="preserve">       </w:t>
      </w:r>
      <w:r>
        <w:rPr>
          <w:rFonts w:ascii="宋体" w:hAnsi="宋体"/>
          <w:b/>
          <w:spacing w:val="20"/>
          <w:szCs w:val="21"/>
          <w:highlight w:val="none"/>
        </w:rPr>
      </w:r>
      <w:r/>
    </w:p>
    <w:tbl>
      <w:tblPr>
        <w:tblW w:w="99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1797"/>
        <w:gridCol w:w="1797"/>
        <w:gridCol w:w="1841"/>
        <w:gridCol w:w="1903"/>
        <w:gridCol w:w="1279"/>
      </w:tblGrid>
      <w:tr>
        <w:trPr>
          <w:trHeight w:val="680" w:hRule="exact"/>
        </w:trPr>
        <w:tc>
          <w:tcPr>
            <w:tcW w:w="1356" w:type="dxa"/>
            <w:vAlign w:val="center"/>
            <w:textDirection w:val="lrTb"/>
            <w:noWrap w:val="false"/>
          </w:tcPr>
          <w:p>
            <w:pPr>
              <w:pStyle w:val="879"/>
              <w:jc w:val="center"/>
              <w:spacing w:before="312" w:after="312"/>
              <w:rPr>
                <w:rFonts w:ascii="宋体" w:hAnsi="宋体"/>
                <w:b/>
                <w:szCs w:val="21"/>
                <w:highlight w:val="none"/>
              </w:rPr>
            </w:pPr>
            <w:r>
              <w:rPr>
                <w:rFonts w:hint="eastAsia" w:ascii="宋体" w:hAnsi="宋体"/>
                <w:b/>
                <w:szCs w:val="21"/>
                <w:highlight w:val="none"/>
              </w:rPr>
              <w:t xml:space="preserve">序号</w:t>
            </w:r>
            <w:r>
              <w:rPr>
                <w:rFonts w:ascii="宋体" w:hAnsi="宋体"/>
                <w:b/>
                <w:szCs w:val="21"/>
                <w:highlight w:val="none"/>
              </w:rPr>
            </w:r>
            <w:r/>
          </w:p>
        </w:tc>
        <w:tc>
          <w:tcPr>
            <w:tcW w:w="1796" w:type="dxa"/>
            <w:vAlign w:val="center"/>
            <w:textDirection w:val="lrTb"/>
            <w:noWrap w:val="false"/>
          </w:tcPr>
          <w:p>
            <w:pPr>
              <w:pStyle w:val="879"/>
              <w:jc w:val="center"/>
              <w:spacing w:before="312" w:after="312"/>
              <w:rPr>
                <w:rFonts w:ascii="宋体" w:hAnsi="宋体"/>
                <w:b/>
                <w:szCs w:val="21"/>
                <w:highlight w:val="none"/>
              </w:rPr>
            </w:pPr>
            <w:r>
              <w:rPr>
                <w:rFonts w:hint="eastAsia" w:ascii="宋体" w:hAnsi="宋体"/>
                <w:b/>
                <w:szCs w:val="21"/>
                <w:highlight w:val="none"/>
              </w:rPr>
              <w:t xml:space="preserve">采购内容</w:t>
            </w:r>
            <w:r>
              <w:rPr>
                <w:rFonts w:ascii="宋体" w:hAnsi="宋体"/>
                <w:b/>
                <w:szCs w:val="21"/>
                <w:highlight w:val="none"/>
              </w:rPr>
            </w:r>
            <w:r/>
          </w:p>
        </w:tc>
        <w:tc>
          <w:tcPr>
            <w:tcW w:w="1796" w:type="dxa"/>
            <w:vAlign w:val="center"/>
            <w:textDirection w:val="lrTb"/>
            <w:noWrap w:val="false"/>
          </w:tcPr>
          <w:p>
            <w:pPr>
              <w:pStyle w:val="879"/>
              <w:jc w:val="center"/>
              <w:spacing w:before="312" w:after="312"/>
              <w:rPr>
                <w:rFonts w:ascii="宋体" w:hAnsi="宋体"/>
                <w:b/>
                <w:szCs w:val="21"/>
                <w:highlight w:val="none"/>
              </w:rPr>
            </w:pPr>
            <w:r>
              <w:rPr>
                <w:rFonts w:hint="eastAsia" w:ascii="宋体" w:hAnsi="宋体"/>
                <w:b/>
                <w:szCs w:val="21"/>
                <w:highlight w:val="none"/>
              </w:rPr>
              <w:t xml:space="preserve">招标要求</w:t>
            </w:r>
            <w:r>
              <w:rPr>
                <w:rFonts w:ascii="宋体" w:hAnsi="宋体"/>
                <w:b/>
                <w:szCs w:val="21"/>
                <w:highlight w:val="none"/>
              </w:rPr>
            </w:r>
            <w:r/>
          </w:p>
        </w:tc>
        <w:tc>
          <w:tcPr>
            <w:tcW w:w="1840" w:type="dxa"/>
            <w:vAlign w:val="center"/>
            <w:textDirection w:val="lrTb"/>
            <w:noWrap w:val="false"/>
          </w:tcPr>
          <w:p>
            <w:pPr>
              <w:pStyle w:val="879"/>
              <w:jc w:val="center"/>
              <w:spacing w:before="312" w:after="312"/>
              <w:rPr>
                <w:rFonts w:ascii="宋体" w:hAnsi="宋体"/>
                <w:b/>
                <w:szCs w:val="21"/>
                <w:highlight w:val="none"/>
              </w:rPr>
            </w:pPr>
            <w:r>
              <w:rPr>
                <w:rFonts w:hint="eastAsia" w:ascii="宋体" w:hAnsi="宋体"/>
                <w:b/>
                <w:szCs w:val="21"/>
                <w:highlight w:val="none"/>
              </w:rPr>
              <w:t xml:space="preserve">投标要求</w:t>
            </w:r>
            <w:r>
              <w:rPr>
                <w:rFonts w:ascii="宋体" w:hAnsi="宋体"/>
                <w:b/>
                <w:szCs w:val="21"/>
                <w:highlight w:val="none"/>
              </w:rPr>
            </w:r>
            <w:r/>
          </w:p>
        </w:tc>
        <w:tc>
          <w:tcPr>
            <w:tcW w:w="1902" w:type="dxa"/>
            <w:vAlign w:val="center"/>
            <w:textDirection w:val="lrTb"/>
            <w:noWrap w:val="false"/>
          </w:tcPr>
          <w:p>
            <w:pPr>
              <w:pStyle w:val="879"/>
              <w:jc w:val="center"/>
              <w:spacing w:before="312" w:after="312"/>
              <w:rPr>
                <w:rFonts w:ascii="宋体" w:hAnsi="宋体"/>
                <w:b/>
                <w:szCs w:val="21"/>
                <w:highlight w:val="none"/>
              </w:rPr>
            </w:pPr>
            <w:r>
              <w:rPr>
                <w:rFonts w:hint="eastAsia" w:ascii="宋体" w:hAnsi="宋体"/>
                <w:b/>
                <w:szCs w:val="21"/>
                <w:highlight w:val="none"/>
              </w:rPr>
              <w:t xml:space="preserve">偏离/响应</w:t>
            </w:r>
            <w:r>
              <w:rPr>
                <w:rFonts w:ascii="宋体" w:hAnsi="宋体"/>
                <w:b/>
                <w:szCs w:val="21"/>
                <w:highlight w:val="none"/>
              </w:rPr>
            </w:r>
            <w:r/>
          </w:p>
        </w:tc>
        <w:tc>
          <w:tcPr>
            <w:tcW w:w="1278" w:type="dxa"/>
            <w:vAlign w:val="center"/>
            <w:textDirection w:val="lrTb"/>
            <w:noWrap w:val="false"/>
          </w:tcPr>
          <w:p>
            <w:pPr>
              <w:pStyle w:val="879"/>
              <w:jc w:val="center"/>
              <w:spacing w:before="312" w:after="312"/>
              <w:rPr>
                <w:rFonts w:ascii="宋体" w:hAnsi="宋体"/>
                <w:b/>
                <w:szCs w:val="21"/>
                <w:highlight w:val="none"/>
              </w:rPr>
            </w:pPr>
            <w:r>
              <w:rPr>
                <w:rFonts w:hint="eastAsia" w:ascii="宋体" w:hAnsi="宋体"/>
                <w:b/>
                <w:szCs w:val="21"/>
                <w:highlight w:val="none"/>
              </w:rPr>
              <w:t xml:space="preserve">说明</w:t>
            </w:r>
            <w:r>
              <w:rPr>
                <w:rFonts w:ascii="宋体" w:hAnsi="宋体"/>
                <w:b/>
                <w:szCs w:val="21"/>
                <w:highlight w:val="none"/>
              </w:rPr>
            </w:r>
            <w:r/>
          </w:p>
        </w:tc>
      </w:tr>
      <w:tr>
        <w:trPr>
          <w:trHeight w:val="680" w:hRule="exact"/>
        </w:trPr>
        <w:tc>
          <w:tcPr>
            <w:tcW w:w="135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r>
        <w:trPr>
          <w:trHeight w:val="680" w:hRule="exact"/>
        </w:trPr>
        <w:tc>
          <w:tcPr>
            <w:tcW w:w="135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796"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840"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902"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c>
          <w:tcPr>
            <w:tcW w:w="1278" w:type="dxa"/>
            <w:vAlign w:val="center"/>
            <w:textDirection w:val="lrTb"/>
            <w:noWrap w:val="false"/>
          </w:tcPr>
          <w:p>
            <w:pPr>
              <w:pStyle w:val="879"/>
              <w:spacing w:before="312" w:after="312"/>
              <w:rPr>
                <w:rFonts w:ascii="宋体" w:hAnsi="宋体"/>
                <w:szCs w:val="21"/>
                <w:highlight w:val="none"/>
              </w:rPr>
            </w:pPr>
            <w:r>
              <w:rPr>
                <w:rFonts w:ascii="宋体" w:hAnsi="宋体"/>
                <w:szCs w:val="21"/>
                <w:highlight w:val="none"/>
              </w:rPr>
            </w:r>
            <w:r/>
          </w:p>
        </w:tc>
      </w:tr>
    </w:tbl>
    <w:p>
      <w:pPr>
        <w:pStyle w:val="879"/>
        <w:ind w:firstLine="630"/>
        <w:jc w:val="left"/>
        <w:spacing w:line="400" w:lineRule="exact"/>
        <w:rPr>
          <w:rFonts w:ascii="宋体" w:hAnsi="宋体"/>
          <w:szCs w:val="21"/>
          <w:highlight w:val="none"/>
        </w:rPr>
      </w:pPr>
      <w:r>
        <w:rPr>
          <w:rFonts w:ascii="宋体" w:hAnsi="宋体"/>
          <w:szCs w:val="21"/>
          <w:highlight w:val="none"/>
        </w:rPr>
      </w:r>
      <w:r/>
    </w:p>
    <w:p>
      <w:pPr>
        <w:pStyle w:val="879"/>
        <w:ind w:firstLine="630"/>
        <w:jc w:val="left"/>
        <w:spacing w:line="400" w:lineRule="exact"/>
        <w:rPr>
          <w:rFonts w:ascii="宋体" w:hAnsi="宋体"/>
          <w:szCs w:val="21"/>
          <w:highlight w:val="none"/>
        </w:rPr>
      </w:pPr>
      <w:r>
        <w:rPr>
          <w:rFonts w:hint="eastAsia" w:ascii="宋体" w:hAnsi="宋体"/>
          <w:szCs w:val="21"/>
          <w:highlight w:val="none"/>
        </w:rPr>
        <w:t xml:space="preserve">供应商：（加盖CA电子公章）</w:t>
      </w:r>
      <w:r>
        <w:rPr>
          <w:rFonts w:ascii="宋体" w:hAnsi="宋体"/>
          <w:szCs w:val="21"/>
          <w:highlight w:val="none"/>
        </w:rPr>
      </w:r>
      <w:r/>
    </w:p>
    <w:p>
      <w:pPr>
        <w:pStyle w:val="879"/>
        <w:ind w:firstLine="630"/>
        <w:jc w:val="left"/>
        <w:spacing w:line="400" w:lineRule="exact"/>
        <w:rPr>
          <w:rFonts w:ascii="宋体" w:hAnsi="宋体"/>
          <w:szCs w:val="21"/>
          <w:highlight w:val="none"/>
        </w:rPr>
      </w:pPr>
      <w:r>
        <w:rPr>
          <w:rFonts w:hint="eastAsia" w:ascii="宋体" w:hAnsi="宋体"/>
          <w:szCs w:val="21"/>
          <w:highlight w:val="none"/>
        </w:rPr>
        <w:t xml:space="preserve">法定代表人或代理人（签字或盖章）</w:t>
      </w:r>
      <w:r>
        <w:rPr>
          <w:rFonts w:hint="eastAsia" w:ascii="宋体" w:hAnsi="宋体"/>
          <w:bCs/>
          <w:szCs w:val="21"/>
          <w:highlight w:val="none"/>
        </w:rPr>
        <w:t xml:space="preserve">：</w:t>
      </w:r>
      <w:r>
        <w:rPr>
          <w:rFonts w:ascii="宋体" w:hAnsi="宋体"/>
          <w:szCs w:val="21"/>
          <w:highlight w:val="none"/>
        </w:rPr>
      </w:r>
      <w:r/>
    </w:p>
    <w:p>
      <w:pPr>
        <w:pStyle w:val="879"/>
        <w:ind w:firstLine="630"/>
        <w:spacing w:line="400" w:lineRule="exact"/>
        <w:rPr>
          <w:rFonts w:ascii="宋体" w:hAnsi="宋体"/>
          <w:b/>
          <w:szCs w:val="21"/>
          <w:highlight w:val="none"/>
        </w:rPr>
      </w:pPr>
      <w:r>
        <w:rPr>
          <w:rFonts w:hint="eastAsia" w:ascii="宋体" w:hAnsi="宋体"/>
          <w:bCs/>
          <w:szCs w:val="21"/>
          <w:highlight w:val="none"/>
        </w:rPr>
        <w:t xml:space="preserve">磋商日期</w:t>
      </w:r>
      <w:r>
        <w:rPr>
          <w:rFonts w:ascii="宋体" w:hAnsi="宋体"/>
          <w:bCs/>
          <w:szCs w:val="21"/>
          <w:highlight w:val="none"/>
        </w:rPr>
        <w:t xml:space="preserve">:</w:t>
      </w:r>
      <w:r>
        <w:rPr>
          <w:rFonts w:ascii="宋体" w:hAnsi="宋体"/>
          <w:b/>
          <w:szCs w:val="21"/>
          <w:highlight w:val="none"/>
        </w:rPr>
      </w:r>
      <w:r/>
    </w:p>
    <w:p>
      <w:pPr>
        <w:pStyle w:val="879"/>
        <w:spacing w:line="360" w:lineRule="auto"/>
        <w:rPr>
          <w:rFonts w:ascii="宋体" w:hAnsi="宋体"/>
          <w:b/>
          <w:szCs w:val="21"/>
          <w:highlight w:val="none"/>
        </w:rPr>
      </w:pPr>
      <w:r>
        <w:rPr>
          <w:rFonts w:ascii="宋体" w:hAnsi="宋体"/>
          <w:b/>
          <w:szCs w:val="21"/>
          <w:highlight w:val="none"/>
        </w:rPr>
        <w:t xml:space="preserve">注：1、供应商应对照采购文件中服务要求等，所投标的物与采购文件的规定有偏离的，应在此表中申明与技术要求条文的偏差和例外。</w:t>
      </w:r>
      <w:r>
        <w:rPr>
          <w:rFonts w:ascii="宋体" w:hAnsi="宋体"/>
          <w:b/>
          <w:szCs w:val="21"/>
          <w:highlight w:val="none"/>
        </w:rPr>
      </w:r>
      <w:r/>
    </w:p>
    <w:p>
      <w:pPr>
        <w:pStyle w:val="879"/>
        <w:ind w:firstLine="422"/>
        <w:spacing w:line="360" w:lineRule="auto"/>
        <w:rPr>
          <w:rFonts w:ascii="宋体" w:hAnsi="宋体"/>
          <w:b/>
          <w:szCs w:val="21"/>
          <w:highlight w:val="none"/>
        </w:rPr>
      </w:pPr>
      <w:r>
        <w:rPr>
          <w:rFonts w:ascii="宋体" w:hAnsi="宋体"/>
          <w:b/>
          <w:szCs w:val="21"/>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rPr>
          <w:rFonts w:ascii="宋体" w:hAnsi="宋体"/>
          <w:b/>
          <w:szCs w:val="21"/>
          <w:highlight w:val="none"/>
        </w:rPr>
      </w:r>
      <w:r/>
    </w:p>
    <w:p>
      <w:pPr>
        <w:pStyle w:val="879"/>
        <w:ind w:firstLine="420"/>
        <w:spacing w:line="360" w:lineRule="auto"/>
        <w:rPr>
          <w:rFonts w:ascii="宋体" w:hAnsi="宋体"/>
          <w:szCs w:val="21"/>
          <w:highlight w:val="none"/>
        </w:rPr>
      </w:pPr>
      <w:r>
        <w:rPr>
          <w:rFonts w:ascii="宋体" w:hAnsi="宋体"/>
          <w:szCs w:val="21"/>
          <w:highlight w:val="none"/>
        </w:rPr>
      </w:r>
      <w:r/>
    </w:p>
    <w:p>
      <w:pPr>
        <w:pStyle w:val="879"/>
        <w:ind w:firstLine="420"/>
        <w:spacing w:line="360" w:lineRule="auto"/>
        <w:rPr>
          <w:rFonts w:ascii="宋体" w:hAnsi="宋体"/>
          <w:szCs w:val="21"/>
          <w:highlight w:val="none"/>
        </w:rPr>
      </w:pPr>
      <w:r>
        <w:rPr>
          <w:rFonts w:ascii="宋体" w:hAnsi="宋体"/>
          <w:szCs w:val="21"/>
          <w:highlight w:val="none"/>
        </w:rPr>
      </w:r>
      <w:r/>
    </w:p>
    <w:p>
      <w:pPr>
        <w:pStyle w:val="891"/>
        <w:rPr>
          <w:highlight w:val="none"/>
        </w:rPr>
      </w:pPr>
      <w:r>
        <w:rPr>
          <w:highlight w:val="none"/>
        </w:rPr>
      </w:r>
      <w:r/>
    </w:p>
    <w:p>
      <w:pPr>
        <w:pStyle w:val="879"/>
        <w:rPr>
          <w:rFonts w:ascii="Times New Roman" w:hAnsi="宋体"/>
          <w:b/>
          <w:sz w:val="32"/>
          <w:szCs w:val="32"/>
          <w:highlight w:val="none"/>
        </w:rPr>
      </w:pPr>
      <w:r>
        <w:rPr>
          <w:rFonts w:ascii="Times New Roman" w:hAnsi="宋体"/>
          <w:b/>
          <w:sz w:val="32"/>
          <w:szCs w:val="32"/>
          <w:highlight w:val="none"/>
        </w:rPr>
      </w:r>
      <w:r/>
    </w:p>
    <w:p>
      <w:pPr>
        <w:pStyle w:val="879"/>
        <w:jc w:val="center"/>
        <w:keepLines/>
        <w:keepNext/>
        <w:spacing w:before="260" w:after="260" w:line="416" w:lineRule="auto"/>
        <w:rPr>
          <w:rFonts w:hint="eastAsia" w:ascii="宋体" w:hAnsi="宋体"/>
          <w:b/>
          <w:sz w:val="32"/>
          <w:szCs w:val="20"/>
          <w:highlight w:val="none"/>
        </w:rPr>
        <w:outlineLvl w:val="1"/>
      </w:pPr>
      <w:r>
        <w:rPr>
          <w:rFonts w:ascii="宋体" w:hAnsi="宋体"/>
          <w:b/>
          <w:sz w:val="32"/>
          <w:szCs w:val="20"/>
          <w:highlight w:val="none"/>
        </w:rPr>
        <w:br w:type="page" w:clear="all"/>
      </w:r>
      <w:r>
        <w:rPr>
          <w:rFonts w:hint="eastAsia" w:ascii="宋体" w:hAnsi="宋体"/>
          <w:b/>
          <w:sz w:val="32"/>
          <w:szCs w:val="20"/>
          <w:highlight w:val="none"/>
        </w:rPr>
        <w:t xml:space="preserve">四、竞争性磋商文件</w:t>
      </w:r>
      <w:r>
        <w:rPr>
          <w:rFonts w:hint="eastAsia" w:ascii="宋体" w:hAnsi="宋体"/>
          <w:b/>
          <w:sz w:val="32"/>
          <w:szCs w:val="20"/>
          <w:highlight w:val="none"/>
        </w:rPr>
      </w:r>
      <w:r/>
    </w:p>
    <w:p>
      <w:pPr>
        <w:pStyle w:val="879"/>
        <w:ind w:firstLine="420"/>
        <w:jc w:val="left"/>
        <w:spacing w:line="360" w:lineRule="auto"/>
        <w:rPr>
          <w:rFonts w:ascii="宋体" w:hAnsi="宋体"/>
          <w:szCs w:val="21"/>
          <w:highlight w:val="none"/>
        </w:rPr>
      </w:pPr>
      <w:r>
        <w:rPr>
          <w:rFonts w:hint="eastAsia" w:ascii="宋体" w:hAnsi="宋体"/>
          <w:szCs w:val="21"/>
          <w:highlight w:val="none"/>
        </w:rPr>
        <w:t xml:space="preserve">受</w:t>
      </w:r>
      <w:r>
        <w:rPr>
          <w:rFonts w:hint="eastAsia" w:ascii="宋体" w:hAnsi="宋体"/>
          <w:szCs w:val="21"/>
          <w:highlight w:val="none"/>
          <w:lang w:eastAsia="zh-CN"/>
        </w:rPr>
        <w:t xml:space="preserve">苏州市公安局</w:t>
      </w:r>
      <w:r>
        <w:rPr>
          <w:rFonts w:hint="eastAsia" w:ascii="宋体" w:hAnsi="宋体"/>
          <w:szCs w:val="21"/>
          <w:highlight w:val="none"/>
        </w:rPr>
        <w:t xml:space="preserve">之委托，苏州公正建设咨询房地产评估有限公司对其需采购的</w:t>
      </w:r>
      <w:r>
        <w:rPr>
          <w:rFonts w:hint="eastAsia" w:ascii="宋体" w:hAnsi="宋体"/>
          <w:szCs w:val="21"/>
          <w:highlight w:val="none"/>
          <w:lang w:eastAsia="zh-CN"/>
        </w:rPr>
        <w:t xml:space="preserve">苏州市公安局档案中心改造（政府采购工程、专门面向中小企业采购）</w:t>
      </w:r>
      <w:r>
        <w:rPr>
          <w:rFonts w:hint="eastAsia" w:ascii="宋体" w:hAnsi="宋体"/>
          <w:szCs w:val="21"/>
          <w:highlight w:val="none"/>
        </w:rPr>
        <w:t xml:space="preserve">在国内组织竞争性磋商采购。欢迎符合资格条件的响应单位前来报名参加。</w:t>
      </w:r>
      <w:r>
        <w:rPr>
          <w:rFonts w:ascii="宋体" w:hAnsi="宋体"/>
          <w:szCs w:val="21"/>
          <w:highlight w:val="none"/>
        </w:rPr>
      </w:r>
      <w:r/>
    </w:p>
    <w:p>
      <w:pPr>
        <w:pStyle w:val="879"/>
        <w:ind w:firstLine="422"/>
        <w:jc w:val="left"/>
        <w:spacing w:line="360" w:lineRule="auto"/>
        <w:rPr>
          <w:rFonts w:hint="eastAsia" w:ascii="宋体" w:hAnsi="宋体" w:eastAsia="宋体"/>
          <w:b/>
          <w:szCs w:val="21"/>
          <w:highlight w:val="none"/>
          <w:lang w:eastAsia="zh-CN"/>
        </w:rPr>
      </w:pPr>
      <w:r>
        <w:rPr>
          <w:rFonts w:hint="eastAsia" w:ascii="宋体" w:hAnsi="宋体"/>
          <w:b/>
          <w:szCs w:val="21"/>
          <w:highlight w:val="none"/>
        </w:rPr>
        <w:t xml:space="preserve">一、采购编号：</w:t>
      </w:r>
      <w:r>
        <w:rPr>
          <w:rFonts w:hint="eastAsia" w:ascii="宋体" w:hAnsi="宋体"/>
          <w:b/>
          <w:szCs w:val="21"/>
          <w:highlight w:val="none"/>
          <w:lang w:eastAsia="zh-CN"/>
        </w:rPr>
        <w:t xml:space="preserve">JSZC-320500-SZGZ-C2025-0151</w:t>
      </w:r>
      <w:r>
        <w:rPr>
          <w:rFonts w:hint="eastAsia" w:ascii="宋体" w:hAnsi="宋体" w:eastAsia="宋体"/>
          <w:b/>
          <w:szCs w:val="21"/>
          <w:highlight w:val="none"/>
          <w:lang w:eastAsia="zh-CN"/>
        </w:rPr>
      </w:r>
      <w:r/>
    </w:p>
    <w:p>
      <w:pPr>
        <w:pStyle w:val="879"/>
        <w:ind w:firstLine="422"/>
        <w:jc w:val="left"/>
        <w:spacing w:line="360" w:lineRule="auto"/>
        <w:rPr>
          <w:rFonts w:hint="eastAsia" w:ascii="宋体" w:hAnsi="宋体" w:eastAsia="宋体"/>
          <w:b/>
          <w:szCs w:val="21"/>
          <w:highlight w:val="none"/>
          <w:lang w:eastAsia="zh-CN"/>
        </w:rPr>
      </w:pPr>
      <w:r>
        <w:rPr>
          <w:rFonts w:hint="eastAsia" w:ascii="宋体" w:hAnsi="宋体"/>
          <w:b/>
          <w:szCs w:val="21"/>
          <w:highlight w:val="none"/>
        </w:rPr>
        <w:t xml:space="preserve">二、项目名称：</w:t>
      </w:r>
      <w:r>
        <w:rPr>
          <w:rFonts w:hint="eastAsia" w:ascii="宋体" w:hAnsi="宋体"/>
          <w:b/>
          <w:szCs w:val="21"/>
          <w:highlight w:val="none"/>
          <w:lang w:eastAsia="zh-CN"/>
        </w:rPr>
        <w:t xml:space="preserve">苏州市公安局档案中心改造（政府采购工程、专门面向中小企业采购）</w:t>
      </w:r>
      <w:r>
        <w:rPr>
          <w:rFonts w:hint="eastAsia" w:ascii="宋体" w:hAnsi="宋体" w:eastAsia="宋体"/>
          <w:b/>
          <w:szCs w:val="21"/>
          <w:highlight w:val="none"/>
          <w:lang w:eastAsia="zh-CN"/>
        </w:rPr>
      </w:r>
      <w:r/>
    </w:p>
    <w:p>
      <w:pPr>
        <w:pStyle w:val="879"/>
        <w:ind w:firstLine="422"/>
        <w:jc w:val="left"/>
        <w:spacing w:line="360" w:lineRule="auto"/>
        <w:rPr>
          <w:rFonts w:hint="eastAsia" w:ascii="宋体" w:hAnsi="宋体" w:eastAsia="宋体"/>
          <w:b/>
          <w:szCs w:val="21"/>
          <w:highlight w:val="none"/>
          <w:lang w:eastAsia="zh-CN"/>
        </w:rPr>
      </w:pPr>
      <w:r>
        <w:rPr>
          <w:rFonts w:hint="eastAsia" w:ascii="宋体" w:hAnsi="宋体" w:cs="宋体"/>
          <w:b/>
          <w:szCs w:val="21"/>
          <w:highlight w:val="none"/>
        </w:rPr>
        <w:t xml:space="preserve">三、采购预算：</w:t>
      </w:r>
      <w:bookmarkStart w:id="3" w:name="_Toc204052981"/>
      <w:r>
        <w:rPr>
          <w:rFonts w:hint="eastAsia" w:ascii="宋体" w:hAnsi="宋体"/>
          <w:b/>
          <w:szCs w:val="21"/>
          <w:highlight w:val="none"/>
          <w:lang w:eastAsia="zh-CN"/>
        </w:rPr>
        <w:t xml:space="preserve">人民币壹佰柒拾壹万玖仟肆佰贰拾陆元肆角伍分（￥1719426.45）</w:t>
      </w:r>
      <w:r>
        <w:rPr>
          <w:rFonts w:hint="eastAsia" w:ascii="宋体" w:hAnsi="宋体" w:eastAsia="宋体"/>
          <w:b/>
          <w:szCs w:val="21"/>
          <w:highlight w:val="none"/>
          <w:lang w:eastAsia="zh-CN"/>
        </w:rPr>
      </w:r>
      <w:r/>
    </w:p>
    <w:p>
      <w:pPr>
        <w:pStyle w:val="879"/>
        <w:ind w:firstLine="843"/>
        <w:spacing w:line="360" w:lineRule="auto"/>
        <w:rPr>
          <w:rFonts w:hint="eastAsia" w:ascii="宋体" w:hAnsi="宋体" w:eastAsia="宋体"/>
          <w:b/>
          <w:szCs w:val="21"/>
          <w:highlight w:val="none"/>
          <w:lang w:eastAsia="zh-CN"/>
        </w:rPr>
      </w:pPr>
      <w:r>
        <w:rPr>
          <w:rFonts w:hint="eastAsia" w:ascii="宋体" w:hAnsi="宋体"/>
          <w:b/>
          <w:szCs w:val="21"/>
          <w:highlight w:val="none"/>
        </w:rPr>
        <w:t xml:space="preserve">最高限价：</w:t>
      </w:r>
      <w:bookmarkEnd w:id="3"/>
      <w:r>
        <w:rPr>
          <w:rFonts w:hint="eastAsia" w:ascii="宋体" w:hAnsi="宋体"/>
          <w:b/>
          <w:szCs w:val="21"/>
          <w:highlight w:val="none"/>
          <w:lang w:eastAsia="zh-CN"/>
        </w:rPr>
        <w:t xml:space="preserve">人民币壹佰柒拾壹万玖仟肆佰贰拾陆元肆角伍分（￥1719426.45）</w:t>
      </w:r>
      <w:r>
        <w:rPr>
          <w:rFonts w:hint="eastAsia" w:ascii="宋体" w:hAnsi="宋体" w:eastAsia="宋体"/>
          <w:b/>
          <w:szCs w:val="21"/>
          <w:highlight w:val="none"/>
          <w:lang w:eastAsia="zh-CN"/>
        </w:rPr>
      </w:r>
      <w:r/>
    </w:p>
    <w:p>
      <w:pPr>
        <w:pStyle w:val="879"/>
        <w:ind w:firstLine="422"/>
        <w:spacing w:line="360" w:lineRule="auto"/>
        <w:rPr>
          <w:rFonts w:ascii="宋体" w:hAnsi="宋体"/>
          <w:b/>
          <w:bCs/>
          <w:szCs w:val="21"/>
          <w:highlight w:val="none"/>
        </w:rPr>
      </w:pPr>
      <w:r>
        <w:rPr>
          <w:rFonts w:hint="eastAsia" w:ascii="宋体" w:hAnsi="宋体"/>
          <w:b/>
          <w:bCs/>
          <w:szCs w:val="21"/>
          <w:highlight w:val="none"/>
        </w:rPr>
        <w:t xml:space="preserve">四、</w:t>
      </w:r>
      <w:r>
        <w:rPr>
          <w:rFonts w:hint="eastAsia" w:ascii="宋体" w:hAnsi="宋体" w:cs="宋体"/>
          <w:b/>
          <w:bCs/>
          <w:szCs w:val="21"/>
          <w:highlight w:val="none"/>
        </w:rPr>
        <w:t xml:space="preserve">采购内容：</w:t>
      </w:r>
      <w:r>
        <w:rPr>
          <w:rFonts w:ascii="宋体" w:hAnsi="宋体"/>
          <w:b/>
          <w:bCs/>
          <w:szCs w:val="21"/>
          <w:highlight w:val="none"/>
        </w:rPr>
      </w:r>
      <w:r/>
    </w:p>
    <w:p>
      <w:pPr>
        <w:pStyle w:val="879"/>
        <w:ind w:firstLine="420"/>
        <w:spacing w:line="360" w:lineRule="auto"/>
        <w:rPr>
          <w:rFonts w:ascii="宋体" w:hAnsi="宋体"/>
          <w:szCs w:val="21"/>
          <w:highlight w:val="none"/>
        </w:rPr>
      </w:pPr>
      <w:r>
        <w:rPr>
          <w:rFonts w:ascii="宋体" w:hAnsi="宋体" w:cs="宋体"/>
          <w:szCs w:val="21"/>
          <w:highlight w:val="none"/>
        </w:rPr>
        <w:t xml:space="preserve">1</w:t>
      </w:r>
      <w:r>
        <w:rPr>
          <w:rFonts w:hint="eastAsia" w:ascii="宋体" w:hAnsi="宋体" w:cs="宋体"/>
          <w:szCs w:val="21"/>
          <w:highlight w:val="none"/>
        </w:rPr>
        <w:t xml:space="preserve">、采购方式：竞争性磋商 </w:t>
      </w:r>
      <w:r>
        <w:rPr>
          <w:rFonts w:ascii="宋体" w:hAnsi="宋体"/>
          <w:szCs w:val="21"/>
          <w:highlight w:val="none"/>
        </w:rPr>
      </w:r>
      <w:r/>
    </w:p>
    <w:p>
      <w:pPr>
        <w:pStyle w:val="879"/>
        <w:ind w:firstLine="420"/>
        <w:spacing w:line="360" w:lineRule="auto"/>
        <w:rPr>
          <w:rFonts w:hint="eastAsia" w:ascii="宋体" w:hAnsi="宋体" w:eastAsia="宋体" w:cs="宋体"/>
          <w:szCs w:val="21"/>
          <w:highlight w:val="none"/>
          <w:lang w:eastAsia="zh-CN"/>
        </w:rPr>
      </w:pPr>
      <w:r>
        <w:rPr>
          <w:rFonts w:ascii="宋体" w:hAnsi="宋体" w:cs="宋体"/>
          <w:szCs w:val="21"/>
          <w:highlight w:val="none"/>
        </w:rPr>
        <w:t xml:space="preserve">2</w:t>
      </w:r>
      <w:r>
        <w:rPr>
          <w:rFonts w:hint="eastAsia" w:ascii="宋体" w:hAnsi="宋体" w:cs="宋体"/>
          <w:szCs w:val="21"/>
          <w:highlight w:val="none"/>
        </w:rPr>
        <w:t xml:space="preserve">、工期要求：</w:t>
      </w:r>
      <w:r>
        <w:rPr>
          <w:rFonts w:hint="eastAsia" w:ascii="宋体" w:hAnsi="宋体" w:cs="宋体"/>
          <w:szCs w:val="21"/>
          <w:highlight w:val="none"/>
          <w:lang w:eastAsia="zh-CN"/>
        </w:rPr>
        <w:t xml:space="preserve">工期【60】天，</w:t>
      </w:r>
      <w:r>
        <w:rPr>
          <w:rFonts w:hint="eastAsia" w:ascii="仿宋" w:hAnsi="仿宋"/>
          <w:b w:val="0"/>
          <w:bCs/>
          <w:sz w:val="21"/>
          <w:szCs w:val="21"/>
          <w:highlight w:val="none"/>
        </w:rPr>
        <w:t xml:space="preserve">具体开始日期以</w:t>
      </w:r>
      <w:r>
        <w:rPr>
          <w:rFonts w:hint="eastAsia" w:ascii="仿宋" w:hAnsi="仿宋"/>
          <w:b w:val="0"/>
          <w:bCs/>
          <w:sz w:val="21"/>
          <w:szCs w:val="21"/>
          <w:highlight w:val="none"/>
          <w:lang w:val="en-US" w:eastAsia="zh-CN"/>
        </w:rPr>
        <w:t xml:space="preserve">采购人</w:t>
      </w:r>
      <w:r>
        <w:rPr>
          <w:rFonts w:hint="eastAsia" w:ascii="仿宋" w:hAnsi="仿宋"/>
          <w:b w:val="0"/>
          <w:bCs/>
          <w:sz w:val="21"/>
          <w:szCs w:val="21"/>
          <w:highlight w:val="none"/>
        </w:rPr>
        <w:t xml:space="preserve">书面通知时间为准。项目经安装调试并验收合格购交付采购人使用。</w:t>
      </w:r>
      <w:r>
        <w:rPr>
          <w:rFonts w:hint="eastAsia" w:ascii="宋体" w:hAnsi="宋体" w:eastAsia="宋体" w:cs="宋体"/>
          <w:szCs w:val="21"/>
          <w:highlight w:val="none"/>
          <w:lang w:eastAsia="zh-CN"/>
        </w:rPr>
      </w:r>
      <w:r/>
    </w:p>
    <w:p>
      <w:pPr>
        <w:pStyle w:val="879"/>
        <w:ind w:firstLine="420"/>
        <w:spacing w:line="360" w:lineRule="auto"/>
        <w:rPr>
          <w:rFonts w:ascii="宋体" w:hAnsi="宋体" w:eastAsia="宋体" w:cs="宋体"/>
          <w:szCs w:val="21"/>
          <w:highlight w:val="none"/>
          <w:lang w:val="en-US" w:eastAsia="zh-CN"/>
        </w:rPr>
      </w:pPr>
      <w:r>
        <w:rPr>
          <w:rFonts w:ascii="宋体" w:hAnsi="宋体" w:cs="宋体"/>
          <w:szCs w:val="21"/>
          <w:highlight w:val="none"/>
        </w:rPr>
        <w:t xml:space="preserve">3</w:t>
      </w:r>
      <w:r>
        <w:rPr>
          <w:rFonts w:hint="eastAsia" w:ascii="宋体" w:hAnsi="宋体" w:cs="宋体"/>
          <w:szCs w:val="21"/>
          <w:highlight w:val="none"/>
        </w:rPr>
        <w:t xml:space="preserve">、工程地点：</w:t>
      </w:r>
      <w:r>
        <w:rPr>
          <w:rFonts w:hint="eastAsia" w:ascii="宋体" w:hAnsi="宋体" w:cs="宋体"/>
          <w:szCs w:val="21"/>
          <w:highlight w:val="none"/>
          <w:lang w:val="en-US" w:eastAsia="zh-CN"/>
        </w:rPr>
        <w:t xml:space="preserve">相城区人民路3998号，苏州公安局院内。</w:t>
      </w:r>
      <w:r>
        <w:rPr>
          <w:rFonts w:ascii="宋体" w:hAnsi="宋体" w:eastAsia="宋体" w:cs="宋体"/>
          <w:szCs w:val="21"/>
          <w:highlight w:val="none"/>
          <w:lang w:val="en-US" w:eastAsia="zh-CN"/>
        </w:rPr>
      </w:r>
      <w:r/>
    </w:p>
    <w:p>
      <w:pPr>
        <w:pStyle w:val="879"/>
        <w:ind w:firstLine="420"/>
        <w:spacing w:line="360" w:lineRule="auto"/>
        <w:rPr>
          <w:rFonts w:ascii="宋体" w:hAnsi="宋体"/>
          <w:szCs w:val="21"/>
          <w:highlight w:val="none"/>
        </w:rPr>
      </w:pPr>
      <w:r>
        <w:rPr>
          <w:rFonts w:hint="eastAsia" w:ascii="宋体" w:hAnsi="宋体"/>
          <w:szCs w:val="21"/>
          <w:highlight w:val="none"/>
        </w:rPr>
        <w:t xml:space="preserve">4、项目承包方式：包工包料。</w:t>
      </w:r>
      <w:r>
        <w:rPr>
          <w:rFonts w:ascii="宋体" w:hAnsi="宋体"/>
          <w:szCs w:val="21"/>
          <w:highlight w:val="none"/>
        </w:rPr>
      </w:r>
      <w:r/>
    </w:p>
    <w:p>
      <w:pPr>
        <w:pStyle w:val="879"/>
        <w:ind w:firstLine="420"/>
        <w:spacing w:line="360" w:lineRule="auto"/>
        <w:rPr>
          <w:rFonts w:hint="eastAsia" w:ascii="宋体" w:hAnsi="宋体" w:eastAsia="宋体"/>
          <w:szCs w:val="21"/>
          <w:highlight w:val="none"/>
          <w:lang w:val="en-US" w:eastAsia="zh-CN"/>
        </w:rPr>
      </w:pPr>
      <w:r>
        <w:rPr>
          <w:rFonts w:hint="eastAsia" w:ascii="宋体" w:hAnsi="宋体"/>
          <w:szCs w:val="21"/>
          <w:highlight w:val="none"/>
        </w:rPr>
        <w:t xml:space="preserve">5、项目质量要求：合格，满足</w:t>
      </w:r>
      <w:r>
        <w:rPr>
          <w:rFonts w:hint="eastAsia" w:ascii="宋体" w:hAnsi="宋体"/>
          <w:szCs w:val="21"/>
          <w:highlight w:val="none"/>
          <w:lang w:val="en-US" w:eastAsia="zh-CN"/>
        </w:rPr>
        <w:t xml:space="preserve">采购人</w:t>
      </w:r>
      <w:r>
        <w:rPr>
          <w:rFonts w:hint="eastAsia" w:ascii="宋体" w:hAnsi="宋体"/>
          <w:szCs w:val="21"/>
          <w:highlight w:val="none"/>
        </w:rPr>
        <w:t xml:space="preserve">需求。</w:t>
      </w:r>
      <w:r>
        <w:rPr>
          <w:rFonts w:hint="eastAsia" w:ascii="宋体" w:hAnsi="宋体" w:eastAsia="宋体"/>
          <w:szCs w:val="21"/>
          <w:highlight w:val="none"/>
          <w:lang w:val="en-US" w:eastAsia="zh-CN"/>
        </w:rPr>
      </w:r>
      <w:r/>
    </w:p>
    <w:p>
      <w:pPr>
        <w:pStyle w:val="879"/>
        <w:ind w:firstLine="420"/>
        <w:jc w:val="left"/>
        <w:spacing w:line="360" w:lineRule="auto"/>
        <w:widowControl/>
        <w:rPr>
          <w:rFonts w:hint="eastAsia" w:ascii="宋体" w:hAnsi="宋体"/>
          <w:szCs w:val="21"/>
          <w:highlight w:val="none"/>
          <w:lang w:eastAsia="zh-CN"/>
        </w:rPr>
      </w:pPr>
      <w:r>
        <w:rPr>
          <w:rFonts w:hint="eastAsia" w:ascii="宋体" w:hAnsi="宋体"/>
          <w:szCs w:val="21"/>
          <w:highlight w:val="none"/>
        </w:rPr>
        <w:t xml:space="preserve">6、工程质量保修</w:t>
      </w:r>
      <w:r>
        <w:rPr>
          <w:rFonts w:hint="eastAsia" w:ascii="宋体" w:hAnsi="宋体"/>
          <w:szCs w:val="21"/>
          <w:highlight w:val="none"/>
          <w:lang w:eastAsia="zh-CN"/>
        </w:rPr>
        <w:t xml:space="preserve">：</w:t>
      </w:r>
      <w:r>
        <w:rPr>
          <w:rFonts w:hint="eastAsia" w:ascii="宋体" w:hAnsi="宋体"/>
          <w:szCs w:val="21"/>
          <w:highlight w:val="none"/>
          <w:lang w:eastAsia="zh-CN"/>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根据《建设工程质量管理条例》及有关规定，工程的质量保修期</w:t>
      </w:r>
      <w:r>
        <w:rPr>
          <w:rFonts w:hint="eastAsia" w:ascii="宋体" w:hAnsi="宋体" w:eastAsia="宋体" w:cs="宋体"/>
          <w:sz w:val="21"/>
          <w:szCs w:val="21"/>
          <w:highlight w:val="none"/>
          <w:lang w:val="en-US" w:eastAsia="zh-CN"/>
        </w:rPr>
        <w:t xml:space="preserve">不低于以下要求</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1．地基基础工程和主体结构工程为设计文件规定的工程合理使用年限；</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2．屋面防水工程、有防水要求的卫生间、房间和外墙面的防渗</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3．装修工程为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4．电气管线、给排水管道、设备安装工程为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5．供热与供冷系统为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个采暖期、供冷期；</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6．给排水设施、道路等配套工程为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7．其他项目保修期限约定如下：</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本工程的免费质保期</w:t>
      </w:r>
      <w:r>
        <w:rPr>
          <w:rFonts w:hint="eastAsia" w:ascii="宋体" w:hAnsi="宋体" w:eastAsia="宋体" w:cs="宋体"/>
          <w:sz w:val="21"/>
          <w:szCs w:val="21"/>
          <w:highlight w:val="none"/>
          <w:lang w:eastAsia="zh-CN"/>
        </w:rPr>
        <w:t xml:space="preserve">涉及以上内容的按上述时间进行保修</w:t>
      </w:r>
      <w:r>
        <w:rPr>
          <w:rFonts w:hint="eastAsia" w:ascii="宋体" w:hAnsi="宋体" w:eastAsia="宋体" w:cs="宋体"/>
          <w:sz w:val="21"/>
          <w:szCs w:val="21"/>
          <w:highlight w:val="none"/>
        </w:rPr>
        <w:t xml:space="preserve">，质量保修期自工程竣工验收合格之日起计算。</w:t>
      </w:r>
      <w:r>
        <w:rPr>
          <w:rFonts w:hint="eastAsia" w:ascii="宋体" w:hAnsi="宋体" w:eastAsia="宋体" w:cs="宋体"/>
          <w:sz w:val="21"/>
          <w:szCs w:val="21"/>
          <w:highlight w:val="none"/>
        </w:rPr>
      </w:r>
      <w:r/>
    </w:p>
    <w:p>
      <w:pPr>
        <w:pStyle w:val="879"/>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在工程免费保修期内，工程出现无论基于何种原因造成的任何质量问题，</w:t>
      </w:r>
      <w:r>
        <w:rPr>
          <w:rFonts w:hint="eastAsia" w:ascii="宋体" w:hAnsi="宋体" w:cs="宋体"/>
          <w:szCs w:val="21"/>
          <w:highlight w:val="none"/>
        </w:rPr>
        <w:t xml:space="preserve">采购人</w:t>
      </w:r>
      <w:r>
        <w:rPr>
          <w:rFonts w:hint="eastAsia" w:ascii="宋体" w:hAnsi="宋体"/>
          <w:szCs w:val="21"/>
          <w:highlight w:val="none"/>
          <w:lang w:val="en-US" w:eastAsia="zh-CN"/>
        </w:rPr>
        <w:t xml:space="preserve">应通知成交单位，</w:t>
      </w:r>
      <w:r>
        <w:rPr>
          <w:rFonts w:hint="eastAsia" w:ascii="宋体" w:hAnsi="宋体"/>
          <w:szCs w:val="21"/>
          <w:highlight w:val="none"/>
          <w:lang w:val="en-US" w:eastAsia="zh-CN"/>
        </w:rPr>
        <w:t xml:space="preserve">成交单位</w:t>
      </w:r>
      <w:r>
        <w:rPr>
          <w:rFonts w:hint="eastAsia" w:ascii="宋体" w:hAnsi="宋体"/>
          <w:szCs w:val="21"/>
          <w:highlight w:val="none"/>
          <w:lang w:val="en-US" w:eastAsia="zh-CN"/>
        </w:rPr>
        <w:t xml:space="preserve">应自接到</w:t>
      </w:r>
      <w:r>
        <w:rPr>
          <w:rFonts w:hint="eastAsia" w:ascii="宋体" w:hAnsi="宋体" w:cs="宋体"/>
          <w:szCs w:val="21"/>
          <w:highlight w:val="none"/>
        </w:rPr>
        <w:t xml:space="preserve">采购人</w:t>
      </w:r>
      <w:r>
        <w:rPr>
          <w:rFonts w:hint="eastAsia" w:ascii="宋体" w:hAnsi="宋体"/>
          <w:szCs w:val="21"/>
          <w:highlight w:val="none"/>
          <w:lang w:val="en-US" w:eastAsia="zh-CN"/>
        </w:rPr>
        <w:t xml:space="preserve">通知起【4】小时内到达现场，并保证在最短时间内修复相关质量问题。</w:t>
      </w:r>
      <w:r>
        <w:rPr>
          <w:rFonts w:hint="eastAsia" w:ascii="宋体" w:hAnsi="宋体"/>
          <w:szCs w:val="21"/>
          <w:highlight w:val="none"/>
          <w:lang w:val="en-US" w:eastAsia="zh-CN"/>
        </w:rPr>
        <w:t xml:space="preserve">成交单位</w:t>
      </w:r>
      <w:r>
        <w:rPr>
          <w:rFonts w:hint="eastAsia" w:ascii="宋体" w:hAnsi="宋体"/>
          <w:szCs w:val="21"/>
          <w:highlight w:val="none"/>
          <w:lang w:val="en-US" w:eastAsia="zh-CN"/>
        </w:rPr>
        <w:t xml:space="preserve">未能在约定时间内完成维修工作的，</w:t>
      </w:r>
      <w:r>
        <w:rPr>
          <w:rFonts w:hint="eastAsia" w:ascii="宋体" w:hAnsi="宋体" w:cs="宋体"/>
          <w:szCs w:val="21"/>
          <w:highlight w:val="none"/>
        </w:rPr>
        <w:t xml:space="preserve">采购人</w:t>
      </w:r>
      <w:r>
        <w:rPr>
          <w:rFonts w:hint="eastAsia" w:ascii="宋体" w:hAnsi="宋体"/>
          <w:szCs w:val="21"/>
          <w:highlight w:val="none"/>
          <w:lang w:val="en-US" w:eastAsia="zh-CN"/>
        </w:rPr>
        <w:t xml:space="preserve">有权另行聘请第三方进行维修，由此产生的一切费用由</w:t>
      </w:r>
      <w:r>
        <w:rPr>
          <w:rFonts w:hint="eastAsia" w:ascii="宋体" w:hAnsi="宋体"/>
          <w:szCs w:val="21"/>
          <w:highlight w:val="none"/>
          <w:lang w:val="en-US" w:eastAsia="zh-CN"/>
        </w:rPr>
        <w:t xml:space="preserve">成交单位</w:t>
      </w:r>
      <w:r>
        <w:rPr>
          <w:rFonts w:hint="eastAsia" w:ascii="宋体" w:hAnsi="宋体"/>
          <w:szCs w:val="21"/>
          <w:highlight w:val="none"/>
          <w:lang w:val="en-US" w:eastAsia="zh-CN"/>
        </w:rPr>
        <w:t xml:space="preserve">承担。</w:t>
      </w:r>
      <w:r>
        <w:rPr>
          <w:rFonts w:hint="eastAsia" w:ascii="宋体" w:hAnsi="宋体"/>
          <w:szCs w:val="21"/>
          <w:highlight w:val="none"/>
          <w:lang w:val="en-US" w:eastAsia="zh-CN"/>
        </w:rPr>
      </w:r>
      <w:r/>
    </w:p>
    <w:p>
      <w:pPr>
        <w:pStyle w:val="879"/>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、施工团队人员配置要求：项目负责人1人，项目组成员至少5人。</w:t>
      </w:r>
      <w:r>
        <w:rPr>
          <w:rFonts w:hint="eastAsia" w:ascii="宋体" w:hAnsi="宋体"/>
          <w:szCs w:val="21"/>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7.1</w:t>
      </w:r>
      <w:r>
        <w:rPr>
          <w:rFonts w:hint="eastAsia" w:ascii="宋体" w:hAnsi="宋体"/>
          <w:szCs w:val="21"/>
          <w:highlight w:val="none"/>
        </w:rPr>
        <w:t xml:space="preserve">项目负责人职责：（1）负责本项目的施工全过程；（2）负责本项目的检查、进度、质量、安全等目标控制；（3）为项目提供技术指导，做好沟通协调工作。</w:t>
      </w:r>
      <w:r>
        <w:rPr>
          <w:rFonts w:hint="eastAsia" w:ascii="宋体" w:hAnsi="宋体"/>
          <w:szCs w:val="21"/>
          <w:highlight w:val="none"/>
        </w:rPr>
      </w:r>
      <w:r/>
    </w:p>
    <w:p>
      <w:pPr>
        <w:pStyle w:val="879"/>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7.2</w:t>
      </w:r>
      <w:r>
        <w:rPr>
          <w:rFonts w:hint="eastAsia" w:ascii="宋体" w:hAnsi="宋体"/>
          <w:szCs w:val="21"/>
          <w:highlight w:val="none"/>
        </w:rPr>
        <w:t xml:space="preserve">项目组成员职责：（1）负责监督工程质量，确保施工过程符合相关标准和规范；（2）负责工地的安全管理，确保施工过程中的安全措施得到落实；（3）负责具体的施工工作，根据设计图纸进行现场操作和协调各个施工单位；（4）负责工程材料的采购、验收和管理工作，确保施工过程中所使用的材料质量合格；（5）负责施工预算管理，做好编制工作及对比工作，对收到设计变更、技术核定单、资料等进行增减预算编制。</w:t>
      </w:r>
      <w:r>
        <w:rPr>
          <w:rFonts w:hint="eastAsia" w:ascii="宋体" w:hAnsi="宋体"/>
          <w:szCs w:val="21"/>
          <w:highlight w:val="none"/>
        </w:rPr>
      </w:r>
      <w:r/>
    </w:p>
    <w:p>
      <w:pPr>
        <w:pStyle w:val="879"/>
        <w:ind w:firstLine="420"/>
        <w:spacing w:line="360" w:lineRule="auto"/>
        <w:rPr>
          <w:rFonts w:hint="eastAsia" w:ascii="宋体" w:hAnsi="宋体" w:eastAsia="宋体" w:cs="宋体"/>
          <w:highlight w:val="none"/>
          <w:lang w:eastAsia="zh-CN"/>
        </w:rPr>
      </w:pPr>
      <w:r>
        <w:rPr>
          <w:rFonts w:hint="eastAsia" w:ascii="宋体" w:hAnsi="宋体" w:eastAsia="宋体" w:cs="宋体"/>
          <w:szCs w:val="21"/>
          <w:highlight w:val="none"/>
          <w:lang w:val="en-US" w:eastAsia="zh-CN"/>
        </w:rPr>
        <w:t xml:space="preserve">8、</w:t>
      </w:r>
      <w:r>
        <w:rPr>
          <w:rFonts w:hint="eastAsia" w:ascii="宋体" w:hAnsi="宋体" w:eastAsia="宋体" w:cs="宋体"/>
          <w:b/>
          <w:bCs/>
          <w:sz w:val="21"/>
          <w:szCs w:val="21"/>
          <w:highlight w:val="none"/>
          <w:lang w:val="en-US" w:eastAsia="zh-CN" w:bidi="ar-SA"/>
        </w:rPr>
        <w:t xml:space="preserve">关于材料供应的约定</w:t>
      </w:r>
      <w:r>
        <w:rPr>
          <w:rFonts w:hint="eastAsia" w:ascii="宋体" w:hAnsi="宋体" w:eastAsia="宋体" w:cs="宋体"/>
          <w:highlight w:val="none"/>
          <w:lang w:eastAsia="zh-CN"/>
        </w:rPr>
        <w:t xml:space="preserve">：</w:t>
      </w:r>
      <w:r>
        <w:rPr>
          <w:rFonts w:hint="eastAsia" w:ascii="宋体" w:hAnsi="宋体" w:eastAsia="宋体" w:cs="宋体"/>
          <w:highlight w:val="none"/>
          <w:lang w:eastAsia="zh-CN"/>
        </w:rPr>
      </w:r>
      <w:r/>
    </w:p>
    <w:p>
      <w:pPr>
        <w:pStyle w:val="879"/>
        <w:ind w:firstLine="420"/>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8.1合同实施过程中，重要主材必须封样，为保证项目进场材料性能、技术标准和产品质量符合国家规范和图纸要求，坚持施工质量从源头抓起，严格控制进场材料和封样产品不一致、假冒伪劣、低品质等材料进入施工现场，保证项目所有材料设备的品质，对重要的施工材料选择和确定样品（至少提供三种供采购单位选择），包括但不限于重要的砖、板、构件等，根据采购方材料封样要求，相关施工单位或材料供应商必须在材料采购或加工前进行现场材料封样，并按照材料样板确认单确认后，方能进行批量采购和加工。</w:t>
      </w:r>
      <w:r>
        <w:rPr>
          <w:rFonts w:hint="eastAsia" w:ascii="宋体" w:hAnsi="宋体"/>
          <w:szCs w:val="21"/>
          <w:highlight w:val="none"/>
          <w:lang w:val="en-US" w:eastAsia="zh-CN"/>
        </w:rPr>
      </w:r>
      <w:r/>
    </w:p>
    <w:p>
      <w:pPr>
        <w:pStyle w:val="879"/>
        <w:ind w:firstLine="420"/>
        <w:spacing w:line="360" w:lineRule="auto"/>
        <w:rPr>
          <w:rFonts w:hint="eastAsia" w:ascii="宋体" w:hAnsi="宋体"/>
          <w:b/>
          <w:bCs/>
          <w:szCs w:val="21"/>
          <w:highlight w:val="none"/>
          <w:lang w:val="en-US" w:eastAsia="zh-CN"/>
        </w:rPr>
      </w:pPr>
      <w:r>
        <w:rPr>
          <w:rFonts w:hint="eastAsia" w:ascii="宋体" w:hAnsi="宋体"/>
          <w:szCs w:val="21"/>
          <w:highlight w:val="none"/>
          <w:lang w:val="en-US" w:eastAsia="zh-CN"/>
        </w:rPr>
        <w:t xml:space="preserve">8.2本工程所有主要材料，原则上由成交单位自行采购，但其品牌及型号规格应在使用前提前30日内报监理单位及采购人确认，包括但不限于品牌、技术参数、细化的施工图纸。并且使用的产品品牌、质量必须符合国家标准有关规定及项目要求，并由采购人或采购人委托的现场监理确认，采购人有权将材料送到具有法定资质的第三方检验检测机构进行检验检测。</w:t>
      </w:r>
      <w:r>
        <w:rPr>
          <w:rFonts w:hint="eastAsia" w:ascii="宋体" w:hAnsi="宋体"/>
          <w:b/>
          <w:bCs/>
          <w:szCs w:val="21"/>
          <w:highlight w:val="none"/>
          <w:lang w:val="en-US" w:eastAsia="zh-CN"/>
        </w:rPr>
        <w:t xml:space="preserve">消防、水电、暖通等设施需要与原有系统对接及联动调试的，所选材料品牌应能够实现联动调试，保证系统功能完善，若因材料原因系统功能不能满足，施工单位应当更换能够满足要求的品牌材料。</w:t>
      </w:r>
      <w:r>
        <w:rPr>
          <w:rFonts w:hint="eastAsia" w:ascii="宋体" w:hAnsi="宋体"/>
          <w:b/>
          <w:bCs/>
          <w:szCs w:val="21"/>
          <w:highlight w:val="none"/>
          <w:lang w:val="en-US" w:eastAsia="zh-CN"/>
        </w:rPr>
      </w:r>
      <w:r/>
    </w:p>
    <w:p>
      <w:pPr>
        <w:pStyle w:val="879"/>
        <w:ind w:firstLine="420"/>
        <w:spacing w:line="360" w:lineRule="auto"/>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、需说明的其他问题：</w:t>
      </w:r>
      <w:r>
        <w:rPr>
          <w:rFonts w:hint="eastAsia" w:ascii="宋体" w:hAnsi="宋体"/>
          <w:szCs w:val="21"/>
          <w:highlight w:val="none"/>
        </w:rPr>
      </w:r>
      <w:r/>
    </w:p>
    <w:p>
      <w:pPr>
        <w:pStyle w:val="891"/>
        <w:rPr>
          <w:highlight w:val="none"/>
        </w:rPr>
      </w:pPr>
      <w:r>
        <w:rPr>
          <w:rFonts w:hint="eastAsia"/>
          <w:highlight w:val="none"/>
        </w:rPr>
        <w:t xml:space="preserve">施工前，</w:t>
      </w:r>
      <w:r>
        <w:rPr>
          <w:rFonts w:hint="eastAsia"/>
          <w:highlight w:val="none"/>
          <w:lang w:eastAsia="zh-CN"/>
        </w:rPr>
        <w:t xml:space="preserve">成交单位</w:t>
      </w:r>
      <w:r>
        <w:rPr>
          <w:rFonts w:hint="eastAsia"/>
          <w:highlight w:val="none"/>
        </w:rPr>
        <w:t xml:space="preserve">必须与采购人确认施工范围和要求，施工内容未经采购人同意擅自施工的不予认可，采购人不支付相关款项，造成的损失和纠纷均由</w:t>
      </w:r>
      <w:r>
        <w:rPr>
          <w:rFonts w:hint="eastAsia"/>
          <w:highlight w:val="none"/>
          <w:lang w:eastAsia="zh-CN"/>
        </w:rPr>
        <w:t xml:space="preserve">成交单位</w:t>
      </w:r>
      <w:r>
        <w:rPr>
          <w:rFonts w:hint="eastAsia"/>
          <w:highlight w:val="none"/>
        </w:rPr>
        <w:t xml:space="preserve">自行承担；现场勘察按需求由项目单位组织统一实施，</w:t>
      </w:r>
      <w:r>
        <w:rPr>
          <w:rFonts w:hint="eastAsia"/>
          <w:highlight w:val="none"/>
          <w:lang w:eastAsia="zh-CN"/>
        </w:rPr>
        <w:t xml:space="preserve">响应单位</w:t>
      </w:r>
      <w:r>
        <w:rPr>
          <w:rFonts w:hint="eastAsia"/>
          <w:highlight w:val="none"/>
        </w:rPr>
        <w:t xml:space="preserve">应充分考虑本项目的复杂性、安装条件、气候条件等所涉及的各项措施因素后进行投标，否则造成的损失均由</w:t>
      </w:r>
      <w:r>
        <w:rPr>
          <w:rFonts w:hint="eastAsia"/>
          <w:highlight w:val="none"/>
          <w:lang w:eastAsia="zh-CN"/>
        </w:rPr>
        <w:t xml:space="preserve">响应单位</w:t>
      </w:r>
      <w:r>
        <w:rPr>
          <w:rFonts w:hint="eastAsia"/>
          <w:highlight w:val="none"/>
        </w:rPr>
        <w:t xml:space="preserve">自行承担。</w:t>
      </w:r>
      <w:r>
        <w:rPr>
          <w:highlight w:val="none"/>
        </w:rPr>
      </w:r>
      <w:r/>
    </w:p>
    <w:p>
      <w:pPr>
        <w:pStyle w:val="879"/>
        <w:ind w:firstLine="420"/>
        <w:spacing w:line="360" w:lineRule="auto"/>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五、项目条件</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lang w:eastAsia="zh-CN"/>
        </w:rPr>
      </w:r>
      <w:r/>
    </w:p>
    <w:p>
      <w:pPr>
        <w:pStyle w:val="879"/>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1、本工程项目根据《中华人民共和国政府采购法》及其实施条例等有关规定，按照现行法律、法规和部门规章，通过竞争性磋商方式，选定承包人。</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2、现场条件：</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2.1施工现场平整情况：</w:t>
      </w:r>
      <w:r>
        <w:rPr>
          <w:rFonts w:hint="eastAsia" w:ascii="宋体" w:hAnsi="宋体" w:cs="宋体"/>
          <w:szCs w:val="21"/>
          <w:highlight w:val="none"/>
          <w:u w:val="single"/>
        </w:rPr>
        <w:t xml:space="preserve">现有原状</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2.2场内外道路：</w:t>
      </w:r>
      <w:r>
        <w:rPr>
          <w:rFonts w:hint="eastAsia" w:ascii="宋体" w:hAnsi="宋体" w:cs="宋体"/>
          <w:szCs w:val="21"/>
          <w:highlight w:val="none"/>
          <w:u w:val="single"/>
        </w:rPr>
        <w:t xml:space="preserve">已到位</w:t>
      </w:r>
      <w:r>
        <w:rPr>
          <w:rFonts w:ascii="宋体" w:hAnsi="宋体" w:cs="宋体"/>
          <w:szCs w:val="21"/>
          <w:highlight w:val="none"/>
        </w:rPr>
      </w:r>
      <w:r/>
    </w:p>
    <w:p>
      <w:pPr>
        <w:pStyle w:val="879"/>
        <w:ind w:firstLine="420"/>
        <w:spacing w:line="360" w:lineRule="auto"/>
        <w:rPr>
          <w:rFonts w:ascii="宋体" w:hAnsi="宋体" w:cs="宋体"/>
          <w:szCs w:val="21"/>
          <w:highlight w:val="none"/>
        </w:rPr>
      </w:pPr>
      <w:r>
        <w:rPr>
          <w:rFonts w:hint="eastAsia" w:ascii="宋体" w:hAnsi="宋体" w:cs="宋体"/>
          <w:szCs w:val="21"/>
          <w:highlight w:val="none"/>
        </w:rPr>
        <w:t xml:space="preserve">2.3施工用水电：</w:t>
      </w:r>
      <w:r>
        <w:rPr>
          <w:rFonts w:hint="eastAsia" w:ascii="宋体" w:hAnsi="宋体" w:cs="宋体"/>
          <w:szCs w:val="21"/>
          <w:highlight w:val="none"/>
          <w:u w:val="single"/>
        </w:rPr>
        <w:t xml:space="preserve">自行解决，费用由承包商承担，考虑在报价中。</w:t>
      </w:r>
      <w:r>
        <w:rPr>
          <w:rFonts w:ascii="宋体" w:hAnsi="宋体" w:cs="宋体"/>
          <w:szCs w:val="21"/>
          <w:highlight w:val="none"/>
        </w:rPr>
      </w:r>
      <w:r/>
    </w:p>
    <w:p>
      <w:pPr>
        <w:pStyle w:val="879"/>
        <w:ind w:firstLine="420"/>
        <w:spacing w:line="360" w:lineRule="auto"/>
        <w:rPr>
          <w:rFonts w:ascii="宋体" w:hAnsi="宋体" w:cs="宋体"/>
          <w:szCs w:val="21"/>
          <w:highlight w:val="none"/>
          <w:u w:val="single"/>
        </w:rPr>
      </w:pPr>
      <w:r>
        <w:rPr>
          <w:rFonts w:hint="eastAsia" w:ascii="宋体" w:hAnsi="宋体" w:cs="宋体"/>
          <w:szCs w:val="21"/>
          <w:highlight w:val="none"/>
        </w:rPr>
        <w:t xml:space="preserve">3、发包范围：</w:t>
      </w:r>
      <w:r>
        <w:rPr>
          <w:rFonts w:hint="eastAsia" w:ascii="宋体" w:hAnsi="宋体" w:cs="宋体"/>
          <w:szCs w:val="21"/>
          <w:highlight w:val="none"/>
          <w:u w:val="single"/>
          <w:lang w:eastAsia="zh-CN"/>
        </w:rPr>
        <w:t xml:space="preserve">施工内容包括档案中心改造约1080平方米，建设内容包括：结构加固、土建装修改造、消防工程、电气工程等</w:t>
      </w:r>
      <w:r>
        <w:rPr>
          <w:rFonts w:hint="eastAsia" w:ascii="宋体" w:hAnsi="宋体" w:cs="宋体"/>
          <w:szCs w:val="21"/>
          <w:highlight w:val="none"/>
          <w:u w:val="single"/>
        </w:rPr>
        <w:t xml:space="preserve">，具体以工程量清单说明为准。</w:t>
      </w:r>
      <w:r>
        <w:rPr>
          <w:rFonts w:ascii="宋体" w:hAnsi="宋体" w:cs="宋体"/>
          <w:szCs w:val="21"/>
          <w:highlight w:val="none"/>
          <w:u w:val="single"/>
        </w:rPr>
      </w:r>
      <w:r/>
    </w:p>
    <w:p>
      <w:pPr>
        <w:pStyle w:val="879"/>
        <w:ind w:firstLine="420"/>
        <w:spacing w:line="360" w:lineRule="auto"/>
        <w:rPr>
          <w:rFonts w:ascii="宋体" w:hAnsi="宋体" w:cs="宋体"/>
          <w:szCs w:val="21"/>
          <w:highlight w:val="none"/>
        </w:rPr>
      </w:pPr>
      <w:r>
        <w:rPr>
          <w:rFonts w:ascii="宋体" w:hAnsi="宋体" w:cs="宋体"/>
          <w:szCs w:val="21"/>
          <w:highlight w:val="none"/>
        </w:rPr>
        <w:t xml:space="preserve">4</w:t>
      </w:r>
      <w:r>
        <w:rPr>
          <w:rFonts w:hint="eastAsia" w:ascii="宋体" w:hAnsi="宋体" w:cs="宋体"/>
          <w:szCs w:val="21"/>
          <w:highlight w:val="none"/>
        </w:rPr>
        <w:t xml:space="preserve">、磋商费用：磋商</w:t>
      </w:r>
      <w:r>
        <w:rPr>
          <w:rFonts w:hint="eastAsia" w:ascii="宋体" w:hAnsi="宋体" w:cs="宋体"/>
          <w:szCs w:val="21"/>
          <w:highlight w:val="none"/>
          <w:lang w:eastAsia="zh-CN"/>
        </w:rPr>
        <w:t xml:space="preserve">成交单位</w:t>
      </w:r>
      <w:r>
        <w:rPr>
          <w:rFonts w:ascii="宋体" w:hAnsi="宋体" w:cs="宋体"/>
          <w:szCs w:val="21"/>
          <w:highlight w:val="none"/>
        </w:rPr>
        <w:t xml:space="preserve">承担其编制</w:t>
      </w:r>
      <w:r>
        <w:rPr>
          <w:rFonts w:hint="eastAsia" w:ascii="宋体" w:hAnsi="宋体" w:cs="宋体"/>
          <w:szCs w:val="21"/>
          <w:highlight w:val="none"/>
        </w:rPr>
        <w:t xml:space="preserve">及递交响应</w:t>
      </w:r>
      <w:r>
        <w:rPr>
          <w:rFonts w:ascii="宋体" w:hAnsi="宋体" w:cs="宋体"/>
          <w:szCs w:val="21"/>
          <w:highlight w:val="none"/>
        </w:rPr>
        <w:t xml:space="preserve">文件的一切费用，无论结果如何，发包人对上述费用不负任何责任。</w:t>
      </w:r>
      <w:r>
        <w:rPr>
          <w:rFonts w:ascii="宋体" w:hAnsi="宋体" w:cs="宋体"/>
          <w:szCs w:val="21"/>
          <w:highlight w:val="none"/>
        </w:rPr>
      </w:r>
      <w:r/>
    </w:p>
    <w:p>
      <w:pPr>
        <w:pStyle w:val="891"/>
        <w:ind w:firstLine="420"/>
        <w:rPr>
          <w:rFonts w:eastAsia="宋体"/>
          <w:highlight w:val="none"/>
          <w:lang w:val="en-US" w:eastAsia="zh-CN"/>
        </w:rPr>
      </w:pPr>
      <w:r>
        <w:rPr>
          <w:rFonts w:hint="eastAsia" w:ascii="宋体" w:hAnsi="宋体" w:cs="宋体"/>
          <w:szCs w:val="21"/>
          <w:highlight w:val="none"/>
          <w:lang w:val="en-US" w:eastAsia="zh-CN"/>
        </w:rPr>
        <w:t xml:space="preserve">5、结构加固工程属于关键性主体部分不允许分包转包。</w:t>
      </w:r>
      <w:r>
        <w:rPr>
          <w:rFonts w:eastAsia="宋体"/>
          <w:highlight w:val="none"/>
          <w:lang w:val="en-US" w:eastAsia="zh-CN"/>
        </w:rPr>
      </w:r>
      <w:r/>
    </w:p>
    <w:p>
      <w:pPr>
        <w:pStyle w:val="879"/>
        <w:ind w:firstLine="420"/>
        <w:spacing w:line="360" w:lineRule="auto"/>
        <w:rPr>
          <w:rFonts w:hint="eastAsia" w:ascii="宋体" w:hAnsi="宋体" w:eastAsia="宋体" w:cs="宋体"/>
          <w:b/>
          <w:bCs/>
          <w:szCs w:val="21"/>
          <w:highlight w:val="none"/>
          <w:lang w:eastAsia="zh-CN"/>
        </w:rPr>
      </w:pPr>
      <w:r>
        <w:rPr>
          <w:rFonts w:hint="eastAsia" w:ascii="宋体" w:hAnsi="宋体" w:cs="宋体"/>
          <w:b/>
          <w:bCs/>
          <w:szCs w:val="21"/>
          <w:highlight w:val="none"/>
        </w:rPr>
        <w:t xml:space="preserve">六</w:t>
      </w:r>
      <w:r>
        <w:rPr>
          <w:rFonts w:hint="eastAsia" w:ascii="宋体" w:hAnsi="宋体"/>
          <w:b/>
          <w:bCs/>
          <w:szCs w:val="21"/>
          <w:highlight w:val="none"/>
        </w:rPr>
        <w:t xml:space="preserve">、</w:t>
      </w:r>
      <w:r>
        <w:rPr>
          <w:rFonts w:hint="eastAsia" w:ascii="宋体" w:hAnsi="宋体" w:cs="宋体"/>
          <w:b/>
          <w:bCs/>
          <w:szCs w:val="21"/>
          <w:highlight w:val="none"/>
        </w:rPr>
        <w:t xml:space="preserve">工程量清单计价编制依据</w:t>
      </w:r>
      <w:r>
        <w:rPr>
          <w:rFonts w:hint="eastAsia" w:ascii="宋体" w:hAnsi="宋体" w:cs="宋体"/>
          <w:b/>
          <w:bCs/>
          <w:szCs w:val="21"/>
          <w:highlight w:val="none"/>
          <w:lang w:eastAsia="zh-CN"/>
        </w:rPr>
        <w:t xml:space="preserve">：</w:t>
      </w:r>
      <w:r>
        <w:rPr>
          <w:rFonts w:hint="eastAsia" w:ascii="宋体" w:hAnsi="宋体" w:eastAsia="宋体" w:cs="宋体"/>
          <w:b/>
          <w:bCs/>
          <w:szCs w:val="21"/>
          <w:highlight w:val="none"/>
          <w:lang w:eastAsia="zh-CN"/>
        </w:rPr>
      </w:r>
      <w:r/>
    </w:p>
    <w:p>
      <w:pPr>
        <w:pStyle w:val="879"/>
        <w:ind w:firstLine="420"/>
        <w:spacing w:line="360" w:lineRule="auto"/>
        <w:rPr>
          <w:rFonts w:hint="eastAsia" w:ascii="宋体" w:hAnsi="宋体" w:cs="宋体"/>
          <w:szCs w:val="21"/>
          <w:highlight w:val="none"/>
        </w:rPr>
        <w:outlineLvl w:val="1"/>
      </w:pPr>
      <w:r>
        <w:rPr>
          <w:rFonts w:hint="eastAsia" w:ascii="宋体" w:hAnsi="宋体" w:cs="宋体"/>
          <w:szCs w:val="21"/>
          <w:highlight w:val="none"/>
        </w:rPr>
        <w:t xml:space="preserve">1)设计说明书及设计图纸；</w:t>
      </w:r>
      <w:r>
        <w:rPr>
          <w:rFonts w:hint="eastAsia" w:ascii="宋体" w:hAnsi="宋体" w:cs="宋体"/>
          <w:szCs w:val="21"/>
          <w:highlight w:val="none"/>
        </w:rPr>
      </w:r>
      <w:r/>
    </w:p>
    <w:p>
      <w:pPr>
        <w:pStyle w:val="879"/>
        <w:ind w:firstLine="420"/>
        <w:spacing w:line="360" w:lineRule="auto"/>
        <w:rPr>
          <w:rFonts w:hint="eastAsia" w:ascii="宋体" w:hAnsi="宋体" w:cs="宋体"/>
          <w:szCs w:val="21"/>
          <w:highlight w:val="none"/>
        </w:rPr>
        <w:outlineLvl w:val="1"/>
      </w:pPr>
      <w:r>
        <w:rPr>
          <w:rFonts w:hint="eastAsia" w:ascii="宋体" w:hAnsi="宋体" w:cs="宋体"/>
          <w:szCs w:val="21"/>
          <w:highlight w:val="none"/>
        </w:rPr>
        <w:t xml:space="preserve">2)国家和地方政府有关建设和造价管理的法律、法规和规程；</w:t>
      </w:r>
      <w:r>
        <w:rPr>
          <w:rFonts w:hint="eastAsia" w:ascii="宋体" w:hAnsi="宋体" w:cs="宋体"/>
          <w:szCs w:val="21"/>
          <w:highlight w:val="none"/>
        </w:rPr>
      </w:r>
      <w:r/>
    </w:p>
    <w:p>
      <w:pPr>
        <w:pStyle w:val="879"/>
        <w:ind w:firstLine="420"/>
        <w:spacing w:line="360" w:lineRule="auto"/>
        <w:rPr>
          <w:rFonts w:hint="eastAsia" w:ascii="宋体" w:hAnsi="宋体" w:eastAsia="宋体" w:cs="宋体"/>
          <w:szCs w:val="21"/>
          <w:highlight w:val="none"/>
          <w:lang w:eastAsia="zh-CN"/>
        </w:rPr>
        <w:outlineLvl w:val="1"/>
      </w:pPr>
      <w:r>
        <w:rPr>
          <w:rFonts w:hint="eastAsia" w:ascii="宋体" w:hAnsi="宋体" w:cs="宋体"/>
          <w:szCs w:val="21"/>
          <w:highlight w:val="none"/>
        </w:rPr>
        <w:t xml:space="preserve">3)《建设工程工程量清单计价规范》（GB50500-2013）、《房屋建筑与装饰工程工程量计算</w:t>
      </w:r>
      <w:r>
        <w:rPr>
          <w:rFonts w:hint="eastAsia" w:ascii="宋体" w:hAnsi="宋体" w:cs="宋体"/>
          <w:szCs w:val="21"/>
          <w:highlight w:val="none"/>
        </w:rPr>
        <w:t xml:space="preserve">规范》（GB50854-2013）、《通用安装工程工程量计算规范》（GB50856-2013）、《市政工程工程量计算规范GB500857-2013》、《园林绿化工程工程量计算规范GB500858-2013》、《江苏省建筑与装饰工程计价定额》（2014版）、《江苏省修缮建筑定额》（2009年）、《江苏省加固建筑定额》（2009年）、《江苏省安装工程计价定额》（2014版）、《江苏省仿古建筑与园林工程计价表》（2007版）、《江苏省市政工程计价定额》（2014版）、《江苏省建设工程费用定额》(2014版)等执行</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879"/>
        <w:ind w:firstLine="420"/>
        <w:spacing w:line="360" w:lineRule="auto"/>
        <w:rPr>
          <w:rFonts w:hint="eastAsia" w:ascii="宋体" w:hAnsi="宋体" w:cs="宋体"/>
          <w:szCs w:val="21"/>
          <w:highlight w:val="none"/>
        </w:rPr>
        <w:outlineLvl w:val="1"/>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)建设单位提供的有关预算编制的其他资料；</w:t>
      </w:r>
      <w:r>
        <w:rPr>
          <w:rFonts w:hint="eastAsia" w:ascii="宋体" w:hAnsi="宋体" w:cs="宋体"/>
          <w:szCs w:val="21"/>
          <w:highlight w:val="none"/>
        </w:rPr>
      </w:r>
      <w:r/>
    </w:p>
    <w:p>
      <w:pPr>
        <w:pStyle w:val="879"/>
        <w:ind w:firstLine="420"/>
        <w:spacing w:line="360" w:lineRule="auto"/>
        <w:rPr>
          <w:rFonts w:hint="eastAsia" w:ascii="宋体" w:hAnsi="宋体" w:cs="宋体"/>
          <w:szCs w:val="21"/>
          <w:highlight w:val="none"/>
        </w:rPr>
        <w:outlineLvl w:val="1"/>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)工程建设其他费用计费依据；</w:t>
      </w:r>
      <w:r>
        <w:rPr>
          <w:rFonts w:hint="eastAsia" w:ascii="宋体" w:hAnsi="宋体" w:cs="宋体"/>
          <w:szCs w:val="21"/>
          <w:highlight w:val="none"/>
        </w:rPr>
      </w:r>
      <w:r/>
    </w:p>
    <w:p>
      <w:pPr>
        <w:pStyle w:val="879"/>
        <w:ind w:firstLine="420"/>
        <w:spacing w:line="360" w:lineRule="auto"/>
        <w:rPr>
          <w:rFonts w:ascii="宋体" w:hAnsi="宋体" w:cs="宋体"/>
          <w:szCs w:val="21"/>
          <w:highlight w:val="none"/>
        </w:rPr>
        <w:outlineLvl w:val="1"/>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)有关文件、合同、协议等。</w:t>
      </w:r>
      <w:r>
        <w:rPr>
          <w:rFonts w:ascii="宋体" w:hAnsi="宋体" w:cs="宋体"/>
          <w:szCs w:val="21"/>
          <w:highlight w:val="none"/>
        </w:rPr>
      </w:r>
      <w:r/>
    </w:p>
    <w:p>
      <w:pPr>
        <w:pStyle w:val="879"/>
        <w:ind w:firstLine="422"/>
        <w:spacing w:line="360" w:lineRule="auto"/>
        <w:rPr>
          <w:rFonts w:hint="eastAsia" w:ascii="宋体" w:hAnsi="宋体"/>
          <w:b/>
          <w:bCs/>
          <w:szCs w:val="21"/>
          <w:highlight w:val="none"/>
          <w:lang w:val="en-US" w:eastAsia="zh-CN"/>
        </w:rPr>
        <w:outlineLvl w:val="1"/>
      </w:pPr>
      <w:r>
        <w:rPr>
          <w:rFonts w:hint="eastAsia" w:ascii="宋体" w:hAnsi="宋体"/>
          <w:b/>
          <w:bCs/>
          <w:szCs w:val="21"/>
          <w:highlight w:val="none"/>
          <w:lang w:val="en-US" w:eastAsia="zh-CN"/>
        </w:rPr>
        <w:t xml:space="preserve">七、其他要求</w:t>
      </w:r>
      <w:r>
        <w:rPr>
          <w:rFonts w:hint="eastAsia" w:ascii="宋体" w:hAnsi="宋体"/>
          <w:b/>
          <w:bCs/>
          <w:szCs w:val="21"/>
          <w:highlight w:val="none"/>
          <w:lang w:val="en-US" w:eastAsia="zh-CN"/>
        </w:rPr>
      </w:r>
      <w:r/>
    </w:p>
    <w:p>
      <w:pPr>
        <w:pStyle w:val="879"/>
        <w:ind w:firstLine="420"/>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1、安全文明施工应符合《建筑工程安全防护、文明施工措施费用及使用管理规定》（建办【2005】89号）的规定，并符合地方政府对安全文明施工合格（或标准化实施）的要求及本采购文件的要求。</w:t>
      </w:r>
      <w:r>
        <w:rPr>
          <w:rFonts w:hint="eastAsia" w:ascii="宋体" w:hAnsi="宋体" w:eastAsia="宋体" w:cs="宋体"/>
          <w:bCs/>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2、施工现场应建立安全管理制度，设置专职安全管理人员，专职安全管理人员应具有相应的资格。特殊工种人员应持证上岗，具备相应的特种作业资格证。</w:t>
      </w:r>
      <w:r>
        <w:rPr>
          <w:rFonts w:hint="eastAsia" w:ascii="宋体" w:hAnsi="宋体" w:eastAsia="宋体" w:cs="宋体"/>
          <w:bCs/>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3、本项目的危险性较大的分部分项工程（以下简称“危大工程”）应按《危险性较大的分部分项工程管理规定》（建设部37号令）编制专项施工方案、超过一定规模的应组织专家论证，按要求加强管理，需要进行监测的应委托有资质的单位进行监测，按规定需要验收的应组织验收。</w:t>
      </w:r>
      <w:r>
        <w:rPr>
          <w:rFonts w:hint="eastAsia" w:ascii="宋体" w:hAnsi="宋体" w:eastAsia="宋体" w:cs="宋体"/>
          <w:bCs/>
          <w:sz w:val="21"/>
          <w:szCs w:val="21"/>
          <w:highlight w:val="none"/>
          <w:lang w:val="en-US" w:eastAsia="zh-CN" w:bidi="ar-SA"/>
        </w:rPr>
      </w:r>
      <w:r/>
    </w:p>
    <w:p>
      <w:pPr>
        <w:pStyle w:val="891"/>
        <w:rPr>
          <w:rFonts w:hint="eastAsia" w:ascii="宋体" w:hAnsi="宋体" w:eastAsia="宋体" w:cs="宋体"/>
          <w:sz w:val="21"/>
          <w:szCs w:val="21"/>
          <w:highlight w:val="none"/>
          <w:lang w:val="en-US" w:eastAsia="zh-CN"/>
        </w:rPr>
      </w:pPr>
      <w:r>
        <w:rPr>
          <w:rFonts w:hint="eastAsia" w:ascii="宋体" w:hAnsi="宋体" w:eastAsia="宋体" w:cs="宋体"/>
          <w:bCs/>
          <w:sz w:val="21"/>
          <w:szCs w:val="21"/>
          <w:highlight w:val="none"/>
          <w:lang w:val="en-US" w:eastAsia="zh-CN" w:bidi="ar-SA"/>
        </w:rPr>
        <w:t xml:space="preserve">4、危险性较大的分部分项工程清单、专项安全方案的内容要求、超过一定规模的危大工程范围按照《住房和城乡建设部关于实施&lt;危险性较大的分部分项工程安全管理规定&gt;有关问题的通知》（建办质&lt;2018&gt;31号文）执行。</w:t>
      </w:r>
      <w:r>
        <w:rPr>
          <w:rFonts w:hint="eastAsia" w:ascii="宋体" w:hAnsi="宋体" w:eastAsia="宋体" w:cs="宋体"/>
          <w:sz w:val="21"/>
          <w:szCs w:val="21"/>
          <w:highlight w:val="none"/>
          <w:lang w:val="en-US" w:eastAsia="zh-CN"/>
        </w:rPr>
      </w:r>
      <w:r/>
    </w:p>
    <w:p>
      <w:pPr>
        <w:pStyle w:val="879"/>
        <w:ind w:firstLine="420"/>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5、保密要求</w:t>
      </w:r>
      <w:r>
        <w:rPr>
          <w:rFonts w:hint="eastAsia" w:ascii="宋体" w:hAnsi="宋体" w:eastAsia="宋体" w:cs="宋体"/>
          <w:sz w:val="21"/>
          <w:szCs w:val="21"/>
          <w:highlight w:val="none"/>
          <w:lang w:val="en-US" w:eastAsia="zh-CN"/>
        </w:rPr>
      </w:r>
      <w:r/>
    </w:p>
    <w:p>
      <w:pPr>
        <w:pStyle w:val="879"/>
        <w:ind w:firstLine="420"/>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5.1在合同履行期间，成交单位从采购人处所获得的文件、资料及在施工过程中所取得的与履行合同有关的工作成果属采购人所有，成交单位负有保密义务。未经采购人书面同意，成交单位不得在合同期内或合同履行完毕后以任何方式泄露。</w:t>
      </w:r>
      <w:r>
        <w:rPr>
          <w:rFonts w:hint="eastAsia" w:ascii="宋体" w:hAnsi="宋体" w:eastAsia="宋体" w:cs="宋体"/>
          <w:sz w:val="21"/>
          <w:szCs w:val="21"/>
          <w:highlight w:val="none"/>
          <w:lang w:val="en-US" w:eastAsia="zh-CN"/>
        </w:rPr>
      </w:r>
      <w:r/>
    </w:p>
    <w:p>
      <w:pPr>
        <w:pStyle w:val="879"/>
        <w:ind w:firstLine="420"/>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5.2未经采购人书面同意，成交单位不得把与合同有关的资料给出版社和新闻机构发表或学术引用，或者使用本合同任何部分进行促销和做广告宣传。</w:t>
      </w:r>
      <w:r>
        <w:rPr>
          <w:rFonts w:hint="eastAsia" w:ascii="宋体" w:hAnsi="宋体" w:eastAsia="宋体" w:cs="宋体"/>
          <w:sz w:val="21"/>
          <w:szCs w:val="21"/>
          <w:highlight w:val="none"/>
          <w:lang w:val="en-US" w:eastAsia="zh-CN"/>
        </w:rPr>
      </w:r>
      <w:r/>
    </w:p>
    <w:p>
      <w:pPr>
        <w:pStyle w:val="879"/>
        <w:ind w:firstLine="420"/>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5.3对于成交单位使用的新技术和新方法，采购人负有保密义务，未经成交单位书面同意，不得以任何方式泄露。</w:t>
      </w:r>
      <w:r>
        <w:rPr>
          <w:rFonts w:hint="eastAsia" w:ascii="宋体" w:hAnsi="宋体" w:eastAsia="宋体" w:cs="宋体"/>
          <w:sz w:val="21"/>
          <w:szCs w:val="21"/>
          <w:highlight w:val="none"/>
          <w:lang w:val="en-US" w:eastAsia="zh-CN"/>
        </w:rPr>
      </w:r>
      <w:r/>
    </w:p>
    <w:p>
      <w:pPr>
        <w:pStyle w:val="879"/>
        <w:ind w:firstLine="420"/>
        <w:spacing w:line="48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5.4本合同的保密条款在合同终止后同样具有约束力。</w:t>
      </w:r>
      <w:r>
        <w:rPr>
          <w:rFonts w:hint="eastAsia" w:ascii="宋体" w:hAnsi="宋体" w:eastAsia="宋体" w:cs="宋体"/>
          <w:sz w:val="21"/>
          <w:szCs w:val="21"/>
          <w:highlight w:val="none"/>
          <w:lang w:val="en-US" w:eastAsia="zh-CN"/>
        </w:rPr>
      </w:r>
      <w:r/>
    </w:p>
    <w:p>
      <w:pPr>
        <w:pStyle w:val="891"/>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施工前，</w:t>
      </w:r>
      <w:r>
        <w:rPr>
          <w:rFonts w:hint="eastAsia" w:ascii="宋体" w:hAnsi="宋体" w:eastAsia="宋体" w:cs="宋体"/>
          <w:sz w:val="21"/>
          <w:szCs w:val="21"/>
          <w:highlight w:val="none"/>
          <w:lang w:eastAsia="zh-CN"/>
        </w:rPr>
        <w:t xml:space="preserve">成交单位</w:t>
      </w:r>
      <w:r>
        <w:rPr>
          <w:rFonts w:hint="eastAsia" w:ascii="宋体" w:hAnsi="宋体" w:eastAsia="宋体" w:cs="宋体"/>
          <w:sz w:val="21"/>
          <w:szCs w:val="21"/>
          <w:highlight w:val="none"/>
        </w:rPr>
        <w:t xml:space="preserve">必须与采购人确认施工范围和要求，施工内容未经采购人同意擅自施工的不予认可，采购人不支付相关款项，造成的损失和纠纷均由</w:t>
      </w:r>
      <w:r>
        <w:rPr>
          <w:rFonts w:hint="eastAsia" w:ascii="宋体" w:hAnsi="宋体" w:eastAsia="宋体" w:cs="宋体"/>
          <w:sz w:val="21"/>
          <w:szCs w:val="21"/>
          <w:highlight w:val="none"/>
          <w:lang w:eastAsia="zh-CN"/>
        </w:rPr>
        <w:t xml:space="preserve">成交单位</w:t>
      </w:r>
      <w:r>
        <w:rPr>
          <w:rFonts w:hint="eastAsia" w:ascii="宋体" w:hAnsi="宋体" w:eastAsia="宋体" w:cs="宋体"/>
          <w:sz w:val="21"/>
          <w:szCs w:val="21"/>
          <w:highlight w:val="none"/>
        </w:rPr>
        <w:t xml:space="preserve">自行承担；现场勘察按需求由</w:t>
      </w:r>
      <w:r>
        <w:rPr>
          <w:rFonts w:hint="eastAsia" w:ascii="宋体" w:hAnsi="宋体" w:eastAsia="宋体" w:cs="宋体"/>
          <w:sz w:val="21"/>
          <w:szCs w:val="21"/>
          <w:highlight w:val="none"/>
          <w:lang w:eastAsia="zh-CN"/>
        </w:rPr>
        <w:t xml:space="preserve">响应单位</w:t>
      </w:r>
      <w:r>
        <w:rPr>
          <w:rFonts w:hint="eastAsia" w:ascii="宋体" w:hAnsi="宋体" w:eastAsia="宋体" w:cs="宋体"/>
          <w:sz w:val="21"/>
          <w:szCs w:val="21"/>
          <w:highlight w:val="none"/>
        </w:rPr>
        <w:t xml:space="preserve">自行前往，</w:t>
      </w:r>
      <w:r>
        <w:rPr>
          <w:rFonts w:hint="eastAsia" w:ascii="宋体" w:hAnsi="宋体" w:eastAsia="宋体" w:cs="宋体"/>
          <w:sz w:val="21"/>
          <w:szCs w:val="21"/>
          <w:highlight w:val="none"/>
          <w:lang w:eastAsia="zh-CN"/>
        </w:rPr>
        <w:t xml:space="preserve">响应单位</w:t>
      </w:r>
      <w:r>
        <w:rPr>
          <w:rFonts w:hint="eastAsia" w:ascii="宋体" w:hAnsi="宋体" w:eastAsia="宋体" w:cs="宋体"/>
          <w:sz w:val="21"/>
          <w:szCs w:val="21"/>
          <w:highlight w:val="none"/>
        </w:rPr>
        <w:t xml:space="preserve">应充分考虑本项目的复杂性、安装条件、气候条件等所涉及的各项措施因素后进行投标，否则造成的损失均由</w:t>
      </w:r>
      <w:r>
        <w:rPr>
          <w:rFonts w:hint="eastAsia" w:ascii="宋体" w:hAnsi="宋体" w:eastAsia="宋体" w:cs="宋体"/>
          <w:sz w:val="21"/>
          <w:szCs w:val="21"/>
          <w:highlight w:val="none"/>
          <w:lang w:eastAsia="zh-CN"/>
        </w:rPr>
        <w:t xml:space="preserve">响应单位</w:t>
      </w:r>
      <w:r>
        <w:rPr>
          <w:rFonts w:hint="eastAsia" w:ascii="宋体" w:hAnsi="宋体" w:eastAsia="宋体" w:cs="宋体"/>
          <w:sz w:val="21"/>
          <w:szCs w:val="21"/>
          <w:highlight w:val="none"/>
        </w:rPr>
        <w:t xml:space="preserve">自行承担；</w:t>
      </w:r>
      <w:r>
        <w:rPr>
          <w:rFonts w:hint="eastAsia" w:ascii="宋体" w:hAnsi="宋体" w:eastAsia="宋体" w:cs="宋体"/>
          <w:sz w:val="21"/>
          <w:szCs w:val="21"/>
          <w:highlight w:val="none"/>
        </w:rPr>
      </w:r>
      <w:r/>
    </w:p>
    <w:p>
      <w:pPr>
        <w:pStyle w:val="879"/>
        <w:ind w:firstLine="422"/>
        <w:spacing w:line="360" w:lineRule="auto"/>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lang w:val="en-US" w:eastAsia="zh-CN"/>
        </w:rPr>
        <w:t xml:space="preserve">八</w:t>
      </w:r>
      <w:r>
        <w:rPr>
          <w:rFonts w:hint="eastAsia" w:ascii="宋体" w:hAnsi="宋体" w:eastAsia="宋体" w:cs="宋体"/>
          <w:b/>
          <w:bCs/>
          <w:sz w:val="21"/>
          <w:szCs w:val="21"/>
          <w:highlight w:val="none"/>
        </w:rPr>
        <w:t xml:space="preserve">、综合说明</w:t>
      </w:r>
      <w:r>
        <w:rPr>
          <w:rFonts w:hint="eastAsia" w:ascii="宋体" w:hAnsi="宋体" w:eastAsia="宋体" w:cs="宋体"/>
          <w:b/>
          <w:bCs/>
          <w:sz w:val="21"/>
          <w:szCs w:val="21"/>
          <w:highlight w:val="none"/>
        </w:rPr>
      </w:r>
      <w:r/>
    </w:p>
    <w:p>
      <w:pPr>
        <w:pStyle w:val="879"/>
        <w:ind w:firstLine="420"/>
        <w:spacing w:line="48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响应单位</w:t>
      </w:r>
      <w:r>
        <w:rPr>
          <w:rFonts w:hint="eastAsia" w:ascii="宋体" w:hAnsi="宋体" w:cs="宋体"/>
          <w:szCs w:val="21"/>
          <w:highlight w:val="none"/>
        </w:rPr>
        <w:t xml:space="preserve">必须承诺磋商文件中提出的全部技术规格与要求，如果以其中某些条款不响应时，应在文件中逐条列出，未列出的视同响应。</w:t>
      </w:r>
      <w:r>
        <w:rPr>
          <w:rFonts w:ascii="宋体" w:hAnsi="宋体" w:cs="宋体"/>
          <w:szCs w:val="21"/>
          <w:highlight w:val="none"/>
        </w:rPr>
      </w:r>
      <w:r/>
    </w:p>
    <w:p>
      <w:pPr>
        <w:pStyle w:val="879"/>
        <w:ind w:firstLine="420"/>
        <w:spacing w:line="48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落实政府采购政策的要求：若本次采购中的的产品属于《节能产品政府采购清单》、《环境标志产品政府采购清单》中的品目范围的，依据国家确定的认证机构出具的、处于有效期之内的节能产品、环境标志产品认证证书，对获得证书的产品实施政府优先采购或强制采购。（如有）</w:t>
      </w:r>
      <w:r>
        <w:rPr>
          <w:rFonts w:hint="eastAsia" w:ascii="宋体" w:hAnsi="宋体" w:cs="宋体"/>
          <w:szCs w:val="21"/>
          <w:highlight w:val="none"/>
          <w:lang w:val="en-US" w:eastAsia="zh-CN"/>
        </w:rPr>
      </w:r>
      <w:r/>
    </w:p>
    <w:p>
      <w:pPr>
        <w:pStyle w:val="879"/>
        <w:ind w:firstLine="420"/>
        <w:spacing w:line="480" w:lineRule="exact"/>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、因</w:t>
      </w:r>
      <w:r>
        <w:rPr>
          <w:rFonts w:hint="eastAsia" w:ascii="宋体" w:hAnsi="宋体" w:cs="宋体"/>
          <w:szCs w:val="21"/>
          <w:highlight w:val="none"/>
          <w:lang w:eastAsia="zh-CN"/>
        </w:rPr>
        <w:t xml:space="preserve">成交单位</w:t>
      </w:r>
      <w:r>
        <w:rPr>
          <w:rFonts w:hint="eastAsia" w:ascii="宋体" w:hAnsi="宋体" w:cs="宋体"/>
          <w:szCs w:val="21"/>
          <w:highlight w:val="none"/>
        </w:rPr>
        <w:t xml:space="preserve">自身原因而导致的工程变更，</w:t>
      </w:r>
      <w:r>
        <w:rPr>
          <w:rFonts w:hint="eastAsia" w:ascii="宋体" w:hAnsi="宋体" w:cs="宋体"/>
          <w:szCs w:val="21"/>
          <w:highlight w:val="none"/>
          <w:lang w:eastAsia="zh-CN"/>
        </w:rPr>
        <w:t xml:space="preserve">成交单位</w:t>
      </w:r>
      <w:r>
        <w:rPr>
          <w:rFonts w:hint="eastAsia" w:ascii="宋体" w:hAnsi="宋体" w:cs="宋体"/>
          <w:szCs w:val="21"/>
          <w:highlight w:val="none"/>
        </w:rPr>
        <w:t xml:space="preserve">无权要求追加合同价款及工期延长。</w:t>
      </w:r>
      <w:r>
        <w:rPr>
          <w:rFonts w:ascii="宋体" w:hAnsi="宋体" w:cs="宋体"/>
          <w:szCs w:val="21"/>
          <w:highlight w:val="none"/>
        </w:rPr>
      </w:r>
      <w:r/>
    </w:p>
    <w:p>
      <w:pPr>
        <w:pStyle w:val="879"/>
        <w:ind w:firstLine="420"/>
        <w:spacing w:line="480" w:lineRule="exact"/>
        <w:rPr>
          <w:rFonts w:hint="eastAsia" w:ascii="宋体" w:hAnsi="宋体" w:cs="宋体"/>
          <w:szCs w:val="21"/>
          <w:highlight w:val="none"/>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、工程竣工验收结束后，</w:t>
      </w:r>
      <w:r>
        <w:rPr>
          <w:rFonts w:hint="eastAsia" w:ascii="宋体" w:hAnsi="宋体" w:cs="宋体"/>
          <w:szCs w:val="21"/>
          <w:highlight w:val="none"/>
          <w:lang w:eastAsia="zh-CN"/>
        </w:rPr>
        <w:t xml:space="preserve">成交单位</w:t>
      </w:r>
      <w:r>
        <w:rPr>
          <w:rFonts w:hint="eastAsia" w:ascii="宋体" w:hAnsi="宋体" w:cs="宋体"/>
          <w:szCs w:val="21"/>
          <w:highlight w:val="none"/>
        </w:rPr>
        <w:t xml:space="preserve">应该做到工完场清，如果施工便道等没有清理，则采购人有权委托其他单位拆除清理，具体费用从</w:t>
      </w:r>
      <w:r>
        <w:rPr>
          <w:rFonts w:hint="eastAsia" w:ascii="宋体" w:hAnsi="宋体" w:cs="宋体"/>
          <w:szCs w:val="21"/>
          <w:highlight w:val="none"/>
          <w:lang w:eastAsia="zh-CN"/>
        </w:rPr>
        <w:t xml:space="preserve">成交单位</w:t>
      </w:r>
      <w:r>
        <w:rPr>
          <w:rFonts w:hint="eastAsia" w:ascii="宋体" w:hAnsi="宋体" w:cs="宋体"/>
          <w:szCs w:val="21"/>
          <w:highlight w:val="none"/>
        </w:rPr>
        <w:t xml:space="preserve">工程款中扣除，若采购人要求保留，则不予扣除</w:t>
      </w:r>
      <w:r>
        <w:rPr>
          <w:rFonts w:hint="eastAsia" w:ascii="宋体" w:hAnsi="宋体" w:cs="宋体"/>
          <w:szCs w:val="21"/>
          <w:highlight w:val="none"/>
          <w:lang w:eastAsia="zh-CN"/>
        </w:rPr>
        <w:t xml:space="preserve">成交单位</w:t>
      </w:r>
      <w:r>
        <w:rPr>
          <w:rFonts w:hint="eastAsia" w:ascii="宋体" w:hAnsi="宋体" w:cs="宋体"/>
          <w:szCs w:val="21"/>
          <w:highlight w:val="none"/>
        </w:rPr>
        <w:t xml:space="preserve">费用。</w:t>
      </w:r>
      <w:r>
        <w:rPr>
          <w:rFonts w:hint="eastAsia" w:ascii="宋体" w:hAnsi="宋体" w:cs="宋体"/>
          <w:szCs w:val="21"/>
          <w:highlight w:val="none"/>
        </w:rPr>
      </w:r>
      <w:r/>
    </w:p>
    <w:p>
      <w:pPr>
        <w:pStyle w:val="879"/>
        <w:ind w:firstLine="420"/>
        <w:spacing w:line="480" w:lineRule="exact"/>
        <w:rPr>
          <w:rFonts w:ascii="宋体" w:hAnsi="宋体" w:cs="宋体"/>
          <w:szCs w:val="21"/>
          <w:highlight w:val="none"/>
        </w:rPr>
      </w:pP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w:t>
      </w:r>
      <w:r>
        <w:rPr>
          <w:rFonts w:ascii="宋体" w:hAnsi="宋体" w:cs="宋体"/>
          <w:szCs w:val="21"/>
          <w:highlight w:val="none"/>
        </w:rPr>
        <w:t xml:space="preserve">凡涉及</w:t>
      </w:r>
      <w:r>
        <w:rPr>
          <w:rFonts w:hint="eastAsia" w:ascii="宋体" w:hAnsi="宋体" w:cs="宋体"/>
          <w:szCs w:val="21"/>
          <w:highlight w:val="none"/>
        </w:rPr>
        <w:t xml:space="preserve">磋商采购文件</w:t>
      </w:r>
      <w:r>
        <w:rPr>
          <w:rFonts w:ascii="宋体" w:hAnsi="宋体" w:cs="宋体"/>
          <w:szCs w:val="21"/>
          <w:highlight w:val="none"/>
        </w:rPr>
        <w:t xml:space="preserve">的补充说明和修改，均以</w:t>
      </w:r>
      <w:r>
        <w:rPr>
          <w:rFonts w:hint="eastAsia" w:ascii="宋体" w:hAnsi="宋体" w:cs="宋体"/>
          <w:szCs w:val="21"/>
          <w:highlight w:val="none"/>
        </w:rPr>
        <w:t xml:space="preserve">苏州市政府采购网、江苏政府采购网上发布的</w:t>
      </w:r>
      <w:r>
        <w:rPr>
          <w:rFonts w:ascii="宋体" w:hAnsi="宋体" w:cs="宋体"/>
          <w:szCs w:val="21"/>
          <w:highlight w:val="none"/>
        </w:rPr>
        <w:t xml:space="preserve">通知为准。</w:t>
      </w:r>
      <w:r>
        <w:rPr>
          <w:rFonts w:ascii="宋体" w:hAnsi="宋体" w:cs="宋体"/>
          <w:szCs w:val="21"/>
          <w:highlight w:val="none"/>
        </w:rPr>
      </w:r>
      <w:r/>
    </w:p>
    <w:p>
      <w:pPr>
        <w:pStyle w:val="879"/>
        <w:rPr>
          <w:rFonts w:hint="eastAsia" w:ascii="宋体" w:hAnsi="宋体" w:cs="宋体"/>
          <w:szCs w:val="21"/>
          <w:highlight w:val="none"/>
        </w:rPr>
      </w:pPr>
      <w:r>
        <w:rPr>
          <w:rFonts w:hint="eastAsia" w:ascii="宋体" w:hAnsi="宋体" w:cs="宋体"/>
          <w:szCs w:val="21"/>
          <w:highlight w:val="none"/>
        </w:rPr>
      </w:r>
      <w:r/>
    </w:p>
    <w:p>
      <w:pPr>
        <w:pStyle w:val="879"/>
        <w:ind w:firstLine="420"/>
        <w:spacing w:line="360" w:lineRule="auto"/>
        <w:rPr>
          <w:rFonts w:ascii="宋体" w:hAnsi="宋体"/>
          <w:szCs w:val="24"/>
          <w:highlight w:val="none"/>
        </w:rPr>
        <w:sectPr>
          <w:headerReference w:type="default" r:id="rId9"/>
          <w:footerReference w:type="default" r:id="rId13"/>
          <w:footerReference w:type="first" r:id="rId14"/>
          <w:footnotePr/>
          <w:endnotePr/>
          <w:type w:val="nextPage"/>
          <w:pgSz w:w="11906" w:h="16838" w:orient="portrait"/>
          <w:pgMar w:top="1440" w:right="1080" w:bottom="1440" w:left="1080" w:header="624" w:footer="510" w:gutter="113"/>
          <w:cols w:num="1" w:sep="0" w:space="1701" w:equalWidth="1"/>
          <w:docGrid w:linePitch="360"/>
          <w:titlePg/>
        </w:sectPr>
      </w:pPr>
      <w:r>
        <w:rPr>
          <w:rFonts w:ascii="宋体" w:hAnsi="宋体"/>
          <w:szCs w:val="24"/>
          <w:highlight w:val="none"/>
        </w:rPr>
      </w:r>
      <w:r/>
    </w:p>
    <w:p>
      <w:pPr>
        <w:pStyle w:val="879"/>
        <w:jc w:val="center"/>
        <w:rPr>
          <w:rFonts w:hint="eastAsia" w:ascii="宋体" w:hAnsi="宋体"/>
          <w:b/>
          <w:sz w:val="32"/>
          <w:szCs w:val="32"/>
          <w:highlight w:val="none"/>
        </w:rPr>
      </w:pPr>
      <w:r>
        <w:rPr>
          <w:rFonts w:hint="eastAsia" w:ascii="宋体" w:hAnsi="宋体"/>
          <w:b/>
          <w:sz w:val="32"/>
          <w:szCs w:val="32"/>
          <w:highlight w:val="none"/>
        </w:rPr>
        <w:t xml:space="preserve">五、合同主要条款</w:t>
      </w:r>
      <w:r>
        <w:rPr>
          <w:rFonts w:hint="eastAsia" w:ascii="宋体" w:hAnsi="宋体"/>
          <w:b/>
          <w:sz w:val="32"/>
          <w:szCs w:val="32"/>
          <w:highlight w:val="none"/>
        </w:rPr>
      </w:r>
      <w:r/>
    </w:p>
    <w:p>
      <w:pPr>
        <w:pStyle w:val="87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 </w:t>
      </w:r>
      <w:r>
        <w:rPr>
          <w:rFonts w:hint="eastAsia" w:ascii="宋体" w:hAnsi="宋体" w:eastAsia="宋体" w:cs="宋体"/>
          <w:sz w:val="21"/>
          <w:szCs w:val="21"/>
          <w:highlight w:val="none"/>
        </w:rPr>
      </w:r>
      <w:r/>
    </w:p>
    <w:p>
      <w:pPr>
        <w:pStyle w:val="87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rPr>
      </w:r>
      <w:r/>
    </w:p>
    <w:p>
      <w:pPr>
        <w:pStyle w:val="87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代表人：</w:t>
      </w:r>
      <w:r>
        <w:rPr>
          <w:rFonts w:hint="eastAsia" w:ascii="宋体" w:hAnsi="宋体" w:eastAsia="宋体" w:cs="宋体"/>
          <w:sz w:val="21"/>
          <w:szCs w:val="21"/>
          <w:highlight w:val="none"/>
        </w:rPr>
      </w:r>
      <w:r/>
    </w:p>
    <w:p>
      <w:pPr>
        <w:pStyle w:val="87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 </w:t>
      </w:r>
      <w:r>
        <w:rPr>
          <w:rFonts w:hint="eastAsia" w:ascii="宋体" w:hAnsi="宋体" w:eastAsia="宋体" w:cs="宋体"/>
          <w:sz w:val="21"/>
          <w:szCs w:val="21"/>
          <w:highlight w:val="none"/>
        </w:rPr>
      </w:r>
      <w:r/>
    </w:p>
    <w:p>
      <w:pPr>
        <w:pStyle w:val="87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7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rPr>
      </w:r>
      <w:r/>
    </w:p>
    <w:p>
      <w:pPr>
        <w:pStyle w:val="87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rPr>
      </w:r>
      <w:r/>
    </w:p>
    <w:p>
      <w:pPr>
        <w:pStyle w:val="87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代表人：</w:t>
      </w:r>
      <w:r>
        <w:rPr>
          <w:rFonts w:hint="eastAsia" w:ascii="宋体" w:hAnsi="宋体" w:eastAsia="宋体" w:cs="宋体"/>
          <w:sz w:val="21"/>
          <w:szCs w:val="21"/>
          <w:highlight w:val="none"/>
        </w:rPr>
      </w:r>
      <w:r/>
    </w:p>
    <w:p>
      <w:pPr>
        <w:pStyle w:val="87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79"/>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根据《中华人民共和国民法典》等相关法律法规，就甲方委托乙方完成甲方【</w:t>
      </w:r>
      <w:bookmarkStart w:id="4" w:name="OLE_LINK1"/>
      <w:r>
        <w:rPr>
          <w:rFonts w:hint="eastAsia" w:ascii="宋体" w:hAnsi="宋体" w:eastAsia="宋体" w:cs="宋体"/>
          <w:sz w:val="21"/>
          <w:szCs w:val="21"/>
          <w:highlight w:val="none"/>
          <w:lang w:eastAsia="zh-CN"/>
        </w:rPr>
        <w:t xml:space="preserve">苏州市公安局档案中心改造</w:t>
      </w:r>
      <w:bookmarkEnd w:id="4"/>
      <w:r>
        <w:rPr>
          <w:rFonts w:hint="eastAsia" w:ascii="宋体" w:hAnsi="宋体" w:eastAsia="宋体" w:cs="宋体"/>
          <w:sz w:val="21"/>
          <w:szCs w:val="21"/>
          <w:highlight w:val="none"/>
        </w:rPr>
        <w:t xml:space="preserve">】工程项目的施工事宜，签订本合同书，以兹共同遵守。</w:t>
      </w:r>
      <w:r>
        <w:rPr>
          <w:rFonts w:hint="eastAsia" w:ascii="宋体" w:hAnsi="宋体" w:eastAsia="宋体" w:cs="宋体"/>
          <w:sz w:val="21"/>
          <w:szCs w:val="21"/>
          <w:highlight w:val="none"/>
        </w:rPr>
      </w:r>
      <w:r/>
    </w:p>
    <w:p>
      <w:pPr>
        <w:pStyle w:val="879"/>
        <w:ind w:firstLine="422"/>
        <w:spacing w:line="360" w:lineRule="auto"/>
        <w:tabs>
          <w:tab w:val="left" w:pos="0" w:leader="none"/>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第1条  工程概况</w:t>
      </w:r>
      <w:r>
        <w:rPr>
          <w:rFonts w:hint="eastAsia" w:ascii="宋体" w:hAnsi="宋体" w:eastAsia="宋体" w:cs="宋体"/>
          <w:b/>
          <w:bCs/>
          <w:sz w:val="21"/>
          <w:szCs w:val="21"/>
          <w:highlight w:val="none"/>
        </w:rPr>
      </w:r>
      <w:r/>
    </w:p>
    <w:p>
      <w:pPr>
        <w:pStyle w:val="879"/>
        <w:ind w:firstLine="420"/>
        <w:spacing w:line="360" w:lineRule="auto"/>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1.1工程名称：</w:t>
      </w:r>
      <w:r>
        <w:rPr>
          <w:rFonts w:hint="eastAsia" w:ascii="宋体" w:hAnsi="宋体" w:eastAsia="宋体" w:cs="宋体"/>
          <w:sz w:val="21"/>
          <w:szCs w:val="21"/>
          <w:highlight w:val="none"/>
          <w:lang w:eastAsia="zh-CN"/>
        </w:rPr>
        <w:t xml:space="preserve">苏州市公安局档案中心改造</w:t>
      </w:r>
      <w:r>
        <w:rPr>
          <w:rFonts w:hint="eastAsia" w:ascii="宋体" w:hAnsi="宋体" w:eastAsia="宋体" w:cs="宋体"/>
          <w:sz w:val="21"/>
          <w:szCs w:val="21"/>
          <w:highlight w:val="none"/>
        </w:rPr>
      </w:r>
      <w:r/>
    </w:p>
    <w:p>
      <w:pPr>
        <w:pStyle w:val="879"/>
        <w:ind w:firstLine="420"/>
        <w:spacing w:line="360" w:lineRule="auto"/>
        <w:tabs>
          <w:tab w:val="left" w:pos="0" w:leader="none"/>
        </w:tabs>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1.2工程地点：</w:t>
      </w:r>
      <w:r>
        <w:rPr>
          <w:rFonts w:hint="eastAsia" w:ascii="宋体" w:hAnsi="宋体" w:eastAsia="宋体" w:cs="宋体"/>
          <w:sz w:val="21"/>
          <w:szCs w:val="21"/>
          <w:highlight w:val="none"/>
          <w:lang w:eastAsia="zh-CN"/>
        </w:rPr>
        <w:t xml:space="preserve">苏州市相城区人民路</w:t>
      </w:r>
      <w:r>
        <w:rPr>
          <w:rFonts w:hint="eastAsia" w:ascii="宋体" w:hAnsi="宋体" w:eastAsia="宋体" w:cs="宋体"/>
          <w:sz w:val="21"/>
          <w:szCs w:val="21"/>
          <w:highlight w:val="none"/>
          <w:lang w:val="en-US" w:eastAsia="zh-CN"/>
        </w:rPr>
        <w:t xml:space="preserve">3998号</w:t>
      </w:r>
      <w:r>
        <w:rPr>
          <w:rFonts w:hint="eastAsia" w:ascii="宋体" w:hAnsi="宋体" w:eastAsia="宋体" w:cs="宋体"/>
          <w:sz w:val="21"/>
          <w:szCs w:val="21"/>
          <w:highlight w:val="none"/>
          <w:lang w:val="en-US" w:eastAsia="zh-CN"/>
        </w:rPr>
      </w:r>
      <w:r/>
    </w:p>
    <w:p>
      <w:pPr>
        <w:pStyle w:val="879"/>
        <w:ind w:firstLine="420"/>
        <w:spacing w:line="360" w:lineRule="auto"/>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1.3工程类别：建筑</w:t>
      </w:r>
      <w:r>
        <w:rPr>
          <w:rFonts w:hint="eastAsia" w:ascii="宋体" w:hAnsi="宋体" w:eastAsia="宋体" w:cs="宋体"/>
          <w:sz w:val="21"/>
          <w:szCs w:val="21"/>
          <w:highlight w:val="none"/>
          <w:lang w:eastAsia="zh-CN"/>
        </w:rPr>
        <w:t xml:space="preserve">、安装</w:t>
      </w:r>
      <w:r>
        <w:rPr>
          <w:rFonts w:hint="eastAsia" w:ascii="宋体" w:hAnsi="宋体" w:eastAsia="宋体" w:cs="宋体"/>
          <w:sz w:val="21"/>
          <w:szCs w:val="21"/>
          <w:highlight w:val="none"/>
        </w:rPr>
        <w:t xml:space="preserve">工程</w:t>
      </w:r>
      <w:r>
        <w:rPr>
          <w:rFonts w:hint="eastAsia" w:ascii="宋体" w:hAnsi="宋体" w:eastAsia="宋体" w:cs="宋体"/>
          <w:sz w:val="21"/>
          <w:szCs w:val="21"/>
          <w:highlight w:val="none"/>
        </w:rPr>
      </w:r>
      <w:r/>
    </w:p>
    <w:p>
      <w:pPr>
        <w:pStyle w:val="879"/>
        <w:ind w:firstLine="420"/>
        <w:spacing w:line="360" w:lineRule="auto"/>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1.4承包范围：</w:t>
      </w:r>
      <w:r>
        <w:rPr>
          <w:rFonts w:hint="eastAsia" w:ascii="宋体" w:hAnsi="宋体" w:eastAsia="宋体" w:cs="宋体"/>
          <w:sz w:val="21"/>
          <w:szCs w:val="21"/>
          <w:highlight w:val="none"/>
          <w:lang w:val="en-US" w:eastAsia="zh-CN"/>
        </w:rPr>
        <w:t xml:space="preserve">4号楼</w:t>
      </w:r>
      <w:r>
        <w:rPr>
          <w:rFonts w:hint="eastAsia" w:ascii="宋体" w:hAnsi="宋体" w:eastAsia="宋体" w:cs="宋体"/>
          <w:sz w:val="21"/>
          <w:szCs w:val="21"/>
          <w:highlight w:val="none"/>
          <w:lang w:eastAsia="zh-CN"/>
        </w:rPr>
        <w:t xml:space="preserve">档案中心改造约</w:t>
      </w:r>
      <w:r>
        <w:rPr>
          <w:rFonts w:hint="eastAsia" w:ascii="宋体" w:hAnsi="宋体" w:eastAsia="宋体" w:cs="宋体"/>
          <w:sz w:val="21"/>
          <w:szCs w:val="21"/>
          <w:highlight w:val="none"/>
          <w:lang w:val="en-US" w:eastAsia="zh-CN"/>
        </w:rPr>
        <w:t xml:space="preserve">1080平方米</w:t>
      </w:r>
      <w:r>
        <w:rPr>
          <w:rFonts w:hint="eastAsia" w:ascii="宋体" w:hAnsi="宋体" w:eastAsia="宋体" w:cs="宋体"/>
          <w:sz w:val="21"/>
          <w:szCs w:val="21"/>
          <w:highlight w:val="none"/>
          <w:lang w:eastAsia="zh-CN"/>
        </w:rPr>
        <w:t xml:space="preserve">，详见设计图纸及招标工程量清单。</w:t>
      </w:r>
      <w:r>
        <w:rPr>
          <w:rFonts w:hint="eastAsia" w:ascii="宋体" w:hAnsi="宋体" w:eastAsia="宋体" w:cs="宋体"/>
          <w:sz w:val="21"/>
          <w:szCs w:val="21"/>
          <w:highlight w:val="none"/>
        </w:rPr>
      </w:r>
      <w:r/>
    </w:p>
    <w:p>
      <w:pPr>
        <w:pStyle w:val="879"/>
        <w:ind w:firstLine="420"/>
        <w:spacing w:line="360" w:lineRule="auto"/>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1.5承包方式：</w:t>
      </w:r>
      <w:r>
        <w:rPr>
          <w:rFonts w:hint="eastAsia" w:ascii="宋体" w:hAnsi="宋体" w:eastAsia="宋体" w:cs="宋体"/>
          <w:b/>
          <w:bCs/>
          <w:sz w:val="21"/>
          <w:szCs w:val="21"/>
          <w:highlight w:val="none"/>
          <w:u w:val="single"/>
        </w:rPr>
        <w:t xml:space="preserve">包工包料 </w:t>
      </w:r>
      <w:r>
        <w:rPr>
          <w:rFonts w:hint="eastAsia" w:ascii="宋体" w:hAnsi="宋体" w:eastAsia="宋体" w:cs="宋体"/>
          <w:sz w:val="21"/>
          <w:szCs w:val="21"/>
          <w:highlight w:val="none"/>
        </w:rPr>
      </w:r>
      <w:r/>
    </w:p>
    <w:p>
      <w:pPr>
        <w:pStyle w:val="879"/>
        <w:ind w:firstLine="420"/>
        <w:spacing w:line="360" w:lineRule="auto"/>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1.6工期：具体开工日期以甲方通知为准，工期【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】天。</w:t>
      </w:r>
      <w:r>
        <w:rPr>
          <w:rFonts w:hint="eastAsia" w:ascii="宋体" w:hAnsi="宋体" w:eastAsia="宋体" w:cs="宋体"/>
          <w:sz w:val="21"/>
          <w:szCs w:val="21"/>
          <w:highlight w:val="none"/>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1.7工程质量：</w:t>
      </w:r>
      <w:r>
        <w:rPr>
          <w:rFonts w:hint="eastAsia" w:ascii="宋体" w:hAnsi="宋体" w:eastAsia="宋体" w:cs="宋体"/>
          <w:b/>
          <w:bCs/>
          <w:sz w:val="21"/>
          <w:szCs w:val="21"/>
          <w:highlight w:val="none"/>
          <w:u w:val="single"/>
          <w:lang w:val="en-US" w:eastAsia="zh-CN" w:bidi="ar-SA"/>
        </w:rPr>
        <w:t xml:space="preserve">合格</w:t>
      </w:r>
      <w:r>
        <w:rPr>
          <w:rFonts w:hint="eastAsia" w:ascii="宋体" w:hAnsi="宋体" w:eastAsia="宋体" w:cs="宋体"/>
          <w:sz w:val="21"/>
          <w:szCs w:val="21"/>
          <w:highlight w:val="none"/>
          <w:lang w:val="en-US" w:eastAsia="zh-CN" w:bidi="ar-SA"/>
        </w:rPr>
      </w:r>
      <w:r/>
    </w:p>
    <w:p>
      <w:pPr>
        <w:pStyle w:val="879"/>
        <w:ind w:firstLine="420"/>
        <w:spacing w:line="360" w:lineRule="auto"/>
        <w:tabs>
          <w:tab w:val="left" w:pos="0" w:leader="none"/>
        </w:tabs>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1.8合同价款（含税）暂定金额（大写）：</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；（小写）：</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r>
      <w:r/>
    </w:p>
    <w:p>
      <w:pPr>
        <w:pStyle w:val="879"/>
        <w:ind w:firstLine="422"/>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第2条  甲方权利义务</w:t>
      </w:r>
      <w:r>
        <w:rPr>
          <w:rFonts w:hint="eastAsia" w:ascii="宋体" w:hAnsi="宋体" w:eastAsia="宋体" w:cs="宋体"/>
          <w:b/>
          <w:bCs/>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 甲方应在开工前</w:t>
      </w:r>
      <w:r>
        <w:rPr>
          <w:rFonts w:hint="eastAsia" w:ascii="宋体" w:hAnsi="宋体" w:eastAsia="宋体" w:cs="宋体"/>
          <w:sz w:val="21"/>
          <w:szCs w:val="21"/>
          <w:highlight w:val="none"/>
          <w:u w:val="single"/>
          <w:lang w:val="en-US" w:eastAsia="zh-CN" w:bidi="ar-SA"/>
        </w:rPr>
        <w:t xml:space="preserve">3</w:t>
      </w:r>
      <w:r>
        <w:rPr>
          <w:rFonts w:hint="eastAsia" w:ascii="宋体" w:hAnsi="宋体" w:eastAsia="宋体" w:cs="宋体"/>
          <w:sz w:val="21"/>
          <w:szCs w:val="21"/>
          <w:highlight w:val="none"/>
          <w:lang w:val="en-US" w:eastAsia="zh-CN" w:bidi="ar-SA"/>
        </w:rPr>
        <w:t xml:space="preserve">日，向乙方提供经确认的施工图纸或做法说明</w:t>
      </w:r>
      <w:r>
        <w:rPr>
          <w:rFonts w:hint="eastAsia" w:ascii="宋体" w:hAnsi="宋体" w:eastAsia="宋体" w:cs="宋体"/>
          <w:sz w:val="21"/>
          <w:szCs w:val="21"/>
          <w:highlight w:val="none"/>
          <w:u w:val="single"/>
          <w:lang w:val="en-US" w:eastAsia="zh-CN" w:bidi="ar-SA"/>
        </w:rPr>
        <w:t xml:space="preserve"> 1 </w:t>
      </w:r>
      <w:r>
        <w:rPr>
          <w:rFonts w:hint="eastAsia" w:ascii="宋体" w:hAnsi="宋体" w:eastAsia="宋体" w:cs="宋体"/>
          <w:sz w:val="21"/>
          <w:szCs w:val="21"/>
          <w:highlight w:val="none"/>
          <w:lang w:val="en-US" w:eastAsia="zh-CN" w:bidi="ar-SA"/>
        </w:rPr>
        <w:t xml:space="preserve">份，并向乙方进行现场交底。且需全部腾空或部分腾空房屋，清除影响施工的障碍物；对只能部分腾空的房屋中所现存的家具、陈设等采取保护措施。</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 甲方应向乙方提供施工所需的水、电、气及电讯等设备，并说明使用注意事项。</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2.3 甲方负责办理施工所涉及的各种申请、审批等手续。</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2.4 甲方指派</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为甲方驻工地代表，负责合同履行过程中的各项事宜。其有权对工程质量、进度进行监督检查，并负责办理验收、变更、登记手续和其他事宜。</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2.5 如根据工程施工情况，需要拆改原建筑物结构或设备管线的，甲方负责到有关部门办理相应审批手续。</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2.6甲方有权对乙方施工人员的资质、技能、工作表现等进行监督检查，如发现乙方施工人员不符合要求，有权要求乙方限期更换，乙方应无条件配合并承担相关费用。</w:t>
      </w:r>
      <w:r>
        <w:rPr>
          <w:rFonts w:hint="eastAsia" w:ascii="宋体" w:hAnsi="宋体" w:eastAsia="宋体" w:cs="宋体"/>
          <w:sz w:val="21"/>
          <w:szCs w:val="21"/>
          <w:highlight w:val="none"/>
          <w:lang w:val="en-US" w:eastAsia="zh-CN" w:bidi="ar-SA"/>
        </w:rPr>
      </w:r>
      <w:r/>
    </w:p>
    <w:p>
      <w:pPr>
        <w:pStyle w:val="879"/>
        <w:ind w:firstLine="422"/>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第3条  乙方权利义务</w:t>
      </w:r>
      <w:r>
        <w:rPr>
          <w:rFonts w:hint="eastAsia" w:ascii="宋体" w:hAnsi="宋体" w:eastAsia="宋体" w:cs="宋体"/>
          <w:b/>
          <w:bCs/>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3.1 乙方应按照甲方要求参加甲方组织的施工图纸或做法说明的现场交底，拟定施工方案和进度计划，交甲方审定，经甲方确认后进行施工。</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3.2 乙方指派</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为乙方驻工地代表，负责合同履行过程中的各项事宜。</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3.3乙方应按要求组织施工，保质、保量、按期完成施工任务。</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3.4 乙方应严格执行施工规定、安全操作规程、防火安全规定、环境保护规定等；并应严格按照图纸或作法说明进行施工，做好各项质量检查记录，确保工程质量达到合同约定的合格标准，如因乙方原因导致工程质量不合格，乙方应承担全部返工、修复费用，并赔偿甲方因此遭受的一切损失，包括但不限于工期延误损失、甲方另行聘请第三方修复的费用等。</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3.5 乙方应按甲方要求参加竣工验收，编制工程结算。</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3.6 乙方应遵守国家或地方政府及有关部门对施工现场管理的规定，妥善保护施工现场周围建筑物、设备管线、古树名木，确保其不受损坏，因此产生的一切费用由乙方承担。</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3.7 乙方应做好施工现场的垃圾清理等工作，工程结束后应将施工现场恢复整洁。</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3.8 乙方应处理好由于施工带来的扰民问题及与周围单位（住户）的关系。</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3.9 施工过程中未经甲方书面同意或有关部门批准，不得随意拆改原建筑物结构及各种设备管线。</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3.10 工程施工过程中、竣工未移交甲方之前，乙方负责对现场的一切设施和工程成品进行保护；工程移交前相关设施、成品发生损坏的责任由乙方承担。</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3.11 乙方承诺按照法律规定及合同约定组织完成工程施工，确保工程质量和安全，不进行转包及违法分包，并在保修期内承担相应的工程维修责任。</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3.12乙方施工期间，水电费由乙方自理。</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3.13 施工现场的安全问题由乙方负责，与甲方无关。</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3.14乙方应对其施工人员进行日常管理和培训，要求施工人员遵守相关的安全规范，并采取必要的安全防范措施，乙方施工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w:t>
      </w:r>
      <w:r>
        <w:rPr>
          <w:rFonts w:hint="eastAsia" w:ascii="宋体" w:hAnsi="宋体" w:eastAsia="宋体" w:cs="宋体"/>
          <w:sz w:val="21"/>
          <w:szCs w:val="21"/>
          <w:highlight w:val="none"/>
          <w:lang w:val="en-US" w:eastAsia="zh-CN" w:bidi="ar-SA"/>
        </w:rPr>
      </w:r>
      <w:r/>
    </w:p>
    <w:p>
      <w:pPr>
        <w:pStyle w:val="879"/>
        <w:ind w:firstLine="422"/>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第4条  关于工期的约定</w:t>
      </w:r>
      <w:r>
        <w:rPr>
          <w:rFonts w:hint="eastAsia" w:ascii="宋体" w:hAnsi="宋体" w:eastAsia="宋体" w:cs="宋体"/>
          <w:b/>
          <w:bCs/>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4.1 甲方要求比合同约定的工期提前竣工时，应与乙方重新协商确定工期，并支付乙方因赶工采取的措施费用。</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4.2 因甲方原因导致乙方未按约定期限完成工作、影响工期的，工期相应延顺。</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4.3 因乙方原因，不能按期开工或中途无故停工，影响工期的，工期不顺延。</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4.4 因设计变更或非乙方原因造成的停电、停水、停气及不可抗力因素影响，导致停工8小时以上（一周内累计计算），工期相应顺延。</w:t>
      </w:r>
      <w:r>
        <w:rPr>
          <w:rFonts w:hint="eastAsia" w:ascii="宋体" w:hAnsi="宋体" w:eastAsia="宋体" w:cs="宋体"/>
          <w:sz w:val="21"/>
          <w:szCs w:val="21"/>
          <w:highlight w:val="none"/>
          <w:lang w:val="en-US" w:eastAsia="zh-CN" w:bidi="ar-SA"/>
        </w:rPr>
      </w:r>
      <w:r/>
    </w:p>
    <w:p>
      <w:pPr>
        <w:pStyle w:val="879"/>
        <w:ind w:firstLine="422"/>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第5条  关于工程质量及验收的约定</w:t>
      </w:r>
      <w:r>
        <w:rPr>
          <w:rFonts w:hint="eastAsia" w:ascii="宋体" w:hAnsi="宋体" w:eastAsia="宋体" w:cs="宋体"/>
          <w:b/>
          <w:bCs/>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5.1 本工程以施工图纸、作法说明、设计变更和《建筑装饰装修工程质量验收标准》（GB50210-2018）、《建筑与市政工程施工质量控制通用规范》（GB55032-2022）等施工及验收规范为质量评定验收标准。</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5.2 本工程质量应达到国家质量评定合格标准。</w:t>
      </w:r>
      <w:r>
        <w:rPr>
          <w:rFonts w:hint="eastAsia" w:ascii="宋体" w:hAnsi="宋体" w:eastAsia="宋体" w:cs="宋体"/>
          <w:sz w:val="21"/>
          <w:szCs w:val="21"/>
          <w:highlight w:val="none"/>
          <w:lang w:val="en-US" w:eastAsia="zh-CN" w:bidi="ar-SA"/>
        </w:rPr>
      </w:r>
      <w:r/>
    </w:p>
    <w:p>
      <w:pPr>
        <w:pStyle w:val="879"/>
        <w:ind w:firstLine="420"/>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5.3 甲乙双方应及时办理隐蔽工程和中间工程的检查与验收手续。如有隐蔽工程需要验收的，乙方应书面通知甲方于【3】日内进行验收；甲方如逾期未进行验收的，乙方应书面催告甲方限期进行验收；经甲方验收后，乙方才能进行下一阶段工作。甲方未及时验收的，工期相应顺延。</w:t>
      </w:r>
      <w:r>
        <w:rPr>
          <w:rFonts w:hint="eastAsia" w:ascii="宋体" w:hAnsi="宋体" w:eastAsia="宋体" w:cs="宋体"/>
          <w:sz w:val="21"/>
          <w:szCs w:val="21"/>
          <w:highlight w:val="none"/>
          <w:lang w:val="en-US" w:eastAsia="zh-CN" w:bidi="ar-SA"/>
        </w:rPr>
      </w:r>
      <w:r/>
    </w:p>
    <w:p>
      <w:pPr>
        <w:pStyle w:val="879"/>
        <w:ind w:firstLine="420"/>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5.4 由于乙方原因造成质量事故，乙方应承担相应的返工费用，且工期不顺延；乙方除应承担逾期竣工的违约责任外，还需按照约定承担质量不合格的违约责任；给甲方造成损失的，应赔偿甲方一切直接、间接损失。</w:t>
      </w:r>
      <w:r>
        <w:rPr>
          <w:rFonts w:hint="eastAsia" w:ascii="宋体" w:hAnsi="宋体" w:eastAsia="宋体" w:cs="宋体"/>
          <w:sz w:val="21"/>
          <w:szCs w:val="21"/>
          <w:highlight w:val="none"/>
          <w:lang w:val="en-US" w:eastAsia="zh-CN" w:bidi="ar-SA"/>
        </w:rPr>
      </w:r>
      <w:r/>
    </w:p>
    <w:p>
      <w:pPr>
        <w:pStyle w:val="879"/>
        <w:ind w:firstLine="420"/>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5.5 工程竣工后，乙方应通知甲方验收，甲方自接到验收通知后 【7】日内组织验收，经甲方验收合格后，甲乙双方办理验收、移交手续；经甲方验收不合格的，乙方应在甲方规定的时间内进行返工，返工后仍未通过甲方验收的，甲方有权解除本合同，乙方应向甲方支付本合同总金额30%的违约金，给甲方造成损失的，应赔偿甲方一切直接、间接损失。如甲方在规定时间内未能组织验收，需及时通知乙方，双方另行约定验收日期。</w:t>
      </w:r>
      <w:r>
        <w:rPr>
          <w:rFonts w:hint="eastAsia" w:ascii="宋体" w:hAnsi="宋体" w:eastAsia="宋体" w:cs="宋体"/>
          <w:sz w:val="21"/>
          <w:szCs w:val="21"/>
          <w:highlight w:val="none"/>
          <w:lang w:val="en-US" w:eastAsia="zh-CN" w:bidi="ar-SA"/>
        </w:rPr>
      </w:r>
      <w:r/>
    </w:p>
    <w:p>
      <w:pPr>
        <w:pStyle w:val="879"/>
        <w:ind w:firstLine="420"/>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5.6</w:t>
      </w:r>
      <w:r>
        <w:rPr>
          <w:rFonts w:hint="eastAsia" w:ascii="宋体" w:hAnsi="宋体" w:eastAsia="宋体" w:cs="宋体"/>
          <w:b/>
          <w:bCs/>
          <w:sz w:val="21"/>
          <w:szCs w:val="21"/>
          <w:highlight w:val="none"/>
          <w:lang w:val="en-US" w:eastAsia="zh-CN" w:bidi="ar-SA"/>
        </w:rPr>
        <w:t xml:space="preserve">消防、水电、暖通等设施需要与原有系统对接及联动调试的，必须完成</w:t>
      </w:r>
      <w:r>
        <w:rPr>
          <w:rFonts w:hint="eastAsia" w:ascii="宋体" w:hAnsi="宋体" w:eastAsia="宋体" w:cs="宋体"/>
          <w:b/>
          <w:bCs/>
          <w:sz w:val="21"/>
          <w:szCs w:val="21"/>
          <w:highlight w:val="none"/>
          <w:lang w:val="en-US" w:eastAsia="zh-CN" w:bidi="ar-SA"/>
        </w:rPr>
        <w:t xml:space="preserve">对接及</w:t>
      </w:r>
      <w:r>
        <w:rPr>
          <w:rFonts w:hint="eastAsia" w:ascii="宋体" w:hAnsi="宋体" w:eastAsia="宋体" w:cs="宋体"/>
          <w:b/>
          <w:bCs/>
          <w:sz w:val="21"/>
          <w:szCs w:val="21"/>
          <w:highlight w:val="none"/>
          <w:lang w:val="en-US" w:eastAsia="zh-CN" w:bidi="ar-SA"/>
        </w:rPr>
        <w:t xml:space="preserve">调试，保证能正常运行并适配原有系统，全部费用已包含在工程量清单范围内。消防、水电、暖通等设施需要与原有系统对接及联动调试的，所选材料品牌应能够实现联动调试，保证系统功能完善，若因材料原因系统功能不能满足，施工单位应当更换能够满足要求的品牌材料。</w:t>
      </w:r>
      <w:r>
        <w:rPr>
          <w:rFonts w:hint="eastAsia" w:ascii="宋体" w:hAnsi="宋体" w:eastAsia="宋体" w:cs="宋体"/>
          <w:sz w:val="21"/>
          <w:szCs w:val="21"/>
          <w:highlight w:val="none"/>
          <w:lang w:val="en-US" w:eastAsia="zh-CN" w:bidi="ar-SA"/>
        </w:rPr>
      </w:r>
      <w:r/>
    </w:p>
    <w:p>
      <w:pPr>
        <w:pStyle w:val="879"/>
        <w:ind w:firstLine="420"/>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5.7如双方对验收结果有分歧，则以具有法定资质的第三方检验（检测）机构对本工程的检验</w:t>
      </w:r>
      <w:r>
        <w:rPr>
          <w:rFonts w:hint="eastAsia" w:ascii="宋体" w:hAnsi="宋体" w:eastAsia="宋体" w:cs="宋体"/>
          <w:sz w:val="21"/>
          <w:szCs w:val="21"/>
          <w:highlight w:val="none"/>
          <w:lang w:val="en-US" w:eastAsia="zh-CN" w:bidi="ar-SA"/>
        </w:rPr>
        <w:t xml:space="preserve">（检测）</w:t>
      </w:r>
      <w:r>
        <w:rPr>
          <w:rFonts w:hint="eastAsia" w:ascii="宋体" w:hAnsi="宋体" w:eastAsia="宋体" w:cs="宋体"/>
          <w:sz w:val="21"/>
          <w:szCs w:val="21"/>
          <w:highlight w:val="none"/>
          <w:lang w:val="en-US" w:eastAsia="zh-CN" w:bidi="ar-SA"/>
        </w:rPr>
        <w:t xml:space="preserve">结果为准。如检验</w:t>
      </w:r>
      <w:r>
        <w:rPr>
          <w:rFonts w:hint="eastAsia" w:ascii="宋体" w:hAnsi="宋体" w:eastAsia="宋体" w:cs="宋体"/>
          <w:sz w:val="21"/>
          <w:szCs w:val="21"/>
          <w:highlight w:val="none"/>
          <w:lang w:val="en-US" w:eastAsia="zh-CN" w:bidi="ar-SA"/>
        </w:rPr>
        <w:t xml:space="preserve">（检测）</w:t>
      </w:r>
      <w:r>
        <w:rPr>
          <w:rFonts w:hint="eastAsia" w:ascii="宋体" w:hAnsi="宋体" w:eastAsia="宋体" w:cs="宋体"/>
          <w:sz w:val="21"/>
          <w:szCs w:val="21"/>
          <w:highlight w:val="none"/>
          <w:lang w:val="en-US" w:eastAsia="zh-CN" w:bidi="ar-SA"/>
        </w:rPr>
        <w:t xml:space="preserve">合格，费用由甲方承担，检验不合格，费用由乙方承担。</w:t>
      </w:r>
      <w:r>
        <w:rPr>
          <w:rFonts w:hint="eastAsia" w:ascii="宋体" w:hAnsi="宋体" w:eastAsia="宋体" w:cs="宋体"/>
          <w:sz w:val="21"/>
          <w:szCs w:val="21"/>
          <w:highlight w:val="none"/>
          <w:lang w:val="en-US" w:eastAsia="zh-CN" w:bidi="ar-SA"/>
        </w:rPr>
      </w:r>
      <w:r/>
    </w:p>
    <w:p>
      <w:pPr>
        <w:pStyle w:val="879"/>
        <w:ind w:firstLine="422"/>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第6条  工程质量保修</w:t>
      </w:r>
      <w:r>
        <w:rPr>
          <w:rFonts w:hint="eastAsia" w:ascii="宋体" w:hAnsi="宋体" w:eastAsia="宋体" w:cs="宋体"/>
          <w:b/>
          <w:bCs/>
          <w:sz w:val="21"/>
          <w:szCs w:val="21"/>
          <w:highlight w:val="none"/>
          <w:lang w:val="en-US" w:eastAsia="zh-CN" w:bidi="ar-SA"/>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6.1 本工程的免费质保期根据《建设工程质量管理条例》及有关规定，</w:t>
      </w:r>
      <w:r>
        <w:rPr>
          <w:rFonts w:hint="eastAsia" w:ascii="宋体" w:hAnsi="宋体" w:eastAsia="宋体" w:cs="宋体"/>
          <w:sz w:val="21"/>
          <w:szCs w:val="21"/>
          <w:highlight w:val="none"/>
        </w:rPr>
        <w:t xml:space="preserve">工程的</w:t>
      </w:r>
      <w:r>
        <w:rPr>
          <w:rFonts w:hint="eastAsia" w:ascii="宋体" w:hAnsi="宋体" w:eastAsia="宋体" w:cs="宋体"/>
          <w:sz w:val="21"/>
          <w:szCs w:val="21"/>
          <w:highlight w:val="none"/>
          <w:lang w:val="en-US" w:eastAsia="zh-CN"/>
        </w:rPr>
        <w:t xml:space="preserve">免费</w:t>
      </w:r>
      <w:r>
        <w:rPr>
          <w:rFonts w:hint="eastAsia" w:ascii="宋体" w:hAnsi="宋体" w:eastAsia="宋体" w:cs="宋体"/>
          <w:sz w:val="21"/>
          <w:szCs w:val="21"/>
          <w:highlight w:val="none"/>
        </w:rPr>
        <w:t xml:space="preserve">质量保修期</w:t>
      </w:r>
      <w:r>
        <w:rPr>
          <w:rFonts w:hint="eastAsia" w:ascii="宋体" w:hAnsi="宋体" w:eastAsia="宋体" w:cs="宋体"/>
          <w:sz w:val="21"/>
          <w:szCs w:val="21"/>
          <w:highlight w:val="none"/>
          <w:lang w:val="en-US" w:eastAsia="zh-CN"/>
        </w:rPr>
        <w:t xml:space="preserve">不低于以下要求</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1．地基基础工程和主体结构工程为设计文件规定的工程合理使用年限；</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2．屋面防水工程、有防水要求的卫生间、房间和外墙面的防渗</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3．装修工程为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4．电气管线、给排水管道、设备安装工程为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5．供热与供冷系统为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个采暖期、供冷期；</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6．给排水设施、道路等配套工程为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7．其他项目保修期限约定如下：</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本工程的免费质保期</w:t>
      </w:r>
      <w:r>
        <w:rPr>
          <w:rFonts w:hint="eastAsia" w:ascii="宋体" w:hAnsi="宋体" w:eastAsia="宋体" w:cs="宋体"/>
          <w:sz w:val="21"/>
          <w:szCs w:val="21"/>
          <w:highlight w:val="none"/>
          <w:lang w:eastAsia="zh-CN"/>
        </w:rPr>
        <w:t xml:space="preserve">涉及以上内容的按上述时间进行保修</w:t>
      </w:r>
      <w:r>
        <w:rPr>
          <w:rFonts w:hint="eastAsia" w:ascii="宋体" w:hAnsi="宋体" w:eastAsia="宋体" w:cs="宋体"/>
          <w:sz w:val="21"/>
          <w:szCs w:val="21"/>
          <w:highlight w:val="none"/>
        </w:rPr>
        <w:t xml:space="preserve">，质量保修期</w:t>
      </w:r>
      <w:r>
        <w:rPr>
          <w:rFonts w:hint="eastAsia" w:ascii="宋体" w:hAnsi="宋体" w:eastAsia="宋体" w:cs="宋体"/>
          <w:sz w:val="21"/>
          <w:szCs w:val="21"/>
          <w:highlight w:val="none"/>
          <w:lang w:val="en-US" w:eastAsia="zh-CN" w:bidi="ar-SA"/>
        </w:rPr>
        <w:t xml:space="preserve">自工程经甲方验收合格并移交甲方之日起计算。具体要求详见合同附件1。</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6.2 免费质保期内，工程出现任何质量问题的，甲方应通知乙方，乙方应自接到甲方通知起【4】小时内到达现场，并保证在最短时间内修复相关质量问题。乙方未能在约定时间内完成维修工作的，甲方有权另行聘请第三方进行维修，由此产生的一切费用由乙方承担。</w:t>
      </w:r>
      <w:r>
        <w:rPr>
          <w:rFonts w:hint="eastAsia" w:ascii="宋体" w:hAnsi="宋体" w:eastAsia="宋体" w:cs="宋体"/>
          <w:sz w:val="21"/>
          <w:szCs w:val="21"/>
          <w:highlight w:val="none"/>
          <w:lang w:val="en-US" w:eastAsia="zh-CN" w:bidi="ar-SA"/>
        </w:rPr>
      </w:r>
      <w:r/>
    </w:p>
    <w:p>
      <w:pPr>
        <w:pStyle w:val="879"/>
        <w:ind w:firstLine="422"/>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第7条  关于工程价款及结算的约定</w:t>
      </w:r>
      <w:r>
        <w:rPr>
          <w:rFonts w:hint="eastAsia" w:ascii="宋体" w:hAnsi="宋体" w:eastAsia="宋体" w:cs="宋体"/>
          <w:b/>
          <w:bCs/>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7.1 本合同（含税）总金额（大写）：人民币</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元；（小写）：¥</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。前述合同价款包含施工材料、设备、人工、保险、利润、税金等一切费用，除此之外，甲方不再向乙方支付其他任何费用。</w:t>
      </w:r>
      <w:r>
        <w:rPr>
          <w:rFonts w:hint="eastAsia" w:ascii="宋体" w:hAnsi="宋体" w:eastAsia="宋体" w:cs="宋体"/>
          <w:sz w:val="21"/>
          <w:szCs w:val="21"/>
          <w:highlight w:val="none"/>
          <w:lang w:val="en-US" w:eastAsia="zh-CN" w:bidi="ar-SA"/>
        </w:rPr>
      </w:r>
      <w:r/>
    </w:p>
    <w:p>
      <w:pPr>
        <w:pStyle w:val="879"/>
        <w:ind w:firstLine="420"/>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7.2最终结算的工程计量以实际完成工程量为准，结算单价以投标单价为准；最终价款以结算评审为准。</w:t>
      </w:r>
      <w:r>
        <w:rPr>
          <w:rFonts w:hint="eastAsia" w:ascii="宋体" w:hAnsi="宋体" w:eastAsia="宋体" w:cs="宋体"/>
          <w:sz w:val="21"/>
          <w:szCs w:val="21"/>
          <w:highlight w:val="none"/>
          <w:lang w:val="en-US" w:eastAsia="zh-CN" w:bidi="ar-SA"/>
        </w:rPr>
      </w:r>
      <w:r/>
    </w:p>
    <w:p>
      <w:pPr>
        <w:pStyle w:val="879"/>
        <w:ind w:firstLine="420"/>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7.3付款周期：合同签订后【30】日内，乙方向甲方出具合法有效的发票，甲方在收到发票后向乙方支付至合同总金额30%，经甲方验收合格后【30】日内，甲方向乙方支付至合同总金额70%，结算评审后【30】日内，甲方向乙方支付至结算评审总金额的97%，竣工验收合格两年后甲方支付至结算评审总金额的100%。    </w:t>
      </w:r>
      <w:r>
        <w:rPr>
          <w:rFonts w:hint="eastAsia" w:ascii="宋体" w:hAnsi="宋体" w:eastAsia="宋体" w:cs="宋体"/>
          <w:sz w:val="21"/>
          <w:szCs w:val="21"/>
          <w:highlight w:val="none"/>
          <w:lang w:val="en-US" w:eastAsia="zh-CN" w:bidi="ar-SA"/>
        </w:rPr>
      </w:r>
      <w:r/>
    </w:p>
    <w:p>
      <w:pPr>
        <w:pStyle w:val="879"/>
        <w:ind w:firstLine="465"/>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7.4</w:t>
      </w:r>
      <w:r>
        <w:rPr>
          <w:rFonts w:hint="eastAsia" w:ascii="宋体" w:hAnsi="宋体" w:eastAsia="宋体" w:cs="宋体"/>
          <w:color w:val="000000"/>
          <w:sz w:val="21"/>
          <w:szCs w:val="21"/>
          <w:highlight w:val="none"/>
        </w:rPr>
        <w:t xml:space="preserve">付款方式：银行转账或数字人民币转账。</w:t>
      </w:r>
      <w:r>
        <w:rPr>
          <w:rFonts w:hint="eastAsia" w:ascii="宋体" w:hAnsi="宋体" w:eastAsia="宋体" w:cs="宋体"/>
          <w:color w:val="000000"/>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（1）乙方数字人民币账户信息如下：</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账户名：</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开户行：</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数字人民币账号（数币钱包ID）：</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（2）乙方银行转账账户信息如下：</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开户名称：</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银行账号：</w:t>
      </w:r>
      <w:r>
        <w:rPr>
          <w:rFonts w:hint="eastAsia" w:ascii="宋体" w:hAnsi="宋体" w:eastAsia="宋体" w:cs="宋体"/>
          <w:color w:val="000000"/>
          <w:sz w:val="21"/>
          <w:szCs w:val="21"/>
          <w:highlight w:val="none"/>
        </w:rPr>
      </w:r>
      <w:r/>
    </w:p>
    <w:p>
      <w:pPr>
        <w:pStyle w:val="87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7.5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乙方应在甲方付款前向甲方开具合法有效且符合甲方要求的发票，乙方未按约定开具发票的，甲方有权迟延付款且不承担逾期违约责任。</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本合同最终结算金额以结算评审金额为准。评审过程中，乙方应按甲方要求提供相应材料，甲方认为乙方提交的材料缺失、不合理或有误的，乙方应限期补正，且乙方补正并符合甲方要求前，甲方有权迟延付款，并不承担逾期付款的违约责任。如双方对评审标准、程序有争议的，则优先适用甲方所在地的地方标准（包括甲方主管机关、财政部门、审计部门等通行的标准、程序），如无地方标准的，适用行业标准，没有行业标准的，按照通常标准或者符合合同目的的特定标准履行。</w:t>
      </w:r>
      <w:r>
        <w:rPr>
          <w:rFonts w:hint="eastAsia" w:ascii="宋体" w:hAnsi="宋体" w:eastAsia="宋体" w:cs="宋体"/>
          <w:sz w:val="21"/>
          <w:szCs w:val="21"/>
          <w:highlight w:val="none"/>
        </w:rPr>
      </w:r>
      <w:r/>
    </w:p>
    <w:p>
      <w:pPr>
        <w:pStyle w:val="879"/>
        <w:ind w:firstLine="420"/>
        <w:spacing w:line="360" w:lineRule="auto"/>
        <w:tabs>
          <w:tab w:val="left" w:pos="16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7.8</w:t>
      </w:r>
      <w:r>
        <w:rPr>
          <w:rFonts w:hint="eastAsia" w:ascii="宋体" w:hAnsi="宋体" w:eastAsia="宋体" w:cs="宋体"/>
          <w:sz w:val="21"/>
          <w:szCs w:val="21"/>
          <w:highlight w:val="none"/>
        </w:rPr>
        <w:t xml:space="preserve">本工程为财政投资项目，以审计机构审定结果为建设项目价款结算依据。</w:t>
      </w:r>
      <w:r>
        <w:rPr>
          <w:rFonts w:hint="eastAsia" w:ascii="宋体" w:hAnsi="宋体" w:eastAsia="宋体" w:cs="宋体"/>
          <w:sz w:val="21"/>
          <w:szCs w:val="21"/>
          <w:highlight w:val="none"/>
        </w:rPr>
      </w:r>
      <w:r/>
    </w:p>
    <w:p>
      <w:pPr>
        <w:pStyle w:val="879"/>
        <w:spacing w:line="360" w:lineRule="auto"/>
        <w:tabs>
          <w:tab w:val="left" w:pos="16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如工程结(决)算核减金额超过送审总价的7%，则其结算、决算审计费用的浮动部分中，超过7%部分按核减造价4%计算确定的审计费用由承包人承担。</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7.9</w:t>
      </w:r>
      <w:r>
        <w:rPr>
          <w:rFonts w:hint="eastAsia" w:ascii="宋体" w:hAnsi="宋体" w:eastAsia="宋体" w:cs="宋体"/>
          <w:sz w:val="21"/>
          <w:szCs w:val="21"/>
          <w:highlight w:val="none"/>
        </w:rPr>
        <w:t xml:space="preserve">小额工程在履行合同时，发生工程变更的，按照工程变更管理的相关规定办理变更手续。工程完工验收合格后，按发包人要求进行审计。</w:t>
      </w:r>
      <w:r>
        <w:rPr>
          <w:rFonts w:hint="eastAsia" w:ascii="宋体" w:hAnsi="宋体" w:eastAsia="宋体" w:cs="宋体"/>
          <w:sz w:val="21"/>
          <w:szCs w:val="21"/>
          <w:highlight w:val="none"/>
        </w:rPr>
      </w:r>
      <w:r/>
    </w:p>
    <w:p>
      <w:pPr>
        <w:pStyle w:val="879"/>
        <w:ind w:firstLine="422"/>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第8条  关于材料供应的约定</w:t>
      </w:r>
      <w:r>
        <w:rPr>
          <w:rFonts w:hint="eastAsia" w:ascii="宋体" w:hAnsi="宋体" w:eastAsia="宋体" w:cs="宋体"/>
          <w:b/>
          <w:bCs/>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8.1乙供材料价格按清单报价标准执行，材料费用已包含在合同价款中。</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8.2本工程中由乙方采购</w:t>
      </w:r>
      <w:r>
        <w:rPr>
          <w:rFonts w:hint="eastAsia" w:ascii="宋体" w:hAnsi="宋体" w:eastAsia="宋体" w:cs="宋体"/>
          <w:sz w:val="21"/>
          <w:szCs w:val="21"/>
          <w:highlight w:val="none"/>
          <w:lang w:val="en-US" w:eastAsia="zh-CN" w:bidi="ar-SA"/>
        </w:rPr>
        <w:t xml:space="preserve">的材料、设备应与报价单中注明的品牌、规格、型号、质量、计量标准相符，经甲方签字认可后方能使用。乙方采购的材料、设备，如不符合质量要求或规格有差异的，不得在本工程中使用，乙方应负责全部退场并承担相应费用，且乙方应向甲方支付本合同总金额10%的违约金，给甲方造成损失的，乙方应赔偿甲方一切直接、间接损失；如已使用的，乙方应无条件返工，因返工造成的工期延误、材料人工等费用均由乙方自行承担，对工程造成的损失由乙方承担全部责任，并向甲方支付本合同总金额20%的违约金，给甲方造成损失的，乙方应赔偿甲方一切直接、间接损失。</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8.3本合同材料价格已包含市场波动风险，除双方另有书面约定外，合同履行期间材料价格波动风险由乙方承担，乙方不得因材料价格上涨而要求调整合同价款。</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8.4</w:t>
      </w:r>
      <w:r>
        <w:rPr>
          <w:rFonts w:hint="eastAsia" w:ascii="宋体" w:hAnsi="宋体" w:eastAsia="宋体" w:cs="宋体"/>
          <w:b/>
          <w:bCs/>
          <w:sz w:val="21"/>
          <w:szCs w:val="21"/>
          <w:highlight w:val="none"/>
          <w:lang w:val="en-US" w:eastAsia="zh-CN" w:bidi="ar-SA"/>
        </w:rPr>
        <w:t xml:space="preserve">消防、水电、暖通等设施需要与原有系统对接及联动调试的，所选材料品牌应能够实现联动调试，保证系统功能完善，若因材料原因系统功能不能满足，施工单位应当更换为能够满足要求的品牌材料。</w:t>
      </w:r>
      <w:r>
        <w:rPr>
          <w:rFonts w:hint="eastAsia" w:ascii="宋体" w:hAnsi="宋体" w:eastAsia="宋体" w:cs="宋体"/>
          <w:sz w:val="21"/>
          <w:szCs w:val="21"/>
          <w:highlight w:val="none"/>
          <w:lang w:val="en-US" w:eastAsia="zh-CN" w:bidi="ar-SA"/>
        </w:rPr>
      </w:r>
      <w:r/>
    </w:p>
    <w:p>
      <w:pPr>
        <w:pStyle w:val="879"/>
        <w:ind w:firstLine="422"/>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第9条  有关安全施工的约定</w:t>
      </w:r>
      <w:r>
        <w:rPr>
          <w:rFonts w:hint="eastAsia" w:ascii="宋体" w:hAnsi="宋体" w:eastAsia="宋体" w:cs="宋体"/>
          <w:b/>
          <w:bCs/>
          <w:sz w:val="21"/>
          <w:szCs w:val="21"/>
          <w:highlight w:val="none"/>
          <w:lang w:val="en-US" w:eastAsia="zh-CN" w:bidi="ar-SA"/>
        </w:rPr>
      </w:r>
      <w:r/>
    </w:p>
    <w:p>
      <w:pPr>
        <w:pStyle w:val="879"/>
        <w:ind w:firstLine="420"/>
        <w:jc w:val="both"/>
        <w:spacing w:line="360"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9.1 乙方在施工期间应严格遵守《建筑安装工人安全操作规程》《中华人民共和国消防法》等有关安全施工的法律法规。</w:t>
      </w:r>
      <w:r>
        <w:rPr>
          <w:rFonts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9.2 对于甲方提供的图纸或作法说明，乙方应充分进行现场可行性、安全性考察和评估后，方可进行施工，如因乙方施工过程不规范或对施工的可行性、安全性评估失误导致发生安全等事故，乙方应承担由此造成的一切损失。</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9.3由于乙方在施工生产过程中违反有关安全操作规程、消防规定，导致发生安全或火灾事故，乙方应承担由此引发的一切经济损失。</w:t>
      </w:r>
      <w:r>
        <w:rPr>
          <w:rFonts w:hint="eastAsia" w:ascii="宋体" w:hAnsi="宋体" w:eastAsia="宋体" w:cs="宋体"/>
          <w:sz w:val="21"/>
          <w:szCs w:val="21"/>
          <w:highlight w:val="none"/>
          <w:lang w:val="en-US" w:eastAsia="zh-CN" w:bidi="ar-SA"/>
        </w:rPr>
        <w:t xml:space="preserve">详见附件二。</w:t>
      </w:r>
      <w:r>
        <w:rPr>
          <w:rFonts w:hint="eastAsia" w:ascii="宋体" w:hAnsi="宋体" w:eastAsia="宋体" w:cs="宋体"/>
          <w:sz w:val="21"/>
          <w:szCs w:val="21"/>
          <w:highlight w:val="none"/>
          <w:lang w:val="en-US" w:eastAsia="zh-CN" w:bidi="ar-SA"/>
        </w:rPr>
      </w:r>
      <w:r/>
    </w:p>
    <w:p>
      <w:pPr>
        <w:pStyle w:val="879"/>
        <w:ind w:firstLine="480"/>
        <w:spacing w:line="360" w:lineRule="auto"/>
        <w:rPr>
          <w:rFonts w:hint="eastAsia" w:ascii="宋体" w:hAnsi="宋体" w:eastAsia="宋体" w:cs="宋体"/>
          <w:b/>
          <w:bCs/>
          <w:color w:val="000000"/>
          <w:sz w:val="21"/>
          <w:szCs w:val="21"/>
          <w:highlight w:val="none"/>
        </w:rPr>
        <w:outlineLvl w:val="0"/>
      </w:pPr>
      <w:r>
        <w:rPr>
          <w:rFonts w:hint="eastAsia" w:ascii="宋体" w:hAnsi="宋体" w:eastAsia="宋体" w:cs="宋体"/>
          <w:b/>
          <w:bCs/>
          <w:color w:val="000000"/>
          <w:sz w:val="21"/>
          <w:szCs w:val="21"/>
          <w:highlight w:val="none"/>
        </w:rPr>
        <w:t xml:space="preserve">第10条  分包与转包</w:t>
      </w:r>
      <w:r>
        <w:rPr>
          <w:rFonts w:hint="eastAsia" w:ascii="宋体" w:hAnsi="宋体" w:eastAsia="宋体" w:cs="宋体"/>
          <w:b/>
          <w:bCs/>
          <w:color w:val="000000"/>
          <w:sz w:val="21"/>
          <w:szCs w:val="21"/>
          <w:highlight w:val="none"/>
        </w:rPr>
      </w:r>
      <w:r/>
    </w:p>
    <w:p>
      <w:pPr>
        <w:pStyle w:val="879"/>
        <w:ind w:left="0" w:firstLine="420"/>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cs="宋体"/>
          <w:color w:val="000000"/>
          <w:sz w:val="21"/>
          <w:szCs w:val="21"/>
          <w:highlight w:val="none"/>
        </w:rPr>
        <w:t xml:space="preserve">本项目禁止任何形式的转包。</w:t>
      </w:r>
      <w:r>
        <w:rPr>
          <w:rFonts w:hint="eastAsia" w:ascii="宋体" w:hAnsi="宋体" w:cs="宋体"/>
          <w:sz w:val="21"/>
          <w:szCs w:val="21"/>
          <w:highlight w:val="none"/>
          <w:lang w:val="en-US" w:eastAsia="zh-CN"/>
        </w:rPr>
        <w:t xml:space="preserve">结构加固工程不得分包。非关键性主体部分</w:t>
      </w:r>
      <w:r>
        <w:rPr>
          <w:rFonts w:hint="eastAsia" w:ascii="宋体" w:hAnsi="宋体" w:cs="宋体"/>
          <w:color w:val="000000"/>
          <w:sz w:val="21"/>
          <w:szCs w:val="21"/>
          <w:highlight w:val="none"/>
        </w:rPr>
        <w:t xml:space="preserve">如需分包，</w:t>
      </w:r>
      <w:r>
        <w:rPr>
          <w:rFonts w:hint="eastAsia" w:ascii="宋体" w:hAnsi="宋体" w:cs="宋体"/>
          <w:color w:val="000000"/>
          <w:sz w:val="21"/>
          <w:szCs w:val="21"/>
          <w:highlight w:val="none"/>
          <w:lang w:val="en-US" w:eastAsia="zh-CN"/>
        </w:rPr>
        <w:t xml:space="preserve">应当依</w:t>
      </w:r>
      <w:r>
        <w:rPr>
          <w:rFonts w:hint="eastAsia" w:ascii="宋体" w:hAnsi="宋体" w:eastAsia="宋体" w:cs="宋体"/>
          <w:color w:val="000000"/>
          <w:sz w:val="21"/>
          <w:szCs w:val="21"/>
          <w:highlight w:val="none"/>
          <w:lang w:val="en-US" w:eastAsia="zh-CN"/>
        </w:rPr>
        <w:t xml:space="preserve">法分包，</w:t>
      </w:r>
      <w:r>
        <w:rPr>
          <w:rFonts w:hint="eastAsia" w:ascii="宋体" w:hAnsi="宋体" w:eastAsia="宋体" w:cs="宋体"/>
          <w:i w:val="0"/>
          <w:iCs w:val="0"/>
          <w:caps w:val="0"/>
          <w:color w:val="000000"/>
          <w:spacing w:val="0"/>
          <w:sz w:val="21"/>
          <w:szCs w:val="21"/>
          <w:highlight w:val="none"/>
          <w:shd w:val="clear" w:color="auto" w:fill="auto"/>
        </w:rPr>
        <w:t xml:space="preserve">分包承担主体应当具备相应资质条件且不得再次分包</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rPr>
        <w:t xml:space="preserve">乙方应事</w:t>
      </w:r>
      <w:r>
        <w:rPr>
          <w:rFonts w:hint="eastAsia" w:ascii="宋体" w:hAnsi="宋体" w:cs="宋体"/>
          <w:color w:val="000000"/>
          <w:sz w:val="21"/>
          <w:szCs w:val="21"/>
          <w:highlight w:val="none"/>
        </w:rPr>
        <w:t xml:space="preserve">先就分包的内容、分包的对</w:t>
      </w:r>
      <w:r>
        <w:rPr>
          <w:rFonts w:hint="eastAsia" w:ascii="宋体" w:hAnsi="宋体" w:cs="宋体"/>
          <w:color w:val="000000"/>
          <w:sz w:val="21"/>
          <w:szCs w:val="21"/>
          <w:highlight w:val="none"/>
        </w:rPr>
        <w:t xml:space="preserve">象、分包的必要性等主要事项向甲方说明，并征得甲方书面同意；经甲方同意而分包的，不影响乙方的义务，乙方就分包的部分仍然按照合同约定向甲方履行义务（包括但不限于质量、工期、保证通过验收、质保等义务）。甲方会同监理进行日常检查监督，如乙方出现违反上述约定的情况，甲方有权要求乙方立即向甲方支付本合同总金额【20】%的违约金，同时乙方应当立即停止违约行为并消除影响，约定违约金不足以弥补甲方损失的，乙方应当足额赔偿；即便甲方事后同意乙方未经事先许可的分包行为，也不影响乙方违约责任的承担，甲方仍有权要求乙方承担违约责任。</w:t>
      </w:r>
      <w:r>
        <w:rPr>
          <w:rFonts w:hint="eastAsia" w:ascii="宋体" w:hAnsi="宋体" w:eastAsia="宋体" w:cs="宋体"/>
          <w:b/>
          <w:bCs/>
          <w:sz w:val="21"/>
          <w:szCs w:val="21"/>
          <w:highlight w:val="none"/>
          <w:lang w:val="en-US" w:eastAsia="zh-CN" w:bidi="ar-SA"/>
        </w:rPr>
      </w:r>
      <w:r/>
    </w:p>
    <w:p>
      <w:pPr>
        <w:pStyle w:val="879"/>
        <w:ind w:left="482" w:firstLine="0"/>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第11条  违约责任</w:t>
      </w:r>
      <w:r>
        <w:rPr>
          <w:rFonts w:hint="eastAsia" w:ascii="宋体" w:hAnsi="宋体" w:eastAsia="宋体" w:cs="宋体"/>
          <w:b/>
          <w:bCs/>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11.1甲方未按合同规定的时间和要求提供场地、资金、技术资料等导致工程日期延误的，每延误1日，应向乙方支付合同总金额 1‰的违约金，并应支付乙方因此造成停工、误工的实际损失。</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11.2甲方未按合同的约定付款，每逾期一天，应按逾期未付款金额的1‰支付违约金，但此项违约金不得超过逾期付款总额的5%。 </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11.3甲方未办理任何手续而要求乙方拆改原有建筑物及设备管线的，乙方有权拒绝施工。</w:t>
      </w:r>
      <w:r>
        <w:rPr>
          <w:rFonts w:hint="eastAsia" w:ascii="宋体" w:hAnsi="宋体" w:eastAsia="宋体" w:cs="宋体"/>
          <w:b/>
          <w:bCs/>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11.4乙方逾期竣工的，每逾期一天，应按本合同总金额的1‰向甲方支付违约金；逾期超过10日的，甲方有权解除本合同，未支付的费用不再支付，乙方应向甲方支付本合同总金额的30%作为违约金，并赔偿甲方一切直接、间接损失。</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11.5无论在免费质保期内还是免费质保期外，因乙方原因导致工程出现质量问题的，乙方应负责修理，因此产生的费用由乙方自行承担，且乙方需向甲方支付本合同总金额30%的违约金，给甲方造成损失的，应赔偿甲方一切直接、间接损失。</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11.6乙方未能按照合同要求提供质保服务的，甲方有权责令乙方予以改正，乙方除应按合同约定履行质保服务外，还应按照合同总金额5%/次向甲方支付违约金，给甲方造成损失的，应赔偿甲方一切直接、间接损失。</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11.7 乙方有其它违反本合同约定的行为的，均应向甲方支付本合同总金额30%的违约金，给甲方造成损失的，应赔偿甲方一切直接、间接损失。</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11.8 根据本合同约定，乙方应向甲方支付违约金、赔偿金等各项费用，甲方均有权直接从未支付款项中予以折抵，不足部分甲方有权要求乙方补足。</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11.9</w:t>
      </w:r>
      <w:r>
        <w:rPr>
          <w:rFonts w:hint="eastAsia" w:ascii="宋体" w:hAnsi="宋体" w:eastAsia="宋体" w:cs="宋体"/>
          <w:color w:val="000000"/>
          <w:sz w:val="21"/>
          <w:szCs w:val="21"/>
          <w:highlight w:val="none"/>
          <w:lang w:val="en-US" w:eastAsia="zh-CN" w:bidi="ar-SA"/>
        </w:rPr>
        <w:t xml:space="preserve">乙方对招投标文件中承诺函所承诺的内容未按约定提供，甲方有权终止合同，且乙方需向甲方支付本合同总金额【20】%的违约金。</w:t>
      </w:r>
      <w:r>
        <w:rPr>
          <w:rFonts w:hint="eastAsia" w:ascii="宋体" w:hAnsi="宋体" w:eastAsia="宋体" w:cs="宋体"/>
          <w:color w:val="000000"/>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11.10乙方违反本合同第10条约定之情形的，除按相应条款承担违约责任外，甲方还有权依据本合同第11条追究其违约责任。</w:t>
      </w:r>
      <w:r>
        <w:rPr>
          <w:rFonts w:hint="eastAsia" w:ascii="宋体" w:hAnsi="宋体" w:eastAsia="宋体" w:cs="宋体"/>
          <w:sz w:val="21"/>
          <w:szCs w:val="21"/>
          <w:highlight w:val="none"/>
          <w:lang w:val="en-US" w:eastAsia="zh-CN" w:bidi="ar-SA"/>
        </w:rPr>
      </w:r>
      <w:r/>
    </w:p>
    <w:p>
      <w:pPr>
        <w:pStyle w:val="879"/>
        <w:ind w:firstLine="422"/>
        <w:jc w:val="both"/>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第12条  保密条款</w:t>
      </w:r>
      <w:r>
        <w:rPr>
          <w:rFonts w:hint="eastAsia" w:ascii="宋体" w:hAnsi="宋体" w:eastAsia="宋体" w:cs="宋体"/>
          <w:b/>
          <w:sz w:val="21"/>
          <w:szCs w:val="21"/>
          <w:highlight w:val="none"/>
          <w:lang w:val="en-US" w:eastAsia="zh-CN" w:bidi="ar-SA"/>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12.2本合同履行终止后，乙方应当归还由甲方向其披露的一切保密信息的原始资料及其相关副本或复制品（包括书面的或电子的），乙方返还保密信息资料后，应继续承担并履行其在本合同项下的其他义务。</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乙方应对项目实施的服务人员定岗定责。乙方服务人员、合作单位等凡是有机会接触到保密信息的主体，均负有前述保密义务，乙方应当采取充足措施保障前述主体履行保密义务，否则视为乙方违反保密义务。</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12.4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12.5无论本合同是否变更、解除或终止，合同的保密条款不受其限制而继续有效，乙方都应继续承担保密条款约定的保密义务。保密义务的期限为永久。</w:t>
      </w:r>
      <w:r>
        <w:rPr>
          <w:rFonts w:hint="eastAsia" w:ascii="宋体" w:hAnsi="宋体" w:eastAsia="宋体" w:cs="宋体"/>
          <w:sz w:val="21"/>
          <w:szCs w:val="21"/>
          <w:highlight w:val="none"/>
        </w:rPr>
      </w:r>
      <w:r/>
    </w:p>
    <w:p>
      <w:pPr>
        <w:pStyle w:val="879"/>
        <w:ind w:firstLine="420"/>
        <w:jc w:val="both"/>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rPr>
          <w:rFonts w:hint="eastAsia" w:ascii="宋体" w:hAnsi="宋体" w:eastAsia="宋体" w:cs="宋体"/>
          <w:b/>
          <w:sz w:val="21"/>
          <w:szCs w:val="21"/>
          <w:highlight w:val="none"/>
          <w:lang w:val="en-US" w:eastAsia="zh-CN" w:bidi="ar-SA"/>
        </w:rPr>
      </w:r>
      <w:r/>
    </w:p>
    <w:p>
      <w:pPr>
        <w:pStyle w:val="879"/>
        <w:ind w:firstLine="422"/>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第13条  争议解决</w:t>
      </w:r>
      <w:r>
        <w:rPr>
          <w:rFonts w:hint="eastAsia" w:ascii="宋体" w:hAnsi="宋体" w:eastAsia="宋体" w:cs="宋体"/>
          <w:b/>
          <w:bCs/>
          <w:sz w:val="21"/>
          <w:szCs w:val="21"/>
          <w:highlight w:val="none"/>
          <w:lang w:val="en-US" w:eastAsia="zh-CN" w:bidi="ar-SA"/>
        </w:rPr>
      </w:r>
      <w:r/>
    </w:p>
    <w:p>
      <w:pPr>
        <w:pStyle w:val="879"/>
        <w:ind w:firstLine="420"/>
        <w:spacing w:line="360" w:lineRule="auto"/>
        <w:tabs>
          <w:tab w:val="left" w:pos="16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13.1</w:t>
      </w:r>
      <w:r>
        <w:rPr>
          <w:rFonts w:hint="eastAsia" w:ascii="宋体" w:hAnsi="宋体" w:eastAsia="宋体" w:cs="宋体"/>
          <w:sz w:val="21"/>
          <w:szCs w:val="21"/>
          <w:highlight w:val="none"/>
        </w:rPr>
        <w:t xml:space="preserve">若施工中出现施工图纸（含设计变更）与工程量清单特征不符的，发、承包双方应按新的项目特征确定相应工程量清单的综合单价；若材料（品种、品牌或规格）发生变更，施工工艺不变，仅调整材料差价。如投标综合单价低于标底相应综合单价较多（偏差20%及以上），以材料同口径价格按投标综合单价与标底综合单价的比例下浮后计入变更后的综合单价。</w:t>
      </w:r>
      <w:r>
        <w:rPr>
          <w:rFonts w:hint="eastAsia" w:ascii="宋体" w:hAnsi="宋体" w:eastAsia="宋体" w:cs="宋体"/>
          <w:sz w:val="21"/>
          <w:szCs w:val="21"/>
          <w:highlight w:val="none"/>
        </w:rPr>
      </w:r>
      <w:r/>
    </w:p>
    <w:p>
      <w:pPr>
        <w:pStyle w:val="879"/>
        <w:ind w:firstLine="420"/>
        <w:spacing w:line="360" w:lineRule="auto"/>
        <w:tabs>
          <w:tab w:val="left" w:pos="16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13.2</w:t>
      </w:r>
      <w:r>
        <w:rPr>
          <w:rFonts w:hint="eastAsia" w:ascii="宋体" w:hAnsi="宋体" w:eastAsia="宋体" w:cs="宋体"/>
          <w:sz w:val="21"/>
          <w:szCs w:val="21"/>
          <w:highlight w:val="none"/>
        </w:rPr>
        <w:t xml:space="preserve">若承包人报价表中涉及变更的清单子目的综合单价明显低于标底价（偏差20%及以上），发包人有权按照有利于发包人的原则处理：a)以新增单价替换投标综合单价的，变更后的综合单价=新增单价（尚未按中标下浮率下浮）*投标综合单价/标底综合单价：b)该清单子目取消的，扣除的综合单价=标底综合单价*（1-中标下浮率）。 </w:t>
      </w:r>
      <w:r>
        <w:rPr>
          <w:rFonts w:hint="eastAsia" w:ascii="宋体" w:hAnsi="宋体" w:eastAsia="宋体" w:cs="宋体"/>
          <w:sz w:val="21"/>
          <w:szCs w:val="21"/>
          <w:highlight w:val="none"/>
        </w:rPr>
      </w:r>
      <w:r/>
    </w:p>
    <w:p>
      <w:pPr>
        <w:pStyle w:val="879"/>
        <w:ind w:firstLine="420"/>
        <w:spacing w:line="360" w:lineRule="auto"/>
        <w:tabs>
          <w:tab w:val="left" w:pos="16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13.3</w:t>
      </w:r>
      <w:r>
        <w:rPr>
          <w:rFonts w:hint="eastAsia" w:ascii="宋体" w:hAnsi="宋体" w:eastAsia="宋体" w:cs="宋体"/>
          <w:sz w:val="21"/>
          <w:szCs w:val="21"/>
          <w:highlight w:val="none"/>
        </w:rPr>
        <w:t xml:space="preserve">因分部分项工程量清单漏项或非承包人原因的工程变更，造成分部分项工程量变更超过15％，并且该项原分部分项工程费超过本工程（按单体）分部分项工程费0.1％的，综合单价可调整：原工程量执行原有的综合单价，增加超过15%部分的工程量或减少后剩余部分的工程量的综合单价可调整</w:t>
      </w:r>
      <w:r>
        <w:rPr>
          <w:rFonts w:hint="eastAsia" w:ascii="宋体" w:hAnsi="宋体" w:eastAsia="宋体" w:cs="宋体"/>
          <w:sz w:val="21"/>
          <w:szCs w:val="21"/>
          <w:highlight w:val="none"/>
        </w:rPr>
        <w:t xml:space="preserve">，此部分工程量的综合单价按以下原则，经发包人确认后作为结算的依据：a）工程量增加：投标综合单价小于标底综合单价的80％的，执行投标综合单价；投标综合单价在标底综合单价80％（含）至120％（含）之间的，执行投标综合单价并再下浮1％让利；投标综合单价大于标底综合单价的120％的，以标底综合单价×中标下浮率作为结算综合单价。b）工程量减少：投标综合单价小于标底综合单价的80％的：按标底综合单价×中标下浮率作为减少部分综合单价扣除；投标综合单价大于标底综合单价的80％的，按投标综合单价作为减少部分综合单价扣除。 </w:t>
      </w:r>
      <w:r>
        <w:rPr>
          <w:rFonts w:hint="eastAsia" w:ascii="宋体" w:hAnsi="宋体" w:eastAsia="宋体" w:cs="宋体"/>
          <w:sz w:val="21"/>
          <w:szCs w:val="21"/>
          <w:highlight w:val="none"/>
        </w:rPr>
      </w:r>
      <w:r/>
    </w:p>
    <w:p>
      <w:pPr>
        <w:pStyle w:val="879"/>
        <w:ind w:firstLine="420"/>
        <w:spacing w:line="360" w:lineRule="auto"/>
        <w:tabs>
          <w:tab w:val="left" w:pos="16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13.4</w:t>
      </w:r>
      <w:r>
        <w:rPr>
          <w:rFonts w:hint="eastAsia" w:ascii="宋体" w:hAnsi="宋体" w:eastAsia="宋体" w:cs="宋体"/>
          <w:sz w:val="21"/>
          <w:szCs w:val="21"/>
          <w:highlight w:val="none"/>
        </w:rPr>
        <w:t xml:space="preserve">承包</w:t>
      </w:r>
      <w:r>
        <w:rPr>
          <w:rFonts w:hint="eastAsia" w:ascii="宋体" w:hAnsi="宋体" w:eastAsia="宋体" w:cs="宋体"/>
          <w:sz w:val="21"/>
          <w:szCs w:val="21"/>
          <w:highlight w:val="none"/>
        </w:rPr>
        <w:t xml:space="preserve">人应根据自身生产力水平对照招标清单逐项进行报价，不得低于其成本报价，发包人要求追加工作量，承包人不得拒绝；对于明显高于市场价格，显失公平的清单项，经该项目总监理工程师或项目咨询造价工程师认定后，发包人有权不按承包人报价进行进度款支付及结算,承包人应与发包人进行磋商，协商一致的按协商一致的价格调整，若无法协商一致，过程中可按监理工程师或造价工程师确定的价格先行支付工程款，结算时由承包人根据计量规则、计价办法和通过市场调查等取得有合法依据的市场价格提出单价，由审核（审计）造价工程师进行审核，报发包人确认后调整。</w:t>
      </w:r>
      <w:r>
        <w:rPr>
          <w:rFonts w:hint="eastAsia" w:ascii="宋体" w:hAnsi="宋体" w:eastAsia="宋体" w:cs="宋体"/>
          <w:sz w:val="21"/>
          <w:szCs w:val="21"/>
          <w:highlight w:val="none"/>
        </w:rPr>
      </w:r>
      <w:r/>
    </w:p>
    <w:p>
      <w:pPr>
        <w:pStyle w:val="879"/>
        <w:ind w:firstLine="420"/>
        <w:spacing w:line="360" w:lineRule="auto"/>
        <w:tabs>
          <w:tab w:val="left" w:pos="16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13.5</w:t>
      </w:r>
      <w:r>
        <w:rPr>
          <w:rFonts w:hint="eastAsia" w:ascii="宋体" w:hAnsi="宋体" w:eastAsia="宋体" w:cs="宋体"/>
          <w:sz w:val="21"/>
          <w:szCs w:val="21"/>
          <w:highlight w:val="none"/>
        </w:rPr>
        <w:t xml:space="preserve">因承包人自身原因而导致的工程变更，承包人无权要求追加合同价款及工期延长。</w:t>
      </w:r>
      <w:r>
        <w:rPr>
          <w:rFonts w:hint="eastAsia" w:ascii="宋体" w:hAnsi="宋体" w:eastAsia="宋体" w:cs="宋体"/>
          <w:sz w:val="21"/>
          <w:szCs w:val="21"/>
          <w:highlight w:val="none"/>
        </w:rPr>
      </w:r>
      <w:r/>
    </w:p>
    <w:p>
      <w:pPr>
        <w:pStyle w:val="879"/>
        <w:ind w:firstLine="420"/>
        <w:spacing w:line="360" w:lineRule="auto"/>
        <w:tabs>
          <w:tab w:val="left" w:pos="16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13.6</w:t>
      </w:r>
      <w:r>
        <w:rPr>
          <w:rFonts w:hint="eastAsia" w:ascii="宋体" w:hAnsi="宋体" w:eastAsia="宋体" w:cs="宋体"/>
          <w:sz w:val="21"/>
          <w:szCs w:val="21"/>
          <w:highlight w:val="none"/>
        </w:rPr>
        <w:t xml:space="preserve">本工程系磋商项目，对于磋商文件的所有内容，是本合同必须遵守之条款，若其他书面文件产生与</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文件相悖的内容，</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文件的有关条款将得到优先执行；若</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文件与本合同内容冲突的，以本合同约定为准。</w:t>
      </w:r>
      <w:r>
        <w:rPr>
          <w:rFonts w:hint="eastAsia" w:ascii="宋体" w:hAnsi="宋体" w:eastAsia="宋体" w:cs="宋体"/>
          <w:sz w:val="21"/>
          <w:szCs w:val="21"/>
          <w:highlight w:val="none"/>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13.7甲乙双方因履行本合同发生争议的，应友好协商解决，协商不成的，任何一方均有权向工程所在地人民法院提起诉讼。因乙方违约或乙方追究甲方违约但不成立，导致甲方为处理此纠纷产生的费用由乙方承担，该费用包括但不限于诉讼费、保全费、鉴定费、执行费、律师费、差旅费等。</w:t>
      </w:r>
      <w:r>
        <w:rPr>
          <w:rFonts w:hint="eastAsia" w:ascii="宋体" w:hAnsi="宋体" w:eastAsia="宋体" w:cs="宋体"/>
          <w:sz w:val="21"/>
          <w:szCs w:val="21"/>
          <w:highlight w:val="none"/>
          <w:lang w:val="en-US" w:eastAsia="zh-CN" w:bidi="ar-SA"/>
        </w:rPr>
      </w:r>
      <w:r/>
    </w:p>
    <w:p>
      <w:pPr>
        <w:pStyle w:val="879"/>
        <w:ind w:firstLine="422"/>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第14条  不可抗力</w:t>
      </w:r>
      <w:r>
        <w:rPr>
          <w:rFonts w:hint="eastAsia" w:ascii="宋体" w:hAnsi="宋体" w:eastAsia="宋体" w:cs="宋体"/>
          <w:b/>
          <w:bCs/>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13.1 合同一方因不可抗力不能履行合同的，根据不可抗力的影响，可以部分或者全部免除责任。但合同一方迟延履行后发生不可抗力的，不能免除责任。</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13.2 合同一方因不可抗力不能履行合同的，应当在不可抗力发生后3日内通知对方，以减轻可能给对方造成的损失，并应当在发出不可抗力通知后7日内内提供书面证明材料。</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13.3 不可抗力事由消除后，合同继续履行或解除等相关事宜，由合同双方协商解决。</w:t>
      </w:r>
      <w:r>
        <w:rPr>
          <w:rFonts w:hint="eastAsia" w:ascii="宋体" w:hAnsi="宋体" w:eastAsia="宋体" w:cs="宋体"/>
          <w:sz w:val="21"/>
          <w:szCs w:val="21"/>
          <w:highlight w:val="none"/>
          <w:lang w:val="en-US" w:eastAsia="zh-CN" w:bidi="ar-SA"/>
        </w:rPr>
      </w:r>
      <w:r/>
    </w:p>
    <w:p>
      <w:pPr>
        <w:pStyle w:val="879"/>
        <w:ind w:firstLine="422"/>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第15条  合同解除</w:t>
      </w:r>
      <w:r>
        <w:rPr>
          <w:rFonts w:hint="eastAsia" w:ascii="宋体" w:hAnsi="宋体" w:eastAsia="宋体" w:cs="宋体"/>
          <w:b/>
          <w:bCs/>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15.1 合同解除</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（1）除《政府采购法》第49条、第50条第二款规定的情形及本合同约定的情形外，本合同签订后，甲乙双方不得擅自变更、解除或终止本合同。</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（2）有下列情形之一的，合同一方可以解除合同：</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①因不可抗力致使不能实现合同目的的，未受不可抗力影响的一方有权解除合同；</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②因合同一方违约导致合同不能履行的，另一方有权解除合同；</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③</w:t>
      </w:r>
      <w:r>
        <w:rPr>
          <w:rFonts w:hint="eastAsia" w:ascii="宋体" w:hAnsi="宋体" w:eastAsia="宋体" w:cs="宋体"/>
          <w:color w:val="000000"/>
          <w:sz w:val="21"/>
          <w:szCs w:val="21"/>
          <w:highlight w:val="none"/>
          <w:lang w:val="en-US" w:eastAsia="zh-CN" w:bidi="ar-SA"/>
        </w:rPr>
        <w:t xml:space="preserve">乙方存在违反本合同第10条之情形的，甲方有权解除合同。</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（2）有权解除合同的一方，应当在违约事实或不可抗力发生后三十日内书面通知对方，合同在书面通知到达对方时解除。</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15.2 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15.3乙方应在合同解除后7日内撤离施工现场，向甲方移交已完成的工程、工程资料及甲方提供的设备、材料等。</w:t>
      </w:r>
      <w:r>
        <w:rPr>
          <w:rFonts w:hint="eastAsia" w:ascii="宋体" w:hAnsi="宋体" w:eastAsia="宋体" w:cs="宋体"/>
          <w:sz w:val="21"/>
          <w:szCs w:val="21"/>
          <w:highlight w:val="none"/>
          <w:lang w:val="en-US" w:eastAsia="zh-CN" w:bidi="ar-SA"/>
        </w:rPr>
      </w:r>
      <w:r/>
    </w:p>
    <w:p>
      <w:pPr>
        <w:pStyle w:val="879"/>
        <w:ind w:firstLine="422"/>
        <w:jc w:val="both"/>
        <w:spacing w:line="360" w:lineRule="auto"/>
        <w:widowControl w:val="off"/>
        <w:tabs>
          <w:tab w:val="left" w:pos="900"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第16条  合同生效及其他约定</w:t>
      </w:r>
      <w:r>
        <w:rPr>
          <w:rFonts w:hint="eastAsia" w:ascii="宋体" w:hAnsi="宋体" w:eastAsia="宋体" w:cs="宋体"/>
          <w:b/>
          <w:bCs/>
          <w:sz w:val="21"/>
          <w:szCs w:val="21"/>
          <w:highlight w:val="none"/>
          <w:lang w:val="en-US" w:eastAsia="zh-CN" w:bidi="ar-SA"/>
        </w:rPr>
      </w:r>
      <w:r/>
    </w:p>
    <w:p>
      <w:pPr>
        <w:pStyle w:val="879"/>
        <w:ind w:firstLine="420"/>
        <w:jc w:val="both"/>
        <w:spacing w:line="360" w:lineRule="auto"/>
        <w:widowControl w:val="off"/>
        <w:tabs>
          <w:tab w:val="left" w:pos="90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16.1本合同经甲乙双方法定代表人或授权代表人签字并加盖公章后即生效，生效后须进行网上备案。本合同一式【陆】份，甲乙双方各执【贰】份，代理机构贰份，具有同等法律效力。</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tabs>
          <w:tab w:val="left" w:pos="90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16.2 合同未尽事宜由双方协商解决，并另行达成书面补充协议，补充协议与本合同具有同等法律效力，经双方签字并加盖公章后生效；补充协议之间如存在冲突的，应以最新签订的为准。</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tabs>
          <w:tab w:val="left" w:pos="90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16.3 在合同实施过程中，双方一切合同事项上的沟通均以书面通知为准，特殊情况可先口头通知并即时签署书面文件。双方所确认的联系人、联系方式及法律文书送达地址（本合同首部所载明的地址）如发生变更的，应当于变更之日起3日内书面通知另一方，未通知的自行承担送达不能等不利后果。</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tabs>
          <w:tab w:val="left" w:pos="90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（以下无正文）</w:t>
      </w:r>
      <w:r>
        <w:rPr>
          <w:rFonts w:hint="eastAsia" w:ascii="宋体" w:hAnsi="宋体" w:eastAsia="宋体" w:cs="宋体"/>
          <w:sz w:val="21"/>
          <w:szCs w:val="21"/>
          <w:highlight w:val="none"/>
          <w:lang w:val="en-US" w:eastAsia="zh-CN" w:bidi="ar-SA"/>
        </w:rPr>
      </w:r>
      <w:r/>
    </w:p>
    <w:p>
      <w:pPr>
        <w:pStyle w:val="879"/>
        <w:ind w:firstLine="420"/>
        <w:jc w:val="both"/>
        <w:spacing w:line="360" w:lineRule="auto"/>
        <w:widowControl w:val="off"/>
        <w:tabs>
          <w:tab w:val="left" w:pos="90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879"/>
        <w:ind w:left="0" w:firstLine="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甲方（盖章）：苏州市公安局            乙方（盖章）：</w:t>
      </w:r>
      <w:r>
        <w:rPr>
          <w:rFonts w:hint="eastAsia" w:ascii="宋体" w:hAnsi="宋体" w:eastAsia="宋体" w:cs="宋体"/>
          <w:sz w:val="21"/>
          <w:szCs w:val="21"/>
          <w:highlight w:val="none"/>
          <w:lang w:val="en-US" w:eastAsia="zh-CN" w:bidi="ar-SA"/>
        </w:rPr>
      </w:r>
      <w:r/>
    </w:p>
    <w:p>
      <w:pPr>
        <w:pStyle w:val="879"/>
        <w:ind w:left="0" w:firstLine="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法定（授权）代表人（签字）：          法定（授权）代表人（签字）：</w:t>
      </w:r>
      <w:r>
        <w:rPr>
          <w:rFonts w:hint="eastAsia" w:ascii="宋体" w:hAnsi="宋体" w:eastAsia="宋体" w:cs="宋体"/>
          <w:sz w:val="21"/>
          <w:szCs w:val="21"/>
          <w:highlight w:val="none"/>
          <w:lang w:val="en-US" w:eastAsia="zh-CN" w:bidi="ar-SA"/>
        </w:rPr>
      </w:r>
      <w:r/>
    </w:p>
    <w:p>
      <w:pPr>
        <w:pStyle w:val="879"/>
        <w:ind w:firstLine="48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年  月  日                             年   月  日</w:t>
      </w:r>
      <w:r>
        <w:rPr>
          <w:rFonts w:hint="eastAsia" w:ascii="宋体" w:hAnsi="宋体" w:eastAsia="宋体" w:cs="宋体"/>
          <w:b/>
          <w:sz w:val="21"/>
          <w:szCs w:val="21"/>
          <w:highlight w:val="none"/>
        </w:rPr>
      </w:r>
      <w:r/>
    </w:p>
    <w:p>
      <w:pPr>
        <w:pStyle w:val="879"/>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rPr>
          <w:rFonts w:hint="eastAsia" w:ascii="宋体" w:hAnsi="宋体" w:eastAsia="宋体" w:cs="宋体"/>
          <w:b/>
          <w:sz w:val="21"/>
          <w:szCs w:val="21"/>
          <w:highlight w:val="none"/>
        </w:rPr>
        <w:t xml:space="preserve">附件一：</w:t>
      </w:r>
      <w:r>
        <w:rPr>
          <w:rFonts w:hint="eastAsia" w:ascii="宋体" w:hAnsi="宋体" w:eastAsia="宋体" w:cs="宋体"/>
          <w:b/>
          <w:sz w:val="21"/>
          <w:szCs w:val="21"/>
          <w:highlight w:val="none"/>
        </w:rPr>
      </w:r>
      <w:r/>
    </w:p>
    <w:p>
      <w:pPr>
        <w:pStyle w:val="879"/>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工程质量保修书</w:t>
      </w:r>
      <w:r>
        <w:rPr>
          <w:rFonts w:hint="eastAsia" w:ascii="宋体" w:hAnsi="宋体" w:eastAsia="宋体" w:cs="宋体"/>
          <w:b/>
          <w:sz w:val="21"/>
          <w:szCs w:val="21"/>
          <w:highlight w:val="none"/>
        </w:rPr>
      </w:r>
      <w:r/>
    </w:p>
    <w:p>
      <w:pPr>
        <w:pStyle w:val="879"/>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79"/>
        <w:spacing w:after="12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发包人（甲方）：苏州市公安局</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rPr>
        <w:t xml:space="preserve">承包人（乙方）：</w:t>
      </w:r>
      <w:r>
        <w:rPr>
          <w:rFonts w:hint="eastAsia" w:ascii="宋体" w:hAnsi="宋体" w:eastAsia="宋体" w:cs="宋体"/>
          <w:b/>
          <w:sz w:val="21"/>
          <w:szCs w:val="21"/>
          <w:highlight w:val="none"/>
        </w:rPr>
      </w:r>
      <w:r/>
    </w:p>
    <w:p>
      <w:pPr>
        <w:pStyle w:val="879"/>
        <w:spacing w:after="12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地址：苏州市相城区人民路3998号</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rPr>
        <w:t xml:space="preserve"> 地址：</w:t>
      </w:r>
      <w:r>
        <w:rPr>
          <w:rFonts w:hint="eastAsia" w:ascii="宋体" w:hAnsi="宋体" w:eastAsia="宋体" w:cs="宋体"/>
          <w:b/>
          <w:sz w:val="21"/>
          <w:szCs w:val="21"/>
          <w:highlight w:val="none"/>
        </w:rPr>
      </w:r>
      <w:r/>
    </w:p>
    <w:p>
      <w:pPr>
        <w:pStyle w:val="879"/>
        <w:spacing w:after="120" w:line="40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联系人： </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rPr>
        <w:t xml:space="preserve">联系人：</w:t>
      </w:r>
      <w:r>
        <w:rPr>
          <w:rFonts w:hint="eastAsia" w:ascii="宋体" w:hAnsi="宋体" w:eastAsia="宋体" w:cs="宋体"/>
          <w:b/>
          <w:sz w:val="21"/>
          <w:szCs w:val="21"/>
          <w:highlight w:val="none"/>
        </w:rPr>
      </w:r>
      <w:r/>
    </w:p>
    <w:p>
      <w:pPr>
        <w:pStyle w:val="879"/>
        <w:spacing w:after="120" w:line="40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联系方式：</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rPr>
        <w:t xml:space="preserve"> 联系方式：</w:t>
      </w:r>
      <w:r>
        <w:rPr>
          <w:rFonts w:hint="eastAsia" w:ascii="宋体" w:hAnsi="宋体" w:eastAsia="宋体" w:cs="宋体"/>
          <w:sz w:val="21"/>
          <w:szCs w:val="21"/>
          <w:highlight w:val="none"/>
        </w:rPr>
      </w:r>
      <w:r/>
    </w:p>
    <w:p>
      <w:pPr>
        <w:pStyle w:val="879"/>
        <w:ind w:firstLine="422"/>
        <w:spacing w:after="120" w:line="400" w:lineRule="exact"/>
        <w:rPr>
          <w:rFonts w:hint="eastAsia" w:ascii="宋体" w:hAnsi="宋体" w:eastAsia="宋体" w:cs="宋体"/>
          <w:b/>
          <w:sz w:val="21"/>
          <w:szCs w:val="21"/>
          <w:highlight w:val="none"/>
          <w:u w:val="single"/>
        </w:rPr>
      </w:pPr>
      <w:r>
        <w:rPr>
          <w:rFonts w:hint="eastAsia" w:ascii="宋体" w:hAnsi="宋体" w:eastAsia="宋体" w:cs="宋体"/>
          <w:b/>
          <w:sz w:val="21"/>
          <w:szCs w:val="21"/>
          <w:highlight w:val="none"/>
          <w:u w:val="singl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发包人和承包人根据《中华人民共和国建筑法》、《建设工程质量管理条例》等相关法律法规的规定，经协商一致，就</w:t>
      </w:r>
      <w:r>
        <w:rPr>
          <w:rFonts w:hint="eastAsia" w:ascii="宋体" w:hAnsi="宋体" w:eastAsia="宋体" w:cs="宋体"/>
          <w:sz w:val="21"/>
          <w:szCs w:val="21"/>
          <w:highlight w:val="none"/>
          <w:u w:val="single"/>
          <w:lang w:val="en-US" w:eastAsia="zh-CN"/>
        </w:rPr>
        <w:t xml:space="preserve"> 苏州市公安局档案中心改造  </w:t>
      </w:r>
      <w:r>
        <w:rPr>
          <w:rFonts w:hint="eastAsia" w:ascii="宋体" w:hAnsi="宋体" w:eastAsia="宋体" w:cs="宋体"/>
          <w:sz w:val="21"/>
          <w:szCs w:val="21"/>
          <w:highlight w:val="none"/>
        </w:rPr>
        <w:t xml:space="preserve">签订如下工程质量保修书，以兹共同遵守。</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一、工程质量保修范围和内容</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承包人在质量保修期内，应按照有关法律规定和合同约定，承担工程质量保修责任。</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bCs/>
          <w:sz w:val="21"/>
          <w:szCs w:val="21"/>
          <w:highlight w:val="none"/>
          <w:u w:val="single"/>
        </w:rPr>
        <w:t xml:space="preserve">工程承包范围内的所有清单内容</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二、质量保修期</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根据《建设工程质量管理条例》及有关规定，工程的质量保修期如下：</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1．地基基础工程和主体结构工程为设计文件规定的工程合理使用年限；</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2．屋面防水工程、有防水要求的卫生间、房间和外墙面的防渗</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3．装修工程为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4．电气管线、给排水管道、设备安装工程为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5．供热与供冷系统为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个采暖期、供冷期；</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6．给排水设施、道路等配套工程为</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7．其他项目保修期限约定如下：</w:t>
      </w:r>
      <w:r>
        <w:rPr>
          <w:rFonts w:hint="eastAsia" w:ascii="宋体" w:hAnsi="宋体" w:eastAsia="宋体" w:cs="宋体"/>
          <w:sz w:val="21"/>
          <w:szCs w:val="21"/>
          <w:highlight w:val="none"/>
          <w:u w:val="single"/>
        </w:rPr>
        <w:t xml:space="preserve">2</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本工程的免费质保期</w:t>
      </w:r>
      <w:r>
        <w:rPr>
          <w:rFonts w:hint="eastAsia" w:ascii="宋体" w:hAnsi="宋体" w:eastAsia="宋体" w:cs="宋体"/>
          <w:sz w:val="21"/>
          <w:szCs w:val="21"/>
          <w:highlight w:val="none"/>
          <w:lang w:eastAsia="zh-CN"/>
        </w:rPr>
        <w:t xml:space="preserve">涉及以上内容的按上述时间进行保修</w:t>
      </w:r>
      <w:r>
        <w:rPr>
          <w:rFonts w:hint="eastAsia" w:ascii="宋体" w:hAnsi="宋体" w:eastAsia="宋体" w:cs="宋体"/>
          <w:sz w:val="21"/>
          <w:szCs w:val="21"/>
          <w:highlight w:val="none"/>
        </w:rPr>
        <w:t xml:space="preserve">，质量保修期自工程竣工验收合格之日起计算。</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三、缺陷责任期</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工程缺陷责任期为</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个月，缺陷责任期自工程实际竣工之日起计算。单位工程先于全部工程进行验收，单位工程缺陷责任期自单位工程验收合格之日起算。</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四、质量保修责任</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1．属于保修范围、内容的项目，承包人应当在接到保修通知之日起7天内派人保修。承包人不在约定期限内派人保修的，发包人可以委托他人修理，由此产生的一切费用均由承包人承担。</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2．发生紧急事故需抢修的，承包人在接到事故通知后，应在2小时内到达事故现场抢修。因承包人未在约定时间内到达现场抢修，给发包人造成损失的，承包人应赔偿发包人一切直接、间接损失。</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在5日内提出保修方案，承包人在10日内实施保修。</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4．质量保修完成后，由发包人组织验收。经发包人验收不合格的，承包人应当在10日内进行返工，直至工程达到合格的验收标准，承包人逾期提供质量保修服务的，发包人有权要求承包人</w:t>
      </w:r>
      <w:r>
        <w:rPr>
          <w:rFonts w:hint="eastAsia" w:ascii="宋体" w:hAnsi="宋体" w:eastAsia="宋体" w:cs="宋体"/>
          <w:sz w:val="21"/>
          <w:szCs w:val="21"/>
          <w:highlight w:val="none"/>
          <w:u w:val="single"/>
        </w:rPr>
        <w:t xml:space="preserve">支付合同总金额的1% /</w:t>
      </w:r>
      <w:r>
        <w:rPr>
          <w:rFonts w:hint="eastAsia" w:ascii="宋体" w:hAnsi="宋体" w:eastAsia="宋体" w:cs="宋体"/>
          <w:sz w:val="21"/>
          <w:szCs w:val="21"/>
          <w:highlight w:val="none"/>
        </w:rPr>
        <w:t xml:space="preserve">次的违约金，并赔偿发包人一切直接、间接损失。</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五、保修费用</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保修费用由造成质量缺陷的责任方承担。</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u w:val="single"/>
        </w:rPr>
      </w:pPr>
      <w:r>
        <w:rPr>
          <w:rFonts w:hint="eastAsia" w:ascii="宋体" w:hAnsi="宋体" w:eastAsia="宋体" w:cs="宋体"/>
          <w:bCs/>
          <w:sz w:val="21"/>
          <w:szCs w:val="21"/>
          <w:highlight w:val="none"/>
        </w:rPr>
        <w:t xml:space="preserve">六、双</w:t>
      </w:r>
      <w:r>
        <w:rPr>
          <w:rFonts w:hint="eastAsia" w:ascii="宋体" w:hAnsi="宋体" w:eastAsia="宋体" w:cs="宋体"/>
          <w:sz w:val="21"/>
          <w:szCs w:val="21"/>
          <w:highlight w:val="none"/>
        </w:rPr>
        <w:t xml:space="preserve">方约定的其他工程质量保修事项：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u w:val="singl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七、其他</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质量保修书由发包人、承包人在工程竣工验收前共同签署，作为施工合同附件，其有效期限为工程质量保修书签订之日起至质量保修期满。但对于保修期内已发现但未完全修复的质量问题，乙方的保修义务持续至修复验收合格后</w:t>
      </w:r>
      <w:r>
        <w:rPr>
          <w:rFonts w:hint="eastAsia" w:ascii="宋体" w:hAnsi="宋体" w:eastAsia="宋体" w:cs="宋体"/>
          <w:sz w:val="21"/>
          <w:szCs w:val="21"/>
          <w:highlight w:val="none"/>
          <w:lang w:eastAsia="zh-CN"/>
        </w:rPr>
        <w:t xml:space="preserve">至</w:t>
      </w:r>
      <w:r>
        <w:rPr>
          <w:rFonts w:hint="eastAsia" w:ascii="宋体" w:hAnsi="宋体" w:eastAsia="宋体" w:cs="宋体"/>
          <w:sz w:val="21"/>
          <w:szCs w:val="21"/>
          <w:highlight w:val="none"/>
        </w:rPr>
        <w:t xml:space="preserve">质量保修期满。</w:t>
      </w:r>
      <w:r>
        <w:rPr>
          <w:rFonts w:hint="eastAsia" w:ascii="宋体" w:hAnsi="宋体" w:eastAsia="宋体" w:cs="宋体"/>
          <w:sz w:val="21"/>
          <w:szCs w:val="21"/>
          <w:highlight w:val="none"/>
        </w:rPr>
      </w:r>
      <w:r/>
    </w:p>
    <w:p>
      <w:pPr>
        <w:pStyle w:val="879"/>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rPr>
          <w:rFonts w:hint="eastAsia" w:ascii="宋体" w:hAnsi="宋体" w:eastAsia="宋体" w:cs="宋体"/>
          <w:sz w:val="21"/>
          <w:szCs w:val="21"/>
          <w:highlight w:val="none"/>
        </w:rPr>
      </w:r>
      <w:r/>
    </w:p>
    <w:p>
      <w:pPr>
        <w:pStyle w:val="879"/>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79"/>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发包人(公章)：苏州市公安局      承包人(公章)： </w:t>
      </w:r>
      <w:r>
        <w:rPr>
          <w:rFonts w:hint="eastAsia" w:ascii="宋体" w:hAnsi="宋体" w:eastAsia="宋体" w:cs="宋体"/>
          <w:sz w:val="21"/>
          <w:szCs w:val="21"/>
          <w:highlight w:val="none"/>
        </w:rPr>
      </w:r>
      <w:r/>
    </w:p>
    <w:p>
      <w:pPr>
        <w:pStyle w:val="879"/>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法定代表人或委托代理人(签字)：  法定代表人或委托代理人(签字)：   </w:t>
      </w:r>
      <w:r>
        <w:rPr>
          <w:rFonts w:hint="eastAsia" w:ascii="宋体" w:hAnsi="宋体" w:eastAsia="宋体" w:cs="宋体"/>
          <w:sz w:val="21"/>
          <w:szCs w:val="21"/>
          <w:highlight w:val="none"/>
        </w:rPr>
      </w:r>
      <w:r/>
    </w:p>
    <w:p>
      <w:pPr>
        <w:pStyle w:val="879"/>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zh-CN"/>
        </w:rPr>
        <w:t xml:space="preserve">期</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rPr>
        <w:t xml:space="preserve">              日</w:t>
      </w:r>
      <w:r>
        <w:rPr>
          <w:rFonts w:hint="eastAsia" w:ascii="宋体" w:hAnsi="宋体" w:eastAsia="宋体" w:cs="宋体"/>
          <w:sz w:val="21"/>
          <w:szCs w:val="21"/>
          <w:highlight w:val="none"/>
          <w:lang w:val="zh-CN"/>
        </w:rPr>
        <w:t xml:space="preserve">期</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年</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月</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zh-CN"/>
        </w:rPr>
        <w:t xml:space="preserve">日</w:t>
      </w:r>
      <w:r>
        <w:rPr>
          <w:rFonts w:hint="eastAsia" w:ascii="宋体" w:hAnsi="宋体" w:eastAsia="宋体" w:cs="宋体"/>
          <w:sz w:val="21"/>
          <w:szCs w:val="21"/>
          <w:highlight w:val="none"/>
        </w:rPr>
      </w:r>
      <w:r/>
    </w:p>
    <w:p>
      <w:pPr>
        <w:pStyle w:val="879"/>
        <w:jc w:val="lef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rPr>
          <w:rFonts w:hint="eastAsia" w:ascii="宋体" w:hAnsi="宋体" w:eastAsia="宋体" w:cs="宋体"/>
          <w:b/>
          <w:sz w:val="21"/>
          <w:szCs w:val="21"/>
          <w:highlight w:val="none"/>
        </w:rPr>
        <w:t xml:space="preserve">附件二：</w:t>
      </w:r>
      <w:r>
        <w:rPr>
          <w:rFonts w:hint="eastAsia" w:ascii="宋体" w:hAnsi="宋体" w:eastAsia="宋体" w:cs="宋体"/>
          <w:b/>
          <w:sz w:val="21"/>
          <w:szCs w:val="21"/>
          <w:highlight w:val="none"/>
        </w:rPr>
      </w:r>
      <w:r/>
    </w:p>
    <w:p>
      <w:pPr>
        <w:pStyle w:val="879"/>
        <w:jc w:val="lef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879"/>
        <w:ind w:firstLine="422"/>
        <w:jc w:val="cente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项目安全生产责任书</w:t>
      </w:r>
      <w:r>
        <w:rPr>
          <w:rFonts w:hint="eastAsia" w:ascii="宋体" w:hAnsi="宋体" w:eastAsia="宋体" w:cs="宋体"/>
          <w:b/>
          <w:sz w:val="21"/>
          <w:szCs w:val="21"/>
          <w:highlight w:val="none"/>
        </w:rPr>
      </w:r>
      <w:r/>
    </w:p>
    <w:p>
      <w:pPr>
        <w:pStyle w:val="879"/>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建设单位：苏州市公安局</w:t>
      </w:r>
      <w:r>
        <w:rPr>
          <w:rFonts w:hint="eastAsia" w:ascii="宋体" w:hAnsi="宋体" w:eastAsia="宋体" w:cs="宋体"/>
          <w:b/>
          <w:sz w:val="21"/>
          <w:szCs w:val="21"/>
          <w:highlight w:val="none"/>
        </w:rPr>
      </w:r>
      <w:r/>
    </w:p>
    <w:p>
      <w:pPr>
        <w:pStyle w:val="879"/>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eastAsia="zh-CN"/>
        </w:rPr>
        <w:t xml:space="preserve">施工</w:t>
      </w:r>
      <w:r>
        <w:rPr>
          <w:rFonts w:hint="eastAsia" w:ascii="宋体" w:hAnsi="宋体" w:eastAsia="宋体" w:cs="宋体"/>
          <w:b/>
          <w:sz w:val="21"/>
          <w:szCs w:val="21"/>
          <w:highlight w:val="none"/>
        </w:rPr>
        <w:t xml:space="preserve">单位：</w:t>
      </w:r>
      <w:r>
        <w:rPr>
          <w:rFonts w:hint="eastAsia" w:ascii="宋体" w:hAnsi="宋体" w:eastAsia="宋体" w:cs="宋体"/>
          <w:b/>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为贯彻“安全第一、预防为主”的安全生产方针，确保本工程无重大安全责任事故，保障现场</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人员的人身安全及国家财产安全，保证工程建设的顺利进行，根据《安全生产法》、《建设工程安全生产管理条例》、《苏州市区建设工程施工安全监督管理暂行办法》等有关规定，经建设单位、</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单位、监理单位三方协商，特制定本项目施工安全目标责任书。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一、本项目确保下列人员负责</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现场日常管理工作：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单位项目经理：</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单位安全员：</w:t>
      </w:r>
      <w:r>
        <w:rPr>
          <w:rFonts w:hint="eastAsia" w:ascii="宋体" w:hAnsi="宋体" w:eastAsia="宋体" w:cs="宋体"/>
          <w:sz w:val="21"/>
          <w:szCs w:val="21"/>
          <w:highlight w:val="none"/>
          <w:u w:val="single"/>
        </w:rPr>
      </w:r>
      <w:r/>
    </w:p>
    <w:p>
      <w:pPr>
        <w:pStyle w:val="879"/>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3、监理单位总监理工程师：</w:t>
      </w:r>
      <w:r>
        <w:rPr>
          <w:rFonts w:hint="eastAsia" w:ascii="宋体" w:hAnsi="宋体" w:eastAsia="宋体" w:cs="宋体"/>
          <w:sz w:val="21"/>
          <w:szCs w:val="21"/>
          <w:highlight w:val="none"/>
          <w:u w:val="single"/>
        </w:rPr>
      </w:r>
      <w:r/>
    </w:p>
    <w:p>
      <w:pPr>
        <w:pStyle w:val="879"/>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4、监理单位现场监理安全监督管理人：</w:t>
      </w:r>
      <w:r>
        <w:rPr>
          <w:rFonts w:hint="eastAsia" w:ascii="宋体" w:hAnsi="宋体" w:eastAsia="宋体" w:cs="宋体"/>
          <w:sz w:val="21"/>
          <w:szCs w:val="21"/>
          <w:highlight w:val="none"/>
          <w:u w:val="single"/>
        </w:rPr>
      </w:r>
      <w:r/>
    </w:p>
    <w:p>
      <w:pPr>
        <w:pStyle w:val="879"/>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5、建设单位项目管理工程师：</w:t>
      </w:r>
      <w:r>
        <w:rPr>
          <w:rFonts w:hint="eastAsia" w:ascii="宋体" w:hAnsi="宋体" w:eastAsia="宋体" w:cs="宋体"/>
          <w:sz w:val="21"/>
          <w:szCs w:val="21"/>
          <w:highlight w:val="none"/>
          <w:u w:val="singl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二、本工程</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单位施工安全目标责任如下：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项目经理是本项目安全生产及相关业务活动的第一责任人。签订本项目安全目标责任书时，项目经理、专职（或兼职）安全员必须向建设单位提供安全资格执业证书复印件进行安全资质备案，做到持证上岗。项目经理、专职（或兼职）安全员，</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期间未经监理单位和建设单位批准不得擅离职守。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b/>
          <w:sz w:val="21"/>
          <w:szCs w:val="21"/>
          <w:highlight w:val="none"/>
          <w:lang w:eastAsia="zh-CN"/>
        </w:rPr>
        <w:t xml:space="preserve">施工</w:t>
      </w:r>
      <w:r>
        <w:rPr>
          <w:rFonts w:hint="eastAsia" w:ascii="宋体" w:hAnsi="宋体" w:eastAsia="宋体" w:cs="宋体"/>
          <w:b/>
          <w:sz w:val="21"/>
          <w:szCs w:val="21"/>
          <w:highlight w:val="none"/>
        </w:rPr>
        <w:t xml:space="preserve">单位应全面负责</w:t>
      </w:r>
      <w:r>
        <w:rPr>
          <w:rFonts w:hint="eastAsia" w:ascii="宋体" w:hAnsi="宋体" w:eastAsia="宋体" w:cs="宋体"/>
          <w:b/>
          <w:sz w:val="21"/>
          <w:szCs w:val="21"/>
          <w:highlight w:val="none"/>
          <w:lang w:eastAsia="zh-CN"/>
        </w:rPr>
        <w:t xml:space="preserve">施工</w:t>
      </w:r>
      <w:r>
        <w:rPr>
          <w:rFonts w:hint="eastAsia" w:ascii="宋体" w:hAnsi="宋体" w:eastAsia="宋体" w:cs="宋体"/>
          <w:b/>
          <w:sz w:val="21"/>
          <w:szCs w:val="21"/>
          <w:highlight w:val="none"/>
        </w:rPr>
        <w:t xml:space="preserve">现场的安全管理工作</w:t>
      </w:r>
      <w:r>
        <w:rPr>
          <w:rFonts w:hint="eastAsia" w:ascii="宋体" w:hAnsi="宋体" w:eastAsia="宋体" w:cs="宋体"/>
          <w:sz w:val="21"/>
          <w:szCs w:val="21"/>
          <w:highlight w:val="none"/>
        </w:rPr>
        <w:t xml:space="preserve">，保持施工工地的基本安全条件和状况符合有关的安全技术标准。</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单位必须落实以企业安全生产责任制为主体的安全生产管理措施。建立健全安全生产、安全管理组织和安全管理网络，成立安全领导小组，由项目经理任组长。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建立和完善以岗位安全生产责任制为核心的安全生产制，明确安全生产目标，每个分解目标必须明确负责人和责任人，并制定具体的保证措施，确保目标实现。安全管理网络及安全工作的目标分解及保证措施必须报监理审核确认后备案。</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单位在进行施工准备的同时，必须具有管理人员、</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人员用工合同（或劳务合同）、社保证明、特种作业证书及以上人员意外伤害保险投保合同清单。</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5、认真执行“安全生产技术交底制度”：施工前由工程技术人员向施工人员进行安全技术交底，对施工中的重点、难点部位及特殊的施工环境、工艺、危险性较大的工序要重点交底，交底后由施工</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人员在交底表上签字确认。该交底表应与安全教育培训记录统一保存，备案待查。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单位应当建立、健全对施工人员的日常安全教育、技术培训和考核制度，严格组织施工，不得安排未接受过安全教育和技术培训的</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人员上岗作业。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7、切实做好“安全三上岗”制度，上岗前由班长进行安全技术交底，上岗时班组安全员进行上岗巡回检查并做好上岗记录，每周进行一次总结讲评工作。培训记录必须有被培训对象签字，记录备案等查。</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单位项目部每月应至少组织一次安全检查，同时根据季节环境和作业情况随时组织有针对性的检查，消除施工中存在的安全隐患，所查问题必须明确整改措施、整改时间及负责人，并以书面的形式报监理审查。</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坚持持证上岗制度，特殊工种作业人员必须提供国家、行业主管部门颁发的有效资格证明，具备上岗操作的技能和安全知识，方可上岗操作。以上特种作业施工人员的有效证件必须在工程开工前报监理单位审核并备案。对在</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中出现问题的操作人员应立即停止其上岗操作。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严格执行施工工序报验程序，关键节点/特殊工艺方案（如沉井、深基坑、脚手架等）必须提前申报专项方案，由建设单位组织专家论证、认可得到批复后方可实施，严禁未经批准擅自施工。关键节点/特殊工艺方案实施之前，应编制应急预案，报监理审批和建设单位备案，应急预案应进行演练以检验并保证预案的可行性与可靠性。</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11、</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前，所有的施工设备、工器具必须向监理单位申请报验进场，监理单位应严格按国家的有关规定进行检查验收，不符合要求的机具设备不得进场施工，需报检测设备，经监理及国家相关检测部门检测合格后，方可投入使用。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12、进场机具的使用必须有符合要求的操作规程，操作人员应持证操作，禁止违规操作使用。监理单位应进行现场的检查监督，对屡教屡犯人员勒令撤离现场，对</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单位警告或处罚直至勒令停工、清场，严格保障施工安全。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现场布置必须做到干净、整洁，临时用电的操作人员必须持证操作，禁止乱搭、乱架电线，施工照明灯具的金属外壳必须可靠接地接零，施工用电中的动力和照明分别设置，接地、接零、漏电保护器做保护，做到一机一闸，施工用电配电系统作好三级配电，两级保护，施工临时用电设备、设施完好率 100%，且必须有安全防护措施和安全使用制度。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临时设施（包括临时工棚、临时办公、食堂等设施）的搭建必须书面报告建设单位审批同意，按市区相关部门的规定办理有关用地手续，并符合苏州市规划建设局文件规定要求建造，所用材料必须满足防火、防台、防汛的相关要求。临时设施必须按规范配备消防器材，并保持完好。临时设施内用电、接线应规范整齐，工棚内严禁私接电水壶、电饭锅、热得快等大功率电器设备，严禁私接乱拉电线，防止火灾发生。</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15、建筑材料、设备运输、使用及存放的安全，必须符合国家的有关安全规定，并应制定符合要求的安全使用制度。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施工作业区应设有安全防护措施，并要有围护或隔离措施，登高作业人员系好完好的安全带设施，夜间、野外作业设有明显的安全标志牌和夜间红灯示警。夜间作业须按相关规定到环保部门申报备案，并按要求控制噪音等扰民因素。</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严格执行国家和地方的有关施工技术、安全规范。监理审查后批准实施的施工方案，必须严格执行。执行中若要修改原施工方案，必须向监理书面汇报，说明修改原因及修改后的措施，经审查合格并批准后实施。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单位如有专业分包，须在分包前报监理单位和建设单位审核，审核通过后</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单位与分包单位须签订分包施工合同和安全目标责任书，并将分包施工合同和安全目标责任书报监理审核和建设单位备案。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单位应成立专业巡视队伍，配置相应的巡视车辆和巡视人员对设施状态及</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行为安全进行检查，主要检查要点有（但不仅限于下述内容）：</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行为安全检查要点：巡视、现场</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人员着装；交通分流、疏导标示标牌设置；现场作业指示、警示标志设置；现场作业范围围挡设置；夜间施工警示标志（警示灯）设置；安全装备配置（安全帽、安全网、安全带等）；防暑降温措施等其他检查要点。</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单位对巡视发现的安全隐患应及时修复，如无法及时修复应采取围挡、封闭等安全措施并设置明显的警示、指示标志。任何因未及时发现或未及时围挡、修复而造成的任何损失由</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单位承担。</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三、本工程监理单位安全目标责任如下：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b/>
          <w:sz w:val="21"/>
          <w:szCs w:val="21"/>
          <w:highlight w:val="none"/>
        </w:rPr>
        <w:t xml:space="preserve">监理单位</w:t>
      </w:r>
      <w:r>
        <w:rPr>
          <w:rFonts w:hint="eastAsia" w:ascii="宋体" w:hAnsi="宋体" w:eastAsia="宋体" w:cs="宋体"/>
          <w:sz w:val="21"/>
          <w:szCs w:val="21"/>
          <w:highlight w:val="none"/>
        </w:rPr>
        <w:t xml:space="preserve">总监理工程师是本施工项目安全生产及相关业务活动监管责任人，</w:t>
      </w:r>
      <w:r>
        <w:rPr>
          <w:rFonts w:hint="eastAsia" w:ascii="宋体" w:hAnsi="宋体" w:eastAsia="宋体" w:cs="宋体"/>
          <w:b/>
          <w:sz w:val="21"/>
          <w:szCs w:val="21"/>
          <w:highlight w:val="none"/>
        </w:rPr>
        <w:t xml:space="preserve">代表业主方对安全生产全面监管</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2、签订本施工安全目标责任书时，监理单位总监理工程师、现场监理安全监督管理人须向建设单位提供执业资格证书复印件进行安全资质备案，做到持证上岗。</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3、监理应检查所有施工场地安全设施、设备，检查所有分项工程专项施工方案，不具备专项方案的工程节点，不允许施工，监理做好方案审批及现场监督工作。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4、在工程施工过程中，监理单位应督促</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单位严格按照审核批准的施工组织设计和专项的施工安全技术措施组织施工。发现安全事故隐患或者不符合规定要求或者擅自变更施工方案的施工作业，监理单位应当及时发出整改通知书，责令</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单位立即改正，在整改结束之前，不得在违规所在地继续施工其他工序；</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单位不听从督促或者拒绝整改的，监理单位应当发出暂停施工令，并及时向建设单位、市规划建设局或市建设工程质量安全监督站报告。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5、监理应联合</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单位对辖区内市政设施进行巡视检查，及时发现和督促</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单位整改。</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四、本工程建设单位安全目标责任如下：</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1、建立、健全本单位安全生产责任制</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2、组织制定本单位安全生产规章制度和操作规程</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3、保证本单位安全生产投入的有效实施</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4、督促、检查本单位的安全生产工作，及时消除生产安全事故隐患</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5、组织制定并实施本单位的生产安全事故应急救援预案</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6、及时、如实报告生产安全事故</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7、组织制定并实施本单位安全生产教育和培训计划</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8、根据有关规定定期对项目进行抽查，并书面记录。</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9、建设单位项目管理工程师是建设单位履行工程管理职能的现场代表，</w:t>
      </w:r>
      <w:r>
        <w:rPr>
          <w:rFonts w:hint="eastAsia" w:ascii="宋体" w:hAnsi="宋体" w:eastAsia="宋体" w:cs="宋体"/>
          <w:b/>
          <w:sz w:val="21"/>
          <w:szCs w:val="21"/>
          <w:highlight w:val="none"/>
        </w:rPr>
        <w:t xml:space="preserve">负责检查、督促监理单位及</w:t>
      </w:r>
      <w:r>
        <w:rPr>
          <w:rFonts w:hint="eastAsia" w:ascii="宋体" w:hAnsi="宋体" w:eastAsia="宋体" w:cs="宋体"/>
          <w:b/>
          <w:sz w:val="21"/>
          <w:szCs w:val="21"/>
          <w:highlight w:val="none"/>
          <w:lang w:eastAsia="zh-CN"/>
        </w:rPr>
        <w:t xml:space="preserve">施工</w:t>
      </w:r>
      <w:r>
        <w:rPr>
          <w:rFonts w:hint="eastAsia" w:ascii="宋体" w:hAnsi="宋体" w:eastAsia="宋体" w:cs="宋体"/>
          <w:b/>
          <w:sz w:val="21"/>
          <w:szCs w:val="21"/>
          <w:highlight w:val="none"/>
        </w:rPr>
        <w:t xml:space="preserve">单位对本工程的安全管理活动。 </w:t>
      </w:r>
      <w:r>
        <w:rPr>
          <w:rFonts w:hint="eastAsia" w:ascii="宋体" w:hAnsi="宋体" w:eastAsia="宋体" w:cs="宋体"/>
          <w:b/>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10、工程施工前（或进场前），建设单位项目工程师应组织相关专业部门对项目监理单位、</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主要负责人、安全管理人员进行施工作业安全交底，内容包括：相关法律法规、施工安全注意事项、环境注意事项、安全下井作业规程、农民工管理办法、项目安全目标责任书相关条款。安全交底要有书面记录，各方保存备查。</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11、项目施工涉及深基坑开挖、大型脚手架搭拆等重要危险源的，在工程开展前建设单位项目工程师和安全监管工程师应检查</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单位是否编制专项方案，并经专家会审通过。督促监理单位按照会审通过的专项方案进行过程监控、督促</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单位按照会审通过的专项方案进行施工。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12、建设单位项目工程师应及时了解施工动态，如发现施工中存在安全隐患应及时提醒监理单位督促</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单位进行整改。</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13、建设单位管理人员应按照公司《巡视管理工作制度》要求对辖区内市政设施进行巡视检查，及时发现和督促</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单位整改。</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五、本项目安全隐患的处罚办法：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1、现场检查发现监理安全监管不力，存在安全隐患，一次罚款 200-500 元。</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施工现场违反施工和安全操作规程存在重大安全隐患，监理未及时下达监理通知单或下达监理通知单后三天内</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单位未及时整改，发现一次监理罚款1000元，</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单位罚款5000 元。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单位项目部必须加强对一线工人的安全、施工技能培训，并做好所有培训的资料整理、归档工作，监理、建设单位将不定期对</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单位执行培训情况的考核、抽查，若检查发现未进行培训或培训敷衍了事，无法满足工程要求，发现一次罚款2万元。</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4、施工现场特殊工种操作人员必须按要求全部执证上岗，项目部应加强对现场特殊工种的管理，监理、建设单位将不定期对现场进行检查，若发现违反本条规定，每发现一人·次罚款1000元。</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5、风险较大施工作业现场（深基坑作业、高大模板、支架工程）无项目负责人、安全员，发现一次罚款2000元，并限期整改。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6、风险较大施工作业现场（深基坑作业、高大模板、支架工程）无方案或未进行专家评审即施工作业的，发现一次罚款2000元。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7、施工中项目现场违反用电规程的，属重大隐患的，发现一次罚款1000元。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8、个人劳动防护用品佩戴不正确或未佩戴，属一般隐患，发现一次罚款100-200元。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9、施工场所吸烟的，发现一次罚款100元。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10、使用不合格设备，存在较大隐患的，发现一次罚款1000元。</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11、未按规定设置或悬挂安全警示（指示）标志的，未按规定设置交通管制（分流）标志的，发现一次罚款500-1000元。</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12、道路作业未按要求设置围挡或围挡设置不完整的，发现一次罚款500-1000元。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13、对上述（4-13 项）</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单位问题处罚的同时，对项目监理公司进行相应处罚：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14、罚则内容和</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文件、技术要求不一致处，以合同条款和技术要求为准。</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上述对</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单位的罚金于工程款项中直接扣除，对监理单位的罚金在工程监理费用中直接扣除。</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六、本项目安全事故的处罚规定：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1、对发生安全事故的</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单位按照苏州市和苏州市政府的管理办法进行处罚，并将其清退出场，监理单位有责任的也必须接受处罚。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单位项目经理、安全员在工程施工中发生重大工程质量及安全安全事故的，项目经理、安全员按照国家规定和合同条款负相应责任，同时清退出本工程项目。</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单位在规定时间内重新委派项目经理、安全员。</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理单位的总监及专职安全监理不得擅离职守，凡因监理人员过错、失职造成工程质量、安全安全事故的，监理单位总监及负有安全责任的监理应进行更换，总监及负有安全责任的监理根据国家法律规定和合同要求负相应责任。</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4、如工程施工中出现人员伤亡，建设单位有权代</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单位处理事故，并动用适当比例（视事故大小）工程款项作为事故预处理费用，该费用由</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单位承担，在工程结算中扣除。</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单位因安全事故造成人员死亡的，对项目经理及相关人员立即更换，除按有关规定处理以外，同时取消该</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单位在建设单位两年的投标资格。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6、工程项目因安全事故造成人员死亡的，对监理公司项目总监进行更换，除按有关规定处理以外，同时取消该监理公司在建设单位壹年投标资格。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七、其他事项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1、本《项目安全生产责任书》为建设单位、</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单位的协议，由</w:t>
      </w:r>
      <w:r>
        <w:rPr>
          <w:rFonts w:hint="eastAsia" w:ascii="宋体" w:hAnsi="宋体" w:eastAsia="宋体" w:cs="宋体"/>
          <w:sz w:val="21"/>
          <w:szCs w:val="21"/>
          <w:highlight w:val="none"/>
          <w:lang w:eastAsia="zh-CN"/>
        </w:rPr>
        <w:t xml:space="preserve">双</w:t>
      </w:r>
      <w:r>
        <w:rPr>
          <w:rFonts w:hint="eastAsia" w:ascii="宋体" w:hAnsi="宋体" w:eastAsia="宋体" w:cs="宋体"/>
          <w:sz w:val="21"/>
          <w:szCs w:val="21"/>
          <w:highlight w:val="none"/>
        </w:rPr>
        <w:t xml:space="preserve">方签字并加盖公章后生效；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2、本《项目安全生产责任书》为建设单位与</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单位签订的《采购合同书》的附件，与《采购合同书》具有同等法律效力。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（以下无正文）</w:t>
      </w:r>
      <w:r>
        <w:rPr>
          <w:rFonts w:hint="eastAsia" w:ascii="宋体" w:hAnsi="宋体" w:eastAsia="宋体" w:cs="宋体"/>
          <w:sz w:val="21"/>
          <w:szCs w:val="21"/>
          <w:highlight w:val="none"/>
          <w:lang w:eastAsia="zh-CN"/>
        </w:rPr>
      </w:r>
      <w:r/>
    </w:p>
    <w:p>
      <w:pPr>
        <w:pStyle w:val="879"/>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建设单位（盖章）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eastAsia="zh-CN"/>
        </w:rPr>
        <w:t xml:space="preserve">施工</w:t>
      </w:r>
      <w:r>
        <w:rPr>
          <w:rFonts w:hint="eastAsia" w:ascii="宋体" w:hAnsi="宋体" w:eastAsia="宋体" w:cs="宋体"/>
          <w:sz w:val="21"/>
          <w:szCs w:val="21"/>
          <w:highlight w:val="none"/>
        </w:rPr>
        <w:t xml:space="preserve">单位（盖章） </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法定代表人签字</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法定代表人签字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79"/>
        <w:ind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月    日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年    月    日 </w:t>
      </w:r>
      <w:r>
        <w:rPr>
          <w:rFonts w:hint="eastAsia" w:ascii="宋体" w:hAnsi="宋体" w:eastAsia="宋体" w:cs="宋体"/>
          <w:sz w:val="21"/>
          <w:szCs w:val="21"/>
          <w:highlight w:val="none"/>
        </w:rPr>
      </w:r>
      <w:r/>
    </w:p>
    <w:p>
      <w:pPr>
        <w:pStyle w:val="879"/>
        <w:ind w:right="-340"/>
        <w:jc w:val="center"/>
        <w:spacing w:line="276"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六、技术要求</w:t>
      </w:r>
      <w:r>
        <w:rPr>
          <w:rFonts w:ascii="宋体" w:hAnsi="宋体"/>
          <w:b/>
          <w:sz w:val="32"/>
          <w:szCs w:val="32"/>
          <w:highlight w:val="none"/>
        </w:rPr>
      </w:r>
      <w:r/>
    </w:p>
    <w:p>
      <w:pPr>
        <w:pStyle w:val="879"/>
        <w:ind w:firstLine="420"/>
        <w:jc w:val="left"/>
        <w:spacing w:line="360" w:lineRule="auto"/>
        <w:rPr>
          <w:rFonts w:ascii="宋体" w:hAnsi="宋体"/>
          <w:bCs/>
          <w:szCs w:val="21"/>
          <w:highlight w:val="none"/>
        </w:rPr>
      </w:pPr>
      <w:r>
        <w:rPr>
          <w:rFonts w:hint="eastAsia" w:ascii="宋体" w:hAnsi="宋体"/>
          <w:bCs/>
          <w:szCs w:val="21"/>
          <w:highlight w:val="none"/>
        </w:rPr>
        <w:t xml:space="preserve">一、现行国家技术、施工及验收规范规程，对施工工艺的特殊要求，按国家有关规定执行。</w:t>
      </w:r>
      <w:r>
        <w:rPr>
          <w:rFonts w:ascii="宋体" w:hAnsi="宋体"/>
          <w:bCs/>
          <w:szCs w:val="21"/>
          <w:highlight w:val="none"/>
        </w:rPr>
      </w:r>
      <w:r/>
    </w:p>
    <w:p>
      <w:pPr>
        <w:pStyle w:val="879"/>
        <w:ind w:firstLine="420"/>
        <w:jc w:val="left"/>
        <w:spacing w:line="360" w:lineRule="auto"/>
        <w:rPr>
          <w:rFonts w:ascii="宋体" w:hAnsi="宋体"/>
          <w:bCs/>
          <w:szCs w:val="21"/>
          <w:highlight w:val="none"/>
        </w:rPr>
      </w:pPr>
      <w:r>
        <w:rPr>
          <w:rFonts w:hint="eastAsia" w:ascii="宋体" w:hAnsi="宋体"/>
          <w:bCs/>
          <w:szCs w:val="21"/>
          <w:highlight w:val="none"/>
        </w:rPr>
        <w:t xml:space="preserve">二</w:t>
      </w:r>
      <w:r>
        <w:rPr>
          <w:rFonts w:ascii="宋体" w:hAnsi="宋体"/>
          <w:bCs/>
          <w:szCs w:val="21"/>
          <w:highlight w:val="none"/>
        </w:rPr>
        <w:t xml:space="preserve">、</w:t>
      </w:r>
      <w:r>
        <w:rPr>
          <w:rFonts w:hint="eastAsia" w:ascii="宋体" w:hAnsi="宋体"/>
          <w:bCs/>
          <w:szCs w:val="21"/>
          <w:highlight w:val="none"/>
        </w:rPr>
        <w:t xml:space="preserve">其他</w:t>
      </w:r>
      <w:r>
        <w:rPr>
          <w:rFonts w:ascii="宋体" w:hAnsi="宋体"/>
          <w:bCs/>
          <w:szCs w:val="21"/>
          <w:highlight w:val="none"/>
        </w:rPr>
        <w:t xml:space="preserve">技术要求及主要材料品牌表。</w:t>
      </w:r>
      <w:r>
        <w:rPr>
          <w:rFonts w:ascii="宋体" w:hAnsi="宋体"/>
          <w:bCs/>
          <w:szCs w:val="21"/>
          <w:highlight w:val="none"/>
        </w:rPr>
      </w:r>
      <w:r/>
    </w:p>
    <w:p>
      <w:pPr>
        <w:pStyle w:val="879"/>
        <w:ind w:firstLine="420"/>
        <w:jc w:val="left"/>
        <w:spacing w:line="360" w:lineRule="auto"/>
        <w:rPr>
          <w:rFonts w:ascii="宋体" w:hAnsi="宋体"/>
          <w:bCs/>
          <w:szCs w:val="21"/>
          <w:highlight w:val="none"/>
        </w:rPr>
      </w:pPr>
      <w:r>
        <w:rPr>
          <w:rFonts w:hint="eastAsia" w:ascii="宋体" w:hAnsi="宋体"/>
          <w:bCs/>
          <w:szCs w:val="21"/>
          <w:highlight w:val="none"/>
        </w:rPr>
        <w:t xml:space="preserve">三、工程量清单、图纸。</w:t>
      </w:r>
      <w:r>
        <w:rPr>
          <w:rFonts w:ascii="宋体" w:hAnsi="宋体"/>
          <w:bCs/>
          <w:szCs w:val="21"/>
          <w:highlight w:val="none"/>
        </w:rPr>
      </w:r>
      <w:r/>
    </w:p>
    <w:p>
      <w:pPr>
        <w:pStyle w:val="879"/>
        <w:ind w:firstLine="420"/>
        <w:jc w:val="left"/>
        <w:spacing w:line="360" w:lineRule="auto"/>
        <w:rPr>
          <w:rFonts w:ascii="宋体" w:hAnsi="宋体"/>
          <w:bCs/>
          <w:szCs w:val="21"/>
          <w:highlight w:val="none"/>
        </w:rPr>
      </w:pPr>
      <w:r>
        <w:rPr>
          <w:rFonts w:hint="eastAsia" w:ascii="宋体" w:hAnsi="宋体"/>
          <w:szCs w:val="21"/>
          <w:highlight w:val="none"/>
        </w:rPr>
        <w:t xml:space="preserve">工程量清单、图纸等资料</w:t>
      </w:r>
      <w:r>
        <w:rPr>
          <w:rFonts w:ascii="等线" w:hAnsi="等线" w:cs="宋体"/>
          <w:szCs w:val="21"/>
          <w:highlight w:val="none"/>
        </w:rPr>
        <w:t xml:space="preserve">请发邮件至代理机构</w:t>
      </w:r>
      <w:r>
        <w:rPr>
          <w:rFonts w:hint="eastAsia" w:ascii="等线" w:hAnsi="等线" w:cs="宋体"/>
          <w:szCs w:val="21"/>
          <w:highlight w:val="none"/>
        </w:rPr>
        <w:t xml:space="preserve">领取</w:t>
      </w:r>
      <w:r>
        <w:rPr>
          <w:rFonts w:ascii="等线" w:hAnsi="等线" w:cs="宋体"/>
          <w:szCs w:val="21"/>
          <w:highlight w:val="none"/>
        </w:rPr>
        <w:t xml:space="preserve">，邮箱：602910950@qq.com。</w:t>
      </w:r>
      <w:r>
        <w:rPr>
          <w:rFonts w:ascii="宋体" w:hAnsi="宋体"/>
          <w:bCs/>
          <w:szCs w:val="21"/>
          <w:highlight w:val="none"/>
        </w:rPr>
      </w:r>
      <w:r/>
    </w:p>
    <w:p>
      <w:pPr>
        <w:pStyle w:val="879"/>
        <w:spacing w:line="276" w:lineRule="auto"/>
        <w:rPr>
          <w:rFonts w:ascii="宋体" w:hAnsi="宋体"/>
          <w:szCs w:val="24"/>
          <w:highlight w:val="none"/>
        </w:rPr>
      </w:pPr>
      <w:r>
        <w:rPr>
          <w:rFonts w:ascii="宋体" w:hAnsi="宋体"/>
          <w:szCs w:val="24"/>
          <w:highlight w:val="none"/>
        </w:rPr>
      </w:r>
      <w:r/>
    </w:p>
    <w:p>
      <w:pPr>
        <w:pStyle w:val="879"/>
        <w:spacing w:line="276" w:lineRule="auto"/>
        <w:rPr>
          <w:rFonts w:ascii="宋体" w:hAnsi="宋体"/>
          <w:szCs w:val="24"/>
          <w:highlight w:val="none"/>
        </w:rPr>
      </w:pPr>
      <w:r>
        <w:rPr>
          <w:rFonts w:ascii="宋体" w:hAnsi="宋体"/>
          <w:szCs w:val="24"/>
          <w:highlight w:val="none"/>
        </w:rPr>
      </w:r>
      <w:r/>
    </w:p>
    <w:p>
      <w:pPr>
        <w:pStyle w:val="879"/>
        <w:jc w:val="center"/>
        <w:spacing w:line="276" w:lineRule="auto"/>
        <w:rPr>
          <w:rFonts w:ascii="宋体" w:hAnsi="宋体"/>
          <w:b/>
          <w:sz w:val="32"/>
          <w:szCs w:val="32"/>
          <w:highlight w:val="none"/>
        </w:rPr>
      </w:pPr>
      <w:r>
        <w:rPr>
          <w:rFonts w:ascii="宋体" w:hAnsi="宋体"/>
          <w:b/>
          <w:sz w:val="44"/>
          <w:szCs w:val="24"/>
          <w:highlight w:val="none"/>
        </w:rPr>
        <w:br w:type="page" w:clear="all"/>
      </w:r>
      <w:r>
        <w:rPr>
          <w:rFonts w:hint="eastAsia"/>
          <w:b/>
          <w:highlight w:val="none"/>
        </w:rPr>
        <w:t xml:space="preserve"> </w:t>
      </w:r>
      <w:r>
        <w:rPr>
          <w:rFonts w:hint="eastAsia" w:ascii="宋体" w:hAnsi="宋体"/>
          <w:b/>
          <w:sz w:val="32"/>
          <w:szCs w:val="32"/>
          <w:highlight w:val="none"/>
        </w:rPr>
        <w:t xml:space="preserve">七</w:t>
      </w:r>
      <w:r>
        <w:rPr>
          <w:rFonts w:hint="eastAsia" w:ascii="宋体" w:hAnsi="宋体"/>
          <w:b/>
          <w:sz w:val="44"/>
          <w:szCs w:val="24"/>
          <w:highlight w:val="none"/>
        </w:rPr>
        <w:t xml:space="preserve">、</w:t>
      </w:r>
      <w:r>
        <w:rPr>
          <w:rFonts w:hint="eastAsia" w:ascii="宋体" w:hAnsi="宋体"/>
          <w:b/>
          <w:sz w:val="32"/>
          <w:szCs w:val="32"/>
          <w:highlight w:val="none"/>
        </w:rPr>
        <w:t xml:space="preserve">评审办法</w:t>
      </w:r>
      <w:r>
        <w:rPr>
          <w:rFonts w:ascii="宋体" w:hAnsi="宋体"/>
          <w:b/>
          <w:sz w:val="32"/>
          <w:szCs w:val="32"/>
          <w:highlight w:val="none"/>
        </w:rPr>
      </w:r>
      <w:r/>
    </w:p>
    <w:p>
      <w:pPr>
        <w:pStyle w:val="879"/>
        <w:ind w:firstLine="422"/>
        <w:jc w:val="left"/>
        <w:spacing w:line="360" w:lineRule="auto"/>
        <w:rPr>
          <w:rFonts w:ascii="宋体" w:hAnsi="宋体"/>
          <w:b/>
          <w:bCs/>
          <w:szCs w:val="21"/>
          <w:highlight w:val="none"/>
        </w:rPr>
      </w:pPr>
      <w:r>
        <w:rPr>
          <w:rFonts w:hint="eastAsia" w:ascii="宋体" w:hAnsi="宋体"/>
          <w:b/>
          <w:bCs/>
          <w:szCs w:val="21"/>
          <w:highlight w:val="none"/>
        </w:rPr>
        <w:t xml:space="preserve">一、评审办法</w:t>
      </w:r>
      <w:r>
        <w:rPr>
          <w:rFonts w:ascii="宋体" w:hAnsi="宋体"/>
          <w:b/>
          <w:bCs/>
          <w:szCs w:val="21"/>
          <w:highlight w:val="none"/>
        </w:rPr>
      </w:r>
      <w:r/>
    </w:p>
    <w:p>
      <w:pPr>
        <w:pStyle w:val="879"/>
        <w:ind w:firstLine="525"/>
        <w:spacing w:line="400" w:lineRule="exact"/>
        <w:tabs>
          <w:tab w:val="left" w:pos="2870" w:leader="none"/>
        </w:tabs>
        <w:rPr>
          <w:rFonts w:ascii="宋体" w:hAnsi="宋体" w:eastAsia="宋体" w:cs="Times New Roman"/>
          <w:bCs/>
          <w:szCs w:val="24"/>
          <w:highlight w:val="none"/>
        </w:rPr>
      </w:pPr>
      <w:r>
        <w:rPr>
          <w:rFonts w:hint="eastAsia" w:ascii="宋体" w:hAnsi="宋体" w:eastAsia="宋体" w:cs="Times New Roman"/>
          <w:bCs/>
          <w:szCs w:val="24"/>
          <w:highlight w:val="none"/>
        </w:rPr>
        <w:t xml:space="preserve">1、本次磋商采用综合评分法，即在响应文件满足采购文件全部实质性要求且按评审因素的量化指标评审得分最高的供应商为成交供应商。</w:t>
      </w:r>
      <w:r>
        <w:rPr>
          <w:rFonts w:ascii="宋体" w:hAnsi="宋体" w:eastAsia="宋体" w:cs="Times New Roman"/>
          <w:bCs/>
          <w:szCs w:val="24"/>
          <w:highlight w:val="none"/>
        </w:rPr>
      </w:r>
      <w:r/>
    </w:p>
    <w:p>
      <w:pPr>
        <w:pStyle w:val="879"/>
        <w:ind w:firstLine="525"/>
        <w:spacing w:line="400" w:lineRule="exact"/>
        <w:tabs>
          <w:tab w:val="left" w:pos="2870" w:leader="none"/>
        </w:tabs>
        <w:rPr>
          <w:rFonts w:ascii="宋体" w:hAnsi="宋体" w:eastAsia="宋体" w:cs="Times New Roman"/>
          <w:bCs/>
          <w:szCs w:val="24"/>
          <w:highlight w:val="none"/>
        </w:rPr>
      </w:pPr>
      <w:r>
        <w:rPr>
          <w:rFonts w:hint="eastAsia" w:ascii="宋体" w:hAnsi="宋体" w:eastAsia="宋体" w:cs="Times New Roman"/>
          <w:bCs/>
          <w:szCs w:val="24"/>
          <w:highlight w:val="none"/>
        </w:rPr>
        <w:t xml:space="preserve">2、评审小组各成员独立对每个进入打分程序的有效磋商供应商的响应文件以打分的形式进行评审和评价。 </w:t>
      </w:r>
      <w:r>
        <w:rPr>
          <w:rFonts w:ascii="宋体" w:hAnsi="宋体" w:eastAsia="宋体" w:cs="Times New Roman"/>
          <w:bCs/>
          <w:szCs w:val="24"/>
          <w:highlight w:val="none"/>
        </w:rPr>
      </w:r>
      <w:r/>
    </w:p>
    <w:p>
      <w:pPr>
        <w:pStyle w:val="879"/>
        <w:ind w:firstLine="525"/>
        <w:spacing w:line="400" w:lineRule="exact"/>
        <w:tabs>
          <w:tab w:val="left" w:pos="2870" w:leader="none"/>
        </w:tabs>
        <w:rPr>
          <w:rFonts w:ascii="宋体" w:hAnsi="宋体" w:eastAsia="宋体" w:cs="Times New Roman"/>
          <w:bCs/>
          <w:szCs w:val="24"/>
          <w:highlight w:val="none"/>
        </w:rPr>
      </w:pPr>
      <w:r>
        <w:rPr>
          <w:rFonts w:hint="eastAsia" w:ascii="宋体" w:hAnsi="宋体" w:eastAsia="宋体" w:cs="Times New Roman"/>
          <w:bCs/>
          <w:szCs w:val="24"/>
          <w:highlight w:val="none"/>
        </w:rPr>
        <w:t xml:space="preserve">3、对评委的评分进行统计汇总，直接算术平均计算得分，计算出每个磋商供应商的得分，加上价格得分即为每个磋商供应商的综合得分。 </w:t>
      </w:r>
      <w:r>
        <w:rPr>
          <w:rFonts w:ascii="宋体" w:hAnsi="宋体" w:eastAsia="宋体" w:cs="Times New Roman"/>
          <w:bCs/>
          <w:szCs w:val="24"/>
          <w:highlight w:val="none"/>
        </w:rPr>
      </w:r>
      <w:r/>
    </w:p>
    <w:p>
      <w:pPr>
        <w:pStyle w:val="879"/>
        <w:ind w:firstLine="525"/>
        <w:spacing w:line="400" w:lineRule="exact"/>
        <w:tabs>
          <w:tab w:val="left" w:pos="2870" w:leader="none"/>
        </w:tabs>
        <w:rPr>
          <w:rFonts w:ascii="宋体" w:hAnsi="宋体" w:eastAsia="宋体" w:cs="Times New Roman"/>
          <w:bCs/>
          <w:szCs w:val="24"/>
          <w:highlight w:val="none"/>
        </w:rPr>
      </w:pPr>
      <w:r>
        <w:rPr>
          <w:rFonts w:hint="eastAsia" w:ascii="宋体" w:hAnsi="宋体" w:eastAsia="宋体" w:cs="Times New Roman"/>
          <w:bCs/>
          <w:szCs w:val="24"/>
          <w:highlight w:val="none"/>
        </w:rPr>
        <w:t xml:space="preserve">4、如磋商供应商存在“苏财购（2017）11号”文件中所列的失信或不良行为，按照文件规定执行。</w:t>
      </w:r>
      <w:r>
        <w:rPr>
          <w:rFonts w:ascii="宋体" w:hAnsi="宋体" w:eastAsia="宋体" w:cs="Times New Roman"/>
          <w:bCs/>
          <w:szCs w:val="24"/>
          <w:highlight w:val="none"/>
        </w:rPr>
      </w:r>
      <w:r/>
    </w:p>
    <w:p>
      <w:pPr>
        <w:pStyle w:val="879"/>
        <w:ind w:firstLine="525"/>
        <w:spacing w:line="400" w:lineRule="exact"/>
        <w:tabs>
          <w:tab w:val="left" w:pos="2870" w:leader="none"/>
        </w:tabs>
        <w:rPr>
          <w:rFonts w:ascii="宋体" w:hAnsi="宋体" w:eastAsia="宋体" w:cs="Times New Roman"/>
          <w:bCs/>
          <w:szCs w:val="24"/>
          <w:highlight w:val="none"/>
        </w:rPr>
      </w:pPr>
      <w:r>
        <w:rPr>
          <w:rFonts w:hint="eastAsia" w:ascii="宋体" w:hAnsi="宋体" w:eastAsia="宋体" w:cs="Times New Roman"/>
          <w:bCs/>
          <w:szCs w:val="24"/>
          <w:highlight w:val="none"/>
        </w:rPr>
        <w:t xml:space="preserve">5、如出现评审总得分最高的磋商供应商有两个或两个以上的，以磋商报价较低者优先作为成交候选人，如果磋商报价也相同的，则由采购人组织以抽签方式确定成交候选人。</w:t>
      </w:r>
      <w:r>
        <w:rPr>
          <w:rFonts w:ascii="宋体" w:hAnsi="宋体" w:eastAsia="宋体" w:cs="Times New Roman"/>
          <w:bCs/>
          <w:szCs w:val="24"/>
          <w:highlight w:val="none"/>
        </w:rPr>
      </w:r>
      <w:r/>
    </w:p>
    <w:p>
      <w:pPr>
        <w:pStyle w:val="879"/>
        <w:ind w:firstLine="525"/>
        <w:spacing w:line="400" w:lineRule="exact"/>
        <w:tabs>
          <w:tab w:val="left" w:pos="2870" w:leader="none"/>
        </w:tabs>
        <w:rPr>
          <w:rFonts w:ascii="宋体" w:hAnsi="宋体" w:eastAsia="宋体" w:cs="Times New Roman"/>
          <w:bCs/>
          <w:szCs w:val="24"/>
          <w:highlight w:val="none"/>
        </w:rPr>
      </w:pPr>
      <w:r>
        <w:rPr>
          <w:rFonts w:hint="eastAsia" w:ascii="宋体" w:hAnsi="宋体" w:eastAsia="宋体" w:cs="Times New Roman"/>
          <w:bCs/>
          <w:szCs w:val="24"/>
          <w:highlight w:val="none"/>
        </w:rPr>
        <w:t xml:space="preserve">6、关于对参与供应商信用记录的政府采购要求</w:t>
      </w:r>
      <w:r>
        <w:rPr>
          <w:rFonts w:ascii="宋体" w:hAnsi="宋体" w:eastAsia="宋体" w:cs="Times New Roman"/>
          <w:bCs/>
          <w:szCs w:val="24"/>
          <w:highlight w:val="none"/>
        </w:rPr>
      </w:r>
      <w:r/>
    </w:p>
    <w:p>
      <w:pPr>
        <w:pStyle w:val="879"/>
        <w:ind w:firstLine="525"/>
        <w:spacing w:line="400" w:lineRule="exact"/>
        <w:tabs>
          <w:tab w:val="left" w:pos="2870" w:leader="none"/>
        </w:tabs>
        <w:rPr>
          <w:rFonts w:ascii="宋体" w:hAnsi="宋体" w:eastAsia="宋体" w:cs="Times New Roman"/>
          <w:bCs/>
          <w:szCs w:val="24"/>
          <w:highlight w:val="none"/>
        </w:rPr>
      </w:pPr>
      <w:r>
        <w:rPr>
          <w:rFonts w:hint="eastAsia" w:ascii="宋体" w:hAnsi="宋体" w:eastAsia="宋体" w:cs="Times New Roman"/>
          <w:bCs/>
          <w:szCs w:val="24"/>
          <w:highlight w:val="none"/>
        </w:rPr>
        <w:t xml:space="preserve">6.1采购代理机构会在接收投标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rPr>
          <w:rFonts w:ascii="宋体" w:hAnsi="宋体" w:eastAsia="宋体" w:cs="Times New Roman"/>
          <w:bCs/>
          <w:szCs w:val="24"/>
          <w:highlight w:val="none"/>
        </w:rPr>
      </w:r>
      <w:r/>
    </w:p>
    <w:p>
      <w:pPr>
        <w:pStyle w:val="879"/>
        <w:ind w:firstLine="525"/>
        <w:spacing w:line="400" w:lineRule="exact"/>
        <w:tabs>
          <w:tab w:val="left" w:pos="2870" w:leader="none"/>
        </w:tabs>
        <w:rPr>
          <w:rFonts w:ascii="宋体" w:hAnsi="宋体" w:eastAsia="宋体" w:cs="Times New Roman"/>
          <w:bCs/>
          <w:szCs w:val="24"/>
          <w:highlight w:val="none"/>
        </w:rPr>
      </w:pPr>
      <w:r>
        <w:rPr>
          <w:rFonts w:hint="eastAsia" w:ascii="宋体" w:hAnsi="宋体" w:eastAsia="宋体" w:cs="Times New Roman"/>
          <w:bCs/>
          <w:szCs w:val="24"/>
          <w:highlight w:val="none"/>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eastAsia="宋体" w:cs="Times New Roman"/>
          <w:bCs/>
          <w:szCs w:val="24"/>
          <w:highlight w:val="none"/>
        </w:rPr>
      </w:r>
      <w:r/>
    </w:p>
    <w:p>
      <w:pPr>
        <w:pStyle w:val="879"/>
        <w:ind w:firstLine="525"/>
        <w:spacing w:line="400" w:lineRule="exact"/>
        <w:tabs>
          <w:tab w:val="left" w:pos="2870" w:leader="none"/>
        </w:tabs>
        <w:rPr>
          <w:rFonts w:ascii="宋体" w:hAnsi="宋体" w:eastAsia="宋体" w:cs="Times New Roman"/>
          <w:bCs/>
          <w:szCs w:val="24"/>
          <w:highlight w:val="none"/>
        </w:rPr>
      </w:pPr>
      <w:r>
        <w:rPr>
          <w:rFonts w:hint="eastAsia" w:ascii="宋体" w:hAnsi="宋体" w:eastAsia="宋体" w:cs="Times New Roman"/>
          <w:bCs/>
          <w:szCs w:val="24"/>
          <w:highlight w:val="none"/>
        </w:rPr>
        <w:t xml:space="preserve">6.3供应商若在经营活动中受到罚款的，请携带相关地方、部门对较大数额认定标准的证明材料，与投标文件一并提交。若无法提供，则可能承担投标无效等相应不利后果。</w:t>
      </w:r>
      <w:r>
        <w:rPr>
          <w:rFonts w:ascii="宋体" w:hAnsi="宋体" w:eastAsia="宋体" w:cs="Times New Roman"/>
          <w:bCs/>
          <w:szCs w:val="24"/>
          <w:highlight w:val="none"/>
        </w:rPr>
      </w:r>
      <w:r/>
    </w:p>
    <w:p>
      <w:pPr>
        <w:pStyle w:val="879"/>
        <w:ind w:firstLine="525"/>
        <w:spacing w:line="400" w:lineRule="exact"/>
        <w:tabs>
          <w:tab w:val="left" w:pos="2870" w:leader="none"/>
        </w:tabs>
        <w:rPr>
          <w:rFonts w:ascii="宋体" w:hAnsi="宋体" w:eastAsia="宋体" w:cs="Times New Roman"/>
          <w:bCs/>
          <w:szCs w:val="24"/>
          <w:highlight w:val="none"/>
        </w:rPr>
      </w:pPr>
      <w:r>
        <w:rPr>
          <w:rFonts w:hint="eastAsia" w:ascii="宋体" w:hAnsi="宋体" w:eastAsia="宋体" w:cs="Times New Roman"/>
          <w:bCs/>
          <w:szCs w:val="24"/>
          <w:highlight w:val="none"/>
        </w:rPr>
        <w:t xml:space="preserve">6.4对存在失信信息的供应商，由失信供应商应签名确认。同时，采购代理机构工作人员应根据评审小组确认的失信信息，登陆到相关来源网站页面进行复核并打印，作为证据留存。</w:t>
      </w:r>
      <w:r>
        <w:rPr>
          <w:rFonts w:ascii="宋体" w:hAnsi="宋体" w:eastAsia="宋体" w:cs="Times New Roman"/>
          <w:bCs/>
          <w:szCs w:val="24"/>
          <w:highlight w:val="none"/>
        </w:rPr>
      </w:r>
      <w:r/>
    </w:p>
    <w:p>
      <w:pPr>
        <w:pStyle w:val="879"/>
        <w:ind w:firstLine="525"/>
        <w:spacing w:line="400" w:lineRule="exact"/>
        <w:tabs>
          <w:tab w:val="left" w:pos="2870" w:leader="none"/>
        </w:tabs>
        <w:rPr>
          <w:rFonts w:ascii="宋体" w:hAnsi="宋体" w:eastAsia="宋体" w:cs="Times New Roman"/>
          <w:bCs/>
          <w:szCs w:val="24"/>
          <w:highlight w:val="none"/>
        </w:rPr>
      </w:pPr>
      <w:r>
        <w:rPr>
          <w:rFonts w:hint="eastAsia" w:ascii="宋体" w:hAnsi="宋体" w:eastAsia="宋体" w:cs="Times New Roman"/>
          <w:bCs/>
          <w:szCs w:val="24"/>
          <w:highlight w:val="none"/>
        </w:rPr>
        <w:t xml:space="preserve">6.5如</w:t>
      </w:r>
      <w:r>
        <w:rPr>
          <w:rFonts w:hint="eastAsia" w:ascii="宋体" w:hAnsi="宋体" w:eastAsia="宋体" w:cs="Times New Roman"/>
          <w:bCs/>
          <w:szCs w:val="24"/>
          <w:highlight w:val="none"/>
          <w:lang w:eastAsia="zh-CN"/>
        </w:rPr>
        <w:t xml:space="preserve">响应单位</w:t>
      </w:r>
      <w:r>
        <w:rPr>
          <w:rFonts w:hint="eastAsia" w:ascii="宋体" w:hAnsi="宋体" w:eastAsia="宋体" w:cs="Times New Roman"/>
          <w:bCs/>
          <w:szCs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ascii="宋体" w:hAnsi="宋体" w:eastAsia="宋体" w:cs="Times New Roman"/>
          <w:bCs/>
          <w:szCs w:val="24"/>
          <w:highlight w:val="none"/>
        </w:rPr>
      </w:r>
      <w:r/>
    </w:p>
    <w:p>
      <w:pPr>
        <w:pStyle w:val="879"/>
        <w:ind w:firstLine="525"/>
        <w:spacing w:line="400" w:lineRule="exact"/>
        <w:tabs>
          <w:tab w:val="left" w:pos="2870" w:leader="none"/>
        </w:tabs>
        <w:rPr>
          <w:rFonts w:ascii="宋体" w:hAnsi="宋体" w:eastAsia="宋体" w:cs="Times New Roman"/>
          <w:bCs/>
          <w:szCs w:val="24"/>
          <w:highlight w:val="none"/>
        </w:rPr>
      </w:pPr>
      <w:r>
        <w:rPr>
          <w:rFonts w:hint="eastAsia" w:ascii="宋体" w:hAnsi="宋体" w:eastAsia="宋体" w:cs="Times New Roman"/>
          <w:bCs/>
          <w:szCs w:val="24"/>
          <w:highlight w:val="none"/>
        </w:rPr>
        <w:t xml:space="preserve">7、针对中小型企业的评审：</w:t>
      </w:r>
      <w:r>
        <w:rPr>
          <w:rFonts w:hint="eastAsia" w:ascii="宋体" w:hAnsi="宋体" w:eastAsia="宋体" w:cs="Times New Roman"/>
          <w:b/>
          <w:szCs w:val="24"/>
          <w:highlight w:val="none"/>
        </w:rPr>
        <w:t xml:space="preserve">本项目</w:t>
      </w:r>
      <w:r>
        <w:rPr>
          <w:rFonts w:hint="eastAsia" w:ascii="宋体" w:hAnsi="宋体" w:eastAsia="宋体" w:cs="宋体"/>
          <w:b/>
          <w:bCs/>
          <w:szCs w:val="21"/>
          <w:highlight w:val="none"/>
        </w:rPr>
        <w:t xml:space="preserve">专门面向中小企业采购的项目或者采购包，不再执行价格评审优惠的扶持政策。</w:t>
      </w:r>
      <w:r>
        <w:rPr>
          <w:rFonts w:ascii="宋体" w:hAnsi="宋体" w:eastAsia="宋体" w:cs="Times New Roman"/>
          <w:bCs/>
          <w:szCs w:val="24"/>
          <w:highlight w:val="none"/>
        </w:rPr>
      </w:r>
      <w:r/>
    </w:p>
    <w:p>
      <w:pPr>
        <w:pStyle w:val="879"/>
        <w:ind w:firstLine="527"/>
        <w:spacing w:line="360" w:lineRule="auto"/>
        <w:tabs>
          <w:tab w:val="left" w:pos="2870" w:leader="none"/>
        </w:tabs>
        <w:rPr>
          <w:rFonts w:ascii="宋体" w:hAnsi="宋体" w:eastAsia="宋体" w:cs="宋体"/>
          <w:b/>
          <w:bCs/>
          <w:szCs w:val="21"/>
          <w:highlight w:val="none"/>
        </w:rPr>
      </w:pPr>
      <w:r>
        <w:rPr>
          <w:rFonts w:hint="eastAsia" w:ascii="宋体" w:hAnsi="宋体" w:eastAsia="宋体" w:cs="宋体"/>
          <w:b/>
          <w:bCs/>
          <w:szCs w:val="21"/>
          <w:highlight w:val="none"/>
        </w:rPr>
        <w:t xml:space="preserve">8、强化政府采购异常低价审查：</w:t>
      </w:r>
      <w:r>
        <w:rPr>
          <w:rFonts w:ascii="宋体" w:hAnsi="宋体" w:eastAsia="宋体" w:cs="宋体"/>
          <w:b/>
          <w:bCs/>
          <w:szCs w:val="21"/>
          <w:highlight w:val="none"/>
        </w:rPr>
      </w:r>
      <w:r/>
    </w:p>
    <w:p>
      <w:pPr>
        <w:pStyle w:val="879"/>
        <w:ind w:firstLine="527"/>
        <w:spacing w:line="360" w:lineRule="auto"/>
        <w:tabs>
          <w:tab w:val="left" w:pos="2870" w:leader="none"/>
        </w:tabs>
        <w:rPr>
          <w:rFonts w:ascii="宋体" w:hAnsi="宋体" w:eastAsia="宋体" w:cs="宋体"/>
          <w:szCs w:val="21"/>
          <w:highlight w:val="none"/>
        </w:rPr>
      </w:pPr>
      <w:r>
        <w:rPr>
          <w:rFonts w:hint="eastAsia" w:ascii="宋体" w:hAnsi="宋体" w:eastAsia="宋体" w:cs="宋体"/>
          <w:szCs w:val="21"/>
          <w:highlight w:val="none"/>
        </w:rPr>
        <w:t xml:space="preserve">（1）评审过程中出现下列情形之一的，评审委员会应当启动异常低价投标（响应）审查程序：</w:t>
      </w:r>
      <w:r>
        <w:rPr>
          <w:rFonts w:ascii="宋体" w:hAnsi="宋体" w:eastAsia="宋体" w:cs="宋体"/>
          <w:szCs w:val="21"/>
          <w:highlight w:val="none"/>
        </w:rPr>
      </w:r>
      <w:r/>
    </w:p>
    <w:p>
      <w:pPr>
        <w:pStyle w:val="879"/>
        <w:ind w:firstLine="527"/>
        <w:spacing w:line="360" w:lineRule="auto"/>
        <w:tabs>
          <w:tab w:val="left" w:pos="2870" w:leader="none"/>
        </w:tabs>
        <w:rPr>
          <w:rFonts w:ascii="宋体" w:hAnsi="宋体" w:eastAsia="宋体" w:cs="宋体"/>
          <w:szCs w:val="21"/>
          <w:highlight w:val="none"/>
        </w:rPr>
      </w:pPr>
      <w:r>
        <w:rPr>
          <w:rFonts w:hint="eastAsia" w:ascii="宋体" w:hAnsi="宋体" w:eastAsia="宋体" w:cs="宋体"/>
          <w:szCs w:val="21"/>
          <w:highlight w:val="none"/>
        </w:rPr>
        <w:t xml:space="preserve"> ①投标（响应）报价低于采购项目预算 50%的，即投标（响应）报价&lt;采购项目预算×50%；</w:t>
      </w:r>
      <w:r>
        <w:rPr>
          <w:rFonts w:ascii="宋体" w:hAnsi="宋体" w:eastAsia="宋体" w:cs="宋体"/>
          <w:szCs w:val="21"/>
          <w:highlight w:val="none"/>
        </w:rPr>
      </w:r>
      <w:r/>
    </w:p>
    <w:p>
      <w:pPr>
        <w:pStyle w:val="879"/>
        <w:ind w:firstLine="527"/>
        <w:spacing w:line="360" w:lineRule="auto"/>
        <w:tabs>
          <w:tab w:val="left" w:pos="2870" w:leader="none"/>
        </w:tabs>
        <w:rPr>
          <w:rFonts w:ascii="宋体" w:hAnsi="宋体" w:eastAsia="宋体" w:cs="宋体"/>
          <w:szCs w:val="21"/>
          <w:highlight w:val="none"/>
        </w:rPr>
      </w:pPr>
      <w:r>
        <w:rPr>
          <w:rFonts w:hint="eastAsia" w:ascii="宋体" w:hAnsi="宋体" w:eastAsia="宋体" w:cs="宋体"/>
          <w:szCs w:val="21"/>
          <w:highlight w:val="none"/>
        </w:rPr>
        <w:t xml:space="preserve">②投标（响应）报价低于采购项目最高限价 45%的，即投标（响应）报价&lt;采购项目最高限价×45%；</w:t>
      </w:r>
      <w:r>
        <w:rPr>
          <w:rFonts w:ascii="宋体" w:hAnsi="宋体" w:eastAsia="宋体" w:cs="宋体"/>
          <w:szCs w:val="21"/>
          <w:highlight w:val="none"/>
        </w:rPr>
      </w:r>
      <w:r/>
    </w:p>
    <w:p>
      <w:pPr>
        <w:pStyle w:val="879"/>
        <w:ind w:firstLine="527"/>
        <w:spacing w:line="360" w:lineRule="auto"/>
        <w:tabs>
          <w:tab w:val="left" w:pos="2870" w:leader="none"/>
        </w:tabs>
        <w:rPr>
          <w:rFonts w:ascii="宋体" w:hAnsi="宋体" w:eastAsia="宋体" w:cs="宋体"/>
          <w:szCs w:val="21"/>
          <w:highlight w:val="none"/>
        </w:rPr>
      </w:pPr>
      <w:r>
        <w:rPr>
          <w:rFonts w:hint="eastAsia" w:ascii="宋体" w:hAnsi="宋体" w:eastAsia="宋体" w:cs="宋体"/>
          <w:szCs w:val="21"/>
          <w:highlight w:val="none"/>
        </w:rPr>
        <w:t xml:space="preserve">③评审委员会认定的供应商报价过低、有可能影响产品质量或者不能诚信履约的其他情形。</w:t>
      </w:r>
      <w:r>
        <w:rPr>
          <w:rFonts w:ascii="宋体" w:hAnsi="宋体" w:eastAsia="宋体" w:cs="宋体"/>
          <w:szCs w:val="21"/>
          <w:highlight w:val="none"/>
        </w:rPr>
      </w:r>
      <w:r/>
    </w:p>
    <w:p>
      <w:pPr>
        <w:pStyle w:val="879"/>
        <w:ind w:firstLine="527"/>
        <w:spacing w:line="360" w:lineRule="auto"/>
        <w:tabs>
          <w:tab w:val="left" w:pos="2870" w:leader="none"/>
        </w:tabs>
        <w:rPr>
          <w:rFonts w:ascii="宋体" w:hAnsi="宋体" w:eastAsia="宋体" w:cs="宋体"/>
          <w:szCs w:val="21"/>
          <w:highlight w:val="none"/>
        </w:rPr>
      </w:pPr>
      <w:r>
        <w:rPr>
          <w:rFonts w:hint="eastAsia" w:ascii="宋体" w:hAnsi="宋体" w:eastAsia="宋体" w:cs="宋体"/>
          <w:szCs w:val="21"/>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eastAsia="宋体" w:cs="宋体"/>
          <w:szCs w:val="21"/>
          <w:highlight w:val="none"/>
        </w:rPr>
      </w:r>
      <w:r/>
    </w:p>
    <w:p>
      <w:pPr>
        <w:pStyle w:val="879"/>
        <w:ind w:firstLine="422"/>
        <w:jc w:val="left"/>
        <w:spacing w:line="360" w:lineRule="auto"/>
        <w:rPr>
          <w:rFonts w:hint="eastAsia" w:ascii="宋体" w:hAnsi="宋体" w:eastAsia="宋体" w:cs="宋体"/>
          <w:b/>
          <w:bCs/>
          <w:sz w:val="21"/>
          <w:szCs w:val="21"/>
          <w:highlight w:val="none"/>
          <w:lang w:val="zh-CN" w:bidi="zh-CN"/>
        </w:rPr>
      </w:pPr>
      <w:r>
        <w:rPr>
          <w:rFonts w:hint="eastAsia" w:ascii="宋体" w:hAnsi="宋体" w:eastAsia="宋体" w:cs="宋体"/>
          <w:b/>
          <w:bCs/>
          <w:sz w:val="21"/>
          <w:szCs w:val="21"/>
          <w:highlight w:val="none"/>
          <w:lang w:val="zh-CN" w:bidi="zh-CN"/>
        </w:rPr>
        <w:t xml:space="preserve">二、评分标准</w:t>
      </w:r>
      <w:r>
        <w:rPr>
          <w:rFonts w:hint="eastAsia" w:ascii="宋体" w:hAnsi="宋体" w:eastAsia="宋体" w:cs="宋体"/>
          <w:b/>
          <w:bCs/>
          <w:sz w:val="21"/>
          <w:szCs w:val="21"/>
          <w:highlight w:val="none"/>
          <w:lang w:val="zh-CN" w:bidi="zh-CN"/>
        </w:rPr>
      </w:r>
      <w:r/>
    </w:p>
    <w:p>
      <w:pPr>
        <w:pStyle w:val="879"/>
        <w:ind w:firstLine="422"/>
        <w:jc w:val="left"/>
        <w:spacing w:line="360" w:lineRule="auto"/>
        <w:rPr>
          <w:rFonts w:hint="eastAsia" w:ascii="宋体" w:hAnsi="宋体" w:eastAsia="宋体" w:cs="宋体"/>
          <w:b/>
          <w:sz w:val="21"/>
          <w:szCs w:val="21"/>
          <w:highlight w:val="none"/>
          <w:lang w:val="zh-CN" w:bidi="zh-CN"/>
        </w:rPr>
      </w:pPr>
      <w:r>
        <w:rPr>
          <w:rFonts w:hint="eastAsia" w:ascii="宋体" w:hAnsi="宋体" w:eastAsia="宋体" w:cs="宋体"/>
          <w:b/>
          <w:sz w:val="21"/>
          <w:szCs w:val="21"/>
          <w:highlight w:val="none"/>
          <w:lang w:val="zh-CN" w:bidi="zh-CN"/>
        </w:rPr>
        <w:t xml:space="preserve">(一)价格基准分（3</w:t>
      </w:r>
      <w:r>
        <w:rPr>
          <w:rFonts w:hint="eastAsia" w:ascii="宋体" w:hAnsi="宋体" w:eastAsia="宋体" w:cs="宋体"/>
          <w:b/>
          <w:sz w:val="21"/>
          <w:szCs w:val="21"/>
          <w:highlight w:val="none"/>
          <w:lang w:val="en-US" w:bidi="zh-CN"/>
        </w:rPr>
        <w:t xml:space="preserve">0</w:t>
      </w:r>
      <w:r>
        <w:rPr>
          <w:rFonts w:hint="eastAsia" w:ascii="宋体" w:hAnsi="宋体" w:eastAsia="宋体" w:cs="宋体"/>
          <w:b/>
          <w:sz w:val="21"/>
          <w:szCs w:val="21"/>
          <w:highlight w:val="none"/>
          <w:lang w:val="zh-CN" w:bidi="zh-CN"/>
        </w:rPr>
        <w:t xml:space="preserve">分）</w:t>
      </w:r>
      <w:r>
        <w:rPr>
          <w:rFonts w:hint="eastAsia" w:ascii="宋体" w:hAnsi="宋体" w:eastAsia="宋体" w:cs="宋体"/>
          <w:b/>
          <w:sz w:val="21"/>
          <w:szCs w:val="21"/>
          <w:highlight w:val="none"/>
          <w:lang w:val="zh-CN" w:bidi="zh-CN"/>
        </w:rPr>
      </w:r>
      <w:r/>
    </w:p>
    <w:p>
      <w:pPr>
        <w:pStyle w:val="879"/>
        <w:ind w:firstLine="420"/>
        <w:jc w:val="left"/>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第一步：磋商报价低于或等于采购预算价格的，为有效磋商报价。超采购预算的磋商响应文件为未实质性响应文件，不参与评审。</w:t>
      </w:r>
      <w:r>
        <w:rPr>
          <w:rFonts w:hint="eastAsia" w:ascii="宋体" w:hAnsi="宋体" w:eastAsia="宋体" w:cs="宋体"/>
          <w:sz w:val="21"/>
          <w:szCs w:val="21"/>
          <w:highlight w:val="none"/>
          <w:lang w:val="zh-CN" w:bidi="zh-CN"/>
        </w:rPr>
      </w:r>
      <w:r/>
    </w:p>
    <w:p>
      <w:pPr>
        <w:pStyle w:val="879"/>
        <w:ind w:firstLine="420"/>
        <w:jc w:val="left"/>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第二步：在所有有效磋商报价中满足采购文件要求，且磋商价格最低的磋商报价为评标基准价，其价格分为30分，其他磋商供应商的价格分按照下列公式计算（计算结果四舍五入保留两位小数）</w:t>
      </w:r>
      <w:r>
        <w:rPr>
          <w:rFonts w:hint="eastAsia" w:ascii="宋体" w:hAnsi="宋体" w:eastAsia="宋体" w:cs="宋体"/>
          <w:sz w:val="21"/>
          <w:szCs w:val="21"/>
          <w:highlight w:val="none"/>
          <w:lang w:val="zh-CN" w:bidi="zh-CN"/>
        </w:rPr>
      </w:r>
      <w:r/>
    </w:p>
    <w:p>
      <w:pPr>
        <w:pStyle w:val="879"/>
        <w:ind w:firstLine="420"/>
        <w:jc w:val="left"/>
        <w:spacing w:line="360" w:lineRule="auto"/>
        <w:rPr>
          <w:rFonts w:hint="eastAsia" w:ascii="宋体" w:hAnsi="宋体" w:eastAsia="宋体" w:cs="宋体"/>
          <w:sz w:val="21"/>
          <w:szCs w:val="21"/>
          <w:highlight w:val="none"/>
          <w:lang w:val="zh-CN" w:bidi="zh-CN"/>
        </w:rPr>
      </w:pPr>
      <w:r>
        <w:rPr>
          <w:rFonts w:hint="eastAsia" w:ascii="宋体" w:hAnsi="宋体" w:eastAsia="宋体" w:cs="宋体"/>
          <w:sz w:val="21"/>
          <w:szCs w:val="21"/>
          <w:highlight w:val="none"/>
          <w:lang w:val="zh-CN" w:bidi="zh-CN"/>
        </w:rPr>
        <w:t xml:space="preserve">磋商报价得分＝（评标基准价/磋商报价）×</w:t>
      </w:r>
      <w:r>
        <w:rPr>
          <w:rFonts w:hint="eastAsia" w:ascii="宋体" w:hAnsi="宋体" w:eastAsia="宋体" w:cs="宋体"/>
          <w:sz w:val="21"/>
          <w:szCs w:val="21"/>
          <w:highlight w:val="none"/>
          <w:lang w:val="en-US" w:bidi="zh-CN"/>
        </w:rPr>
        <w:t xml:space="preserve">30%</w:t>
      </w:r>
      <w:r>
        <w:rPr>
          <w:rFonts w:hint="eastAsia" w:ascii="宋体" w:hAnsi="宋体" w:eastAsia="宋体" w:cs="宋体"/>
          <w:sz w:val="21"/>
          <w:szCs w:val="21"/>
          <w:highlight w:val="none"/>
          <w:lang w:val="zh-CN" w:bidi="zh-CN"/>
        </w:rPr>
        <w:t xml:space="preserve">×</w:t>
      </w:r>
      <w:r>
        <w:rPr>
          <w:rFonts w:hint="eastAsia" w:ascii="宋体" w:hAnsi="宋体" w:eastAsia="宋体" w:cs="宋体"/>
          <w:sz w:val="21"/>
          <w:szCs w:val="21"/>
          <w:highlight w:val="none"/>
          <w:lang w:val="en-US" w:bidi="zh-CN"/>
        </w:rPr>
        <w:t xml:space="preserve">100</w:t>
      </w:r>
      <w:r>
        <w:rPr>
          <w:rFonts w:hint="eastAsia" w:ascii="宋体" w:hAnsi="宋体" w:eastAsia="宋体" w:cs="宋体"/>
          <w:sz w:val="21"/>
          <w:szCs w:val="21"/>
          <w:highlight w:val="none"/>
          <w:lang w:val="zh-CN" w:bidi="zh-CN"/>
        </w:rPr>
        <w:t xml:space="preserve">。</w:t>
      </w:r>
      <w:r>
        <w:rPr>
          <w:rFonts w:hint="eastAsia" w:ascii="宋体" w:hAnsi="宋体" w:eastAsia="宋体" w:cs="宋体"/>
          <w:sz w:val="21"/>
          <w:szCs w:val="21"/>
          <w:highlight w:val="none"/>
          <w:lang w:val="zh-CN" w:bidi="zh-CN"/>
        </w:rPr>
      </w:r>
      <w:r/>
    </w:p>
    <w:p>
      <w:pPr>
        <w:pStyle w:val="879"/>
        <w:ind w:firstLine="424"/>
        <w:jc w:val="left"/>
        <w:spacing w:line="360" w:lineRule="auto"/>
        <w:rPr>
          <w:rFonts w:hint="eastAsia" w:ascii="宋体" w:hAnsi="宋体" w:eastAsia="宋体" w:cs="宋体"/>
          <w:sz w:val="21"/>
          <w:szCs w:val="21"/>
          <w:highlight w:val="none"/>
          <w:lang w:val="zh-CN" w:bidi="zh-CN"/>
        </w:rPr>
      </w:pPr>
      <w:r>
        <w:rPr>
          <w:rFonts w:hint="eastAsia" w:ascii="宋体" w:hAnsi="宋体" w:eastAsia="宋体" w:cs="宋体"/>
          <w:i w:val="0"/>
          <w:iCs w:val="0"/>
          <w:caps w:val="0"/>
          <w:spacing w:val="1"/>
          <w:sz w:val="21"/>
          <w:szCs w:val="21"/>
          <w:highlight w:val="none"/>
          <w:shd w:val="clear" w:color="auto" w:fill="ffffff"/>
          <w:lang w:val="en-US" w:eastAsia="zh-CN"/>
        </w:rPr>
        <w:t xml:space="preserve">注：</w:t>
      </w:r>
      <w:r>
        <w:rPr>
          <w:rFonts w:hint="eastAsia" w:ascii="宋体" w:hAnsi="宋体" w:eastAsia="宋体" w:cs="宋体"/>
          <w:i w:val="0"/>
          <w:iCs w:val="0"/>
          <w:caps w:val="0"/>
          <w:spacing w:val="1"/>
          <w:sz w:val="21"/>
          <w:szCs w:val="21"/>
          <w:highlight w:val="none"/>
          <w:shd w:val="clear" w:color="auto" w:fill="ffffff"/>
        </w:rPr>
        <w:t xml:space="preserve">有效磋商报价指扣除</w:t>
      </w:r>
      <w:r>
        <w:rPr>
          <w:rFonts w:hint="eastAsia" w:ascii="宋体" w:hAnsi="宋体" w:eastAsia="宋体" w:cs="宋体"/>
          <w:i w:val="0"/>
          <w:iCs w:val="0"/>
          <w:caps w:val="0"/>
          <w:spacing w:val="1"/>
          <w:sz w:val="21"/>
          <w:szCs w:val="21"/>
          <w:highlight w:val="none"/>
          <w:shd w:val="clear" w:color="auto" w:fill="ffffff"/>
          <w:lang w:val="en-US" w:eastAsia="zh-CN"/>
        </w:rPr>
        <w:t xml:space="preserve">采购人</w:t>
      </w:r>
      <w:r>
        <w:rPr>
          <w:rFonts w:hint="eastAsia" w:ascii="宋体" w:hAnsi="宋体" w:eastAsia="宋体" w:cs="宋体"/>
          <w:i w:val="0"/>
          <w:iCs w:val="0"/>
          <w:caps w:val="0"/>
          <w:spacing w:val="1"/>
          <w:sz w:val="21"/>
          <w:szCs w:val="21"/>
          <w:highlight w:val="none"/>
          <w:shd w:val="clear" w:color="auto" w:fill="ffffff"/>
        </w:rPr>
        <w:t xml:space="preserve">设定的不可竞争费用（如有）后的报价。若无不可竞争费用，则以总报价为准。</w:t>
      </w:r>
      <w:r>
        <w:rPr>
          <w:rFonts w:hint="eastAsia" w:ascii="宋体" w:hAnsi="宋体" w:eastAsia="宋体" w:cs="宋体"/>
          <w:sz w:val="21"/>
          <w:szCs w:val="21"/>
          <w:highlight w:val="none"/>
          <w:lang w:val="zh-CN" w:bidi="zh-CN"/>
        </w:rPr>
      </w:r>
      <w:r/>
    </w:p>
    <w:p>
      <w:pPr>
        <w:pStyle w:val="879"/>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（二）方案比较（</w:t>
      </w:r>
      <w:r>
        <w:rPr>
          <w:rFonts w:hint="eastAsia" w:ascii="宋体" w:hAnsi="宋体" w:eastAsia="宋体" w:cs="宋体"/>
          <w:b/>
          <w:bCs/>
          <w:sz w:val="21"/>
          <w:szCs w:val="21"/>
          <w:highlight w:val="none"/>
          <w:lang w:val="en-US" w:eastAsia="zh-CN"/>
        </w:rPr>
        <w:t xml:space="preserve">49</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rPr>
      </w:r>
      <w:r/>
    </w:p>
    <w:p>
      <w:pPr>
        <w:pStyle w:val="879"/>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、施工总体部署方案（7分）</w:t>
      </w:r>
      <w:r>
        <w:rPr>
          <w:rFonts w:hint="eastAsia" w:ascii="宋体" w:hAnsi="宋体" w:eastAsia="宋体" w:cs="宋体"/>
          <w:sz w:val="21"/>
          <w:szCs w:val="21"/>
          <w:highlight w:val="none"/>
          <w:lang w:eastAsia="zh-CN"/>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包括</w:t>
      </w:r>
      <w:r>
        <w:rPr>
          <w:rFonts w:hint="eastAsia" w:ascii="宋体" w:hAnsi="宋体" w:eastAsia="宋体" w:cs="宋体"/>
          <w:sz w:val="21"/>
          <w:szCs w:val="21"/>
          <w:highlight w:val="none"/>
        </w:rPr>
        <w:t xml:space="preserve">总体概述</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工程特点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本工程重点难点分析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拟投入的主要施工机械设备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施工组织机构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施工技术管理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施工质量管理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施工材料管理等内容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）针对总体概述（含工程特点）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本工程重点难点分析，拟投入的主要施工机械设备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施工组织机构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方案内容详细完整、贴合本项目、分析到位的得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分；方案内容不够详细完整、不够贴合本项目、分析不够到位的得2分；方案内容不完整、不贴合本项目、分析不到位，但仍与项目内容有关的得1分；其余不得分。</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针对施工管理（技术、质量、材料），方案内容完整，总体安排科学合理，实施性满足全部要求的得3分；方案内容不够完整，总体安排不够合理，具有一定实施性的得2分；方案内容不完整、总体安排不合理、实施性欠缺，但仍与项目内容有关的得1分，其余不得分。</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施工准备方案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7分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879"/>
        <w:numPr>
          <w:ilvl w:val="0"/>
          <w:numId w:val="0"/>
        </w:numPr>
        <w:spacing w:line="360" w:lineRule="auto"/>
        <w:rPr>
          <w:rFonts w:ascii="宋体" w:hAnsi="宋体" w:eastAsia="宋体" w:cs="宋体"/>
          <w:sz w:val="21"/>
          <w:szCs w:val="21"/>
          <w:highlight w:val="none"/>
          <w:lang w:val="en-US"/>
        </w:rPr>
      </w:pPr>
      <w:r>
        <w:rPr>
          <w:rFonts w:hint="eastAsia" w:ascii="宋体" w:hAnsi="宋体" w:eastAsia="宋体" w:cs="宋体"/>
          <w:sz w:val="21"/>
          <w:szCs w:val="21"/>
          <w:highlight w:val="none"/>
        </w:rPr>
        <w:t xml:space="preserve">包括施工原则</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主要任务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施工现场平面布置</w:t>
      </w:r>
      <w:r>
        <w:rPr>
          <w:rFonts w:hint="eastAsia" w:ascii="宋体" w:hAnsi="宋体" w:eastAsia="宋体" w:cs="宋体"/>
          <w:sz w:val="21"/>
          <w:szCs w:val="21"/>
          <w:highlight w:val="none"/>
          <w:lang w:eastAsia="zh-CN"/>
        </w:rPr>
        <w:t xml:space="preserve">、</w:t>
      </w:r>
      <w:bookmarkStart w:id="5" w:name="OLE_LINK2"/>
      <w:r>
        <w:rPr>
          <w:rFonts w:hint="eastAsia" w:ascii="宋体" w:hAnsi="宋体" w:eastAsia="宋体" w:cs="宋体"/>
          <w:sz w:val="21"/>
          <w:szCs w:val="21"/>
          <w:highlight w:val="none"/>
        </w:rPr>
        <w:t xml:space="preserve">技术准备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施工现场</w:t>
      </w:r>
      <w:r>
        <w:rPr>
          <w:rFonts w:hint="eastAsia" w:ascii="宋体" w:hAnsi="宋体" w:eastAsia="宋体" w:cs="宋体"/>
          <w:sz w:val="21"/>
          <w:szCs w:val="21"/>
          <w:highlight w:val="none"/>
          <w:lang w:val="en-US" w:eastAsia="zh-CN"/>
        </w:rPr>
        <w:t xml:space="preserve">水电准备、</w:t>
      </w:r>
      <w:r>
        <w:rPr>
          <w:rFonts w:hint="eastAsia" w:ascii="宋体" w:hAnsi="宋体" w:eastAsia="宋体" w:cs="宋体"/>
          <w:sz w:val="21"/>
          <w:szCs w:val="21"/>
          <w:highlight w:val="none"/>
        </w:rPr>
        <w:t xml:space="preserve">施工现场材料堆放运输</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施工</w:t>
      </w:r>
      <w:r>
        <w:rPr>
          <w:rFonts w:hint="eastAsia" w:ascii="宋体" w:hAnsi="宋体" w:eastAsia="宋体" w:cs="宋体"/>
          <w:sz w:val="21"/>
          <w:szCs w:val="21"/>
          <w:highlight w:val="none"/>
          <w:lang w:val="en-US" w:eastAsia="zh-CN"/>
        </w:rPr>
        <w:t xml:space="preserve">现场</w:t>
      </w:r>
      <w:r>
        <w:rPr>
          <w:rFonts w:hint="eastAsia" w:ascii="宋体" w:hAnsi="宋体" w:eastAsia="宋体" w:cs="宋体"/>
          <w:sz w:val="21"/>
          <w:szCs w:val="21"/>
          <w:highlight w:val="none"/>
        </w:rPr>
        <w:t xml:space="preserve">临时设施</w:t>
      </w:r>
      <w:r>
        <w:rPr>
          <w:rFonts w:hint="eastAsia" w:ascii="宋体" w:hAnsi="宋体" w:eastAsia="宋体" w:cs="宋体"/>
          <w:sz w:val="21"/>
          <w:szCs w:val="21"/>
          <w:highlight w:val="none"/>
          <w:lang w:val="en-US" w:eastAsia="zh-CN"/>
        </w:rPr>
        <w:t xml:space="preserve">安排方案</w:t>
      </w:r>
      <w:bookmarkEnd w:id="5"/>
      <w:r>
        <w:rPr>
          <w:rFonts w:hint="eastAsia" w:ascii="宋体" w:hAnsi="宋体" w:eastAsia="宋体" w:cs="宋体"/>
          <w:sz w:val="21"/>
          <w:szCs w:val="21"/>
          <w:highlight w:val="none"/>
          <w:lang w:val="en-US" w:eastAsia="zh-CN"/>
        </w:rPr>
        <w:t xml:space="preserve">等内容。</w:t>
      </w:r>
      <w:r>
        <w:rPr>
          <w:rFonts w:ascii="宋体" w:hAnsi="宋体" w:eastAsia="宋体" w:cs="宋体"/>
          <w:sz w:val="21"/>
          <w:szCs w:val="21"/>
          <w:highlight w:val="none"/>
          <w:lang w:val="en-US"/>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（1）针对施工原则</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主要任务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施工现场平面布置，方案内容完整，总体安排科学合理，实施性满足全部要求的得3分；方案内容不够完整，总体安排不够合理，具有一定实施性的得2分；方案内容不完整、总体安排不合理，但仍与项目内容有关的得1分，其余不得分。</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（2）针对技术准备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施工现场</w:t>
      </w:r>
      <w:r>
        <w:rPr>
          <w:rFonts w:hint="eastAsia" w:ascii="宋体" w:hAnsi="宋体" w:eastAsia="宋体" w:cs="宋体"/>
          <w:sz w:val="21"/>
          <w:szCs w:val="21"/>
          <w:highlight w:val="none"/>
          <w:lang w:val="en-US" w:eastAsia="zh-CN"/>
        </w:rPr>
        <w:t xml:space="preserve">水电准备、</w:t>
      </w:r>
      <w:r>
        <w:rPr>
          <w:rFonts w:hint="eastAsia" w:ascii="宋体" w:hAnsi="宋体" w:eastAsia="宋体" w:cs="宋体"/>
          <w:sz w:val="21"/>
          <w:szCs w:val="21"/>
          <w:highlight w:val="none"/>
        </w:rPr>
        <w:t xml:space="preserve">施工现场材料堆放运输</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施工</w:t>
      </w:r>
      <w:r>
        <w:rPr>
          <w:rFonts w:hint="eastAsia" w:ascii="宋体" w:hAnsi="宋体" w:eastAsia="宋体" w:cs="宋体"/>
          <w:sz w:val="21"/>
          <w:szCs w:val="21"/>
          <w:highlight w:val="none"/>
          <w:lang w:val="en-US" w:eastAsia="zh-CN"/>
        </w:rPr>
        <w:t xml:space="preserve">现场</w:t>
      </w:r>
      <w:r>
        <w:rPr>
          <w:rFonts w:hint="eastAsia" w:ascii="宋体" w:hAnsi="宋体" w:eastAsia="宋体" w:cs="宋体"/>
          <w:sz w:val="21"/>
          <w:szCs w:val="21"/>
          <w:highlight w:val="none"/>
        </w:rPr>
        <w:t xml:space="preserve">临时设施</w:t>
      </w:r>
      <w:r>
        <w:rPr>
          <w:rFonts w:hint="eastAsia" w:ascii="宋体" w:hAnsi="宋体" w:eastAsia="宋体" w:cs="宋体"/>
          <w:sz w:val="21"/>
          <w:szCs w:val="21"/>
          <w:highlight w:val="none"/>
          <w:lang w:val="en-US" w:eastAsia="zh-CN"/>
        </w:rPr>
        <w:t xml:space="preserve">安排方案</w:t>
      </w:r>
      <w:r>
        <w:rPr>
          <w:rFonts w:hint="eastAsia" w:ascii="宋体" w:hAnsi="宋体" w:eastAsia="宋体" w:cs="宋体"/>
          <w:sz w:val="21"/>
          <w:szCs w:val="21"/>
          <w:highlight w:val="none"/>
        </w:rPr>
        <w:t xml:space="preserve">，准备计划科学合理，实施性满足全部要求的得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分；准备计划不够合理，具有一定实施性的得2分；准备计划不合理，实施性欠缺，但仍与项目内容有关的得1分；其余不得分。</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、工程进度计划及劳动力安排方案（</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79"/>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施工步骤制定的原则</w:t>
      </w:r>
      <w:r>
        <w:rPr>
          <w:rFonts w:hint="eastAsia" w:ascii="宋体" w:hAnsi="宋体" w:eastAsia="宋体" w:cs="宋体"/>
          <w:sz w:val="21"/>
          <w:szCs w:val="21"/>
          <w:highlight w:val="none"/>
          <w:lang w:val="en-US" w:eastAsia="zh-CN"/>
        </w:rPr>
        <w:t xml:space="preserve">及进度管理要点、</w:t>
      </w:r>
      <w:r>
        <w:rPr>
          <w:rFonts w:hint="eastAsia" w:ascii="宋体" w:hAnsi="宋体" w:eastAsia="宋体" w:cs="宋体"/>
          <w:sz w:val="21"/>
          <w:szCs w:val="21"/>
          <w:highlight w:val="none"/>
        </w:rPr>
        <w:t xml:space="preserve">本工程施工流水段划分及施工顺序</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aps w:val="0"/>
          <w:color w:val="111133"/>
          <w:spacing w:val="1"/>
          <w:sz w:val="21"/>
          <w:szCs w:val="21"/>
          <w:highlight w:val="none"/>
          <w:shd w:val="clear" w:color="auto" w:fill="ffffff"/>
        </w:rPr>
        <w:t xml:space="preserve">人员配置计划</w:t>
      </w:r>
      <w:r>
        <w:rPr>
          <w:rFonts w:hint="eastAsia" w:ascii="宋体" w:hAnsi="宋体" w:eastAsia="宋体" w:cs="宋体"/>
          <w:i w:val="0"/>
          <w:iCs w:val="0"/>
          <w:caps w:val="0"/>
          <w:color w:val="111133"/>
          <w:spacing w:val="1"/>
          <w:sz w:val="21"/>
          <w:szCs w:val="21"/>
          <w:highlight w:val="none"/>
          <w:shd w:val="clear" w:color="auto" w:fill="ffffff"/>
          <w:lang w:eastAsia="zh-CN"/>
        </w:rPr>
        <w:t xml:space="preserve">、</w:t>
      </w:r>
      <w:bookmarkStart w:id="6" w:name="OLE_LINK3"/>
      <w:r>
        <w:rPr>
          <w:rFonts w:hint="eastAsia" w:ascii="宋体" w:hAnsi="宋体" w:eastAsia="宋体" w:cs="宋体"/>
          <w:i w:val="0"/>
          <w:iCs w:val="0"/>
          <w:caps w:val="0"/>
          <w:color w:val="111133"/>
          <w:spacing w:val="1"/>
          <w:sz w:val="21"/>
          <w:szCs w:val="21"/>
          <w:highlight w:val="none"/>
          <w:shd w:val="clear" w:color="auto" w:fill="ffffff"/>
        </w:rPr>
        <w:t xml:space="preserve">进度横道图</w:t>
      </w:r>
      <w:r>
        <w:rPr>
          <w:rFonts w:hint="eastAsia" w:ascii="宋体" w:hAnsi="宋体" w:eastAsia="宋体" w:cs="宋体"/>
          <w:i w:val="0"/>
          <w:iCs w:val="0"/>
          <w:caps w:val="0"/>
          <w:color w:val="111133"/>
          <w:spacing w:val="1"/>
          <w:sz w:val="21"/>
          <w:szCs w:val="21"/>
          <w:highlight w:val="none"/>
          <w:shd w:val="clear" w:color="auto" w:fill="ffffff"/>
          <w:lang w:val="en-US" w:eastAsia="zh-CN"/>
        </w:rPr>
        <w:t xml:space="preserve">或</w:t>
      </w:r>
      <w:r>
        <w:rPr>
          <w:rFonts w:hint="eastAsia" w:ascii="宋体" w:hAnsi="宋体" w:eastAsia="宋体" w:cs="宋体"/>
          <w:i w:val="0"/>
          <w:iCs w:val="0"/>
          <w:caps w:val="0"/>
          <w:color w:val="111133"/>
          <w:spacing w:val="1"/>
          <w:sz w:val="21"/>
          <w:szCs w:val="21"/>
          <w:highlight w:val="none"/>
          <w:shd w:val="clear" w:color="auto" w:fill="ffffff"/>
        </w:rPr>
        <w:t xml:space="preserve">网络图</w:t>
      </w:r>
      <w:r>
        <w:rPr>
          <w:rFonts w:hint="eastAsia" w:ascii="宋体" w:hAnsi="宋体" w:eastAsia="宋体" w:cs="宋体"/>
          <w:i w:val="0"/>
          <w:iCs w:val="0"/>
          <w:caps w:val="0"/>
          <w:color w:val="111133"/>
          <w:spacing w:val="1"/>
          <w:sz w:val="21"/>
          <w:szCs w:val="21"/>
          <w:highlight w:val="none"/>
          <w:shd w:val="clear" w:color="auto" w:fill="ffffff"/>
          <w:lang w:eastAsia="zh-CN"/>
        </w:rPr>
        <w:t xml:space="preserve">、</w:t>
      </w:r>
      <w:r>
        <w:rPr>
          <w:rFonts w:hint="eastAsia" w:ascii="宋体" w:hAnsi="宋体" w:eastAsia="宋体" w:cs="宋体"/>
          <w:sz w:val="21"/>
          <w:szCs w:val="21"/>
          <w:highlight w:val="none"/>
        </w:rPr>
        <w:t xml:space="preserve">保证工程进度的组织、管理</w:t>
      </w:r>
      <w:r>
        <w:rPr>
          <w:rFonts w:hint="eastAsia" w:ascii="宋体" w:hAnsi="宋体" w:eastAsia="宋体" w:cs="宋体"/>
          <w:sz w:val="21"/>
          <w:szCs w:val="21"/>
          <w:highlight w:val="none"/>
          <w:lang w:val="en-US" w:eastAsia="zh-CN"/>
        </w:rPr>
        <w:t xml:space="preserve">措施、</w:t>
      </w:r>
      <w:r>
        <w:rPr>
          <w:rFonts w:hint="eastAsia" w:ascii="宋体" w:hAnsi="宋体" w:eastAsia="宋体" w:cs="宋体"/>
          <w:sz w:val="21"/>
          <w:szCs w:val="21"/>
          <w:highlight w:val="none"/>
        </w:rPr>
        <w:t xml:space="preserve">材料供应等</w:t>
      </w:r>
      <w:r>
        <w:rPr>
          <w:rFonts w:hint="eastAsia" w:ascii="宋体" w:hAnsi="宋体" w:eastAsia="宋体" w:cs="宋体"/>
          <w:sz w:val="21"/>
          <w:szCs w:val="21"/>
          <w:highlight w:val="none"/>
          <w:lang w:val="en-US" w:eastAsia="zh-CN"/>
        </w:rPr>
        <w:t xml:space="preserve">保障措施</w:t>
      </w:r>
      <w:bookmarkEnd w:id="6"/>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（1）针对本工程</w:t>
      </w:r>
      <w:r>
        <w:rPr>
          <w:rFonts w:hint="eastAsia" w:ascii="宋体" w:hAnsi="宋体" w:eastAsia="宋体" w:cs="宋体"/>
          <w:sz w:val="21"/>
          <w:szCs w:val="21"/>
          <w:highlight w:val="none"/>
        </w:rPr>
        <w:t xml:space="preserve">施工步骤制定的原则</w:t>
      </w:r>
      <w:r>
        <w:rPr>
          <w:rFonts w:hint="eastAsia" w:ascii="宋体" w:hAnsi="宋体" w:eastAsia="宋体" w:cs="宋体"/>
          <w:sz w:val="21"/>
          <w:szCs w:val="21"/>
          <w:highlight w:val="none"/>
          <w:lang w:val="en-US" w:eastAsia="zh-CN"/>
        </w:rPr>
        <w:t xml:space="preserve">及进度管理要点、</w:t>
      </w:r>
      <w:r>
        <w:rPr>
          <w:rFonts w:hint="eastAsia" w:ascii="宋体" w:hAnsi="宋体" w:eastAsia="宋体" w:cs="宋体"/>
          <w:sz w:val="21"/>
          <w:szCs w:val="21"/>
          <w:highlight w:val="none"/>
        </w:rPr>
        <w:t xml:space="preserve">本工程施工流水段划分及施工顺序</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aps w:val="0"/>
          <w:color w:val="111133"/>
          <w:spacing w:val="1"/>
          <w:sz w:val="21"/>
          <w:szCs w:val="21"/>
          <w:highlight w:val="none"/>
          <w:shd w:val="clear" w:color="auto" w:fill="ffffff"/>
        </w:rPr>
        <w:t xml:space="preserve">人员配置计划</w:t>
      </w:r>
      <w:r>
        <w:rPr>
          <w:rFonts w:hint="eastAsia" w:ascii="宋体" w:hAnsi="宋体" w:eastAsia="宋体" w:cs="宋体"/>
          <w:sz w:val="21"/>
          <w:szCs w:val="21"/>
          <w:highlight w:val="none"/>
          <w:lang w:val="en-US" w:eastAsia="zh-CN"/>
        </w:rPr>
        <w:t xml:space="preserve">，准备计划科学合理，实施性满足全部要求的得3分；准备计划不够合理，具有一定实施性的得2分；准备计划不合理，实施性欠缺，但仍与项目内容有关的得1分；其余不得分。</w:t>
      </w:r>
      <w:r>
        <w:rPr>
          <w:rFonts w:hint="eastAsia" w:ascii="宋体" w:hAnsi="宋体" w:eastAsia="宋体" w:cs="宋体"/>
          <w:sz w:val="21"/>
          <w:szCs w:val="21"/>
          <w:highlight w:val="none"/>
          <w:lang w:val="en-US" w:eastAsia="zh-CN"/>
        </w:rPr>
      </w:r>
      <w:r/>
    </w:p>
    <w:p>
      <w:pPr>
        <w:pStyle w:val="879"/>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（2）针对</w:t>
      </w:r>
      <w:r>
        <w:rPr>
          <w:rFonts w:hint="eastAsia" w:ascii="宋体" w:hAnsi="宋体" w:eastAsia="宋体" w:cs="宋体"/>
          <w:i w:val="0"/>
          <w:iCs w:val="0"/>
          <w:caps w:val="0"/>
          <w:color w:val="111133"/>
          <w:spacing w:val="1"/>
          <w:sz w:val="21"/>
          <w:szCs w:val="21"/>
          <w:highlight w:val="none"/>
          <w:shd w:val="clear" w:color="auto" w:fill="ffffff"/>
        </w:rPr>
        <w:t xml:space="preserve">进度横道图</w:t>
      </w:r>
      <w:r>
        <w:rPr>
          <w:rFonts w:hint="eastAsia" w:ascii="宋体" w:hAnsi="宋体" w:eastAsia="宋体" w:cs="宋体"/>
          <w:i w:val="0"/>
          <w:iCs w:val="0"/>
          <w:caps w:val="0"/>
          <w:color w:val="111133"/>
          <w:spacing w:val="1"/>
          <w:sz w:val="21"/>
          <w:szCs w:val="21"/>
          <w:highlight w:val="none"/>
          <w:shd w:val="clear" w:color="auto" w:fill="ffffff"/>
          <w:lang w:val="en-US" w:eastAsia="zh-CN"/>
        </w:rPr>
        <w:t xml:space="preserve">或</w:t>
      </w:r>
      <w:r>
        <w:rPr>
          <w:rFonts w:hint="eastAsia" w:ascii="宋体" w:hAnsi="宋体" w:eastAsia="宋体" w:cs="宋体"/>
          <w:i w:val="0"/>
          <w:iCs w:val="0"/>
          <w:caps w:val="0"/>
          <w:color w:val="111133"/>
          <w:spacing w:val="1"/>
          <w:sz w:val="21"/>
          <w:szCs w:val="21"/>
          <w:highlight w:val="none"/>
          <w:shd w:val="clear" w:color="auto" w:fill="ffffff"/>
        </w:rPr>
        <w:t xml:space="preserve">网络图</w:t>
      </w:r>
      <w:r>
        <w:rPr>
          <w:rFonts w:hint="eastAsia" w:ascii="宋体" w:hAnsi="宋体" w:eastAsia="宋体" w:cs="宋体"/>
          <w:i w:val="0"/>
          <w:iCs w:val="0"/>
          <w:caps w:val="0"/>
          <w:color w:val="111133"/>
          <w:spacing w:val="1"/>
          <w:sz w:val="21"/>
          <w:szCs w:val="21"/>
          <w:highlight w:val="none"/>
          <w:shd w:val="clear" w:color="auto" w:fill="ffffff"/>
          <w:lang w:eastAsia="zh-CN"/>
        </w:rPr>
        <w:t xml:space="preserve">、</w:t>
      </w:r>
      <w:r>
        <w:rPr>
          <w:rFonts w:hint="eastAsia" w:ascii="宋体" w:hAnsi="宋体" w:eastAsia="宋体" w:cs="宋体"/>
          <w:sz w:val="21"/>
          <w:szCs w:val="21"/>
          <w:highlight w:val="none"/>
        </w:rPr>
        <w:t xml:space="preserve">保证工程进度的组织、管理</w:t>
      </w:r>
      <w:r>
        <w:rPr>
          <w:rFonts w:hint="eastAsia" w:ascii="宋体" w:hAnsi="宋体" w:eastAsia="宋体" w:cs="宋体"/>
          <w:sz w:val="21"/>
          <w:szCs w:val="21"/>
          <w:highlight w:val="none"/>
          <w:lang w:val="en-US" w:eastAsia="zh-CN"/>
        </w:rPr>
        <w:t xml:space="preserve">措施、</w:t>
      </w:r>
      <w:r>
        <w:rPr>
          <w:rFonts w:hint="eastAsia" w:ascii="宋体" w:hAnsi="宋体" w:eastAsia="宋体" w:cs="宋体"/>
          <w:sz w:val="21"/>
          <w:szCs w:val="21"/>
          <w:highlight w:val="none"/>
        </w:rPr>
        <w:t xml:space="preserve">材料供应等</w:t>
      </w:r>
      <w:r>
        <w:rPr>
          <w:rFonts w:hint="eastAsia" w:ascii="宋体" w:hAnsi="宋体" w:eastAsia="宋体" w:cs="宋体"/>
          <w:sz w:val="21"/>
          <w:szCs w:val="21"/>
          <w:highlight w:val="none"/>
          <w:lang w:val="en-US" w:eastAsia="zh-CN"/>
        </w:rPr>
        <w:t xml:space="preserve">保障措施，方案内容完整，总体安排科学合理，实施性满足全部要求的得3分；方案内容不够完整，总体安排不够合理，具有一定实施性的得2分；方案内容不完整、总体安排不合理，但仍与项目内容有关的得1分，其余不得分。</w:t>
      </w:r>
      <w:r>
        <w:rPr>
          <w:rFonts w:hint="eastAsia" w:ascii="宋体" w:hAnsi="宋体" w:eastAsia="宋体" w:cs="宋体"/>
          <w:sz w:val="21"/>
          <w:szCs w:val="21"/>
          <w:highlight w:val="none"/>
          <w:lang w:val="en-US" w:eastAsia="zh-CN"/>
        </w:rPr>
      </w:r>
      <w:r/>
    </w:p>
    <w:p>
      <w:pPr>
        <w:pStyle w:val="879"/>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、各阶段质量保证措施方案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7分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明确</w:t>
      </w:r>
      <w:r>
        <w:rPr>
          <w:rFonts w:hint="eastAsia" w:ascii="宋体" w:hAnsi="宋体" w:eastAsia="宋体" w:cs="宋体"/>
          <w:sz w:val="21"/>
          <w:szCs w:val="21"/>
          <w:highlight w:val="none"/>
        </w:rPr>
        <w:t xml:space="preserve">本工程质量的目标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质量</w:t>
      </w:r>
      <w:r>
        <w:rPr>
          <w:rFonts w:hint="eastAsia" w:ascii="宋体" w:hAnsi="宋体" w:eastAsia="宋体" w:cs="宋体"/>
          <w:sz w:val="21"/>
          <w:szCs w:val="21"/>
          <w:highlight w:val="none"/>
        </w:rPr>
        <w:t xml:space="preserve">管理体系</w:t>
      </w:r>
      <w:r>
        <w:rPr>
          <w:rFonts w:hint="eastAsia" w:ascii="宋体" w:hAnsi="宋体" w:eastAsia="宋体" w:cs="宋体"/>
          <w:sz w:val="21"/>
          <w:szCs w:val="21"/>
          <w:highlight w:val="none"/>
          <w:lang w:val="en-US" w:eastAsia="zh-CN"/>
        </w:rPr>
        <w:t xml:space="preserve">及要素、</w:t>
      </w:r>
      <w:r>
        <w:rPr>
          <w:rFonts w:hint="eastAsia" w:ascii="宋体" w:hAnsi="宋体" w:eastAsia="宋体" w:cs="宋体"/>
          <w:sz w:val="21"/>
          <w:szCs w:val="21"/>
          <w:highlight w:val="none"/>
        </w:rPr>
        <w:t xml:space="preserve">质量的控制措施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质量通病防治措施</w:t>
      </w:r>
      <w:r>
        <w:rPr>
          <w:rFonts w:hint="eastAsia" w:ascii="宋体" w:hAnsi="宋体" w:eastAsia="宋体" w:cs="宋体"/>
          <w:sz w:val="21"/>
          <w:szCs w:val="21"/>
          <w:highlight w:val="none"/>
          <w:lang w:eastAsia="zh-CN"/>
        </w:rPr>
        <w:t xml:space="preserve">、</w:t>
      </w:r>
      <w:bookmarkStart w:id="7" w:name="OLE_LINK4"/>
      <w:r>
        <w:rPr>
          <w:rFonts w:hint="eastAsia" w:ascii="宋体" w:hAnsi="宋体" w:eastAsia="宋体" w:cs="宋体"/>
          <w:sz w:val="21"/>
          <w:szCs w:val="21"/>
          <w:highlight w:val="none"/>
        </w:rPr>
        <w:t xml:space="preserve">成品保护措施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分时分段责任到人、验收标准</w:t>
      </w:r>
      <w:bookmarkEnd w:id="7"/>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（1）针对本工程质量的目标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质量</w:t>
      </w:r>
      <w:r>
        <w:rPr>
          <w:rFonts w:hint="eastAsia" w:ascii="宋体" w:hAnsi="宋体" w:eastAsia="宋体" w:cs="宋体"/>
          <w:sz w:val="21"/>
          <w:szCs w:val="21"/>
          <w:highlight w:val="none"/>
        </w:rPr>
        <w:t xml:space="preserve">管理体系</w:t>
      </w:r>
      <w:r>
        <w:rPr>
          <w:rFonts w:hint="eastAsia" w:ascii="宋体" w:hAnsi="宋体" w:eastAsia="宋体" w:cs="宋体"/>
          <w:sz w:val="21"/>
          <w:szCs w:val="21"/>
          <w:highlight w:val="none"/>
          <w:lang w:val="en-US" w:eastAsia="zh-CN"/>
        </w:rPr>
        <w:t xml:space="preserve">及要素、</w:t>
      </w:r>
      <w:r>
        <w:rPr>
          <w:rFonts w:hint="eastAsia" w:ascii="宋体" w:hAnsi="宋体" w:eastAsia="宋体" w:cs="宋体"/>
          <w:sz w:val="21"/>
          <w:szCs w:val="21"/>
          <w:highlight w:val="none"/>
        </w:rPr>
        <w:t xml:space="preserve">质量的控制措施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质量通病防治措施，方案内容详细完整、贴合本项目的得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分；方案内容不够详细完整、不够贴合本项目的得2分；方案内容不完整，实施性欠缺，但仍与项目内容有关的得1分；其余不得分。</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（2）针对保证质量的成品保护措施</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分时分段责任到人、验收标准</w:t>
      </w:r>
      <w:r>
        <w:rPr>
          <w:rFonts w:hint="eastAsia" w:ascii="宋体" w:hAnsi="宋体" w:eastAsia="宋体" w:cs="宋体"/>
          <w:sz w:val="21"/>
          <w:szCs w:val="21"/>
          <w:highlight w:val="none"/>
        </w:rPr>
        <w:t xml:space="preserve">，措施科学合理，实施性满足全部要求的得3分；措施不够合理，具有一定实施性的得2分；措施不合理，实施性欠缺，但仍与项目内容有关的得1分；其余不得分。</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五</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安全</w:t>
      </w:r>
      <w:r>
        <w:rPr>
          <w:rFonts w:hint="eastAsia" w:ascii="宋体" w:hAnsi="宋体" w:eastAsia="宋体" w:cs="宋体"/>
          <w:sz w:val="21"/>
          <w:szCs w:val="21"/>
          <w:highlight w:val="none"/>
        </w:rPr>
        <w:t xml:space="preserve">文明施工管理方案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包括</w:t>
      </w:r>
      <w:r>
        <w:rPr>
          <w:rFonts w:hint="eastAsia" w:ascii="宋体" w:hAnsi="宋体" w:eastAsia="宋体" w:cs="宋体"/>
          <w:sz w:val="21"/>
          <w:szCs w:val="21"/>
          <w:highlight w:val="none"/>
          <w:lang w:eastAsia="zh-CN"/>
        </w:rPr>
        <w:t xml:space="preserve">安全</w:t>
      </w:r>
      <w:r>
        <w:rPr>
          <w:rFonts w:hint="eastAsia" w:ascii="宋体" w:hAnsi="宋体" w:eastAsia="宋体" w:cs="宋体"/>
          <w:sz w:val="21"/>
          <w:szCs w:val="21"/>
          <w:highlight w:val="none"/>
        </w:rPr>
        <w:t xml:space="preserve">文明施工的目标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管理</w:t>
      </w:r>
      <w:r>
        <w:rPr>
          <w:rFonts w:hint="eastAsia" w:ascii="宋体" w:hAnsi="宋体" w:eastAsia="宋体" w:cs="宋体"/>
          <w:sz w:val="21"/>
          <w:szCs w:val="21"/>
          <w:highlight w:val="none"/>
          <w:lang w:val="en-US" w:eastAsia="zh-CN"/>
        </w:rPr>
        <w:t xml:space="preserve">制度、</w:t>
      </w:r>
      <w:r>
        <w:rPr>
          <w:rFonts w:hint="eastAsia" w:ascii="宋体" w:hAnsi="宋体" w:eastAsia="宋体" w:cs="宋体"/>
          <w:sz w:val="21"/>
          <w:szCs w:val="21"/>
          <w:highlight w:val="none"/>
        </w:rPr>
        <w:t xml:space="preserve">卫生</w:t>
      </w:r>
      <w:r>
        <w:rPr>
          <w:rFonts w:hint="eastAsia" w:ascii="宋体" w:hAnsi="宋体" w:eastAsia="宋体" w:cs="宋体"/>
          <w:sz w:val="21"/>
          <w:szCs w:val="21"/>
          <w:highlight w:val="none"/>
          <w:lang w:val="en-US" w:eastAsia="zh-CN"/>
        </w:rPr>
        <w:t xml:space="preserve">保洁</w:t>
      </w:r>
      <w:r>
        <w:rPr>
          <w:rFonts w:hint="eastAsia" w:ascii="宋体" w:hAnsi="宋体" w:eastAsia="宋体" w:cs="宋体"/>
          <w:sz w:val="21"/>
          <w:szCs w:val="21"/>
          <w:highlight w:val="none"/>
        </w:rPr>
        <w:t xml:space="preserve">措施</w:t>
      </w:r>
      <w:r>
        <w:rPr>
          <w:rFonts w:hint="eastAsia" w:ascii="宋体" w:hAnsi="宋体" w:eastAsia="宋体" w:cs="宋体"/>
          <w:sz w:val="21"/>
          <w:szCs w:val="21"/>
          <w:highlight w:val="none"/>
          <w:lang w:eastAsia="zh-CN"/>
        </w:rPr>
        <w:t xml:space="preserve">、</w:t>
      </w:r>
      <w:bookmarkStart w:id="8" w:name="OLE_LINK5"/>
      <w:r>
        <w:rPr>
          <w:rFonts w:hint="eastAsia" w:ascii="宋体" w:hAnsi="宋体" w:eastAsia="宋体" w:cs="宋体"/>
          <w:sz w:val="21"/>
          <w:szCs w:val="21"/>
          <w:highlight w:val="none"/>
          <w:lang w:val="en-US" w:eastAsia="zh-CN"/>
        </w:rPr>
        <w:t xml:space="preserve">垃圾清运措施、</w:t>
      </w:r>
      <w:r>
        <w:rPr>
          <w:rFonts w:hint="eastAsia" w:ascii="宋体" w:hAnsi="宋体" w:eastAsia="宋体" w:cs="宋体"/>
          <w:sz w:val="21"/>
          <w:szCs w:val="21"/>
          <w:highlight w:val="none"/>
        </w:rPr>
        <w:t xml:space="preserve">场容场貌</w:t>
      </w:r>
      <w:r>
        <w:rPr>
          <w:rFonts w:hint="eastAsia" w:ascii="宋体" w:hAnsi="宋体" w:eastAsia="宋体" w:cs="宋体"/>
          <w:sz w:val="21"/>
          <w:szCs w:val="21"/>
          <w:highlight w:val="none"/>
          <w:lang w:val="en-US" w:eastAsia="zh-CN"/>
        </w:rPr>
        <w:t xml:space="preserve">措施、扰民控制措施</w:t>
      </w:r>
      <w:bookmarkEnd w:id="8"/>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（1）针对工程</w:t>
      </w:r>
      <w:r>
        <w:rPr>
          <w:rFonts w:hint="eastAsia" w:ascii="宋体" w:hAnsi="宋体" w:eastAsia="宋体" w:cs="宋体"/>
          <w:sz w:val="21"/>
          <w:szCs w:val="21"/>
          <w:highlight w:val="none"/>
          <w:lang w:eastAsia="zh-CN"/>
        </w:rPr>
        <w:t xml:space="preserve">安全</w:t>
      </w:r>
      <w:r>
        <w:rPr>
          <w:rFonts w:hint="eastAsia" w:ascii="宋体" w:hAnsi="宋体" w:eastAsia="宋体" w:cs="宋体"/>
          <w:sz w:val="21"/>
          <w:szCs w:val="21"/>
          <w:highlight w:val="none"/>
        </w:rPr>
        <w:t xml:space="preserve">文明施工的目标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管理</w:t>
      </w:r>
      <w:r>
        <w:rPr>
          <w:rFonts w:hint="eastAsia" w:ascii="宋体" w:hAnsi="宋体" w:eastAsia="宋体" w:cs="宋体"/>
          <w:sz w:val="21"/>
          <w:szCs w:val="21"/>
          <w:highlight w:val="none"/>
          <w:lang w:val="en-US" w:eastAsia="zh-CN"/>
        </w:rPr>
        <w:t xml:space="preserve">制度、</w:t>
      </w:r>
      <w:r>
        <w:rPr>
          <w:rFonts w:hint="eastAsia" w:ascii="宋体" w:hAnsi="宋体" w:eastAsia="宋体" w:cs="宋体"/>
          <w:sz w:val="21"/>
          <w:szCs w:val="21"/>
          <w:highlight w:val="none"/>
        </w:rPr>
        <w:t xml:space="preserve">卫生</w:t>
      </w:r>
      <w:r>
        <w:rPr>
          <w:rFonts w:hint="eastAsia" w:ascii="宋体" w:hAnsi="宋体" w:eastAsia="宋体" w:cs="宋体"/>
          <w:sz w:val="21"/>
          <w:szCs w:val="21"/>
          <w:highlight w:val="none"/>
          <w:lang w:val="en-US" w:eastAsia="zh-CN"/>
        </w:rPr>
        <w:t xml:space="preserve">保洁</w:t>
      </w:r>
      <w:r>
        <w:rPr>
          <w:rFonts w:hint="eastAsia" w:ascii="宋体" w:hAnsi="宋体" w:eastAsia="宋体" w:cs="宋体"/>
          <w:sz w:val="21"/>
          <w:szCs w:val="21"/>
          <w:highlight w:val="none"/>
        </w:rPr>
        <w:t xml:space="preserve">措施，方案内容详细完整、贴合本项目的得3分；方案内容不够详细完整、不够贴合本项目的得2分；方案内容不完整，但仍与项目内容有关的得1分；其余不得分；</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（2）针对</w:t>
      </w:r>
      <w:r>
        <w:rPr>
          <w:rFonts w:hint="eastAsia" w:ascii="宋体" w:hAnsi="宋体" w:eastAsia="宋体" w:cs="宋体"/>
          <w:sz w:val="21"/>
          <w:szCs w:val="21"/>
          <w:highlight w:val="none"/>
          <w:lang w:val="en-US" w:eastAsia="zh-CN"/>
        </w:rPr>
        <w:t xml:space="preserve">垃圾清运措施、</w:t>
      </w:r>
      <w:r>
        <w:rPr>
          <w:rFonts w:hint="eastAsia" w:ascii="宋体" w:hAnsi="宋体" w:eastAsia="宋体" w:cs="宋体"/>
          <w:sz w:val="21"/>
          <w:szCs w:val="21"/>
          <w:highlight w:val="none"/>
        </w:rPr>
        <w:t xml:space="preserve">场容场貌</w:t>
      </w:r>
      <w:r>
        <w:rPr>
          <w:rFonts w:hint="eastAsia" w:ascii="宋体" w:hAnsi="宋体" w:eastAsia="宋体" w:cs="宋体"/>
          <w:sz w:val="21"/>
          <w:szCs w:val="21"/>
          <w:highlight w:val="none"/>
          <w:lang w:val="en-US" w:eastAsia="zh-CN"/>
        </w:rPr>
        <w:t xml:space="preserve">措施、扰民控制措施</w:t>
      </w:r>
      <w:r>
        <w:rPr>
          <w:rFonts w:hint="eastAsia" w:ascii="宋体" w:hAnsi="宋体" w:eastAsia="宋体" w:cs="宋体"/>
          <w:sz w:val="21"/>
          <w:szCs w:val="21"/>
          <w:highlight w:val="none"/>
        </w:rPr>
        <w:t xml:space="preserve">，措施科学合理，实施性满足全部要求的得3分；措施不够合理，具有一定实施性的得2分；措施不合理，实施性欠缺，但仍与项目内容有关的得1分；其余不得分。</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六</w:t>
      </w:r>
      <w:r>
        <w:rPr>
          <w:rFonts w:hint="eastAsia" w:ascii="宋体" w:hAnsi="宋体" w:eastAsia="宋体" w:cs="宋体"/>
          <w:sz w:val="21"/>
          <w:szCs w:val="21"/>
          <w:highlight w:val="none"/>
        </w:rPr>
        <w:t xml:space="preserve">、环境保护措施方案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环境保护控制目标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环境管理</w:t>
      </w:r>
      <w:r>
        <w:rPr>
          <w:rFonts w:hint="eastAsia" w:ascii="宋体" w:hAnsi="宋体" w:eastAsia="宋体" w:cs="宋体"/>
          <w:sz w:val="21"/>
          <w:szCs w:val="21"/>
          <w:highlight w:val="none"/>
          <w:lang w:val="en-US" w:eastAsia="zh-CN"/>
        </w:rPr>
        <w:t xml:space="preserve">组织架构、</w:t>
      </w:r>
      <w:bookmarkStart w:id="9" w:name="OLE_LINK6"/>
      <w:r>
        <w:rPr>
          <w:rFonts w:hint="eastAsia" w:ascii="宋体" w:hAnsi="宋体" w:eastAsia="宋体" w:cs="宋体"/>
          <w:sz w:val="21"/>
          <w:szCs w:val="21"/>
          <w:highlight w:val="none"/>
        </w:rPr>
        <w:t xml:space="preserve">扬尘/噪声/废水控制</w:t>
      </w:r>
      <w:r>
        <w:rPr>
          <w:rFonts w:hint="eastAsia" w:ascii="宋体" w:hAnsi="宋体" w:eastAsia="宋体" w:cs="宋体"/>
          <w:sz w:val="21"/>
          <w:szCs w:val="21"/>
          <w:highlight w:val="none"/>
          <w:lang w:val="en-US" w:eastAsia="zh-CN"/>
        </w:rPr>
        <w:t xml:space="preserve">等控制措施、环保实时监测计划</w:t>
      </w:r>
      <w:bookmarkEnd w:id="9"/>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（1）针对环境保护控制目标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环境管理</w:t>
      </w:r>
      <w:r>
        <w:rPr>
          <w:rFonts w:hint="eastAsia" w:ascii="宋体" w:hAnsi="宋体" w:eastAsia="宋体" w:cs="宋体"/>
          <w:sz w:val="21"/>
          <w:szCs w:val="21"/>
          <w:highlight w:val="none"/>
          <w:lang w:val="en-US" w:eastAsia="zh-CN"/>
        </w:rPr>
        <w:t xml:space="preserve">组织架构等</w:t>
      </w:r>
      <w:r>
        <w:rPr>
          <w:rFonts w:hint="eastAsia" w:ascii="宋体" w:hAnsi="宋体" w:eastAsia="宋体" w:cs="宋体"/>
          <w:sz w:val="21"/>
          <w:szCs w:val="21"/>
          <w:highlight w:val="none"/>
        </w:rPr>
        <w:t xml:space="preserve">，方案内容完整，总体安排科学合理，实施性满足全部要求的得3分；方案内容不够完整，总体安排不够合理，具有一定实施性的得2分；方案内容不完整、实施性欠缺，但仍与项目内容有关的得1分，其余不得分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p>
      <w:pPr>
        <w:pStyle w:val="879"/>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（2）针对施工现场的扬尘/噪声/废水控制</w:t>
      </w:r>
      <w:r>
        <w:rPr>
          <w:rFonts w:hint="eastAsia" w:ascii="宋体" w:hAnsi="宋体" w:eastAsia="宋体" w:cs="宋体"/>
          <w:sz w:val="21"/>
          <w:szCs w:val="21"/>
          <w:highlight w:val="none"/>
          <w:lang w:val="en-US" w:eastAsia="zh-CN"/>
        </w:rPr>
        <w:t xml:space="preserve">等控制措施、环保实时监测计划等</w:t>
      </w:r>
      <w:r>
        <w:rPr>
          <w:rFonts w:hint="eastAsia" w:ascii="宋体" w:hAnsi="宋体" w:eastAsia="宋体" w:cs="宋体"/>
          <w:sz w:val="21"/>
          <w:szCs w:val="21"/>
          <w:highlight w:val="none"/>
        </w:rPr>
        <w:t xml:space="preserve">，措施科学合理，实施性满足全部要求的得3分；措施不够合理，具有一定实施性的得2分；措施不合理，实施性欠缺，但仍与项目内容有关的得1分；其余不得分。</w:t>
      </w:r>
      <w:r>
        <w:rPr>
          <w:rFonts w:hint="eastAsia" w:ascii="宋体" w:hAnsi="宋体" w:eastAsia="宋体" w:cs="宋体"/>
          <w:sz w:val="21"/>
          <w:szCs w:val="21"/>
          <w:highlight w:val="none"/>
          <w:lang w:eastAsia="zh-CN"/>
        </w:rPr>
      </w:r>
      <w:r/>
    </w:p>
    <w:p>
      <w:pPr>
        <w:pStyle w:val="879"/>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rPr>
        <w:t xml:space="preserve">保密方案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p>
      <w:pPr>
        <w:pStyle w:val="879"/>
        <w:numPr>
          <w:ilvl w:val="0"/>
          <w:numId w:val="0"/>
        </w:numP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包括</w:t>
      </w:r>
      <w:r>
        <w:rPr>
          <w:rFonts w:hint="eastAsia" w:ascii="宋体" w:hAnsi="宋体" w:eastAsia="宋体" w:cs="宋体"/>
          <w:sz w:val="21"/>
          <w:szCs w:val="21"/>
          <w:highlight w:val="none"/>
          <w:lang w:val="en-US" w:eastAsia="zh-CN"/>
        </w:rPr>
        <w:t xml:space="preserve">使用单位布局及设施情况、</w:t>
      </w:r>
      <w:r>
        <w:rPr>
          <w:rFonts w:hint="eastAsia" w:ascii="宋体" w:hAnsi="宋体" w:eastAsia="宋体" w:cs="宋体"/>
          <w:sz w:val="21"/>
          <w:szCs w:val="21"/>
          <w:highlight w:val="none"/>
        </w:rPr>
        <w:t xml:space="preserve">业务信息及设施设备等内容的保密管理方案</w:t>
      </w:r>
      <w:r>
        <w:rPr>
          <w:rFonts w:hint="eastAsia" w:ascii="宋体" w:hAnsi="宋体" w:eastAsia="宋体" w:cs="宋体"/>
          <w:sz w:val="21"/>
          <w:szCs w:val="21"/>
          <w:highlight w:val="none"/>
          <w:lang w:eastAsia="zh-CN"/>
        </w:rPr>
        <w:t xml:space="preserve">，涉及</w:t>
      </w:r>
      <w:r>
        <w:rPr>
          <w:rFonts w:hint="eastAsia" w:ascii="宋体" w:hAnsi="宋体" w:eastAsia="宋体" w:cs="宋体"/>
          <w:sz w:val="21"/>
          <w:szCs w:val="21"/>
          <w:highlight w:val="none"/>
          <w:lang w:val="en-US" w:eastAsia="zh-CN"/>
        </w:rPr>
        <w:t xml:space="preserve">人员管理、信息管理、区域管控、突发情况处置等。</w:t>
      </w:r>
      <w:r>
        <w:rPr>
          <w:rFonts w:hint="eastAsia" w:ascii="宋体" w:hAnsi="宋体" w:eastAsia="宋体" w:cs="宋体"/>
          <w:sz w:val="21"/>
          <w:szCs w:val="21"/>
          <w:highlight w:val="none"/>
          <w:lang w:val="en-US" w:eastAsia="zh-CN"/>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（1）针对施工现场的</w:t>
      </w:r>
      <w:r>
        <w:rPr>
          <w:rFonts w:hint="eastAsia" w:ascii="宋体" w:hAnsi="宋体" w:eastAsia="宋体" w:cs="宋体"/>
          <w:sz w:val="21"/>
          <w:szCs w:val="21"/>
          <w:highlight w:val="none"/>
          <w:lang w:val="en-US" w:eastAsia="zh-CN"/>
        </w:rPr>
        <w:t xml:space="preserve">布局及设施情况、</w:t>
      </w:r>
      <w:r>
        <w:rPr>
          <w:rFonts w:hint="eastAsia" w:ascii="宋体" w:hAnsi="宋体" w:eastAsia="宋体" w:cs="宋体"/>
          <w:sz w:val="21"/>
          <w:szCs w:val="21"/>
          <w:highlight w:val="none"/>
        </w:rPr>
        <w:t xml:space="preserve">业务信息及设施设备等内容的保密管理方案，方案内容完整，总体安排科学合理，实施性满足全部要求的得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分；方案内容较为完整，具有一定实施性的的得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分；方案内容过于简单，实施性欠缺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未提供方案或内容完全脱离本项目需求的不得分。</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（2）针对施工现场的</w:t>
      </w:r>
      <w:r>
        <w:rPr>
          <w:rFonts w:hint="eastAsia" w:ascii="宋体" w:hAnsi="宋体" w:eastAsia="宋体" w:cs="宋体"/>
          <w:sz w:val="21"/>
          <w:szCs w:val="21"/>
          <w:highlight w:val="none"/>
          <w:lang w:val="en-US" w:eastAsia="zh-CN"/>
        </w:rPr>
        <w:t xml:space="preserve">人员管理、信息管理、区域管控、突发情况</w:t>
      </w:r>
      <w:r>
        <w:rPr>
          <w:rFonts w:hint="eastAsia" w:ascii="宋体" w:hAnsi="宋体" w:eastAsia="宋体" w:cs="宋体"/>
          <w:sz w:val="21"/>
          <w:szCs w:val="21"/>
          <w:highlight w:val="none"/>
        </w:rPr>
        <w:t xml:space="preserve">等内容的保密管理方案，方案内容完整，总体安排科学合理，实施性满足全部要求的得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分；方案内容较为完整，具有一定实施性的的得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分；方案内容过于简单，实施性欠缺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未提供方案或内容完全脱离本项目需求的不得分。</w:t>
      </w:r>
      <w:r>
        <w:rPr>
          <w:rFonts w:hint="eastAsia" w:ascii="宋体" w:hAnsi="宋体" w:eastAsia="宋体" w:cs="宋体"/>
          <w:sz w:val="21"/>
          <w:szCs w:val="21"/>
          <w:highlight w:val="none"/>
          <w:lang w:eastAsia="zh-CN"/>
        </w:rPr>
      </w:r>
      <w:r/>
    </w:p>
    <w:p>
      <w:pPr>
        <w:pStyle w:val="879"/>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八、应急方案</w:t>
      </w:r>
      <w:r>
        <w:rPr>
          <w:rFonts w:hint="eastAsia" w:ascii="宋体" w:hAnsi="宋体" w:eastAsia="宋体" w:cs="宋体"/>
          <w:sz w:val="21"/>
          <w:szCs w:val="21"/>
          <w:highlight w:val="none"/>
          <w:lang w:val="en-US" w:eastAsia="zh-CN"/>
        </w:rPr>
        <w:t xml:space="preserve">（6分）</w:t>
      </w:r>
      <w:r>
        <w:rPr>
          <w:rFonts w:hint="eastAsia" w:ascii="宋体" w:hAnsi="宋体" w:eastAsia="宋体" w:cs="宋体"/>
          <w:sz w:val="21"/>
          <w:szCs w:val="21"/>
          <w:highlight w:val="none"/>
        </w:rPr>
      </w:r>
      <w:r/>
    </w:p>
    <w:p>
      <w:pPr>
        <w:pStyle w:val="879"/>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对本项目实施过程中，可能出现的下列情况分别制定对应的应急预案，涉及安全、质量、进度、环保、极端天气、设备故障及其他突发状况。</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（1）针对施工现场的</w:t>
      </w:r>
      <w:r>
        <w:rPr>
          <w:rFonts w:hint="eastAsia" w:ascii="宋体" w:hAnsi="宋体" w:eastAsia="宋体" w:cs="宋体"/>
          <w:sz w:val="21"/>
          <w:szCs w:val="21"/>
          <w:highlight w:val="none"/>
          <w:lang w:val="en-US" w:eastAsia="zh-CN"/>
        </w:rPr>
        <w:t xml:space="preserve">安全、质量、进度突发状况的应急预案</w:t>
      </w:r>
      <w:r>
        <w:rPr>
          <w:rFonts w:hint="eastAsia" w:ascii="宋体" w:hAnsi="宋体" w:eastAsia="宋体" w:cs="宋体"/>
          <w:sz w:val="21"/>
          <w:szCs w:val="21"/>
          <w:highlight w:val="none"/>
        </w:rPr>
        <w:t xml:space="preserve">，方案内容完整，总体安排科学合理，实施性满足全部要求的得3分；方案内容不够完整，总体安排不够合理，具有一定实施性的得2分；方案内容不完整、实施性欠缺，但仍与项目内容有关的得1分，其余不得分。</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（2）针对施工现场的</w:t>
      </w:r>
      <w:r>
        <w:rPr>
          <w:rFonts w:hint="eastAsia" w:ascii="宋体" w:hAnsi="宋体" w:eastAsia="宋体" w:cs="宋体"/>
          <w:sz w:val="21"/>
          <w:szCs w:val="21"/>
          <w:highlight w:val="none"/>
          <w:lang w:val="en-US" w:eastAsia="zh-CN"/>
        </w:rPr>
        <w:t xml:space="preserve">环保、极端天气、设备故障及其他突发状况应急预案</w:t>
      </w:r>
      <w:r>
        <w:rPr>
          <w:rFonts w:hint="eastAsia" w:ascii="宋体" w:hAnsi="宋体" w:eastAsia="宋体" w:cs="宋体"/>
          <w:sz w:val="21"/>
          <w:szCs w:val="21"/>
          <w:highlight w:val="none"/>
        </w:rPr>
        <w:t xml:space="preserve">，措施科学合理，实施性满足全部要求的得3分；措施不够合理，具有一定实施性的得2分；措施不合理，实施性欠缺，但仍与项目内容有关的得1分；其余不得分。</w:t>
      </w:r>
      <w:r>
        <w:rPr>
          <w:rFonts w:hint="eastAsia" w:ascii="宋体" w:hAnsi="宋体" w:eastAsia="宋体" w:cs="宋体"/>
          <w:sz w:val="21"/>
          <w:szCs w:val="21"/>
          <w:highlight w:val="none"/>
          <w:lang w:eastAsia="zh-CN"/>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（三）投入人员配置比较（</w:t>
      </w: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i w:val="0"/>
          <w:iCs w:val="0"/>
          <w:caps w:val="0"/>
          <w:color w:val="000000"/>
          <w:spacing w:val="0"/>
          <w:sz w:val="21"/>
          <w:szCs w:val="21"/>
          <w:highlight w:val="none"/>
          <w:shd w:val="clear" w:color="auto" w:fill="auto"/>
        </w:rPr>
        <w:t xml:space="preserve">所有人员须提供近一个月社保证明（截至响应文件递交日前一个月内）扫描件并加盖公章，</w:t>
      </w:r>
      <w:r>
        <w:rPr>
          <w:rFonts w:hint="eastAsia" w:ascii="宋体" w:hAnsi="宋体" w:eastAsia="宋体" w:cs="宋体"/>
          <w:i w:val="0"/>
          <w:iCs w:val="0"/>
          <w:caps w:val="0"/>
          <w:spacing w:val="0"/>
          <w:sz w:val="21"/>
          <w:szCs w:val="21"/>
          <w:highlight w:val="none"/>
          <w:shd w:val="clear" w:color="auto" w:fill="auto"/>
          <w:lang w:val="en-US" w:eastAsia="zh-CN"/>
        </w:rPr>
        <w:t xml:space="preserve">不提供或提供不全此项不得分</w:t>
      </w:r>
      <w:r>
        <w:rPr>
          <w:rFonts w:hint="eastAsia" w:ascii="宋体" w:hAnsi="宋体" w:eastAsia="宋体" w:cs="宋体"/>
          <w:i w:val="0"/>
          <w:iCs w:val="0"/>
          <w:caps w:val="0"/>
          <w:color w:val="000000"/>
          <w:spacing w:val="0"/>
          <w:sz w:val="21"/>
          <w:szCs w:val="21"/>
          <w:highlight w:val="none"/>
          <w:shd w:val="clear" w:color="auto" w:fill="auto"/>
        </w:rPr>
        <w:t xml:space="preserve">。一人不得重复计分。</w:t>
      </w:r>
      <w:r>
        <w:rPr>
          <w:rFonts w:hint="eastAsia" w:ascii="宋体" w:hAnsi="宋体" w:eastAsia="宋体" w:cs="宋体"/>
          <w:sz w:val="21"/>
          <w:szCs w:val="21"/>
          <w:highlight w:val="none"/>
        </w:rPr>
      </w:r>
      <w:r/>
    </w:p>
    <w:p>
      <w:pPr>
        <w:pStyle w:val="879"/>
        <w:numPr>
          <w:ilvl w:val="0"/>
          <w:numId w:val="2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项目负责人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79"/>
        <w:numPr>
          <w:ilvl w:val="0"/>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具有初级职称（建筑工程专业相关）的得1分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79"/>
        <w:numPr>
          <w:ilvl w:val="0"/>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具有中级职称（建筑工程专业相关）的得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79"/>
        <w:numPr>
          <w:ilvl w:val="0"/>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具有高级职称（建筑工程专业相关）的得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79"/>
        <w:numPr>
          <w:ilvl w:val="0"/>
          <w:numId w:val="0"/>
        </w:numPr>
        <w:ind w:left="0" w:right="0" w:firstLine="420"/>
        <w:keepLines w:val="0"/>
        <w:keepNext w:val="0"/>
        <w:spacing w:before="0" w:beforeAutospacing="0" w:after="0" w:afterAutospacing="0" w:line="360" w:lineRule="auto"/>
        <w:widowControl/>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auto"/>
        </w:rPr>
        <w:t xml:space="preserve">未提供或专业不符，得0分。</w:t>
      </w:r>
      <w:r>
        <w:rPr>
          <w:rFonts w:hint="eastAsia" w:ascii="宋体" w:hAnsi="宋体" w:eastAsia="宋体" w:cs="宋体"/>
          <w:sz w:val="21"/>
          <w:szCs w:val="21"/>
          <w:highlight w:val="none"/>
        </w:rPr>
      </w:r>
      <w:r/>
    </w:p>
    <w:p>
      <w:pPr>
        <w:pStyle w:val="879"/>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本项最高</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t xml:space="preserve">（须提供</w:t>
      </w:r>
      <w:r>
        <w:rPr>
          <w:rFonts w:hint="eastAsia" w:ascii="宋体" w:hAnsi="宋体" w:eastAsia="宋体" w:cs="宋体"/>
          <w:sz w:val="21"/>
          <w:szCs w:val="21"/>
          <w:highlight w:val="none"/>
          <w:lang w:val="en-US" w:eastAsia="zh-CN"/>
        </w:rPr>
        <w:t xml:space="preserve">有效期内的</w:t>
      </w:r>
      <w:r>
        <w:rPr>
          <w:rFonts w:hint="eastAsia" w:ascii="宋体" w:hAnsi="宋体" w:eastAsia="宋体" w:cs="宋体"/>
          <w:sz w:val="21"/>
          <w:szCs w:val="21"/>
          <w:highlight w:val="none"/>
        </w:rPr>
        <w:t xml:space="preserve">职称证书扫描件并加盖公章，未提供不得分。）</w:t>
      </w:r>
      <w:r>
        <w:rPr>
          <w:rFonts w:hint="eastAsia" w:ascii="宋体" w:hAnsi="宋体" w:eastAsia="宋体" w:cs="宋体"/>
          <w:sz w:val="21"/>
          <w:szCs w:val="21"/>
          <w:highlight w:val="none"/>
        </w:rPr>
      </w:r>
      <w:r/>
    </w:p>
    <w:p>
      <w:pPr>
        <w:pStyle w:val="879"/>
        <w:numPr>
          <w:ilvl w:val="0"/>
          <w:numId w:val="2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项目技术人员</w:t>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aps w:val="0"/>
          <w:color w:val="000000"/>
          <w:spacing w:val="0"/>
          <w:sz w:val="21"/>
          <w:szCs w:val="21"/>
          <w:highlight w:val="none"/>
          <w:shd w:val="clear" w:color="auto" w:fill="auto"/>
        </w:rPr>
        <w:t xml:space="preserve">限报2人</w:t>
      </w:r>
      <w:r>
        <w:rPr>
          <w:rFonts w:hint="eastAsia" w:ascii="宋体" w:hAnsi="宋体" w:eastAsia="宋体" w:cs="宋体"/>
          <w:i w:val="0"/>
          <w:iCs w:val="0"/>
          <w:caps w:val="0"/>
          <w:color w:val="000000"/>
          <w:spacing w:val="0"/>
          <w:sz w:val="21"/>
          <w:szCs w:val="21"/>
          <w:highlight w:val="none"/>
          <w:shd w:val="clear" w:color="auto" w:fill="auto"/>
          <w:lang w:eastAsia="zh-CN"/>
        </w:rPr>
        <w:t xml:space="preserve">）</w:t>
      </w:r>
      <w:r>
        <w:rPr>
          <w:rFonts w:hint="eastAsia" w:ascii="宋体" w:hAnsi="宋体" w:eastAsia="宋体" w:cs="宋体"/>
          <w:i w:val="0"/>
          <w:iCs w:val="0"/>
          <w:caps w:val="0"/>
          <w:spacing w:val="0"/>
          <w:sz w:val="21"/>
          <w:szCs w:val="21"/>
          <w:highlight w:val="none"/>
          <w:shd w:val="clear" w:color="auto" w:fill="auto"/>
          <w:lang w:eastAsia="zh-CN"/>
        </w:rPr>
        <w:t xml:space="preserve">（</w:t>
      </w:r>
      <w:r>
        <w:rPr>
          <w:rFonts w:hint="eastAsia" w:ascii="宋体" w:hAnsi="宋体" w:eastAsia="宋体" w:cs="宋体"/>
          <w:i w:val="0"/>
          <w:iCs w:val="0"/>
          <w:caps w:val="0"/>
          <w:spacing w:val="0"/>
          <w:sz w:val="21"/>
          <w:szCs w:val="21"/>
          <w:highlight w:val="none"/>
          <w:shd w:val="clear" w:color="auto" w:fill="auto"/>
          <w:lang w:val="en-US" w:eastAsia="zh-CN"/>
        </w:rPr>
        <w:t xml:space="preserve">4分</w:t>
      </w:r>
      <w:r>
        <w:rPr>
          <w:rFonts w:hint="eastAsia" w:ascii="宋体" w:hAnsi="宋体" w:eastAsia="宋体" w:cs="宋体"/>
          <w:i w:val="0"/>
          <w:iCs w:val="0"/>
          <w:caps w:val="0"/>
          <w:spacing w:val="0"/>
          <w:sz w:val="21"/>
          <w:szCs w:val="21"/>
          <w:highlight w:val="none"/>
          <w:shd w:val="clear" w:color="auto" w:fill="auto"/>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879"/>
        <w:numPr>
          <w:ilvl w:val="0"/>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每有一人具有初级职称（建筑工程专业</w:t>
      </w:r>
      <w:r>
        <w:rPr>
          <w:rFonts w:hint="eastAsia" w:ascii="宋体" w:hAnsi="宋体" w:eastAsia="宋体" w:cs="宋体"/>
          <w:sz w:val="21"/>
          <w:szCs w:val="21"/>
          <w:highlight w:val="none"/>
          <w:lang w:val="en-US" w:eastAsia="zh-CN"/>
        </w:rPr>
        <w:t xml:space="preserve">或机电工程专业</w:t>
      </w:r>
      <w:r>
        <w:rPr>
          <w:rFonts w:hint="eastAsia" w:ascii="宋体" w:hAnsi="宋体" w:eastAsia="宋体" w:cs="宋体"/>
          <w:sz w:val="21"/>
          <w:szCs w:val="21"/>
          <w:highlight w:val="none"/>
        </w:rPr>
        <w:t xml:space="preserve">相关）的得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79"/>
        <w:numPr>
          <w:ilvl w:val="0"/>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每有一人</w:t>
      </w:r>
      <w:r>
        <w:rPr>
          <w:rFonts w:hint="eastAsia" w:ascii="宋体" w:hAnsi="宋体" w:eastAsia="宋体" w:cs="宋体"/>
          <w:sz w:val="21"/>
          <w:szCs w:val="21"/>
          <w:highlight w:val="none"/>
        </w:rPr>
        <w:t xml:space="preserve">具有中级职称及以上（建筑工程专业</w:t>
      </w:r>
      <w:r>
        <w:rPr>
          <w:rFonts w:hint="eastAsia" w:ascii="宋体" w:hAnsi="宋体" w:eastAsia="宋体" w:cs="宋体"/>
          <w:sz w:val="21"/>
          <w:szCs w:val="21"/>
          <w:highlight w:val="none"/>
          <w:lang w:val="en-US" w:eastAsia="zh-CN"/>
        </w:rPr>
        <w:t xml:space="preserve">或机电工程专业</w:t>
      </w:r>
      <w:r>
        <w:rPr>
          <w:rFonts w:hint="eastAsia" w:ascii="宋体" w:hAnsi="宋体" w:eastAsia="宋体" w:cs="宋体"/>
          <w:sz w:val="21"/>
          <w:szCs w:val="21"/>
          <w:highlight w:val="none"/>
        </w:rPr>
        <w:t xml:space="preserve">相关）的得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79"/>
        <w:numPr>
          <w:ilvl w:val="0"/>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i w:val="0"/>
          <w:iCs w:val="0"/>
          <w:caps w:val="0"/>
          <w:spacing w:val="0"/>
          <w:sz w:val="21"/>
          <w:szCs w:val="21"/>
          <w:highlight w:val="none"/>
          <w:shd w:val="clear" w:color="auto" w:fill="auto"/>
        </w:rPr>
        <w:t xml:space="preserve">未提供或专业不符，得0分。</w:t>
      </w:r>
      <w:r>
        <w:rPr>
          <w:rFonts w:hint="eastAsia" w:ascii="宋体" w:hAnsi="宋体" w:eastAsia="宋体" w:cs="宋体"/>
          <w:sz w:val="21"/>
          <w:szCs w:val="21"/>
          <w:highlight w:val="none"/>
          <w:lang w:eastAsia="zh-CN"/>
        </w:rPr>
      </w:r>
      <w:r/>
    </w:p>
    <w:p>
      <w:pPr>
        <w:pStyle w:val="879"/>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本项最高</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分。（须提供</w:t>
      </w:r>
      <w:r>
        <w:rPr>
          <w:rFonts w:hint="eastAsia" w:ascii="宋体" w:hAnsi="宋体" w:eastAsia="宋体" w:cs="宋体"/>
          <w:sz w:val="21"/>
          <w:szCs w:val="21"/>
          <w:highlight w:val="none"/>
          <w:lang w:val="en-US" w:eastAsia="zh-CN"/>
        </w:rPr>
        <w:t xml:space="preserve">有效期内的</w:t>
      </w:r>
      <w:r>
        <w:rPr>
          <w:rFonts w:hint="eastAsia" w:ascii="宋体" w:hAnsi="宋体" w:eastAsia="宋体" w:cs="宋体"/>
          <w:sz w:val="21"/>
          <w:szCs w:val="21"/>
          <w:highlight w:val="none"/>
        </w:rPr>
        <w:t xml:space="preserve">职称证书及本单位为其缴纳近一期的社保证明扫描件并加盖公章，未提供不得分。一人多证不重复得分）</w:t>
      </w:r>
      <w:r>
        <w:rPr>
          <w:rFonts w:hint="eastAsia" w:ascii="宋体" w:hAnsi="宋体" w:eastAsia="宋体" w:cs="宋体"/>
          <w:sz w:val="21"/>
          <w:szCs w:val="21"/>
          <w:highlight w:val="none"/>
        </w:rPr>
      </w:r>
      <w:r/>
    </w:p>
    <w:p>
      <w:pPr>
        <w:pStyle w:val="879"/>
        <w:numPr>
          <w:ilvl w:val="0"/>
          <w:numId w:val="2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关键岗位人员</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项目负责人</w:t>
      </w:r>
      <w:r>
        <w:rPr>
          <w:rFonts w:hint="eastAsia" w:ascii="宋体" w:hAnsi="宋体" w:eastAsia="宋体" w:cs="宋体"/>
          <w:sz w:val="21"/>
          <w:szCs w:val="21"/>
          <w:highlight w:val="none"/>
        </w:rPr>
        <w:t xml:space="preserve">除外）</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79"/>
        <w:numPr>
          <w:ilvl w:val="0"/>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提供</w:t>
      </w:r>
      <w:r>
        <w:rPr>
          <w:rFonts w:hint="eastAsia" w:ascii="宋体" w:hAnsi="宋体" w:eastAsia="宋体" w:cs="宋体"/>
          <w:sz w:val="21"/>
          <w:szCs w:val="21"/>
          <w:highlight w:val="none"/>
        </w:rPr>
        <w:t xml:space="preserve">施工员、质检员、安全员、材料员、</w:t>
      </w:r>
      <w:r>
        <w:rPr>
          <w:rFonts w:hint="eastAsia" w:ascii="宋体" w:hAnsi="宋体" w:eastAsia="宋体" w:cs="宋体"/>
          <w:sz w:val="21"/>
          <w:szCs w:val="21"/>
          <w:highlight w:val="none"/>
          <w:lang w:eastAsia="zh-CN"/>
        </w:rPr>
        <w:t xml:space="preserve">资料</w:t>
      </w:r>
      <w:r>
        <w:rPr>
          <w:rFonts w:hint="eastAsia" w:ascii="宋体" w:hAnsi="宋体" w:eastAsia="宋体" w:cs="宋体"/>
          <w:sz w:val="21"/>
          <w:szCs w:val="21"/>
          <w:highlight w:val="none"/>
        </w:rPr>
        <w:t xml:space="preserve">员的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每提供一</w:t>
      </w:r>
      <w:r>
        <w:rPr>
          <w:rFonts w:hint="eastAsia" w:ascii="宋体" w:hAnsi="宋体" w:eastAsia="宋体" w:cs="宋体"/>
          <w:sz w:val="21"/>
          <w:szCs w:val="21"/>
          <w:highlight w:val="none"/>
          <w:lang w:val="en-US" w:eastAsia="zh-CN"/>
        </w:rPr>
        <w:t xml:space="preserve">个岗位</w:t>
      </w:r>
      <w:r>
        <w:rPr>
          <w:rFonts w:hint="eastAsia" w:ascii="宋体" w:hAnsi="宋体" w:eastAsia="宋体" w:cs="宋体"/>
          <w:sz w:val="21"/>
          <w:szCs w:val="21"/>
          <w:highlight w:val="none"/>
        </w:rPr>
        <w:t xml:space="preserve">人</w:t>
      </w:r>
      <w:r>
        <w:rPr>
          <w:rFonts w:hint="eastAsia" w:ascii="宋体" w:hAnsi="宋体" w:eastAsia="宋体" w:cs="宋体"/>
          <w:sz w:val="21"/>
          <w:szCs w:val="21"/>
          <w:highlight w:val="none"/>
          <w:lang w:val="en-US" w:eastAsia="zh-CN"/>
        </w:rPr>
        <w:t xml:space="preserve">员</w:t>
      </w:r>
      <w:r>
        <w:rPr>
          <w:rFonts w:hint="eastAsia" w:ascii="宋体" w:hAnsi="宋体" w:eastAsia="宋体" w:cs="宋体"/>
          <w:sz w:val="21"/>
          <w:szCs w:val="21"/>
          <w:highlight w:val="none"/>
        </w:rPr>
        <w:t xml:space="preserve">得1分，</w:t>
      </w:r>
      <w:r>
        <w:rPr>
          <w:rFonts w:hint="eastAsia" w:ascii="宋体" w:hAnsi="宋体" w:eastAsia="宋体" w:cs="宋体"/>
          <w:i w:val="0"/>
          <w:iCs w:val="0"/>
          <w:caps w:val="0"/>
          <w:color w:val="000000"/>
          <w:spacing w:val="0"/>
          <w:sz w:val="21"/>
          <w:szCs w:val="21"/>
          <w:highlight w:val="none"/>
          <w:shd w:val="clear" w:color="auto" w:fill="auto"/>
        </w:rPr>
        <w:t xml:space="preserve">每岗限1人，每人限计1岗</w:t>
      </w:r>
      <w:r>
        <w:rPr>
          <w:rFonts w:hint="eastAsia" w:ascii="宋体" w:hAnsi="宋体" w:eastAsia="宋体" w:cs="宋体"/>
          <w:i w:val="0"/>
          <w:iCs w:val="0"/>
          <w:caps w:val="0"/>
          <w:color w:val="000000"/>
          <w:spacing w:val="0"/>
          <w:sz w:val="21"/>
          <w:szCs w:val="21"/>
          <w:highlight w:val="none"/>
          <w:shd w:val="clear" w:color="auto" w:fill="auto"/>
          <w:lang w:eastAsia="zh-CN"/>
        </w:rPr>
        <w:t xml:space="preserve">，</w:t>
      </w:r>
      <w:r>
        <w:rPr>
          <w:rFonts w:hint="eastAsia" w:ascii="宋体" w:hAnsi="宋体" w:eastAsia="宋体" w:cs="宋体"/>
          <w:sz w:val="21"/>
          <w:szCs w:val="21"/>
          <w:highlight w:val="none"/>
        </w:rPr>
        <w:t xml:space="preserve">本项最高</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分。（须提供有效期内的相关证书扫描件并加盖公章，未提供</w:t>
      </w:r>
      <w:r>
        <w:rPr>
          <w:rFonts w:hint="eastAsia" w:ascii="宋体" w:hAnsi="宋体" w:eastAsia="宋体" w:cs="宋体"/>
          <w:sz w:val="21"/>
          <w:szCs w:val="21"/>
          <w:highlight w:val="none"/>
          <w:lang w:val="en-US" w:eastAsia="zh-CN"/>
        </w:rPr>
        <w:t xml:space="preserve">或证书过期</w:t>
      </w:r>
      <w:r>
        <w:rPr>
          <w:rFonts w:hint="eastAsia" w:ascii="宋体" w:hAnsi="宋体" w:eastAsia="宋体" w:cs="宋体"/>
          <w:sz w:val="21"/>
          <w:szCs w:val="21"/>
          <w:highlight w:val="none"/>
        </w:rPr>
        <w:t xml:space="preserve">不得分）</w:t>
      </w:r>
      <w:r>
        <w:rPr>
          <w:rFonts w:hint="eastAsia" w:ascii="宋体" w:hAnsi="宋体" w:eastAsia="宋体" w:cs="宋体"/>
          <w:sz w:val="21"/>
          <w:szCs w:val="21"/>
          <w:highlight w:val="none"/>
        </w:rPr>
      </w:r>
      <w:r/>
    </w:p>
    <w:p>
      <w:pPr>
        <w:pStyle w:val="879"/>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综合实力（</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79"/>
        <w:ind w:firstLine="360"/>
        <w:spacing w:line="400" w:lineRule="exact"/>
        <w:tabs>
          <w:tab w:val="left" w:pos="567"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1、供应商</w:t>
      </w:r>
      <w:r>
        <w:rPr>
          <w:rFonts w:hint="eastAsia" w:ascii="宋体" w:hAnsi="宋体" w:eastAsia="宋体" w:cs="宋体"/>
          <w:bCs/>
          <w:color w:val="000000"/>
          <w:sz w:val="21"/>
          <w:szCs w:val="21"/>
          <w:highlight w:val="none"/>
          <w:lang w:val="en-US" w:eastAsia="zh-CN"/>
        </w:rPr>
        <w:t xml:space="preserve">提供在</w:t>
      </w:r>
      <w:r>
        <w:rPr>
          <w:rFonts w:hint="eastAsia" w:ascii="宋体" w:hAnsi="宋体" w:eastAsia="宋体" w:cs="宋体"/>
          <w:bCs/>
          <w:color w:val="000000"/>
          <w:sz w:val="21"/>
          <w:szCs w:val="21"/>
          <w:highlight w:val="none"/>
        </w:rPr>
        <w:t xml:space="preserve">有效期内</w:t>
      </w:r>
      <w:r>
        <w:rPr>
          <w:rFonts w:hint="eastAsia" w:ascii="宋体" w:hAnsi="宋体" w:eastAsia="宋体" w:cs="宋体"/>
          <w:i w:val="0"/>
          <w:iCs w:val="0"/>
          <w:caps w:val="0"/>
          <w:color w:val="111133"/>
          <w:spacing w:val="1"/>
          <w:sz w:val="21"/>
          <w:szCs w:val="21"/>
          <w:highlight w:val="none"/>
          <w:shd w:val="clear" w:color="auto" w:fill="ffffff"/>
          <w:lang w:val="en-US" w:eastAsia="zh-CN"/>
        </w:rPr>
        <w:t xml:space="preserve">的：</w:t>
      </w:r>
      <w:r>
        <w:rPr>
          <w:rFonts w:hint="eastAsia" w:ascii="宋体" w:hAnsi="宋体" w:eastAsia="宋体" w:cs="宋体"/>
          <w:bCs/>
          <w:color w:val="000000"/>
          <w:sz w:val="21"/>
          <w:szCs w:val="21"/>
          <w:highlight w:val="none"/>
        </w:rPr>
        <w:t xml:space="preserve">质量管理体系、环境管理体系、职业健康安全管理体系认证，每个得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分，最高得</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分。（提供全国认证认可信息公共服务平台查询截图及网址</w:t>
      </w:r>
      <w:r>
        <w:rPr>
          <w:rFonts w:hint="eastAsia" w:ascii="宋体" w:hAnsi="宋体" w:eastAsia="宋体" w:cs="宋体"/>
          <w:bCs/>
          <w:color w:val="000000"/>
          <w:sz w:val="21"/>
          <w:szCs w:val="21"/>
          <w:highlight w:val="none"/>
          <w:lang w:val="en-US" w:eastAsia="zh-CN"/>
        </w:rPr>
        <w:t xml:space="preserve">以及</w:t>
      </w:r>
      <w:r>
        <w:rPr>
          <w:rFonts w:hint="eastAsia" w:ascii="宋体" w:hAnsi="宋体" w:eastAsia="宋体" w:cs="宋体"/>
          <w:bCs/>
          <w:color w:val="000000"/>
          <w:sz w:val="21"/>
          <w:szCs w:val="21"/>
          <w:highlight w:val="none"/>
        </w:rPr>
        <w:t xml:space="preserve">证书原件扫描件并加盖公章，未提供或提供不全的不得分）</w:t>
      </w:r>
      <w:r>
        <w:rPr>
          <w:rFonts w:hint="eastAsia" w:ascii="宋体" w:hAnsi="宋体" w:eastAsia="宋体" w:cs="宋体"/>
          <w:bCs/>
          <w:color w:val="000000"/>
          <w:sz w:val="21"/>
          <w:szCs w:val="21"/>
          <w:highlight w:val="none"/>
        </w:rPr>
      </w:r>
      <w:r/>
    </w:p>
    <w:p>
      <w:pPr>
        <w:pStyle w:val="879"/>
        <w:spacing w:line="400" w:lineRule="exact"/>
        <w:tabs>
          <w:tab w:val="left" w:pos="567"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2、供应商提供自2022年1月1日（以合同签订时间为准）以来承接过</w:t>
      </w:r>
      <w:r>
        <w:rPr>
          <w:rFonts w:hint="eastAsia" w:ascii="宋体" w:hAnsi="宋体" w:eastAsia="宋体" w:cs="宋体"/>
          <w:bCs/>
          <w:i w:val="0"/>
          <w:iCs w:val="0"/>
          <w:caps w:val="0"/>
          <w:color w:val="000000"/>
          <w:spacing w:val="0"/>
          <w:sz w:val="21"/>
          <w:szCs w:val="21"/>
          <w:highlight w:val="none"/>
          <w:shd w:val="clear" w:color="auto" w:fill="auto"/>
        </w:rPr>
        <w:t xml:space="preserve">与本项目性质相同或相近的工程业绩</w:t>
      </w:r>
      <w:r>
        <w:rPr>
          <w:rFonts w:hint="eastAsia" w:ascii="宋体" w:hAnsi="宋体" w:eastAsia="宋体" w:cs="宋体"/>
          <w:bCs/>
          <w:color w:val="000000"/>
          <w:sz w:val="21"/>
          <w:szCs w:val="21"/>
          <w:highlight w:val="none"/>
        </w:rPr>
        <w:t xml:space="preserve">，每提供一份得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分，最高得</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分。（提供合同</w:t>
      </w:r>
      <w:r>
        <w:rPr>
          <w:rFonts w:hint="eastAsia" w:ascii="宋体" w:hAnsi="宋体" w:eastAsia="宋体" w:cs="宋体"/>
          <w:bCs/>
          <w:color w:val="000000"/>
          <w:sz w:val="21"/>
          <w:szCs w:val="21"/>
          <w:highlight w:val="none"/>
          <w:lang w:val="en-US" w:eastAsia="zh-CN"/>
        </w:rPr>
        <w:t xml:space="preserve">及部分发票</w:t>
      </w:r>
      <w:r>
        <w:rPr>
          <w:rFonts w:hint="eastAsia" w:ascii="宋体" w:hAnsi="宋体" w:eastAsia="宋体" w:cs="宋体"/>
          <w:bCs/>
          <w:color w:val="000000"/>
          <w:sz w:val="21"/>
          <w:szCs w:val="21"/>
          <w:highlight w:val="none"/>
        </w:rPr>
        <w:t xml:space="preserve">原件扫描件并加盖公章，未提供或提供不全的不得分）</w:t>
      </w:r>
      <w:r>
        <w:rPr>
          <w:rFonts w:hint="eastAsia" w:ascii="宋体" w:hAnsi="宋体" w:eastAsia="宋体" w:cs="宋体"/>
          <w:bCs/>
          <w:color w:val="000000"/>
          <w:sz w:val="21"/>
          <w:szCs w:val="21"/>
          <w:highlight w:val="none"/>
        </w:rPr>
      </w:r>
      <w:r/>
    </w:p>
    <w:p>
      <w:pPr>
        <w:pStyle w:val="879"/>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备注：</w:t>
      </w:r>
      <w:r>
        <w:rPr>
          <w:rFonts w:hint="eastAsia" w:ascii="宋体" w:hAnsi="宋体" w:eastAsia="宋体" w:cs="宋体"/>
          <w:b/>
          <w:sz w:val="21"/>
          <w:szCs w:val="21"/>
          <w:highlight w:val="none"/>
        </w:rPr>
      </w:r>
      <w:r/>
    </w:p>
    <w:p>
      <w:pPr>
        <w:pStyle w:val="879"/>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1.针对评分标准中评分的每一条，供应商均应提供相关资料并作出相应说明供评委评判，不提供相关资料的视为不具备该项得分的条件，资料须编好目录及页码。</w:t>
      </w:r>
      <w:r>
        <w:rPr>
          <w:rFonts w:hint="eastAsia" w:ascii="宋体" w:hAnsi="宋体" w:eastAsia="宋体" w:cs="宋体"/>
          <w:b/>
          <w:sz w:val="21"/>
          <w:szCs w:val="21"/>
          <w:highlight w:val="none"/>
        </w:rPr>
      </w:r>
      <w:r/>
    </w:p>
    <w:p>
      <w:pPr>
        <w:pStyle w:val="879"/>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2.响应文件中如出现前后不一致时，评委有权请供应商澄清说明，澄清说明事项涉及评分时，评委有权酌情扣分。</w:t>
      </w:r>
      <w:r>
        <w:rPr>
          <w:rFonts w:hint="eastAsia" w:ascii="宋体" w:hAnsi="宋体" w:eastAsia="宋体" w:cs="宋体"/>
          <w:b/>
          <w:sz w:val="21"/>
          <w:szCs w:val="21"/>
          <w:highlight w:val="none"/>
        </w:rPr>
      </w:r>
      <w:r/>
    </w:p>
    <w:p>
      <w:pPr>
        <w:pStyle w:val="879"/>
        <w:ind w:firstLine="42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3.供应商必须保证全部响应资料的真实性，如有虚假或对采购文件所要求说明的情况隐瞒或虚报，视为不实质性响应采购文件，为无效响应，已成交的将取消成交资格，按“提供虚假材料谋取成交”</w:t>
      </w:r>
      <w:r>
        <w:rPr>
          <w:rFonts w:hint="eastAsia" w:ascii="宋体" w:hAnsi="宋体" w:eastAsia="宋体" w:cs="宋体"/>
          <w:b/>
          <w:sz w:val="21"/>
          <w:szCs w:val="21"/>
          <w:highlight w:val="none"/>
          <w:lang w:val="en-US" w:eastAsia="zh-CN"/>
        </w:rPr>
        <w:t xml:space="preserve">移交相关部门处置</w:t>
      </w:r>
      <w:r>
        <w:rPr>
          <w:rFonts w:hint="eastAsia" w:ascii="宋体" w:hAnsi="宋体" w:eastAsia="宋体" w:cs="宋体"/>
          <w:b/>
          <w:sz w:val="21"/>
          <w:szCs w:val="21"/>
          <w:highlight w:val="none"/>
        </w:rPr>
        <w:t xml:space="preserve">。</w:t>
      </w:r>
      <w:r>
        <w:rPr>
          <w:rFonts w:hint="eastAsia" w:ascii="宋体" w:hAnsi="宋体" w:eastAsia="宋体" w:cs="宋体"/>
          <w:b/>
          <w:sz w:val="21"/>
          <w:szCs w:val="21"/>
          <w:highlight w:val="none"/>
        </w:rPr>
      </w:r>
      <w:r/>
    </w:p>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2OcuAe">
    <w:panose1 w:val="020B0503020202020204"/>
  </w:font>
  <w:font w:name="微软雅黑.">
    <w:panose1 w:val="020B0503020204020204"/>
  </w:font>
  <w:font w:name="昆仑仿宋">
    <w:panose1 w:val="020B0503020202020204"/>
  </w:font>
  <w:font w:name="华文细黑">
    <w:panose1 w:val="02010600040101010101"/>
  </w:font>
  <w:font w:name="华文细黑.">
    <w:panose1 w:val="02010600040101010101"/>
  </w:font>
  <w:font w:name="等线">
    <w:panose1 w:val="02010600030101010101"/>
  </w:font>
  <w:font w:name="仿宋">
    <w:panose1 w:val="02010609060101010101"/>
  </w:font>
  <w:font w:name="font-weight : 400">
    <w:panose1 w:val="020B0503020202020204"/>
  </w:font>
  <w:font w:name="Calibri">
    <w:panose1 w:val="020F0502020204030204"/>
  </w:font>
  <w:font w:name="微软雅黑">
    <w:panose1 w:val="020B0503020204020204"/>
  </w:font>
  <w:font w:name="Courier New">
    <w:panose1 w:val="02070309020205020404"/>
  </w:font>
  <w:font w:name="楷体_GB2312">
    <w:panose1 w:val="02010609060101010101"/>
  </w:font>
  <w:font w:name="Tahoma">
    <w:panose1 w:val="020B0604030504040204"/>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11</w:t>
    </w:r>
    <w:r>
      <w:rPr>
        <w:b/>
        <w:bCs/>
        <w:sz w:val="24"/>
        <w:szCs w:val="24"/>
      </w:rPr>
      <w:fldChar w:fldCharType="end"/>
    </w:r>
    <w:r>
      <w:rPr>
        <w:lang w:val="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right" w:pos="8306" w:leader="none"/>
      </w:tabs>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0</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79</w:t>
    </w:r>
    <w:r>
      <w:rPr>
        <w:b/>
        <w:bCs/>
        <w:sz w:val="24"/>
        <w:szCs w:val="24"/>
      </w:rPr>
      <w:fldChar w:fldCharType="end"/>
    </w:r>
    <w:r/>
  </w:p>
  <w:p>
    <w:pPr>
      <w:pStyle w:val="94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right" w:pos="8306" w:leader="none"/>
      </w:tabs>
    </w:pPr>
    <w:r>
      <w:fldChar w:fldCharType="begin"/>
    </w:r>
    <w:r>
      <w:instrText xml:space="preserve">PAGE   \* MERGEFORMAT</w:instrText>
    </w:r>
    <w:r>
      <w:fldChar w:fldCharType="separate"/>
    </w:r>
    <w:r>
      <w:rPr>
        <w:lang w:val="zh-CN" w:eastAsia="zh-CN"/>
      </w:rPr>
      <w:t xml:space="preserve">78</w:t>
    </w:r>
    <w:r>
      <w:fldChar w:fldCharType="end"/>
    </w:r>
    <w:r/>
  </w:p>
  <w:p>
    <w:pPr>
      <w:pStyle w:val="87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73"/>
      </w:rPr>
      <w:framePr w:wrap="around" w:vAnchor="text" w:hAnchor="margin" w:xAlign="center" w:y="1"/>
    </w:pPr>
    <w:r>
      <w:rPr>
        <w:rStyle w:val="973"/>
      </w:rPr>
      <w:fldChar w:fldCharType="begin"/>
    </w:r>
    <w:r>
      <w:rPr>
        <w:rStyle w:val="973"/>
      </w:rPr>
      <w:instrText xml:space="preserve">PAGE  </w:instrText>
    </w:r>
    <w:r>
      <w:rPr>
        <w:rStyle w:val="973"/>
      </w:rPr>
      <w:fldChar w:fldCharType="end"/>
    </w:r>
    <w:r>
      <w:rPr>
        <w:rStyle w:val="973"/>
      </w:rPr>
    </w:r>
    <w:r/>
  </w:p>
  <w:p>
    <w:pPr>
      <w:pStyle w:val="940"/>
      <w:tabs>
        <w:tab w:val="center" w:pos="4153" w:leader="none"/>
        <w:tab w:val="right" w:pos="8306" w:leader="none"/>
      </w:tabs>
    </w:pPr>
    <w:r/>
    <w:r/>
  </w:p>
  <w:p>
    <w:pPr>
      <w:pStyle w:val="879"/>
    </w:pPr>
    <w:r/>
    <w:r/>
  </w:p>
  <w:p>
    <w:pPr>
      <w:pStyle w:val="87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both"/>
      <w:tabs>
        <w:tab w:val="center" w:pos="4153" w:leader="none"/>
        <w:tab w:val="right" w:pos="8306" w:leader="none"/>
      </w:tabs>
      <w:rPr>
        <w:rFonts w:hint="eastAsia" w:eastAsia="宋体"/>
        <w:lang w:eastAsia="zh-CN"/>
      </w:rPr>
    </w:pPr>
    <w:r>
      <w:rPr>
        <w:rFonts w:hint="eastAsia"/>
      </w:rPr>
      <w:t xml:space="preserve">采购文件                                  </w:t>
    </w:r>
    <w:r>
      <w:tab/>
    </w:r>
    <w:r>
      <w:t xml:space="preserve">                                     </w:t>
    </w:r>
    <w:r>
      <w:rPr>
        <w:rFonts w:hint="eastAsia"/>
        <w:lang w:eastAsia="zh-CN"/>
      </w:rPr>
      <w:t xml:space="preserve">JSZC-320500-SZGZ-C2025-0151</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Pr>
    <w:r/>
    <w:r/>
  </w:p>
  <w:p>
    <w:pPr>
      <w:pStyle w:val="8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Pr>
    <w:r/>
    <w:r/>
  </w:p>
  <w:p>
    <w:pPr>
      <w:pStyle w:val="879"/>
    </w:pPr>
    <w:r/>
    <w:r/>
  </w:p>
  <w:p>
    <w:pPr>
      <w:pStyle w:val="87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64"/>
      <w:isLgl w:val="false"/>
      <w:suff w:val="tab"/>
      <w:lvlText w:val="%1、"/>
      <w:lvlJc w:val="left"/>
      <w:pPr>
        <w:pStyle w:val="879"/>
        <w:ind w:left="420" w:hanging="420"/>
        <w:tabs>
          <w:tab w:val="num" w:pos="420" w:leader="none"/>
        </w:tabs>
      </w:pPr>
      <w:rPr>
        <w:rFonts w:hint="eastAsia"/>
        <w:b/>
      </w:rPr>
    </w:lvl>
    <w:lvl w:ilvl="1">
      <w:start w:val="1"/>
      <w:numFmt w:val="decimal"/>
      <w:isLgl w:val="false"/>
      <w:suff w:val="tab"/>
      <w:lvlText w:val="%2."/>
      <w:lvlJc w:val="left"/>
      <w:pPr>
        <w:pStyle w:val="879"/>
        <w:ind w:left="840" w:hanging="420"/>
        <w:tabs>
          <w:tab w:val="num" w:pos="840" w:leader="none"/>
        </w:tabs>
      </w:pPr>
      <w:rPr>
        <w:rFonts w:hint="eastAsia"/>
      </w:rPr>
    </w:lvl>
    <w:lvl w:ilvl="2">
      <w:start w:val="3"/>
      <w:numFmt w:val="decimal"/>
      <w:isLgl w:val="false"/>
      <w:suff w:val="tab"/>
      <w:lvlText w:val="%3."/>
      <w:lvlJc w:val="left"/>
      <w:pPr>
        <w:pStyle w:val="879"/>
        <w:ind w:left="1260" w:hanging="420"/>
        <w:tabs>
          <w:tab w:val="num" w:pos="1260" w:leader="none"/>
        </w:tabs>
      </w:pPr>
      <w:rPr>
        <w:rFonts w:hint="eastAsia"/>
      </w:rPr>
    </w:lvl>
    <w:lvl w:ilvl="3">
      <w:start w:val="1"/>
      <w:numFmt w:val="decimal"/>
      <w:isLgl w:val="false"/>
      <w:suff w:val="tab"/>
      <w:lvlText w:val="%4."/>
      <w:lvlJc w:val="left"/>
      <w:pPr>
        <w:pStyle w:val="879"/>
        <w:ind w:left="1680" w:hanging="420"/>
        <w:tabs>
          <w:tab w:val="num" w:pos="1680" w:leader="none"/>
        </w:tabs>
      </w:pPr>
    </w:lvl>
    <w:lvl w:ilvl="4">
      <w:start w:val="1"/>
      <w:numFmt w:val="lowerLetter"/>
      <w:isLgl w:val="false"/>
      <w:suff w:val="tab"/>
      <w:lvlText w:val="%5)"/>
      <w:lvlJc w:val="left"/>
      <w:pPr>
        <w:pStyle w:val="879"/>
        <w:ind w:left="2100" w:hanging="420"/>
        <w:tabs>
          <w:tab w:val="num" w:pos="2100" w:leader="none"/>
        </w:tabs>
      </w:pPr>
    </w:lvl>
    <w:lvl w:ilvl="5">
      <w:start w:val="1"/>
      <w:numFmt w:val="lowerRoman"/>
      <w:isLgl w:val="false"/>
      <w:suff w:val="tab"/>
      <w:lvlText w:val="%6."/>
      <w:lvlJc w:val="right"/>
      <w:pPr>
        <w:pStyle w:val="879"/>
        <w:ind w:left="2520" w:hanging="420"/>
        <w:tabs>
          <w:tab w:val="num" w:pos="2520" w:leader="none"/>
        </w:tabs>
      </w:pPr>
    </w:lvl>
    <w:lvl w:ilvl="6">
      <w:start w:val="1"/>
      <w:numFmt w:val="decimal"/>
      <w:isLgl w:val="false"/>
      <w:suff w:val="tab"/>
      <w:lvlText w:val="%7."/>
      <w:lvlJc w:val="left"/>
      <w:pPr>
        <w:pStyle w:val="879"/>
        <w:ind w:left="2940" w:hanging="420"/>
        <w:tabs>
          <w:tab w:val="num" w:pos="2940" w:leader="none"/>
        </w:tabs>
      </w:pPr>
    </w:lvl>
    <w:lvl w:ilvl="7">
      <w:start w:val="1"/>
      <w:numFmt w:val="lowerLetter"/>
      <w:isLgl w:val="false"/>
      <w:suff w:val="tab"/>
      <w:lvlText w:val="%8)"/>
      <w:lvlJc w:val="left"/>
      <w:pPr>
        <w:pStyle w:val="879"/>
        <w:ind w:left="3360" w:hanging="420"/>
        <w:tabs>
          <w:tab w:val="num" w:pos="3360" w:leader="none"/>
        </w:tabs>
      </w:pPr>
    </w:lvl>
    <w:lvl w:ilvl="8">
      <w:start w:val="1"/>
      <w:numFmt w:val="lowerRoman"/>
      <w:isLgl w:val="false"/>
      <w:suff w:val="tab"/>
      <w:lvlText w:val="%9."/>
      <w:lvlJc w:val="right"/>
      <w:pPr>
        <w:pStyle w:val="879"/>
        <w:ind w:left="3780" w:hanging="420"/>
        <w:tabs>
          <w:tab w:val="num" w:pos="3780" w:leader="none"/>
        </w:tabs>
      </w:pPr>
    </w:lvl>
  </w:abstractNum>
  <w:abstractNum w:abstractNumId="2">
    <w:multiLevelType w:val="hybridMultilevel"/>
    <w:lvl w:ilvl="0">
      <w:start w:val="1"/>
      <w:numFmt w:val="decimal"/>
      <w:pStyle w:val="1417"/>
      <w:isLgl w:val="false"/>
      <w:suff w:val="tab"/>
      <w:lvlText w:val="%1."/>
      <w:lvlJc w:val="left"/>
      <w:pPr>
        <w:pStyle w:val="879"/>
        <w:ind w:left="420" w:hanging="420"/>
      </w:pPr>
      <w:rPr>
        <w:b w:val="0"/>
      </w:rPr>
    </w:lvl>
    <w:lvl w:ilvl="1">
      <w:start w:val="1"/>
      <w:numFmt w:val="lowerLetter"/>
      <w:isLgl w:val="false"/>
      <w:suff w:val="tab"/>
      <w:lvlText w:val="%2)"/>
      <w:lvlJc w:val="left"/>
      <w:pPr>
        <w:pStyle w:val="879"/>
        <w:ind w:left="840" w:hanging="420"/>
      </w:pPr>
    </w:lvl>
    <w:lvl w:ilvl="2">
      <w:start w:val="1"/>
      <w:numFmt w:val="lowerRoman"/>
      <w:isLgl w:val="false"/>
      <w:suff w:val="tab"/>
      <w:lvlText w:val="%3."/>
      <w:lvlJc w:val="right"/>
      <w:pPr>
        <w:pStyle w:val="879"/>
        <w:ind w:left="1260" w:hanging="420"/>
      </w:pPr>
    </w:lvl>
    <w:lvl w:ilvl="3">
      <w:start w:val="1"/>
      <w:numFmt w:val="decimal"/>
      <w:isLgl w:val="false"/>
      <w:suff w:val="tab"/>
      <w:lvlText w:val="%4."/>
      <w:lvlJc w:val="left"/>
      <w:pPr>
        <w:pStyle w:val="879"/>
        <w:ind w:left="1680" w:hanging="420"/>
      </w:pPr>
    </w:lvl>
    <w:lvl w:ilvl="4">
      <w:start w:val="1"/>
      <w:numFmt w:val="lowerLetter"/>
      <w:isLgl w:val="false"/>
      <w:suff w:val="tab"/>
      <w:lvlText w:val="%5)"/>
      <w:lvlJc w:val="left"/>
      <w:pPr>
        <w:pStyle w:val="879"/>
        <w:ind w:left="2100" w:hanging="420"/>
      </w:pPr>
    </w:lvl>
    <w:lvl w:ilvl="5">
      <w:start w:val="1"/>
      <w:numFmt w:val="lowerRoman"/>
      <w:isLgl w:val="false"/>
      <w:suff w:val="tab"/>
      <w:lvlText w:val="%6."/>
      <w:lvlJc w:val="right"/>
      <w:pPr>
        <w:pStyle w:val="879"/>
        <w:ind w:left="2520" w:hanging="420"/>
      </w:pPr>
    </w:lvl>
    <w:lvl w:ilvl="6">
      <w:start w:val="1"/>
      <w:numFmt w:val="decimal"/>
      <w:isLgl w:val="false"/>
      <w:suff w:val="tab"/>
      <w:lvlText w:val="%7."/>
      <w:lvlJc w:val="left"/>
      <w:pPr>
        <w:pStyle w:val="879"/>
        <w:ind w:left="2940" w:hanging="420"/>
      </w:pPr>
    </w:lvl>
    <w:lvl w:ilvl="7">
      <w:start w:val="1"/>
      <w:numFmt w:val="lowerLetter"/>
      <w:isLgl w:val="false"/>
      <w:suff w:val="tab"/>
      <w:lvlText w:val="%8)"/>
      <w:lvlJc w:val="left"/>
      <w:pPr>
        <w:pStyle w:val="879"/>
        <w:ind w:left="3360" w:hanging="420"/>
      </w:pPr>
    </w:lvl>
    <w:lvl w:ilvl="8">
      <w:start w:val="1"/>
      <w:numFmt w:val="lowerRoman"/>
      <w:isLgl w:val="false"/>
      <w:suff w:val="tab"/>
      <w:lvlText w:val="%9."/>
      <w:lvlJc w:val="right"/>
      <w:pPr>
        <w:pStyle w:val="879"/>
        <w:ind w:left="3780" w:hanging="420"/>
      </w:pPr>
    </w:lvl>
  </w:abstractNum>
  <w:abstractNum w:abstractNumId="3">
    <w:multiLevelType w:val="hybridMultilevel"/>
    <w:lvl w:ilvl="0">
      <w:start w:val="1"/>
      <w:numFmt w:val="bullet"/>
      <w:pStyle w:val="925"/>
      <w:isLgl w:val="false"/>
      <w:suff w:val="tab"/>
      <w:lvlText w:val=""/>
      <w:lvlJc w:val="left"/>
      <w:pPr>
        <w:pStyle w:val="879"/>
        <w:ind w:left="780" w:hanging="360"/>
        <w:tabs>
          <w:tab w:val="num" w:pos="780" w:leader="none"/>
        </w:tabs>
      </w:pPr>
      <w:rPr>
        <w:rFonts w:ascii="Wingdings" w:hAnsi="Wingdings"/>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4">
    <w:multiLevelType w:val="hybridMultilevel"/>
    <w:lvl w:ilvl="0">
      <w:start w:val="1"/>
      <w:numFmt w:val="bullet"/>
      <w:pStyle w:val="1506"/>
      <w:isLgl w:val="false"/>
      <w:suff w:val="tab"/>
      <w:lvlText w:val="•"/>
      <w:lvlJc w:val="left"/>
      <w:pPr>
        <w:pStyle w:val="879"/>
        <w:ind w:left="780" w:hanging="420"/>
      </w:pPr>
      <w:rPr>
        <w:rFonts w:ascii="Arial" w:hAnsi="Arial"/>
      </w:rPr>
    </w:lvl>
    <w:lvl w:ilvl="1">
      <w:start w:val="1"/>
      <w:numFmt w:val="bullet"/>
      <w:isLgl w:val="false"/>
      <w:suff w:val="tab"/>
      <w:lvlText w:val="•"/>
      <w:lvlJc w:val="left"/>
      <w:pPr>
        <w:pStyle w:val="879"/>
        <w:ind w:left="1200" w:hanging="420"/>
      </w:pPr>
      <w:rPr>
        <w:rFonts w:ascii="Arial" w:hAnsi="Arial"/>
      </w:rPr>
    </w:lvl>
    <w:lvl w:ilvl="2">
      <w:start w:val="1"/>
      <w:numFmt w:val="bullet"/>
      <w:isLgl w:val="false"/>
      <w:suff w:val="tab"/>
      <w:lvlText w:val=""/>
      <w:lvlJc w:val="left"/>
      <w:pPr>
        <w:pStyle w:val="879"/>
        <w:ind w:left="1620" w:hanging="420"/>
      </w:pPr>
      <w:rPr>
        <w:rFonts w:ascii="Wingdings" w:hAnsi="Wingdings"/>
      </w:rPr>
    </w:lvl>
    <w:lvl w:ilvl="3">
      <w:start w:val="1"/>
      <w:numFmt w:val="bullet"/>
      <w:isLgl w:val="false"/>
      <w:suff w:val="tab"/>
      <w:lvlText w:val=""/>
      <w:lvlJc w:val="left"/>
      <w:pPr>
        <w:pStyle w:val="879"/>
        <w:ind w:left="2040" w:hanging="420"/>
      </w:pPr>
      <w:rPr>
        <w:rFonts w:ascii="Wingdings" w:hAnsi="Wingdings"/>
      </w:rPr>
    </w:lvl>
    <w:lvl w:ilvl="4">
      <w:start w:val="1"/>
      <w:numFmt w:val="bullet"/>
      <w:isLgl w:val="false"/>
      <w:suff w:val="tab"/>
      <w:lvlText w:val=""/>
      <w:lvlJc w:val="left"/>
      <w:pPr>
        <w:pStyle w:val="879"/>
        <w:ind w:left="2460" w:hanging="420"/>
      </w:pPr>
      <w:rPr>
        <w:rFonts w:ascii="Wingdings" w:hAnsi="Wingdings"/>
      </w:rPr>
    </w:lvl>
    <w:lvl w:ilvl="5">
      <w:start w:val="1"/>
      <w:numFmt w:val="bullet"/>
      <w:isLgl w:val="false"/>
      <w:suff w:val="tab"/>
      <w:lvlText w:val=""/>
      <w:lvlJc w:val="left"/>
      <w:pPr>
        <w:pStyle w:val="879"/>
        <w:ind w:left="2880" w:hanging="420"/>
      </w:pPr>
      <w:rPr>
        <w:rFonts w:ascii="Wingdings" w:hAnsi="Wingdings"/>
      </w:rPr>
    </w:lvl>
    <w:lvl w:ilvl="6">
      <w:start w:val="1"/>
      <w:numFmt w:val="bullet"/>
      <w:isLgl w:val="false"/>
      <w:suff w:val="tab"/>
      <w:lvlText w:val=""/>
      <w:lvlJc w:val="left"/>
      <w:pPr>
        <w:pStyle w:val="879"/>
        <w:ind w:left="3300" w:hanging="420"/>
      </w:pPr>
      <w:rPr>
        <w:rFonts w:ascii="Wingdings" w:hAnsi="Wingdings"/>
      </w:rPr>
    </w:lvl>
    <w:lvl w:ilvl="7">
      <w:start w:val="1"/>
      <w:numFmt w:val="bullet"/>
      <w:isLgl w:val="false"/>
      <w:suff w:val="tab"/>
      <w:lvlText w:val=""/>
      <w:lvlJc w:val="left"/>
      <w:pPr>
        <w:pStyle w:val="879"/>
        <w:ind w:left="3720" w:hanging="420"/>
      </w:pPr>
      <w:rPr>
        <w:rFonts w:ascii="Wingdings" w:hAnsi="Wingdings"/>
      </w:rPr>
    </w:lvl>
    <w:lvl w:ilvl="8">
      <w:start w:val="1"/>
      <w:numFmt w:val="bullet"/>
      <w:isLgl w:val="false"/>
      <w:suff w:val="tab"/>
      <w:lvlText w:val=""/>
      <w:lvlJc w:val="left"/>
      <w:pPr>
        <w:pStyle w:val="879"/>
        <w:ind w:left="4140" w:hanging="420"/>
      </w:pPr>
      <w:rPr>
        <w:rFonts w:ascii="Wingdings" w:hAnsi="Wingdings"/>
      </w:rPr>
    </w:lvl>
  </w:abstractNum>
  <w:abstractNum w:abstractNumId="5">
    <w:multiLevelType w:val="hybridMultilevel"/>
    <w:lvl w:ilvl="0">
      <w:start w:val="1"/>
      <w:numFmt w:val="upperLetter"/>
      <w:pStyle w:val="1436"/>
      <w:isLgl w:val="false"/>
      <w:suff w:val="tab"/>
      <w:lvlText w:val="%1."/>
      <w:lvlJc w:val="left"/>
      <w:pPr>
        <w:pStyle w:val="879"/>
        <w:ind w:left="900" w:hanging="420"/>
      </w:pPr>
    </w:lvl>
    <w:lvl w:ilvl="1">
      <w:start w:val="1"/>
      <w:numFmt w:val="bullet"/>
      <w:isLgl w:val="false"/>
      <w:suff w:val="tab"/>
      <w:lvlText w:val=""/>
      <w:lvlJc w:val="left"/>
      <w:pPr>
        <w:pStyle w:val="879"/>
        <w:ind w:left="1320" w:hanging="420"/>
      </w:pPr>
      <w:rPr>
        <w:rFonts w:ascii="Wingdings" w:hAnsi="Wingdings"/>
      </w:rPr>
    </w:lvl>
    <w:lvl w:ilvl="2">
      <w:start w:val="1"/>
      <w:numFmt w:val="bullet"/>
      <w:isLgl w:val="false"/>
      <w:suff w:val="tab"/>
      <w:lvlText w:val=""/>
      <w:lvlJc w:val="left"/>
      <w:pPr>
        <w:pStyle w:val="879"/>
        <w:ind w:left="1740" w:hanging="420"/>
      </w:pPr>
      <w:rPr>
        <w:rFonts w:ascii="Wingdings" w:hAnsi="Wingdings"/>
      </w:rPr>
    </w:lvl>
    <w:lvl w:ilvl="3">
      <w:start w:val="1"/>
      <w:numFmt w:val="bullet"/>
      <w:isLgl w:val="false"/>
      <w:suff w:val="tab"/>
      <w:lvlText w:val=""/>
      <w:lvlJc w:val="left"/>
      <w:pPr>
        <w:pStyle w:val="879"/>
        <w:ind w:left="2160" w:hanging="420"/>
      </w:pPr>
      <w:rPr>
        <w:rFonts w:ascii="Wingdings" w:hAnsi="Wingdings"/>
      </w:rPr>
    </w:lvl>
    <w:lvl w:ilvl="4">
      <w:start w:val="1"/>
      <w:numFmt w:val="bullet"/>
      <w:isLgl w:val="false"/>
      <w:suff w:val="tab"/>
      <w:lvlText w:val=""/>
      <w:lvlJc w:val="left"/>
      <w:pPr>
        <w:pStyle w:val="879"/>
        <w:ind w:left="2580" w:hanging="420"/>
      </w:pPr>
      <w:rPr>
        <w:rFonts w:ascii="Wingdings" w:hAnsi="Wingdings"/>
      </w:rPr>
    </w:lvl>
    <w:lvl w:ilvl="5">
      <w:start w:val="1"/>
      <w:numFmt w:val="bullet"/>
      <w:isLgl w:val="false"/>
      <w:suff w:val="tab"/>
      <w:lvlText w:val=""/>
      <w:lvlJc w:val="left"/>
      <w:pPr>
        <w:pStyle w:val="879"/>
        <w:ind w:left="3000" w:hanging="420"/>
      </w:pPr>
      <w:rPr>
        <w:rFonts w:ascii="Wingdings" w:hAnsi="Wingdings"/>
      </w:rPr>
    </w:lvl>
    <w:lvl w:ilvl="6">
      <w:start w:val="1"/>
      <w:numFmt w:val="bullet"/>
      <w:isLgl w:val="false"/>
      <w:suff w:val="tab"/>
      <w:lvlText w:val=""/>
      <w:lvlJc w:val="left"/>
      <w:pPr>
        <w:pStyle w:val="879"/>
        <w:ind w:left="3420" w:hanging="420"/>
      </w:pPr>
      <w:rPr>
        <w:rFonts w:ascii="Wingdings" w:hAnsi="Wingdings"/>
      </w:rPr>
    </w:lvl>
    <w:lvl w:ilvl="7">
      <w:start w:val="1"/>
      <w:numFmt w:val="bullet"/>
      <w:isLgl w:val="false"/>
      <w:suff w:val="tab"/>
      <w:lvlText w:val=""/>
      <w:lvlJc w:val="left"/>
      <w:pPr>
        <w:pStyle w:val="879"/>
        <w:ind w:left="3840" w:hanging="420"/>
      </w:pPr>
      <w:rPr>
        <w:rFonts w:ascii="Wingdings" w:hAnsi="Wingdings"/>
      </w:rPr>
    </w:lvl>
    <w:lvl w:ilvl="8">
      <w:start w:val="1"/>
      <w:numFmt w:val="bullet"/>
      <w:isLgl w:val="false"/>
      <w:suff w:val="tab"/>
      <w:lvlText w:val=""/>
      <w:lvlJc w:val="left"/>
      <w:pPr>
        <w:pStyle w:val="879"/>
        <w:ind w:left="4260" w:hanging="420"/>
      </w:pPr>
      <w:rPr>
        <w:rFonts w:ascii="Wingdings" w:hAnsi="Wingdings"/>
      </w:rPr>
    </w:lvl>
  </w:abstractNum>
  <w:abstractNum w:abstractNumId="6">
    <w:multiLevelType w:val="hybridMultilevel"/>
    <w:lvl w:ilvl="0">
      <w:start w:val="1"/>
      <w:numFmt w:val="decimal"/>
      <w:pStyle w:val="910"/>
      <w:isLgl w:val="false"/>
      <w:suff w:val="tab"/>
      <w:lvlText w:val="%1."/>
      <w:lvlJc w:val="left"/>
      <w:pPr>
        <w:pStyle w:val="879"/>
        <w:ind w:left="360" w:hanging="360"/>
        <w:tabs>
          <w:tab w:val="num" w:pos="360" w:leader="none"/>
        </w:tabs>
      </w:p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7">
    <w:multiLevelType w:val="hybridMultilevel"/>
    <w:lvl w:ilvl="0">
      <w:start w:val="1"/>
      <w:numFmt w:val="bullet"/>
      <w:pStyle w:val="1490"/>
      <w:isLgl w:val="false"/>
      <w:suff w:val="tab"/>
      <w:lvlText w:val=""/>
      <w:lvlJc w:val="left"/>
      <w:pPr>
        <w:pStyle w:val="879"/>
        <w:ind w:left="709" w:hanging="425"/>
        <w:tabs>
          <w:tab w:val="num" w:pos="0" w:leader="none"/>
        </w:tabs>
      </w:pPr>
      <w:rPr>
        <w:rFonts w:ascii="Wingdings" w:hAnsi="Wingdings"/>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8">
    <w:multiLevelType w:val="hybridMultilevel"/>
    <w:lvl w:ilvl="0">
      <w:start w:val="1"/>
      <w:numFmt w:val="decimal"/>
      <w:pStyle w:val="1481"/>
      <w:isLgl w:val="false"/>
      <w:suff w:val="tab"/>
      <w:lvlText w:val="%1."/>
      <w:lvlJc w:val="left"/>
      <w:pPr>
        <w:pStyle w:val="879"/>
        <w:ind w:left="420" w:hanging="420"/>
        <w:tabs>
          <w:tab w:val="num" w:pos="420" w:leader="none"/>
        </w:tabs>
      </w:pPr>
    </w:lvl>
    <w:lvl w:ilvl="1">
      <w:start w:val="1"/>
      <w:numFmt w:val="decimal"/>
      <w:pStyle w:val="1406"/>
      <w:isLgl w:val="false"/>
      <w:suff w:val="tab"/>
      <w:lvlText w:val="%2．"/>
      <w:lvlJc w:val="left"/>
      <w:pPr>
        <w:pStyle w:val="879"/>
        <w:ind w:left="780" w:hanging="360"/>
        <w:tabs>
          <w:tab w:val="num" w:pos="780" w:leader="none"/>
        </w:tabs>
      </w:pPr>
    </w:lvl>
    <w:lvl w:ilvl="2">
      <w:start w:val="5"/>
      <w:numFmt w:val="japaneseCounting"/>
      <w:isLgl w:val="false"/>
      <w:suff w:val="tab"/>
      <w:lvlText w:val="%3、"/>
      <w:lvlJc w:val="left"/>
      <w:pPr>
        <w:pStyle w:val="879"/>
        <w:ind w:left="1560" w:hanging="720"/>
        <w:tabs>
          <w:tab w:val="num" w:pos="1560" w:leader="none"/>
        </w:tabs>
      </w:pPr>
    </w:lvl>
    <w:lvl w:ilvl="3">
      <w:start w:val="1"/>
      <w:numFmt w:val="decimal"/>
      <w:isLgl w:val="false"/>
      <w:suff w:val="tab"/>
      <w:lvlText w:val="%4."/>
      <w:lvlJc w:val="left"/>
      <w:pPr>
        <w:pStyle w:val="879"/>
        <w:ind w:left="1680" w:hanging="420"/>
        <w:tabs>
          <w:tab w:val="num" w:pos="1680" w:leader="none"/>
        </w:tabs>
      </w:pPr>
    </w:lvl>
    <w:lvl w:ilvl="4">
      <w:start w:val="1"/>
      <w:numFmt w:val="lowerLetter"/>
      <w:isLgl w:val="false"/>
      <w:suff w:val="tab"/>
      <w:lvlText w:val="%5)"/>
      <w:lvlJc w:val="left"/>
      <w:pPr>
        <w:pStyle w:val="879"/>
        <w:ind w:left="2100" w:hanging="420"/>
        <w:tabs>
          <w:tab w:val="num" w:pos="2100" w:leader="none"/>
        </w:tabs>
      </w:pPr>
    </w:lvl>
    <w:lvl w:ilvl="5">
      <w:start w:val="1"/>
      <w:numFmt w:val="lowerRoman"/>
      <w:isLgl w:val="false"/>
      <w:suff w:val="tab"/>
      <w:lvlText w:val="%6."/>
      <w:lvlJc w:val="right"/>
      <w:pPr>
        <w:pStyle w:val="879"/>
        <w:ind w:left="2520" w:hanging="420"/>
        <w:tabs>
          <w:tab w:val="num" w:pos="2520" w:leader="none"/>
        </w:tabs>
      </w:pPr>
    </w:lvl>
    <w:lvl w:ilvl="6">
      <w:start w:val="1"/>
      <w:numFmt w:val="decimal"/>
      <w:isLgl w:val="false"/>
      <w:suff w:val="tab"/>
      <w:lvlText w:val="%7."/>
      <w:lvlJc w:val="left"/>
      <w:pPr>
        <w:pStyle w:val="879"/>
        <w:ind w:left="2940" w:hanging="420"/>
        <w:tabs>
          <w:tab w:val="num" w:pos="2940" w:leader="none"/>
        </w:tabs>
      </w:pPr>
    </w:lvl>
    <w:lvl w:ilvl="7">
      <w:start w:val="1"/>
      <w:numFmt w:val="lowerLetter"/>
      <w:isLgl w:val="false"/>
      <w:suff w:val="tab"/>
      <w:lvlText w:val="%8)"/>
      <w:lvlJc w:val="left"/>
      <w:pPr>
        <w:pStyle w:val="879"/>
        <w:ind w:left="3360" w:hanging="420"/>
        <w:tabs>
          <w:tab w:val="num" w:pos="3360" w:leader="none"/>
        </w:tabs>
      </w:pPr>
    </w:lvl>
    <w:lvl w:ilvl="8">
      <w:start w:val="1"/>
      <w:numFmt w:val="lowerRoman"/>
      <w:isLgl w:val="false"/>
      <w:suff w:val="tab"/>
      <w:lvlText w:val="%9."/>
      <w:lvlJc w:val="right"/>
      <w:pPr>
        <w:pStyle w:val="879"/>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879"/>
        <w:ind w:left="720" w:hanging="720"/>
      </w:pPr>
    </w:lvl>
    <w:lvl w:ilvl="1">
      <w:start w:val="1"/>
      <w:numFmt w:val="lowerLetter"/>
      <w:isLgl w:val="false"/>
      <w:suff w:val="tab"/>
      <w:lvlText w:val="%2)"/>
      <w:lvlJc w:val="left"/>
      <w:pPr>
        <w:pStyle w:val="879"/>
        <w:ind w:left="840" w:hanging="420"/>
      </w:pPr>
    </w:lvl>
    <w:lvl w:ilvl="2">
      <w:start w:val="1"/>
      <w:numFmt w:val="lowerRoman"/>
      <w:isLgl w:val="false"/>
      <w:suff w:val="tab"/>
      <w:lvlText w:val="%3."/>
      <w:lvlJc w:val="right"/>
      <w:pPr>
        <w:pStyle w:val="879"/>
        <w:ind w:left="1260" w:hanging="420"/>
      </w:pPr>
    </w:lvl>
    <w:lvl w:ilvl="3">
      <w:start w:val="1"/>
      <w:numFmt w:val="decimal"/>
      <w:isLgl w:val="false"/>
      <w:suff w:val="tab"/>
      <w:lvlText w:val="%4."/>
      <w:lvlJc w:val="left"/>
      <w:pPr>
        <w:pStyle w:val="879"/>
        <w:ind w:left="1680" w:hanging="420"/>
      </w:pPr>
    </w:lvl>
    <w:lvl w:ilvl="4">
      <w:start w:val="1"/>
      <w:numFmt w:val="lowerLetter"/>
      <w:isLgl w:val="false"/>
      <w:suff w:val="tab"/>
      <w:lvlText w:val="%5)"/>
      <w:lvlJc w:val="left"/>
      <w:pPr>
        <w:pStyle w:val="879"/>
        <w:ind w:left="2100" w:hanging="420"/>
      </w:pPr>
    </w:lvl>
    <w:lvl w:ilvl="5">
      <w:start w:val="1"/>
      <w:numFmt w:val="lowerRoman"/>
      <w:isLgl w:val="false"/>
      <w:suff w:val="tab"/>
      <w:lvlText w:val="%6."/>
      <w:lvlJc w:val="right"/>
      <w:pPr>
        <w:pStyle w:val="879"/>
        <w:ind w:left="2520" w:hanging="420"/>
      </w:pPr>
    </w:lvl>
    <w:lvl w:ilvl="6">
      <w:start w:val="1"/>
      <w:numFmt w:val="decimal"/>
      <w:isLgl w:val="false"/>
      <w:suff w:val="tab"/>
      <w:lvlText w:val="%7."/>
      <w:lvlJc w:val="left"/>
      <w:pPr>
        <w:pStyle w:val="879"/>
        <w:ind w:left="2940" w:hanging="420"/>
      </w:pPr>
    </w:lvl>
    <w:lvl w:ilvl="7">
      <w:start w:val="1"/>
      <w:numFmt w:val="lowerLetter"/>
      <w:isLgl w:val="false"/>
      <w:suff w:val="tab"/>
      <w:lvlText w:val="%8)"/>
      <w:lvlJc w:val="left"/>
      <w:pPr>
        <w:pStyle w:val="879"/>
        <w:ind w:left="3360" w:hanging="420"/>
      </w:pPr>
    </w:lvl>
    <w:lvl w:ilvl="8">
      <w:start w:val="1"/>
      <w:numFmt w:val="lowerRoman"/>
      <w:isLgl w:val="false"/>
      <w:suff w:val="tab"/>
      <w:lvlText w:val="%9."/>
      <w:lvlJc w:val="right"/>
      <w:pPr>
        <w:pStyle w:val="879"/>
        <w:ind w:left="3780" w:hanging="420"/>
      </w:pPr>
    </w:lvl>
  </w:abstractNum>
  <w:abstractNum w:abstractNumId="10">
    <w:multiLevelType w:val="hybridMultilevel"/>
    <w:lvl w:ilvl="0">
      <w:start w:val="1"/>
      <w:numFmt w:val="chineseCountingThousand"/>
      <w:isLgl w:val="false"/>
      <w:suff w:val="tab"/>
      <w:lvlText w:val="%1. "/>
      <w:legacy w:legacy="1" w:legacyIndent="0" w:legacySpace="0"/>
      <w:lvlJc w:val="left"/>
      <w:pPr>
        <w:pStyle w:val="879"/>
      </w:pPr>
      <w:rPr>
        <w:sz w:val="32"/>
      </w:rPr>
    </w:lvl>
    <w:lvl w:ilvl="1">
      <w:start w:val="1"/>
      <w:numFmt w:val="decimal"/>
      <w:isLgl w:val="false"/>
      <w:suff w:val="nothing"/>
      <w:lvlText w:val=""/>
      <w:lvlJc w:val="left"/>
      <w:pPr>
        <w:pStyle w:val="879"/>
      </w:pPr>
    </w:lvl>
    <w:lvl w:ilvl="2">
      <w:start w:val="1"/>
      <w:numFmt w:val="decimal"/>
      <w:isLgl w:val="false"/>
      <w:suff w:val="nothing"/>
      <w:lvlText w:val=""/>
      <w:lvlJc w:val="left"/>
      <w:pPr>
        <w:pStyle w:val="879"/>
      </w:pPr>
    </w:lvl>
    <w:lvl w:ilvl="3">
      <w:start w:val="1"/>
      <w:numFmt w:val="decimal"/>
      <w:isLgl w:val="false"/>
      <w:suff w:val="nothing"/>
      <w:lvlText w:val=""/>
      <w:lvlJc w:val="left"/>
      <w:pPr>
        <w:pStyle w:val="879"/>
      </w:pPr>
    </w:lvl>
    <w:lvl w:ilvl="4">
      <w:start w:val="1"/>
      <w:numFmt w:val="decimal"/>
      <w:isLgl w:val="false"/>
      <w:suff w:val="nothing"/>
      <w:lvlText w:val=""/>
      <w:lvlJc w:val="left"/>
      <w:pPr>
        <w:pStyle w:val="879"/>
      </w:pPr>
    </w:lvl>
    <w:lvl w:ilvl="5">
      <w:start w:val="1"/>
      <w:numFmt w:val="decimal"/>
      <w:isLgl w:val="false"/>
      <w:suff w:val="nothing"/>
      <w:lvlText w:val=""/>
      <w:lvlJc w:val="left"/>
      <w:pPr>
        <w:pStyle w:val="879"/>
      </w:pPr>
    </w:lvl>
    <w:lvl w:ilvl="6">
      <w:start w:val="1"/>
      <w:numFmt w:val="decimal"/>
      <w:pStyle w:val="886"/>
      <w:isLgl w:val="false"/>
      <w:suff w:val="nothing"/>
      <w:lvlText w:val=""/>
      <w:lvlJc w:val="left"/>
      <w:pPr>
        <w:pStyle w:val="879"/>
      </w:pPr>
    </w:lvl>
    <w:lvl w:ilvl="7">
      <w:start w:val="1"/>
      <w:numFmt w:val="decimal"/>
      <w:pStyle w:val="887"/>
      <w:isLgl w:val="false"/>
      <w:suff w:val="nothing"/>
      <w:lvlText w:val=""/>
      <w:lvlJc w:val="left"/>
      <w:pPr>
        <w:pStyle w:val="879"/>
      </w:pPr>
    </w:lvl>
    <w:lvl w:ilvl="8">
      <w:start w:val="1"/>
      <w:numFmt w:val="decimal"/>
      <w:pStyle w:val="888"/>
      <w:isLgl w:val="false"/>
      <w:suff w:val="nothing"/>
      <w:lvlText w:val=""/>
      <w:lvlJc w:val="left"/>
      <w:pPr>
        <w:pStyle w:val="879"/>
      </w:pPr>
    </w:lvl>
  </w:abstractNum>
  <w:abstractNum w:abstractNumId="11">
    <w:multiLevelType w:val="hybridMultilevel"/>
    <w:lvl w:ilvl="0">
      <w:start w:val="1"/>
      <w:numFmt w:val="bullet"/>
      <w:pStyle w:val="914"/>
      <w:isLgl w:val="false"/>
      <w:suff w:val="tab"/>
      <w:lvlText w:val=""/>
      <w:lvlJc w:val="left"/>
      <w:pPr>
        <w:pStyle w:val="879"/>
        <w:ind w:left="360" w:hanging="360"/>
        <w:tabs>
          <w:tab w:val="num" w:pos="360" w:leader="none"/>
        </w:tabs>
      </w:pPr>
      <w:rPr>
        <w:rFonts w:ascii="Wingdings" w:hAnsi="Wingdings"/>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12">
    <w:multiLevelType w:val="hybridMultilevel"/>
    <w:lvl w:ilvl="0">
      <w:start w:val="1"/>
      <w:numFmt w:val="decimal"/>
      <w:pStyle w:val="907"/>
      <w:isLgl w:val="false"/>
      <w:suff w:val="tab"/>
      <w:lvlText w:val="%1."/>
      <w:lvlJc w:val="left"/>
      <w:pPr>
        <w:pStyle w:val="879"/>
        <w:ind w:left="780" w:hanging="360"/>
        <w:tabs>
          <w:tab w:val="num" w:pos="780" w:leader="none"/>
        </w:tabs>
      </w:p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13">
    <w:multiLevelType w:val="hybridMultilevel"/>
    <w:lvl w:ilvl="0">
      <w:start w:val="0"/>
      <w:numFmt w:val="bullet"/>
      <w:pStyle w:val="968"/>
      <w:isLgl w:val="false"/>
      <w:suff w:val="tab"/>
      <w:lvlText w:val=""/>
      <w:lvlJc w:val="left"/>
      <w:pPr>
        <w:pStyle w:val="879"/>
        <w:ind w:left="780" w:hanging="360"/>
        <w:tabs>
          <w:tab w:val="num" w:pos="780" w:leader="none"/>
        </w:tabs>
      </w:pPr>
      <w:rPr>
        <w:rFonts w:ascii="Wingdings" w:hAnsi="Wingdings" w:eastAsia="宋体" w:cs="Times New Roman"/>
      </w:rPr>
    </w:lvl>
    <w:lvl w:ilvl="1">
      <w:start w:val="1"/>
      <w:numFmt w:val="decimal"/>
      <w:isLgl w:val="false"/>
      <w:suff w:val="tab"/>
      <w:lvlText w:val="%2)"/>
      <w:lvlJc w:val="left"/>
      <w:pPr>
        <w:pStyle w:val="879"/>
        <w:ind w:left="833" w:hanging="420"/>
        <w:tabs>
          <w:tab w:val="num" w:pos="833" w:leader="none"/>
        </w:tabs>
      </w:pPr>
    </w:lvl>
    <w:lvl w:ilvl="2">
      <w:start w:val="1"/>
      <w:numFmt w:val="decimal"/>
      <w:isLgl w:val="false"/>
      <w:suff w:val="tab"/>
      <w:lvlText w:val="%3、"/>
      <w:lvlJc w:val="left"/>
      <w:pPr>
        <w:pStyle w:val="879"/>
        <w:ind w:left="1389" w:hanging="556"/>
        <w:tabs>
          <w:tab w:val="num" w:pos="1389" w:leader="none"/>
        </w:tabs>
      </w:pPr>
    </w:lvl>
    <w:lvl w:ilvl="3">
      <w:start w:val="1"/>
      <w:numFmt w:val="bullet"/>
      <w:isLgl w:val="false"/>
      <w:suff w:val="tab"/>
      <w:lvlText w:val=""/>
      <w:lvlJc w:val="left"/>
      <w:pPr>
        <w:pStyle w:val="879"/>
        <w:ind w:left="1673" w:hanging="420"/>
        <w:tabs>
          <w:tab w:val="num" w:pos="1673" w:leader="none"/>
        </w:tabs>
      </w:pPr>
      <w:rPr>
        <w:rFonts w:ascii="Wingdings" w:hAnsi="Wingdings"/>
      </w:rPr>
    </w:lvl>
    <w:lvl w:ilvl="4">
      <w:start w:val="1"/>
      <w:numFmt w:val="bullet"/>
      <w:isLgl w:val="false"/>
      <w:suff w:val="tab"/>
      <w:lvlText w:val=""/>
      <w:lvlJc w:val="left"/>
      <w:pPr>
        <w:pStyle w:val="879"/>
        <w:ind w:left="2093" w:hanging="420"/>
        <w:tabs>
          <w:tab w:val="num" w:pos="2093" w:leader="none"/>
        </w:tabs>
      </w:pPr>
      <w:rPr>
        <w:rFonts w:ascii="Wingdings" w:hAnsi="Wingdings"/>
      </w:rPr>
    </w:lvl>
    <w:lvl w:ilvl="5">
      <w:start w:val="1"/>
      <w:numFmt w:val="bullet"/>
      <w:isLgl w:val="false"/>
      <w:suff w:val="tab"/>
      <w:lvlText w:val=""/>
      <w:lvlJc w:val="left"/>
      <w:pPr>
        <w:pStyle w:val="879"/>
        <w:ind w:left="2513" w:hanging="420"/>
        <w:tabs>
          <w:tab w:val="num" w:pos="2513" w:leader="none"/>
        </w:tabs>
      </w:pPr>
      <w:rPr>
        <w:rFonts w:ascii="Wingdings" w:hAnsi="Wingdings"/>
      </w:rPr>
    </w:lvl>
    <w:lvl w:ilvl="6">
      <w:start w:val="1"/>
      <w:numFmt w:val="bullet"/>
      <w:isLgl w:val="false"/>
      <w:suff w:val="tab"/>
      <w:lvlText w:val=""/>
      <w:lvlJc w:val="left"/>
      <w:pPr>
        <w:pStyle w:val="879"/>
        <w:ind w:left="2933" w:hanging="420"/>
        <w:tabs>
          <w:tab w:val="num" w:pos="2933" w:leader="none"/>
        </w:tabs>
      </w:pPr>
      <w:rPr>
        <w:rFonts w:ascii="Wingdings" w:hAnsi="Wingdings"/>
      </w:rPr>
    </w:lvl>
    <w:lvl w:ilvl="7">
      <w:start w:val="1"/>
      <w:numFmt w:val="bullet"/>
      <w:isLgl w:val="false"/>
      <w:suff w:val="tab"/>
      <w:lvlText w:val=""/>
      <w:lvlJc w:val="left"/>
      <w:pPr>
        <w:pStyle w:val="879"/>
        <w:ind w:left="3353" w:hanging="420"/>
        <w:tabs>
          <w:tab w:val="num" w:pos="3353" w:leader="none"/>
        </w:tabs>
      </w:pPr>
      <w:rPr>
        <w:rFonts w:ascii="Wingdings" w:hAnsi="Wingdings"/>
      </w:rPr>
    </w:lvl>
    <w:lvl w:ilvl="8">
      <w:start w:val="1"/>
      <w:numFmt w:val="bullet"/>
      <w:isLgl w:val="false"/>
      <w:suff w:val="tab"/>
      <w:lvlText w:val=""/>
      <w:lvlJc w:val="left"/>
      <w:pPr>
        <w:pStyle w:val="879"/>
        <w:ind w:left="3773" w:hanging="420"/>
        <w:tabs>
          <w:tab w:val="num" w:pos="3773" w:leader="none"/>
        </w:tabs>
      </w:pPr>
      <w:rPr>
        <w:rFonts w:ascii="Wingdings" w:hAnsi="Wingdings"/>
      </w:rPr>
    </w:lvl>
  </w:abstractNum>
  <w:abstractNum w:abstractNumId="14">
    <w:multiLevelType w:val="hybridMultilevel"/>
    <w:lvl w:ilvl="0">
      <w:start w:val="1"/>
      <w:numFmt w:val="decimal"/>
      <w:pStyle w:val="1456"/>
      <w:isLgl w:val="false"/>
      <w:suff w:val="tab"/>
      <w:lvlText w:val="%1）"/>
      <w:lvlJc w:val="left"/>
      <w:pPr>
        <w:pStyle w:val="879"/>
        <w:ind w:left="360" w:hanging="360"/>
        <w:tabs>
          <w:tab w:val="num" w:pos="360" w:leader="none"/>
        </w:tabs>
      </w:pPr>
      <w:rPr>
        <w:rFonts w:hint="eastAsia"/>
      </w:rPr>
    </w:lvl>
    <w:lvl w:ilvl="1">
      <w:start w:val="1"/>
      <w:numFmt w:val="lowerLetter"/>
      <w:isLgl w:val="false"/>
      <w:suff w:val="tab"/>
      <w:lvlText w:val="%2)"/>
      <w:lvlJc w:val="left"/>
      <w:pPr>
        <w:pStyle w:val="879"/>
        <w:ind w:left="840" w:hanging="420"/>
        <w:tabs>
          <w:tab w:val="num" w:pos="840" w:leader="none"/>
        </w:tabs>
      </w:pPr>
    </w:lvl>
    <w:lvl w:ilvl="2">
      <w:start w:val="1"/>
      <w:numFmt w:val="lowerRoman"/>
      <w:isLgl w:val="false"/>
      <w:suff w:val="tab"/>
      <w:lvlText w:val="%3."/>
      <w:lvlJc w:val="right"/>
      <w:pPr>
        <w:pStyle w:val="879"/>
        <w:ind w:left="1260" w:hanging="420"/>
        <w:tabs>
          <w:tab w:val="num" w:pos="1260" w:leader="none"/>
        </w:tabs>
      </w:pPr>
    </w:lvl>
    <w:lvl w:ilvl="3">
      <w:start w:val="1"/>
      <w:numFmt w:val="decimal"/>
      <w:isLgl w:val="false"/>
      <w:suff w:val="tab"/>
      <w:lvlText w:val="%4."/>
      <w:lvlJc w:val="left"/>
      <w:pPr>
        <w:pStyle w:val="879"/>
        <w:ind w:left="1680" w:hanging="420"/>
        <w:tabs>
          <w:tab w:val="num" w:pos="1680" w:leader="none"/>
        </w:tabs>
      </w:pPr>
    </w:lvl>
    <w:lvl w:ilvl="4">
      <w:start w:val="1"/>
      <w:numFmt w:val="lowerLetter"/>
      <w:isLgl w:val="false"/>
      <w:suff w:val="tab"/>
      <w:lvlText w:val="%5)"/>
      <w:lvlJc w:val="left"/>
      <w:pPr>
        <w:pStyle w:val="879"/>
        <w:ind w:left="2100" w:hanging="420"/>
        <w:tabs>
          <w:tab w:val="num" w:pos="2100" w:leader="none"/>
        </w:tabs>
      </w:pPr>
    </w:lvl>
    <w:lvl w:ilvl="5">
      <w:start w:val="1"/>
      <w:numFmt w:val="lowerRoman"/>
      <w:isLgl w:val="false"/>
      <w:suff w:val="tab"/>
      <w:lvlText w:val="%6."/>
      <w:lvlJc w:val="right"/>
      <w:pPr>
        <w:pStyle w:val="879"/>
        <w:ind w:left="2520" w:hanging="420"/>
        <w:tabs>
          <w:tab w:val="num" w:pos="2520" w:leader="none"/>
        </w:tabs>
      </w:pPr>
    </w:lvl>
    <w:lvl w:ilvl="6">
      <w:start w:val="1"/>
      <w:numFmt w:val="decimal"/>
      <w:isLgl w:val="false"/>
      <w:suff w:val="tab"/>
      <w:lvlText w:val="%7."/>
      <w:lvlJc w:val="left"/>
      <w:pPr>
        <w:pStyle w:val="879"/>
        <w:ind w:left="2940" w:hanging="420"/>
        <w:tabs>
          <w:tab w:val="num" w:pos="2940" w:leader="none"/>
        </w:tabs>
      </w:pPr>
    </w:lvl>
    <w:lvl w:ilvl="7">
      <w:start w:val="1"/>
      <w:numFmt w:val="lowerLetter"/>
      <w:isLgl w:val="false"/>
      <w:suff w:val="tab"/>
      <w:lvlText w:val="%8)"/>
      <w:lvlJc w:val="left"/>
      <w:pPr>
        <w:pStyle w:val="879"/>
        <w:ind w:left="3360" w:hanging="420"/>
        <w:tabs>
          <w:tab w:val="num" w:pos="3360" w:leader="none"/>
        </w:tabs>
      </w:pPr>
    </w:lvl>
    <w:lvl w:ilvl="8">
      <w:start w:val="1"/>
      <w:numFmt w:val="lowerRoman"/>
      <w:isLgl w:val="false"/>
      <w:suff w:val="tab"/>
      <w:lvlText w:val="%9."/>
      <w:lvlJc w:val="right"/>
      <w:pPr>
        <w:pStyle w:val="879"/>
        <w:ind w:left="3780" w:hanging="420"/>
        <w:tabs>
          <w:tab w:val="num" w:pos="3780" w:leader="none"/>
        </w:tabs>
      </w:pPr>
    </w:lvl>
  </w:abstractNum>
  <w:abstractNum w:abstractNumId="15">
    <w:multiLevelType w:val="hybridMultilevel"/>
    <w:lvl w:ilvl="0">
      <w:start w:val="1"/>
      <w:numFmt w:val="chineseCounting"/>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pStyle w:val="1024"/>
      <w:isLgl w:val="false"/>
      <w:suff w:val="nothing"/>
      <w:lvlText w:val="%1、"/>
      <w:lvlJc w:val="left"/>
      <w:pPr>
        <w:pStyle w:val="8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923"/>
      <w:isLgl w:val="false"/>
      <w:suff w:val="tab"/>
      <w:lvlText w:val="%1."/>
      <w:lvlJc w:val="left"/>
      <w:pPr>
        <w:pStyle w:val="879"/>
        <w:ind w:left="1200" w:hanging="360"/>
        <w:tabs>
          <w:tab w:val="num" w:pos="1200" w:leader="none"/>
        </w:tabs>
      </w:p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18">
    <w:multiLevelType w:val="hybridMultilevel"/>
    <w:lvl w:ilvl="0">
      <w:start w:val="1"/>
      <w:numFmt w:val="decimal"/>
      <w:isLgl w:val="false"/>
      <w:suff w:val="tab"/>
      <w:lvlText w:val="%1)"/>
      <w:lvlJc w:val="left"/>
      <w:pPr>
        <w:pStyle w:val="879"/>
        <w:ind w:left="240" w:hanging="240"/>
        <w:tabs>
          <w:tab w:val="num" w:pos="240" w:leader="none"/>
        </w:tabs>
      </w:pPr>
      <w:rPr>
        <w:rFonts w:hint="eastAsia"/>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pStyle w:val="1410"/>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19">
    <w:multiLevelType w:val="hybridMultilevel"/>
    <w:lvl w:ilvl="0">
      <w:start w:val="1"/>
      <w:numFmt w:val="decimal"/>
      <w:isLgl w:val="false"/>
      <w:suff w:val="tab"/>
      <w:lvlText w:val="%1."/>
      <w:lvlJc w:val="left"/>
      <w:pPr>
        <w:pStyle w:val="879"/>
        <w:ind w:left="420" w:hanging="420"/>
      </w:pPr>
      <w:rPr>
        <w:b w:val="0"/>
      </w:rPr>
    </w:lvl>
    <w:lvl w:ilvl="1">
      <w:start w:val="1"/>
      <w:numFmt w:val="lowerLetter"/>
      <w:pStyle w:val="1443"/>
      <w:isLgl w:val="false"/>
      <w:suff w:val="tab"/>
      <w:lvlText w:val="%2)"/>
      <w:lvlJc w:val="left"/>
      <w:pPr>
        <w:pStyle w:val="879"/>
        <w:ind w:left="840" w:hanging="420"/>
      </w:pPr>
    </w:lvl>
    <w:lvl w:ilvl="2">
      <w:start w:val="1"/>
      <w:numFmt w:val="lowerRoman"/>
      <w:isLgl w:val="false"/>
      <w:suff w:val="tab"/>
      <w:lvlText w:val="%3."/>
      <w:lvlJc w:val="right"/>
      <w:pPr>
        <w:pStyle w:val="879"/>
        <w:ind w:left="1260" w:hanging="420"/>
      </w:pPr>
    </w:lvl>
    <w:lvl w:ilvl="3">
      <w:start w:val="1"/>
      <w:numFmt w:val="decimal"/>
      <w:isLgl w:val="false"/>
      <w:suff w:val="tab"/>
      <w:lvlText w:val="%4."/>
      <w:lvlJc w:val="left"/>
      <w:pPr>
        <w:pStyle w:val="879"/>
        <w:ind w:left="1680" w:hanging="420"/>
      </w:pPr>
    </w:lvl>
    <w:lvl w:ilvl="4">
      <w:start w:val="1"/>
      <w:numFmt w:val="lowerLetter"/>
      <w:isLgl w:val="false"/>
      <w:suff w:val="tab"/>
      <w:lvlText w:val="%5)"/>
      <w:lvlJc w:val="left"/>
      <w:pPr>
        <w:pStyle w:val="879"/>
        <w:ind w:left="2100" w:hanging="420"/>
      </w:pPr>
    </w:lvl>
    <w:lvl w:ilvl="5">
      <w:start w:val="1"/>
      <w:numFmt w:val="lowerRoman"/>
      <w:isLgl w:val="false"/>
      <w:suff w:val="tab"/>
      <w:lvlText w:val="%6."/>
      <w:lvlJc w:val="right"/>
      <w:pPr>
        <w:pStyle w:val="879"/>
        <w:ind w:left="2520" w:hanging="420"/>
      </w:pPr>
    </w:lvl>
    <w:lvl w:ilvl="6">
      <w:start w:val="1"/>
      <w:numFmt w:val="decimal"/>
      <w:isLgl w:val="false"/>
      <w:suff w:val="tab"/>
      <w:lvlText w:val="%7."/>
      <w:lvlJc w:val="left"/>
      <w:pPr>
        <w:pStyle w:val="879"/>
        <w:ind w:left="2940" w:hanging="420"/>
      </w:pPr>
    </w:lvl>
    <w:lvl w:ilvl="7">
      <w:start w:val="1"/>
      <w:numFmt w:val="lowerLetter"/>
      <w:isLgl w:val="false"/>
      <w:suff w:val="tab"/>
      <w:lvlText w:val="%8)"/>
      <w:lvlJc w:val="left"/>
      <w:pPr>
        <w:pStyle w:val="879"/>
        <w:ind w:left="3360" w:hanging="420"/>
      </w:pPr>
    </w:lvl>
    <w:lvl w:ilvl="8">
      <w:start w:val="1"/>
      <w:numFmt w:val="lowerRoman"/>
      <w:isLgl w:val="false"/>
      <w:suff w:val="tab"/>
      <w:lvlText w:val="%9."/>
      <w:lvlJc w:val="right"/>
      <w:pPr>
        <w:pStyle w:val="879"/>
        <w:ind w:left="3780" w:hanging="420"/>
      </w:pPr>
    </w:lvl>
  </w:abstractNum>
  <w:num w:numId="1">
    <w:abstractNumId w:val="10"/>
  </w:num>
  <w:num w:numId="2">
    <w:abstractNumId w:val="12"/>
  </w:num>
  <w:num w:numId="3">
    <w:abstractNumId w:val="6"/>
  </w:num>
  <w:num w:numId="4">
    <w:abstractNumId w:val="11"/>
  </w:num>
  <w:num w:numId="5">
    <w:abstractNumId w:val="17"/>
  </w:num>
  <w:num w:numId="6">
    <w:abstractNumId w:val="3"/>
  </w:num>
  <w:num w:numId="7">
    <w:abstractNumId w:val="1"/>
  </w:num>
  <w:num w:numId="8">
    <w:abstractNumId w:val="13"/>
  </w:num>
  <w:num w:numId="9">
    <w:abstractNumId w:val="16"/>
  </w:num>
  <w:num w:numId="10">
    <w:abstractNumId w:val="8"/>
  </w:num>
  <w:num w:numId="11">
    <w:abstractNumId w:val="18"/>
  </w:num>
  <w:num w:numId="12">
    <w:abstractNumId w:val="2"/>
  </w:num>
  <w:num w:numId="13">
    <w:abstractNumId w:val="5"/>
  </w:num>
  <w:num w:numId="14">
    <w:abstractNumId w:val="19"/>
  </w:num>
  <w:num w:numId="15">
    <w:abstractNumId w:val="14"/>
  </w:num>
  <w:num w:numId="16">
    <w:abstractNumId w:val="7"/>
  </w:num>
  <w:num w:numId="17">
    <w:abstractNumId w:val="4"/>
  </w:num>
  <w:num w:numId="18">
    <w:abstractNumId w:val="15"/>
  </w:num>
  <w:num w:numId="19">
    <w:abstractNumId w:val="9"/>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Heading 1"/>
    <w:basedOn w:val="879"/>
    <w:next w:val="879"/>
    <w:link w:val="1335"/>
    <w:uiPriority w:val="9"/>
    <w:qFormat/>
    <w:pPr>
      <w:keepLines/>
      <w:keepNext/>
      <w:spacing w:before="480" w:after="200"/>
      <w:outlineLvl w:val="0"/>
    </w:pPr>
    <w:rPr>
      <w:rFonts w:ascii="Arial" w:hAnsi="Arial" w:eastAsia="Arial" w:cs="Arial"/>
      <w:sz w:val="40"/>
      <w:szCs w:val="40"/>
    </w:rPr>
  </w:style>
  <w:style w:type="paragraph" w:styleId="825">
    <w:name w:val="Heading 2"/>
    <w:basedOn w:val="879"/>
    <w:next w:val="879"/>
    <w:link w:val="1252"/>
    <w:uiPriority w:val="9"/>
    <w:unhideWhenUsed/>
    <w:qFormat/>
    <w:pPr>
      <w:keepLines/>
      <w:keepNext/>
      <w:spacing w:before="360" w:after="200"/>
      <w:outlineLvl w:val="1"/>
    </w:pPr>
    <w:rPr>
      <w:rFonts w:ascii="Arial" w:hAnsi="Arial" w:eastAsia="Arial" w:cs="Arial"/>
      <w:sz w:val="34"/>
    </w:rPr>
  </w:style>
  <w:style w:type="paragraph" w:styleId="826">
    <w:name w:val="Heading 3"/>
    <w:basedOn w:val="879"/>
    <w:next w:val="879"/>
    <w:link w:val="1271"/>
    <w:uiPriority w:val="9"/>
    <w:unhideWhenUsed/>
    <w:qFormat/>
    <w:pPr>
      <w:keepLines/>
      <w:keepNext/>
      <w:spacing w:before="320" w:after="200"/>
      <w:outlineLvl w:val="2"/>
    </w:pPr>
    <w:rPr>
      <w:rFonts w:ascii="Arial" w:hAnsi="Arial" w:eastAsia="Arial" w:cs="Arial"/>
      <w:sz w:val="30"/>
      <w:szCs w:val="30"/>
    </w:rPr>
  </w:style>
  <w:style w:type="paragraph" w:styleId="827">
    <w:name w:val="Heading 4"/>
    <w:basedOn w:val="879"/>
    <w:next w:val="879"/>
    <w:link w:val="1356"/>
    <w:uiPriority w:val="9"/>
    <w:unhideWhenUsed/>
    <w:qFormat/>
    <w:pPr>
      <w:keepLines/>
      <w:keepNext/>
      <w:spacing w:before="320" w:after="200"/>
      <w:outlineLvl w:val="3"/>
    </w:pPr>
    <w:rPr>
      <w:rFonts w:ascii="Arial" w:hAnsi="Arial" w:eastAsia="Arial" w:cs="Arial"/>
      <w:b/>
      <w:bCs/>
      <w:sz w:val="26"/>
      <w:szCs w:val="26"/>
    </w:rPr>
  </w:style>
  <w:style w:type="paragraph" w:styleId="828">
    <w:name w:val="Heading 5"/>
    <w:basedOn w:val="879"/>
    <w:next w:val="879"/>
    <w:link w:val="1214"/>
    <w:uiPriority w:val="9"/>
    <w:unhideWhenUsed/>
    <w:qFormat/>
    <w:pPr>
      <w:keepLines/>
      <w:keepNext/>
      <w:spacing w:before="320" w:after="200"/>
      <w:outlineLvl w:val="4"/>
    </w:pPr>
    <w:rPr>
      <w:rFonts w:ascii="Arial" w:hAnsi="Arial" w:eastAsia="Arial" w:cs="Arial"/>
      <w:b/>
      <w:bCs/>
      <w:sz w:val="24"/>
      <w:szCs w:val="24"/>
    </w:rPr>
  </w:style>
  <w:style w:type="paragraph" w:styleId="829">
    <w:name w:val="Heading 6"/>
    <w:basedOn w:val="879"/>
    <w:next w:val="879"/>
    <w:link w:val="1048"/>
    <w:uiPriority w:val="9"/>
    <w:unhideWhenUsed/>
    <w:qFormat/>
    <w:pPr>
      <w:keepLines/>
      <w:keepNext/>
      <w:spacing w:before="320" w:after="200"/>
      <w:outlineLvl w:val="5"/>
    </w:pPr>
    <w:rPr>
      <w:rFonts w:ascii="Arial" w:hAnsi="Arial" w:eastAsia="Arial" w:cs="Arial"/>
      <w:b/>
      <w:bCs/>
      <w:sz w:val="22"/>
      <w:szCs w:val="22"/>
    </w:rPr>
  </w:style>
  <w:style w:type="paragraph" w:styleId="830">
    <w:name w:val="Heading 7"/>
    <w:basedOn w:val="879"/>
    <w:next w:val="879"/>
    <w:link w:val="1049"/>
    <w:uiPriority w:val="9"/>
    <w:unhideWhenUsed/>
    <w:qFormat/>
    <w:pPr>
      <w:keepLines/>
      <w:keepNext/>
      <w:spacing w:before="320" w:after="200"/>
      <w:outlineLvl w:val="6"/>
    </w:pPr>
    <w:rPr>
      <w:rFonts w:ascii="Arial" w:hAnsi="Arial" w:eastAsia="Arial" w:cs="Arial"/>
      <w:b/>
      <w:bCs/>
      <w:i/>
      <w:iCs/>
      <w:sz w:val="22"/>
      <w:szCs w:val="22"/>
    </w:rPr>
  </w:style>
  <w:style w:type="paragraph" w:styleId="831">
    <w:name w:val="Heading 8"/>
    <w:basedOn w:val="879"/>
    <w:next w:val="879"/>
    <w:link w:val="1050"/>
    <w:uiPriority w:val="9"/>
    <w:unhideWhenUsed/>
    <w:qFormat/>
    <w:pPr>
      <w:keepLines/>
      <w:keepNext/>
      <w:spacing w:before="320" w:after="200"/>
      <w:outlineLvl w:val="7"/>
    </w:pPr>
    <w:rPr>
      <w:rFonts w:ascii="Arial" w:hAnsi="Arial" w:eastAsia="Arial" w:cs="Arial"/>
      <w:i/>
      <w:iCs/>
      <w:sz w:val="22"/>
      <w:szCs w:val="22"/>
    </w:rPr>
  </w:style>
  <w:style w:type="paragraph" w:styleId="832">
    <w:name w:val="Heading 9"/>
    <w:basedOn w:val="879"/>
    <w:next w:val="879"/>
    <w:link w:val="1051"/>
    <w:uiPriority w:val="9"/>
    <w:unhideWhenUsed/>
    <w:qFormat/>
    <w:pPr>
      <w:keepLines/>
      <w:keepNext/>
      <w:spacing w:before="320" w:after="200"/>
      <w:outlineLvl w:val="8"/>
    </w:pPr>
    <w:rPr>
      <w:rFonts w:ascii="Arial" w:hAnsi="Arial" w:eastAsia="Arial" w:cs="Arial"/>
      <w:i/>
      <w:iCs/>
      <w:sz w:val="21"/>
      <w:szCs w:val="21"/>
    </w:rPr>
  </w:style>
  <w:style w:type="paragraph" w:styleId="833">
    <w:name w:val="List Paragraph"/>
    <w:basedOn w:val="879"/>
    <w:uiPriority w:val="34"/>
    <w:qFormat/>
    <w:pPr>
      <w:contextualSpacing/>
      <w:ind w:left="720"/>
    </w:pPr>
  </w:style>
  <w:style w:type="paragraph" w:styleId="834">
    <w:name w:val="No Spacing"/>
    <w:uiPriority w:val="1"/>
    <w:qFormat/>
    <w:pPr>
      <w:spacing w:before="0" w:after="0" w:line="240" w:lineRule="auto"/>
    </w:pPr>
  </w:style>
  <w:style w:type="paragraph" w:styleId="835">
    <w:name w:val="Title"/>
    <w:basedOn w:val="879"/>
    <w:next w:val="879"/>
    <w:link w:val="1224"/>
    <w:uiPriority w:val="10"/>
    <w:qFormat/>
    <w:pPr>
      <w:contextualSpacing/>
      <w:spacing w:before="300" w:after="200"/>
    </w:pPr>
    <w:rPr>
      <w:sz w:val="48"/>
      <w:szCs w:val="48"/>
    </w:rPr>
  </w:style>
  <w:style w:type="paragraph" w:styleId="836">
    <w:name w:val="Subtitle"/>
    <w:basedOn w:val="879"/>
    <w:next w:val="879"/>
    <w:link w:val="1052"/>
    <w:uiPriority w:val="11"/>
    <w:qFormat/>
    <w:pPr>
      <w:spacing w:before="200" w:after="200"/>
    </w:pPr>
    <w:rPr>
      <w:sz w:val="24"/>
      <w:szCs w:val="24"/>
    </w:rPr>
  </w:style>
  <w:style w:type="paragraph" w:styleId="837">
    <w:name w:val="Quote"/>
    <w:basedOn w:val="879"/>
    <w:next w:val="879"/>
    <w:link w:val="1055"/>
    <w:uiPriority w:val="29"/>
    <w:qFormat/>
    <w:pPr>
      <w:ind w:left="720" w:right="720"/>
    </w:pPr>
    <w:rPr>
      <w:i/>
    </w:rPr>
  </w:style>
  <w:style w:type="paragraph" w:styleId="838">
    <w:name w:val="Intense Quote"/>
    <w:basedOn w:val="879"/>
    <w:next w:val="879"/>
    <w:link w:val="10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39">
    <w:name w:val="Header"/>
    <w:basedOn w:val="879"/>
    <w:link w:val="1242"/>
    <w:uiPriority w:val="99"/>
    <w:unhideWhenUsed/>
    <w:pPr>
      <w:spacing w:after="0" w:line="240" w:lineRule="auto"/>
      <w:tabs>
        <w:tab w:val="center" w:pos="7143" w:leader="none"/>
        <w:tab w:val="right" w:pos="14287" w:leader="none"/>
      </w:tabs>
    </w:pPr>
  </w:style>
  <w:style w:type="paragraph" w:styleId="840">
    <w:name w:val="Footer"/>
    <w:basedOn w:val="879"/>
    <w:link w:val="1059"/>
    <w:uiPriority w:val="99"/>
    <w:unhideWhenUsed/>
    <w:pPr>
      <w:spacing w:after="0" w:line="240" w:lineRule="auto"/>
      <w:tabs>
        <w:tab w:val="center" w:pos="7143" w:leader="none"/>
        <w:tab w:val="right" w:pos="14287" w:leader="none"/>
      </w:tabs>
    </w:pPr>
  </w:style>
  <w:style w:type="paragraph" w:styleId="841">
    <w:name w:val="Caption"/>
    <w:basedOn w:val="879"/>
    <w:next w:val="879"/>
    <w:uiPriority w:val="35"/>
    <w:semiHidden/>
    <w:unhideWhenUsed/>
    <w:qFormat/>
    <w:pPr>
      <w:spacing w:line="276" w:lineRule="auto"/>
    </w:pPr>
    <w:rPr>
      <w:b/>
      <w:bCs/>
      <w:color w:val="4f81bd" w:themeColor="accent1"/>
      <w:sz w:val="18"/>
      <w:szCs w:val="18"/>
    </w:rPr>
  </w:style>
  <w:style w:type="table" w:styleId="8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2">
    <w:name w:val="Hyperlink"/>
    <w:uiPriority w:val="99"/>
    <w:unhideWhenUsed/>
    <w:rPr>
      <w:color w:val="0000ff" w:themeColor="hyperlink"/>
      <w:u w:val="single"/>
    </w:rPr>
  </w:style>
  <w:style w:type="paragraph" w:styleId="863">
    <w:name w:val="footnote text"/>
    <w:basedOn w:val="879"/>
    <w:link w:val="1315"/>
    <w:uiPriority w:val="99"/>
    <w:semiHidden/>
    <w:unhideWhenUsed/>
    <w:pPr>
      <w:spacing w:after="40" w:line="240" w:lineRule="auto"/>
    </w:pPr>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91"/>
    <w:link w:val="879"/>
    <w:qFormat/>
    <w:pPr>
      <w:jc w:val="both"/>
      <w:widowControl w:val="off"/>
    </w:pPr>
    <w:rPr>
      <w:sz w:val="21"/>
      <w:szCs w:val="22"/>
      <w:lang w:val="en-US" w:eastAsia="zh-CN" w:bidi="ar-SA"/>
    </w:rPr>
  </w:style>
  <w:style w:type="paragraph" w:styleId="880">
    <w:name w:val="标题 1"/>
    <w:basedOn w:val="879"/>
    <w:next w:val="879"/>
    <w:link w:val="896"/>
    <w:uiPriority w:val="9"/>
    <w:qFormat/>
    <w:pPr>
      <w:keepLines/>
      <w:keepNext/>
      <w:spacing w:before="340" w:after="330" w:line="578" w:lineRule="auto"/>
      <w:outlineLvl w:val="0"/>
    </w:pPr>
    <w:rPr>
      <w:b/>
      <w:bCs/>
      <w:sz w:val="44"/>
      <w:szCs w:val="44"/>
    </w:rPr>
  </w:style>
  <w:style w:type="paragraph" w:styleId="881">
    <w:name w:val="标题 2"/>
    <w:basedOn w:val="879"/>
    <w:next w:val="879"/>
    <w:link w:val="897"/>
    <w:uiPriority w:val="9"/>
    <w:qFormat/>
    <w:pPr>
      <w:keepLines/>
      <w:keepNext/>
      <w:spacing w:before="260" w:after="260" w:line="416" w:lineRule="auto"/>
      <w:outlineLvl w:val="1"/>
    </w:pPr>
    <w:rPr>
      <w:rFonts w:ascii="Cambria" w:hAnsi="Cambria"/>
      <w:b/>
      <w:bCs/>
      <w:sz w:val="32"/>
      <w:szCs w:val="32"/>
    </w:rPr>
  </w:style>
  <w:style w:type="paragraph" w:styleId="882">
    <w:name w:val="标题 3"/>
    <w:basedOn w:val="879"/>
    <w:next w:val="879"/>
    <w:link w:val="898"/>
    <w:uiPriority w:val="9"/>
    <w:qFormat/>
    <w:pPr>
      <w:jc w:val="left"/>
      <w:outlineLvl w:val="2"/>
    </w:pPr>
    <w:rPr>
      <w:rFonts w:ascii="宋体" w:hAnsi="宋体"/>
      <w:b/>
      <w:szCs w:val="21"/>
    </w:rPr>
  </w:style>
  <w:style w:type="paragraph" w:styleId="883">
    <w:name w:val="标题 4"/>
    <w:basedOn w:val="879"/>
    <w:next w:val="879"/>
    <w:link w:val="899"/>
    <w:uiPriority w:val="9"/>
    <w:qFormat/>
    <w:pPr>
      <w:keepLines/>
      <w:keepNext/>
      <w:spacing w:before="280" w:after="290" w:line="376" w:lineRule="auto"/>
      <w:outlineLvl w:val="3"/>
    </w:pPr>
    <w:rPr>
      <w:rFonts w:ascii="Cambria" w:hAnsi="Cambria"/>
      <w:b/>
      <w:bCs/>
      <w:sz w:val="28"/>
      <w:szCs w:val="28"/>
    </w:rPr>
  </w:style>
  <w:style w:type="paragraph" w:styleId="884">
    <w:name w:val="标题 5"/>
    <w:basedOn w:val="879"/>
    <w:next w:val="879"/>
    <w:link w:val="900"/>
    <w:uiPriority w:val="9"/>
    <w:qFormat/>
    <w:pPr>
      <w:spacing w:before="240" w:after="60"/>
      <w:outlineLvl w:val="4"/>
    </w:pPr>
    <w:rPr>
      <w:b/>
      <w:bCs/>
      <w:i/>
      <w:iCs/>
      <w:sz w:val="26"/>
      <w:szCs w:val="26"/>
    </w:rPr>
  </w:style>
  <w:style w:type="paragraph" w:styleId="885">
    <w:name w:val="标题 6"/>
    <w:basedOn w:val="879"/>
    <w:next w:val="879"/>
    <w:link w:val="901"/>
    <w:uiPriority w:val="9"/>
    <w:qFormat/>
    <w:pPr>
      <w:keepLines/>
      <w:keepNext/>
      <w:spacing w:before="240" w:after="64" w:line="320" w:lineRule="auto"/>
      <w:outlineLvl w:val="5"/>
    </w:pPr>
    <w:rPr>
      <w:rFonts w:ascii="Arial" w:hAnsi="Arial" w:eastAsia="黑体"/>
      <w:b/>
      <w:bCs/>
      <w:sz w:val="24"/>
      <w:szCs w:val="24"/>
    </w:rPr>
  </w:style>
  <w:style w:type="paragraph" w:styleId="886">
    <w:name w:val="标题 7"/>
    <w:basedOn w:val="879"/>
    <w:next w:val="879"/>
    <w:link w:val="902"/>
    <w:uiPriority w:val="9"/>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887">
    <w:name w:val="标题 8"/>
    <w:basedOn w:val="879"/>
    <w:next w:val="879"/>
    <w:link w:val="903"/>
    <w:uiPriority w:val="9"/>
    <w:qFormat/>
    <w:pPr>
      <w:numPr>
        <w:ilvl w:val="7"/>
        <w:numId w:val="1"/>
      </w:numPr>
      <w:keepLines/>
      <w:keepNext/>
      <w:spacing w:before="240" w:after="64" w:line="320" w:lineRule="atLeast"/>
      <w:outlineLvl w:val="7"/>
    </w:pPr>
    <w:rPr>
      <w:rFonts w:ascii="Arial" w:hAnsi="Arial" w:eastAsia="黑体"/>
      <w:sz w:val="24"/>
      <w:szCs w:val="24"/>
    </w:rPr>
  </w:style>
  <w:style w:type="paragraph" w:styleId="888">
    <w:name w:val="标题 9"/>
    <w:basedOn w:val="879"/>
    <w:next w:val="879"/>
    <w:link w:val="904"/>
    <w:uiPriority w:val="9"/>
    <w:qFormat/>
    <w:pPr>
      <w:numPr>
        <w:ilvl w:val="8"/>
        <w:numId w:val="1"/>
      </w:numPr>
      <w:keepLines/>
      <w:keepNext/>
      <w:spacing w:before="240" w:after="64" w:line="320" w:lineRule="atLeast"/>
      <w:outlineLvl w:val="8"/>
    </w:pPr>
    <w:rPr>
      <w:rFonts w:ascii="Arial" w:hAnsi="Arial" w:eastAsia="黑体"/>
      <w:sz w:val="28"/>
      <w:szCs w:val="24"/>
    </w:rPr>
  </w:style>
  <w:style w:type="character" w:styleId="889">
    <w:name w:val="默认段落字体"/>
    <w:next w:val="889"/>
    <w:link w:val="879"/>
    <w:uiPriority w:val="1"/>
    <w:unhideWhenUsed/>
  </w:style>
  <w:style w:type="table" w:styleId="890">
    <w:name w:val="普通表格"/>
    <w:next w:val="890"/>
    <w:link w:val="879"/>
    <w:uiPriority w:val="99"/>
    <w:unhideWhenUsed/>
    <w:tblPr/>
  </w:style>
  <w:style w:type="paragraph" w:styleId="891">
    <w:name w:val="正文首行缩进 2"/>
    <w:basedOn w:val="892"/>
    <w:next w:val="891"/>
    <w:link w:val="895"/>
    <w:uiPriority w:val="99"/>
    <w:qFormat/>
    <w:pPr>
      <w:ind w:firstLine="420"/>
    </w:pPr>
  </w:style>
  <w:style w:type="paragraph" w:styleId="892">
    <w:name w:val="正文文本缩进"/>
    <w:basedOn w:val="879"/>
    <w:next w:val="894"/>
    <w:link w:val="893"/>
    <w:qFormat/>
    <w:pPr>
      <w:ind w:firstLine="435"/>
      <w:spacing w:line="480" w:lineRule="exact"/>
    </w:pPr>
    <w:rPr>
      <w:szCs w:val="32"/>
    </w:rPr>
  </w:style>
  <w:style w:type="character" w:styleId="893">
    <w:name w:val="正文文本缩进 Char"/>
    <w:next w:val="893"/>
    <w:link w:val="892"/>
    <w:rPr>
      <w:sz w:val="21"/>
      <w:szCs w:val="32"/>
    </w:rPr>
  </w:style>
  <w:style w:type="paragraph" w:styleId="894">
    <w:name w:val="寄信人地址"/>
    <w:basedOn w:val="879"/>
    <w:next w:val="894"/>
    <w:link w:val="879"/>
    <w:qFormat/>
    <w:pPr>
      <w:ind w:left="0"/>
      <w:widowControl w:val="off"/>
    </w:pPr>
    <w:rPr>
      <w:rFonts w:ascii="Arial" w:hAnsi="Arial" w:eastAsia="宋体" w:cs="Times New Roman"/>
      <w:sz w:val="26"/>
      <w:szCs w:val="24"/>
    </w:rPr>
  </w:style>
  <w:style w:type="character" w:styleId="895">
    <w:name w:val="正文首行缩进 2 Char"/>
    <w:next w:val="895"/>
    <w:link w:val="891"/>
  </w:style>
  <w:style w:type="character" w:styleId="896">
    <w:name w:val="标题 1 Char"/>
    <w:next w:val="896"/>
    <w:link w:val="880"/>
    <w:qFormat/>
    <w:rPr>
      <w:b/>
      <w:bCs/>
      <w:sz w:val="44"/>
      <w:szCs w:val="44"/>
    </w:rPr>
  </w:style>
  <w:style w:type="character" w:styleId="897">
    <w:name w:val="标题 2 Char"/>
    <w:next w:val="897"/>
    <w:link w:val="881"/>
    <w:qFormat/>
    <w:rPr>
      <w:rFonts w:ascii="Cambria" w:hAnsi="Cambria"/>
      <w:b/>
      <w:bCs/>
      <w:sz w:val="32"/>
      <w:szCs w:val="32"/>
    </w:rPr>
  </w:style>
  <w:style w:type="character" w:styleId="898">
    <w:name w:val="标题 3 Char"/>
    <w:next w:val="898"/>
    <w:link w:val="882"/>
    <w:qFormat/>
    <w:rPr>
      <w:rFonts w:ascii="宋体" w:hAnsi="宋体"/>
      <w:b/>
      <w:sz w:val="21"/>
      <w:szCs w:val="21"/>
    </w:rPr>
  </w:style>
  <w:style w:type="character" w:styleId="899">
    <w:name w:val="标题 4 Char"/>
    <w:next w:val="899"/>
    <w:link w:val="883"/>
    <w:qFormat/>
    <w:rPr>
      <w:rFonts w:ascii="Cambria" w:hAnsi="Cambria"/>
      <w:b/>
      <w:bCs/>
      <w:sz w:val="28"/>
      <w:szCs w:val="28"/>
    </w:rPr>
  </w:style>
  <w:style w:type="character" w:styleId="900">
    <w:name w:val="标题 5 Char"/>
    <w:next w:val="900"/>
    <w:link w:val="884"/>
    <w:qFormat/>
    <w:rPr>
      <w:b/>
      <w:bCs/>
      <w:i/>
      <w:iCs/>
      <w:sz w:val="26"/>
      <w:szCs w:val="26"/>
    </w:rPr>
  </w:style>
  <w:style w:type="character" w:styleId="901">
    <w:name w:val="标题 6 字符"/>
    <w:next w:val="901"/>
    <w:link w:val="885"/>
    <w:uiPriority w:val="9"/>
    <w:rPr>
      <w:rFonts w:ascii="Arial" w:hAnsi="Arial" w:eastAsia="黑体"/>
      <w:b/>
      <w:bCs/>
      <w:sz w:val="24"/>
      <w:szCs w:val="24"/>
    </w:rPr>
  </w:style>
  <w:style w:type="character" w:styleId="902">
    <w:name w:val="标题 7 字符"/>
    <w:next w:val="902"/>
    <w:link w:val="886"/>
    <w:uiPriority w:val="9"/>
    <w:rPr>
      <w:rFonts w:ascii="宋体" w:hAnsi="Tahoma" w:eastAsia="仿宋_GB2312"/>
      <w:b/>
      <w:sz w:val="24"/>
      <w:szCs w:val="24"/>
    </w:rPr>
  </w:style>
  <w:style w:type="character" w:styleId="903">
    <w:name w:val="标题 8 字符"/>
    <w:next w:val="903"/>
    <w:link w:val="887"/>
    <w:uiPriority w:val="9"/>
    <w:rPr>
      <w:rFonts w:ascii="Arial" w:hAnsi="Arial" w:eastAsia="黑体"/>
      <w:sz w:val="24"/>
      <w:szCs w:val="24"/>
    </w:rPr>
  </w:style>
  <w:style w:type="character" w:styleId="904">
    <w:name w:val="标题 9 字符"/>
    <w:next w:val="904"/>
    <w:link w:val="888"/>
    <w:uiPriority w:val="9"/>
    <w:rPr>
      <w:rFonts w:ascii="Arial" w:hAnsi="Arial" w:eastAsia="黑体"/>
      <w:sz w:val="28"/>
      <w:szCs w:val="24"/>
    </w:rPr>
  </w:style>
  <w:style w:type="paragraph" w:styleId="905">
    <w:name w:val="列表 3"/>
    <w:basedOn w:val="879"/>
    <w:next w:val="905"/>
    <w:link w:val="879"/>
    <w:qFormat/>
    <w:pPr>
      <w:ind w:left="100" w:hanging="200"/>
    </w:pPr>
    <w:rPr>
      <w:rFonts w:ascii="Times New Roman" w:hAnsi="Times New Roman"/>
      <w:szCs w:val="24"/>
    </w:rPr>
  </w:style>
  <w:style w:type="paragraph" w:styleId="906">
    <w:name w:val="目录 7"/>
    <w:basedOn w:val="879"/>
    <w:next w:val="879"/>
    <w:link w:val="879"/>
    <w:uiPriority w:val="39"/>
    <w:unhideWhenUsed/>
    <w:pPr>
      <w:ind w:left="2520"/>
    </w:pPr>
  </w:style>
  <w:style w:type="paragraph" w:styleId="907">
    <w:name w:val="列表编号 2"/>
    <w:basedOn w:val="879"/>
    <w:next w:val="907"/>
    <w:link w:val="879"/>
    <w:uiPriority w:val="99"/>
    <w:unhideWhenUsed/>
    <w:pPr>
      <w:numPr>
        <w:ilvl w:val="0"/>
        <w:numId w:val="2"/>
      </w:numPr>
      <w:widowControl/>
      <w:tabs>
        <w:tab w:val="left" w:pos="780" w:leader="none"/>
      </w:tabs>
    </w:pPr>
    <w:rPr>
      <w:rFonts w:ascii="Times New Roman" w:hAnsi="Times New Roman"/>
      <w:szCs w:val="24"/>
    </w:rPr>
  </w:style>
  <w:style w:type="paragraph" w:styleId="908">
    <w:name w:val="注释标题"/>
    <w:basedOn w:val="879"/>
    <w:next w:val="879"/>
    <w:link w:val="909"/>
    <w:uiPriority w:val="99"/>
    <w:unhideWhenUsed/>
    <w:pPr>
      <w:jc w:val="center"/>
      <w:spacing w:line="360" w:lineRule="auto"/>
    </w:pPr>
    <w:rPr>
      <w:rFonts w:ascii="Times New Roman" w:hAnsi="Times New Roman"/>
      <w:sz w:val="24"/>
      <w:szCs w:val="24"/>
    </w:rPr>
  </w:style>
  <w:style w:type="character" w:styleId="909">
    <w:name w:val="注释标题 字符"/>
    <w:next w:val="909"/>
    <w:link w:val="908"/>
    <w:uiPriority w:val="99"/>
    <w:rPr>
      <w:rFonts w:ascii="Times New Roman" w:hAnsi="Times New Roman"/>
      <w:sz w:val="24"/>
      <w:szCs w:val="24"/>
    </w:rPr>
  </w:style>
  <w:style w:type="paragraph" w:styleId="910">
    <w:name w:val="列表编号"/>
    <w:basedOn w:val="879"/>
    <w:next w:val="910"/>
    <w:link w:val="879"/>
    <w:uiPriority w:val="99"/>
    <w:unhideWhenUsed/>
    <w:pPr>
      <w:numPr>
        <w:ilvl w:val="0"/>
        <w:numId w:val="3"/>
      </w:numPr>
      <w:widowControl/>
      <w:tabs>
        <w:tab w:val="left" w:pos="360" w:leader="none"/>
      </w:tabs>
    </w:pPr>
    <w:rPr>
      <w:rFonts w:ascii="Times New Roman" w:hAnsi="Times New Roman"/>
      <w:szCs w:val="24"/>
    </w:rPr>
  </w:style>
  <w:style w:type="paragraph" w:styleId="911">
    <w:name w:val="正文缩进"/>
    <w:basedOn w:val="879"/>
    <w:next w:val="911"/>
    <w:link w:val="912"/>
    <w:uiPriority w:val="99"/>
    <w:qFormat/>
    <w:pPr>
      <w:ind w:firstLine="420"/>
      <w:jc w:val="left"/>
    </w:pPr>
    <w:rPr>
      <w:rFonts w:eastAsia="楷体_GB2312"/>
      <w:sz w:val="24"/>
      <w:szCs w:val="20"/>
    </w:rPr>
  </w:style>
  <w:style w:type="character" w:styleId="912">
    <w:name w:val="正文缩进 Char,二 Char,四号2 Char,四号3 Char,标题43 Char,正文对齐 Char,正文文字首行缩进 Char,正文非缩进3 Char,表正文 Char1,特点 Char,ind:txt Char,identication Char,特点标题 Char,正文（段落文字） Char,Justified Char,plain paragraph Char,pp Char,Block text Char,t Char,BODY TEXT Char,text Char,sp Char"/>
    <w:next w:val="912"/>
    <w:link w:val="911"/>
    <w:qFormat/>
    <w:rPr>
      <w:rFonts w:eastAsia="楷体_GB2312"/>
      <w:sz w:val="24"/>
    </w:rPr>
  </w:style>
  <w:style w:type="paragraph" w:styleId="913">
    <w:name w:val="题注"/>
    <w:basedOn w:val="879"/>
    <w:next w:val="879"/>
    <w:link w:val="879"/>
    <w:uiPriority w:val="35"/>
    <w:qFormat/>
    <w:pPr>
      <w:spacing w:before="152" w:after="160"/>
    </w:pPr>
    <w:rPr>
      <w:rFonts w:ascii="Arial" w:hAnsi="Arial" w:eastAsia="黑体" w:cs="Arial"/>
      <w:sz w:val="20"/>
      <w:szCs w:val="20"/>
    </w:rPr>
  </w:style>
  <w:style w:type="paragraph" w:styleId="914">
    <w:name w:val="列表项目符号"/>
    <w:basedOn w:val="879"/>
    <w:next w:val="914"/>
    <w:link w:val="879"/>
    <w:uiPriority w:val="99"/>
    <w:unhideWhenUsed/>
    <w:pPr>
      <w:numPr>
        <w:ilvl w:val="0"/>
        <w:numId w:val="4"/>
      </w:numPr>
      <w:widowControl/>
      <w:tabs>
        <w:tab w:val="left" w:pos="360" w:leader="none"/>
      </w:tabs>
    </w:pPr>
    <w:rPr>
      <w:rFonts w:ascii="Times New Roman" w:hAnsi="Times New Roman"/>
      <w:szCs w:val="24"/>
    </w:rPr>
  </w:style>
  <w:style w:type="paragraph" w:styleId="915">
    <w:name w:val="文档结构图"/>
    <w:basedOn w:val="879"/>
    <w:next w:val="915"/>
    <w:link w:val="916"/>
    <w:uiPriority w:val="99"/>
    <w:qFormat/>
    <w:pPr>
      <w:shd w:val="clear" w:color="auto" w:fill="000080"/>
    </w:pPr>
    <w:rPr>
      <w:rFonts w:ascii="Times New Roman" w:hAnsi="Times New Roman"/>
      <w:szCs w:val="24"/>
    </w:rPr>
  </w:style>
  <w:style w:type="character" w:styleId="916">
    <w:name w:val="文档结构图 Char"/>
    <w:next w:val="916"/>
    <w:link w:val="915"/>
    <w:semiHidden/>
    <w:qFormat/>
    <w:rPr>
      <w:rFonts w:ascii="Times New Roman" w:hAnsi="Times New Roman"/>
      <w:sz w:val="21"/>
      <w:szCs w:val="24"/>
      <w:shd w:val="clear" w:color="auto" w:fill="000080"/>
    </w:rPr>
  </w:style>
  <w:style w:type="paragraph" w:styleId="917">
    <w:name w:val="批注文字"/>
    <w:basedOn w:val="879"/>
    <w:next w:val="917"/>
    <w:link w:val="918"/>
    <w:uiPriority w:val="99"/>
    <w:qFormat/>
    <w:pPr>
      <w:jc w:val="left"/>
    </w:pPr>
    <w:rPr>
      <w:szCs w:val="24"/>
    </w:rPr>
  </w:style>
  <w:style w:type="character" w:styleId="918">
    <w:name w:val="批注文字 Char"/>
    <w:next w:val="918"/>
    <w:link w:val="917"/>
    <w:qFormat/>
    <w:rPr>
      <w:sz w:val="21"/>
      <w:szCs w:val="24"/>
    </w:rPr>
  </w:style>
  <w:style w:type="paragraph" w:styleId="919">
    <w:name w:val="正文文本 3"/>
    <w:basedOn w:val="879"/>
    <w:next w:val="919"/>
    <w:link w:val="920"/>
    <w:uiPriority w:val="99"/>
    <w:unhideWhenUsed/>
    <w:pPr>
      <w:spacing w:after="120"/>
    </w:pPr>
    <w:rPr>
      <w:rFonts w:ascii="Tahoma" w:hAnsi="Tahoma"/>
      <w:sz w:val="16"/>
      <w:szCs w:val="16"/>
    </w:rPr>
  </w:style>
  <w:style w:type="character" w:styleId="920">
    <w:name w:val="正文文本 3 字符"/>
    <w:next w:val="920"/>
    <w:link w:val="919"/>
    <w:uiPriority w:val="99"/>
    <w:rPr>
      <w:rFonts w:ascii="Tahoma" w:hAnsi="Tahoma"/>
      <w:sz w:val="16"/>
      <w:szCs w:val="16"/>
    </w:rPr>
  </w:style>
  <w:style w:type="paragraph" w:styleId="921">
    <w:name w:val="正文文本"/>
    <w:basedOn w:val="879"/>
    <w:next w:val="921"/>
    <w:link w:val="922"/>
    <w:uiPriority w:val="99"/>
    <w:qFormat/>
    <w:pPr>
      <w:tabs>
        <w:tab w:val="left" w:pos="5250" w:leader="none"/>
      </w:tabs>
    </w:pPr>
    <w:rPr>
      <w:sz w:val="28"/>
      <w:szCs w:val="24"/>
    </w:rPr>
  </w:style>
  <w:style w:type="character" w:styleId="922">
    <w:name w:val="正文文本 Char"/>
    <w:next w:val="922"/>
    <w:link w:val="921"/>
    <w:rPr>
      <w:sz w:val="28"/>
      <w:szCs w:val="24"/>
    </w:rPr>
  </w:style>
  <w:style w:type="paragraph" w:styleId="923">
    <w:name w:val="列表编号 3"/>
    <w:basedOn w:val="879"/>
    <w:next w:val="923"/>
    <w:link w:val="879"/>
    <w:uiPriority w:val="99"/>
    <w:unhideWhenUsed/>
    <w:pPr>
      <w:numPr>
        <w:ilvl w:val="0"/>
        <w:numId w:val="5"/>
      </w:numPr>
      <w:widowControl/>
      <w:tabs>
        <w:tab w:val="left" w:pos="1200" w:leader="none"/>
      </w:tabs>
    </w:pPr>
    <w:rPr>
      <w:rFonts w:ascii="Times New Roman" w:hAnsi="Times New Roman"/>
      <w:szCs w:val="24"/>
    </w:rPr>
  </w:style>
  <w:style w:type="paragraph" w:styleId="924">
    <w:name w:val="文本块"/>
    <w:basedOn w:val="879"/>
    <w:next w:val="924"/>
    <w:link w:val="879"/>
    <w:uiPriority w:val="99"/>
    <w:qFormat/>
    <w:pPr>
      <w:ind w:left="630" w:right="-609" w:firstLine="420"/>
      <w:spacing w:line="360" w:lineRule="auto"/>
    </w:pPr>
    <w:rPr>
      <w:rFonts w:hint="eastAsia" w:ascii="仿宋_GB2312" w:hAnsi="Times New Roman" w:eastAsia="仿宋_GB2312"/>
      <w:szCs w:val="20"/>
    </w:rPr>
  </w:style>
  <w:style w:type="paragraph" w:styleId="925">
    <w:name w:val="列表项目符号 2"/>
    <w:basedOn w:val="879"/>
    <w:next w:val="925"/>
    <w:link w:val="879"/>
    <w:uiPriority w:val="99"/>
    <w:unhideWhenUsed/>
    <w:pPr>
      <w:numPr>
        <w:ilvl w:val="0"/>
        <w:numId w:val="6"/>
      </w:numPr>
      <w:widowControl/>
      <w:tabs>
        <w:tab w:val="left" w:pos="780" w:leader="none"/>
      </w:tabs>
    </w:pPr>
    <w:rPr>
      <w:rFonts w:ascii="Times New Roman" w:hAnsi="Times New Roman"/>
      <w:szCs w:val="24"/>
    </w:rPr>
  </w:style>
  <w:style w:type="paragraph" w:styleId="926">
    <w:name w:val="索引 4"/>
    <w:basedOn w:val="879"/>
    <w:next w:val="879"/>
    <w:link w:val="879"/>
    <w:uiPriority w:val="99"/>
    <w:unhideWhenUsed/>
    <w:pPr>
      <w:ind w:left="600"/>
    </w:pPr>
    <w:rPr>
      <w:rFonts w:ascii="Times New Roman" w:hAnsi="Times New Roman"/>
      <w:szCs w:val="24"/>
    </w:rPr>
  </w:style>
  <w:style w:type="paragraph" w:styleId="927">
    <w:name w:val="目录 5"/>
    <w:basedOn w:val="879"/>
    <w:next w:val="879"/>
    <w:link w:val="879"/>
    <w:uiPriority w:val="39"/>
    <w:unhideWhenUsed/>
    <w:pPr>
      <w:ind w:left="1050"/>
      <w:tabs>
        <w:tab w:val="right" w:pos="8296" w:leader="dot"/>
      </w:tabs>
    </w:pPr>
  </w:style>
  <w:style w:type="paragraph" w:styleId="928">
    <w:name w:val="目录 3"/>
    <w:basedOn w:val="879"/>
    <w:next w:val="879"/>
    <w:link w:val="879"/>
    <w:uiPriority w:val="39"/>
    <w:unhideWhenUsed/>
    <w:pPr>
      <w:ind w:left="840"/>
    </w:pPr>
    <w:rPr>
      <w:rFonts w:ascii="Times New Roman" w:hAnsi="Times New Roman"/>
      <w:szCs w:val="24"/>
    </w:rPr>
  </w:style>
  <w:style w:type="paragraph" w:styleId="929">
    <w:name w:val="纯文本"/>
    <w:basedOn w:val="879"/>
    <w:next w:val="929"/>
    <w:link w:val="930"/>
    <w:qFormat/>
    <w:rPr>
      <w:rFonts w:ascii="宋体" w:hAnsi="Courier New"/>
      <w:sz w:val="20"/>
      <w:szCs w:val="21"/>
    </w:rPr>
  </w:style>
  <w:style w:type="character" w:styleId="930">
    <w:name w:val="纯文本 Char1"/>
    <w:next w:val="930"/>
    <w:link w:val="929"/>
    <w:uiPriority w:val="99"/>
    <w:qFormat/>
    <w:rPr>
      <w:rFonts w:ascii="宋体" w:hAnsi="Courier New"/>
      <w:szCs w:val="21"/>
    </w:rPr>
  </w:style>
  <w:style w:type="paragraph" w:styleId="931">
    <w:name w:val="目录 8"/>
    <w:basedOn w:val="879"/>
    <w:next w:val="879"/>
    <w:link w:val="879"/>
    <w:uiPriority w:val="39"/>
    <w:unhideWhenUsed/>
    <w:pPr>
      <w:ind w:left="2940"/>
    </w:pPr>
  </w:style>
  <w:style w:type="paragraph" w:styleId="932">
    <w:name w:val="日期"/>
    <w:basedOn w:val="879"/>
    <w:next w:val="879"/>
    <w:link w:val="933"/>
    <w:uiPriority w:val="99"/>
    <w:qFormat/>
    <w:pPr>
      <w:ind w:left="100"/>
    </w:pPr>
    <w:rPr>
      <w:sz w:val="36"/>
      <w:szCs w:val="20"/>
    </w:rPr>
  </w:style>
  <w:style w:type="character" w:styleId="933">
    <w:name w:val="日期 Char"/>
    <w:next w:val="933"/>
    <w:link w:val="932"/>
    <w:qFormat/>
    <w:rPr>
      <w:sz w:val="36"/>
    </w:rPr>
  </w:style>
  <w:style w:type="paragraph" w:styleId="934">
    <w:name w:val="正文文本缩进 2"/>
    <w:basedOn w:val="879"/>
    <w:next w:val="934"/>
    <w:link w:val="935"/>
    <w:uiPriority w:val="99"/>
    <w:qFormat/>
    <w:pPr>
      <w:ind w:left="420"/>
      <w:spacing w:after="120" w:line="480" w:lineRule="auto"/>
    </w:pPr>
    <w:rPr>
      <w:rFonts w:ascii="Times New Roman" w:hAnsi="Times New Roman"/>
      <w:szCs w:val="24"/>
    </w:rPr>
  </w:style>
  <w:style w:type="character" w:styleId="935">
    <w:name w:val="正文文本缩进 2 Char"/>
    <w:next w:val="935"/>
    <w:link w:val="934"/>
    <w:qFormat/>
    <w:rPr>
      <w:rFonts w:ascii="Times New Roman" w:hAnsi="Times New Roman"/>
      <w:sz w:val="21"/>
      <w:szCs w:val="24"/>
    </w:rPr>
  </w:style>
  <w:style w:type="paragraph" w:styleId="936">
    <w:name w:val="尾注文本"/>
    <w:next w:val="936"/>
    <w:link w:val="937"/>
    <w:uiPriority w:val="99"/>
    <w:unhideWhenUsed/>
    <w:rPr>
      <w:lang w:val="en-US" w:eastAsia="zh-CN" w:bidi="ar-SA"/>
    </w:rPr>
  </w:style>
  <w:style w:type="character" w:styleId="937">
    <w:name w:val="尾注文本 字符"/>
    <w:basedOn w:val="889"/>
    <w:next w:val="937"/>
    <w:link w:val="936"/>
    <w:uiPriority w:val="99"/>
    <w:semiHidden/>
  </w:style>
  <w:style w:type="paragraph" w:styleId="938">
    <w:name w:val="批注框文本"/>
    <w:basedOn w:val="879"/>
    <w:next w:val="938"/>
    <w:link w:val="939"/>
    <w:uiPriority w:val="99"/>
    <w:qFormat/>
    <w:rPr>
      <w:sz w:val="18"/>
      <w:szCs w:val="18"/>
    </w:rPr>
  </w:style>
  <w:style w:type="character" w:styleId="939">
    <w:name w:val="批注框文本 Char"/>
    <w:next w:val="939"/>
    <w:link w:val="938"/>
    <w:qFormat/>
    <w:rPr>
      <w:sz w:val="18"/>
      <w:szCs w:val="18"/>
    </w:rPr>
  </w:style>
  <w:style w:type="paragraph" w:styleId="940">
    <w:name w:val="页脚"/>
    <w:basedOn w:val="879"/>
    <w:next w:val="940"/>
    <w:link w:val="941"/>
    <w:uiPriority w:val="99"/>
    <w:qFormat/>
    <w:pPr>
      <w:jc w:val="left"/>
      <w:tabs>
        <w:tab w:val="center" w:pos="4153" w:leader="none"/>
        <w:tab w:val="right" w:pos="8306" w:leader="none"/>
      </w:tabs>
    </w:pPr>
    <w:rPr>
      <w:sz w:val="18"/>
      <w:szCs w:val="18"/>
    </w:rPr>
  </w:style>
  <w:style w:type="character" w:styleId="941">
    <w:name w:val="页脚 Char"/>
    <w:next w:val="941"/>
    <w:link w:val="940"/>
    <w:uiPriority w:val="99"/>
    <w:qFormat/>
    <w:rPr>
      <w:rFonts w:ascii="Calibri" w:hAnsi="Calibri" w:eastAsia="宋体" w:cs="Times New Roman"/>
      <w:sz w:val="18"/>
      <w:szCs w:val="18"/>
    </w:rPr>
  </w:style>
  <w:style w:type="paragraph" w:styleId="942">
    <w:name w:val="页眉"/>
    <w:basedOn w:val="879"/>
    <w:next w:val="942"/>
    <w:link w:val="943"/>
    <w:uiPriority w:val="99"/>
    <w:unhideWhenUsed/>
    <w:qFormat/>
    <w:pPr>
      <w:jc w:val="center"/>
      <w:tabs>
        <w:tab w:val="center" w:pos="4153" w:leader="none"/>
        <w:tab w:val="right" w:pos="8306" w:leader="none"/>
      </w:tabs>
    </w:pPr>
    <w:rPr>
      <w:sz w:val="18"/>
      <w:szCs w:val="18"/>
    </w:rPr>
  </w:style>
  <w:style w:type="character" w:styleId="943">
    <w:name w:val="页眉 Char"/>
    <w:next w:val="943"/>
    <w:link w:val="942"/>
    <w:uiPriority w:val="99"/>
    <w:qFormat/>
    <w:rPr>
      <w:sz w:val="18"/>
      <w:szCs w:val="18"/>
    </w:rPr>
  </w:style>
  <w:style w:type="paragraph" w:styleId="944">
    <w:name w:val="目录 1"/>
    <w:basedOn w:val="879"/>
    <w:next w:val="879"/>
    <w:link w:val="879"/>
    <w:uiPriority w:val="39"/>
    <w:qFormat/>
    <w:pPr>
      <w:jc w:val="left"/>
    </w:pPr>
    <w:rPr>
      <w:rFonts w:ascii="Times New Roman" w:hAnsi="Times New Roman" w:eastAsia="楷体_GB2312"/>
      <w:sz w:val="24"/>
      <w:szCs w:val="20"/>
    </w:rPr>
  </w:style>
  <w:style w:type="paragraph" w:styleId="945">
    <w:name w:val="目录 4"/>
    <w:basedOn w:val="879"/>
    <w:next w:val="879"/>
    <w:link w:val="879"/>
    <w:uiPriority w:val="39"/>
    <w:unhideWhenUsed/>
    <w:pPr>
      <w:ind w:left="630"/>
      <w:tabs>
        <w:tab w:val="left" w:pos="1890" w:leader="none"/>
        <w:tab w:val="right" w:pos="8296" w:leader="dot"/>
      </w:tabs>
    </w:pPr>
  </w:style>
  <w:style w:type="paragraph" w:styleId="946">
    <w:name w:val="副标题"/>
    <w:basedOn w:val="879"/>
    <w:next w:val="879"/>
    <w:link w:val="947"/>
    <w:uiPriority w:val="11"/>
    <w:qFormat/>
    <w:pPr>
      <w:jc w:val="center"/>
      <w:spacing w:before="240" w:after="60" w:line="312" w:lineRule="auto"/>
      <w:outlineLvl w:val="1"/>
    </w:pPr>
    <w:rPr>
      <w:rFonts w:ascii="Cambria" w:hAnsi="Cambria"/>
      <w:b/>
      <w:bCs/>
      <w:sz w:val="32"/>
      <w:szCs w:val="32"/>
    </w:rPr>
  </w:style>
  <w:style w:type="character" w:styleId="947">
    <w:name w:val="副标题 Char"/>
    <w:next w:val="947"/>
    <w:link w:val="946"/>
    <w:qFormat/>
    <w:rPr>
      <w:rFonts w:ascii="Cambria" w:hAnsi="Cambria"/>
      <w:b/>
      <w:bCs/>
      <w:sz w:val="32"/>
      <w:szCs w:val="32"/>
    </w:rPr>
  </w:style>
  <w:style w:type="paragraph" w:styleId="948">
    <w:name w:val="脚注文本"/>
    <w:basedOn w:val="879"/>
    <w:next w:val="948"/>
    <w:link w:val="949"/>
    <w:uiPriority w:val="99"/>
    <w:unhideWhenUsed/>
    <w:pPr>
      <w:jc w:val="left"/>
      <w:spacing w:line="312" w:lineRule="atLeast"/>
    </w:pPr>
    <w:rPr>
      <w:sz w:val="18"/>
      <w:szCs w:val="20"/>
    </w:rPr>
  </w:style>
  <w:style w:type="character" w:styleId="949">
    <w:name w:val="脚注文本 字符"/>
    <w:next w:val="949"/>
    <w:link w:val="948"/>
    <w:uiPriority w:val="99"/>
    <w:rPr>
      <w:sz w:val="18"/>
    </w:rPr>
  </w:style>
  <w:style w:type="paragraph" w:styleId="950">
    <w:name w:val="目录 6"/>
    <w:basedOn w:val="879"/>
    <w:next w:val="879"/>
    <w:link w:val="879"/>
    <w:uiPriority w:val="39"/>
    <w:unhideWhenUsed/>
    <w:pPr>
      <w:ind w:left="2100"/>
    </w:pPr>
  </w:style>
  <w:style w:type="paragraph" w:styleId="951">
    <w:name w:val="正文文本缩进 3"/>
    <w:basedOn w:val="879"/>
    <w:next w:val="951"/>
    <w:link w:val="952"/>
    <w:qFormat/>
    <w:pPr>
      <w:ind w:firstLine="480"/>
      <w:spacing w:line="360" w:lineRule="auto"/>
      <w:widowControl/>
    </w:pPr>
    <w:rPr>
      <w:sz w:val="24"/>
      <w:szCs w:val="24"/>
    </w:rPr>
  </w:style>
  <w:style w:type="character" w:styleId="952">
    <w:name w:val="正文文本缩进 3 Char"/>
    <w:next w:val="952"/>
    <w:link w:val="951"/>
    <w:qFormat/>
    <w:rPr>
      <w:sz w:val="24"/>
      <w:szCs w:val="24"/>
    </w:rPr>
  </w:style>
  <w:style w:type="paragraph" w:styleId="953">
    <w:name w:val="图表目录"/>
    <w:next w:val="953"/>
    <w:link w:val="879"/>
    <w:uiPriority w:val="99"/>
    <w:unhideWhenUsed/>
    <w:rPr>
      <w:lang w:val="en-US" w:eastAsia="zh-CN" w:bidi="ar-SA"/>
    </w:rPr>
  </w:style>
  <w:style w:type="paragraph" w:styleId="954">
    <w:name w:val="目录 2"/>
    <w:basedOn w:val="879"/>
    <w:next w:val="879"/>
    <w:link w:val="879"/>
    <w:uiPriority w:val="39"/>
    <w:unhideWhenUsed/>
    <w:pPr>
      <w:ind w:left="420"/>
    </w:pPr>
    <w:rPr>
      <w:rFonts w:ascii="Times New Roman" w:hAnsi="Times New Roman"/>
      <w:szCs w:val="24"/>
    </w:rPr>
  </w:style>
  <w:style w:type="paragraph" w:styleId="955">
    <w:name w:val="目录 9"/>
    <w:basedOn w:val="879"/>
    <w:next w:val="879"/>
    <w:link w:val="879"/>
    <w:uiPriority w:val="39"/>
    <w:unhideWhenUsed/>
    <w:pPr>
      <w:ind w:left="3360"/>
    </w:pPr>
  </w:style>
  <w:style w:type="paragraph" w:styleId="956">
    <w:name w:val="正文文本 2"/>
    <w:basedOn w:val="879"/>
    <w:next w:val="956"/>
    <w:link w:val="957"/>
    <w:pPr>
      <w:ind w:left="720" w:hanging="720"/>
      <w:widowControl/>
    </w:pPr>
    <w:rPr>
      <w:rFonts w:ascii="Times New Roman" w:hAnsi="Times New Roman"/>
      <w:sz w:val="24"/>
      <w:szCs w:val="20"/>
      <w:lang w:val="en-GB"/>
    </w:rPr>
  </w:style>
  <w:style w:type="character" w:styleId="957">
    <w:name w:val="正文文本 2 字符"/>
    <w:next w:val="957"/>
    <w:link w:val="956"/>
    <w:rPr>
      <w:rFonts w:ascii="Times New Roman" w:hAnsi="Times New Roman"/>
      <w:sz w:val="24"/>
      <w:lang w:val="en-GB"/>
    </w:rPr>
  </w:style>
  <w:style w:type="paragraph" w:styleId="958">
    <w:name w:val="列表 4"/>
    <w:basedOn w:val="879"/>
    <w:next w:val="958"/>
    <w:link w:val="879"/>
    <w:uiPriority w:val="99"/>
    <w:unhideWhenUsed/>
    <w:pPr>
      <w:ind w:left="1680" w:hanging="420"/>
    </w:pPr>
    <w:rPr>
      <w:rFonts w:ascii="Times New Roman" w:hAnsi="Times New Roman" w:eastAsia="仿宋_GB2312"/>
      <w:sz w:val="30"/>
      <w:szCs w:val="20"/>
    </w:rPr>
  </w:style>
  <w:style w:type="paragraph" w:styleId="959">
    <w:name w:val="HTML 预设格式"/>
    <w:basedOn w:val="879"/>
    <w:next w:val="959"/>
    <w:link w:val="960"/>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60">
    <w:name w:val="HTML 预设格式 字符"/>
    <w:next w:val="960"/>
    <w:link w:val="959"/>
    <w:uiPriority w:val="99"/>
    <w:rPr>
      <w:rFonts w:ascii="宋体" w:hAnsi="宋体" w:cs="宋体"/>
      <w:sz w:val="24"/>
      <w:szCs w:val="24"/>
    </w:rPr>
  </w:style>
  <w:style w:type="paragraph" w:styleId="961">
    <w:name w:val="普通(网站)"/>
    <w:basedOn w:val="879"/>
    <w:next w:val="961"/>
    <w:link w:val="962"/>
    <w:uiPriority w:val="99"/>
    <w:qFormat/>
    <w:pPr>
      <w:jc w:val="left"/>
    </w:pPr>
    <w:rPr>
      <w:sz w:val="24"/>
      <w:szCs w:val="24"/>
    </w:rPr>
  </w:style>
  <w:style w:type="character" w:styleId="962">
    <w:name w:val="普通(网站) 字符"/>
    <w:next w:val="962"/>
    <w:link w:val="961"/>
    <w:uiPriority w:val="99"/>
    <w:rPr>
      <w:sz w:val="24"/>
      <w:szCs w:val="24"/>
    </w:rPr>
  </w:style>
  <w:style w:type="paragraph" w:styleId="963">
    <w:name w:val="索引 2"/>
    <w:basedOn w:val="879"/>
    <w:next w:val="879"/>
    <w:link w:val="879"/>
    <w:uiPriority w:val="99"/>
    <w:unhideWhenUsed/>
    <w:pPr>
      <w:ind w:left="420"/>
    </w:pPr>
    <w:rPr>
      <w:rFonts w:ascii="Times New Roman" w:hAnsi="Times New Roman" w:eastAsia="楷体_GB2312"/>
      <w:sz w:val="26"/>
      <w:szCs w:val="20"/>
    </w:rPr>
  </w:style>
  <w:style w:type="paragraph" w:styleId="964">
    <w:name w:val="标题"/>
    <w:basedOn w:val="879"/>
    <w:next w:val="964"/>
    <w:link w:val="965"/>
    <w:uiPriority w:val="10"/>
    <w:qFormat/>
    <w:pPr>
      <w:numPr>
        <w:ilvl w:val="0"/>
        <w:numId w:val="7"/>
      </w:numPr>
      <w:jc w:val="center"/>
      <w:spacing w:before="240" w:after="60"/>
      <w:tabs>
        <w:tab w:val="left" w:pos="432" w:leader="none"/>
        <w:tab w:val="left" w:pos="1140" w:leader="none"/>
      </w:tabs>
      <w:outlineLvl w:val="0"/>
    </w:pPr>
    <w:rPr>
      <w:rFonts w:ascii="Arial" w:hAnsi="Arial"/>
      <w:b/>
      <w:bCs/>
      <w:sz w:val="32"/>
      <w:szCs w:val="32"/>
    </w:rPr>
  </w:style>
  <w:style w:type="character" w:styleId="965">
    <w:name w:val="标题 Char"/>
    <w:next w:val="965"/>
    <w:link w:val="964"/>
    <w:qFormat/>
    <w:rPr>
      <w:rFonts w:ascii="Arial" w:hAnsi="Arial"/>
      <w:b/>
      <w:bCs/>
      <w:sz w:val="32"/>
      <w:szCs w:val="32"/>
    </w:rPr>
  </w:style>
  <w:style w:type="paragraph" w:styleId="966">
    <w:name w:val="批注主题"/>
    <w:basedOn w:val="917"/>
    <w:next w:val="917"/>
    <w:link w:val="967"/>
    <w:uiPriority w:val="99"/>
    <w:qFormat/>
    <w:rPr>
      <w:b/>
      <w:bCs/>
    </w:rPr>
  </w:style>
  <w:style w:type="character" w:styleId="967">
    <w:name w:val="批注主题 Char"/>
    <w:next w:val="967"/>
    <w:link w:val="966"/>
    <w:qFormat/>
    <w:rPr>
      <w:b/>
      <w:bCs/>
      <w:sz w:val="21"/>
      <w:szCs w:val="24"/>
    </w:rPr>
  </w:style>
  <w:style w:type="paragraph" w:styleId="968">
    <w:name w:val="正文首行缩进"/>
    <w:basedOn w:val="921"/>
    <w:next w:val="968"/>
    <w:link w:val="969"/>
    <w:uiPriority w:val="99"/>
    <w:unhideWhenUsed/>
    <w:pPr>
      <w:numPr>
        <w:ilvl w:val="0"/>
        <w:numId w:val="8"/>
      </w:numPr>
      <w:ind w:left="0" w:firstLine="420"/>
      <w:spacing w:after="120"/>
      <w:tabs>
        <w:tab w:val="clear" w:pos="780" w:leader="none"/>
      </w:tabs>
    </w:pPr>
    <w:rPr>
      <w:sz w:val="20"/>
      <w:szCs w:val="20"/>
      <w:lang w:val="en-US" w:eastAsia="zh-CN"/>
    </w:rPr>
  </w:style>
  <w:style w:type="character" w:styleId="969">
    <w:name w:val="正文首行缩进 字符"/>
    <w:basedOn w:val="922"/>
    <w:next w:val="969"/>
    <w:link w:val="968"/>
    <w:uiPriority w:val="99"/>
  </w:style>
  <w:style w:type="table" w:styleId="970">
    <w:name w:val="网格型"/>
    <w:basedOn w:val="890"/>
    <w:next w:val="970"/>
    <w:link w:val="879"/>
    <w:qFormat/>
    <w:pPr>
      <w:jc w:val="both"/>
      <w:widowControl w:val="off"/>
    </w:pPr>
    <w:tblPr/>
  </w:style>
  <w:style w:type="character" w:styleId="971">
    <w:name w:val="要点"/>
    <w:next w:val="971"/>
    <w:link w:val="879"/>
    <w:uiPriority w:val="22"/>
    <w:qFormat/>
    <w:rPr>
      <w:b/>
      <w:bCs/>
    </w:rPr>
  </w:style>
  <w:style w:type="character" w:styleId="972">
    <w:name w:val="尾注引用"/>
    <w:next w:val="972"/>
    <w:link w:val="879"/>
    <w:uiPriority w:val="99"/>
    <w:unhideWhenUsed/>
    <w:rPr>
      <w:vertAlign w:val="superscript"/>
    </w:rPr>
  </w:style>
  <w:style w:type="character" w:styleId="973">
    <w:name w:val="页码"/>
    <w:next w:val="973"/>
    <w:link w:val="879"/>
    <w:uiPriority w:val="99"/>
    <w:unhideWhenUsed/>
    <w:qFormat/>
  </w:style>
  <w:style w:type="character" w:styleId="974">
    <w:name w:val="已访问的超链接"/>
    <w:next w:val="974"/>
    <w:link w:val="879"/>
    <w:uiPriority w:val="99"/>
    <w:qFormat/>
    <w:rPr>
      <w:color w:val="333333"/>
      <w:u w:val="none"/>
    </w:rPr>
  </w:style>
  <w:style w:type="character" w:styleId="975">
    <w:name w:val="强调"/>
    <w:next w:val="975"/>
    <w:link w:val="879"/>
    <w:uiPriority w:val="20"/>
    <w:qFormat/>
  </w:style>
  <w:style w:type="character" w:styleId="976">
    <w:name w:val="行号"/>
    <w:next w:val="976"/>
    <w:link w:val="879"/>
    <w:uiPriority w:val="99"/>
    <w:unhideWhenUsed/>
    <w:rPr>
      <w:rFonts w:ascii="Tahoma" w:hAnsi="Tahoma" w:eastAsia="宋体" w:cs="Times New Roman"/>
      <w:sz w:val="24"/>
      <w:szCs w:val="24"/>
      <w:lang w:val="en-US" w:eastAsia="zh-CN" w:bidi="ar-SA"/>
    </w:rPr>
  </w:style>
  <w:style w:type="character" w:styleId="977">
    <w:name w:val="HTML 打字机"/>
    <w:next w:val="977"/>
    <w:link w:val="879"/>
    <w:uiPriority w:val="99"/>
    <w:unhideWhenUsed/>
    <w:rPr>
      <w:rFonts w:ascii="宋体" w:hAnsi="宋体" w:eastAsia="宋体" w:cs="宋体"/>
      <w:sz w:val="24"/>
      <w:szCs w:val="24"/>
      <w:lang w:val="en-US" w:eastAsia="zh-CN" w:bidi="ar-SA"/>
    </w:rPr>
  </w:style>
  <w:style w:type="character" w:styleId="978">
    <w:name w:val="超链接"/>
    <w:next w:val="978"/>
    <w:link w:val="879"/>
    <w:uiPriority w:val="99"/>
    <w:qFormat/>
    <w:rPr>
      <w:color w:val="333333"/>
      <w:u w:val="none"/>
    </w:rPr>
  </w:style>
  <w:style w:type="character" w:styleId="979">
    <w:name w:val="批注引用"/>
    <w:next w:val="979"/>
    <w:link w:val="879"/>
    <w:uiPriority w:val="99"/>
    <w:qFormat/>
    <w:rPr>
      <w:sz w:val="21"/>
      <w:szCs w:val="21"/>
    </w:rPr>
  </w:style>
  <w:style w:type="character" w:styleId="980">
    <w:name w:val="HTML 引文"/>
    <w:next w:val="980"/>
    <w:link w:val="879"/>
    <w:uiPriority w:val="99"/>
    <w:qFormat/>
  </w:style>
  <w:style w:type="character" w:styleId="981">
    <w:name w:val="脚注引用"/>
    <w:next w:val="981"/>
    <w:link w:val="879"/>
    <w:uiPriority w:val="99"/>
    <w:unhideWhenUsed/>
    <w:rPr>
      <w:vertAlign w:val="superscript"/>
    </w:rPr>
  </w:style>
  <w:style w:type="paragraph" w:styleId="982">
    <w:name w:val="段"/>
    <w:next w:val="879"/>
    <w:link w:val="879"/>
    <w:qFormat/>
    <w:pPr>
      <w:ind w:firstLine="200"/>
      <w:jc w:val="both"/>
    </w:pPr>
    <w:rPr>
      <w:rFonts w:ascii="宋体"/>
      <w:sz w:val="21"/>
      <w:szCs w:val="22"/>
      <w:lang w:val="en-US" w:eastAsia="zh-CN" w:bidi="ar-SA"/>
    </w:rPr>
  </w:style>
  <w:style w:type="character" w:styleId="983">
    <w:name w:val="纯文本 Char,普通文字 Char"/>
    <w:next w:val="983"/>
    <w:link w:val="879"/>
    <w:qFormat/>
    <w:rPr>
      <w:rFonts w:ascii="宋体" w:hAnsi="Courier New" w:cs="Courier New"/>
      <w:sz w:val="21"/>
      <w:szCs w:val="21"/>
    </w:rPr>
  </w:style>
  <w:style w:type="character" w:styleId="984">
    <w:name w:val="Plain Text Char Char"/>
    <w:next w:val="984"/>
    <w:link w:val="985"/>
    <w:qFormat/>
    <w:rPr>
      <w:rFonts w:ascii="宋体" w:hAnsi="Courier New" w:eastAsia="楷体_GB2312"/>
      <w:sz w:val="28"/>
    </w:rPr>
  </w:style>
  <w:style w:type="paragraph" w:styleId="985">
    <w:name w:val="纯文本1"/>
    <w:basedOn w:val="879"/>
    <w:next w:val="985"/>
    <w:link w:val="984"/>
    <w:qFormat/>
    <w:rPr>
      <w:rFonts w:ascii="宋体" w:hAnsi="Courier New" w:eastAsia="楷体_GB2312"/>
      <w:sz w:val="28"/>
      <w:szCs w:val="20"/>
    </w:rPr>
  </w:style>
  <w:style w:type="character" w:styleId="986">
    <w:name w:val="font111"/>
    <w:next w:val="986"/>
    <w:link w:val="879"/>
    <w:qFormat/>
    <w:rPr>
      <w:rFonts w:ascii="Times New Roman" w:hAnsi="Times New Roman" w:cs="Times New Roman"/>
      <w:color w:val="000000"/>
      <w:sz w:val="20"/>
      <w:szCs w:val="20"/>
      <w:u w:val="none"/>
    </w:rPr>
  </w:style>
  <w:style w:type="character" w:styleId="987">
    <w:name w:val="font31"/>
    <w:next w:val="987"/>
    <w:link w:val="879"/>
    <w:qFormat/>
    <w:rPr>
      <w:rFonts w:hint="eastAsia" w:ascii="宋体" w:hAnsi="宋体" w:eastAsia="宋体" w:cs="宋体"/>
      <w:b/>
      <w:color w:val="000000"/>
      <w:sz w:val="28"/>
      <w:szCs w:val="28"/>
      <w:u w:val="none"/>
    </w:rPr>
  </w:style>
  <w:style w:type="character" w:styleId="988">
    <w:name w:val="font41"/>
    <w:next w:val="988"/>
    <w:link w:val="879"/>
    <w:qFormat/>
    <w:rPr>
      <w:rFonts w:hint="eastAsia" w:ascii="宋体" w:hAnsi="宋体" w:eastAsia="宋体" w:cs="宋体"/>
      <w:color w:val="000000"/>
      <w:sz w:val="24"/>
      <w:szCs w:val="24"/>
      <w:u w:val="none"/>
    </w:rPr>
  </w:style>
  <w:style w:type="character" w:styleId="989">
    <w:name w:val="font81"/>
    <w:next w:val="989"/>
    <w:link w:val="879"/>
    <w:qFormat/>
    <w:rPr>
      <w:rFonts w:hint="eastAsia" w:ascii="宋体" w:hAnsi="宋体" w:eastAsia="宋体" w:cs="宋体"/>
      <w:color w:val="000000"/>
      <w:sz w:val="24"/>
      <w:szCs w:val="24"/>
      <w:u w:val="none"/>
    </w:rPr>
  </w:style>
  <w:style w:type="character" w:styleId="990">
    <w:name w:val="font121"/>
    <w:next w:val="990"/>
    <w:link w:val="879"/>
    <w:qFormat/>
    <w:rPr>
      <w:rFonts w:hint="eastAsia" w:ascii="宋体" w:hAnsi="宋体" w:eastAsia="宋体" w:cs="宋体"/>
      <w:color w:val="000000"/>
      <w:sz w:val="20"/>
      <w:szCs w:val="20"/>
      <w:u w:val="none"/>
    </w:rPr>
  </w:style>
  <w:style w:type="character" w:styleId="991">
    <w:name w:val="Andy_正文 Char"/>
    <w:next w:val="991"/>
    <w:link w:val="992"/>
    <w:qFormat/>
    <w:rPr>
      <w:sz w:val="24"/>
      <w:szCs w:val="24"/>
    </w:rPr>
  </w:style>
  <w:style w:type="paragraph" w:styleId="992">
    <w:name w:val="Andy_正文"/>
    <w:basedOn w:val="879"/>
    <w:next w:val="992"/>
    <w:link w:val="991"/>
    <w:qFormat/>
    <w:pPr>
      <w:ind w:firstLine="480"/>
      <w:spacing w:line="360" w:lineRule="auto"/>
    </w:pPr>
    <w:rPr>
      <w:sz w:val="24"/>
      <w:szCs w:val="24"/>
    </w:rPr>
  </w:style>
  <w:style w:type="character" w:styleId="993">
    <w:name w:val="font61"/>
    <w:next w:val="993"/>
    <w:link w:val="879"/>
    <w:qFormat/>
    <w:rPr>
      <w:rFonts w:ascii="font-weight : 400" w:hAnsi="font-weight : 400" w:eastAsia="font-weight : 400" w:cs="font-weight : 400"/>
      <w:color w:val="000000"/>
      <w:sz w:val="20"/>
      <w:szCs w:val="20"/>
      <w:u w:val="none"/>
    </w:rPr>
  </w:style>
  <w:style w:type="character" w:styleId="994">
    <w:name w:val="列出段落 Char"/>
    <w:next w:val="994"/>
    <w:link w:val="995"/>
    <w:qFormat/>
    <w:rPr>
      <w:sz w:val="22"/>
    </w:rPr>
  </w:style>
  <w:style w:type="paragraph" w:styleId="995">
    <w:name w:val="列出段落1"/>
    <w:basedOn w:val="879"/>
    <w:next w:val="995"/>
    <w:link w:val="994"/>
    <w:qFormat/>
    <w:pPr>
      <w:ind w:firstLine="200"/>
      <w:spacing w:line="360" w:lineRule="auto"/>
    </w:pPr>
    <w:rPr>
      <w:sz w:val="22"/>
      <w:szCs w:val="20"/>
    </w:rPr>
  </w:style>
  <w:style w:type="character" w:styleId="996">
    <w:name w:val="font01"/>
    <w:next w:val="996"/>
    <w:link w:val="879"/>
    <w:qFormat/>
    <w:rPr>
      <w:rFonts w:hint="eastAsia" w:ascii="宋体" w:hAnsi="宋体" w:eastAsia="宋体" w:cs="宋体"/>
      <w:color w:val="000000"/>
      <w:sz w:val="24"/>
      <w:szCs w:val="24"/>
      <w:u w:val="none"/>
    </w:rPr>
  </w:style>
  <w:style w:type="character" w:styleId="997">
    <w:name w:val="font21"/>
    <w:next w:val="997"/>
    <w:link w:val="879"/>
    <w:qFormat/>
    <w:rPr>
      <w:rFonts w:ascii="Times New Roman" w:hAnsi="Times New Roman" w:cs="Times New Roman"/>
      <w:color w:val="000000"/>
      <w:sz w:val="24"/>
      <w:szCs w:val="24"/>
      <w:u w:val="none"/>
    </w:rPr>
  </w:style>
  <w:style w:type="character" w:styleId="998">
    <w:name w:val="font11"/>
    <w:next w:val="998"/>
    <w:link w:val="879"/>
    <w:qFormat/>
    <w:rPr>
      <w:rFonts w:hint="eastAsia" w:ascii="宋体" w:hAnsi="宋体" w:eastAsia="宋体" w:cs="宋体"/>
      <w:color w:val="000000"/>
      <w:sz w:val="24"/>
      <w:szCs w:val="24"/>
      <w:u w:val="none"/>
      <w:vertAlign w:val="subscript"/>
    </w:rPr>
  </w:style>
  <w:style w:type="paragraph" w:styleId="999">
    <w:name w:val="正文 1.1"/>
    <w:basedOn w:val="879"/>
    <w:next w:val="1000"/>
    <w:link w:val="879"/>
    <w:qFormat/>
    <w:pPr>
      <w:ind w:left="980" w:hanging="980"/>
      <w:spacing w:line="360" w:lineRule="auto"/>
      <w:tabs>
        <w:tab w:val="left" w:pos="840" w:leader="none"/>
      </w:tabs>
      <w:outlineLvl w:val="1"/>
    </w:pPr>
    <w:rPr>
      <w:rFonts w:ascii="仿宋" w:hAnsi="仿宋" w:eastAsia="仿宋"/>
      <w:b/>
      <w:sz w:val="28"/>
      <w:szCs w:val="21"/>
    </w:rPr>
  </w:style>
  <w:style w:type="paragraph" w:styleId="1000">
    <w:name w:val="正文 1.1.1"/>
    <w:basedOn w:val="879"/>
    <w:next w:val="879"/>
    <w:link w:val="879"/>
    <w:qFormat/>
    <w:pPr>
      <w:ind w:left="1260" w:hanging="420"/>
      <w:spacing w:line="360" w:lineRule="auto"/>
      <w:tabs>
        <w:tab w:val="left" w:pos="851" w:leader="none"/>
        <w:tab w:val="left" w:pos="1260" w:leader="none"/>
      </w:tabs>
      <w:outlineLvl w:val="2"/>
    </w:pPr>
    <w:rPr>
      <w:rFonts w:ascii="宋体" w:hAnsi="宋体"/>
      <w:color w:val="ff0000"/>
      <w:sz w:val="28"/>
      <w:szCs w:val="21"/>
    </w:rPr>
  </w:style>
  <w:style w:type="paragraph" w:styleId="1001">
    <w:name w:val="正文空4格  1）"/>
    <w:basedOn w:val="879"/>
    <w:next w:val="1001"/>
    <w:link w:val="879"/>
    <w:qFormat/>
    <w:pPr>
      <w:ind w:firstLine="1120"/>
      <w:spacing w:line="360" w:lineRule="auto"/>
    </w:pPr>
    <w:rPr>
      <w:rFonts w:ascii="宋体" w:eastAsia="仿宋" w:cs="宋体"/>
      <w:sz w:val="28"/>
      <w:szCs w:val="20"/>
    </w:rPr>
  </w:style>
  <w:style w:type="paragraph" w:styleId="1002">
    <w:name w:val="彩色列表 - 着色 11"/>
    <w:basedOn w:val="879"/>
    <w:next w:val="1002"/>
    <w:link w:val="879"/>
    <w:uiPriority w:val="34"/>
    <w:qFormat/>
    <w:pPr>
      <w:ind w:firstLine="420"/>
    </w:pPr>
    <w:rPr>
      <w:szCs w:val="20"/>
    </w:rPr>
  </w:style>
  <w:style w:type="paragraph" w:styleId="1003">
    <w:name w:val="首行缩进"/>
    <w:basedOn w:val="879"/>
    <w:next w:val="1003"/>
    <w:link w:val="879"/>
    <w:qFormat/>
    <w:pPr>
      <w:ind w:firstLine="480"/>
      <w:jc w:val="left"/>
      <w:widowControl/>
    </w:pPr>
    <w:rPr>
      <w:sz w:val="24"/>
      <w:szCs w:val="24"/>
      <w:lang w:val="zh-CN"/>
    </w:rPr>
  </w:style>
  <w:style w:type="paragraph" w:styleId="1004">
    <w:name w:val="纯文本4"/>
    <w:basedOn w:val="879"/>
    <w:next w:val="1004"/>
    <w:link w:val="879"/>
    <w:qFormat/>
    <w:rPr>
      <w:rFonts w:ascii="宋体" w:hAnsi="Courier New" w:eastAsia="楷体_GB2312"/>
      <w:sz w:val="28"/>
      <w:szCs w:val="24"/>
    </w:rPr>
  </w:style>
  <w:style w:type="paragraph" w:styleId="1005">
    <w:name w:val="正文空2格  1."/>
    <w:basedOn w:val="879"/>
    <w:next w:val="1005"/>
    <w:link w:val="879"/>
    <w:qFormat/>
    <w:pPr>
      <w:ind w:firstLine="480"/>
      <w:spacing w:line="360" w:lineRule="auto"/>
    </w:pPr>
    <w:rPr>
      <w:rFonts w:ascii="宋体" w:eastAsia="仿宋" w:cs="宋体"/>
      <w:sz w:val="28"/>
      <w:szCs w:val="20"/>
    </w:rPr>
  </w:style>
  <w:style w:type="paragraph" w:styleId="1006">
    <w:name w:val="_Style 1"/>
    <w:basedOn w:val="879"/>
    <w:next w:val="1006"/>
    <w:link w:val="879"/>
    <w:uiPriority w:val="99"/>
    <w:qFormat/>
    <w:pPr>
      <w:ind w:firstLine="420"/>
    </w:pPr>
    <w:rPr>
      <w:rFonts w:eastAsia="楷体_GB2312"/>
      <w:sz w:val="26"/>
      <w:szCs w:val="20"/>
    </w:rPr>
  </w:style>
  <w:style w:type="paragraph" w:styleId="1007">
    <w:name w:val="列出段落11"/>
    <w:basedOn w:val="879"/>
    <w:next w:val="1007"/>
    <w:link w:val="879"/>
    <w:qFormat/>
    <w:pPr>
      <w:ind w:firstLine="420"/>
    </w:pPr>
    <w:rPr>
      <w:szCs w:val="24"/>
    </w:rPr>
  </w:style>
  <w:style w:type="paragraph" w:styleId="1008">
    <w:name w:val="纯文本111"/>
    <w:basedOn w:val="879"/>
    <w:next w:val="1008"/>
    <w:link w:val="879"/>
    <w:qFormat/>
    <w:rPr>
      <w:rFonts w:ascii="宋体" w:hAnsi="Courier New" w:eastAsia="楷体_GB2312"/>
      <w:sz w:val="26"/>
      <w:szCs w:val="24"/>
    </w:rPr>
  </w:style>
  <w:style w:type="paragraph" w:styleId="1009">
    <w:name w:val="修订1"/>
    <w:next w:val="1009"/>
    <w:link w:val="879"/>
    <w:uiPriority w:val="99"/>
    <w:unhideWhenUsed/>
    <w:qFormat/>
    <w:rPr>
      <w:sz w:val="21"/>
      <w:szCs w:val="24"/>
      <w:lang w:val="en-US" w:eastAsia="zh-CN" w:bidi="ar-SA"/>
    </w:rPr>
  </w:style>
  <w:style w:type="paragraph" w:styleId="1010">
    <w:name w:val="列出段落"/>
    <w:basedOn w:val="879"/>
    <w:next w:val="1010"/>
    <w:link w:val="1011"/>
    <w:qFormat/>
    <w:pPr>
      <w:ind w:firstLine="420"/>
    </w:pPr>
    <w:rPr>
      <w:szCs w:val="24"/>
    </w:rPr>
  </w:style>
  <w:style w:type="character" w:styleId="1011">
    <w:name w:val="列出段落 字符"/>
    <w:next w:val="1011"/>
    <w:link w:val="1010"/>
    <w:rPr>
      <w:sz w:val="21"/>
      <w:szCs w:val="24"/>
    </w:rPr>
  </w:style>
  <w:style w:type="paragraph" w:styleId="1012">
    <w:name w:val="纯文本11"/>
    <w:basedOn w:val="879"/>
    <w:next w:val="1012"/>
    <w:link w:val="879"/>
    <w:qFormat/>
    <w:rPr>
      <w:rFonts w:ascii="宋体" w:hAnsi="Courier New" w:eastAsia="楷体_GB2312"/>
      <w:sz w:val="26"/>
      <w:szCs w:val="24"/>
    </w:rPr>
  </w:style>
  <w:style w:type="character" w:styleId="1013">
    <w:name w:val="文字正文主体 Char Char"/>
    <w:next w:val="1013"/>
    <w:link w:val="1014"/>
    <w:qFormat/>
    <w:rPr>
      <w:rFonts w:ascii="仿宋" w:hAnsi="仿宋" w:eastAsia="仿宋"/>
      <w:color w:val="3a3a3a"/>
      <w:sz w:val="28"/>
    </w:rPr>
  </w:style>
  <w:style w:type="paragraph" w:styleId="1014">
    <w:name w:val="文字正文主体"/>
    <w:basedOn w:val="879"/>
    <w:next w:val="1014"/>
    <w:link w:val="1013"/>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015">
    <w:name w:val="Char Char5"/>
    <w:next w:val="1015"/>
    <w:link w:val="879"/>
    <w:qFormat/>
    <w:rPr>
      <w:sz w:val="24"/>
    </w:rPr>
  </w:style>
  <w:style w:type="character" w:styleId="1016">
    <w:name w:val="Char Char8"/>
    <w:next w:val="1016"/>
    <w:link w:val="879"/>
    <w:qFormat/>
    <w:rPr>
      <w:sz w:val="18"/>
    </w:rPr>
  </w:style>
  <w:style w:type="character" w:styleId="1017">
    <w:name w:val="Char Char11"/>
    <w:next w:val="1017"/>
    <w:link w:val="879"/>
    <w:qFormat/>
    <w:rPr>
      <w:sz w:val="21"/>
    </w:rPr>
  </w:style>
  <w:style w:type="character" w:styleId="1018">
    <w:name w:val="c lh15"/>
    <w:next w:val="1018"/>
    <w:link w:val="879"/>
    <w:qFormat/>
  </w:style>
  <w:style w:type="character" w:styleId="1019">
    <w:name w:val="+正文 Char3"/>
    <w:next w:val="1019"/>
    <w:link w:val="1020"/>
    <w:qFormat/>
    <w:rPr>
      <w:sz w:val="24"/>
    </w:rPr>
  </w:style>
  <w:style w:type="paragraph" w:styleId="1020">
    <w:name w:val="+正文"/>
    <w:basedOn w:val="879"/>
    <w:next w:val="1020"/>
    <w:link w:val="1019"/>
    <w:qFormat/>
    <w:pPr>
      <w:ind w:firstLine="200"/>
      <w:spacing w:line="360" w:lineRule="auto"/>
    </w:pPr>
    <w:rPr>
      <w:sz w:val="24"/>
      <w:szCs w:val="20"/>
    </w:rPr>
  </w:style>
  <w:style w:type="character" w:styleId="1021">
    <w:name w:val="日期 Char1"/>
    <w:next w:val="1021"/>
    <w:link w:val="879"/>
    <w:qFormat/>
    <w:rPr>
      <w:sz w:val="21"/>
      <w:szCs w:val="24"/>
    </w:rPr>
  </w:style>
  <w:style w:type="character" w:styleId="1022">
    <w:name w:val="标题 Char1"/>
    <w:next w:val="1022"/>
    <w:link w:val="879"/>
    <w:uiPriority w:val="10"/>
    <w:qFormat/>
    <w:rPr>
      <w:rFonts w:ascii="Cambria" w:hAnsi="Cambria" w:cs="Times New Roman"/>
      <w:b/>
      <w:bCs/>
      <w:sz w:val="32"/>
      <w:szCs w:val="32"/>
    </w:rPr>
  </w:style>
  <w:style w:type="paragraph" w:styleId="1023">
    <w:name w:val="纯文本14"/>
    <w:basedOn w:val="879"/>
    <w:next w:val="1023"/>
    <w:link w:val="879"/>
    <w:qFormat/>
    <w:rPr>
      <w:rFonts w:ascii="宋体" w:hAnsi="Courier New" w:eastAsia="楷体_GB2312"/>
      <w:sz w:val="28"/>
      <w:szCs w:val="20"/>
    </w:rPr>
  </w:style>
  <w:style w:type="paragraph" w:styleId="1024">
    <w:name w:val="Char Char Char Char Char Char Char Char Char Char"/>
    <w:basedOn w:val="879"/>
    <w:next w:val="1024"/>
    <w:link w:val="879"/>
    <w:qFormat/>
    <w:pPr>
      <w:numPr>
        <w:ilvl w:val="0"/>
        <w:numId w:val="9"/>
      </w:numPr>
      <w:tabs>
        <w:tab w:val="left" w:pos="420" w:leader="none"/>
      </w:tabs>
    </w:pPr>
    <w:rPr>
      <w:rFonts w:ascii="Times New Roman" w:hAnsi="Times New Roman"/>
      <w:sz w:val="24"/>
      <w:szCs w:val="24"/>
    </w:rPr>
  </w:style>
  <w:style w:type="paragraph" w:styleId="1025">
    <w:name w:val="Plain Text1"/>
    <w:basedOn w:val="879"/>
    <w:next w:val="1025"/>
    <w:link w:val="879"/>
    <w:qFormat/>
    <w:rPr>
      <w:rFonts w:hint="eastAsia" w:ascii="宋体" w:hAnsi="Courier New"/>
      <w:szCs w:val="24"/>
    </w:rPr>
  </w:style>
  <w:style w:type="paragraph" w:styleId="1026">
    <w:name w:val="正文首行缩进两字符"/>
    <w:basedOn w:val="879"/>
    <w:next w:val="1026"/>
    <w:link w:val="879"/>
    <w:qFormat/>
    <w:pPr>
      <w:ind w:firstLine="200"/>
      <w:spacing w:line="360" w:lineRule="auto"/>
    </w:pPr>
    <w:rPr>
      <w:rFonts w:ascii="Times New Roman" w:hAnsi="Times New Roman"/>
      <w:szCs w:val="24"/>
    </w:rPr>
  </w:style>
  <w:style w:type="paragraph" w:styleId="1027">
    <w:name w:val="Char Char Char Char Char Char Char Char Char1 Char Char Char Char"/>
    <w:basedOn w:val="915"/>
    <w:next w:val="1027"/>
    <w:link w:val="879"/>
    <w:qFormat/>
    <w:pPr>
      <w:spacing w:line="360" w:lineRule="auto"/>
    </w:pPr>
    <w:rPr>
      <w:rFonts w:eastAsia="楷体_GB2312"/>
      <w:sz w:val="26"/>
      <w:szCs w:val="20"/>
    </w:rPr>
  </w:style>
  <w:style w:type="paragraph" w:styleId="1028">
    <w:name w:val="正文2"/>
    <w:basedOn w:val="879"/>
    <w:next w:val="1028"/>
    <w:link w:val="879"/>
    <w:qFormat/>
    <w:pPr>
      <w:ind w:firstLine="200"/>
      <w:jc w:val="left"/>
      <w:spacing w:after="160" w:line="360" w:lineRule="auto"/>
      <w:widowControl/>
    </w:pPr>
    <w:rPr>
      <w:rFonts w:ascii="Verdana" w:hAnsi="Verdana" w:eastAsia="黑体"/>
      <w:szCs w:val="20"/>
      <w:lang w:eastAsia="en-US"/>
    </w:rPr>
  </w:style>
  <w:style w:type="paragraph" w:styleId="1029">
    <w:name w:val="Char Char Char"/>
    <w:basedOn w:val="915"/>
    <w:next w:val="1029"/>
    <w:link w:val="879"/>
    <w:qFormat/>
    <w:pPr>
      <w:spacing w:line="360" w:lineRule="auto"/>
    </w:pPr>
    <w:rPr>
      <w:rFonts w:ascii="Tahoma" w:hAnsi="Tahoma"/>
      <w:sz w:val="24"/>
    </w:rPr>
  </w:style>
  <w:style w:type="paragraph" w:styleId="1030">
    <w:name w:val="无间隔"/>
    <w:next w:val="1030"/>
    <w:link w:val="1031"/>
    <w:qFormat/>
    <w:pPr>
      <w:jc w:val="both"/>
      <w:widowControl w:val="off"/>
    </w:pPr>
    <w:rPr>
      <w:rFonts w:ascii="Times New Roman" w:hAnsi="Times New Roman"/>
      <w:sz w:val="21"/>
      <w:szCs w:val="24"/>
      <w:lang w:val="en-US" w:eastAsia="zh-CN" w:bidi="ar-SA"/>
    </w:rPr>
  </w:style>
  <w:style w:type="character" w:styleId="1031">
    <w:name w:val="无间隔 字符"/>
    <w:next w:val="1031"/>
    <w:link w:val="1030"/>
    <w:rPr>
      <w:rFonts w:ascii="Times New Roman" w:hAnsi="Times New Roman"/>
      <w:sz w:val="21"/>
      <w:szCs w:val="24"/>
    </w:rPr>
  </w:style>
  <w:style w:type="paragraph" w:styleId="1032">
    <w:name w:val="正文1"/>
    <w:next w:val="879"/>
    <w:link w:val="879"/>
    <w:qFormat/>
    <w:pPr>
      <w:jc w:val="both"/>
      <w:spacing w:line="315" w:lineRule="atLeast"/>
      <w:widowControl w:val="off"/>
    </w:pPr>
    <w:rPr>
      <w:rFonts w:ascii="宋体" w:hAnsi="宋体"/>
      <w:sz w:val="21"/>
      <w:lang w:val="en-US" w:eastAsia="zh-CN" w:bidi="ar-SA"/>
    </w:rPr>
  </w:style>
  <w:style w:type="paragraph" w:styleId="1033">
    <w:name w:val="纯文本2"/>
    <w:basedOn w:val="879"/>
    <w:next w:val="1033"/>
    <w:link w:val="879"/>
    <w:qFormat/>
    <w:rPr>
      <w:rFonts w:ascii="宋体" w:hAnsi="Courier New" w:eastAsia="楷体_GB2312"/>
      <w:sz w:val="28"/>
      <w:szCs w:val="20"/>
    </w:rPr>
  </w:style>
  <w:style w:type="paragraph" w:styleId="1034">
    <w:name w:val="正文 A"/>
    <w:next w:val="1034"/>
    <w:link w:val="879"/>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color w:val="000000"/>
      <w:sz w:val="26"/>
      <w:szCs w:val="26"/>
      <w:lang w:val="en-US" w:eastAsia="zh-CN" w:bidi="ar-SA"/>
    </w:rPr>
  </w:style>
  <w:style w:type="paragraph" w:styleId="1035">
    <w:name w:val="Char Char Char1 Char Char Char Char"/>
    <w:basedOn w:val="879"/>
    <w:next w:val="1035"/>
    <w:link w:val="879"/>
    <w:qFormat/>
    <w:pPr>
      <w:jc w:val="left"/>
      <w:spacing w:after="160" w:line="240" w:lineRule="exact"/>
      <w:widowControl/>
    </w:pPr>
    <w:rPr>
      <w:rFonts w:ascii="Times New Roman" w:hAnsi="Times New Roman"/>
      <w:sz w:val="24"/>
      <w:szCs w:val="24"/>
    </w:rPr>
  </w:style>
  <w:style w:type="paragraph" w:styleId="1036">
    <w:name w:val="Char"/>
    <w:basedOn w:val="879"/>
    <w:next w:val="1036"/>
    <w:link w:val="879"/>
    <w:qFormat/>
    <w:pPr>
      <w:tabs>
        <w:tab w:val="left" w:pos="420" w:leader="none"/>
      </w:tabs>
    </w:pPr>
    <w:rPr>
      <w:rFonts w:ascii="Times New Roman" w:hAnsi="Times New Roman"/>
      <w:sz w:val="24"/>
      <w:szCs w:val="24"/>
    </w:rPr>
  </w:style>
  <w:style w:type="paragraph" w:styleId="1037">
    <w:name w:val="Char Char Char Char Char Char Char Char Char1 Char"/>
    <w:basedOn w:val="915"/>
    <w:next w:val="1037"/>
    <w:link w:val="879"/>
    <w:qFormat/>
    <w:pPr>
      <w:spacing w:line="360" w:lineRule="auto"/>
    </w:pPr>
    <w:rPr>
      <w:rFonts w:ascii="Tahoma" w:hAnsi="Tahoma"/>
      <w:sz w:val="24"/>
    </w:rPr>
  </w:style>
  <w:style w:type="paragraph" w:styleId="1038">
    <w:name w:val="Char1 Char Char Char"/>
    <w:basedOn w:val="879"/>
    <w:next w:val="1038"/>
    <w:link w:val="879"/>
    <w:qFormat/>
    <w:rPr>
      <w:rFonts w:ascii="Tahoma" w:hAnsi="Tahoma"/>
      <w:sz w:val="24"/>
      <w:szCs w:val="20"/>
    </w:rPr>
  </w:style>
  <w:style w:type="paragraph" w:styleId="1039">
    <w:name w:val="Default"/>
    <w:next w:val="1039"/>
    <w:link w:val="879"/>
    <w:qFormat/>
    <w:pPr>
      <w:widowControl w:val="off"/>
    </w:pPr>
    <w:rPr>
      <w:rFonts w:ascii="宋体" w:hAnsi="Times New Roman" w:cs="宋体"/>
      <w:color w:val="000000"/>
      <w:sz w:val="24"/>
      <w:szCs w:val="24"/>
      <w:lang w:val="en-US" w:eastAsia="zh-CN" w:bidi="ar-SA"/>
    </w:rPr>
  </w:style>
  <w:style w:type="paragraph" w:styleId="1040">
    <w:name w:val="Char Char Char Char"/>
    <w:basedOn w:val="915"/>
    <w:next w:val="1040"/>
    <w:link w:val="879"/>
    <w:qFormat/>
    <w:pPr>
      <w:spacing w:line="360" w:lineRule="auto"/>
    </w:pPr>
    <w:rPr>
      <w:sz w:val="24"/>
      <w:szCs w:val="20"/>
    </w:rPr>
  </w:style>
  <w:style w:type="character" w:styleId="1041">
    <w:name w:val="NormalCharacter1"/>
    <w:next w:val="1041"/>
    <w:link w:val="879"/>
    <w:qFormat/>
  </w:style>
  <w:style w:type="paragraph" w:styleId="1042">
    <w:name w:val="正文缩进1"/>
    <w:basedOn w:val="879"/>
    <w:next w:val="879"/>
    <w:link w:val="879"/>
    <w:qFormat/>
    <w:pPr>
      <w:ind w:firstLine="420"/>
      <w:jc w:val="left"/>
    </w:pPr>
    <w:rPr>
      <w:rFonts w:ascii="Times New Roman" w:hAnsi="Times New Roman" w:eastAsia="楷体_GB2312"/>
      <w:sz w:val="24"/>
      <w:szCs w:val="20"/>
    </w:rPr>
  </w:style>
  <w:style w:type="character" w:styleId="1043">
    <w:name w:val="超链接1"/>
    <w:next w:val="1043"/>
    <w:link w:val="879"/>
    <w:uiPriority w:val="99"/>
    <w:qFormat/>
    <w:rPr>
      <w:rFonts w:ascii="Times New Roman" w:hAnsi="Times New Roman" w:eastAsia="宋体" w:cs="Times New Roman"/>
      <w:color w:val="0000ff"/>
      <w:u w:val="single"/>
    </w:rPr>
  </w:style>
  <w:style w:type="paragraph" w:styleId="1044">
    <w:name w:val="正文文本缩进 31"/>
    <w:basedOn w:val="879"/>
    <w:next w:val="1044"/>
    <w:link w:val="879"/>
    <w:qFormat/>
    <w:pPr>
      <w:ind w:firstLine="617"/>
      <w:spacing w:line="360" w:lineRule="auto"/>
    </w:pPr>
    <w:rPr>
      <w:sz w:val="24"/>
      <w:szCs w:val="24"/>
    </w:rPr>
  </w:style>
  <w:style w:type="character" w:styleId="1045">
    <w:name w:val="grame"/>
    <w:next w:val="1045"/>
    <w:link w:val="879"/>
  </w:style>
  <w:style w:type="character" w:styleId="1046">
    <w:name w:val="正文缩进 字符"/>
    <w:next w:val="1046"/>
    <w:link w:val="879"/>
    <w:uiPriority w:val="99"/>
    <w:qFormat/>
    <w:rPr>
      <w:rFonts w:ascii="楷体_GB2312" w:eastAsia="楷体_GB2312"/>
      <w:sz w:val="24"/>
    </w:rPr>
  </w:style>
  <w:style w:type="character" w:styleId="1047">
    <w:name w:val="标题 1 字符"/>
    <w:next w:val="1047"/>
    <w:link w:val="879"/>
    <w:uiPriority w:val="9"/>
    <w:qFormat/>
    <w:rPr>
      <w:rFonts w:ascii="Arial" w:hAnsi="Arial" w:eastAsia="Arial" w:cs="Arial"/>
      <w:sz w:val="40"/>
      <w:szCs w:val="40"/>
    </w:rPr>
  </w:style>
  <w:style w:type="character" w:styleId="1048">
    <w:name w:val="Heading 6 Char"/>
    <w:next w:val="1048"/>
    <w:link w:val="879"/>
    <w:uiPriority w:val="9"/>
    <w:rPr>
      <w:rFonts w:ascii="Arial" w:hAnsi="Arial" w:eastAsia="Arial" w:cs="Arial"/>
      <w:b/>
      <w:bCs/>
      <w:sz w:val="22"/>
      <w:szCs w:val="22"/>
    </w:rPr>
  </w:style>
  <w:style w:type="character" w:styleId="1049">
    <w:name w:val="Heading 7 Char"/>
    <w:next w:val="1049"/>
    <w:link w:val="879"/>
    <w:uiPriority w:val="9"/>
    <w:rPr>
      <w:rFonts w:ascii="Arial" w:hAnsi="Arial" w:eastAsia="Arial" w:cs="Arial"/>
      <w:b/>
      <w:bCs/>
      <w:i/>
      <w:iCs/>
      <w:sz w:val="22"/>
      <w:szCs w:val="22"/>
    </w:rPr>
  </w:style>
  <w:style w:type="character" w:styleId="1050">
    <w:name w:val="Heading 8 Char"/>
    <w:next w:val="1050"/>
    <w:link w:val="879"/>
    <w:uiPriority w:val="9"/>
    <w:rPr>
      <w:rFonts w:ascii="Arial" w:hAnsi="Arial" w:eastAsia="Arial" w:cs="Arial"/>
      <w:i/>
      <w:iCs/>
      <w:sz w:val="22"/>
      <w:szCs w:val="22"/>
    </w:rPr>
  </w:style>
  <w:style w:type="character" w:styleId="1051">
    <w:name w:val="Heading 9 Char"/>
    <w:next w:val="1051"/>
    <w:link w:val="879"/>
    <w:uiPriority w:val="9"/>
    <w:rPr>
      <w:rFonts w:ascii="Arial" w:hAnsi="Arial" w:eastAsia="Arial" w:cs="Arial"/>
      <w:i/>
      <w:iCs/>
      <w:sz w:val="21"/>
      <w:szCs w:val="21"/>
    </w:rPr>
  </w:style>
  <w:style w:type="character" w:styleId="1052">
    <w:name w:val="Subtitle Char"/>
    <w:next w:val="1052"/>
    <w:link w:val="879"/>
    <w:uiPriority w:val="11"/>
    <w:rPr>
      <w:sz w:val="24"/>
      <w:szCs w:val="24"/>
    </w:rPr>
  </w:style>
  <w:style w:type="paragraph" w:styleId="1053">
    <w:name w:val="引用"/>
    <w:basedOn w:val="879"/>
    <w:next w:val="879"/>
    <w:link w:val="1054"/>
    <w:qFormat/>
    <w:rPr>
      <w:i/>
      <w:iCs/>
      <w:color w:val="000000"/>
      <w:sz w:val="24"/>
    </w:rPr>
  </w:style>
  <w:style w:type="character" w:styleId="1054">
    <w:name w:val="引用 字符"/>
    <w:next w:val="1054"/>
    <w:link w:val="1053"/>
    <w:rPr>
      <w:i/>
      <w:iCs/>
      <w:color w:val="000000"/>
      <w:sz w:val="24"/>
      <w:szCs w:val="22"/>
    </w:rPr>
  </w:style>
  <w:style w:type="character" w:styleId="1055">
    <w:name w:val="Quote Char"/>
    <w:next w:val="1055"/>
    <w:link w:val="879"/>
    <w:uiPriority w:val="29"/>
    <w:rPr>
      <w:i/>
    </w:rPr>
  </w:style>
  <w:style w:type="paragraph" w:styleId="1056">
    <w:name w:val="明显引用"/>
    <w:basedOn w:val="879"/>
    <w:next w:val="879"/>
    <w:link w:val="1057"/>
    <w:qFormat/>
    <w:pPr>
      <w:ind w:left="936" w:right="936"/>
      <w:spacing w:before="200" w:after="280"/>
      <w:pBdr>
        <w:bottom w:val="single" w:color="4F81BD" w:sz="4" w:space="4"/>
      </w:pBdr>
    </w:pPr>
    <w:rPr>
      <w:b/>
      <w:bCs/>
      <w:i/>
      <w:iCs/>
      <w:color w:val="4f81bd"/>
      <w:sz w:val="24"/>
    </w:rPr>
  </w:style>
  <w:style w:type="character" w:styleId="1057">
    <w:name w:val="明显引用 字符"/>
    <w:next w:val="1057"/>
    <w:link w:val="1056"/>
    <w:rPr>
      <w:b/>
      <w:bCs/>
      <w:i/>
      <w:iCs/>
      <w:color w:val="4f81bd"/>
      <w:sz w:val="24"/>
      <w:szCs w:val="22"/>
    </w:rPr>
  </w:style>
  <w:style w:type="character" w:styleId="1058">
    <w:name w:val="Intense Quote Char"/>
    <w:next w:val="1058"/>
    <w:link w:val="879"/>
    <w:uiPriority w:val="30"/>
    <w:rPr>
      <w:i/>
    </w:rPr>
  </w:style>
  <w:style w:type="character" w:styleId="1059">
    <w:name w:val="Caption Char"/>
    <w:next w:val="1059"/>
    <w:link w:val="879"/>
    <w:uiPriority w:val="99"/>
  </w:style>
  <w:style w:type="table" w:styleId="1060">
    <w:name w:val="网格型1"/>
    <w:basedOn w:val="890"/>
    <w:next w:val="1060"/>
    <w:link w:val="879"/>
    <w:uiPriority w:val="59"/>
    <w:pPr>
      <w:jc w:val="both"/>
      <w:widowControl w:val="off"/>
    </w:pPr>
    <w:rPr>
      <w:rFonts w:ascii="Times New Roman" w:hAnsi="Times New Roman"/>
    </w:rPr>
    <w:tblPr/>
  </w:style>
  <w:style w:type="table" w:styleId="1061">
    <w:name w:val="Table Grid Light"/>
    <w:next w:val="1061"/>
    <w:link w:val="879"/>
    <w:uiPriority w:val="59"/>
    <w:rPr>
      <w:lang w:val="en-US" w:eastAsia="zh-CN" w:bidi="ar-SA"/>
    </w:rPr>
    <w:tblPr/>
  </w:style>
  <w:style w:type="table" w:styleId="1062">
    <w:name w:val="无格式表格 11"/>
    <w:next w:val="1062"/>
    <w:link w:val="879"/>
    <w:uiPriority w:val="59"/>
    <w:rPr>
      <w:lang w:val="en-US" w:eastAsia="zh-CN" w:bidi="ar-SA"/>
    </w:rPr>
    <w:tblPr/>
  </w:style>
  <w:style w:type="table" w:styleId="1063">
    <w:name w:val="无格式表格 21"/>
    <w:next w:val="1063"/>
    <w:link w:val="879"/>
    <w:uiPriority w:val="59"/>
    <w:rPr>
      <w:lang w:val="en-US" w:eastAsia="zh-CN" w:bidi="ar-SA"/>
    </w:rPr>
    <w:tblPr/>
  </w:style>
  <w:style w:type="table" w:styleId="1064">
    <w:name w:val="无格式表格 31"/>
    <w:next w:val="1064"/>
    <w:link w:val="879"/>
    <w:uiPriority w:val="99"/>
    <w:rPr>
      <w:lang w:val="en-US" w:eastAsia="zh-CN" w:bidi="ar-SA"/>
    </w:rPr>
    <w:tblPr/>
  </w:style>
  <w:style w:type="table" w:styleId="1065">
    <w:name w:val="无格式表格 41"/>
    <w:next w:val="1065"/>
    <w:link w:val="879"/>
    <w:uiPriority w:val="99"/>
    <w:rPr>
      <w:lang w:val="en-US" w:eastAsia="zh-CN" w:bidi="ar-SA"/>
    </w:rPr>
    <w:tblPr/>
  </w:style>
  <w:style w:type="table" w:styleId="1066">
    <w:name w:val="无格式表格 51"/>
    <w:next w:val="1066"/>
    <w:link w:val="879"/>
    <w:uiPriority w:val="99"/>
    <w:rPr>
      <w:lang w:val="en-US" w:eastAsia="zh-CN" w:bidi="ar-SA"/>
    </w:rPr>
    <w:tblPr/>
  </w:style>
  <w:style w:type="table" w:styleId="1067">
    <w:name w:val="网格表 1 浅色1"/>
    <w:next w:val="1067"/>
    <w:link w:val="879"/>
    <w:uiPriority w:val="99"/>
    <w:rPr>
      <w:lang w:val="en-US" w:eastAsia="zh-CN" w:bidi="ar-SA"/>
    </w:rPr>
    <w:tblPr/>
  </w:style>
  <w:style w:type="table" w:styleId="1068">
    <w:name w:val="Grid Table 1 Light - Accent 1"/>
    <w:next w:val="1068"/>
    <w:link w:val="879"/>
    <w:uiPriority w:val="99"/>
    <w:rPr>
      <w:lang w:val="en-US" w:eastAsia="zh-CN" w:bidi="ar-SA"/>
    </w:rPr>
    <w:tblPr/>
  </w:style>
  <w:style w:type="table" w:styleId="1069">
    <w:name w:val="Grid Table 1 Light - Accent 2"/>
    <w:next w:val="1069"/>
    <w:link w:val="879"/>
    <w:uiPriority w:val="99"/>
    <w:rPr>
      <w:lang w:val="en-US" w:eastAsia="zh-CN" w:bidi="ar-SA"/>
    </w:rPr>
    <w:tblPr/>
  </w:style>
  <w:style w:type="table" w:styleId="1070">
    <w:name w:val="Grid Table 1 Light - Accent 3"/>
    <w:next w:val="1070"/>
    <w:link w:val="879"/>
    <w:uiPriority w:val="99"/>
    <w:rPr>
      <w:lang w:val="en-US" w:eastAsia="zh-CN" w:bidi="ar-SA"/>
    </w:rPr>
    <w:tblPr/>
  </w:style>
  <w:style w:type="table" w:styleId="1071">
    <w:name w:val="Grid Table 1 Light - Accent 4"/>
    <w:next w:val="1071"/>
    <w:link w:val="879"/>
    <w:uiPriority w:val="99"/>
    <w:rPr>
      <w:lang w:val="en-US" w:eastAsia="zh-CN" w:bidi="ar-SA"/>
    </w:rPr>
    <w:tblPr/>
  </w:style>
  <w:style w:type="table" w:styleId="1072">
    <w:name w:val="Grid Table 1 Light - Accent 5"/>
    <w:next w:val="1072"/>
    <w:link w:val="879"/>
    <w:uiPriority w:val="99"/>
    <w:rPr>
      <w:lang w:val="en-US" w:eastAsia="zh-CN" w:bidi="ar-SA"/>
    </w:rPr>
    <w:tblPr/>
  </w:style>
  <w:style w:type="table" w:styleId="1073">
    <w:name w:val="Grid Table 1 Light - Accent 6"/>
    <w:next w:val="1073"/>
    <w:link w:val="879"/>
    <w:uiPriority w:val="99"/>
    <w:rPr>
      <w:lang w:val="en-US" w:eastAsia="zh-CN" w:bidi="ar-SA"/>
    </w:rPr>
    <w:tblPr/>
  </w:style>
  <w:style w:type="table" w:styleId="1074">
    <w:name w:val="网格表 21"/>
    <w:next w:val="1074"/>
    <w:link w:val="879"/>
    <w:uiPriority w:val="99"/>
    <w:rPr>
      <w:lang w:val="en-US" w:eastAsia="zh-CN" w:bidi="ar-SA"/>
    </w:rPr>
    <w:tblPr/>
  </w:style>
  <w:style w:type="table" w:styleId="1075">
    <w:name w:val="Grid Table 2 - Accent 1"/>
    <w:next w:val="1075"/>
    <w:link w:val="879"/>
    <w:uiPriority w:val="99"/>
    <w:rPr>
      <w:lang w:val="en-US" w:eastAsia="zh-CN" w:bidi="ar-SA"/>
    </w:rPr>
    <w:tblPr/>
  </w:style>
  <w:style w:type="table" w:styleId="1076">
    <w:name w:val="Grid Table 2 - Accent 2"/>
    <w:next w:val="1076"/>
    <w:link w:val="879"/>
    <w:uiPriority w:val="99"/>
    <w:rPr>
      <w:lang w:val="en-US" w:eastAsia="zh-CN" w:bidi="ar-SA"/>
    </w:rPr>
    <w:tblPr/>
  </w:style>
  <w:style w:type="table" w:styleId="1077">
    <w:name w:val="Grid Table 2 - Accent 3"/>
    <w:next w:val="1077"/>
    <w:link w:val="879"/>
    <w:uiPriority w:val="99"/>
    <w:rPr>
      <w:lang w:val="en-US" w:eastAsia="zh-CN" w:bidi="ar-SA"/>
    </w:rPr>
    <w:tblPr/>
  </w:style>
  <w:style w:type="table" w:styleId="1078">
    <w:name w:val="Grid Table 2 - Accent 4"/>
    <w:next w:val="1078"/>
    <w:link w:val="879"/>
    <w:uiPriority w:val="99"/>
    <w:rPr>
      <w:lang w:val="en-US" w:eastAsia="zh-CN" w:bidi="ar-SA"/>
    </w:rPr>
    <w:tblPr/>
  </w:style>
  <w:style w:type="table" w:styleId="1079">
    <w:name w:val="Grid Table 2 - Accent 5"/>
    <w:next w:val="1079"/>
    <w:link w:val="879"/>
    <w:uiPriority w:val="99"/>
    <w:rPr>
      <w:lang w:val="en-US" w:eastAsia="zh-CN" w:bidi="ar-SA"/>
    </w:rPr>
    <w:tblPr/>
  </w:style>
  <w:style w:type="table" w:styleId="1080">
    <w:name w:val="Grid Table 2 - Accent 6"/>
    <w:next w:val="1080"/>
    <w:link w:val="879"/>
    <w:uiPriority w:val="99"/>
    <w:rPr>
      <w:lang w:val="en-US" w:eastAsia="zh-CN" w:bidi="ar-SA"/>
    </w:rPr>
    <w:tblPr/>
  </w:style>
  <w:style w:type="table" w:styleId="1081">
    <w:name w:val="网格表 31"/>
    <w:next w:val="1081"/>
    <w:link w:val="879"/>
    <w:uiPriority w:val="99"/>
    <w:rPr>
      <w:lang w:val="en-US" w:eastAsia="zh-CN" w:bidi="ar-SA"/>
    </w:rPr>
    <w:tblPr/>
  </w:style>
  <w:style w:type="table" w:styleId="1082">
    <w:name w:val="Grid Table 3 - Accent 1"/>
    <w:next w:val="1082"/>
    <w:link w:val="879"/>
    <w:uiPriority w:val="99"/>
    <w:rPr>
      <w:lang w:val="en-US" w:eastAsia="zh-CN" w:bidi="ar-SA"/>
    </w:rPr>
    <w:tblPr/>
  </w:style>
  <w:style w:type="table" w:styleId="1083">
    <w:name w:val="Grid Table 3 - Accent 2"/>
    <w:next w:val="1083"/>
    <w:link w:val="879"/>
    <w:uiPriority w:val="99"/>
    <w:rPr>
      <w:lang w:val="en-US" w:eastAsia="zh-CN" w:bidi="ar-SA"/>
    </w:rPr>
    <w:tblPr/>
  </w:style>
  <w:style w:type="table" w:styleId="1084">
    <w:name w:val="Grid Table 3 - Accent 3"/>
    <w:next w:val="1084"/>
    <w:link w:val="879"/>
    <w:uiPriority w:val="99"/>
    <w:rPr>
      <w:lang w:val="en-US" w:eastAsia="zh-CN" w:bidi="ar-SA"/>
    </w:rPr>
    <w:tblPr/>
  </w:style>
  <w:style w:type="table" w:styleId="1085">
    <w:name w:val="Grid Table 3 - Accent 4"/>
    <w:next w:val="1085"/>
    <w:link w:val="879"/>
    <w:uiPriority w:val="99"/>
    <w:rPr>
      <w:lang w:val="en-US" w:eastAsia="zh-CN" w:bidi="ar-SA"/>
    </w:rPr>
    <w:tblPr/>
  </w:style>
  <w:style w:type="table" w:styleId="1086">
    <w:name w:val="Grid Table 3 - Accent 5"/>
    <w:next w:val="1086"/>
    <w:link w:val="879"/>
    <w:uiPriority w:val="99"/>
    <w:rPr>
      <w:lang w:val="en-US" w:eastAsia="zh-CN" w:bidi="ar-SA"/>
    </w:rPr>
    <w:tblPr/>
  </w:style>
  <w:style w:type="table" w:styleId="1087">
    <w:name w:val="Grid Table 3 - Accent 6"/>
    <w:next w:val="1087"/>
    <w:link w:val="879"/>
    <w:uiPriority w:val="99"/>
    <w:rPr>
      <w:lang w:val="en-US" w:eastAsia="zh-CN" w:bidi="ar-SA"/>
    </w:rPr>
    <w:tblPr/>
  </w:style>
  <w:style w:type="table" w:styleId="1088">
    <w:name w:val="网格表 41"/>
    <w:next w:val="1088"/>
    <w:link w:val="879"/>
    <w:uiPriority w:val="59"/>
    <w:rPr>
      <w:lang w:val="en-US" w:eastAsia="zh-CN" w:bidi="ar-SA"/>
    </w:rPr>
    <w:tblPr/>
  </w:style>
  <w:style w:type="table" w:styleId="1089">
    <w:name w:val="Grid Table 4 - Accent 1"/>
    <w:next w:val="1089"/>
    <w:link w:val="879"/>
    <w:uiPriority w:val="59"/>
    <w:rPr>
      <w:lang w:val="en-US" w:eastAsia="zh-CN" w:bidi="ar-SA"/>
    </w:rPr>
    <w:tblPr/>
  </w:style>
  <w:style w:type="table" w:styleId="1090">
    <w:name w:val="Grid Table 4 - Accent 2"/>
    <w:next w:val="1090"/>
    <w:link w:val="879"/>
    <w:uiPriority w:val="59"/>
    <w:rPr>
      <w:lang w:val="en-US" w:eastAsia="zh-CN" w:bidi="ar-SA"/>
    </w:rPr>
    <w:tblPr/>
  </w:style>
  <w:style w:type="table" w:styleId="1091">
    <w:name w:val="Grid Table 4 - Accent 3"/>
    <w:next w:val="1091"/>
    <w:link w:val="879"/>
    <w:uiPriority w:val="59"/>
    <w:rPr>
      <w:lang w:val="en-US" w:eastAsia="zh-CN" w:bidi="ar-SA"/>
    </w:rPr>
    <w:tblPr/>
  </w:style>
  <w:style w:type="table" w:styleId="1092">
    <w:name w:val="Grid Table 4 - Accent 4"/>
    <w:next w:val="1092"/>
    <w:link w:val="879"/>
    <w:uiPriority w:val="59"/>
    <w:rPr>
      <w:lang w:val="en-US" w:eastAsia="zh-CN" w:bidi="ar-SA"/>
    </w:rPr>
    <w:tblPr/>
  </w:style>
  <w:style w:type="table" w:styleId="1093">
    <w:name w:val="Grid Table 4 - Accent 5"/>
    <w:next w:val="1093"/>
    <w:link w:val="879"/>
    <w:uiPriority w:val="59"/>
    <w:rPr>
      <w:lang w:val="en-US" w:eastAsia="zh-CN" w:bidi="ar-SA"/>
    </w:rPr>
    <w:tblPr/>
  </w:style>
  <w:style w:type="table" w:styleId="1094">
    <w:name w:val="Grid Table 4 - Accent 6"/>
    <w:next w:val="1094"/>
    <w:link w:val="879"/>
    <w:uiPriority w:val="59"/>
    <w:rPr>
      <w:lang w:val="en-US" w:eastAsia="zh-CN" w:bidi="ar-SA"/>
    </w:rPr>
    <w:tblPr/>
  </w:style>
  <w:style w:type="table" w:styleId="1095">
    <w:name w:val="网格表 5 深色1"/>
    <w:next w:val="1095"/>
    <w:link w:val="879"/>
    <w:uiPriority w:val="99"/>
    <w:rPr>
      <w:lang w:val="en-US" w:eastAsia="zh-CN" w:bidi="ar-SA"/>
    </w:rPr>
    <w:tblPr/>
  </w:style>
  <w:style w:type="table" w:styleId="1096">
    <w:name w:val="Grid Table 5 Dark- Accent 1"/>
    <w:next w:val="1096"/>
    <w:link w:val="879"/>
    <w:uiPriority w:val="99"/>
    <w:rPr>
      <w:lang w:val="en-US" w:eastAsia="zh-CN" w:bidi="ar-SA"/>
    </w:rPr>
    <w:tblPr/>
  </w:style>
  <w:style w:type="table" w:styleId="1097">
    <w:name w:val="Grid Table 5 Dark - Accent 2"/>
    <w:next w:val="1097"/>
    <w:link w:val="879"/>
    <w:uiPriority w:val="99"/>
    <w:rPr>
      <w:lang w:val="en-US" w:eastAsia="zh-CN" w:bidi="ar-SA"/>
    </w:rPr>
    <w:tblPr/>
  </w:style>
  <w:style w:type="table" w:styleId="1098">
    <w:name w:val="Grid Table 5 Dark - Accent 3"/>
    <w:next w:val="1098"/>
    <w:link w:val="879"/>
    <w:uiPriority w:val="99"/>
    <w:rPr>
      <w:lang w:val="en-US" w:eastAsia="zh-CN" w:bidi="ar-SA"/>
    </w:rPr>
    <w:tblPr/>
  </w:style>
  <w:style w:type="table" w:styleId="1099">
    <w:name w:val="Grid Table 5 Dark- Accent 4"/>
    <w:next w:val="1099"/>
    <w:link w:val="879"/>
    <w:uiPriority w:val="99"/>
    <w:rPr>
      <w:lang w:val="en-US" w:eastAsia="zh-CN" w:bidi="ar-SA"/>
    </w:rPr>
    <w:tblPr/>
  </w:style>
  <w:style w:type="table" w:styleId="1100">
    <w:name w:val="Grid Table 5 Dark - Accent 5"/>
    <w:next w:val="1100"/>
    <w:link w:val="879"/>
    <w:uiPriority w:val="99"/>
    <w:rPr>
      <w:lang w:val="en-US" w:eastAsia="zh-CN" w:bidi="ar-SA"/>
    </w:rPr>
    <w:tblPr/>
  </w:style>
  <w:style w:type="table" w:styleId="1101">
    <w:name w:val="Grid Table 5 Dark - Accent 6"/>
    <w:next w:val="1101"/>
    <w:link w:val="879"/>
    <w:uiPriority w:val="99"/>
    <w:rPr>
      <w:lang w:val="en-US" w:eastAsia="zh-CN" w:bidi="ar-SA"/>
    </w:rPr>
    <w:tblPr/>
  </w:style>
  <w:style w:type="table" w:styleId="1102">
    <w:name w:val="网格表 6 彩色1"/>
    <w:next w:val="1102"/>
    <w:link w:val="879"/>
    <w:uiPriority w:val="99"/>
    <w:rPr>
      <w:lang w:val="en-US" w:eastAsia="zh-CN" w:bidi="ar-SA"/>
    </w:rPr>
    <w:tblPr/>
  </w:style>
  <w:style w:type="table" w:styleId="1103">
    <w:name w:val="Grid Table 6 Colorful - Accent 1"/>
    <w:next w:val="1103"/>
    <w:link w:val="879"/>
    <w:uiPriority w:val="99"/>
    <w:rPr>
      <w:lang w:val="en-US" w:eastAsia="zh-CN" w:bidi="ar-SA"/>
    </w:rPr>
    <w:tblPr/>
  </w:style>
  <w:style w:type="table" w:styleId="1104">
    <w:name w:val="Grid Table 6 Colorful - Accent 2"/>
    <w:next w:val="1104"/>
    <w:link w:val="879"/>
    <w:uiPriority w:val="99"/>
    <w:rPr>
      <w:lang w:val="en-US" w:eastAsia="zh-CN" w:bidi="ar-SA"/>
    </w:rPr>
    <w:tblPr/>
  </w:style>
  <w:style w:type="table" w:styleId="1105">
    <w:name w:val="Grid Table 6 Colorful - Accent 3"/>
    <w:next w:val="1105"/>
    <w:link w:val="879"/>
    <w:uiPriority w:val="99"/>
    <w:rPr>
      <w:lang w:val="en-US" w:eastAsia="zh-CN" w:bidi="ar-SA"/>
    </w:rPr>
    <w:tblPr/>
  </w:style>
  <w:style w:type="table" w:styleId="1106">
    <w:name w:val="Grid Table 6 Colorful - Accent 4"/>
    <w:next w:val="1106"/>
    <w:link w:val="879"/>
    <w:uiPriority w:val="99"/>
    <w:rPr>
      <w:lang w:val="en-US" w:eastAsia="zh-CN" w:bidi="ar-SA"/>
    </w:rPr>
    <w:tblPr/>
  </w:style>
  <w:style w:type="table" w:styleId="1107">
    <w:name w:val="Grid Table 6 Colorful - Accent 5"/>
    <w:next w:val="1107"/>
    <w:link w:val="879"/>
    <w:uiPriority w:val="99"/>
    <w:rPr>
      <w:lang w:val="en-US" w:eastAsia="zh-CN" w:bidi="ar-SA"/>
    </w:rPr>
    <w:tblPr/>
  </w:style>
  <w:style w:type="table" w:styleId="1108">
    <w:name w:val="Grid Table 6 Colorful - Accent 6"/>
    <w:next w:val="1108"/>
    <w:link w:val="879"/>
    <w:uiPriority w:val="99"/>
    <w:rPr>
      <w:lang w:val="en-US" w:eastAsia="zh-CN" w:bidi="ar-SA"/>
    </w:rPr>
    <w:tblPr/>
  </w:style>
  <w:style w:type="table" w:styleId="1109">
    <w:name w:val="网格表 7 彩色1"/>
    <w:next w:val="1109"/>
    <w:link w:val="879"/>
    <w:uiPriority w:val="99"/>
    <w:rPr>
      <w:lang w:val="en-US" w:eastAsia="zh-CN" w:bidi="ar-SA"/>
    </w:rPr>
    <w:tblPr/>
  </w:style>
  <w:style w:type="table" w:styleId="1110">
    <w:name w:val="Grid Table 7 Colorful - Accent 1"/>
    <w:next w:val="1110"/>
    <w:link w:val="879"/>
    <w:uiPriority w:val="99"/>
    <w:rPr>
      <w:lang w:val="en-US" w:eastAsia="zh-CN" w:bidi="ar-SA"/>
    </w:rPr>
    <w:tblPr/>
  </w:style>
  <w:style w:type="table" w:styleId="1111">
    <w:name w:val="Grid Table 7 Colorful - Accent 2"/>
    <w:next w:val="1111"/>
    <w:link w:val="879"/>
    <w:uiPriority w:val="99"/>
    <w:rPr>
      <w:lang w:val="en-US" w:eastAsia="zh-CN" w:bidi="ar-SA"/>
    </w:rPr>
    <w:tblPr/>
  </w:style>
  <w:style w:type="table" w:styleId="1112">
    <w:name w:val="Grid Table 7 Colorful - Accent 3"/>
    <w:next w:val="1112"/>
    <w:link w:val="879"/>
    <w:uiPriority w:val="99"/>
    <w:rPr>
      <w:lang w:val="en-US" w:eastAsia="zh-CN" w:bidi="ar-SA"/>
    </w:rPr>
    <w:tblPr/>
  </w:style>
  <w:style w:type="table" w:styleId="1113">
    <w:name w:val="Grid Table 7 Colorful - Accent 4"/>
    <w:next w:val="1113"/>
    <w:link w:val="879"/>
    <w:uiPriority w:val="99"/>
    <w:rPr>
      <w:lang w:val="en-US" w:eastAsia="zh-CN" w:bidi="ar-SA"/>
    </w:rPr>
    <w:tblPr/>
  </w:style>
  <w:style w:type="table" w:styleId="1114">
    <w:name w:val="Grid Table 7 Colorful - Accent 5"/>
    <w:next w:val="1114"/>
    <w:link w:val="879"/>
    <w:uiPriority w:val="99"/>
    <w:rPr>
      <w:lang w:val="en-US" w:eastAsia="zh-CN" w:bidi="ar-SA"/>
    </w:rPr>
    <w:tblPr/>
  </w:style>
  <w:style w:type="table" w:styleId="1115">
    <w:name w:val="Grid Table 7 Colorful - Accent 6"/>
    <w:next w:val="1115"/>
    <w:link w:val="879"/>
    <w:uiPriority w:val="99"/>
    <w:rPr>
      <w:lang w:val="en-US" w:eastAsia="zh-CN" w:bidi="ar-SA"/>
    </w:rPr>
    <w:tblPr/>
  </w:style>
  <w:style w:type="table" w:styleId="1116">
    <w:name w:val="清单表 1 浅色1"/>
    <w:next w:val="1116"/>
    <w:link w:val="879"/>
    <w:uiPriority w:val="99"/>
    <w:rPr>
      <w:lang w:val="en-US" w:eastAsia="zh-CN" w:bidi="ar-SA"/>
    </w:rPr>
    <w:tblPr/>
  </w:style>
  <w:style w:type="table" w:styleId="1117">
    <w:name w:val="List Table 1 Light - Accent 1"/>
    <w:next w:val="1117"/>
    <w:link w:val="879"/>
    <w:uiPriority w:val="99"/>
    <w:rPr>
      <w:lang w:val="en-US" w:eastAsia="zh-CN" w:bidi="ar-SA"/>
    </w:rPr>
    <w:tblPr/>
  </w:style>
  <w:style w:type="table" w:styleId="1118">
    <w:name w:val="List Table 1 Light - Accent 2"/>
    <w:next w:val="1118"/>
    <w:link w:val="879"/>
    <w:uiPriority w:val="99"/>
    <w:rPr>
      <w:lang w:val="en-US" w:eastAsia="zh-CN" w:bidi="ar-SA"/>
    </w:rPr>
    <w:tblPr/>
  </w:style>
  <w:style w:type="table" w:styleId="1119">
    <w:name w:val="List Table 1 Light - Accent 3"/>
    <w:next w:val="1119"/>
    <w:link w:val="879"/>
    <w:uiPriority w:val="99"/>
    <w:rPr>
      <w:lang w:val="en-US" w:eastAsia="zh-CN" w:bidi="ar-SA"/>
    </w:rPr>
    <w:tblPr/>
  </w:style>
  <w:style w:type="table" w:styleId="1120">
    <w:name w:val="List Table 1 Light - Accent 4"/>
    <w:next w:val="1120"/>
    <w:link w:val="879"/>
    <w:uiPriority w:val="99"/>
    <w:rPr>
      <w:lang w:val="en-US" w:eastAsia="zh-CN" w:bidi="ar-SA"/>
    </w:rPr>
    <w:tblPr/>
  </w:style>
  <w:style w:type="table" w:styleId="1121">
    <w:name w:val="List Table 1 Light - Accent 5"/>
    <w:next w:val="1121"/>
    <w:link w:val="879"/>
    <w:uiPriority w:val="99"/>
    <w:rPr>
      <w:lang w:val="en-US" w:eastAsia="zh-CN" w:bidi="ar-SA"/>
    </w:rPr>
    <w:tblPr/>
  </w:style>
  <w:style w:type="table" w:styleId="1122">
    <w:name w:val="List Table 1 Light - Accent 6"/>
    <w:next w:val="1122"/>
    <w:link w:val="879"/>
    <w:uiPriority w:val="99"/>
    <w:rPr>
      <w:lang w:val="en-US" w:eastAsia="zh-CN" w:bidi="ar-SA"/>
    </w:rPr>
    <w:tblPr/>
  </w:style>
  <w:style w:type="table" w:styleId="1123">
    <w:name w:val="清单表 21"/>
    <w:next w:val="1123"/>
    <w:link w:val="879"/>
    <w:uiPriority w:val="99"/>
    <w:rPr>
      <w:lang w:val="en-US" w:eastAsia="zh-CN" w:bidi="ar-SA"/>
    </w:rPr>
    <w:tblPr/>
  </w:style>
  <w:style w:type="table" w:styleId="1124">
    <w:name w:val="List Table 2 - Accent 1"/>
    <w:next w:val="1124"/>
    <w:link w:val="879"/>
    <w:uiPriority w:val="99"/>
    <w:rPr>
      <w:lang w:val="en-US" w:eastAsia="zh-CN" w:bidi="ar-SA"/>
    </w:rPr>
    <w:tblPr/>
  </w:style>
  <w:style w:type="table" w:styleId="1125">
    <w:name w:val="List Table 2 - Accent 2"/>
    <w:next w:val="1125"/>
    <w:link w:val="879"/>
    <w:uiPriority w:val="99"/>
    <w:rPr>
      <w:lang w:val="en-US" w:eastAsia="zh-CN" w:bidi="ar-SA"/>
    </w:rPr>
    <w:tblPr/>
  </w:style>
  <w:style w:type="table" w:styleId="1126">
    <w:name w:val="List Table 2 - Accent 3"/>
    <w:next w:val="1126"/>
    <w:link w:val="879"/>
    <w:uiPriority w:val="99"/>
    <w:rPr>
      <w:lang w:val="en-US" w:eastAsia="zh-CN" w:bidi="ar-SA"/>
    </w:rPr>
    <w:tblPr/>
  </w:style>
  <w:style w:type="table" w:styleId="1127">
    <w:name w:val="List Table 2 - Accent 4"/>
    <w:next w:val="1127"/>
    <w:link w:val="879"/>
    <w:uiPriority w:val="99"/>
    <w:rPr>
      <w:lang w:val="en-US" w:eastAsia="zh-CN" w:bidi="ar-SA"/>
    </w:rPr>
    <w:tblPr/>
  </w:style>
  <w:style w:type="table" w:styleId="1128">
    <w:name w:val="List Table 2 - Accent 5"/>
    <w:next w:val="1128"/>
    <w:link w:val="879"/>
    <w:uiPriority w:val="99"/>
    <w:rPr>
      <w:lang w:val="en-US" w:eastAsia="zh-CN" w:bidi="ar-SA"/>
    </w:rPr>
    <w:tblPr/>
  </w:style>
  <w:style w:type="table" w:styleId="1129">
    <w:name w:val="List Table 2 - Accent 6"/>
    <w:next w:val="1129"/>
    <w:link w:val="879"/>
    <w:uiPriority w:val="99"/>
    <w:rPr>
      <w:lang w:val="en-US" w:eastAsia="zh-CN" w:bidi="ar-SA"/>
    </w:rPr>
    <w:tblPr/>
  </w:style>
  <w:style w:type="table" w:styleId="1130">
    <w:name w:val="清单表 31"/>
    <w:next w:val="1130"/>
    <w:link w:val="879"/>
    <w:uiPriority w:val="99"/>
    <w:rPr>
      <w:lang w:val="en-US" w:eastAsia="zh-CN" w:bidi="ar-SA"/>
    </w:rPr>
    <w:tblPr/>
  </w:style>
  <w:style w:type="table" w:styleId="1131">
    <w:name w:val="List Table 3 - Accent 1"/>
    <w:next w:val="1131"/>
    <w:link w:val="879"/>
    <w:uiPriority w:val="99"/>
    <w:rPr>
      <w:lang w:val="en-US" w:eastAsia="zh-CN" w:bidi="ar-SA"/>
    </w:rPr>
    <w:tblPr/>
  </w:style>
  <w:style w:type="table" w:styleId="1132">
    <w:name w:val="List Table 3 - Accent 2"/>
    <w:next w:val="1132"/>
    <w:link w:val="879"/>
    <w:uiPriority w:val="99"/>
    <w:rPr>
      <w:lang w:val="en-US" w:eastAsia="zh-CN" w:bidi="ar-SA"/>
    </w:rPr>
    <w:tblPr/>
  </w:style>
  <w:style w:type="table" w:styleId="1133">
    <w:name w:val="List Table 3 - Accent 3"/>
    <w:next w:val="1133"/>
    <w:link w:val="879"/>
    <w:uiPriority w:val="99"/>
    <w:rPr>
      <w:lang w:val="en-US" w:eastAsia="zh-CN" w:bidi="ar-SA"/>
    </w:rPr>
    <w:tblPr/>
  </w:style>
  <w:style w:type="table" w:styleId="1134">
    <w:name w:val="List Table 3 - Accent 4"/>
    <w:next w:val="1134"/>
    <w:link w:val="879"/>
    <w:uiPriority w:val="99"/>
    <w:rPr>
      <w:lang w:val="en-US" w:eastAsia="zh-CN" w:bidi="ar-SA"/>
    </w:rPr>
    <w:tblPr/>
  </w:style>
  <w:style w:type="table" w:styleId="1135">
    <w:name w:val="List Table 3 - Accent 5"/>
    <w:next w:val="1135"/>
    <w:link w:val="879"/>
    <w:uiPriority w:val="99"/>
    <w:rPr>
      <w:lang w:val="en-US" w:eastAsia="zh-CN" w:bidi="ar-SA"/>
    </w:rPr>
    <w:tblPr/>
  </w:style>
  <w:style w:type="table" w:styleId="1136">
    <w:name w:val="List Table 3 - Accent 6"/>
    <w:next w:val="1136"/>
    <w:link w:val="879"/>
    <w:uiPriority w:val="99"/>
    <w:rPr>
      <w:lang w:val="en-US" w:eastAsia="zh-CN" w:bidi="ar-SA"/>
    </w:rPr>
    <w:tblPr/>
  </w:style>
  <w:style w:type="table" w:styleId="1137">
    <w:name w:val="清单表 41"/>
    <w:next w:val="1137"/>
    <w:link w:val="879"/>
    <w:uiPriority w:val="99"/>
    <w:rPr>
      <w:lang w:val="en-US" w:eastAsia="zh-CN" w:bidi="ar-SA"/>
    </w:rPr>
    <w:tblPr/>
  </w:style>
  <w:style w:type="table" w:styleId="1138">
    <w:name w:val="List Table 4 - Accent 1"/>
    <w:next w:val="1138"/>
    <w:link w:val="879"/>
    <w:uiPriority w:val="99"/>
    <w:rPr>
      <w:lang w:val="en-US" w:eastAsia="zh-CN" w:bidi="ar-SA"/>
    </w:rPr>
    <w:tblPr/>
  </w:style>
  <w:style w:type="table" w:styleId="1139">
    <w:name w:val="List Table 4 - Accent 2"/>
    <w:next w:val="1139"/>
    <w:link w:val="879"/>
    <w:uiPriority w:val="99"/>
    <w:rPr>
      <w:lang w:val="en-US" w:eastAsia="zh-CN" w:bidi="ar-SA"/>
    </w:rPr>
    <w:tblPr/>
  </w:style>
  <w:style w:type="table" w:styleId="1140">
    <w:name w:val="List Table 4 - Accent 3"/>
    <w:next w:val="1140"/>
    <w:link w:val="879"/>
    <w:uiPriority w:val="99"/>
    <w:rPr>
      <w:lang w:val="en-US" w:eastAsia="zh-CN" w:bidi="ar-SA"/>
    </w:rPr>
    <w:tblPr/>
  </w:style>
  <w:style w:type="table" w:styleId="1141">
    <w:name w:val="List Table 4 - Accent 4"/>
    <w:next w:val="1141"/>
    <w:link w:val="879"/>
    <w:uiPriority w:val="99"/>
    <w:rPr>
      <w:lang w:val="en-US" w:eastAsia="zh-CN" w:bidi="ar-SA"/>
    </w:rPr>
    <w:tblPr/>
  </w:style>
  <w:style w:type="table" w:styleId="1142">
    <w:name w:val="List Table 4 - Accent 5"/>
    <w:next w:val="1142"/>
    <w:link w:val="879"/>
    <w:uiPriority w:val="99"/>
    <w:rPr>
      <w:lang w:val="en-US" w:eastAsia="zh-CN" w:bidi="ar-SA"/>
    </w:rPr>
    <w:tblPr/>
  </w:style>
  <w:style w:type="table" w:styleId="1143">
    <w:name w:val="List Table 4 - Accent 6"/>
    <w:next w:val="1143"/>
    <w:link w:val="879"/>
    <w:uiPriority w:val="99"/>
    <w:rPr>
      <w:lang w:val="en-US" w:eastAsia="zh-CN" w:bidi="ar-SA"/>
    </w:rPr>
    <w:tblPr/>
  </w:style>
  <w:style w:type="table" w:styleId="1144">
    <w:name w:val="清单表 5 深色1"/>
    <w:next w:val="1144"/>
    <w:link w:val="879"/>
    <w:uiPriority w:val="99"/>
    <w:rPr>
      <w:lang w:val="en-US" w:eastAsia="zh-CN" w:bidi="ar-SA"/>
    </w:rPr>
    <w:tblPr/>
  </w:style>
  <w:style w:type="table" w:styleId="1145">
    <w:name w:val="List Table 5 Dark - Accent 1"/>
    <w:next w:val="1145"/>
    <w:link w:val="879"/>
    <w:uiPriority w:val="99"/>
    <w:rPr>
      <w:lang w:val="en-US" w:eastAsia="zh-CN" w:bidi="ar-SA"/>
    </w:rPr>
    <w:tblPr/>
  </w:style>
  <w:style w:type="table" w:styleId="1146">
    <w:name w:val="List Table 5 Dark - Accent 2"/>
    <w:next w:val="1146"/>
    <w:link w:val="879"/>
    <w:uiPriority w:val="99"/>
    <w:rPr>
      <w:lang w:val="en-US" w:eastAsia="zh-CN" w:bidi="ar-SA"/>
    </w:rPr>
    <w:tblPr/>
  </w:style>
  <w:style w:type="table" w:styleId="1147">
    <w:name w:val="List Table 5 Dark - Accent 3"/>
    <w:next w:val="1147"/>
    <w:link w:val="879"/>
    <w:uiPriority w:val="99"/>
    <w:rPr>
      <w:lang w:val="en-US" w:eastAsia="zh-CN" w:bidi="ar-SA"/>
    </w:rPr>
    <w:tblPr/>
  </w:style>
  <w:style w:type="table" w:styleId="1148">
    <w:name w:val="List Table 5 Dark - Accent 4"/>
    <w:next w:val="1148"/>
    <w:link w:val="879"/>
    <w:uiPriority w:val="99"/>
    <w:rPr>
      <w:lang w:val="en-US" w:eastAsia="zh-CN" w:bidi="ar-SA"/>
    </w:rPr>
    <w:tblPr/>
  </w:style>
  <w:style w:type="table" w:styleId="1149">
    <w:name w:val="List Table 5 Dark - Accent 5"/>
    <w:next w:val="1149"/>
    <w:link w:val="879"/>
    <w:uiPriority w:val="99"/>
    <w:rPr>
      <w:lang w:val="en-US" w:eastAsia="zh-CN" w:bidi="ar-SA"/>
    </w:rPr>
    <w:tblPr/>
  </w:style>
  <w:style w:type="table" w:styleId="1150">
    <w:name w:val="List Table 5 Dark - Accent 6"/>
    <w:next w:val="1150"/>
    <w:link w:val="879"/>
    <w:uiPriority w:val="99"/>
    <w:rPr>
      <w:lang w:val="en-US" w:eastAsia="zh-CN" w:bidi="ar-SA"/>
    </w:rPr>
    <w:tblPr/>
  </w:style>
  <w:style w:type="table" w:styleId="1151">
    <w:name w:val="清单表 6 彩色1"/>
    <w:next w:val="1151"/>
    <w:link w:val="879"/>
    <w:uiPriority w:val="99"/>
    <w:rPr>
      <w:lang w:val="en-US" w:eastAsia="zh-CN" w:bidi="ar-SA"/>
    </w:rPr>
    <w:tblPr/>
  </w:style>
  <w:style w:type="table" w:styleId="1152">
    <w:name w:val="List Table 6 Colorful - Accent 1"/>
    <w:next w:val="1152"/>
    <w:link w:val="879"/>
    <w:uiPriority w:val="99"/>
    <w:rPr>
      <w:lang w:val="en-US" w:eastAsia="zh-CN" w:bidi="ar-SA"/>
    </w:rPr>
    <w:tblPr/>
  </w:style>
  <w:style w:type="table" w:styleId="1153">
    <w:name w:val="List Table 6 Colorful - Accent 2"/>
    <w:next w:val="1153"/>
    <w:link w:val="879"/>
    <w:uiPriority w:val="99"/>
    <w:rPr>
      <w:lang w:val="en-US" w:eastAsia="zh-CN" w:bidi="ar-SA"/>
    </w:rPr>
    <w:tblPr/>
  </w:style>
  <w:style w:type="table" w:styleId="1154">
    <w:name w:val="List Table 6 Colorful - Accent 3"/>
    <w:next w:val="1154"/>
    <w:link w:val="879"/>
    <w:uiPriority w:val="99"/>
    <w:rPr>
      <w:lang w:val="en-US" w:eastAsia="zh-CN" w:bidi="ar-SA"/>
    </w:rPr>
    <w:tblPr/>
  </w:style>
  <w:style w:type="table" w:styleId="1155">
    <w:name w:val="List Table 6 Colorful - Accent 4"/>
    <w:next w:val="1155"/>
    <w:link w:val="879"/>
    <w:uiPriority w:val="99"/>
    <w:rPr>
      <w:lang w:val="en-US" w:eastAsia="zh-CN" w:bidi="ar-SA"/>
    </w:rPr>
    <w:tblPr/>
  </w:style>
  <w:style w:type="table" w:styleId="1156">
    <w:name w:val="List Table 6 Colorful - Accent 5"/>
    <w:next w:val="1156"/>
    <w:link w:val="879"/>
    <w:uiPriority w:val="99"/>
    <w:rPr>
      <w:lang w:val="en-US" w:eastAsia="zh-CN" w:bidi="ar-SA"/>
    </w:rPr>
    <w:tblPr/>
  </w:style>
  <w:style w:type="table" w:styleId="1157">
    <w:name w:val="List Table 6 Colorful - Accent 6"/>
    <w:next w:val="1157"/>
    <w:link w:val="879"/>
    <w:uiPriority w:val="99"/>
    <w:rPr>
      <w:lang w:val="en-US" w:eastAsia="zh-CN" w:bidi="ar-SA"/>
    </w:rPr>
    <w:tblPr/>
  </w:style>
  <w:style w:type="table" w:styleId="1158">
    <w:name w:val="清单表 7 彩色1"/>
    <w:next w:val="1158"/>
    <w:link w:val="879"/>
    <w:uiPriority w:val="99"/>
    <w:rPr>
      <w:lang w:val="en-US" w:eastAsia="zh-CN" w:bidi="ar-SA"/>
    </w:rPr>
    <w:tblPr/>
  </w:style>
  <w:style w:type="table" w:styleId="1159">
    <w:name w:val="List Table 7 Colorful - Accent 1"/>
    <w:next w:val="1159"/>
    <w:link w:val="879"/>
    <w:uiPriority w:val="99"/>
    <w:rPr>
      <w:lang w:val="en-US" w:eastAsia="zh-CN" w:bidi="ar-SA"/>
    </w:rPr>
    <w:tblPr/>
  </w:style>
  <w:style w:type="table" w:styleId="1160">
    <w:name w:val="List Table 7 Colorful - Accent 2"/>
    <w:next w:val="1160"/>
    <w:link w:val="879"/>
    <w:uiPriority w:val="99"/>
    <w:rPr>
      <w:lang w:val="en-US" w:eastAsia="zh-CN" w:bidi="ar-SA"/>
    </w:rPr>
    <w:tblPr/>
  </w:style>
  <w:style w:type="table" w:styleId="1161">
    <w:name w:val="List Table 7 Colorful - Accent 3"/>
    <w:next w:val="1161"/>
    <w:link w:val="879"/>
    <w:uiPriority w:val="99"/>
    <w:rPr>
      <w:lang w:val="en-US" w:eastAsia="zh-CN" w:bidi="ar-SA"/>
    </w:rPr>
    <w:tblPr/>
  </w:style>
  <w:style w:type="table" w:styleId="1162">
    <w:name w:val="List Table 7 Colorful - Accent 4"/>
    <w:next w:val="1162"/>
    <w:link w:val="879"/>
    <w:uiPriority w:val="99"/>
    <w:rPr>
      <w:lang w:val="en-US" w:eastAsia="zh-CN" w:bidi="ar-SA"/>
    </w:rPr>
    <w:tblPr/>
  </w:style>
  <w:style w:type="table" w:styleId="1163">
    <w:name w:val="List Table 7 Colorful - Accent 5"/>
    <w:next w:val="1163"/>
    <w:link w:val="879"/>
    <w:uiPriority w:val="99"/>
    <w:rPr>
      <w:lang w:val="en-US" w:eastAsia="zh-CN" w:bidi="ar-SA"/>
    </w:rPr>
    <w:tblPr/>
  </w:style>
  <w:style w:type="table" w:styleId="1164">
    <w:name w:val="List Table 7 Colorful - Accent 6"/>
    <w:next w:val="1164"/>
    <w:link w:val="879"/>
    <w:uiPriority w:val="99"/>
    <w:rPr>
      <w:lang w:val="en-US" w:eastAsia="zh-CN" w:bidi="ar-SA"/>
    </w:rPr>
    <w:tblPr/>
  </w:style>
  <w:style w:type="table" w:styleId="1165">
    <w:name w:val="Lined - Accent"/>
    <w:next w:val="1165"/>
    <w:link w:val="879"/>
    <w:uiPriority w:val="99"/>
    <w:rPr>
      <w:color w:val="404040"/>
      <w:lang w:val="en-US" w:eastAsia="zh-CN" w:bidi="ar-SA"/>
    </w:rPr>
    <w:tblPr/>
  </w:style>
  <w:style w:type="table" w:styleId="1166">
    <w:name w:val="Lined - Accent 1"/>
    <w:next w:val="1166"/>
    <w:link w:val="879"/>
    <w:uiPriority w:val="99"/>
    <w:rPr>
      <w:color w:val="404040"/>
      <w:lang w:val="en-US" w:eastAsia="zh-CN" w:bidi="ar-SA"/>
    </w:rPr>
    <w:tblPr/>
  </w:style>
  <w:style w:type="table" w:styleId="1167">
    <w:name w:val="Lined - Accent 2"/>
    <w:next w:val="1167"/>
    <w:link w:val="879"/>
    <w:uiPriority w:val="99"/>
    <w:rPr>
      <w:color w:val="404040"/>
      <w:lang w:val="en-US" w:eastAsia="zh-CN" w:bidi="ar-SA"/>
    </w:rPr>
    <w:tblPr/>
  </w:style>
  <w:style w:type="table" w:styleId="1168">
    <w:name w:val="Lined - Accent 3"/>
    <w:next w:val="1168"/>
    <w:link w:val="879"/>
    <w:uiPriority w:val="99"/>
    <w:rPr>
      <w:color w:val="404040"/>
      <w:lang w:val="en-US" w:eastAsia="zh-CN" w:bidi="ar-SA"/>
    </w:rPr>
    <w:tblPr/>
  </w:style>
  <w:style w:type="table" w:styleId="1169">
    <w:name w:val="Lined - Accent 4"/>
    <w:next w:val="1169"/>
    <w:link w:val="879"/>
    <w:uiPriority w:val="99"/>
    <w:rPr>
      <w:color w:val="404040"/>
      <w:lang w:val="en-US" w:eastAsia="zh-CN" w:bidi="ar-SA"/>
    </w:rPr>
    <w:tblPr/>
  </w:style>
  <w:style w:type="table" w:styleId="1170">
    <w:name w:val="Lined - Accent 5"/>
    <w:next w:val="1170"/>
    <w:link w:val="879"/>
    <w:uiPriority w:val="99"/>
    <w:rPr>
      <w:color w:val="404040"/>
      <w:lang w:val="en-US" w:eastAsia="zh-CN" w:bidi="ar-SA"/>
    </w:rPr>
    <w:tblPr/>
  </w:style>
  <w:style w:type="table" w:styleId="1171">
    <w:name w:val="Lined - Accent 6"/>
    <w:next w:val="1171"/>
    <w:link w:val="879"/>
    <w:uiPriority w:val="99"/>
    <w:rPr>
      <w:color w:val="404040"/>
      <w:lang w:val="en-US" w:eastAsia="zh-CN" w:bidi="ar-SA"/>
    </w:rPr>
    <w:tblPr/>
  </w:style>
  <w:style w:type="table" w:styleId="1172">
    <w:name w:val="Bordered &amp; Lined - Accent"/>
    <w:next w:val="1172"/>
    <w:link w:val="879"/>
    <w:uiPriority w:val="99"/>
    <w:rPr>
      <w:color w:val="404040"/>
      <w:lang w:val="en-US" w:eastAsia="zh-CN" w:bidi="ar-SA"/>
    </w:rPr>
    <w:tblPr/>
  </w:style>
  <w:style w:type="table" w:styleId="1173">
    <w:name w:val="Bordered &amp; Lined - Accent 1"/>
    <w:next w:val="1173"/>
    <w:link w:val="879"/>
    <w:uiPriority w:val="99"/>
    <w:rPr>
      <w:color w:val="404040"/>
      <w:lang w:val="en-US" w:eastAsia="zh-CN" w:bidi="ar-SA"/>
    </w:rPr>
    <w:tblPr/>
  </w:style>
  <w:style w:type="table" w:styleId="1174">
    <w:name w:val="Bordered &amp; Lined - Accent 2"/>
    <w:next w:val="1174"/>
    <w:link w:val="879"/>
    <w:uiPriority w:val="99"/>
    <w:rPr>
      <w:color w:val="404040"/>
      <w:lang w:val="en-US" w:eastAsia="zh-CN" w:bidi="ar-SA"/>
    </w:rPr>
    <w:tblPr/>
  </w:style>
  <w:style w:type="table" w:styleId="1175">
    <w:name w:val="Bordered &amp; Lined - Accent 3"/>
    <w:next w:val="1175"/>
    <w:link w:val="879"/>
    <w:uiPriority w:val="99"/>
    <w:rPr>
      <w:color w:val="404040"/>
      <w:lang w:val="en-US" w:eastAsia="zh-CN" w:bidi="ar-SA"/>
    </w:rPr>
    <w:tblPr/>
  </w:style>
  <w:style w:type="table" w:styleId="1176">
    <w:name w:val="Bordered &amp; Lined - Accent 4"/>
    <w:next w:val="1176"/>
    <w:link w:val="879"/>
    <w:uiPriority w:val="99"/>
    <w:rPr>
      <w:color w:val="404040"/>
      <w:lang w:val="en-US" w:eastAsia="zh-CN" w:bidi="ar-SA"/>
    </w:rPr>
    <w:tblPr/>
  </w:style>
  <w:style w:type="table" w:styleId="1177">
    <w:name w:val="Bordered &amp; Lined - Accent 5"/>
    <w:next w:val="1177"/>
    <w:link w:val="879"/>
    <w:uiPriority w:val="99"/>
    <w:rPr>
      <w:color w:val="404040"/>
      <w:lang w:val="en-US" w:eastAsia="zh-CN" w:bidi="ar-SA"/>
    </w:rPr>
    <w:tblPr/>
  </w:style>
  <w:style w:type="table" w:styleId="1178">
    <w:name w:val="Bordered &amp; Lined - Accent 6"/>
    <w:next w:val="1178"/>
    <w:link w:val="879"/>
    <w:uiPriority w:val="99"/>
    <w:rPr>
      <w:color w:val="404040"/>
      <w:lang w:val="en-US" w:eastAsia="zh-CN" w:bidi="ar-SA"/>
    </w:rPr>
    <w:tblPr/>
  </w:style>
  <w:style w:type="table" w:styleId="1179">
    <w:name w:val="Bordered"/>
    <w:next w:val="1179"/>
    <w:link w:val="879"/>
    <w:uiPriority w:val="99"/>
    <w:rPr>
      <w:lang w:val="en-US" w:eastAsia="zh-CN" w:bidi="ar-SA"/>
    </w:rPr>
    <w:tblPr/>
  </w:style>
  <w:style w:type="table" w:styleId="1180">
    <w:name w:val="Bordered - Accent 1"/>
    <w:next w:val="1180"/>
    <w:link w:val="879"/>
    <w:uiPriority w:val="99"/>
    <w:rPr>
      <w:lang w:val="en-US" w:eastAsia="zh-CN" w:bidi="ar-SA"/>
    </w:rPr>
    <w:tblPr/>
  </w:style>
  <w:style w:type="table" w:styleId="1181">
    <w:name w:val="Bordered - Accent 2"/>
    <w:next w:val="1181"/>
    <w:link w:val="879"/>
    <w:uiPriority w:val="99"/>
    <w:rPr>
      <w:lang w:val="en-US" w:eastAsia="zh-CN" w:bidi="ar-SA"/>
    </w:rPr>
    <w:tblPr/>
  </w:style>
  <w:style w:type="table" w:styleId="1182">
    <w:name w:val="Bordered - Accent 3"/>
    <w:next w:val="1182"/>
    <w:link w:val="879"/>
    <w:uiPriority w:val="99"/>
    <w:rPr>
      <w:lang w:val="en-US" w:eastAsia="zh-CN" w:bidi="ar-SA"/>
    </w:rPr>
    <w:tblPr/>
  </w:style>
  <w:style w:type="table" w:styleId="1183">
    <w:name w:val="Bordered - Accent 4"/>
    <w:next w:val="1183"/>
    <w:link w:val="879"/>
    <w:uiPriority w:val="99"/>
    <w:rPr>
      <w:lang w:val="en-US" w:eastAsia="zh-CN" w:bidi="ar-SA"/>
    </w:rPr>
    <w:tblPr/>
  </w:style>
  <w:style w:type="table" w:styleId="1184">
    <w:name w:val="Bordered - Accent 5"/>
    <w:next w:val="1184"/>
    <w:link w:val="879"/>
    <w:uiPriority w:val="99"/>
    <w:rPr>
      <w:lang w:val="en-US" w:eastAsia="zh-CN" w:bidi="ar-SA"/>
    </w:rPr>
    <w:tblPr/>
  </w:style>
  <w:style w:type="table" w:styleId="1185">
    <w:name w:val="Bordered - Accent 6"/>
    <w:next w:val="1185"/>
    <w:link w:val="879"/>
    <w:uiPriority w:val="99"/>
    <w:rPr>
      <w:lang w:val="en-US" w:eastAsia="zh-CN" w:bidi="ar-SA"/>
    </w:rPr>
    <w:tblPr/>
  </w:style>
  <w:style w:type="paragraph" w:styleId="1186">
    <w:name w:val="TOC 标题"/>
    <w:basedOn w:val="880"/>
    <w:next w:val="879"/>
    <w:link w:val="879"/>
    <w:qFormat/>
    <w:pPr>
      <w:spacing w:before="480" w:after="0" w:line="276" w:lineRule="auto"/>
      <w:widowControl/>
      <w:outlineLvl w:val="9"/>
    </w:pPr>
    <w:rPr>
      <w:rFonts w:ascii="Cambria" w:hAnsi="Cambria"/>
      <w:b w:val="0"/>
      <w:bCs w:val="0"/>
      <w:color w:val="365f91"/>
      <w:sz w:val="28"/>
      <w:szCs w:val="20"/>
      <w:lang w:val="en-US" w:eastAsia="zh-CN"/>
    </w:rPr>
  </w:style>
  <w:style w:type="character" w:styleId="1187">
    <w:name w:val="正文文本 字符"/>
    <w:next w:val="1187"/>
    <w:link w:val="879"/>
    <w:uiPriority w:val="99"/>
    <w:rPr>
      <w:rFonts w:ascii="Times New Roman" w:hAnsi="Times New Roman" w:eastAsia="宋体" w:cs="Times New Roman"/>
      <w:szCs w:val="24"/>
    </w:rPr>
  </w:style>
  <w:style w:type="character" w:styleId="1188">
    <w:name w:val="标题 2 字符"/>
    <w:next w:val="1188"/>
    <w:link w:val="879"/>
    <w:uiPriority w:val="9"/>
    <w:rPr>
      <w:rFonts w:ascii="Arial" w:hAnsi="Arial" w:eastAsia="黑体" w:cs="Times New Roman"/>
      <w:b/>
      <w:bCs/>
      <w:sz w:val="32"/>
      <w:szCs w:val="32"/>
    </w:rPr>
  </w:style>
  <w:style w:type="character" w:styleId="1189">
    <w:name w:val="标题 3 字符"/>
    <w:next w:val="1189"/>
    <w:link w:val="879"/>
    <w:uiPriority w:val="9"/>
    <w:rPr>
      <w:rFonts w:ascii="Times New Roman" w:hAnsi="Times New Roman" w:eastAsia="宋体" w:cs="Times New Roman"/>
      <w:b/>
      <w:bCs/>
      <w:sz w:val="32"/>
      <w:szCs w:val="32"/>
    </w:rPr>
  </w:style>
  <w:style w:type="character" w:styleId="1190">
    <w:name w:val="标题 4 字符"/>
    <w:next w:val="1190"/>
    <w:link w:val="879"/>
    <w:uiPriority w:val="9"/>
    <w:rPr>
      <w:rFonts w:ascii="Times New Roman" w:hAnsi="Times New Roman" w:eastAsia="宋体" w:cs="Times New Roman"/>
      <w:b/>
      <w:bCs/>
      <w:sz w:val="28"/>
      <w:szCs w:val="28"/>
    </w:rPr>
  </w:style>
  <w:style w:type="character" w:styleId="1191">
    <w:name w:val="标题 5 字符"/>
    <w:next w:val="1191"/>
    <w:link w:val="879"/>
    <w:uiPriority w:val="9"/>
    <w:rPr>
      <w:rFonts w:ascii="Times New Roman" w:hAnsi="Times New Roman" w:eastAsia="宋体" w:cs="Times New Roman"/>
      <w:b/>
      <w:bCs/>
      <w:sz w:val="28"/>
      <w:szCs w:val="28"/>
    </w:rPr>
  </w:style>
  <w:style w:type="character" w:styleId="1192">
    <w:name w:val="文档结构图 字符"/>
    <w:next w:val="1192"/>
    <w:link w:val="879"/>
    <w:uiPriority w:val="99"/>
    <w:rPr>
      <w:rFonts w:ascii="宋体" w:hAnsi="Calibri" w:eastAsia="宋体" w:cs="Times New Roman"/>
      <w:sz w:val="18"/>
      <w:szCs w:val="18"/>
    </w:rPr>
  </w:style>
  <w:style w:type="character" w:styleId="1193">
    <w:name w:val="批注文字 字符"/>
    <w:next w:val="1193"/>
    <w:link w:val="879"/>
    <w:uiPriority w:val="99"/>
    <w:rPr>
      <w:rFonts w:ascii="Tahoma" w:hAnsi="Tahoma" w:eastAsia="宋体" w:cs="Times New Roman"/>
      <w:szCs w:val="24"/>
    </w:rPr>
  </w:style>
  <w:style w:type="character" w:styleId="1194">
    <w:name w:val="正文文本缩进 字符"/>
    <w:next w:val="1194"/>
    <w:link w:val="879"/>
    <w:rPr>
      <w:rFonts w:ascii="Times New Roman" w:hAnsi="Times New Roman" w:eastAsia="宋体" w:cs="Times New Roman"/>
      <w:szCs w:val="24"/>
    </w:rPr>
  </w:style>
  <w:style w:type="character" w:styleId="1195">
    <w:name w:val="日期 字符"/>
    <w:next w:val="1195"/>
    <w:link w:val="879"/>
    <w:uiPriority w:val="99"/>
    <w:rPr>
      <w:rFonts w:ascii="宋体" w:hAnsi="宋体" w:eastAsia="楷体_GB2312" w:cs="Times New Roman"/>
      <w:sz w:val="24"/>
      <w:szCs w:val="24"/>
    </w:rPr>
  </w:style>
  <w:style w:type="character" w:styleId="1196">
    <w:name w:val="正文文本缩进 2 字符"/>
    <w:next w:val="1196"/>
    <w:link w:val="879"/>
    <w:uiPriority w:val="99"/>
    <w:rPr>
      <w:rFonts w:ascii="Calibri" w:hAnsi="Calibri" w:eastAsia="宋体" w:cs="Times New Roman"/>
      <w:sz w:val="24"/>
      <w:szCs w:val="24"/>
    </w:rPr>
  </w:style>
  <w:style w:type="character" w:styleId="1197">
    <w:name w:val="批注框文本 字符"/>
    <w:next w:val="1197"/>
    <w:link w:val="879"/>
    <w:uiPriority w:val="99"/>
    <w:rPr>
      <w:rFonts w:ascii="Calibri" w:hAnsi="Calibri" w:eastAsia="楷体_GB2312" w:cs="Times New Roman"/>
      <w:sz w:val="18"/>
      <w:szCs w:val="18"/>
    </w:rPr>
  </w:style>
  <w:style w:type="character" w:styleId="1198">
    <w:name w:val="页脚 字符"/>
    <w:next w:val="1198"/>
    <w:link w:val="879"/>
    <w:uiPriority w:val="99"/>
    <w:rPr>
      <w:rFonts w:ascii="Times New Roman" w:hAnsi="Times New Roman" w:eastAsia="宋体" w:cs="Times New Roman"/>
      <w:sz w:val="18"/>
      <w:szCs w:val="18"/>
    </w:rPr>
  </w:style>
  <w:style w:type="character" w:styleId="1199">
    <w:name w:val="页眉 字符"/>
    <w:next w:val="1199"/>
    <w:link w:val="879"/>
    <w:uiPriority w:val="99"/>
    <w:rPr>
      <w:sz w:val="18"/>
    </w:rPr>
  </w:style>
  <w:style w:type="character" w:styleId="1200">
    <w:name w:val="副标题 字符"/>
    <w:next w:val="1200"/>
    <w:link w:val="879"/>
    <w:uiPriority w:val="11"/>
    <w:rPr>
      <w:rFonts w:ascii="Cambria" w:hAnsi="Cambria" w:eastAsia="宋体" w:cs="Times New Roman"/>
      <w:b/>
      <w:bCs/>
      <w:sz w:val="32"/>
      <w:szCs w:val="32"/>
    </w:rPr>
  </w:style>
  <w:style w:type="character" w:styleId="1201">
    <w:name w:val="正文文本缩进 3 字符"/>
    <w:next w:val="1201"/>
    <w:link w:val="879"/>
    <w:uiPriority w:val="99"/>
    <w:rPr>
      <w:rFonts w:ascii="Calibri" w:hAnsi="Calibri" w:eastAsia="宋体" w:cs="Times New Roman"/>
      <w:sz w:val="16"/>
      <w:szCs w:val="16"/>
    </w:rPr>
  </w:style>
  <w:style w:type="character" w:styleId="1202">
    <w:name w:val="标题 字符"/>
    <w:next w:val="1202"/>
    <w:link w:val="879"/>
    <w:uiPriority w:val="10"/>
    <w:rPr>
      <w:rFonts w:ascii="Cambria" w:hAnsi="Cambria" w:eastAsia="宋体" w:cs="Times New Roman"/>
      <w:b/>
      <w:bCs/>
      <w:sz w:val="32"/>
      <w:szCs w:val="32"/>
    </w:rPr>
  </w:style>
  <w:style w:type="character" w:styleId="1203">
    <w:name w:val="批注主题 字符"/>
    <w:next w:val="1203"/>
    <w:link w:val="879"/>
    <w:uiPriority w:val="99"/>
    <w:rPr>
      <w:rFonts w:ascii="Tahoma" w:hAnsi="Tahoma" w:eastAsia="宋体" w:cs="Times New Roman"/>
      <w:b/>
      <w:bCs/>
      <w:szCs w:val="24"/>
    </w:rPr>
  </w:style>
  <w:style w:type="character" w:styleId="1204">
    <w:name w:val="正文首行缩进 2 字符"/>
    <w:next w:val="1204"/>
    <w:link w:val="879"/>
    <w:uiPriority w:val="99"/>
    <w:rPr>
      <w:rFonts w:ascii="Calibri" w:hAnsi="Calibri" w:eastAsia="宋体" w:cs="Times New Roman"/>
      <w:szCs w:val="24"/>
    </w:rPr>
  </w:style>
  <w:style w:type="character" w:styleId="1205">
    <w:name w:val="NormalCharacter1"/>
    <w:next w:val="1205"/>
    <w:link w:val="879"/>
    <w:qFormat/>
    <w:rPr>
      <w:rFonts w:ascii="Calibri" w:hAnsi="Calibri" w:eastAsia="宋体" w:cs="Times New Roman"/>
    </w:rPr>
  </w:style>
  <w:style w:type="paragraph" w:styleId="1206">
    <w:name w:val="PlainText1"/>
    <w:basedOn w:val="879"/>
    <w:next w:val="1206"/>
    <w:link w:val="879"/>
    <w:qFormat/>
    <w:pPr>
      <w:jc w:val="left"/>
      <w:widowControl/>
    </w:pPr>
    <w:rPr>
      <w:rFonts w:ascii="宋体" w:hAnsi="Courier New" w:eastAsia="楷体_GB2312"/>
      <w:sz w:val="26"/>
      <w:szCs w:val="24"/>
    </w:rPr>
  </w:style>
  <w:style w:type="paragraph" w:styleId="1207">
    <w:name w:val="UserStyle_107"/>
    <w:basedOn w:val="879"/>
    <w:next w:val="1207"/>
    <w:link w:val="879"/>
    <w:qFormat/>
    <w:pPr>
      <w:ind w:firstLine="360"/>
      <w:jc w:val="left"/>
      <w:widowControl/>
    </w:pPr>
    <w:rPr>
      <w:rFonts w:ascii="宋体" w:hAnsi="Courier New" w:eastAsia="楷体_GB2312"/>
      <w:sz w:val="26"/>
      <w:szCs w:val="20"/>
      <w:lang w:eastAsia="en-US" w:bidi="en-US"/>
    </w:rPr>
  </w:style>
  <w:style w:type="paragraph" w:styleId="1208">
    <w:name w:val="NormalIndent1"/>
    <w:basedOn w:val="879"/>
    <w:next w:val="1208"/>
    <w:link w:val="879"/>
    <w:qFormat/>
    <w:pPr>
      <w:ind w:firstLine="420"/>
      <w:jc w:val="left"/>
      <w:widowControl/>
    </w:pPr>
    <w:rPr>
      <w:rFonts w:ascii="Times New Roman" w:hAnsi="Times New Roman" w:eastAsia="楷体_GB2312"/>
      <w:sz w:val="24"/>
      <w:szCs w:val="20"/>
    </w:rPr>
  </w:style>
  <w:style w:type="paragraph" w:styleId="1209">
    <w:name w:val="Heading41"/>
    <w:basedOn w:val="879"/>
    <w:next w:val="879"/>
    <w:link w:val="879"/>
    <w:qFormat/>
    <w:pPr>
      <w:keepNext/>
      <w:spacing w:before="240" w:after="60"/>
    </w:pPr>
    <w:rPr>
      <w:rFonts w:ascii="Times New Roman" w:hAnsi="Times New Roman"/>
      <w:sz w:val="28"/>
      <w:szCs w:val="28"/>
    </w:rPr>
  </w:style>
  <w:style w:type="paragraph" w:styleId="1210">
    <w:name w:val="UserStyle_314"/>
    <w:next w:val="1210"/>
    <w:link w:val="879"/>
    <w:pPr>
      <w:jc w:val="both"/>
    </w:pPr>
    <w:rPr>
      <w:sz w:val="21"/>
      <w:szCs w:val="22"/>
      <w:lang w:val="en-US" w:eastAsia="zh-CN" w:bidi="ar-SA"/>
    </w:rPr>
  </w:style>
  <w:style w:type="character" w:styleId="1211">
    <w:name w:val="正文缩进 Char1"/>
    <w:next w:val="1211"/>
    <w:link w:val="879"/>
    <w:rPr>
      <w:rFonts w:ascii="Calibri" w:hAnsi="Calibri" w:eastAsia="楷体_GB2312" w:cs="Times New Roman"/>
      <w:sz w:val="24"/>
      <w:szCs w:val="20"/>
    </w:rPr>
  </w:style>
  <w:style w:type="character" w:styleId="1212">
    <w:name w:val="副标题 Char1"/>
    <w:next w:val="1212"/>
    <w:link w:val="879"/>
    <w:uiPriority w:val="11"/>
    <w:rPr>
      <w:rFonts w:ascii="Cambria" w:hAnsi="Cambria" w:eastAsia="宋体" w:cs="Times New Roman"/>
      <w:b/>
      <w:bCs/>
      <w:sz w:val="32"/>
      <w:szCs w:val="32"/>
    </w:rPr>
  </w:style>
  <w:style w:type="character" w:styleId="1213">
    <w:name w:val="Char Char3"/>
    <w:next w:val="1213"/>
    <w:link w:val="879"/>
    <w:rPr>
      <w:rFonts w:ascii="Calibri" w:hAnsi="Calibri" w:eastAsia="楷体_GB2312" w:cs="Times New Roman"/>
      <w:sz w:val="24"/>
      <w:lang w:val="en-US" w:eastAsia="zh-CN" w:bidi="ar-SA"/>
    </w:rPr>
  </w:style>
  <w:style w:type="character" w:styleId="1214">
    <w:name w:val="Heading 5 Char"/>
    <w:next w:val="1214"/>
    <w:link w:val="879"/>
    <w:rPr>
      <w:rFonts w:ascii="Calibri" w:hAnsi="Calibri" w:eastAsia="宋体" w:cs="Times New Roman"/>
      <w:b/>
      <w:bCs/>
      <w:sz w:val="28"/>
      <w:szCs w:val="28"/>
      <w:lang w:val="en-US" w:eastAsia="zh-CN" w:bidi="ar-SA"/>
    </w:rPr>
  </w:style>
  <w:style w:type="character" w:styleId="1215">
    <w:name w:val="Balloon Text Char"/>
    <w:next w:val="1215"/>
    <w:link w:val="879"/>
    <w:rPr>
      <w:rFonts w:ascii="Calibri" w:hAnsi="Calibri" w:eastAsia="宋体" w:cs="Times New Roman"/>
      <w:sz w:val="18"/>
      <w:lang w:bidi="ar-SA"/>
    </w:rPr>
  </w:style>
  <w:style w:type="character" w:styleId="1216">
    <w:name w:val="正文文本缩进 2 Char1"/>
    <w:next w:val="1216"/>
    <w:link w:val="879"/>
    <w:rPr>
      <w:rFonts w:ascii="Calibri" w:hAnsi="Calibri" w:eastAsia="宋体" w:cs="Times New Roman"/>
      <w:sz w:val="21"/>
      <w:szCs w:val="24"/>
    </w:rPr>
  </w:style>
  <w:style w:type="character" w:styleId="1217">
    <w:name w:val="Char Char1"/>
    <w:next w:val="1217"/>
    <w:link w:val="879"/>
    <w:rPr>
      <w:rFonts w:ascii="宋体" w:hAnsi="Courier New" w:eastAsia="楷体_GB2312" w:cs="Times New Roman"/>
      <w:sz w:val="28"/>
      <w:szCs w:val="24"/>
      <w:lang w:val="en-US" w:eastAsia="zh-CN" w:bidi="ar-SA"/>
    </w:rPr>
  </w:style>
  <w:style w:type="character" w:styleId="1218">
    <w:name w:val="HTML Markup"/>
    <w:next w:val="1218"/>
    <w:link w:val="879"/>
    <w:rPr>
      <w:rFonts w:ascii="Calibri" w:hAnsi="Calibri" w:eastAsia="宋体" w:cs="Times New Roman"/>
      <w:vanish/>
      <w:color w:val="ff0000"/>
    </w:rPr>
  </w:style>
  <w:style w:type="character" w:styleId="1219">
    <w:name w:val="Definition"/>
    <w:next w:val="1219"/>
    <w:link w:val="879"/>
    <w:rPr>
      <w:rFonts w:ascii="Calibri" w:hAnsi="Calibri" w:eastAsia="宋体" w:cs="Times New Roman"/>
      <w:i/>
    </w:rPr>
  </w:style>
  <w:style w:type="character" w:styleId="1220">
    <w:name w:val="不明显强调"/>
    <w:next w:val="1220"/>
    <w:link w:val="879"/>
    <w:qFormat/>
    <w:rPr>
      <w:rFonts w:ascii="Calibri" w:hAnsi="Calibri" w:eastAsia="宋体" w:cs="Times New Roman"/>
      <w:i/>
      <w:iCs/>
      <w:color w:val="808080"/>
    </w:rPr>
  </w:style>
  <w:style w:type="character" w:styleId="1221">
    <w:name w:val="Char Char22"/>
    <w:next w:val="1221"/>
    <w:link w:val="879"/>
    <w:rPr>
      <w:rFonts w:ascii="Times New Roman" w:hAnsi="Times New Roman" w:eastAsia="宋体" w:cs="Times New Roman"/>
      <w:b/>
      <w:bCs/>
      <w:sz w:val="32"/>
      <w:szCs w:val="44"/>
    </w:rPr>
  </w:style>
  <w:style w:type="character" w:styleId="1222">
    <w:name w:val="标题 2 Char1"/>
    <w:next w:val="1222"/>
    <w:link w:val="879"/>
    <w:rPr>
      <w:rFonts w:ascii="Arial" w:hAnsi="Arial" w:eastAsia="黑体" w:cs="Calibri"/>
      <w:b/>
      <w:sz w:val="32"/>
      <w:szCs w:val="20"/>
    </w:rPr>
  </w:style>
  <w:style w:type="character" w:styleId="1223">
    <w:name w:val="A8"/>
    <w:next w:val="1223"/>
    <w:link w:val="879"/>
    <w:rPr>
      <w:rFonts w:ascii="华文细黑." w:hAnsi="Calibri" w:eastAsia="华文细黑." w:cs="华文细黑."/>
      <w:color w:val="000000"/>
      <w:sz w:val="14"/>
      <w:szCs w:val="14"/>
    </w:rPr>
  </w:style>
  <w:style w:type="character" w:styleId="1224">
    <w:name w:val="Title Char"/>
    <w:next w:val="1224"/>
    <w:link w:val="879"/>
    <w:rPr>
      <w:rFonts w:ascii="Cambria" w:hAnsi="Cambria" w:eastAsia="宋体" w:cs="Times New Roman"/>
      <w:b/>
      <w:sz w:val="32"/>
      <w:lang w:bidi="ar-SA"/>
    </w:rPr>
  </w:style>
  <w:style w:type="character" w:styleId="1225">
    <w:name w:val="CITE"/>
    <w:next w:val="1225"/>
    <w:link w:val="879"/>
    <w:rPr>
      <w:rFonts w:ascii="Calibri" w:hAnsi="Calibri" w:eastAsia="宋体" w:cs="Times New Roman"/>
      <w:i/>
    </w:rPr>
  </w:style>
  <w:style w:type="character" w:styleId="1226">
    <w:name w:val="标题5 Char Char"/>
    <w:next w:val="1226"/>
    <w:link w:val="1227"/>
    <w:rPr>
      <w:rFonts w:ascii="Arial" w:hAnsi="Arial" w:cs="Arial"/>
      <w:sz w:val="24"/>
    </w:rPr>
  </w:style>
  <w:style w:type="paragraph" w:styleId="1227">
    <w:name w:val="标题5"/>
    <w:basedOn w:val="882"/>
    <w:next w:val="1227"/>
    <w:link w:val="1226"/>
    <w:pPr>
      <w:jc w:val="both"/>
      <w:keepLines/>
      <w:keepNext/>
      <w:spacing w:before="260" w:after="260" w:line="412" w:lineRule="auto"/>
    </w:pPr>
    <w:rPr>
      <w:rFonts w:ascii="Arial" w:hAnsi="Arial" w:cs="Arial"/>
      <w:b w:val="0"/>
      <w:sz w:val="24"/>
      <w:szCs w:val="20"/>
      <w:lang w:val="en-US" w:eastAsia="zh-CN"/>
    </w:rPr>
  </w:style>
  <w:style w:type="character" w:styleId="1228">
    <w:name w:val="标题 2 Char_1"/>
    <w:next w:val="1228"/>
    <w:link w:val="1229"/>
    <w:rPr>
      <w:rFonts w:ascii="黑体" w:hAnsi="宋体" w:eastAsia="黑体"/>
      <w:sz w:val="30"/>
      <w:szCs w:val="30"/>
    </w:rPr>
  </w:style>
  <w:style w:type="paragraph" w:styleId="1229">
    <w:name w:val="标题 2_1"/>
    <w:basedOn w:val="1230"/>
    <w:next w:val="1231"/>
    <w:link w:val="1228"/>
    <w:unhideWhenUsed/>
    <w:pPr>
      <w:keepLines/>
      <w:keepNext/>
      <w:spacing w:before="120" w:after="120" w:line="360" w:lineRule="auto"/>
      <w:outlineLvl w:val="1"/>
    </w:pPr>
    <w:rPr>
      <w:rFonts w:ascii="黑体" w:hAnsi="宋体" w:eastAsia="黑体"/>
      <w:b w:val="0"/>
      <w:bCs w:val="0"/>
      <w:sz w:val="30"/>
      <w:szCs w:val="30"/>
    </w:rPr>
  </w:style>
  <w:style w:type="paragraph" w:styleId="1230">
    <w:name w:val="标题_1"/>
    <w:basedOn w:val="1231"/>
    <w:next w:val="1231"/>
    <w:link w:val="1232"/>
    <w:qFormat/>
    <w:pPr>
      <w:jc w:val="center"/>
      <w:spacing w:before="240" w:after="60"/>
      <w:outlineLvl w:val="0"/>
    </w:pPr>
    <w:rPr>
      <w:rFonts w:ascii="Cambria" w:hAnsi="Cambria"/>
      <w:b/>
      <w:bCs/>
      <w:sz w:val="32"/>
      <w:szCs w:val="32"/>
    </w:rPr>
  </w:style>
  <w:style w:type="paragraph" w:styleId="1231">
    <w:name w:val="正文_2"/>
    <w:next w:val="1231"/>
    <w:link w:val="879"/>
    <w:qFormat/>
    <w:pPr>
      <w:jc w:val="both"/>
      <w:widowControl w:val="off"/>
    </w:pPr>
    <w:rPr>
      <w:rFonts w:ascii="Times New Roman" w:hAnsi="Times New Roman"/>
      <w:sz w:val="21"/>
      <w:szCs w:val="22"/>
      <w:lang w:val="en-US" w:eastAsia="zh-CN" w:bidi="ar-SA"/>
    </w:rPr>
  </w:style>
  <w:style w:type="character" w:styleId="1232">
    <w:name w:val="标题 Char_1"/>
    <w:next w:val="1232"/>
    <w:link w:val="1230"/>
    <w:rPr>
      <w:rFonts w:ascii="Cambria" w:hAnsi="Cambria"/>
      <w:b/>
      <w:bCs/>
      <w:sz w:val="32"/>
      <w:szCs w:val="32"/>
    </w:rPr>
  </w:style>
  <w:style w:type="character" w:styleId="1233">
    <w:name w:val="style21"/>
    <w:next w:val="1233"/>
    <w:link w:val="879"/>
    <w:rPr>
      <w:rFonts w:ascii="Tahoma" w:hAnsi="Tahoma" w:eastAsia="宋体" w:cs="Times New Roman"/>
      <w:color w:val="2e65b5"/>
      <w:sz w:val="24"/>
      <w:szCs w:val="24"/>
      <w:lang w:val="en-US" w:eastAsia="zh-CN" w:bidi="ar-SA"/>
    </w:rPr>
  </w:style>
  <w:style w:type="character" w:styleId="1234">
    <w:name w:val="Comment Text Char"/>
    <w:next w:val="1234"/>
    <w:link w:val="879"/>
    <w:rPr>
      <w:rFonts w:ascii="Calibri" w:hAnsi="Calibri" w:eastAsia="宋体" w:cs="Times New Roman"/>
      <w:sz w:val="24"/>
      <w:szCs w:val="24"/>
    </w:rPr>
  </w:style>
  <w:style w:type="character" w:styleId="1235">
    <w:name w:val="文档结构图 Char1"/>
    <w:next w:val="1235"/>
    <w:link w:val="879"/>
    <w:rPr>
      <w:rFonts w:hint="eastAsia" w:ascii="宋体" w:hAnsi="宋体" w:eastAsia="宋体" w:cs="Times New Roman"/>
      <w:sz w:val="18"/>
      <w:szCs w:val="18"/>
    </w:rPr>
  </w:style>
  <w:style w:type="character" w:styleId="1236">
    <w:name w:val="Char Char9"/>
    <w:next w:val="1236"/>
    <w:link w:val="879"/>
    <w:rPr>
      <w:rFonts w:ascii="Calibri" w:hAnsi="Calibri" w:eastAsia="宋体" w:cs="Times New Roman"/>
      <w:b/>
      <w:bCs/>
      <w:sz w:val="32"/>
      <w:szCs w:val="44"/>
      <w:lang w:val="en-US" w:eastAsia="zh-CN" w:bidi="ar-SA"/>
    </w:rPr>
  </w:style>
  <w:style w:type="character" w:styleId="1237">
    <w:name w:val="Char Char18"/>
    <w:next w:val="1237"/>
    <w:link w:val="879"/>
    <w:rPr>
      <w:rFonts w:ascii="Cambria" w:hAnsi="Cambria" w:eastAsia="宋体" w:cs="Times New Roman"/>
      <w:b/>
      <w:bCs/>
      <w:sz w:val="32"/>
      <w:szCs w:val="32"/>
      <w:lang w:val="en-US" w:eastAsia="zh-CN" w:bidi="ar-SA"/>
    </w:rPr>
  </w:style>
  <w:style w:type="character" w:styleId="1238">
    <w:name w:val="Char Char10"/>
    <w:next w:val="1238"/>
    <w:link w:val="879"/>
    <w:rPr>
      <w:rFonts w:ascii="Times New Roman" w:hAnsi="Times New Roman" w:eastAsia="宋体" w:cs="Times New Roman"/>
      <w:b/>
      <w:bCs/>
      <w:sz w:val="28"/>
      <w:szCs w:val="28"/>
    </w:rPr>
  </w:style>
  <w:style w:type="character" w:styleId="1239">
    <w:name w:val="纯文本 字符"/>
    <w:next w:val="1239"/>
    <w:link w:val="879"/>
    <w:rPr>
      <w:rFonts w:ascii="宋体" w:hAnsi="Courier New" w:eastAsia="楷体_GB2312"/>
      <w:sz w:val="26"/>
    </w:rPr>
  </w:style>
  <w:style w:type="character" w:styleId="1240">
    <w:name w:val="apple-style-span"/>
    <w:next w:val="1240"/>
    <w:link w:val="879"/>
    <w:rPr>
      <w:rFonts w:ascii="Tahoma" w:hAnsi="Tahoma" w:eastAsia="宋体" w:cs="Times New Roman"/>
      <w:sz w:val="24"/>
      <w:szCs w:val="24"/>
      <w:lang w:val="en-US" w:eastAsia="zh-CN" w:bidi="ar-SA"/>
    </w:rPr>
  </w:style>
  <w:style w:type="character" w:styleId="1241">
    <w:name w:val="Char Char19"/>
    <w:next w:val="1241"/>
    <w:link w:val="879"/>
    <w:rPr>
      <w:rFonts w:ascii="Arial" w:hAnsi="Arial" w:eastAsia="宋体" w:cs="Times New Roman"/>
      <w:b/>
      <w:bCs/>
      <w:szCs w:val="28"/>
    </w:rPr>
  </w:style>
  <w:style w:type="character" w:styleId="1242">
    <w:name w:val="Header Char"/>
    <w:next w:val="1242"/>
    <w:link w:val="879"/>
    <w:rPr>
      <w:rFonts w:ascii="Calibri" w:hAnsi="Calibri" w:eastAsia="宋体" w:cs="Times New Roman"/>
      <w:sz w:val="18"/>
      <w:szCs w:val="18"/>
      <w:lang w:val="en-US" w:eastAsia="zh-CN" w:bidi="ar-SA"/>
    </w:rPr>
  </w:style>
  <w:style w:type="character" w:styleId="1243">
    <w:name w:val="Variable"/>
    <w:next w:val="1243"/>
    <w:link w:val="879"/>
    <w:rPr>
      <w:rFonts w:ascii="Calibri" w:hAnsi="Calibri" w:eastAsia="宋体" w:cs="Times New Roman"/>
      <w:i/>
    </w:rPr>
  </w:style>
  <w:style w:type="character" w:styleId="1244">
    <w:name w:val="标题 3 Char1"/>
    <w:next w:val="1244"/>
    <w:link w:val="879"/>
    <w:rPr>
      <w:rFonts w:ascii="Calibri" w:hAnsi="Calibri" w:eastAsia="宋体" w:cs="Arial"/>
      <w:b/>
      <w:sz w:val="32"/>
      <w:szCs w:val="20"/>
    </w:rPr>
  </w:style>
  <w:style w:type="character" w:styleId="1245">
    <w:name w:val="Char Char4"/>
    <w:next w:val="1245"/>
    <w:link w:val="879"/>
    <w:rPr>
      <w:rFonts w:ascii="宋体" w:hAnsi="宋体" w:eastAsia="黑体" w:cs="Arial"/>
      <w:b/>
      <w:sz w:val="28"/>
      <w:szCs w:val="32"/>
      <w:lang w:val="en-US" w:eastAsia="zh-CN" w:bidi="ar-SA"/>
    </w:rPr>
  </w:style>
  <w:style w:type="character" w:styleId="1246">
    <w:name w:val="Heading 3 Char1"/>
    <w:next w:val="1246"/>
    <w:link w:val="879"/>
    <w:rPr>
      <w:rFonts w:ascii="Calibri" w:hAnsi="Calibri" w:eastAsia="宋体" w:cs="Times New Roman"/>
      <w:b/>
      <w:bCs/>
      <w:sz w:val="24"/>
      <w:szCs w:val="32"/>
      <w:lang w:val="en-US" w:eastAsia="zh-CN" w:bidi="ar-SA"/>
    </w:rPr>
  </w:style>
  <w:style w:type="character" w:styleId="1247">
    <w:name w:val="正文文本缩进 Char1,正文小标题 Char1,正文文字4 Char1"/>
    <w:next w:val="1247"/>
    <w:link w:val="879"/>
    <w:rPr>
      <w:rFonts w:ascii="宋体" w:hAnsi="Tahoma" w:eastAsia="宋体" w:cs="Times New Roman"/>
      <w:sz w:val="24"/>
      <w:szCs w:val="24"/>
      <w:lang w:val="en-US" w:eastAsia="zh-CN" w:bidi="ar-SA"/>
    </w:rPr>
  </w:style>
  <w:style w:type="character" w:styleId="1248">
    <w:name w:val="超链接_0"/>
    <w:next w:val="1248"/>
    <w:link w:val="879"/>
    <w:uiPriority w:val="99"/>
    <w:rPr>
      <w:rFonts w:ascii="Calibri" w:hAnsi="Calibri" w:eastAsia="宋体" w:cs="Times New Roman"/>
      <w:color w:val="0000ff"/>
      <w:u w:val="single"/>
    </w:rPr>
  </w:style>
  <w:style w:type="character" w:styleId="1249">
    <w:name w:val="Document Map Char"/>
    <w:next w:val="1249"/>
    <w:link w:val="879"/>
    <w:rPr>
      <w:rFonts w:ascii="Calibri" w:hAnsi="Calibri" w:eastAsia="宋体" w:cs="Times New Roman"/>
      <w:sz w:val="21"/>
      <w:szCs w:val="24"/>
      <w:lang w:val="en-US" w:eastAsia="zh-CN" w:bidi="ar-SA"/>
    </w:rPr>
  </w:style>
  <w:style w:type="character" w:styleId="1250">
    <w:name w:val="明显引用 Char2"/>
    <w:next w:val="1250"/>
    <w:link w:val="879"/>
    <w:uiPriority w:val="30"/>
    <w:rPr>
      <w:rFonts w:ascii="Calibri" w:hAnsi="Calibri" w:eastAsia="宋体" w:cs="Times New Roman"/>
      <w:b/>
      <w:bCs/>
      <w:i/>
      <w:iCs/>
      <w:color w:val="4f81bd"/>
      <w:sz w:val="21"/>
      <w:szCs w:val="24"/>
    </w:rPr>
  </w:style>
  <w:style w:type="character" w:styleId="1251">
    <w:name w:val="ca-0"/>
    <w:next w:val="1251"/>
    <w:link w:val="879"/>
    <w:rPr>
      <w:rFonts w:ascii="Tahoma" w:hAnsi="Tahoma" w:eastAsia="宋体" w:cs="Times New Roman"/>
      <w:sz w:val="24"/>
      <w:szCs w:val="24"/>
      <w:lang w:val="en-US" w:eastAsia="zh-CN" w:bidi="ar-SA"/>
    </w:rPr>
  </w:style>
  <w:style w:type="character" w:styleId="1252">
    <w:name w:val="Heading 2 Char"/>
    <w:next w:val="1252"/>
    <w:link w:val="879"/>
    <w:rPr>
      <w:rFonts w:ascii="Arial" w:hAnsi="Arial" w:eastAsia="黑体" w:cs="Times New Roman"/>
      <w:b/>
      <w:bCs/>
      <w:sz w:val="32"/>
      <w:szCs w:val="32"/>
      <w:lang w:val="en-US" w:eastAsia="zh-CN" w:bidi="ar-SA"/>
    </w:rPr>
  </w:style>
  <w:style w:type="character" w:styleId="1253">
    <w:name w:val="Plain Text Char"/>
    <w:next w:val="1253"/>
    <w:link w:val="879"/>
    <w:rPr>
      <w:rFonts w:ascii="宋体" w:hAnsi="Courier New" w:eastAsia="宋体" w:cs="Times New Roman"/>
      <w:sz w:val="24"/>
      <w:lang w:bidi="ar-SA"/>
    </w:rPr>
  </w:style>
  <w:style w:type="character" w:styleId="1254">
    <w:name w:val="正文文本 Char2"/>
    <w:next w:val="1254"/>
    <w:link w:val="879"/>
    <w:uiPriority w:val="99"/>
    <w:semiHidden/>
    <w:rPr>
      <w:rFonts w:ascii="Calibri" w:hAnsi="Calibri" w:eastAsia="宋体" w:cs="Times New Roman"/>
    </w:rPr>
  </w:style>
  <w:style w:type="character" w:styleId="1255">
    <w:name w:val="Strong1"/>
    <w:next w:val="1255"/>
    <w:link w:val="879"/>
    <w:uiPriority w:val="22"/>
    <w:qFormat/>
    <w:rPr>
      <w:rFonts w:ascii="Tahoma" w:hAnsi="Tahoma" w:eastAsia="宋体" w:cs="Times New Roman"/>
      <w:b/>
      <w:bCs/>
      <w:sz w:val="24"/>
      <w:szCs w:val="24"/>
      <w:lang w:val="en-US" w:eastAsia="zh-CN" w:bidi="ar-SA"/>
    </w:rPr>
  </w:style>
  <w:style w:type="character" w:styleId="1256">
    <w:name w:val="Char Char20"/>
    <w:next w:val="1256"/>
    <w:link w:val="879"/>
    <w:rPr>
      <w:rFonts w:ascii="Times New Roman" w:hAnsi="Times New Roman" w:eastAsia="宋体" w:cs="Times New Roman"/>
      <w:b/>
      <w:bCs/>
      <w:sz w:val="24"/>
      <w:szCs w:val="32"/>
    </w:rPr>
  </w:style>
  <w:style w:type="character" w:styleId="1257">
    <w:name w:val="wen Char1"/>
    <w:next w:val="1257"/>
    <w:link w:val="1258"/>
    <w:rPr>
      <w:rFonts w:ascii="微软雅黑" w:hAnsi="微软雅黑" w:eastAsia="微软雅黑"/>
    </w:rPr>
  </w:style>
  <w:style w:type="paragraph" w:styleId="1258">
    <w:name w:val="wen"/>
    <w:basedOn w:val="879"/>
    <w:next w:val="1258"/>
    <w:link w:val="1257"/>
    <w:pPr>
      <w:ind w:firstLine="425"/>
      <w:spacing w:line="269" w:lineRule="auto"/>
    </w:pPr>
    <w:rPr>
      <w:rFonts w:ascii="微软雅黑" w:hAnsi="微软雅黑" w:eastAsia="微软雅黑"/>
      <w:sz w:val="20"/>
      <w:szCs w:val="20"/>
    </w:rPr>
  </w:style>
  <w:style w:type="character" w:styleId="1259">
    <w:name w:val="para"/>
    <w:next w:val="1259"/>
    <w:link w:val="879"/>
    <w:rPr>
      <w:rFonts w:ascii="Tahoma" w:hAnsi="Tahoma" w:eastAsia="宋体" w:cs="Times New Roman"/>
      <w:sz w:val="24"/>
      <w:szCs w:val="24"/>
      <w:lang w:val="en-US" w:eastAsia="zh-CN" w:bidi="ar-SA"/>
    </w:rPr>
  </w:style>
  <w:style w:type="character" w:styleId="1260">
    <w:name w:val="icon-down"/>
    <w:next w:val="1260"/>
    <w:link w:val="879"/>
    <w:rPr>
      <w:rFonts w:ascii="宋体" w:hAnsi="宋体" w:eastAsia="宋体" w:cs="Times New Roman"/>
      <w:sz w:val="24"/>
      <w:szCs w:val="24"/>
      <w:lang w:val="en-US" w:eastAsia="zh-CN" w:bidi="ar-SA"/>
    </w:rPr>
  </w:style>
  <w:style w:type="character" w:styleId="1261">
    <w:name w:val="样式 标题 3 + (中文) 黑体 小四 非加粗 段前: 7.8 磅 段后: 0 磅 行距: 固定值 20 磅 Char"/>
    <w:next w:val="1261"/>
    <w:link w:val="879"/>
    <w:rPr>
      <w:rFonts w:ascii="黑体" w:hAnsi="宋体" w:eastAsia="黑体" w:cs="宋体"/>
      <w:b/>
      <w:bCs/>
      <w:sz w:val="24"/>
      <w:lang w:val="en-US" w:eastAsia="zh-CN" w:bidi="ar-SA"/>
    </w:rPr>
  </w:style>
  <w:style w:type="character" w:styleId="1262">
    <w:name w:val="引用 Char2"/>
    <w:next w:val="1262"/>
    <w:link w:val="879"/>
    <w:uiPriority w:val="29"/>
    <w:rPr>
      <w:rFonts w:ascii="Calibri" w:hAnsi="Calibri" w:eastAsia="宋体" w:cs="Times New Roman"/>
      <w:i/>
      <w:iCs/>
      <w:color w:val="000000"/>
      <w:sz w:val="21"/>
      <w:szCs w:val="24"/>
    </w:rPr>
  </w:style>
  <w:style w:type="character" w:styleId="1263">
    <w:name w:val="标题 Char_0"/>
    <w:next w:val="1263"/>
    <w:link w:val="1264"/>
  </w:style>
  <w:style w:type="paragraph" w:styleId="1264">
    <w:name w:val="标题_0"/>
    <w:basedOn w:val="879"/>
    <w:next w:val="1264"/>
    <w:link w:val="1263"/>
    <w:qFormat/>
    <w:rPr>
      <w:sz w:val="20"/>
      <w:szCs w:val="20"/>
    </w:rPr>
  </w:style>
  <w:style w:type="character" w:styleId="1265">
    <w:name w:val="z-窗体底端 字符"/>
    <w:next w:val="1265"/>
    <w:link w:val="1266"/>
    <w:rPr>
      <w:rFonts w:ascii="Arial" w:hAnsi="Tahoma"/>
      <w:vanish/>
      <w:sz w:val="16"/>
    </w:rPr>
  </w:style>
  <w:style w:type="paragraph" w:styleId="1266">
    <w:name w:val="z-窗体底端"/>
    <w:basedOn w:val="879"/>
    <w:next w:val="879"/>
    <w:link w:val="1265"/>
    <w:unhideWhenUsed/>
    <w:pPr>
      <w:jc w:val="center"/>
      <w:pBdr>
        <w:top w:val="single" w:color="000000" w:sz="6" w:space="1"/>
      </w:pBdr>
    </w:pPr>
    <w:rPr>
      <w:rFonts w:ascii="Arial" w:hAnsi="Tahoma"/>
      <w:vanish/>
      <w:sz w:val="16"/>
      <w:szCs w:val="20"/>
    </w:rPr>
  </w:style>
  <w:style w:type="character" w:styleId="1267">
    <w:name w:val="z-窗体底端 字符1"/>
    <w:next w:val="1267"/>
    <w:link w:val="879"/>
    <w:uiPriority w:val="99"/>
    <w:semiHidden/>
    <w:rPr>
      <w:rFonts w:ascii="Arial" w:hAnsi="Arial" w:cs="Arial"/>
      <w:vanish/>
      <w:sz w:val="16"/>
      <w:szCs w:val="16"/>
    </w:rPr>
  </w:style>
  <w:style w:type="character" w:styleId="1268">
    <w:name w:val="z-窗体底端 Char1"/>
    <w:next w:val="1268"/>
    <w:link w:val="879"/>
    <w:uiPriority w:val="99"/>
    <w:semiHidden/>
    <w:rPr>
      <w:rFonts w:ascii="Arial" w:hAnsi="Arial" w:cs="Arial"/>
      <w:vanish/>
      <w:sz w:val="16"/>
      <w:szCs w:val="16"/>
    </w:rPr>
  </w:style>
  <w:style w:type="character" w:styleId="1269">
    <w:name w:val="正文文本 Char1,手改 Char1"/>
    <w:next w:val="1269"/>
    <w:link w:val="879"/>
    <w:rPr>
      <w:rFonts w:ascii="Calibri" w:hAnsi="Calibri" w:eastAsia="宋体" w:cs="Times New Roman"/>
      <w:sz w:val="21"/>
      <w:szCs w:val="22"/>
    </w:rPr>
  </w:style>
  <w:style w:type="character" w:styleId="1270">
    <w:name w:val="Keyboard"/>
    <w:next w:val="1270"/>
    <w:link w:val="879"/>
    <w:rPr>
      <w:rFonts w:ascii="Courier New" w:hAnsi="Courier New" w:eastAsia="宋体" w:cs="Times New Roman"/>
      <w:b/>
      <w:sz w:val="20"/>
    </w:rPr>
  </w:style>
  <w:style w:type="character" w:styleId="1271">
    <w:name w:val="Heading 3 Char"/>
    <w:next w:val="1271"/>
    <w:link w:val="879"/>
    <w:rPr>
      <w:rFonts w:ascii="Calibri" w:hAnsi="Calibri" w:eastAsia="宋体" w:cs="Times New Roman"/>
      <w:b/>
      <w:bCs/>
      <w:sz w:val="32"/>
      <w:szCs w:val="32"/>
    </w:rPr>
  </w:style>
  <w:style w:type="character" w:styleId="1272">
    <w:name w:val="Char Char7"/>
    <w:next w:val="1272"/>
    <w:link w:val="879"/>
    <w:rPr>
      <w:rFonts w:ascii="Times New Roman" w:hAnsi="Times New Roman" w:eastAsia="宋体" w:cs="Times New Roman"/>
      <w:sz w:val="24"/>
      <w:szCs w:val="24"/>
    </w:rPr>
  </w:style>
  <w:style w:type="character" w:styleId="1273">
    <w:name w:val="正文首行缩进2字 Char"/>
    <w:next w:val="1273"/>
    <w:link w:val="1274"/>
    <w:rPr>
      <w:rFonts w:eastAsia="楷体_GB2312"/>
      <w:sz w:val="24"/>
    </w:rPr>
  </w:style>
  <w:style w:type="paragraph" w:styleId="1274">
    <w:name w:val="正文首行缩进2字"/>
    <w:basedOn w:val="879"/>
    <w:next w:val="1274"/>
    <w:link w:val="1273"/>
    <w:pPr>
      <w:ind w:firstLine="540"/>
      <w:spacing w:line="288" w:lineRule="auto"/>
    </w:pPr>
    <w:rPr>
      <w:rFonts w:eastAsia="楷体_GB2312"/>
      <w:sz w:val="24"/>
      <w:szCs w:val="20"/>
    </w:rPr>
  </w:style>
  <w:style w:type="character" w:styleId="1275">
    <w:name w:val="04 标题4 Char"/>
    <w:next w:val="1275"/>
    <w:link w:val="1276"/>
    <w:rPr>
      <w:rFonts w:ascii="宋体" w:hAnsi="宋体" w:eastAsia="黑体"/>
      <w:szCs w:val="32"/>
    </w:rPr>
  </w:style>
  <w:style w:type="paragraph" w:styleId="1276">
    <w:name w:val="04 标题4"/>
    <w:basedOn w:val="879"/>
    <w:next w:val="1276"/>
    <w:link w:val="1275"/>
    <w:qFormat/>
    <w:pPr>
      <w:ind w:firstLine="420"/>
      <w:keepNext/>
      <w:spacing w:after="120" w:line="360" w:lineRule="auto"/>
      <w:widowControl/>
      <w:outlineLvl w:val="3"/>
    </w:pPr>
    <w:rPr>
      <w:rFonts w:ascii="宋体" w:hAnsi="宋体" w:eastAsia="黑体"/>
      <w:sz w:val="20"/>
      <w:szCs w:val="32"/>
    </w:rPr>
  </w:style>
  <w:style w:type="character" w:styleId="1277">
    <w:name w:val="Char Char24"/>
    <w:next w:val="1277"/>
    <w:link w:val="879"/>
    <w:rPr>
      <w:rFonts w:ascii="Calibri" w:hAnsi="Calibri" w:eastAsia="宋体" w:cs="Times New Roman"/>
      <w:b/>
      <w:bCs/>
      <w:sz w:val="32"/>
      <w:szCs w:val="44"/>
      <w:lang w:val="en-US" w:eastAsia="zh-CN" w:bidi="ar-SA"/>
    </w:rPr>
  </w:style>
  <w:style w:type="character" w:styleId="1278">
    <w:name w:val="textcontents"/>
    <w:next w:val="1278"/>
    <w:link w:val="879"/>
    <w:rPr>
      <w:rFonts w:ascii="Times New Roman" w:hAnsi="Times New Roman" w:eastAsia="宋体" w:cs="Times New Roman"/>
    </w:rPr>
  </w:style>
  <w:style w:type="character" w:styleId="1279">
    <w:name w:val="CODE"/>
    <w:next w:val="1279"/>
    <w:link w:val="879"/>
    <w:rPr>
      <w:rFonts w:ascii="Courier New" w:hAnsi="Courier New" w:eastAsia="宋体" w:cs="Times New Roman"/>
      <w:sz w:val="20"/>
    </w:rPr>
  </w:style>
  <w:style w:type="character" w:styleId="1280">
    <w:name w:val="日期 Char2"/>
    <w:next w:val="1280"/>
    <w:link w:val="879"/>
    <w:rPr>
      <w:rFonts w:ascii="Calibri" w:hAnsi="Calibri" w:eastAsia="宋体" w:cs="Times New Roman"/>
    </w:rPr>
  </w:style>
  <w:style w:type="character" w:styleId="1281">
    <w:name w:val="icon-play"/>
    <w:next w:val="1281"/>
    <w:link w:val="879"/>
    <w:rPr>
      <w:rFonts w:ascii="宋体" w:hAnsi="宋体" w:eastAsia="宋体" w:cs="Times New Roman"/>
      <w:sz w:val="24"/>
      <w:szCs w:val="24"/>
      <w:lang w:val="en-US" w:eastAsia="zh-CN" w:bidi="ar-SA"/>
    </w:rPr>
  </w:style>
  <w:style w:type="character" w:styleId="1282">
    <w:name w:val="03 小标 Char"/>
    <w:next w:val="1282"/>
    <w:link w:val="1283"/>
    <w:rPr>
      <w:rFonts w:ascii="Tahoma" w:hAnsi="Tahoma"/>
      <w:sz w:val="22"/>
    </w:rPr>
  </w:style>
  <w:style w:type="paragraph" w:styleId="1283">
    <w:name w:val="03 小标"/>
    <w:basedOn w:val="882"/>
    <w:next w:val="1283"/>
    <w:link w:val="1282"/>
    <w:qFormat/>
    <w:pPr>
      <w:jc w:val="both"/>
      <w:keepLines/>
      <w:keepNext/>
      <w:spacing w:before="260" w:after="260" w:line="416" w:lineRule="auto"/>
    </w:pPr>
    <w:rPr>
      <w:rFonts w:ascii="Tahoma" w:hAnsi="Tahoma"/>
      <w:b w:val="0"/>
      <w:sz w:val="22"/>
      <w:szCs w:val="20"/>
      <w:lang w:val="en-US" w:eastAsia="zh-CN"/>
    </w:rPr>
  </w:style>
  <w:style w:type="character" w:styleId="1284">
    <w:name w:val="del1"/>
    <w:next w:val="1284"/>
    <w:link w:val="879"/>
    <w:rPr>
      <w:rFonts w:ascii="宋体" w:hAnsi="宋体" w:eastAsia="宋体" w:cs="Times New Roman"/>
      <w:vanish/>
      <w:color w:val="666666"/>
      <w:sz w:val="18"/>
      <w:szCs w:val="18"/>
      <w:u w:val="single"/>
      <w:lang w:val="en-US" w:eastAsia="zh-CN" w:bidi="ar-SA"/>
    </w:rPr>
  </w:style>
  <w:style w:type="character" w:styleId="1285">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1285"/>
    <w:link w:val="879"/>
    <w:rPr>
      <w:rFonts w:ascii="宋体" w:hAnsi="Courier New" w:eastAsia="楷体_GB2312" w:cs="Times New Roman"/>
      <w:sz w:val="26"/>
      <w:lang w:val="en-US" w:eastAsia="zh-CN" w:bidi="ar-SA"/>
    </w:rPr>
  </w:style>
  <w:style w:type="character" w:styleId="1286">
    <w:name w:val="s1"/>
    <w:next w:val="1286"/>
    <w:link w:val="879"/>
    <w:rPr>
      <w:rFonts w:ascii="Tahoma" w:hAnsi="Tahoma" w:eastAsia="宋体" w:cs="Times New Roman"/>
      <w:sz w:val="24"/>
      <w:szCs w:val="24"/>
      <w:lang w:val="en-US" w:eastAsia="zh-CN" w:bidi="ar-SA"/>
    </w:rPr>
  </w:style>
  <w:style w:type="character" w:styleId="1287">
    <w:name w:val="style141"/>
    <w:next w:val="1287"/>
    <w:link w:val="879"/>
    <w:rPr>
      <w:rFonts w:hint="eastAsia" w:ascii="宋体" w:hAnsi="宋体" w:eastAsia="宋体" w:cs="Times New Roman"/>
    </w:rPr>
  </w:style>
  <w:style w:type="character" w:styleId="1288">
    <w:name w:val="表格 Char Char"/>
    <w:next w:val="1288"/>
    <w:link w:val="1289"/>
    <w:rPr>
      <w:rFonts w:ascii="仿宋_GB2312" w:hAnsi="宋体" w:eastAsia="仿宋_GB2312"/>
      <w:szCs w:val="21"/>
    </w:rPr>
  </w:style>
  <w:style w:type="paragraph" w:styleId="1289">
    <w:name w:val="表格"/>
    <w:basedOn w:val="879"/>
    <w:next w:val="1289"/>
    <w:link w:val="1288"/>
    <w:pPr>
      <w:spacing w:after="120"/>
      <w:framePr w:hSpace="180" w:wrap="around" w:vAnchor="page" w:hAnchor="margin" w:y="2377"/>
    </w:pPr>
    <w:rPr>
      <w:rFonts w:ascii="仿宋_GB2312" w:hAnsi="宋体" w:eastAsia="仿宋_GB2312"/>
      <w:sz w:val="20"/>
      <w:szCs w:val="21"/>
    </w:rPr>
  </w:style>
  <w:style w:type="character" w:styleId="1290">
    <w:name w:val="Char Char26"/>
    <w:next w:val="1290"/>
    <w:link w:val="879"/>
    <w:rPr>
      <w:rFonts w:ascii="宋体" w:hAnsi="Arial" w:eastAsia="宋体" w:cs="Arial"/>
      <w:b/>
      <w:sz w:val="24"/>
      <w:szCs w:val="44"/>
      <w:lang w:val="en-US" w:eastAsia="zh-CN" w:bidi="ar-SA"/>
    </w:rPr>
  </w:style>
  <w:style w:type="character" w:styleId="1291">
    <w:name w:val="批注框文本 Char1"/>
    <w:next w:val="1291"/>
    <w:link w:val="879"/>
    <w:rPr>
      <w:rFonts w:ascii="Calibri" w:hAnsi="Calibri" w:eastAsia="宋体" w:cs="Times New Roman"/>
      <w:sz w:val="18"/>
      <w:szCs w:val="18"/>
    </w:rPr>
  </w:style>
  <w:style w:type="character" w:styleId="1292">
    <w:name w:val="样式 Char"/>
    <w:next w:val="1292"/>
    <w:link w:val="1293"/>
    <w:rPr>
      <w:rFonts w:ascii="宋体" w:hAnsi="宋体" w:cs="宋体"/>
      <w:sz w:val="24"/>
      <w:szCs w:val="24"/>
    </w:rPr>
  </w:style>
  <w:style w:type="paragraph" w:styleId="1293">
    <w:name w:val="样式"/>
    <w:next w:val="1293"/>
    <w:link w:val="1292"/>
    <w:pPr>
      <w:widowControl w:val="off"/>
    </w:pPr>
    <w:rPr>
      <w:rFonts w:ascii="宋体" w:hAnsi="宋体" w:cs="宋体"/>
      <w:sz w:val="24"/>
      <w:szCs w:val="24"/>
      <w:lang w:val="en-US" w:eastAsia="zh-CN" w:bidi="ar-SA"/>
    </w:rPr>
  </w:style>
  <w:style w:type="character" w:styleId="1294">
    <w:name w:val="style4 style24"/>
    <w:next w:val="1294"/>
    <w:link w:val="879"/>
    <w:rPr>
      <w:rFonts w:ascii="Tahoma" w:hAnsi="Tahoma" w:eastAsia="宋体" w:cs="Times New Roman"/>
      <w:sz w:val="24"/>
      <w:szCs w:val="24"/>
      <w:lang w:val="en-US" w:eastAsia="zh-CN" w:bidi="ar-SA"/>
    </w:rPr>
  </w:style>
  <w:style w:type="character" w:styleId="1295">
    <w:name w:val="明显引用 Char1"/>
    <w:next w:val="1295"/>
    <w:link w:val="879"/>
    <w:uiPriority w:val="30"/>
    <w:rPr>
      <w:b/>
      <w:bCs/>
      <w:i/>
      <w:iCs/>
      <w:color w:val="4f81bd"/>
    </w:rPr>
  </w:style>
  <w:style w:type="character" w:styleId="1296">
    <w:name w:val="content1"/>
    <w:next w:val="1296"/>
    <w:link w:val="879"/>
    <w:rPr>
      <w:rFonts w:ascii="Tahoma" w:hAnsi="Tahoma" w:eastAsia="宋体" w:cs="Tahoma"/>
      <w:sz w:val="21"/>
      <w:szCs w:val="21"/>
    </w:rPr>
  </w:style>
  <w:style w:type="character" w:styleId="1297">
    <w:name w:val="表格正文 Char"/>
    <w:next w:val="1297"/>
    <w:link w:val="1298"/>
    <w:rPr>
      <w:sz w:val="24"/>
    </w:rPr>
  </w:style>
  <w:style w:type="paragraph" w:styleId="1298">
    <w:name w:val="表格正文"/>
    <w:basedOn w:val="879"/>
    <w:next w:val="1299"/>
    <w:link w:val="1297"/>
    <w:pPr>
      <w:jc w:val="left"/>
      <w:spacing w:line="300" w:lineRule="auto"/>
    </w:pPr>
    <w:rPr>
      <w:sz w:val="24"/>
      <w:szCs w:val="20"/>
    </w:rPr>
  </w:style>
  <w:style w:type="paragraph" w:styleId="1299">
    <w:name w:val="此正文"/>
    <w:basedOn w:val="879"/>
    <w:next w:val="1299"/>
    <w:link w:val="879"/>
    <w:pPr>
      <w:ind w:firstLine="200"/>
      <w:spacing w:line="360" w:lineRule="auto"/>
    </w:pPr>
    <w:rPr>
      <w:rFonts w:ascii="Times New Roman" w:hAnsi="Times New Roman"/>
      <w:sz w:val="24"/>
      <w:szCs w:val="24"/>
    </w:rPr>
  </w:style>
  <w:style w:type="character" w:styleId="1300">
    <w:name w:val="fc01294d3e-4153-482a-aea1-4b54892b7913-1"/>
    <w:next w:val="1300"/>
    <w:link w:val="879"/>
    <w:rPr>
      <w:rFonts w:ascii="Tahoma" w:hAnsi="Tahoma" w:eastAsia="宋体" w:cs="Times New Roman"/>
      <w:sz w:val="24"/>
      <w:szCs w:val="24"/>
      <w:lang w:val="en-US" w:eastAsia="zh-CN" w:bidi="ar-SA"/>
    </w:rPr>
  </w:style>
  <w:style w:type="character" w:styleId="1301">
    <w:name w:val="param-name"/>
    <w:next w:val="1301"/>
    <w:link w:val="879"/>
    <w:rPr>
      <w:rFonts w:ascii="Tahoma" w:hAnsi="Tahoma" w:eastAsia="宋体" w:cs="Times New Roman"/>
      <w:sz w:val="24"/>
      <w:szCs w:val="24"/>
      <w:lang w:val="en-US" w:eastAsia="zh-CN" w:bidi="ar-SA"/>
    </w:rPr>
  </w:style>
  <w:style w:type="character" w:styleId="1302">
    <w:name w:val="icon-doc"/>
    <w:next w:val="1302"/>
    <w:link w:val="879"/>
    <w:rPr>
      <w:rFonts w:ascii="宋体" w:hAnsi="宋体" w:eastAsia="宋体" w:cs="Times New Roman"/>
      <w:sz w:val="24"/>
      <w:szCs w:val="24"/>
      <w:lang w:val="en-US" w:eastAsia="zh-CN" w:bidi="ar-SA"/>
    </w:rPr>
  </w:style>
  <w:style w:type="character" w:styleId="1303">
    <w:name w:val="z-窗体顶端 字符"/>
    <w:next w:val="1303"/>
    <w:link w:val="1304"/>
    <w:rPr>
      <w:rFonts w:ascii="Arial" w:hAnsi="Tahoma"/>
      <w:vanish/>
      <w:sz w:val="16"/>
    </w:rPr>
  </w:style>
  <w:style w:type="paragraph" w:styleId="1304">
    <w:name w:val="z-窗体顶端"/>
    <w:basedOn w:val="879"/>
    <w:next w:val="879"/>
    <w:link w:val="1303"/>
    <w:unhideWhenUsed/>
    <w:pPr>
      <w:jc w:val="center"/>
      <w:pBdr>
        <w:bottom w:val="single" w:color="000000" w:sz="6" w:space="1"/>
      </w:pBdr>
    </w:pPr>
    <w:rPr>
      <w:rFonts w:ascii="Arial" w:hAnsi="Tahoma"/>
      <w:vanish/>
      <w:sz w:val="16"/>
      <w:szCs w:val="20"/>
    </w:rPr>
  </w:style>
  <w:style w:type="character" w:styleId="1305">
    <w:name w:val="z-窗体顶端 字符1"/>
    <w:next w:val="1305"/>
    <w:link w:val="879"/>
    <w:uiPriority w:val="99"/>
    <w:semiHidden/>
    <w:rPr>
      <w:rFonts w:ascii="Arial" w:hAnsi="Arial" w:cs="Arial"/>
      <w:vanish/>
      <w:sz w:val="16"/>
      <w:szCs w:val="16"/>
    </w:rPr>
  </w:style>
  <w:style w:type="character" w:styleId="1306">
    <w:name w:val="z-窗体顶端 Char1"/>
    <w:next w:val="1306"/>
    <w:link w:val="879"/>
    <w:uiPriority w:val="99"/>
    <w:semiHidden/>
    <w:rPr>
      <w:rFonts w:ascii="Arial" w:hAnsi="Arial" w:cs="Arial"/>
      <w:vanish/>
      <w:sz w:val="16"/>
      <w:szCs w:val="16"/>
    </w:rPr>
  </w:style>
  <w:style w:type="character" w:styleId="1307">
    <w:name w:val="Date Char"/>
    <w:next w:val="1307"/>
    <w:link w:val="879"/>
    <w:rPr>
      <w:rFonts w:ascii="Calibri" w:hAnsi="Calibri" w:eastAsia="宋体" w:cs="Times New Roman"/>
      <w:sz w:val="21"/>
      <w:szCs w:val="24"/>
      <w:lang w:val="en-US" w:eastAsia="zh-CN" w:bidi="ar-SA"/>
    </w:rPr>
  </w:style>
  <w:style w:type="character" w:styleId="1308">
    <w:name w:val="style181"/>
    <w:next w:val="1308"/>
    <w:link w:val="879"/>
    <w:rPr>
      <w:rFonts w:ascii="Calibri" w:hAnsi="Calibri" w:eastAsia="宋体" w:cs="Times New Roman"/>
      <w:sz w:val="18"/>
      <w:szCs w:val="18"/>
    </w:rPr>
  </w:style>
  <w:style w:type="character" w:styleId="1309">
    <w:name w:val="ca-1"/>
    <w:next w:val="1309"/>
    <w:link w:val="879"/>
    <w:rPr>
      <w:rFonts w:ascii="Tahoma" w:hAnsi="Tahoma" w:eastAsia="宋体" w:cs="Times New Roman"/>
      <w:sz w:val="24"/>
      <w:szCs w:val="24"/>
      <w:lang w:val="en-US" w:eastAsia="zh-CN" w:bidi="ar-SA"/>
    </w:rPr>
  </w:style>
  <w:style w:type="character" w:styleId="1310">
    <w:name w:val="书籍标题"/>
    <w:next w:val="1310"/>
    <w:link w:val="879"/>
    <w:qFormat/>
    <w:rPr>
      <w:rFonts w:ascii="Calibri" w:hAnsi="Calibri" w:eastAsia="宋体" w:cs="Times New Roman"/>
      <w:b/>
      <w:bCs/>
      <w:smallCaps/>
      <w:spacing w:val="5"/>
    </w:rPr>
  </w:style>
  <w:style w:type="character" w:styleId="1311">
    <w:name w:val="批注主题 Char1"/>
    <w:next w:val="1311"/>
    <w:link w:val="879"/>
    <w:rPr>
      <w:rFonts w:ascii="Calibri" w:hAnsi="Calibri" w:eastAsia="宋体" w:cs="Times New Roman"/>
      <w:b/>
      <w:bCs/>
      <w:sz w:val="21"/>
      <w:szCs w:val="22"/>
    </w:rPr>
  </w:style>
  <w:style w:type="character" w:styleId="1312">
    <w:name w:val="fcc182633d-d73f-4ad0-85fb-0a229eb6ca9a-1"/>
    <w:next w:val="1312"/>
    <w:link w:val="879"/>
    <w:rPr>
      <w:rFonts w:ascii="Calibri" w:hAnsi="Calibri" w:eastAsia="宋体" w:cs="Times New Roman"/>
    </w:rPr>
  </w:style>
  <w:style w:type="character" w:styleId="1313">
    <w:name w:val="批注文字 Char Char"/>
    <w:next w:val="1313"/>
    <w:link w:val="879"/>
    <w:rPr>
      <w:rFonts w:hint="eastAsia" w:ascii="宋体" w:hAnsi="Times New Roman" w:eastAsia="宋体" w:cs="Times New Roman"/>
      <w:sz w:val="28"/>
      <w:szCs w:val="20"/>
    </w:rPr>
  </w:style>
  <w:style w:type="character" w:styleId="1314">
    <w:name w:val="Char Char23"/>
    <w:next w:val="1314"/>
    <w:link w:val="879"/>
    <w:rPr>
      <w:rFonts w:ascii="Calibri" w:hAnsi="Calibri" w:eastAsia="宋体" w:cs="Times New Roman"/>
      <w:b/>
      <w:bCs/>
      <w:sz w:val="32"/>
      <w:szCs w:val="44"/>
      <w:lang w:val="en-US" w:eastAsia="zh-CN" w:bidi="ar-SA"/>
    </w:rPr>
  </w:style>
  <w:style w:type="character" w:styleId="1315">
    <w:name w:val="Footnote Text Char"/>
    <w:next w:val="1315"/>
    <w:link w:val="879"/>
    <w:rPr>
      <w:rFonts w:ascii="Calibri" w:hAnsi="Calibri" w:eastAsia="宋体" w:cs="Times New Roman"/>
      <w:sz w:val="18"/>
      <w:lang w:val="en-US" w:eastAsia="zh-CN" w:bidi="ar-SA"/>
    </w:rPr>
  </w:style>
  <w:style w:type="character" w:styleId="1316">
    <w:name w:val="文档结构图 Char2"/>
    <w:next w:val="1316"/>
    <w:link w:val="879"/>
    <w:rPr>
      <w:rFonts w:hint="eastAsia" w:ascii="宋体" w:hAnsi="Calibri" w:eastAsia="宋体" w:cs="Times New Roman"/>
      <w:sz w:val="18"/>
      <w:szCs w:val="18"/>
    </w:rPr>
  </w:style>
  <w:style w:type="character" w:styleId="1317">
    <w:name w:val="size31"/>
    <w:next w:val="1317"/>
    <w:link w:val="879"/>
    <w:rPr>
      <w:rFonts w:ascii="Arial" w:hAnsi="Arial" w:eastAsia="宋体" w:cs="Arial"/>
      <w:b/>
      <w:bCs/>
      <w:color w:val="2d2d2d"/>
      <w:sz w:val="18"/>
      <w:szCs w:val="18"/>
      <w:lang w:val="en-US" w:eastAsia="en-US" w:bidi="ar-SA"/>
    </w:rPr>
  </w:style>
  <w:style w:type="character" w:styleId="1318">
    <w:name w:val="Char Char91"/>
    <w:next w:val="1318"/>
    <w:link w:val="879"/>
    <w:rPr>
      <w:rFonts w:ascii="Calibri" w:hAnsi="Calibri" w:eastAsia="宋体" w:cs="Times New Roman"/>
      <w:b/>
      <w:bCs/>
      <w:sz w:val="32"/>
      <w:szCs w:val="44"/>
      <w:lang w:val="en-US" w:eastAsia="zh-CN" w:bidi="ar-SA"/>
    </w:rPr>
  </w:style>
  <w:style w:type="character" w:styleId="1319">
    <w:name w:val="标题 Char2"/>
    <w:next w:val="1319"/>
    <w:link w:val="879"/>
    <w:rPr>
      <w:rFonts w:ascii="Cambria" w:hAnsi="Cambria" w:eastAsia="宋体" w:cs="Times New Roman"/>
      <w:b/>
      <w:bCs/>
      <w:sz w:val="32"/>
      <w:szCs w:val="32"/>
    </w:rPr>
  </w:style>
  <w:style w:type="character" w:styleId="1320">
    <w:name w:val="Char Char6"/>
    <w:next w:val="1320"/>
    <w:link w:val="879"/>
    <w:rPr>
      <w:rFonts w:ascii="Calibri" w:hAnsi="Calibri" w:eastAsia="宋体" w:cs="Times New Roman"/>
      <w:b/>
      <w:bCs/>
      <w:sz w:val="32"/>
      <w:szCs w:val="44"/>
      <w:lang w:val="en-US" w:eastAsia="zh-CN" w:bidi="ar-SA"/>
    </w:rPr>
  </w:style>
  <w:style w:type="character" w:styleId="1321">
    <w:name w:val="Comment Subject Char"/>
    <w:next w:val="1321"/>
    <w:link w:val="879"/>
    <w:rPr>
      <w:rFonts w:ascii="Calibri" w:hAnsi="Calibri" w:eastAsia="宋体" w:cs="Times New Roman"/>
      <w:b/>
      <w:sz w:val="24"/>
      <w:lang w:bidi="ar-SA"/>
    </w:rPr>
  </w:style>
  <w:style w:type="character" w:styleId="1322">
    <w:name w:val="Comment"/>
    <w:next w:val="1322"/>
    <w:link w:val="879"/>
    <w:rPr>
      <w:rFonts w:ascii="Calibri" w:hAnsi="Calibri" w:eastAsia="宋体" w:cs="Times New Roman"/>
      <w:vanish/>
    </w:rPr>
  </w:style>
  <w:style w:type="character" w:styleId="1323">
    <w:name w:val="Char Char181"/>
    <w:next w:val="1323"/>
    <w:link w:val="879"/>
    <w:rPr>
      <w:rFonts w:ascii="Calibri" w:hAnsi="Calibri" w:eastAsia="宋体" w:cs="Times New Roman"/>
      <w:b/>
      <w:bCs/>
      <w:sz w:val="44"/>
      <w:szCs w:val="44"/>
    </w:rPr>
  </w:style>
  <w:style w:type="character" w:styleId="1324">
    <w:name w:val="批注文字 Char3"/>
    <w:next w:val="1324"/>
    <w:link w:val="879"/>
    <w:rPr>
      <w:rFonts w:ascii="Calibri" w:hAnsi="Calibri" w:eastAsia="宋体" w:cs="Times New Roman"/>
      <w:sz w:val="21"/>
      <w:szCs w:val="24"/>
    </w:rPr>
  </w:style>
  <w:style w:type="character" w:styleId="1325">
    <w:name w:val="para1"/>
    <w:next w:val="1325"/>
    <w:link w:val="879"/>
    <w:rPr>
      <w:rFonts w:ascii="Arial" w:hAnsi="Arial" w:eastAsia="宋体" w:cs="Arial"/>
      <w:sz w:val="18"/>
      <w:szCs w:val="18"/>
    </w:rPr>
  </w:style>
  <w:style w:type="character" w:styleId="1326">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326"/>
    <w:link w:val="879"/>
    <w:rPr>
      <w:rFonts w:ascii="Calibri" w:hAnsi="Calibri" w:eastAsia="楷体_GB2312" w:cs="Times New Roman"/>
      <w:sz w:val="24"/>
    </w:rPr>
  </w:style>
  <w:style w:type="character" w:styleId="1327">
    <w:name w:val="脚注文本 Char1"/>
    <w:next w:val="1327"/>
    <w:link w:val="879"/>
    <w:rPr>
      <w:rFonts w:ascii="Tahoma" w:hAnsi="Tahoma" w:eastAsia="宋体" w:cs="Times New Roman"/>
      <w:sz w:val="18"/>
      <w:szCs w:val="18"/>
      <w:lang w:val="en-US" w:eastAsia="zh-CN" w:bidi="ar-SA"/>
    </w:rPr>
  </w:style>
  <w:style w:type="character" w:styleId="1328">
    <w:name w:val="Body Text Indent 2 Char"/>
    <w:next w:val="1328"/>
    <w:link w:val="879"/>
    <w:rPr>
      <w:rFonts w:ascii="Calibri" w:hAnsi="Calibri" w:eastAsia="宋体" w:cs="Times New Roman"/>
      <w:sz w:val="21"/>
      <w:szCs w:val="24"/>
      <w:lang w:val="en-US" w:eastAsia="zh-CN" w:bidi="ar-SA"/>
    </w:rPr>
  </w:style>
  <w:style w:type="character" w:styleId="1329">
    <w:name w:val="05 标题5 Char"/>
    <w:next w:val="1329"/>
    <w:link w:val="1330"/>
    <w:rPr>
      <w:rFonts w:ascii="宋体" w:hAnsi="宋体"/>
      <w:b/>
      <w:szCs w:val="32"/>
    </w:rPr>
  </w:style>
  <w:style w:type="paragraph" w:styleId="1330">
    <w:name w:val="05 标题5"/>
    <w:basedOn w:val="879"/>
    <w:next w:val="1330"/>
    <w:link w:val="1329"/>
    <w:qFormat/>
    <w:pPr>
      <w:ind w:firstLine="422"/>
      <w:keepNext/>
      <w:spacing w:line="360" w:lineRule="auto"/>
      <w:widowControl/>
      <w:outlineLvl w:val="4"/>
    </w:pPr>
    <w:rPr>
      <w:rFonts w:ascii="宋体" w:hAnsi="宋体"/>
      <w:b/>
      <w:sz w:val="20"/>
      <w:szCs w:val="32"/>
    </w:rPr>
  </w:style>
  <w:style w:type="character" w:styleId="1331">
    <w:name w:val="del"/>
    <w:next w:val="1331"/>
    <w:link w:val="879"/>
    <w:rPr>
      <w:rFonts w:ascii="宋体" w:hAnsi="宋体" w:eastAsia="宋体" w:cs="Times New Roman"/>
      <w:sz w:val="24"/>
      <w:szCs w:val="24"/>
      <w:lang w:val="en-US" w:eastAsia="zh-CN" w:bidi="ar-SA"/>
    </w:rPr>
  </w:style>
  <w:style w:type="character" w:styleId="1332">
    <w:name w:val="05 正文 Char"/>
    <w:next w:val="1332"/>
    <w:link w:val="1333"/>
    <w:rPr>
      <w:rFonts w:ascii="宋体" w:hAnsi="宋体"/>
      <w:szCs w:val="21"/>
    </w:rPr>
  </w:style>
  <w:style w:type="paragraph" w:styleId="1333">
    <w:name w:val="05 正文"/>
    <w:basedOn w:val="879"/>
    <w:next w:val="1333"/>
    <w:link w:val="1332"/>
    <w:pPr>
      <w:ind w:firstLine="420"/>
      <w:spacing w:line="360" w:lineRule="auto"/>
    </w:pPr>
    <w:rPr>
      <w:rFonts w:ascii="宋体" w:hAnsi="宋体"/>
      <w:sz w:val="20"/>
      <w:szCs w:val="21"/>
    </w:rPr>
  </w:style>
  <w:style w:type="character" w:styleId="1334">
    <w:name w:val="Typewriter"/>
    <w:next w:val="1334"/>
    <w:link w:val="879"/>
    <w:rPr>
      <w:rFonts w:ascii="Courier New" w:hAnsi="Courier New" w:eastAsia="宋体" w:cs="Times New Roman"/>
      <w:sz w:val="20"/>
    </w:rPr>
  </w:style>
  <w:style w:type="character" w:styleId="1335">
    <w:name w:val="Heading 1 Char"/>
    <w:next w:val="1335"/>
    <w:link w:val="879"/>
    <w:rPr>
      <w:rFonts w:ascii="Calibri" w:hAnsi="Calibri" w:eastAsia="宋体" w:cs="Times New Roman"/>
      <w:b/>
      <w:bCs/>
      <w:sz w:val="32"/>
      <w:szCs w:val="44"/>
      <w:lang w:val="en-US" w:eastAsia="zh-CN" w:bidi="ar-SA"/>
    </w:rPr>
  </w:style>
  <w:style w:type="character" w:styleId="1336">
    <w:name w:val="Sample"/>
    <w:next w:val="1336"/>
    <w:link w:val="879"/>
    <w:rPr>
      <w:rFonts w:ascii="Courier New" w:hAnsi="Courier New" w:eastAsia="宋体" w:cs="Times New Roman"/>
    </w:rPr>
  </w:style>
  <w:style w:type="character" w:styleId="1337">
    <w:name w:val="引用 Char1"/>
    <w:next w:val="1337"/>
    <w:link w:val="879"/>
    <w:uiPriority w:val="29"/>
    <w:rPr>
      <w:i/>
      <w:iCs/>
      <w:color w:val="000000"/>
    </w:rPr>
  </w:style>
  <w:style w:type="character" w:styleId="1338">
    <w:name w:val="apple-converted-space"/>
    <w:next w:val="1338"/>
    <w:link w:val="879"/>
    <w:rPr>
      <w:rFonts w:ascii="Tahoma" w:hAnsi="Tahoma" w:eastAsia="宋体" w:cs="Times New Roman"/>
      <w:sz w:val="24"/>
      <w:szCs w:val="24"/>
      <w:lang w:val="en-US" w:eastAsia="zh-CN" w:bidi="ar-SA"/>
    </w:rPr>
  </w:style>
  <w:style w:type="character" w:styleId="1339">
    <w:name w:val="ca-11"/>
    <w:next w:val="1339"/>
    <w:link w:val="879"/>
    <w:rPr>
      <w:rFonts w:hint="eastAsia" w:ascii="宋体" w:hAnsi="宋体" w:eastAsia="宋体" w:cs="Times New Roman"/>
      <w:sz w:val="24"/>
      <w:szCs w:val="24"/>
    </w:rPr>
  </w:style>
  <w:style w:type="character" w:styleId="1340">
    <w:name w:val="Body Text Indent Char"/>
    <w:next w:val="1340"/>
    <w:link w:val="879"/>
    <w:rPr>
      <w:rFonts w:ascii="宋体" w:hAnsi="宋体" w:eastAsia="宋体" w:cs="Times New Roman"/>
      <w:sz w:val="21"/>
      <w:lang w:val="en-US" w:eastAsia="zh-CN" w:bidi="ar-SA"/>
    </w:rPr>
  </w:style>
  <w:style w:type="character" w:styleId="1341">
    <w:name w:val="arr"/>
    <w:next w:val="1341"/>
    <w:link w:val="879"/>
    <w:rPr>
      <w:rFonts w:ascii="宋体" w:hAnsi="宋体" w:eastAsia="宋体" w:cs="Times New Roman"/>
      <w:sz w:val="24"/>
      <w:szCs w:val="24"/>
      <w:lang w:val="en-US" w:eastAsia="zh-CN" w:bidi="ar-SA"/>
    </w:rPr>
  </w:style>
  <w:style w:type="character" w:styleId="1342">
    <w:name w:val="Char Char2"/>
    <w:next w:val="1342"/>
    <w:link w:val="879"/>
    <w:semiHidden/>
    <w:rPr>
      <w:rFonts w:ascii="Calibri" w:hAnsi="Calibri" w:eastAsia="宋体" w:cs="Times New Roman"/>
      <w:sz w:val="21"/>
      <w:szCs w:val="24"/>
      <w:lang w:val="en-US" w:eastAsia="zh-CN" w:bidi="ar-SA"/>
    </w:rPr>
  </w:style>
  <w:style w:type="character" w:styleId="1343">
    <w:name w:val="Char Char21"/>
    <w:next w:val="1343"/>
    <w:link w:val="879"/>
    <w:rPr>
      <w:rFonts w:ascii="Arial" w:hAnsi="Arial" w:eastAsia="黑体" w:cs="Times New Roman"/>
      <w:b/>
      <w:bCs/>
      <w:sz w:val="32"/>
      <w:szCs w:val="32"/>
    </w:rPr>
  </w:style>
  <w:style w:type="character" w:styleId="1344">
    <w:name w:val="02 标题 Char"/>
    <w:next w:val="1344"/>
    <w:link w:val="1345"/>
    <w:rPr>
      <w:rFonts w:ascii="宋体" w:hAnsi="宋体"/>
      <w:sz w:val="22"/>
    </w:rPr>
  </w:style>
  <w:style w:type="paragraph" w:styleId="1345">
    <w:name w:val="02 标题"/>
    <w:basedOn w:val="882"/>
    <w:next w:val="1345"/>
    <w:link w:val="1344"/>
    <w:qFormat/>
    <w:pPr>
      <w:jc w:val="center"/>
      <w:keepLines/>
      <w:keepNext/>
      <w:spacing w:before="260" w:after="260" w:line="416" w:lineRule="auto"/>
    </w:pPr>
    <w:rPr>
      <w:b w:val="0"/>
      <w:sz w:val="22"/>
      <w:szCs w:val="20"/>
      <w:lang w:val="en-US" w:eastAsia="zh-CN"/>
    </w:rPr>
  </w:style>
  <w:style w:type="character" w:styleId="1346">
    <w:name w:val="_正文段落 Char"/>
    <w:next w:val="1346"/>
    <w:link w:val="1347"/>
    <w:qFormat/>
    <w:rPr>
      <w:rFonts w:ascii="宋体" w:hAnsi="宋体"/>
      <w:sz w:val="24"/>
    </w:rPr>
  </w:style>
  <w:style w:type="paragraph" w:styleId="1347">
    <w:name w:val="_正文段落"/>
    <w:basedOn w:val="879"/>
    <w:next w:val="1347"/>
    <w:link w:val="1346"/>
    <w:qFormat/>
    <w:pPr>
      <w:ind w:firstLine="480"/>
      <w:spacing w:line="360" w:lineRule="auto"/>
    </w:pPr>
    <w:rPr>
      <w:rFonts w:ascii="宋体" w:hAnsi="宋体"/>
      <w:sz w:val="24"/>
      <w:szCs w:val="20"/>
    </w:rPr>
  </w:style>
  <w:style w:type="character" w:styleId="1348">
    <w:name w:val="icon-game"/>
    <w:next w:val="1348"/>
    <w:link w:val="879"/>
    <w:rPr>
      <w:rFonts w:ascii="宋体" w:hAnsi="宋体" w:eastAsia="宋体" w:cs="Times New Roman"/>
      <w:sz w:val="24"/>
      <w:szCs w:val="24"/>
      <w:lang w:val="en-US" w:eastAsia="zh-CN" w:bidi="ar-SA"/>
    </w:rPr>
  </w:style>
  <w:style w:type="character" w:styleId="1349">
    <w:name w:val="标题 2 Char_0"/>
    <w:next w:val="1349"/>
    <w:link w:val="1350"/>
  </w:style>
  <w:style w:type="paragraph" w:styleId="1350">
    <w:name w:val="标题 2_0"/>
    <w:basedOn w:val="879"/>
    <w:next w:val="1350"/>
    <w:link w:val="1349"/>
    <w:rPr>
      <w:sz w:val="20"/>
      <w:szCs w:val="20"/>
    </w:rPr>
  </w:style>
  <w:style w:type="character" w:styleId="1351">
    <w:name w:val="标题4 Char Char"/>
    <w:next w:val="1351"/>
    <w:link w:val="1352"/>
    <w:rPr>
      <w:sz w:val="24"/>
    </w:rPr>
  </w:style>
  <w:style w:type="paragraph" w:styleId="1352">
    <w:name w:val="标题4"/>
    <w:basedOn w:val="881"/>
    <w:next w:val="926"/>
    <w:link w:val="1351"/>
    <w:pPr>
      <w:spacing w:before="60" w:after="60" w:line="413" w:lineRule="auto"/>
    </w:pPr>
    <w:rPr>
      <w:rFonts w:ascii="Calibri" w:hAnsi="Calibri"/>
      <w:b w:val="0"/>
      <w:bCs w:val="0"/>
      <w:sz w:val="24"/>
      <w:szCs w:val="20"/>
      <w:lang w:val="en-US" w:eastAsia="zh-CN"/>
    </w:rPr>
  </w:style>
  <w:style w:type="character" w:styleId="1353">
    <w:name w:val="明显参考"/>
    <w:next w:val="1353"/>
    <w:link w:val="879"/>
    <w:qFormat/>
    <w:rPr>
      <w:rFonts w:ascii="Calibri" w:hAnsi="Calibri" w:eastAsia="宋体" w:cs="Times New Roman"/>
      <w:b/>
      <w:bCs/>
      <w:smallCaps/>
      <w:color w:val="c0504d"/>
      <w:spacing w:val="5"/>
      <w:u w:val="single"/>
    </w:rPr>
  </w:style>
  <w:style w:type="character" w:styleId="1354">
    <w:name w:val="style221"/>
    <w:next w:val="1354"/>
    <w:link w:val="879"/>
    <w:rPr>
      <w:rFonts w:ascii="Calibri" w:hAnsi="Calibri" w:eastAsia="宋体" w:cs="Times New Roman"/>
      <w:b/>
      <w:bCs/>
      <w:color w:val="000099"/>
    </w:rPr>
  </w:style>
  <w:style w:type="character" w:styleId="1355">
    <w:name w:val="Comment Text Char1"/>
    <w:next w:val="1355"/>
    <w:link w:val="879"/>
    <w:rPr>
      <w:rFonts w:ascii="Calibri" w:hAnsi="Calibri" w:eastAsia="宋体" w:cs="Times New Roman"/>
      <w:sz w:val="24"/>
      <w:lang w:bidi="ar-SA"/>
    </w:rPr>
  </w:style>
  <w:style w:type="character" w:styleId="1356">
    <w:name w:val="Heading 4 Char"/>
    <w:next w:val="1356"/>
    <w:link w:val="879"/>
    <w:rPr>
      <w:rFonts w:ascii="Arial" w:hAnsi="Arial" w:eastAsia="宋体" w:cs="Times New Roman"/>
      <w:b/>
      <w:bCs/>
      <w:sz w:val="21"/>
      <w:szCs w:val="28"/>
      <w:lang w:val="en-US" w:eastAsia="zh-CN" w:bidi="ar-SA"/>
    </w:rPr>
  </w:style>
  <w:style w:type="character" w:styleId="1357">
    <w:name w:val="标题 1 Char1"/>
    <w:next w:val="1357"/>
    <w:link w:val="879"/>
    <w:rPr>
      <w:rFonts w:ascii="Calibri" w:hAnsi="Calibri" w:eastAsia="宋体" w:cs="Arial"/>
      <w:b/>
      <w:sz w:val="44"/>
      <w:szCs w:val="20"/>
    </w:rPr>
  </w:style>
  <w:style w:type="character" w:styleId="1358">
    <w:name w:val="批注文字 Char2"/>
    <w:next w:val="1358"/>
    <w:link w:val="879"/>
    <w:rPr>
      <w:rFonts w:ascii="Calibri" w:hAnsi="Calibri" w:eastAsia="宋体" w:cs="Times New Roman"/>
      <w:sz w:val="21"/>
      <w:szCs w:val="24"/>
    </w:rPr>
  </w:style>
  <w:style w:type="character" w:styleId="1359">
    <w:name w:val="明显强调"/>
    <w:next w:val="1359"/>
    <w:link w:val="879"/>
    <w:qFormat/>
    <w:rPr>
      <w:rFonts w:ascii="Calibri" w:hAnsi="Calibri" w:eastAsia="宋体" w:cs="Times New Roman"/>
      <w:b/>
      <w:bCs/>
      <w:i/>
      <w:iCs/>
      <w:color w:val="4f81bd"/>
    </w:rPr>
  </w:style>
  <w:style w:type="character" w:styleId="1360">
    <w:name w:val="Footer Char"/>
    <w:next w:val="1360"/>
    <w:link w:val="879"/>
    <w:rPr>
      <w:rFonts w:ascii="Calibri" w:hAnsi="Calibri" w:eastAsia="宋体" w:cs="Times New Roman"/>
      <w:sz w:val="18"/>
      <w:szCs w:val="18"/>
      <w:lang w:val="en-US" w:eastAsia="zh-CN" w:bidi="ar-SA"/>
    </w:rPr>
  </w:style>
  <w:style w:type="character" w:styleId="1361">
    <w:name w:val="不明显参考"/>
    <w:next w:val="1361"/>
    <w:link w:val="879"/>
    <w:qFormat/>
    <w:rPr>
      <w:rFonts w:ascii="Calibri" w:hAnsi="Calibri" w:eastAsia="宋体" w:cs="Times New Roman"/>
      <w:smallCaps/>
      <w:color w:val="c0504d"/>
      <w:u w:val="single"/>
    </w:rPr>
  </w:style>
  <w:style w:type="character" w:styleId="1362">
    <w:name w:val="批注框文本 Char2"/>
    <w:next w:val="1362"/>
    <w:link w:val="879"/>
    <w:uiPriority w:val="99"/>
    <w:semiHidden/>
    <w:rPr>
      <w:rFonts w:ascii="Calibri" w:hAnsi="Calibri" w:eastAsia="宋体" w:cs="Times New Roman"/>
      <w:sz w:val="18"/>
      <w:szCs w:val="18"/>
    </w:rPr>
  </w:style>
  <w:style w:type="character" w:styleId="1363">
    <w:name w:val="06正文 Char"/>
    <w:next w:val="1363"/>
    <w:link w:val="1364"/>
    <w:rPr>
      <w:rFonts w:ascii="宋体" w:hAnsi="宋体"/>
      <w:szCs w:val="21"/>
    </w:rPr>
  </w:style>
  <w:style w:type="paragraph" w:styleId="1364">
    <w:name w:val="06正文"/>
    <w:basedOn w:val="879"/>
    <w:next w:val="1364"/>
    <w:link w:val="1363"/>
    <w:qFormat/>
    <w:pPr>
      <w:ind w:firstLine="420"/>
      <w:spacing w:line="360" w:lineRule="auto"/>
      <w:widowControl/>
    </w:pPr>
    <w:rPr>
      <w:rFonts w:ascii="宋体" w:hAnsi="宋体"/>
      <w:sz w:val="20"/>
      <w:szCs w:val="21"/>
    </w:rPr>
  </w:style>
  <w:style w:type="character" w:styleId="1365">
    <w:name w:val="批注主题 Char2"/>
    <w:next w:val="1365"/>
    <w:link w:val="879"/>
    <w:rPr>
      <w:rFonts w:ascii="Calibri" w:hAnsi="Calibri" w:eastAsia="宋体" w:cs="Times New Roman"/>
      <w:b/>
      <w:bCs/>
    </w:rPr>
  </w:style>
  <w:style w:type="character" w:styleId="1366">
    <w:name w:val="正文文本缩进 3 Char1"/>
    <w:next w:val="1366"/>
    <w:link w:val="879"/>
    <w:semiHidden/>
    <w:rPr>
      <w:rFonts w:ascii="Times New Roman" w:hAnsi="Times New Roman" w:eastAsia="宋体" w:cs="Times New Roman"/>
      <w:sz w:val="16"/>
      <w:szCs w:val="16"/>
      <w:lang w:val="en-US" w:eastAsia="zh-CN" w:bidi="ar-SA"/>
    </w:rPr>
  </w:style>
  <w:style w:type="character" w:styleId="1367">
    <w:name w:val="icon-read"/>
    <w:next w:val="1367"/>
    <w:link w:val="879"/>
    <w:rPr>
      <w:rFonts w:ascii="宋体" w:hAnsi="宋体" w:eastAsia="宋体" w:cs="Times New Roman"/>
      <w:sz w:val="24"/>
      <w:szCs w:val="24"/>
      <w:lang w:val="en-US" w:eastAsia="zh-CN" w:bidi="ar-SA"/>
    </w:rPr>
  </w:style>
  <w:style w:type="character" w:styleId="1368">
    <w:name w:val="批注文字 Char4"/>
    <w:next w:val="1368"/>
    <w:link w:val="879"/>
    <w:uiPriority w:val="99"/>
    <w:semiHidden/>
    <w:rPr>
      <w:rFonts w:ascii="Times New Roman" w:hAnsi="Times New Roman" w:eastAsia="宋体" w:cs="Times New Roman"/>
      <w:sz w:val="21"/>
      <w:szCs w:val="24"/>
    </w:rPr>
  </w:style>
  <w:style w:type="character" w:styleId="1369">
    <w:name w:val="正文文本缩进 2 Char2"/>
    <w:next w:val="1369"/>
    <w:link w:val="879"/>
    <w:uiPriority w:val="99"/>
    <w:semiHidden/>
    <w:rPr>
      <w:rFonts w:ascii="Times New Roman" w:hAnsi="Times New Roman" w:eastAsia="宋体" w:cs="Times New Roman"/>
      <w:sz w:val="21"/>
      <w:szCs w:val="24"/>
    </w:rPr>
  </w:style>
  <w:style w:type="character" w:styleId="1370">
    <w:name w:val="正文首行缩进 Char1"/>
    <w:next w:val="1370"/>
    <w:link w:val="879"/>
    <w:uiPriority w:val="99"/>
    <w:semiHidden/>
    <w:rPr>
      <w:rFonts w:ascii="Calibri" w:hAnsi="Calibri" w:eastAsia="宋体" w:cs="Times New Roman"/>
    </w:rPr>
  </w:style>
  <w:style w:type="character" w:styleId="1371">
    <w:name w:val="正文文本 3 Char1"/>
    <w:next w:val="1371"/>
    <w:link w:val="879"/>
    <w:uiPriority w:val="99"/>
    <w:semiHidden/>
    <w:rPr>
      <w:rFonts w:ascii="Times New Roman" w:hAnsi="Times New Roman" w:eastAsia="宋体" w:cs="Times New Roman"/>
      <w:sz w:val="16"/>
      <w:szCs w:val="16"/>
    </w:rPr>
  </w:style>
  <w:style w:type="character" w:styleId="1372">
    <w:name w:val="HTML 预设格式 Char1"/>
    <w:next w:val="1372"/>
    <w:link w:val="879"/>
    <w:uiPriority w:val="99"/>
    <w:semiHidden/>
    <w:rPr>
      <w:rFonts w:ascii="Courier New" w:hAnsi="Courier New" w:eastAsia="宋体" w:cs="Courier New"/>
    </w:rPr>
  </w:style>
  <w:style w:type="character" w:styleId="1373">
    <w:name w:val="正文文本缩进 3 Char2"/>
    <w:next w:val="1373"/>
    <w:link w:val="879"/>
    <w:uiPriority w:val="99"/>
    <w:semiHidden/>
    <w:rPr>
      <w:rFonts w:ascii="Times New Roman" w:hAnsi="Times New Roman" w:eastAsia="宋体" w:cs="Times New Roman"/>
      <w:sz w:val="16"/>
      <w:szCs w:val="16"/>
    </w:rPr>
  </w:style>
  <w:style w:type="character" w:styleId="1374">
    <w:name w:val="脚注文本 Char2"/>
    <w:next w:val="1374"/>
    <w:link w:val="879"/>
    <w:uiPriority w:val="99"/>
    <w:semiHidden/>
    <w:rPr>
      <w:rFonts w:ascii="Times New Roman" w:hAnsi="Times New Roman" w:eastAsia="宋体" w:cs="Times New Roman"/>
      <w:sz w:val="18"/>
      <w:szCs w:val="18"/>
    </w:rPr>
  </w:style>
  <w:style w:type="character" w:styleId="1375">
    <w:name w:val="正文首行缩进 2 Char1"/>
    <w:next w:val="1375"/>
    <w:link w:val="879"/>
    <w:uiPriority w:val="99"/>
    <w:semiHidden/>
    <w:rPr>
      <w:rFonts w:ascii="Calibri" w:hAnsi="Calibri" w:eastAsia="宋体" w:cs="Times New Roman"/>
    </w:rPr>
  </w:style>
  <w:style w:type="character" w:styleId="1376">
    <w:name w:val="纯文本 Char2"/>
    <w:next w:val="1376"/>
    <w:link w:val="879"/>
    <w:uiPriority w:val="99"/>
    <w:semiHidden/>
    <w:rPr>
      <w:rFonts w:ascii="宋体" w:hAnsi="Courier New" w:eastAsia="宋体" w:cs="Courier New"/>
      <w:sz w:val="21"/>
      <w:szCs w:val="21"/>
    </w:rPr>
  </w:style>
  <w:style w:type="character" w:styleId="1377">
    <w:name w:val="文档结构图 Char3"/>
    <w:next w:val="1377"/>
    <w:link w:val="879"/>
    <w:uiPriority w:val="99"/>
    <w:semiHidden/>
    <w:rPr>
      <w:rFonts w:ascii="宋体" w:hAnsi="Times New Roman" w:eastAsia="宋体" w:cs="Times New Roman"/>
      <w:sz w:val="18"/>
      <w:szCs w:val="18"/>
    </w:rPr>
  </w:style>
  <w:style w:type="character" w:styleId="1378">
    <w:name w:val="正文文本 2 Char1"/>
    <w:next w:val="1378"/>
    <w:link w:val="879"/>
    <w:uiPriority w:val="99"/>
    <w:semiHidden/>
    <w:rPr>
      <w:rFonts w:ascii="Times New Roman" w:hAnsi="Times New Roman" w:eastAsia="宋体" w:cs="Times New Roman"/>
      <w:sz w:val="21"/>
      <w:szCs w:val="24"/>
    </w:rPr>
  </w:style>
  <w:style w:type="character" w:styleId="1379">
    <w:name w:val="页眉 Char1"/>
    <w:next w:val="1379"/>
    <w:link w:val="879"/>
    <w:uiPriority w:val="99"/>
    <w:semiHidden/>
    <w:rPr>
      <w:rFonts w:ascii="Times New Roman" w:hAnsi="Times New Roman" w:eastAsia="宋体" w:cs="Times New Roman"/>
      <w:sz w:val="18"/>
      <w:szCs w:val="18"/>
    </w:rPr>
  </w:style>
  <w:style w:type="character" w:styleId="1380">
    <w:name w:val="日期 Char3"/>
    <w:next w:val="1380"/>
    <w:link w:val="879"/>
    <w:uiPriority w:val="99"/>
    <w:semiHidden/>
    <w:rPr>
      <w:rFonts w:ascii="Times New Roman" w:hAnsi="Times New Roman" w:eastAsia="宋体" w:cs="Times New Roman"/>
      <w:sz w:val="21"/>
      <w:szCs w:val="24"/>
    </w:rPr>
  </w:style>
  <w:style w:type="paragraph" w:styleId="1381">
    <w:name w:val="style2"/>
    <w:basedOn w:val="879"/>
    <w:next w:val="1381"/>
    <w:link w:val="879"/>
    <w:pPr>
      <w:jc w:val="left"/>
      <w:spacing w:before="100" w:beforeAutospacing="1" w:after="100" w:afterAutospacing="1"/>
      <w:widowControl/>
    </w:pPr>
    <w:rPr>
      <w:rFonts w:hint="eastAsia" w:ascii="宋体" w:hAnsi="宋体" w:cs="Arial Unicode MS"/>
      <w:sz w:val="18"/>
      <w:szCs w:val="18"/>
    </w:rPr>
  </w:style>
  <w:style w:type="character" w:styleId="1382">
    <w:name w:val="标题 Char3"/>
    <w:next w:val="1382"/>
    <w:link w:val="879"/>
    <w:uiPriority w:val="10"/>
    <w:rPr>
      <w:rFonts w:ascii="Cambria" w:hAnsi="Cambria" w:eastAsia="宋体" w:cs="Times New Roman"/>
      <w:b/>
      <w:bCs/>
      <w:sz w:val="32"/>
      <w:szCs w:val="32"/>
    </w:rPr>
  </w:style>
  <w:style w:type="character" w:styleId="1383">
    <w:name w:val="批注框文本 Char3"/>
    <w:next w:val="1383"/>
    <w:link w:val="879"/>
    <w:uiPriority w:val="99"/>
    <w:semiHidden/>
    <w:rPr>
      <w:rFonts w:ascii="Times New Roman" w:hAnsi="Times New Roman" w:eastAsia="宋体" w:cs="Times New Roman"/>
      <w:sz w:val="18"/>
      <w:szCs w:val="18"/>
    </w:rPr>
  </w:style>
  <w:style w:type="character" w:styleId="1384">
    <w:name w:val="批注主题 Char3"/>
    <w:next w:val="1384"/>
    <w:link w:val="879"/>
    <w:uiPriority w:val="99"/>
    <w:semiHidden/>
    <w:rPr>
      <w:rFonts w:ascii="Times New Roman" w:hAnsi="Times New Roman" w:eastAsia="宋体" w:cs="Times New Roman"/>
      <w:b/>
      <w:bCs/>
      <w:sz w:val="21"/>
      <w:szCs w:val="24"/>
    </w:rPr>
  </w:style>
  <w:style w:type="character" w:styleId="1385">
    <w:name w:val="副标题 Char2"/>
    <w:next w:val="1385"/>
    <w:link w:val="879"/>
    <w:uiPriority w:val="11"/>
    <w:rPr>
      <w:rFonts w:ascii="Cambria" w:hAnsi="Cambria" w:eastAsia="宋体" w:cs="Times New Roman"/>
      <w:b/>
      <w:bCs/>
      <w:sz w:val="32"/>
      <w:szCs w:val="32"/>
    </w:rPr>
  </w:style>
  <w:style w:type="character" w:styleId="1386">
    <w:name w:val="页脚 Char1"/>
    <w:next w:val="1386"/>
    <w:link w:val="879"/>
    <w:uiPriority w:val="99"/>
    <w:semiHidden/>
    <w:rPr>
      <w:rFonts w:ascii="Times New Roman" w:hAnsi="Times New Roman" w:eastAsia="宋体" w:cs="Times New Roman"/>
      <w:sz w:val="18"/>
      <w:szCs w:val="18"/>
    </w:rPr>
  </w:style>
  <w:style w:type="paragraph" w:styleId="1387">
    <w:name w:val="z-Bottom of Form"/>
    <w:next w:val="879"/>
    <w:link w:val="879"/>
    <w:pPr>
      <w:jc w:val="center"/>
      <w:widowControl w:val="off"/>
      <w:pBdr>
        <w:top w:val="single" w:color="000000" w:sz="2" w:space="0"/>
      </w:pBdr>
    </w:pPr>
    <w:rPr>
      <w:rFonts w:ascii="Arial" w:hAnsi="Arial"/>
      <w:vanish/>
      <w:sz w:val="16"/>
      <w:lang w:val="en-US" w:eastAsia="zh-CN" w:bidi="ar-SA"/>
    </w:rPr>
  </w:style>
  <w:style w:type="paragraph" w:styleId="1388">
    <w:name w:val="H5"/>
    <w:basedOn w:val="879"/>
    <w:next w:val="879"/>
    <w:link w:val="879"/>
    <w:pPr>
      <w:jc w:val="left"/>
      <w:keepNext/>
      <w:spacing w:before="100" w:after="100"/>
      <w:outlineLvl w:val="5"/>
    </w:pPr>
    <w:rPr>
      <w:b/>
      <w:sz w:val="20"/>
      <w:szCs w:val="20"/>
    </w:rPr>
  </w:style>
  <w:style w:type="paragraph" w:styleId="1389">
    <w:name w:val="表头"/>
    <w:basedOn w:val="913"/>
    <w:next w:val="1389"/>
    <w:link w:val="879"/>
    <w:pPr>
      <w:jc w:val="center"/>
      <w:keepLines/>
      <w:keepNext/>
      <w:spacing w:before="120" w:after="120" w:line="300" w:lineRule="auto"/>
      <w:widowControl/>
    </w:pPr>
    <w:rPr>
      <w:rFonts w:cs="Times New Roman"/>
      <w:sz w:val="21"/>
    </w:rPr>
  </w:style>
  <w:style w:type="paragraph" w:styleId="1390">
    <w:name w:val="文档正文"/>
    <w:basedOn w:val="879"/>
    <w:next w:val="1390"/>
    <w:link w:val="879"/>
    <w:pPr>
      <w:ind w:firstLine="567"/>
      <w:spacing w:line="500" w:lineRule="exact"/>
    </w:pPr>
    <w:rPr>
      <w:rFonts w:ascii="仿宋_GB2312" w:hAnsi="Times New Roman" w:eastAsia="仿宋_GB2312"/>
      <w:sz w:val="28"/>
      <w:szCs w:val="20"/>
    </w:rPr>
  </w:style>
  <w:style w:type="paragraph" w:styleId="1391">
    <w:name w:val="Char Char2 Char Char"/>
    <w:basedOn w:val="879"/>
    <w:next w:val="1391"/>
    <w:link w:val="879"/>
    <w:rPr>
      <w:rFonts w:ascii="Tahoma" w:hAnsi="Tahoma"/>
      <w:sz w:val="24"/>
      <w:szCs w:val="20"/>
    </w:rPr>
  </w:style>
  <w:style w:type="paragraph" w:styleId="1392">
    <w:name w:val="Char Char Char Char Char Char1 Char"/>
    <w:basedOn w:val="879"/>
    <w:next w:val="1392"/>
    <w:link w:val="879"/>
    <w:rPr>
      <w:rFonts w:ascii="Tahoma" w:hAnsi="Tahoma"/>
      <w:sz w:val="24"/>
      <w:szCs w:val="20"/>
    </w:rPr>
  </w:style>
  <w:style w:type="paragraph" w:styleId="1393">
    <w:name w:val="H4"/>
    <w:basedOn w:val="879"/>
    <w:next w:val="879"/>
    <w:link w:val="879"/>
    <w:pPr>
      <w:jc w:val="left"/>
      <w:keepNext/>
      <w:spacing w:before="100" w:after="100"/>
      <w:outlineLvl w:val="4"/>
    </w:pPr>
    <w:rPr>
      <w:b/>
      <w:sz w:val="24"/>
      <w:szCs w:val="20"/>
    </w:rPr>
  </w:style>
  <w:style w:type="paragraph" w:styleId="1394">
    <w:name w:val="font9"/>
    <w:basedOn w:val="879"/>
    <w:next w:val="1394"/>
    <w:link w:val="879"/>
    <w:pPr>
      <w:jc w:val="left"/>
      <w:spacing w:before="100" w:beforeAutospacing="1" w:after="100" w:afterAutospacing="1"/>
      <w:widowControl/>
    </w:pPr>
    <w:rPr>
      <w:rFonts w:ascii="宋体" w:hAnsi="宋体" w:cs="宋体"/>
      <w:sz w:val="22"/>
    </w:rPr>
  </w:style>
  <w:style w:type="paragraph" w:styleId="1395">
    <w:name w:val="xl66"/>
    <w:basedOn w:val="879"/>
    <w:next w:val="1395"/>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6">
    <w:name w:val="修订"/>
    <w:next w:val="1396"/>
    <w:link w:val="879"/>
    <w:uiPriority w:val="99"/>
    <w:unhideWhenUsed/>
    <w:rPr>
      <w:rFonts w:ascii="Times New Roman" w:hAnsi="Times New Roman"/>
      <w:sz w:val="21"/>
      <w:szCs w:val="24"/>
      <w:lang w:val="en-US" w:eastAsia="zh-CN" w:bidi="ar-SA"/>
    </w:rPr>
  </w:style>
  <w:style w:type="paragraph" w:styleId="1397">
    <w:name w:val="默认段落字体 Para Char Char Char Char Char Char Char"/>
    <w:basedOn w:val="915"/>
    <w:next w:val="1397"/>
    <w:link w:val="879"/>
    <w:pPr>
      <w:ind w:left="357"/>
      <w:jc w:val="left"/>
      <w:spacing w:line="436" w:lineRule="exact"/>
      <w:outlineLvl w:val="3"/>
    </w:pPr>
    <w:rPr>
      <w:rFonts w:ascii="Tahoma" w:hAnsi="Tahoma"/>
      <w:b/>
      <w:sz w:val="24"/>
      <w:lang w:val="en-US" w:eastAsia="zh-CN"/>
    </w:rPr>
  </w:style>
  <w:style w:type="paragraph" w:styleId="1398">
    <w:name w:val="正文_0"/>
    <w:next w:val="1398"/>
    <w:link w:val="879"/>
    <w:qFormat/>
    <w:pPr>
      <w:jc w:val="both"/>
      <w:widowControl w:val="off"/>
    </w:pPr>
    <w:rPr>
      <w:rFonts w:ascii="Times New Roman" w:hAnsi="Times New Roman"/>
      <w:sz w:val="21"/>
      <w:szCs w:val="22"/>
      <w:lang w:val="en-US" w:eastAsia="zh-CN" w:bidi="ar-SA"/>
    </w:rPr>
  </w:style>
  <w:style w:type="paragraph" w:styleId="1399">
    <w:name w:val="wfxRecipient"/>
    <w:basedOn w:val="879"/>
    <w:next w:val="1399"/>
    <w:link w:val="879"/>
    <w:pPr>
      <w:jc w:val="left"/>
      <w:widowControl/>
    </w:pPr>
    <w:rPr>
      <w:rFonts w:ascii="Times New Roman" w:hAnsi="Times New Roman"/>
      <w:sz w:val="20"/>
      <w:szCs w:val="20"/>
      <w:lang w:eastAsia="en-US"/>
    </w:rPr>
  </w:style>
  <w:style w:type="paragraph" w:styleId="1400">
    <w:name w:val="a1"/>
    <w:basedOn w:val="879"/>
    <w:next w:val="1400"/>
    <w:link w:val="879"/>
    <w:pPr>
      <w:jc w:val="left"/>
      <w:spacing w:before="100" w:beforeAutospacing="1" w:after="100" w:afterAutospacing="1"/>
      <w:widowControl/>
    </w:pPr>
    <w:rPr>
      <w:rFonts w:ascii="宋体" w:hAnsi="宋体" w:cs="宋体"/>
      <w:sz w:val="24"/>
      <w:szCs w:val="24"/>
    </w:rPr>
  </w:style>
  <w:style w:type="paragraph" w:styleId="1401">
    <w:name w:val="正文编号1级"/>
    <w:basedOn w:val="891"/>
    <w:next w:val="1401"/>
    <w:link w:val="879"/>
    <w:qFormat/>
    <w:pPr>
      <w:ind w:left="840" w:hanging="420"/>
      <w:spacing w:line="300" w:lineRule="auto"/>
      <w:tabs>
        <w:tab w:val="left" w:pos="840" w:leader="none"/>
      </w:tabs>
    </w:pPr>
    <w:rPr>
      <w:rFonts w:ascii="宋体"/>
      <w:szCs w:val="21"/>
      <w:lang w:val="en-US" w:eastAsia="zh-CN"/>
    </w:rPr>
  </w:style>
  <w:style w:type="paragraph" w:styleId="1402">
    <w:name w:val="Char Char1 Char Char Char Char Char Char Char"/>
    <w:basedOn w:val="879"/>
    <w:next w:val="1402"/>
    <w:link w:val="879"/>
    <w:rPr>
      <w:rFonts w:ascii="Times New Roman" w:hAnsi="Times New Roman" w:eastAsia="楷体_GB2312"/>
      <w:sz w:val="26"/>
      <w:szCs w:val="20"/>
    </w:rPr>
  </w:style>
  <w:style w:type="paragraph" w:styleId="1403">
    <w:name w:val="_Style 37"/>
    <w:basedOn w:val="879"/>
    <w:next w:val="879"/>
    <w:link w:val="879"/>
    <w:rPr>
      <w:rFonts w:ascii="Times New Roman" w:hAnsi="Times New Roman"/>
      <w:szCs w:val="24"/>
    </w:rPr>
  </w:style>
  <w:style w:type="paragraph" w:styleId="1404">
    <w:name w:val="H6"/>
    <w:basedOn w:val="879"/>
    <w:next w:val="879"/>
    <w:link w:val="879"/>
    <w:pPr>
      <w:jc w:val="left"/>
      <w:keepNext/>
      <w:spacing w:before="100" w:after="100"/>
      <w:outlineLvl w:val="6"/>
    </w:pPr>
    <w:rPr>
      <w:b/>
      <w:sz w:val="16"/>
      <w:szCs w:val="20"/>
    </w:rPr>
  </w:style>
  <w:style w:type="paragraph" w:styleId="1405">
    <w:name w:val="p1"/>
    <w:basedOn w:val="879"/>
    <w:next w:val="1405"/>
    <w:link w:val="879"/>
    <w:pPr>
      <w:jc w:val="left"/>
      <w:spacing w:before="100" w:beforeAutospacing="1" w:after="100" w:afterAutospacing="1"/>
      <w:widowControl/>
    </w:pPr>
    <w:rPr>
      <w:rFonts w:ascii="宋体" w:hAnsi="宋体" w:cs="宋体"/>
      <w:sz w:val="24"/>
      <w:szCs w:val="24"/>
    </w:rPr>
  </w:style>
  <w:style w:type="paragraph" w:styleId="1406">
    <w:name w:val="样式 样式 标题 2 + (中文) 宋体 小四 非加粗 段前: 0 磅 段后: 0 磅 行距: 单倍行距 + 行距: 固定值 2..."/>
    <w:basedOn w:val="879"/>
    <w:next w:val="1406"/>
    <w:link w:val="879"/>
    <w:pPr>
      <w:numPr>
        <w:ilvl w:val="1"/>
        <w:numId w:val="10"/>
      </w:numPr>
      <w:ind w:left="360"/>
      <w:keepLines/>
      <w:keepNext/>
      <w:spacing w:before="120" w:after="120" w:line="400" w:lineRule="atLeast"/>
      <w:tabs>
        <w:tab w:val="left" w:pos="780" w:leader="none"/>
      </w:tabs>
      <w:outlineLvl w:val="1"/>
    </w:pPr>
    <w:rPr>
      <w:rFonts w:ascii="Arial" w:hAnsi="Arial"/>
      <w:b/>
      <w:sz w:val="28"/>
      <w:szCs w:val="30"/>
    </w:rPr>
  </w:style>
  <w:style w:type="paragraph" w:styleId="1407">
    <w:name w:val="xl103"/>
    <w:basedOn w:val="879"/>
    <w:next w:val="1407"/>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08">
    <w:name w:val="标题 4_0"/>
    <w:basedOn w:val="1398"/>
    <w:next w:val="1398"/>
    <w:link w:val="879"/>
    <w:pPr>
      <w:keepLines/>
      <w:keepNext/>
      <w:spacing w:before="280" w:after="290" w:line="372" w:lineRule="auto"/>
      <w:outlineLvl w:val="3"/>
    </w:pPr>
    <w:rPr>
      <w:rFonts w:ascii="Cambria" w:hAnsi="Cambria"/>
      <w:b/>
      <w:bCs/>
      <w:sz w:val="28"/>
      <w:szCs w:val="28"/>
    </w:rPr>
  </w:style>
  <w:style w:type="paragraph" w:styleId="1409">
    <w:name w:val="H1"/>
    <w:basedOn w:val="879"/>
    <w:next w:val="879"/>
    <w:link w:val="879"/>
    <w:pPr>
      <w:jc w:val="left"/>
      <w:keepNext/>
      <w:spacing w:before="100" w:after="100"/>
      <w:outlineLvl w:val="1"/>
    </w:pPr>
    <w:rPr>
      <w:b/>
      <w:sz w:val="48"/>
      <w:szCs w:val="20"/>
    </w:rPr>
  </w:style>
  <w:style w:type="paragraph" w:styleId="1410">
    <w:name w:val="样式 标题 3 + 小四 非加粗 段前: 0 磅 段后: 0 磅 行距: 单倍行距"/>
    <w:basedOn w:val="882"/>
    <w:next w:val="1410"/>
    <w:link w:val="879"/>
    <w:pPr>
      <w:numPr>
        <w:ilvl w:val="2"/>
        <w:numId w:val="11"/>
      </w:numPr>
      <w:spacing w:before="120" w:after="120"/>
      <w:tabs>
        <w:tab w:val="left" w:pos="240" w:leader="none"/>
      </w:tabs>
    </w:pPr>
    <w:rPr>
      <w:rFonts w:ascii="Times New Roman" w:hAnsi="Times New Roman"/>
      <w:b w:val="0"/>
      <w:color w:val="000000"/>
      <w:sz w:val="24"/>
      <w:szCs w:val="20"/>
      <w:lang w:val="en-US" w:eastAsia="zh-CN"/>
    </w:rPr>
  </w:style>
  <w:style w:type="character" w:styleId="1411">
    <w:name w:val="明显引用 Char3"/>
    <w:next w:val="1411"/>
    <w:link w:val="879"/>
    <w:uiPriority w:val="30"/>
    <w:rPr>
      <w:rFonts w:ascii="Times New Roman" w:hAnsi="Times New Roman" w:eastAsia="宋体" w:cs="Times New Roman"/>
      <w:b/>
      <w:bCs/>
      <w:i/>
      <w:iCs/>
      <w:color w:val="4f81bd"/>
      <w:sz w:val="21"/>
      <w:szCs w:val="24"/>
    </w:rPr>
  </w:style>
  <w:style w:type="paragraph" w:styleId="1412">
    <w:name w:val="xl71"/>
    <w:basedOn w:val="879"/>
    <w:next w:val="1412"/>
    <w:link w:val="8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13">
    <w:name w:val="Char Char Char Char Char Char Char Char Char Char Char Char Char Char Char Char"/>
    <w:basedOn w:val="879"/>
    <w:next w:val="1413"/>
    <w:link w:val="879"/>
    <w:pPr>
      <w:tabs>
        <w:tab w:val="left" w:pos="360" w:leader="none"/>
      </w:tabs>
    </w:pPr>
    <w:rPr>
      <w:rFonts w:ascii="Times New Roman" w:hAnsi="Times New Roman"/>
      <w:sz w:val="24"/>
      <w:szCs w:val="24"/>
    </w:rPr>
  </w:style>
  <w:style w:type="paragraph" w:styleId="1414">
    <w:name w:val="2-2ji"/>
    <w:basedOn w:val="881"/>
    <w:next w:val="1414"/>
    <w:link w:val="879"/>
    <w:pPr>
      <w:jc w:val="center"/>
      <w:spacing w:before="0" w:after="0" w:line="360" w:lineRule="auto"/>
    </w:pPr>
    <w:rPr>
      <w:rFonts w:ascii="宋体" w:hAnsi="宋体"/>
      <w:sz w:val="36"/>
      <w:szCs w:val="24"/>
      <w:lang w:val="en-US" w:eastAsia="zh-CN"/>
    </w:rPr>
  </w:style>
  <w:style w:type="paragraph" w:styleId="1415">
    <w:name w:val="p17"/>
    <w:basedOn w:val="879"/>
    <w:next w:val="1415"/>
    <w:link w:val="879"/>
    <w:pPr>
      <w:widowControl/>
    </w:pPr>
    <w:rPr>
      <w:rFonts w:ascii="Times New Roman" w:hAnsi="Times New Roman"/>
      <w:szCs w:val="21"/>
    </w:rPr>
  </w:style>
  <w:style w:type="paragraph" w:styleId="1416">
    <w:name w:val="xl24"/>
    <w:basedOn w:val="879"/>
    <w:next w:val="1416"/>
    <w:link w:val="879"/>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417">
    <w:name w:val="p0"/>
    <w:basedOn w:val="879"/>
    <w:next w:val="1417"/>
    <w:link w:val="879"/>
    <w:pPr>
      <w:numPr>
        <w:ilvl w:val="0"/>
        <w:numId w:val="12"/>
      </w:numPr>
      <w:ind w:left="0" w:firstLine="0"/>
      <w:widowControl/>
    </w:pPr>
    <w:rPr>
      <w:rFonts w:ascii="Times New Roman" w:hAnsi="Times New Roman"/>
      <w:szCs w:val="21"/>
    </w:rPr>
  </w:style>
  <w:style w:type="paragraph" w:styleId="1418">
    <w:name w:val="无间隔1"/>
    <w:next w:val="1418"/>
    <w:link w:val="879"/>
    <w:pPr>
      <w:jc w:val="both"/>
      <w:widowControl w:val="off"/>
    </w:pPr>
    <w:rPr>
      <w:rFonts w:ascii="Times New Roman" w:hAnsi="Times New Roman"/>
      <w:sz w:val="21"/>
      <w:szCs w:val="24"/>
      <w:lang w:val="en-US" w:eastAsia="zh-CN" w:bidi="ar-SA"/>
    </w:rPr>
  </w:style>
  <w:style w:type="paragraph" w:styleId="1419">
    <w:name w:val="Pa1"/>
    <w:basedOn w:val="879"/>
    <w:next w:val="879"/>
    <w:link w:val="879"/>
    <w:pPr>
      <w:jc w:val="left"/>
      <w:spacing w:line="241" w:lineRule="atLeast"/>
    </w:pPr>
    <w:rPr>
      <w:rFonts w:ascii="华文细黑" w:hAnsi="Times New Roman" w:eastAsia="华文细黑"/>
      <w:sz w:val="24"/>
      <w:szCs w:val="24"/>
    </w:rPr>
  </w:style>
  <w:style w:type="paragraph" w:styleId="1420">
    <w:name w:val="Char1"/>
    <w:basedOn w:val="915"/>
    <w:next w:val="1420"/>
    <w:link w:val="879"/>
    <w:pPr>
      <w:ind w:left="357"/>
      <w:jc w:val="left"/>
      <w:spacing w:line="436" w:lineRule="exact"/>
      <w:outlineLvl w:val="3"/>
    </w:pPr>
    <w:rPr>
      <w:rFonts w:ascii="Tahoma" w:hAnsi="Tahoma"/>
      <w:b/>
      <w:sz w:val="24"/>
      <w:lang w:val="en-US" w:eastAsia="zh-CN"/>
    </w:rPr>
  </w:style>
  <w:style w:type="paragraph" w:styleId="1421">
    <w:name w:val="pa-14"/>
    <w:basedOn w:val="879"/>
    <w:next w:val="1421"/>
    <w:link w:val="879"/>
    <w:pPr>
      <w:jc w:val="left"/>
      <w:spacing w:before="100" w:beforeAutospacing="1" w:after="100" w:afterAutospacing="1"/>
      <w:widowControl/>
    </w:pPr>
    <w:rPr>
      <w:rFonts w:ascii="宋体" w:hAnsi="宋体" w:cs="宋体"/>
      <w:sz w:val="24"/>
      <w:szCs w:val="24"/>
    </w:rPr>
  </w:style>
  <w:style w:type="paragraph" w:styleId="1422">
    <w:name w:val="空半行"/>
    <w:basedOn w:val="879"/>
    <w:next w:val="1422"/>
    <w:link w:val="879"/>
    <w:pPr>
      <w:spacing w:line="120" w:lineRule="exact"/>
    </w:pPr>
    <w:rPr>
      <w:rFonts w:ascii="Times New Roman" w:hAnsi="Times New Roman" w:eastAsia="仿宋_GB2312"/>
      <w:color w:val="ffffff"/>
      <w:sz w:val="30"/>
      <w:szCs w:val="20"/>
    </w:rPr>
  </w:style>
  <w:style w:type="paragraph" w:styleId="1423">
    <w:name w:val="分发表内容"/>
    <w:basedOn w:val="879"/>
    <w:next w:val="1423"/>
    <w:link w:val="879"/>
    <w:pPr>
      <w:jc w:val="center"/>
      <w:spacing w:before="120" w:after="120"/>
    </w:pPr>
    <w:rPr>
      <w:rFonts w:ascii="昆仑仿宋" w:hAnsi="Times New Roman" w:eastAsia="昆仑仿宋"/>
      <w:szCs w:val="20"/>
    </w:rPr>
  </w:style>
  <w:style w:type="paragraph" w:styleId="1424">
    <w:name w:val="Table Paragraph"/>
    <w:basedOn w:val="879"/>
    <w:next w:val="1424"/>
    <w:link w:val="879"/>
    <w:uiPriority w:val="1"/>
    <w:qFormat/>
    <w:pPr>
      <w:jc w:val="left"/>
    </w:pPr>
    <w:rPr>
      <w:rFonts w:ascii="宋体" w:hAnsi="宋体" w:cs="宋体"/>
      <w:sz w:val="22"/>
      <w:lang w:val="zh-CN" w:bidi="zh-CN"/>
    </w:rPr>
  </w:style>
  <w:style w:type="paragraph" w:styleId="1425">
    <w:name w:val="样式 表格正文 + 两端对齐"/>
    <w:basedOn w:val="879"/>
    <w:next w:val="1425"/>
    <w:link w:val="879"/>
    <w:pPr>
      <w:spacing w:line="300" w:lineRule="auto"/>
    </w:pPr>
    <w:rPr>
      <w:rFonts w:ascii="Times New Roman" w:hAnsi="Times New Roman"/>
      <w:sz w:val="24"/>
      <w:szCs w:val="20"/>
    </w:rPr>
  </w:style>
  <w:style w:type="paragraph" w:styleId="1426">
    <w:name w:val="正文段"/>
    <w:basedOn w:val="879"/>
    <w:next w:val="1426"/>
    <w:link w:val="879"/>
    <w:pPr>
      <w:ind w:firstLine="200"/>
      <w:spacing w:after="50"/>
      <w:widowControl/>
    </w:pPr>
    <w:rPr>
      <w:rFonts w:ascii="Times New Roman" w:hAnsi="Times New Roman"/>
      <w:sz w:val="24"/>
      <w:szCs w:val="20"/>
    </w:rPr>
  </w:style>
  <w:style w:type="paragraph" w:styleId="1427">
    <w:name w:val="Pa3"/>
    <w:basedOn w:val="879"/>
    <w:next w:val="879"/>
    <w:link w:val="879"/>
    <w:pPr>
      <w:jc w:val="left"/>
      <w:spacing w:line="181" w:lineRule="atLeast"/>
    </w:pPr>
    <w:rPr>
      <w:rFonts w:ascii="微软雅黑." w:hAnsi="Times New Roman" w:eastAsia="微软雅黑."/>
      <w:sz w:val="24"/>
      <w:szCs w:val="24"/>
    </w:rPr>
  </w:style>
  <w:style w:type="paragraph" w:styleId="1428">
    <w:name w:val="xl104"/>
    <w:basedOn w:val="879"/>
    <w:next w:val="1428"/>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29">
    <w:name w:val="H2"/>
    <w:basedOn w:val="879"/>
    <w:next w:val="879"/>
    <w:link w:val="879"/>
    <w:pPr>
      <w:jc w:val="left"/>
      <w:keepNext/>
      <w:spacing w:before="100" w:after="100"/>
      <w:outlineLvl w:val="2"/>
    </w:pPr>
    <w:rPr>
      <w:b/>
      <w:sz w:val="36"/>
      <w:szCs w:val="20"/>
    </w:rPr>
  </w:style>
  <w:style w:type="paragraph" w:styleId="1430">
    <w:name w:val="样式 标题 3 + (中文) 黑体 小四 非加粗 段前: 7.8 磅 段后: 0 磅 行距: 固定值 20 磅"/>
    <w:basedOn w:val="882"/>
    <w:next w:val="1430"/>
    <w:link w:val="879"/>
    <w:pPr>
      <w:jc w:val="both"/>
      <w:keepLines/>
      <w:keepNext/>
      <w:spacing w:line="400" w:lineRule="exact"/>
    </w:pPr>
    <w:rPr>
      <w:rFonts w:ascii="Times New Roman" w:hAnsi="Times New Roman" w:cs="宋体"/>
      <w:sz w:val="22"/>
      <w:szCs w:val="20"/>
      <w:lang w:val="en-US" w:eastAsia="zh-CN"/>
    </w:rPr>
  </w:style>
  <w:style w:type="paragraph" w:styleId="1431">
    <w:name w:val="Address"/>
    <w:basedOn w:val="879"/>
    <w:next w:val="879"/>
    <w:link w:val="879"/>
    <w:pPr>
      <w:jc w:val="left"/>
    </w:pPr>
    <w:rPr>
      <w:i/>
      <w:sz w:val="24"/>
      <w:szCs w:val="20"/>
    </w:rPr>
  </w:style>
  <w:style w:type="paragraph" w:styleId="1432">
    <w:name w:val="Javis"/>
    <w:basedOn w:val="879"/>
    <w:next w:val="1432"/>
    <w:link w:val="879"/>
    <w:pPr>
      <w:ind w:right="210"/>
      <w:spacing w:line="360" w:lineRule="auto"/>
    </w:pPr>
    <w:rPr>
      <w:rFonts w:ascii="Times New Roman" w:hAnsi="Times New Roman" w:cs="宋体"/>
      <w:sz w:val="24"/>
      <w:szCs w:val="20"/>
    </w:rPr>
  </w:style>
  <w:style w:type="paragraph" w:styleId="1433">
    <w:name w:val="表格内文"/>
    <w:basedOn w:val="879"/>
    <w:next w:val="1433"/>
    <w:link w:val="879"/>
    <w:pPr>
      <w:spacing w:line="360" w:lineRule="auto"/>
    </w:pPr>
    <w:rPr>
      <w:rFonts w:ascii="宋体" w:hAnsi="宋体"/>
      <w:color w:val="000000"/>
      <w:szCs w:val="20"/>
    </w:rPr>
  </w:style>
  <w:style w:type="paragraph" w:styleId="1434">
    <w:name w:val="段落正文 Char Char"/>
    <w:basedOn w:val="879"/>
    <w:next w:val="1434"/>
    <w:link w:val="879"/>
    <w:pPr>
      <w:ind w:firstLine="461"/>
      <w:spacing w:line="360" w:lineRule="auto"/>
    </w:pPr>
    <w:rPr>
      <w:rFonts w:ascii="宋体" w:hAnsi="宋体"/>
      <w:sz w:val="24"/>
      <w:szCs w:val="24"/>
    </w:rPr>
  </w:style>
  <w:style w:type="paragraph" w:styleId="1435">
    <w:name w:val="flNote"/>
    <w:basedOn w:val="879"/>
    <w:next w:val="1435"/>
    <w:link w:val="879"/>
    <w:pPr>
      <w:jc w:val="center"/>
      <w:spacing w:before="320" w:after="160" w:line="360" w:lineRule="atLeast"/>
    </w:pPr>
    <w:rPr>
      <w:rFonts w:ascii="Arial" w:hAnsi="Times New Roman" w:eastAsia="黑体"/>
      <w:sz w:val="30"/>
      <w:szCs w:val="20"/>
    </w:rPr>
  </w:style>
  <w:style w:type="paragraph" w:styleId="1436">
    <w:name w:val="图"/>
    <w:basedOn w:val="879"/>
    <w:next w:val="1436"/>
    <w:link w:val="879"/>
    <w:pPr>
      <w:numPr>
        <w:ilvl w:val="0"/>
        <w:numId w:val="13"/>
      </w:numPr>
      <w:ind w:left="0" w:firstLine="0"/>
      <w:jc w:val="center"/>
      <w:keepNext/>
      <w:spacing w:before="60" w:after="60" w:line="300" w:lineRule="auto"/>
    </w:pPr>
    <w:rPr>
      <w:rFonts w:ascii="Times New Roman" w:hAnsi="Times New Roman"/>
      <w:spacing w:val="20"/>
      <w:sz w:val="24"/>
      <w:szCs w:val="20"/>
    </w:rPr>
  </w:style>
  <w:style w:type="paragraph" w:styleId="1437">
    <w:name w:val="1"/>
    <w:next w:val="1437"/>
    <w:link w:val="879"/>
    <w:pPr>
      <w:jc w:val="both"/>
      <w:widowControl w:val="off"/>
    </w:pPr>
    <w:rPr>
      <w:rFonts w:ascii="Times New Roman" w:hAnsi="Times New Roman"/>
      <w:sz w:val="21"/>
      <w:szCs w:val="24"/>
      <w:lang w:val="en-US" w:eastAsia="zh-CN" w:bidi="ar-SA"/>
    </w:rPr>
  </w:style>
  <w:style w:type="paragraph" w:styleId="1438">
    <w:name w:val="Char Char1 Char Char Char Char Char Char Char Char"/>
    <w:basedOn w:val="879"/>
    <w:next w:val="1438"/>
    <w:link w:val="879"/>
    <w:pPr>
      <w:jc w:val="left"/>
      <w:spacing w:after="160" w:line="240" w:lineRule="exact"/>
      <w:widowControl/>
    </w:pPr>
    <w:rPr>
      <w:rFonts w:ascii="Verdana" w:hAnsi="Verdana"/>
      <w:sz w:val="20"/>
      <w:szCs w:val="20"/>
      <w:lang w:eastAsia="en-US"/>
    </w:rPr>
  </w:style>
  <w:style w:type="paragraph" w:styleId="1439">
    <w:name w:val="xl65"/>
    <w:basedOn w:val="879"/>
    <w:next w:val="1439"/>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0">
    <w:name w:val="xl72"/>
    <w:basedOn w:val="879"/>
    <w:next w:val="1440"/>
    <w:link w:val="87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441">
    <w:name w:val="p5"/>
    <w:basedOn w:val="879"/>
    <w:next w:val="1441"/>
    <w:link w:val="879"/>
    <w:pPr>
      <w:jc w:val="left"/>
      <w:spacing w:before="100" w:beforeAutospacing="1" w:after="100" w:afterAutospacing="1"/>
      <w:widowControl/>
    </w:pPr>
    <w:rPr>
      <w:rFonts w:ascii="宋体" w:hAnsi="宋体" w:cs="宋体"/>
      <w:sz w:val="24"/>
      <w:szCs w:val="24"/>
    </w:rPr>
  </w:style>
  <w:style w:type="paragraph" w:styleId="1442">
    <w:name w:val="text12"/>
    <w:basedOn w:val="879"/>
    <w:next w:val="1442"/>
    <w:link w:val="879"/>
    <w:pPr>
      <w:ind w:firstLine="480"/>
      <w:jc w:val="left"/>
      <w:spacing w:before="100" w:beforeAutospacing="1" w:after="100" w:afterAutospacing="1"/>
      <w:widowControl/>
    </w:pPr>
    <w:rPr>
      <w:rFonts w:ascii="Arial Unicode MS" w:hAnsi="Arial Unicode MS"/>
      <w:sz w:val="24"/>
      <w:szCs w:val="24"/>
    </w:rPr>
  </w:style>
  <w:style w:type="paragraph" w:styleId="1443">
    <w:name w:val="剑鱼三"/>
    <w:basedOn w:val="879"/>
    <w:next w:val="879"/>
    <w:link w:val="879"/>
    <w:pPr>
      <w:numPr>
        <w:ilvl w:val="1"/>
        <w:numId w:val="14"/>
      </w:numPr>
    </w:pPr>
    <w:rPr>
      <w:rFonts w:ascii="Arial" w:hAnsi="Arial"/>
      <w:b/>
      <w:szCs w:val="21"/>
    </w:rPr>
  </w:style>
  <w:style w:type="paragraph" w:styleId="1444">
    <w:name w:val="pic-info"/>
    <w:basedOn w:val="879"/>
    <w:next w:val="1444"/>
    <w:link w:val="879"/>
    <w:pPr>
      <w:jc w:val="left"/>
      <w:spacing w:before="100" w:beforeAutospacing="1" w:after="100" w:afterAutospacing="1"/>
      <w:widowControl/>
    </w:pPr>
    <w:rPr>
      <w:rFonts w:ascii="宋体" w:hAnsi="宋体" w:cs="宋体"/>
      <w:sz w:val="24"/>
      <w:szCs w:val="24"/>
    </w:rPr>
  </w:style>
  <w:style w:type="paragraph" w:styleId="1445">
    <w:name w:val="标题 3_0"/>
    <w:basedOn w:val="1398"/>
    <w:next w:val="1398"/>
    <w:link w:val="879"/>
    <w:pPr>
      <w:keepLines/>
      <w:keepNext/>
      <w:spacing w:before="260" w:after="260" w:line="413" w:lineRule="auto"/>
      <w:outlineLvl w:val="2"/>
    </w:pPr>
    <w:rPr>
      <w:b/>
      <w:bCs/>
      <w:sz w:val="32"/>
      <w:szCs w:val="32"/>
    </w:rPr>
  </w:style>
  <w:style w:type="paragraph" w:styleId="1446">
    <w:name w:val="Definition Term"/>
    <w:basedOn w:val="879"/>
    <w:next w:val="879"/>
    <w:link w:val="879"/>
    <w:pPr>
      <w:jc w:val="left"/>
    </w:pPr>
    <w:rPr>
      <w:rFonts w:ascii="Times New Roman" w:hAnsi="Times New Roman"/>
      <w:sz w:val="24"/>
      <w:szCs w:val="20"/>
    </w:rPr>
  </w:style>
  <w:style w:type="paragraph" w:styleId="1447">
    <w:name w:val="样式5"/>
    <w:basedOn w:val="964"/>
    <w:next w:val="1447"/>
    <w:link w:val="879"/>
    <w:pPr>
      <w:numPr>
        <w:ilvl w:val="0"/>
        <w:numId w:val="0"/>
      </w:numPr>
      <w:tabs>
        <w:tab w:val="clear" w:pos="432" w:leader="none"/>
        <w:tab w:val="clear" w:pos="1140" w:leader="none"/>
      </w:tabs>
    </w:pPr>
    <w:rPr>
      <w:rFonts w:cs="Arial"/>
      <w:lang w:val="en-US" w:eastAsia="zh-CN"/>
    </w:rPr>
  </w:style>
  <w:style w:type="paragraph" w:styleId="1448">
    <w:name w:val="样式 标题 1 + 黑体 三号 非加粗 居中 段前: 6 磅 段后: 6 磅 行距: 固定值 20 磅"/>
    <w:basedOn w:val="880"/>
    <w:next w:val="1448"/>
    <w:link w:val="879"/>
    <w:pPr>
      <w:spacing w:line="400" w:lineRule="exact"/>
    </w:pPr>
    <w:rPr>
      <w:rFonts w:ascii="Times New Roman" w:hAnsi="黑体" w:cs="宋体"/>
      <w:b w:val="0"/>
      <w:bCs w:val="0"/>
      <w:sz w:val="32"/>
      <w:szCs w:val="20"/>
      <w:lang w:val="en-US" w:eastAsia="zh-CN"/>
    </w:rPr>
  </w:style>
  <w:style w:type="paragraph" w:styleId="1449">
    <w:name w:val="缩正文"/>
    <w:basedOn w:val="891"/>
    <w:next w:val="1449"/>
    <w:link w:val="879"/>
    <w:pPr>
      <w:ind w:left="2268" w:firstLine="0"/>
      <w:spacing w:after="120" w:line="240" w:lineRule="auto"/>
    </w:pPr>
    <w:rPr>
      <w:szCs w:val="20"/>
      <w:lang w:val="en-US" w:eastAsia="zh-CN"/>
    </w:rPr>
  </w:style>
  <w:style w:type="paragraph" w:styleId="1450">
    <w:name w:val="_Style 30"/>
    <w:basedOn w:val="879"/>
    <w:next w:val="929"/>
    <w:link w:val="879"/>
    <w:rPr>
      <w:rFonts w:ascii="宋体" w:hAnsi="Courier New"/>
      <w:szCs w:val="20"/>
    </w:rPr>
  </w:style>
  <w:style w:type="paragraph" w:styleId="1451">
    <w:name w:val="xl64"/>
    <w:basedOn w:val="879"/>
    <w:next w:val="1451"/>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52">
    <w:name w:val="默认段落字体 Para Char Char Char Char"/>
    <w:basedOn w:val="879"/>
    <w:next w:val="1452"/>
    <w:link w:val="879"/>
    <w:rPr>
      <w:rFonts w:ascii="Times New Roman" w:hAnsi="Times New Roman"/>
      <w:szCs w:val="24"/>
    </w:rPr>
  </w:style>
  <w:style w:type="paragraph" w:styleId="1453">
    <w:name w:val="reader-word-layer"/>
    <w:basedOn w:val="879"/>
    <w:next w:val="1453"/>
    <w:link w:val="879"/>
    <w:pPr>
      <w:jc w:val="left"/>
      <w:spacing w:before="100" w:beforeAutospacing="1" w:after="100" w:afterAutospacing="1"/>
      <w:widowControl/>
    </w:pPr>
    <w:rPr>
      <w:rFonts w:ascii="宋体" w:hAnsi="宋体" w:cs="宋体"/>
      <w:sz w:val="24"/>
      <w:szCs w:val="24"/>
    </w:rPr>
  </w:style>
  <w:style w:type="paragraph" w:styleId="1454">
    <w:name w:val="南通方案正文"/>
    <w:basedOn w:val="879"/>
    <w:next w:val="1454"/>
    <w:link w:val="879"/>
    <w:pPr>
      <w:ind w:firstLine="480"/>
      <w:spacing w:line="360" w:lineRule="auto"/>
    </w:pPr>
    <w:rPr>
      <w:rFonts w:ascii="Times New Roman" w:hAnsi="Times New Roman"/>
      <w:sz w:val="24"/>
      <w:szCs w:val="20"/>
    </w:rPr>
  </w:style>
  <w:style w:type="paragraph" w:styleId="1455">
    <w:name w:val="标书标准正文"/>
    <w:basedOn w:val="879"/>
    <w:next w:val="1455"/>
    <w:link w:val="879"/>
    <w:pPr>
      <w:ind w:firstLine="540"/>
      <w:spacing w:line="360" w:lineRule="auto"/>
    </w:pPr>
    <w:rPr>
      <w:rFonts w:ascii="Times New Roman" w:hAnsi="Times New Roman"/>
      <w:sz w:val="24"/>
      <w:szCs w:val="24"/>
    </w:rPr>
  </w:style>
  <w:style w:type="paragraph" w:styleId="1456">
    <w:name w:val="正文符号1"/>
    <w:basedOn w:val="1274"/>
    <w:next w:val="1456"/>
    <w:link w:val="879"/>
    <w:pPr>
      <w:numPr>
        <w:ilvl w:val="0"/>
        <w:numId w:val="15"/>
      </w:numPr>
      <w:ind w:left="975" w:hanging="340"/>
      <w:tabs>
        <w:tab w:val="left" w:pos="840" w:leader="none"/>
        <w:tab w:val="left" w:pos="975" w:leader="none"/>
        <w:tab w:val="left" w:pos="1080" w:leader="none"/>
      </w:tabs>
    </w:pPr>
  </w:style>
  <w:style w:type="paragraph" w:styleId="1457">
    <w:name w:val="正文－恩普"/>
    <w:basedOn w:val="911"/>
    <w:next w:val="1457"/>
    <w:link w:val="879"/>
    <w:pPr>
      <w:ind w:firstLine="200"/>
      <w:jc w:val="both"/>
      <w:spacing w:line="360" w:lineRule="auto"/>
    </w:pPr>
    <w:rPr>
      <w:lang w:val="en-US" w:eastAsia="zh-CN"/>
    </w:rPr>
  </w:style>
  <w:style w:type="paragraph" w:styleId="1458">
    <w:name w:val="xl105"/>
    <w:basedOn w:val="879"/>
    <w:next w:val="1458"/>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59">
    <w:name w:val="xl100"/>
    <w:basedOn w:val="879"/>
    <w:next w:val="1459"/>
    <w:link w:val="879"/>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460">
    <w:name w:val="样式 首行缩进:  0 字符"/>
    <w:basedOn w:val="879"/>
    <w:next w:val="1460"/>
    <w:link w:val="879"/>
    <w:pPr>
      <w:ind w:firstLine="200"/>
      <w:spacing w:line="360" w:lineRule="auto"/>
    </w:pPr>
    <w:rPr>
      <w:rFonts w:ascii="Arial" w:hAnsi="Arial" w:cs="宋体"/>
      <w:sz w:val="24"/>
      <w:szCs w:val="20"/>
    </w:rPr>
  </w:style>
  <w:style w:type="paragraph" w:styleId="1461">
    <w:name w:val="Char2"/>
    <w:basedOn w:val="879"/>
    <w:next w:val="1461"/>
    <w:link w:val="879"/>
    <w:pPr>
      <w:ind w:left="432" w:hanging="432"/>
    </w:pPr>
    <w:rPr>
      <w:rFonts w:ascii="Times New Roman" w:hAnsi="Times New Roman"/>
      <w:sz w:val="24"/>
      <w:szCs w:val="24"/>
    </w:rPr>
  </w:style>
  <w:style w:type="paragraph" w:styleId="1462">
    <w:name w:val="z-Top of Form"/>
    <w:next w:val="879"/>
    <w:link w:val="879"/>
    <w:pPr>
      <w:jc w:val="center"/>
      <w:widowControl w:val="off"/>
      <w:pBdr>
        <w:bottom w:val="single" w:color="000000" w:sz="2" w:space="0"/>
      </w:pBdr>
    </w:pPr>
    <w:rPr>
      <w:rFonts w:ascii="Arial" w:hAnsi="Arial"/>
      <w:vanish/>
      <w:sz w:val="16"/>
      <w:lang w:val="en-US" w:eastAsia="zh-CN" w:bidi="ar-SA"/>
    </w:rPr>
  </w:style>
  <w:style w:type="paragraph" w:styleId="1463">
    <w:name w:val="正文_1"/>
    <w:next w:val="1463"/>
    <w:link w:val="879"/>
    <w:qFormat/>
    <w:pPr>
      <w:jc w:val="both"/>
      <w:widowControl w:val="off"/>
    </w:pPr>
    <w:rPr>
      <w:rFonts w:ascii="Times New Roman" w:hAnsi="Times New Roman"/>
      <w:sz w:val="21"/>
      <w:szCs w:val="22"/>
      <w:lang w:val="en-US" w:eastAsia="zh-CN" w:bidi="ar-SA"/>
    </w:rPr>
  </w:style>
  <w:style w:type="paragraph" w:styleId="1464">
    <w:name w:val="Default Paragraph Font Para Char"/>
    <w:basedOn w:val="879"/>
    <w:next w:val="1464"/>
    <w:link w:val="879"/>
    <w:pPr>
      <w:jc w:val="left"/>
      <w:spacing w:after="160" w:line="240" w:lineRule="exact"/>
      <w:widowControl/>
    </w:pPr>
    <w:rPr>
      <w:rFonts w:ascii="Verdana" w:hAnsi="Verdana"/>
      <w:sz w:val="20"/>
      <w:szCs w:val="20"/>
      <w:lang w:eastAsia="en-US"/>
    </w:rPr>
  </w:style>
  <w:style w:type="paragraph" w:styleId="1465">
    <w:name w:val="样式6"/>
    <w:basedOn w:val="881"/>
    <w:next w:val="1465"/>
    <w:link w:val="879"/>
    <w:pPr>
      <w:jc w:val="center"/>
      <w:spacing w:line="240" w:lineRule="auto"/>
    </w:pPr>
    <w:rPr>
      <w:rFonts w:ascii="Arial" w:hAnsi="Arial" w:eastAsia="黑体"/>
      <w:lang w:val="en-US" w:eastAsia="zh-CN"/>
    </w:rPr>
  </w:style>
  <w:style w:type="paragraph" w:styleId="1466">
    <w:name w:val="正文文本_0"/>
    <w:basedOn w:val="1398"/>
    <w:next w:val="1466"/>
    <w:link w:val="879"/>
    <w:qFormat/>
    <w:pPr>
      <w:ind w:left="72" w:right="30"/>
      <w:jc w:val="center"/>
      <w:spacing w:after="60" w:line="360" w:lineRule="atLeast"/>
    </w:pPr>
    <w:rPr>
      <w:sz w:val="20"/>
      <w:szCs w:val="20"/>
    </w:rPr>
  </w:style>
  <w:style w:type="paragraph" w:styleId="1467">
    <w:name w:val="Table Text"/>
    <w:basedOn w:val="879"/>
    <w:next w:val="1467"/>
    <w:link w:val="879"/>
    <w:pPr>
      <w:jc w:val="left"/>
      <w:widowControl/>
      <w:tabs>
        <w:tab w:val="decimal" w:pos="0" w:leader="none"/>
      </w:tabs>
    </w:pPr>
    <w:rPr>
      <w:rFonts w:ascii="Times New Roman" w:hAnsi="Times New Roman" w:eastAsia="Times New Roman"/>
      <w:szCs w:val="20"/>
      <w:lang w:eastAsia="en-US"/>
    </w:rPr>
  </w:style>
  <w:style w:type="paragraph" w:styleId="1468">
    <w:name w:val="font7"/>
    <w:basedOn w:val="879"/>
    <w:next w:val="1468"/>
    <w:link w:val="879"/>
    <w:pPr>
      <w:jc w:val="left"/>
      <w:spacing w:before="100" w:beforeAutospacing="1" w:after="100" w:afterAutospacing="1"/>
      <w:widowControl/>
    </w:pPr>
    <w:rPr>
      <w:rFonts w:ascii="Times New Roman" w:hAnsi="Times New Roman"/>
      <w:sz w:val="20"/>
      <w:szCs w:val="20"/>
    </w:rPr>
  </w:style>
  <w:style w:type="paragraph" w:styleId="1469">
    <w:name w:val="样式 正文缩进 + 首行缩进:  2 字符"/>
    <w:basedOn w:val="911"/>
    <w:next w:val="1469"/>
    <w:link w:val="879"/>
    <w:pPr>
      <w:ind w:firstLine="200"/>
      <w:spacing w:line="360" w:lineRule="auto"/>
    </w:pPr>
    <w:rPr>
      <w:szCs w:val="22"/>
      <w:lang w:val="en-US" w:eastAsia="zh-CN"/>
    </w:rPr>
  </w:style>
  <w:style w:type="paragraph" w:styleId="1470">
    <w:name w:val="样式4"/>
    <w:basedOn w:val="964"/>
    <w:next w:val="1470"/>
    <w:link w:val="879"/>
    <w:pPr>
      <w:numPr>
        <w:ilvl w:val="0"/>
        <w:numId w:val="0"/>
      </w:numPr>
      <w:spacing w:line="480" w:lineRule="auto"/>
      <w:tabs>
        <w:tab w:val="right" w:pos="8494" w:leader="dot"/>
      </w:tabs>
    </w:pPr>
    <w:rPr>
      <w:rFonts w:eastAsia="黑体" w:cs="Arial"/>
      <w:b w:val="0"/>
      <w:bCs w:val="0"/>
      <w:lang w:val="en-US" w:eastAsia="zh-CN"/>
    </w:rPr>
  </w:style>
  <w:style w:type="paragraph" w:styleId="1471">
    <w:name w:val="多级符号2"/>
    <w:basedOn w:val="879"/>
    <w:next w:val="1471"/>
    <w:link w:val="879"/>
    <w:pPr>
      <w:ind w:left="420" w:hanging="420"/>
      <w:jc w:val="left"/>
      <w:spacing w:line="360" w:lineRule="auto"/>
    </w:pPr>
    <w:rPr>
      <w:rFonts w:ascii="Times New Roman" w:hAnsi="Times New Roman" w:eastAsia="仿宋_GB2312"/>
      <w:sz w:val="24"/>
      <w:szCs w:val="24"/>
    </w:rPr>
  </w:style>
  <w:style w:type="paragraph" w:styleId="1472">
    <w:name w:val="标题 1_0"/>
    <w:basedOn w:val="1398"/>
    <w:next w:val="1398"/>
    <w:link w:val="879"/>
    <w:pPr>
      <w:keepLines/>
      <w:keepNext/>
      <w:spacing w:before="340" w:after="330" w:line="576" w:lineRule="auto"/>
      <w:outlineLvl w:val="0"/>
    </w:pPr>
    <w:rPr>
      <w:b/>
      <w:bCs/>
      <w:sz w:val="44"/>
      <w:szCs w:val="44"/>
    </w:rPr>
  </w:style>
  <w:style w:type="paragraph" w:styleId="1473">
    <w:name w:val="Blockquote"/>
    <w:basedOn w:val="879"/>
    <w:next w:val="1473"/>
    <w:link w:val="879"/>
    <w:pPr>
      <w:ind w:left="360" w:right="360"/>
      <w:jc w:val="left"/>
      <w:spacing w:before="100" w:after="100"/>
    </w:pPr>
    <w:rPr>
      <w:rFonts w:ascii="Times New Roman" w:hAnsi="Times New Roman"/>
      <w:sz w:val="24"/>
      <w:szCs w:val="20"/>
    </w:rPr>
  </w:style>
  <w:style w:type="paragraph" w:styleId="1474">
    <w:name w:val="Pa8"/>
    <w:basedOn w:val="879"/>
    <w:next w:val="879"/>
    <w:link w:val="879"/>
    <w:pPr>
      <w:jc w:val="left"/>
      <w:spacing w:line="481" w:lineRule="atLeast"/>
    </w:pPr>
    <w:rPr>
      <w:rFonts w:ascii="微软雅黑." w:hAnsi="Times New Roman" w:eastAsia="微软雅黑."/>
      <w:sz w:val="24"/>
      <w:szCs w:val="24"/>
    </w:rPr>
  </w:style>
  <w:style w:type="paragraph" w:styleId="1475">
    <w:name w:val="H3"/>
    <w:basedOn w:val="879"/>
    <w:next w:val="879"/>
    <w:link w:val="879"/>
    <w:pPr>
      <w:jc w:val="left"/>
      <w:keepNext/>
      <w:spacing w:before="100" w:after="100"/>
      <w:outlineLvl w:val="3"/>
    </w:pPr>
    <w:rPr>
      <w:b/>
      <w:sz w:val="28"/>
      <w:szCs w:val="20"/>
    </w:rPr>
  </w:style>
  <w:style w:type="paragraph" w:styleId="1476">
    <w:name w:val="font5"/>
    <w:basedOn w:val="879"/>
    <w:next w:val="1476"/>
    <w:link w:val="879"/>
    <w:pPr>
      <w:jc w:val="left"/>
      <w:spacing w:before="100" w:beforeAutospacing="1" w:after="100" w:afterAutospacing="1"/>
      <w:widowControl/>
    </w:pPr>
    <w:rPr>
      <w:rFonts w:ascii="宋体" w:hAnsi="宋体" w:cs="宋体"/>
      <w:sz w:val="18"/>
      <w:szCs w:val="18"/>
    </w:rPr>
  </w:style>
  <w:style w:type="paragraph" w:styleId="1477">
    <w:name w:val="Preformatted"/>
    <w:basedOn w:val="879"/>
    <w:next w:val="1477"/>
    <w:link w:val="87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78">
    <w:name w:val="font6"/>
    <w:basedOn w:val="879"/>
    <w:next w:val="1478"/>
    <w:link w:val="879"/>
    <w:pPr>
      <w:jc w:val="left"/>
      <w:spacing w:before="100" w:beforeAutospacing="1" w:after="100" w:afterAutospacing="1"/>
      <w:widowControl/>
    </w:pPr>
    <w:rPr>
      <w:rFonts w:ascii="宋体" w:hAnsi="宋体" w:cs="宋体"/>
      <w:sz w:val="18"/>
      <w:szCs w:val="18"/>
    </w:rPr>
  </w:style>
  <w:style w:type="paragraph" w:styleId="1479">
    <w:name w:val="样式2"/>
    <w:basedOn w:val="880"/>
    <w:next w:val="1479"/>
    <w:link w:val="879"/>
    <w:pPr>
      <w:jc w:val="center"/>
      <w:spacing w:line="578" w:lineRule="atLeast"/>
    </w:pPr>
    <w:rPr>
      <w:rFonts w:ascii="宋体" w:hAnsi="宋体"/>
      <w:b w:val="0"/>
      <w:bCs w:val="0"/>
      <w:lang w:val="en-US" w:eastAsia="zh-CN"/>
    </w:rPr>
  </w:style>
  <w:style w:type="paragraph" w:styleId="1480">
    <w:name w:val="正文文本 Char Char"/>
    <w:basedOn w:val="879"/>
    <w:next w:val="1480"/>
    <w:link w:val="879"/>
    <w:pPr>
      <w:jc w:val="center"/>
    </w:pPr>
    <w:rPr>
      <w:rFonts w:ascii="Times New Roman" w:hAnsi="Times New Roman"/>
      <w:szCs w:val="24"/>
    </w:rPr>
  </w:style>
  <w:style w:type="paragraph" w:styleId="1481">
    <w:name w:val="Bullet"/>
    <w:basedOn w:val="879"/>
    <w:next w:val="1481"/>
    <w:link w:val="879"/>
    <w:pPr>
      <w:numPr>
        <w:ilvl w:val="0"/>
        <w:numId w:val="10"/>
      </w:numPr>
      <w:ind w:right="709"/>
      <w:spacing w:before="60" w:after="60"/>
      <w:tabs>
        <w:tab w:val="left" w:pos="420" w:leader="none"/>
        <w:tab w:val="left" w:pos="2552" w:leader="none"/>
      </w:tabs>
    </w:pPr>
    <w:rPr>
      <w:rFonts w:ascii="Times New Roman" w:hAnsi="Times New Roman" w:eastAsia="2OcuAe"/>
      <w:spacing w:val="2"/>
      <w:sz w:val="20"/>
      <w:szCs w:val="20"/>
      <w:lang w:eastAsia="zh-TW"/>
    </w:rPr>
  </w:style>
  <w:style w:type="paragraph" w:styleId="1482">
    <w:name w:val="xl73"/>
    <w:basedOn w:val="879"/>
    <w:next w:val="1482"/>
    <w:link w:val="879"/>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483">
    <w:name w:val="样式1"/>
    <w:basedOn w:val="879"/>
    <w:next w:val="1483"/>
    <w:link w:val="879"/>
    <w:pPr>
      <w:spacing w:line="360" w:lineRule="auto"/>
    </w:pPr>
    <w:rPr>
      <w:rFonts w:ascii="宋体" w:hAnsi="宋体" w:eastAsia="微软雅黑"/>
      <w:bCs/>
      <w:sz w:val="18"/>
      <w:szCs w:val="20"/>
    </w:rPr>
  </w:style>
  <w:style w:type="paragraph" w:styleId="1484">
    <w:name w:val="Char Char Char Char Char Char Char"/>
    <w:basedOn w:val="879"/>
    <w:next w:val="1484"/>
    <w:link w:val="879"/>
    <w:pPr>
      <w:jc w:val="left"/>
      <w:spacing w:after="160" w:line="240" w:lineRule="exact"/>
      <w:widowControl/>
    </w:pPr>
    <w:rPr>
      <w:rFonts w:ascii="Times New Roman" w:hAnsi="Times New Roman"/>
      <w:szCs w:val="24"/>
    </w:rPr>
  </w:style>
  <w:style w:type="paragraph" w:styleId="1485">
    <w:name w:val="p2"/>
    <w:basedOn w:val="879"/>
    <w:next w:val="1485"/>
    <w:link w:val="879"/>
    <w:pPr>
      <w:jc w:val="left"/>
      <w:spacing w:before="100" w:beforeAutospacing="1" w:after="100" w:afterAutospacing="1"/>
      <w:widowControl/>
    </w:pPr>
    <w:rPr>
      <w:rFonts w:ascii="宋体" w:hAnsi="宋体" w:cs="宋体"/>
      <w:sz w:val="24"/>
      <w:szCs w:val="24"/>
    </w:rPr>
  </w:style>
  <w:style w:type="paragraph" w:styleId="1486">
    <w:name w:val="xl67"/>
    <w:basedOn w:val="879"/>
    <w:next w:val="1486"/>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87">
    <w:name w:val="_Style 216"/>
    <w:next w:val="879"/>
    <w:link w:val="879"/>
    <w:uiPriority w:val="99"/>
    <w:pPr>
      <w:jc w:val="both"/>
      <w:widowControl w:val="off"/>
    </w:pPr>
    <w:rPr>
      <w:rFonts w:ascii="Times New Roman" w:hAnsi="Times New Roman"/>
      <w:sz w:val="21"/>
      <w:lang w:val="en-US" w:eastAsia="zh-CN" w:bidi="ar-SA"/>
    </w:rPr>
  </w:style>
  <w:style w:type="paragraph" w:styleId="1488">
    <w:name w:val="xl70"/>
    <w:basedOn w:val="879"/>
    <w:next w:val="1488"/>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89">
    <w:name w:val="000左齐平"/>
    <w:basedOn w:val="879"/>
    <w:next w:val="1489"/>
    <w:link w:val="879"/>
    <w:qFormat/>
    <w:pPr>
      <w:jc w:val="left"/>
    </w:pPr>
    <w:rPr>
      <w:color w:val="000000"/>
    </w:rPr>
  </w:style>
  <w:style w:type="paragraph" w:styleId="1490">
    <w:name w:val="正式行文"/>
    <w:basedOn w:val="879"/>
    <w:next w:val="1490"/>
    <w:link w:val="879"/>
    <w:pPr>
      <w:numPr>
        <w:ilvl w:val="0"/>
        <w:numId w:val="16"/>
      </w:numPr>
      <w:ind w:left="0" w:firstLine="200"/>
      <w:spacing w:line="360" w:lineRule="auto"/>
      <w:tabs>
        <w:tab w:val="clear" w:pos="0" w:leader="none"/>
      </w:tabs>
    </w:pPr>
    <w:rPr>
      <w:rFonts w:ascii="Times New Roman" w:hAnsi="Times New Roman"/>
      <w:sz w:val="24"/>
      <w:szCs w:val="24"/>
    </w:rPr>
  </w:style>
  <w:style w:type="paragraph" w:styleId="1491">
    <w:name w:val="带上框线页脚"/>
    <w:basedOn w:val="879"/>
    <w:next w:val="1491"/>
    <w:link w:val="879"/>
    <w:pPr>
      <w:jc w:val="left"/>
      <w:spacing w:after="156"/>
      <w:widowControl/>
      <w:pBdr>
        <w:top w:val="single" w:color="000000" w:sz="4" w:space="1"/>
      </w:pBdr>
    </w:pPr>
    <w:rPr>
      <w:rFonts w:ascii="Times New Roman" w:hAnsi="Times New Roman"/>
      <w:sz w:val="18"/>
      <w:szCs w:val="20"/>
    </w:rPr>
  </w:style>
  <w:style w:type="paragraph" w:styleId="1492">
    <w:name w:val="tabletext"/>
    <w:basedOn w:val="879"/>
    <w:next w:val="1492"/>
    <w:link w:val="879"/>
    <w:pPr>
      <w:jc w:val="left"/>
      <w:spacing w:before="100" w:beforeAutospacing="1" w:after="100" w:afterAutospacing="1"/>
      <w:widowControl/>
    </w:pPr>
    <w:rPr>
      <w:rFonts w:ascii="宋体" w:hAnsi="宋体" w:cs="宋体"/>
      <w:sz w:val="24"/>
      <w:szCs w:val="24"/>
    </w:rPr>
  </w:style>
  <w:style w:type="paragraph" w:styleId="1493">
    <w:name w:val="Definition List"/>
    <w:basedOn w:val="879"/>
    <w:next w:val="879"/>
    <w:link w:val="879"/>
    <w:pPr>
      <w:ind w:left="360"/>
      <w:jc w:val="left"/>
    </w:pPr>
    <w:rPr>
      <w:rFonts w:ascii="Times New Roman" w:hAnsi="Times New Roman"/>
      <w:sz w:val="24"/>
      <w:szCs w:val="20"/>
    </w:rPr>
  </w:style>
  <w:style w:type="paragraph" w:styleId="1494">
    <w:name w:val="勾股定理"/>
    <w:next w:val="1494"/>
    <w:link w:val="879"/>
    <w:pPr>
      <w:spacing w:after="200" w:line="276" w:lineRule="auto"/>
    </w:pPr>
    <w:rPr>
      <w:rFonts w:ascii="Times New Roman" w:hAnsi="Times New Roman"/>
      <w:sz w:val="22"/>
      <w:szCs w:val="22"/>
      <w:lang w:val="en-US" w:eastAsia="zh-CN" w:bidi="ar-SA"/>
    </w:rPr>
  </w:style>
  <w:style w:type="paragraph" w:styleId="1495">
    <w:name w:val="style23"/>
    <w:basedOn w:val="879"/>
    <w:next w:val="1495"/>
    <w:link w:val="879"/>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96">
    <w:name w:val="IBM 正文"/>
    <w:basedOn w:val="879"/>
    <w:next w:val="1496"/>
    <w:link w:val="879"/>
    <w:pPr>
      <w:spacing w:line="400" w:lineRule="exact"/>
    </w:pPr>
    <w:rPr>
      <w:rFonts w:ascii="Times New Roman" w:hAnsi="Times New Roman"/>
      <w:spacing w:val="20"/>
      <w:sz w:val="24"/>
      <w:szCs w:val="20"/>
    </w:rPr>
  </w:style>
  <w:style w:type="paragraph" w:styleId="1497">
    <w:name w:val="p4"/>
    <w:basedOn w:val="879"/>
    <w:next w:val="1497"/>
    <w:link w:val="879"/>
    <w:pPr>
      <w:jc w:val="left"/>
      <w:spacing w:before="100" w:beforeAutospacing="1" w:after="100" w:afterAutospacing="1"/>
      <w:widowControl/>
    </w:pPr>
    <w:rPr>
      <w:rFonts w:ascii="宋体" w:hAnsi="宋体" w:cs="宋体"/>
      <w:sz w:val="24"/>
      <w:szCs w:val="24"/>
    </w:rPr>
  </w:style>
  <w:style w:type="paragraph" w:styleId="1498">
    <w:name w:val="_Style 12"/>
    <w:basedOn w:val="915"/>
    <w:next w:val="1498"/>
    <w:link w:val="879"/>
    <w:pPr>
      <w:jc w:val="left"/>
      <w:spacing w:line="360" w:lineRule="auto"/>
      <w:widowControl/>
    </w:pPr>
    <w:rPr>
      <w:rFonts w:hAnsi="Calibri"/>
      <w:sz w:val="24"/>
      <w:lang w:val="en-US" w:eastAsia="zh-CN"/>
    </w:rPr>
  </w:style>
  <w:style w:type="paragraph" w:styleId="1499">
    <w:name w:val="小四 段落 宋体 Char Char"/>
    <w:basedOn w:val="879"/>
    <w:next w:val="1499"/>
    <w:link w:val="879"/>
    <w:pPr>
      <w:ind w:firstLine="480"/>
      <w:spacing w:line="360" w:lineRule="auto"/>
    </w:pPr>
    <w:rPr>
      <w:rFonts w:ascii="宋体" w:hAnsi="宋体"/>
      <w:sz w:val="24"/>
      <w:szCs w:val="24"/>
    </w:rPr>
  </w:style>
  <w:style w:type="paragraph" w:styleId="1500">
    <w:name w:val="Char Char"/>
    <w:basedOn w:val="879"/>
    <w:next w:val="1500"/>
    <w:link w:val="879"/>
    <w:rPr>
      <w:rFonts w:ascii="Tahoma" w:hAnsi="Tahoma"/>
      <w:sz w:val="24"/>
      <w:szCs w:val="20"/>
    </w:rPr>
  </w:style>
  <w:style w:type="paragraph" w:styleId="1501">
    <w:name w:val="样式 标题 2 + Times New Roman 四号 非加粗 段前: 5 磅 段后: 0 磅 行距: 固定值 20..."/>
    <w:basedOn w:val="881"/>
    <w:next w:val="1501"/>
    <w:link w:val="879"/>
    <w:pPr>
      <w:jc w:val="center"/>
      <w:spacing w:before="100" w:after="0" w:line="400" w:lineRule="exact"/>
    </w:pPr>
    <w:rPr>
      <w:rFonts w:ascii="Times New Roman" w:hAnsi="Times New Roman" w:eastAsia="黑体" w:cs="宋体"/>
      <w:b w:val="0"/>
      <w:szCs w:val="20"/>
      <w:lang w:val="en-US" w:eastAsia="zh-CN"/>
    </w:rPr>
  </w:style>
  <w:style w:type="paragraph" w:styleId="1502">
    <w:name w:val="TOC 标题_0"/>
    <w:basedOn w:val="1472"/>
    <w:next w:val="1398"/>
    <w:link w:val="879"/>
    <w:qFormat/>
    <w:pPr>
      <w:outlineLvl w:val="9"/>
    </w:pPr>
    <w:rPr>
      <w:rFonts w:ascii="Calibri" w:hAnsi="Calibri"/>
    </w:rPr>
  </w:style>
  <w:style w:type="paragraph" w:styleId="1503">
    <w:name w:val="l18"/>
    <w:basedOn w:val="879"/>
    <w:next w:val="1503"/>
    <w:link w:val="879"/>
    <w:pPr>
      <w:ind w:left="90"/>
      <w:jc w:val="left"/>
      <w:spacing w:before="30" w:after="100" w:afterAutospacing="1" w:line="270" w:lineRule="atLeast"/>
      <w:widowControl/>
    </w:pPr>
    <w:rPr>
      <w:rFonts w:ascii="Arial" w:hAnsi="Arial" w:cs="Arial"/>
      <w:color w:val="000000"/>
      <w:sz w:val="18"/>
      <w:szCs w:val="18"/>
    </w:rPr>
  </w:style>
  <w:style w:type="character" w:styleId="1504">
    <w:name w:val="引用 Char3"/>
    <w:next w:val="1504"/>
    <w:link w:val="879"/>
    <w:uiPriority w:val="29"/>
    <w:rPr>
      <w:rFonts w:ascii="Times New Roman" w:hAnsi="Times New Roman" w:eastAsia="宋体" w:cs="Times New Roman"/>
      <w:i/>
      <w:iCs/>
      <w:color w:val="000000"/>
      <w:sz w:val="21"/>
      <w:szCs w:val="24"/>
    </w:rPr>
  </w:style>
  <w:style w:type="paragraph" w:styleId="1505">
    <w:name w:val="xl102"/>
    <w:basedOn w:val="879"/>
    <w:next w:val="1505"/>
    <w:link w:val="879"/>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06">
    <w:name w:val="样式 列表编号 + 段后: 0.5 行"/>
    <w:basedOn w:val="910"/>
    <w:next w:val="1506"/>
    <w:link w:val="879"/>
    <w:pPr>
      <w:numPr>
        <w:ilvl w:val="0"/>
        <w:numId w:val="17"/>
      </w:numPr>
      <w:spacing w:after="120"/>
      <w:widowControl w:val="off"/>
      <w:tabs>
        <w:tab w:val="left" w:pos="360" w:leader="none"/>
      </w:tabs>
    </w:pPr>
    <w:rPr>
      <w:rFonts w:cs="宋体"/>
    </w:rPr>
  </w:style>
  <w:style w:type="paragraph" w:styleId="1507">
    <w:name w:val="font8"/>
    <w:basedOn w:val="879"/>
    <w:next w:val="1507"/>
    <w:link w:val="879"/>
    <w:pPr>
      <w:jc w:val="left"/>
      <w:spacing w:before="100" w:beforeAutospacing="1" w:after="100" w:afterAutospacing="1"/>
      <w:widowControl/>
    </w:pPr>
    <w:rPr>
      <w:rFonts w:ascii="Times New Roman" w:hAnsi="Times New Roman"/>
      <w:sz w:val="22"/>
    </w:rPr>
  </w:style>
  <w:style w:type="paragraph" w:styleId="1508">
    <w:name w:val="xl22"/>
    <w:basedOn w:val="879"/>
    <w:next w:val="1508"/>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09">
    <w:name w:val="正文标准"/>
    <w:basedOn w:val="879"/>
    <w:next w:val="1509"/>
    <w:link w:val="879"/>
    <w:pPr>
      <w:ind w:firstLine="200"/>
      <w:spacing w:line="360" w:lineRule="auto"/>
    </w:pPr>
    <w:rPr>
      <w:rFonts w:ascii="Times New Roman" w:hAnsi="Times New Roman" w:eastAsia="MS Gothic"/>
      <w:sz w:val="24"/>
      <w:szCs w:val="21"/>
    </w:rPr>
  </w:style>
  <w:style w:type="paragraph" w:styleId="1510">
    <w:name w:val="Normal1"/>
    <w:next w:val="1510"/>
    <w:link w:val="879"/>
    <w:pPr>
      <w:jc w:val="both"/>
      <w:widowControl w:val="off"/>
    </w:pPr>
    <w:rPr>
      <w:rFonts w:ascii="Times New Roman" w:hAnsi="Times New Roman"/>
      <w:lang w:val="en-US" w:eastAsia="zh-CN" w:bidi="ar-SA"/>
    </w:rPr>
  </w:style>
  <w:style w:type="paragraph" w:styleId="1511">
    <w:name w:val="xl101"/>
    <w:basedOn w:val="879"/>
    <w:next w:val="1511"/>
    <w:link w:val="879"/>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12">
    <w:name w:val="正文缩进_0"/>
    <w:basedOn w:val="1463"/>
    <w:next w:val="1512"/>
    <w:link w:val="879"/>
    <w:qFormat/>
    <w:pPr>
      <w:ind w:firstLine="420"/>
    </w:pPr>
    <w:rPr>
      <w:u w:val="single"/>
    </w:rPr>
  </w:style>
  <w:style w:type="paragraph" w:styleId="1513">
    <w:name w:val="xl69"/>
    <w:basedOn w:val="879"/>
    <w:next w:val="1513"/>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4">
    <w:name w:val="Char Char3 Char Char Char Char Char Char Char Char Char Char Char Char Char Char Char Char Char Char"/>
    <w:basedOn w:val="879"/>
    <w:next w:val="1514"/>
    <w:link w:val="879"/>
    <w:pPr>
      <w:ind w:firstLine="200"/>
      <w:jc w:val="left"/>
      <w:spacing w:after="160" w:line="360" w:lineRule="auto"/>
      <w:widowControl/>
    </w:pPr>
    <w:rPr>
      <w:rFonts w:ascii="宋体" w:hAnsi="宋体"/>
      <w:sz w:val="24"/>
      <w:szCs w:val="24"/>
    </w:rPr>
  </w:style>
  <w:style w:type="paragraph" w:styleId="1515">
    <w:name w:val="样式 (西文) 仿宋_GB2312 居中 行距: 1.5 倍行距"/>
    <w:basedOn w:val="879"/>
    <w:next w:val="1515"/>
    <w:link w:val="879"/>
    <w:pPr>
      <w:jc w:val="center"/>
      <w:spacing w:line="360" w:lineRule="auto"/>
    </w:pPr>
    <w:rPr>
      <w:rFonts w:ascii="宋体" w:hAnsi="宋体" w:cs="宋体"/>
      <w:szCs w:val="20"/>
    </w:rPr>
  </w:style>
  <w:style w:type="paragraph" w:styleId="1516">
    <w:name w:val="xl68"/>
    <w:basedOn w:val="879"/>
    <w:next w:val="1516"/>
    <w:link w:val="8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7">
    <w:name w:val="普通(Web)9"/>
    <w:basedOn w:val="879"/>
    <w:next w:val="1517"/>
    <w:link w:val="879"/>
    <w:pPr>
      <w:jc w:val="left"/>
      <w:spacing w:before="100" w:beforeAutospacing="1" w:after="100" w:afterAutospacing="1"/>
      <w:widowControl/>
    </w:pPr>
    <w:rPr>
      <w:rFonts w:ascii="宋体" w:hAnsi="宋体" w:cs="宋体"/>
      <w:szCs w:val="21"/>
    </w:rPr>
  </w:style>
  <w:style w:type="paragraph" w:styleId="1518">
    <w:name w:val="正文编号1级head"/>
    <w:basedOn w:val="1401"/>
    <w:next w:val="1401"/>
    <w:link w:val="879"/>
    <w:qFormat/>
    <w:pPr>
      <w:ind w:left="360" w:hanging="360"/>
      <w:tabs>
        <w:tab w:val="left" w:pos="360" w:leader="none"/>
        <w:tab w:val="left" w:pos="840" w:leader="none"/>
      </w:tabs>
    </w:pPr>
  </w:style>
  <w:style w:type="table" w:styleId="1519">
    <w:name w:val="Table Normal"/>
    <w:next w:val="1519"/>
    <w:link w:val="879"/>
    <w:uiPriority w:val="2"/>
    <w:unhideWhenUsed/>
    <w:qFormat/>
    <w:pPr>
      <w:widowControl w:val="off"/>
    </w:pPr>
    <w:rPr>
      <w:rFonts w:ascii="Times New Roman" w:hAnsi="Times New Roman"/>
      <w:sz w:val="22"/>
      <w:szCs w:val="22"/>
      <w:lang w:val="en-US" w:eastAsia="en-US" w:bidi="ar-SA"/>
    </w:rPr>
    <w:tblPr/>
  </w:style>
  <w:style w:type="paragraph" w:styleId="1520">
    <w:name w:val="Heading21"/>
    <w:basedOn w:val="879"/>
    <w:next w:val="879"/>
    <w:link w:val="879"/>
    <w:pPr>
      <w:keepLines/>
      <w:keepNext/>
      <w:spacing w:before="260" w:after="260" w:line="416" w:lineRule="auto"/>
    </w:pPr>
    <w:rPr>
      <w:rFonts w:ascii="Cambria" w:hAnsi="Cambria"/>
      <w:sz w:val="32"/>
      <w:szCs w:val="20"/>
    </w:rPr>
  </w:style>
  <w:style w:type="table" w:styleId="1521">
    <w:name w:val="无格式表格 1"/>
    <w:basedOn w:val="890"/>
    <w:next w:val="1521"/>
    <w:link w:val="879"/>
    <w:uiPriority w:val="41"/>
    <w:tblPr/>
  </w:style>
  <w:style w:type="table" w:styleId="1522">
    <w:name w:val="无格式表格 2"/>
    <w:basedOn w:val="890"/>
    <w:next w:val="1522"/>
    <w:link w:val="879"/>
    <w:uiPriority w:val="42"/>
    <w:tblPr/>
  </w:style>
  <w:style w:type="table" w:styleId="1523">
    <w:name w:val="无格式表格 3"/>
    <w:basedOn w:val="890"/>
    <w:next w:val="1523"/>
    <w:link w:val="879"/>
    <w:uiPriority w:val="43"/>
    <w:tblPr/>
  </w:style>
  <w:style w:type="table" w:styleId="1524">
    <w:name w:val="无格式表格 4"/>
    <w:basedOn w:val="890"/>
    <w:next w:val="1524"/>
    <w:link w:val="879"/>
    <w:uiPriority w:val="44"/>
    <w:tblPr/>
  </w:style>
  <w:style w:type="table" w:styleId="1525">
    <w:name w:val="无格式表格 5"/>
    <w:basedOn w:val="890"/>
    <w:next w:val="1525"/>
    <w:link w:val="879"/>
    <w:uiPriority w:val="45"/>
    <w:tblPr/>
  </w:style>
  <w:style w:type="table" w:styleId="1526">
    <w:name w:val="网格表 1 浅色"/>
    <w:basedOn w:val="890"/>
    <w:next w:val="1526"/>
    <w:link w:val="879"/>
    <w:uiPriority w:val="46"/>
    <w:tblPr/>
  </w:style>
  <w:style w:type="table" w:styleId="1527">
    <w:name w:val="网格表 2"/>
    <w:basedOn w:val="890"/>
    <w:next w:val="1527"/>
    <w:link w:val="879"/>
    <w:uiPriority w:val="47"/>
    <w:tblPr/>
  </w:style>
  <w:style w:type="table" w:styleId="1528">
    <w:name w:val="网格表 3"/>
    <w:basedOn w:val="890"/>
    <w:next w:val="1528"/>
    <w:link w:val="879"/>
    <w:uiPriority w:val="48"/>
    <w:tblPr/>
  </w:style>
  <w:style w:type="table" w:styleId="1529">
    <w:name w:val="网格表 4"/>
    <w:basedOn w:val="890"/>
    <w:next w:val="1529"/>
    <w:link w:val="879"/>
    <w:uiPriority w:val="49"/>
    <w:tblPr/>
  </w:style>
  <w:style w:type="table" w:styleId="1530">
    <w:name w:val="网格表 5 深色"/>
    <w:basedOn w:val="890"/>
    <w:next w:val="1530"/>
    <w:link w:val="879"/>
    <w:uiPriority w:val="50"/>
    <w:tblPr/>
  </w:style>
  <w:style w:type="table" w:styleId="1531">
    <w:name w:val="网格表 6 彩色"/>
    <w:basedOn w:val="890"/>
    <w:next w:val="1531"/>
    <w:link w:val="879"/>
    <w:uiPriority w:val="51"/>
    <w:rPr>
      <w:color w:val="000000"/>
    </w:rPr>
    <w:tblPr/>
  </w:style>
  <w:style w:type="table" w:styleId="1532">
    <w:name w:val="网格表 7 彩色"/>
    <w:basedOn w:val="890"/>
    <w:next w:val="1532"/>
    <w:link w:val="879"/>
    <w:uiPriority w:val="52"/>
    <w:rPr>
      <w:color w:val="000000"/>
    </w:rPr>
    <w:tblPr/>
  </w:style>
  <w:style w:type="table" w:styleId="1533">
    <w:name w:val="清单表 1 浅色"/>
    <w:basedOn w:val="890"/>
    <w:next w:val="1533"/>
    <w:link w:val="879"/>
    <w:uiPriority w:val="46"/>
    <w:tblPr/>
  </w:style>
  <w:style w:type="table" w:styleId="1534">
    <w:name w:val="清单表 2"/>
    <w:basedOn w:val="890"/>
    <w:next w:val="1534"/>
    <w:link w:val="879"/>
    <w:uiPriority w:val="47"/>
    <w:tblPr/>
  </w:style>
  <w:style w:type="table" w:styleId="1535">
    <w:name w:val="清单表 3"/>
    <w:basedOn w:val="890"/>
    <w:next w:val="1535"/>
    <w:link w:val="879"/>
    <w:uiPriority w:val="48"/>
    <w:tblPr/>
  </w:style>
  <w:style w:type="table" w:styleId="1536">
    <w:name w:val="清单表 4"/>
    <w:basedOn w:val="890"/>
    <w:next w:val="1536"/>
    <w:link w:val="879"/>
    <w:uiPriority w:val="49"/>
    <w:tblPr/>
  </w:style>
  <w:style w:type="table" w:styleId="1537">
    <w:name w:val="清单表 5 深色"/>
    <w:basedOn w:val="890"/>
    <w:next w:val="1537"/>
    <w:link w:val="879"/>
    <w:uiPriority w:val="50"/>
    <w:rPr>
      <w:color w:val="ffffff"/>
    </w:rPr>
    <w:tblPr/>
  </w:style>
  <w:style w:type="table" w:styleId="1538">
    <w:name w:val="清单表 6 彩色"/>
    <w:basedOn w:val="890"/>
    <w:next w:val="1538"/>
    <w:link w:val="879"/>
    <w:uiPriority w:val="51"/>
    <w:rPr>
      <w:color w:val="000000"/>
    </w:rPr>
    <w:tblPr/>
  </w:style>
  <w:style w:type="table" w:styleId="1539">
    <w:name w:val="清单表 7 彩色"/>
    <w:basedOn w:val="890"/>
    <w:next w:val="1539"/>
    <w:link w:val="879"/>
    <w:uiPriority w:val="52"/>
    <w:rPr>
      <w:color w:val="000000"/>
    </w:rPr>
    <w:tblPr/>
  </w:style>
  <w:style w:type="character" w:styleId="1540" w:default="1">
    <w:name w:val="Default Paragraph Font"/>
    <w:uiPriority w:val="1"/>
    <w:semiHidden/>
    <w:unhideWhenUsed/>
  </w:style>
  <w:style w:type="numbering" w:styleId="1541" w:default="1">
    <w:name w:val="No List"/>
    <w:uiPriority w:val="99"/>
    <w:semiHidden/>
    <w:unhideWhenUsed/>
  </w:style>
  <w:style w:type="table" w:styleId="15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苏州公正建设咨询房</dc:creator>
  <cp:lastModifiedBy>沈燕</cp:lastModifiedBy>
  <cp:revision>11</cp:revision>
  <dcterms:created xsi:type="dcterms:W3CDTF">2024-06-25T08:26:00Z</dcterms:created>
  <dcterms:modified xsi:type="dcterms:W3CDTF">2025-11-19T07:36:24Z</dcterms:modified>
</cp:coreProperties>
</file>