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6D92B">
      <w:pPr>
        <w:spacing w:line="360" w:lineRule="auto"/>
        <w:ind w:firstLine="210" w:firstLineChars="100"/>
        <w:rPr>
          <w:rFonts w:hint="eastAsia"/>
          <w:b/>
          <w:bCs/>
        </w:rPr>
      </w:pPr>
      <w:r>
        <w:rPr>
          <w:rFonts w:hint="eastAsia" w:ascii="Arial" w:hAnsi="Arial" w:cs="Arial"/>
          <w:szCs w:val="21"/>
        </w:rPr>
        <w:t>最高限价：</w:t>
      </w:r>
      <w:r>
        <w:rPr>
          <w:rFonts w:hint="eastAsia" w:ascii="Arial" w:hAnsi="Arial" w:cs="Arial"/>
          <w:szCs w:val="21"/>
          <w:lang w:val="en-US" w:eastAsia="zh-CN"/>
        </w:rPr>
        <w:t>117</w:t>
      </w:r>
      <w:r>
        <w:rPr>
          <w:rFonts w:hint="eastAsia" w:ascii="Arial" w:hAnsi="Arial" w:cs="Arial"/>
          <w:szCs w:val="21"/>
        </w:rPr>
        <w:t>万元</w:t>
      </w:r>
      <w:r>
        <w:rPr>
          <w:rFonts w:hint="eastAsia" w:ascii="Arial" w:hAnsi="Arial" w:cs="Arial"/>
          <w:szCs w:val="21"/>
          <w:lang w:val="en-US" w:eastAsia="zh-CN"/>
        </w:rPr>
        <w:t>/年</w:t>
      </w:r>
      <w:r>
        <w:rPr>
          <w:rFonts w:hint="eastAsia" w:ascii="Arial" w:hAnsi="Arial" w:cs="Arial"/>
          <w:szCs w:val="21"/>
        </w:rPr>
        <w:t>，在该项服务年度预算总额的总框架下，单项限价为：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60"/>
        <w:gridCol w:w="2420"/>
        <w:gridCol w:w="1100"/>
        <w:gridCol w:w="940"/>
        <w:gridCol w:w="1180"/>
      </w:tblGrid>
      <w:tr w14:paraId="26044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3BB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0A96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检测方法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C3E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项目明细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7D0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计费单位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5FA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单价限价（元）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B68D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 w14:paraId="3C8EB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0650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4650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射线检测（RT）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D36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X射线拍片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5B90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630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DD8A6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6DD84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CB7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5491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超声波检测（UT）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2581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焊缝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C92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B3D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1828D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5546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A464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73ED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磁粉检测（MT）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807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焊缝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3FE3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224A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BD6A2A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304F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24C2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ED7D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3E6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焊缝（荧光磁粉）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310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63AA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6057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2702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EC92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E14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渗透检测（PT）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5DA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焊缝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A65A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D37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902EC3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7BBC3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A31A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0810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E10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接管外径≤30mm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2B9E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B3D2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6289B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接管外径大于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00mm的按米数计</w:t>
            </w:r>
          </w:p>
        </w:tc>
      </w:tr>
      <w:tr w14:paraId="4142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03C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5F1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A41B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30mm＜接管外径≤50mm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CB9B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A01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EE2A24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7271F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AF35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D84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EB7B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50mm＜接管外径≤100mm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3BDA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705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B986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</w:tbl>
    <w:p w14:paraId="5824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宋体" w:cs="Arial"/>
          <w:b/>
          <w:bCs/>
          <w:color w:val="000000"/>
          <w:szCs w:val="21"/>
          <w:lang w:eastAsia="zh-CN"/>
        </w:rPr>
      </w:pPr>
      <w:r>
        <w:rPr>
          <w:rFonts w:hint="eastAsia" w:ascii="Arial" w:hAnsi="Arial" w:cs="Arial"/>
          <w:b/>
          <w:bCs/>
          <w:color w:val="000000"/>
          <w:szCs w:val="21"/>
        </w:rPr>
        <w:t>注：1：渗透检测中接管外径大于100mm的按米数计</w:t>
      </w:r>
      <w:r>
        <w:rPr>
          <w:rFonts w:hint="eastAsia" w:ascii="Arial" w:hAnsi="Arial" w:cs="Arial"/>
          <w:b/>
          <w:bCs/>
          <w:color w:val="000000"/>
          <w:szCs w:val="21"/>
          <w:lang w:eastAsia="zh-CN"/>
        </w:rPr>
        <w:t>；</w:t>
      </w:r>
    </w:p>
    <w:p w14:paraId="487E7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color w:val="auto"/>
          <w:sz w:val="21"/>
          <w:szCs w:val="21"/>
          <w:lang w:val="en-US" w:eastAsia="zh-CN"/>
        </w:rPr>
        <w:t>2</w:t>
      </w:r>
      <w:r>
        <w:rPr>
          <w:rFonts w:hint="default" w:ascii="Arial" w:hAnsi="Arial" w:eastAsia="宋体" w:cs="Arial"/>
          <w:b/>
          <w:color w:val="auto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仿宋"/>
          <w:b/>
          <w:color w:val="auto"/>
          <w:sz w:val="21"/>
          <w:szCs w:val="21"/>
          <w:lang w:eastAsia="zh-CN"/>
        </w:rPr>
        <w:t>磁粉检测、渗透检测的焊缝和接管焊缝检测指内表面或外表面检测，内外表面都检测按</w:t>
      </w:r>
      <w:r>
        <w:rPr>
          <w:rFonts w:ascii="宋体" w:hAnsi="宋体" w:eastAsia="宋体" w:cs="仿宋"/>
          <w:b/>
          <w:color w:val="auto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仿宋"/>
          <w:b/>
          <w:color w:val="auto"/>
          <w:sz w:val="21"/>
          <w:szCs w:val="21"/>
          <w:lang w:eastAsia="zh-CN"/>
        </w:rPr>
        <w:t>倍计。</w:t>
      </w:r>
    </w:p>
    <w:p w14:paraId="41ABC7CA"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auto"/>
          <w:szCs w:val="21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3</w:t>
      </w:r>
      <w:r>
        <w:rPr>
          <w:rFonts w:hint="default" w:ascii="Arial" w:hAnsi="Arial" w:cs="Arial"/>
          <w:b/>
          <w:bCs/>
          <w:color w:val="auto"/>
          <w:szCs w:val="21"/>
          <w:lang w:val="en-US" w:eastAsia="zh-CN"/>
        </w:rPr>
        <w:t>、</w:t>
      </w:r>
      <w:r>
        <w:rPr>
          <w:rFonts w:hint="eastAsia"/>
          <w:b/>
          <w:bCs/>
          <w:color w:val="auto"/>
          <w:szCs w:val="21"/>
        </w:rPr>
        <w:t>投标报价</w:t>
      </w:r>
      <w:r>
        <w:rPr>
          <w:rFonts w:hint="eastAsia" w:ascii="Arial" w:hAnsi="Arial" w:cs="Arial"/>
          <w:b/>
          <w:bCs/>
          <w:color w:val="auto"/>
          <w:szCs w:val="21"/>
        </w:rPr>
        <w:t>按照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上</w:t>
      </w:r>
      <w:r>
        <w:rPr>
          <w:rFonts w:hint="eastAsia" w:ascii="Arial" w:hAnsi="Arial" w:cs="Arial"/>
          <w:b/>
          <w:bCs/>
          <w:color w:val="auto"/>
          <w:szCs w:val="21"/>
        </w:rPr>
        <w:t>表每项单价进行统一折扣率报价</w:t>
      </w: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，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投标报价</w:t>
      </w:r>
      <w:r>
        <w:rPr>
          <w:rFonts w:hint="eastAsia"/>
          <w:b/>
          <w:bCs/>
          <w:color w:val="auto"/>
          <w:szCs w:val="21"/>
        </w:rPr>
        <w:t>超过最高限价或折扣率报价高于100%为无效投标。</w:t>
      </w:r>
    </w:p>
    <w:p w14:paraId="5BF26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仿宋"/>
          <w:b/>
          <w:color w:val="auto"/>
          <w:sz w:val="21"/>
          <w:szCs w:val="21"/>
          <w:lang w:eastAsia="zh-CN"/>
        </w:rPr>
      </w:pPr>
      <w:r>
        <w:rPr>
          <w:rFonts w:hint="eastAsia" w:ascii="Arial" w:hAnsi="Arial" w:eastAsia="宋体" w:cs="Arial"/>
          <w:b/>
          <w:color w:val="auto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b/>
          <w:color w:val="auto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仿宋"/>
          <w:b/>
          <w:color w:val="auto"/>
          <w:sz w:val="21"/>
          <w:szCs w:val="21"/>
          <w:lang w:eastAsia="zh-CN"/>
        </w:rPr>
        <w:t>本项目共有2个包，本次招标为包1、包2，2个包同时进行招标，同一供应商可以同时参加2个包招标，但只能中一个包（即“兼投不兼中”）。本项目评标顺序为：包1、包2，在评标阶段按评标顺序，若供应商在依次评标的包中被推荐为第一成交候选人，则供应商可以继续参加后续标段的评审，但不得被推荐为后续标段的第一成交候选人。</w:t>
      </w:r>
    </w:p>
    <w:p w14:paraId="14220E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1D46"/>
    <w:rsid w:val="54331D46"/>
    <w:rsid w:val="5660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433</Characters>
  <Lines>0</Lines>
  <Paragraphs>0</Paragraphs>
  <TotalTime>0</TotalTime>
  <ScaleCrop>false</ScaleCrop>
  <LinksUpToDate>false</LinksUpToDate>
  <CharactersWithSpaces>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2025-06-11T05:44:00Z</dcterms:created>
  <dc:creator>wanwan</dc:creator>
  <cp:lastModifiedBy>wanwan</cp:lastModifiedBy>
  <dcterms:modified xsi:type="dcterms:W3CDTF">2025-06-11T05:47:56Z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2B41A2DA2A274E4D8FD3E10416669D37_11</vt:lpwstr>
  </property>
  <property fmtid="{D5CDD505-2E9C-101B-9397-08002B2CF9AE}" pid="4" name="KSOTemplateDocerSaveRecord">
    <vt:lpwstr>eyJoZGlkIjoiOTRmYWI3MDVmNTgxOTNlOGI1YjQ5YjRjZDMzYzRlMzQiLCJ1c2VySWQiOiI0NTMzMDg3NjUifQ==</vt:lpwstr>
  </property>
</Properties>
</file>