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4"/>
        <w:jc w:val="right"/>
        <w:rPr>
          <w:rFonts w:hint="eastAsia" w:ascii="宋体" w:hAnsi="宋体"/>
          <w:b/>
          <w:bCs/>
          <w:color w:val="000000"/>
          <w:sz w:val="36"/>
          <w:szCs w:val="36"/>
          <w:highlight w:val="none"/>
        </w:rPr>
      </w:pPr>
      <w:r>
        <w:rPr>
          <w:rFonts w:hint="eastAsia" w:ascii="宋体" w:hAnsi="宋体"/>
          <w:b/>
          <w:bCs/>
          <w:color w:val="000000"/>
          <w:sz w:val="36"/>
          <w:szCs w:val="36"/>
          <w:highlight w:val="none"/>
          <w:lang w:val="en-US" w:eastAsia="zh-CN"/>
        </w:rPr>
        <w:t xml:space="preserve">JSZC-321000-DJZX-G2025-0003号</w:t>
      </w:r>
      <w:r>
        <w:rPr>
          <w:rFonts w:hint="eastAsia" w:ascii="宋体" w:hAnsi="宋体"/>
          <w:b/>
          <w:bCs/>
          <w:color w:val="000000"/>
          <w:sz w:val="36"/>
          <w:szCs w:val="36"/>
          <w:highlight w:val="none"/>
        </w:rPr>
      </w:r>
      <w:r/>
    </w:p>
    <w:p>
      <w:pPr>
        <w:pStyle w:val="1014"/>
        <w:jc w:val="center"/>
        <w:rPr>
          <w:rFonts w:hint="eastAsia" w:ascii="宋体" w:hAnsi="宋体"/>
          <w:b/>
          <w:bCs/>
          <w:color w:val="000000"/>
          <w:sz w:val="40"/>
          <w:szCs w:val="40"/>
          <w:highlight w:val="none"/>
          <w:lang w:eastAsia="zh-CN"/>
        </w:rPr>
      </w:pPr>
      <w:r>
        <w:rPr>
          <w:rFonts w:hint="eastAsia" w:ascii="宋体" w:hAnsi="宋体"/>
          <w:b/>
          <w:bCs/>
          <w:color w:val="000000"/>
          <w:sz w:val="40"/>
          <w:szCs w:val="40"/>
          <w:highlight w:val="none"/>
          <w:lang w:eastAsia="zh-CN"/>
        </w:rPr>
      </w:r>
      <w:r/>
    </w:p>
    <w:p>
      <w:pPr>
        <w:pStyle w:val="1014"/>
        <w:jc w:val="center"/>
        <w:rPr>
          <w:rFonts w:hint="eastAsia" w:ascii="宋体" w:hAnsi="宋体"/>
          <w:b/>
          <w:bCs/>
          <w:color w:val="000000"/>
          <w:sz w:val="40"/>
          <w:szCs w:val="40"/>
          <w:highlight w:val="none"/>
        </w:rPr>
      </w:pPr>
      <w:r>
        <w:rPr>
          <w:rFonts w:hint="eastAsia" w:ascii="宋体" w:hAnsi="宋体"/>
          <w:b/>
          <w:bCs/>
          <w:color w:val="000000"/>
          <w:sz w:val="40"/>
          <w:szCs w:val="40"/>
          <w:highlight w:val="none"/>
          <w:lang w:eastAsia="zh-CN"/>
        </w:rPr>
        <w:t xml:space="preserve">食品中非法添加物、未知物筛查及农兽药残留检测能力提升项目</w:t>
      </w:r>
      <w:r>
        <w:rPr>
          <w:rFonts w:hint="eastAsia" w:ascii="宋体" w:hAnsi="宋体"/>
          <w:b/>
          <w:bCs/>
          <w:color w:val="000000"/>
          <w:sz w:val="40"/>
          <w:szCs w:val="40"/>
          <w:highlight w:val="none"/>
        </w:rPr>
        <w:t xml:space="preserve">公开招标文件</w:t>
      </w:r>
      <w:r>
        <w:rPr>
          <w:rFonts w:hint="eastAsia" w:ascii="宋体" w:hAnsi="宋体"/>
          <w:b/>
          <w:bCs/>
          <w:color w:val="000000"/>
          <w:sz w:val="40"/>
          <w:szCs w:val="40"/>
          <w:highlight w:val="none"/>
        </w:rPr>
      </w:r>
      <w:r/>
    </w:p>
    <w:p>
      <w:pPr>
        <w:pStyle w:val="1095"/>
        <w:ind w:left="0" w:firstLine="0"/>
        <w:rPr>
          <w:rFonts w:hint="eastAsia"/>
          <w:color w:val="000000"/>
          <w:highlight w:val="none"/>
        </w:rPr>
      </w:pPr>
      <w:r>
        <w:rPr>
          <w:rFonts w:hint="eastAsia"/>
          <w:color w:val="000000"/>
          <w:highlight w:val="none"/>
        </w:rPr>
      </w:r>
      <w:r/>
    </w:p>
    <w:p>
      <w:pPr>
        <w:pStyle w:val="1014"/>
        <w:jc w:val="center"/>
        <w:rPr>
          <w:rFonts w:hint="eastAsia" w:ascii="宋体" w:hAnsi="宋体"/>
          <w:color w:val="000000"/>
          <w:szCs w:val="21"/>
          <w:highlight w:val="none"/>
        </w:rPr>
      </w:pPr>
      <w:r>
        <w:rPr>
          <w:rFonts w:hint="eastAsia" w:ascii="宋体" w:hAnsi="宋体"/>
          <w:color w:val="000000"/>
          <w:szCs w:val="21"/>
          <w:highlight w:val="none"/>
        </w:rPr>
        <mc:AlternateContent>
          <mc:Choice Requires="wpg">
            <w:drawing>
              <wp:inline xmlns:wp="http://schemas.openxmlformats.org/drawingml/2006/wordprocessingDrawing" distT="0" distB="0" distL="0" distR="0">
                <wp:extent cx="5271173" cy="2794826"/>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271173" cy="27948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1pt;height:220.1pt;mso-wrap-distance-left:0.0pt;mso-wrap-distance-top:0.0pt;mso-wrap-distance-right:0.0pt;mso-wrap-distance-bottom:0.0pt;" stroked="f">
                <v:path textboxrect="0,0,0,0"/>
                <v:imagedata r:id="rId16" o:title=""/>
              </v:shape>
            </w:pict>
          </mc:Fallback>
        </mc:AlternateContent>
      </w:r>
      <w:r>
        <w:rPr>
          <w:rFonts w:hint="eastAsia" w:ascii="宋体" w:hAnsi="宋体"/>
          <w:color w:val="000000"/>
          <w:szCs w:val="21"/>
          <w:highlight w:val="none"/>
        </w:rPr>
      </w:r>
      <w:r/>
    </w:p>
    <w:p>
      <w:pPr>
        <w:pStyle w:val="1102"/>
        <w:numPr>
          <w:ilvl w:val="0"/>
          <w:numId w:val="0"/>
        </w:numPr>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 w:val="28"/>
          <w:szCs w:val="28"/>
          <w:highlight w:val="none"/>
        </w:rPr>
      </w:pPr>
      <w:r>
        <w:rPr>
          <w:rFonts w:hint="eastAsia" w:ascii="宋体" w:hAnsi="宋体"/>
          <w:color w:val="000000"/>
          <w:sz w:val="28"/>
          <w:szCs w:val="28"/>
          <w:highlight w:val="none"/>
        </w:rPr>
      </w:r>
      <w:r/>
    </w:p>
    <w:p>
      <w:pPr>
        <w:pStyle w:val="1014"/>
        <w:jc w:val="left"/>
        <w:rPr>
          <w:rFonts w:hint="eastAsia" w:ascii="宋体" w:hAnsi="宋体" w:eastAsia="宋体"/>
          <w:b/>
          <w:bCs/>
          <w:color w:val="000000"/>
          <w:sz w:val="28"/>
          <w:szCs w:val="28"/>
          <w:highlight w:val="none"/>
          <w:lang w:eastAsia="zh-CN"/>
        </w:rPr>
      </w:pPr>
      <w:r>
        <w:rPr>
          <w:rFonts w:hint="eastAsia" w:ascii="宋体" w:hAnsi="宋体"/>
          <w:b/>
          <w:bCs/>
          <w:color w:val="000000"/>
          <w:sz w:val="28"/>
          <w:szCs w:val="28"/>
          <w:highlight w:val="none"/>
        </w:rPr>
        <w:t xml:space="preserve">采购人：</w:t>
      </w:r>
      <w:r>
        <w:rPr>
          <w:rFonts w:hint="eastAsia" w:ascii="宋体" w:hAnsi="宋体"/>
          <w:b/>
          <w:bCs/>
          <w:color w:val="000000"/>
          <w:sz w:val="28"/>
          <w:szCs w:val="28"/>
          <w:highlight w:val="none"/>
          <w:lang w:eastAsia="zh-CN"/>
        </w:rPr>
        <w:t xml:space="preserve">扬州市检验检测中心</w:t>
      </w:r>
      <w:r>
        <w:rPr>
          <w:rFonts w:hint="eastAsia" w:ascii="宋体" w:hAnsi="宋体" w:eastAsia="宋体"/>
          <w:b/>
          <w:bCs/>
          <w:color w:val="000000"/>
          <w:sz w:val="28"/>
          <w:szCs w:val="28"/>
          <w:highlight w:val="none"/>
          <w:lang w:eastAsia="zh-CN"/>
        </w:rPr>
      </w:r>
      <w:r/>
    </w:p>
    <w:p>
      <w:pPr>
        <w:pStyle w:val="1014"/>
        <w:jc w:val="left"/>
        <w:rPr>
          <w:rFonts w:hint="eastAsia" w:ascii="宋体" w:hAnsi="宋体" w:eastAsia="宋体"/>
          <w:b/>
          <w:bCs/>
          <w:color w:val="000000"/>
          <w:sz w:val="28"/>
          <w:szCs w:val="28"/>
          <w:highlight w:val="none"/>
          <w:lang w:eastAsia="zh-CN"/>
        </w:rPr>
      </w:pPr>
      <w:r>
        <w:rPr>
          <w:rFonts w:hint="eastAsia" w:ascii="宋体" w:hAnsi="宋体"/>
          <w:b/>
          <w:bCs/>
          <w:color w:val="000000"/>
          <w:sz w:val="28"/>
          <w:szCs w:val="28"/>
          <w:highlight w:val="none"/>
        </w:rPr>
        <w:t xml:space="preserve">采购代理机构（章）：</w:t>
      </w:r>
      <w:r>
        <w:rPr>
          <w:rFonts w:hint="eastAsia" w:ascii="宋体" w:hAnsi="宋体"/>
          <w:b/>
          <w:bCs/>
          <w:color w:val="000000"/>
          <w:sz w:val="28"/>
          <w:szCs w:val="28"/>
          <w:highlight w:val="none"/>
          <w:lang w:eastAsia="zh-CN"/>
        </w:rPr>
        <w:t xml:space="preserve">江苏鼎坚工程咨询有限公司扬州分公司</w:t>
      </w:r>
      <w:r>
        <w:rPr>
          <w:rFonts w:hint="eastAsia" w:ascii="宋体" w:hAnsi="宋体" w:eastAsia="宋体"/>
          <w:b/>
          <w:bCs/>
          <w:color w:val="000000"/>
          <w:sz w:val="28"/>
          <w:szCs w:val="28"/>
          <w:highlight w:val="none"/>
          <w:lang w:eastAsia="zh-CN"/>
        </w:rPr>
      </w:r>
      <w:r/>
    </w:p>
    <w:p>
      <w:pPr>
        <w:pStyle w:val="1014"/>
        <w:jc w:val="left"/>
        <w:rPr>
          <w:rFonts w:hint="eastAsia" w:ascii="宋体" w:hAnsi="宋体"/>
          <w:b/>
          <w:bCs/>
          <w:color w:val="000000"/>
          <w:sz w:val="28"/>
          <w:szCs w:val="28"/>
          <w:highlight w:val="none"/>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sz w:val="28"/>
          <w:szCs w:val="28"/>
          <w:highlight w:val="none"/>
        </w:rPr>
        <w:t xml:space="preserve">发放日期：</w:t>
      </w:r>
      <w:r>
        <w:rPr>
          <w:rFonts w:hint="eastAsia" w:ascii="宋体" w:hAnsi="宋体"/>
          <w:b/>
          <w:bCs/>
          <w:color w:val="000000"/>
          <w:sz w:val="28"/>
          <w:szCs w:val="28"/>
          <w:highlight w:val="none"/>
          <w:lang w:eastAsia="zh-CN"/>
        </w:rPr>
        <w:t xml:space="preserve">2025年</w:t>
      </w:r>
      <w:r>
        <w:rPr>
          <w:rFonts w:hint="eastAsia" w:ascii="宋体" w:hAnsi="宋体"/>
          <w:b/>
          <w:bCs/>
          <w:color w:val="000000"/>
          <w:sz w:val="28"/>
          <w:szCs w:val="28"/>
          <w:highlight w:val="none"/>
          <w:lang w:val="en-US" w:eastAsia="zh-CN"/>
        </w:rPr>
        <w:t xml:space="preserve">3</w:t>
      </w:r>
      <w:r>
        <w:rPr>
          <w:rFonts w:hint="eastAsia" w:ascii="宋体" w:hAnsi="宋体"/>
          <w:b/>
          <w:bCs/>
          <w:color w:val="000000"/>
          <w:sz w:val="28"/>
          <w:szCs w:val="28"/>
          <w:highlight w:val="none"/>
        </w:rPr>
        <w:t xml:space="preserve">月</w:t>
      </w:r>
      <w:r>
        <w:rPr>
          <w:rFonts w:hint="eastAsia" w:ascii="宋体" w:hAnsi="宋体"/>
          <w:b/>
          <w:bCs/>
          <w:color w:val="000000"/>
          <w:sz w:val="28"/>
          <w:szCs w:val="28"/>
          <w:highlight w:val="none"/>
          <w:lang w:val="en-US" w:eastAsia="zh-CN"/>
        </w:rPr>
        <w:t xml:space="preserve">1</w:t>
      </w:r>
      <w:r>
        <w:rPr>
          <w:rFonts w:hint="eastAsia" w:ascii="宋体" w:hAnsi="宋体"/>
          <w:b/>
          <w:bCs/>
          <w:color w:val="000000"/>
          <w:sz w:val="28"/>
          <w:szCs w:val="28"/>
          <w:highlight w:val="none"/>
          <w:lang w:val="en-US" w:eastAsia="zh-CN"/>
        </w:rPr>
        <w:t xml:space="preserve">0</w:t>
      </w:r>
      <w:r>
        <w:rPr>
          <w:rFonts w:hint="eastAsia" w:ascii="宋体" w:hAnsi="宋体"/>
          <w:b/>
          <w:bCs/>
          <w:color w:val="000000"/>
          <w:sz w:val="28"/>
          <w:szCs w:val="28"/>
          <w:highlight w:val="none"/>
        </w:rPr>
        <w:t xml:space="preserve">日</w:t>
      </w:r>
      <w:r>
        <w:rPr>
          <w:rFonts w:hint="eastAsia" w:ascii="宋体" w:hAnsi="宋体"/>
          <w:b/>
          <w:bCs/>
          <w:color w:val="000000"/>
          <w:sz w:val="28"/>
          <w:szCs w:val="28"/>
          <w:highlight w:val="none"/>
        </w:rPr>
      </w:r>
      <w:r/>
    </w:p>
    <w:p>
      <w:pPr>
        <w:pStyle w:val="1014"/>
        <w:jc w:val="center"/>
        <w:spacing w:line="360" w:lineRule="auto"/>
        <w:rPr>
          <w:rFonts w:hint="eastAsia" w:ascii="宋体" w:hAnsi="宋体"/>
          <w:b/>
          <w:color w:val="000000"/>
          <w:sz w:val="44"/>
          <w:szCs w:val="44"/>
          <w:highlight w:val="none"/>
        </w:rPr>
      </w:pPr>
      <w:r>
        <w:rPr>
          <w:rFonts w:hint="eastAsia" w:ascii="宋体" w:hAnsi="宋体"/>
          <w:b/>
          <w:color w:val="000000"/>
          <w:sz w:val="44"/>
          <w:szCs w:val="44"/>
          <w:highlight w:val="none"/>
        </w:rPr>
        <w:t xml:space="preserve">目  录</w:t>
      </w:r>
      <w:r>
        <w:rPr>
          <w:rFonts w:hint="eastAsia" w:ascii="宋体" w:hAnsi="宋体"/>
          <w:b/>
          <w:color w:val="000000"/>
          <w:sz w:val="44"/>
          <w:szCs w:val="44"/>
          <w:highlight w:val="none"/>
        </w:rPr>
      </w:r>
      <w:r/>
    </w:p>
    <w:p>
      <w:pPr>
        <w:pStyle w:val="101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keepLines w:val="0"/>
        <w:keepNext w:val="0"/>
        <w:pageBreakBefore w:val="0"/>
        <w:spacing w:line="360" w:lineRule="auto"/>
        <w:widowControl w:val="off"/>
        <w:tabs>
          <w:tab w:val="right" w:pos="8306" w:leader="dot"/>
        </w:tabs>
        <w:rPr>
          <w:rFonts w:hint="eastAsia" w:ascii="宋体" w:hAnsi="宋体" w:eastAsia="宋体" w:cs="Times New Roman"/>
          <w:b/>
          <w:bCs/>
          <w:color w:val="000000"/>
          <w:sz w:val="28"/>
          <w:szCs w:val="44"/>
          <w:highlight w:val="none"/>
        </w:rPr>
      </w:pPr>
      <w:r>
        <w:rPr>
          <w:rFonts w:hint="eastAsia" w:ascii="宋体" w:hAnsi="宋体" w:eastAsia="宋体" w:cs="Times New Roman"/>
          <w:b/>
          <w:bCs/>
          <w:color w:val="000000"/>
          <w:sz w:val="28"/>
          <w:szCs w:val="44"/>
          <w:highlight w:val="none"/>
        </w:rPr>
        <w:fldChar w:fldCharType="begin"/>
      </w:r>
      <w:r>
        <w:rPr>
          <w:rFonts w:hint="eastAsia" w:ascii="宋体" w:hAnsi="宋体" w:eastAsia="宋体" w:cs="Times New Roman"/>
          <w:b/>
          <w:bCs/>
          <w:color w:val="000000"/>
          <w:sz w:val="28"/>
          <w:szCs w:val="44"/>
          <w:highlight w:val="none"/>
        </w:rPr>
        <w:instrText xml:space="preserve"> TOC \o "1-3" \f </w:instrText>
      </w:r>
      <w:r>
        <w:rPr>
          <w:rFonts w:hint="eastAsia" w:ascii="宋体" w:hAnsi="宋体" w:eastAsia="宋体" w:cs="Times New Roman"/>
          <w:b/>
          <w:bCs/>
          <w:color w:val="000000"/>
          <w:sz w:val="28"/>
          <w:szCs w:val="44"/>
          <w:highlight w:val="none"/>
        </w:rPr>
        <w:fldChar w:fldCharType="separate"/>
      </w:r>
      <w:r>
        <w:rPr>
          <w:rFonts w:hint="eastAsia" w:ascii="宋体" w:hAnsi="宋体" w:eastAsia="宋体" w:cs="Times New Roman"/>
          <w:b/>
          <w:bCs/>
          <w:color w:val="000000"/>
          <w:sz w:val="28"/>
          <w:szCs w:val="44"/>
          <w:highlight w:val="none"/>
        </w:rPr>
        <w:t xml:space="preserve">第一章 招标公告</w:t>
      </w:r>
      <w:r>
        <w:rPr>
          <w:rFonts w:hint="eastAsia" w:ascii="宋体" w:hAnsi="宋体" w:eastAsia="宋体" w:cs="Times New Roman"/>
          <w:b/>
          <w:bCs/>
          <w:color w:val="000000"/>
          <w:sz w:val="28"/>
          <w:szCs w:val="44"/>
          <w:highlight w:val="none"/>
        </w:rPr>
        <w:tab/>
      </w:r>
      <w:r>
        <w:rPr>
          <w:rFonts w:hint="eastAsia" w:ascii="宋体" w:hAnsi="宋体" w:eastAsia="宋体" w:cs="Times New Roman"/>
          <w:b/>
          <w:bCs/>
          <w:color w:val="000000"/>
          <w:sz w:val="28"/>
          <w:szCs w:val="44"/>
          <w:highlight w:val="none"/>
        </w:rPr>
        <w:fldChar w:fldCharType="begin"/>
      </w:r>
      <w:r>
        <w:rPr>
          <w:rFonts w:hint="eastAsia" w:ascii="宋体" w:hAnsi="宋体" w:eastAsia="宋体" w:cs="Times New Roman"/>
          <w:b/>
          <w:bCs/>
          <w:color w:val="000000"/>
          <w:sz w:val="28"/>
          <w:szCs w:val="44"/>
          <w:highlight w:val="none"/>
        </w:rPr>
        <w:instrText xml:space="preserve"> PAGEREF _Toc2260 \h </w:instrText>
      </w:r>
      <w:r>
        <w:rPr>
          <w:rFonts w:hint="eastAsia" w:ascii="宋体" w:hAnsi="宋体" w:eastAsia="宋体" w:cs="Times New Roman"/>
          <w:b/>
          <w:bCs/>
          <w:color w:val="000000"/>
          <w:sz w:val="28"/>
          <w:szCs w:val="44"/>
          <w:highlight w:val="none"/>
        </w:rPr>
        <w:fldChar w:fldCharType="separate"/>
      </w:r>
      <w:r>
        <w:rPr>
          <w:rFonts w:hint="eastAsia" w:ascii="宋体" w:hAnsi="宋体" w:eastAsia="宋体" w:cs="Times New Roman"/>
          <w:b/>
          <w:bCs/>
          <w:color w:val="000000"/>
          <w:sz w:val="28"/>
          <w:szCs w:val="44"/>
          <w:highlight w:val="none"/>
        </w:rPr>
        <w:t xml:space="preserve">2</w:t>
      </w:r>
      <w:r>
        <w:rPr>
          <w:rFonts w:hint="eastAsia" w:ascii="宋体" w:hAnsi="宋体" w:eastAsia="宋体" w:cs="Times New Roman"/>
          <w:b/>
          <w:bCs/>
          <w:color w:val="000000"/>
          <w:sz w:val="28"/>
          <w:szCs w:val="44"/>
          <w:highlight w:val="none"/>
        </w:rPr>
        <w:fldChar w:fldCharType="end"/>
      </w:r>
      <w:r>
        <w:rPr>
          <w:rFonts w:hint="eastAsia" w:ascii="宋体" w:hAnsi="宋体" w:eastAsia="宋体" w:cs="Times New Roman"/>
          <w:b/>
          <w:bCs/>
          <w:color w:val="000000"/>
          <w:sz w:val="28"/>
          <w:szCs w:val="44"/>
          <w:highlight w:val="none"/>
        </w:rPr>
      </w:r>
      <w:r/>
    </w:p>
    <w:p>
      <w:pPr>
        <w:pStyle w:val="1028"/>
        <w:keepLines w:val="0"/>
        <w:keepNext w:val="0"/>
        <w:pageBreakBefore w:val="0"/>
        <w:spacing w:line="360" w:lineRule="auto"/>
        <w:widowControl w:val="off"/>
        <w:tabs>
          <w:tab w:val="right" w:pos="8306" w:leader="dot"/>
        </w:tabs>
        <w:rPr>
          <w:rFonts w:hint="eastAsia" w:ascii="宋体" w:hAnsi="宋体" w:eastAsia="宋体" w:cs="Times New Roman"/>
          <w:b/>
          <w:bCs/>
          <w:color w:val="000000"/>
          <w:sz w:val="28"/>
          <w:szCs w:val="44"/>
          <w:highlight w:val="none"/>
        </w:rPr>
      </w:pPr>
      <w:r>
        <w:rPr>
          <w:rFonts w:hint="eastAsia" w:ascii="宋体" w:hAnsi="宋体" w:eastAsia="宋体" w:cs="Times New Roman"/>
          <w:b/>
          <w:bCs/>
          <w:color w:val="000000"/>
          <w:sz w:val="28"/>
          <w:szCs w:val="44"/>
          <w:highlight w:val="none"/>
        </w:rPr>
        <w:t xml:space="preserve">第二章 投标须知</w:t>
      </w:r>
      <w:r>
        <w:rPr>
          <w:rFonts w:hint="eastAsia" w:ascii="宋体" w:hAnsi="宋体" w:eastAsia="宋体" w:cs="Times New Roman"/>
          <w:b/>
          <w:bCs/>
          <w:color w:val="000000"/>
          <w:sz w:val="28"/>
          <w:szCs w:val="44"/>
          <w:highlight w:val="none"/>
        </w:rPr>
        <w:tab/>
      </w:r>
      <w:r>
        <w:rPr>
          <w:rFonts w:hint="eastAsia" w:ascii="宋体" w:hAnsi="宋体" w:eastAsia="宋体" w:cs="Times New Roman"/>
          <w:b/>
          <w:bCs/>
          <w:color w:val="000000"/>
          <w:sz w:val="28"/>
          <w:szCs w:val="44"/>
          <w:highlight w:val="none"/>
        </w:rPr>
        <w:fldChar w:fldCharType="begin"/>
      </w:r>
      <w:r>
        <w:rPr>
          <w:rFonts w:hint="eastAsia" w:ascii="宋体" w:hAnsi="宋体" w:eastAsia="宋体" w:cs="Times New Roman"/>
          <w:b/>
          <w:bCs/>
          <w:color w:val="000000"/>
          <w:sz w:val="28"/>
          <w:szCs w:val="44"/>
          <w:highlight w:val="none"/>
        </w:rPr>
        <w:instrText xml:space="preserve"> PAGEREF _Toc28449 \h </w:instrText>
      </w:r>
      <w:r>
        <w:rPr>
          <w:rFonts w:hint="eastAsia" w:ascii="宋体" w:hAnsi="宋体" w:eastAsia="宋体" w:cs="Times New Roman"/>
          <w:b/>
          <w:bCs/>
          <w:color w:val="000000"/>
          <w:sz w:val="28"/>
          <w:szCs w:val="44"/>
          <w:highlight w:val="none"/>
        </w:rPr>
        <w:fldChar w:fldCharType="separate"/>
      </w:r>
      <w:r>
        <w:rPr>
          <w:rFonts w:hint="eastAsia" w:ascii="宋体" w:hAnsi="宋体" w:eastAsia="宋体" w:cs="Times New Roman"/>
          <w:b/>
          <w:bCs/>
          <w:color w:val="000000"/>
          <w:sz w:val="28"/>
          <w:szCs w:val="44"/>
          <w:highlight w:val="none"/>
        </w:rPr>
        <w:t xml:space="preserve">6</w:t>
      </w:r>
      <w:r>
        <w:rPr>
          <w:rFonts w:hint="eastAsia" w:ascii="宋体" w:hAnsi="宋体" w:eastAsia="宋体" w:cs="Times New Roman"/>
          <w:b/>
          <w:bCs/>
          <w:color w:val="000000"/>
          <w:sz w:val="28"/>
          <w:szCs w:val="44"/>
          <w:highlight w:val="none"/>
        </w:rPr>
        <w:fldChar w:fldCharType="end"/>
      </w:r>
      <w:r>
        <w:rPr>
          <w:rFonts w:hint="eastAsia" w:ascii="宋体" w:hAnsi="宋体" w:eastAsia="宋体" w:cs="Times New Roman"/>
          <w:b/>
          <w:bCs/>
          <w:color w:val="000000"/>
          <w:sz w:val="28"/>
          <w:szCs w:val="44"/>
          <w:highlight w:val="none"/>
        </w:rPr>
      </w:r>
      <w:r/>
    </w:p>
    <w:p>
      <w:pPr>
        <w:pStyle w:val="1028"/>
        <w:keepLines w:val="0"/>
        <w:keepNext w:val="0"/>
        <w:pageBreakBefore w:val="0"/>
        <w:spacing w:line="360" w:lineRule="auto"/>
        <w:widowControl w:val="off"/>
        <w:tabs>
          <w:tab w:val="right" w:pos="8306" w:leader="dot"/>
        </w:tabs>
        <w:rPr>
          <w:rFonts w:hint="eastAsia" w:ascii="宋体" w:hAnsi="宋体" w:eastAsia="宋体" w:cs="Times New Roman"/>
          <w:b/>
          <w:bCs/>
          <w:color w:val="000000"/>
          <w:sz w:val="28"/>
          <w:szCs w:val="44"/>
          <w:highlight w:val="none"/>
        </w:rPr>
      </w:pPr>
      <w:r>
        <w:rPr>
          <w:rFonts w:hint="eastAsia" w:ascii="宋体" w:hAnsi="宋体" w:eastAsia="宋体" w:cs="Times New Roman"/>
          <w:b/>
          <w:bCs/>
          <w:color w:val="000000"/>
          <w:sz w:val="28"/>
          <w:szCs w:val="44"/>
          <w:highlight w:val="none"/>
        </w:rPr>
        <w:t xml:space="preserve">第三章 合同条款及格式</w:t>
      </w:r>
      <w:r>
        <w:rPr>
          <w:rFonts w:hint="eastAsia" w:ascii="宋体" w:hAnsi="宋体" w:eastAsia="宋体" w:cs="Times New Roman"/>
          <w:b/>
          <w:bCs/>
          <w:color w:val="000000"/>
          <w:sz w:val="28"/>
          <w:szCs w:val="44"/>
          <w:highlight w:val="none"/>
        </w:rPr>
        <w:tab/>
      </w:r>
      <w:r>
        <w:rPr>
          <w:rFonts w:hint="eastAsia" w:ascii="宋体" w:hAnsi="宋体" w:eastAsia="宋体" w:cs="Times New Roman"/>
          <w:b/>
          <w:bCs/>
          <w:color w:val="000000"/>
          <w:sz w:val="28"/>
          <w:szCs w:val="44"/>
          <w:highlight w:val="none"/>
        </w:rPr>
        <w:fldChar w:fldCharType="begin"/>
      </w:r>
      <w:r>
        <w:rPr>
          <w:rFonts w:hint="eastAsia" w:ascii="宋体" w:hAnsi="宋体" w:eastAsia="宋体" w:cs="Times New Roman"/>
          <w:b/>
          <w:bCs/>
          <w:color w:val="000000"/>
          <w:sz w:val="28"/>
          <w:szCs w:val="44"/>
          <w:highlight w:val="none"/>
        </w:rPr>
        <w:instrText xml:space="preserve"> PAGEREF _Toc25801 \h </w:instrText>
      </w:r>
      <w:r>
        <w:rPr>
          <w:rFonts w:hint="eastAsia" w:ascii="宋体" w:hAnsi="宋体" w:eastAsia="宋体" w:cs="Times New Roman"/>
          <w:b/>
          <w:bCs/>
          <w:color w:val="000000"/>
          <w:sz w:val="28"/>
          <w:szCs w:val="44"/>
          <w:highlight w:val="none"/>
        </w:rPr>
        <w:fldChar w:fldCharType="separate"/>
      </w:r>
      <w:r>
        <w:rPr>
          <w:rFonts w:hint="eastAsia" w:ascii="宋体" w:hAnsi="宋体" w:eastAsia="宋体" w:cs="Times New Roman"/>
          <w:b/>
          <w:bCs/>
          <w:color w:val="000000"/>
          <w:sz w:val="28"/>
          <w:szCs w:val="44"/>
          <w:highlight w:val="none"/>
        </w:rPr>
        <w:t xml:space="preserve">17</w:t>
      </w:r>
      <w:r>
        <w:rPr>
          <w:rFonts w:hint="eastAsia" w:ascii="宋体" w:hAnsi="宋体" w:eastAsia="宋体" w:cs="Times New Roman"/>
          <w:b/>
          <w:bCs/>
          <w:color w:val="000000"/>
          <w:sz w:val="28"/>
          <w:szCs w:val="44"/>
          <w:highlight w:val="none"/>
        </w:rPr>
        <w:fldChar w:fldCharType="end"/>
      </w:r>
      <w:r>
        <w:rPr>
          <w:rFonts w:hint="eastAsia" w:ascii="宋体" w:hAnsi="宋体" w:eastAsia="宋体" w:cs="Times New Roman"/>
          <w:b/>
          <w:bCs/>
          <w:color w:val="000000"/>
          <w:sz w:val="28"/>
          <w:szCs w:val="44"/>
          <w:highlight w:val="none"/>
        </w:rPr>
      </w:r>
      <w:r/>
    </w:p>
    <w:p>
      <w:pPr>
        <w:pStyle w:val="1028"/>
        <w:keepLines w:val="0"/>
        <w:keepNext w:val="0"/>
        <w:pageBreakBefore w:val="0"/>
        <w:spacing w:line="360" w:lineRule="auto"/>
        <w:widowControl w:val="off"/>
        <w:tabs>
          <w:tab w:val="right" w:pos="8306" w:leader="dot"/>
        </w:tabs>
        <w:rPr>
          <w:rFonts w:ascii="宋体" w:hAnsi="宋体" w:eastAsia="宋体" w:cs="Times New Roman"/>
          <w:b/>
          <w:bCs/>
          <w:color w:val="000000"/>
          <w:sz w:val="28"/>
          <w:szCs w:val="44"/>
          <w:highlight w:val="none"/>
          <w:lang w:val="en-US" w:eastAsia="zh-CN"/>
        </w:rPr>
      </w:pPr>
      <w:r>
        <w:rPr>
          <w:rFonts w:hint="eastAsia" w:ascii="宋体" w:hAnsi="宋体" w:eastAsia="宋体" w:cs="Times New Roman"/>
          <w:b/>
          <w:bCs/>
          <w:color w:val="000000"/>
          <w:sz w:val="28"/>
          <w:szCs w:val="44"/>
          <w:highlight w:val="none"/>
        </w:rPr>
        <w:t xml:space="preserve">第</w:t>
      </w:r>
      <w:r>
        <w:rPr>
          <w:rFonts w:hint="eastAsia" w:ascii="宋体" w:hAnsi="宋体" w:eastAsia="宋体" w:cs="Times New Roman"/>
          <w:b/>
          <w:bCs/>
          <w:color w:val="000000"/>
          <w:sz w:val="28"/>
          <w:szCs w:val="44"/>
          <w:highlight w:val="none"/>
          <w:lang w:val="en-US" w:eastAsia="zh-CN"/>
        </w:rPr>
        <w:t xml:space="preserve">四</w:t>
      </w:r>
      <w:r>
        <w:rPr>
          <w:rFonts w:hint="eastAsia" w:ascii="宋体" w:hAnsi="宋体" w:eastAsia="宋体" w:cs="Times New Roman"/>
          <w:b/>
          <w:bCs/>
          <w:color w:val="000000"/>
          <w:sz w:val="28"/>
          <w:szCs w:val="44"/>
          <w:highlight w:val="none"/>
        </w:rPr>
        <w:t xml:space="preserve">章 项目需求</w:t>
      </w:r>
      <w:r>
        <w:rPr>
          <w:rFonts w:hint="eastAsia" w:ascii="宋体" w:hAnsi="宋体" w:eastAsia="宋体" w:cs="Times New Roman"/>
          <w:b/>
          <w:bCs/>
          <w:color w:val="000000"/>
          <w:sz w:val="28"/>
          <w:szCs w:val="44"/>
          <w:highlight w:val="none"/>
        </w:rPr>
        <w:tab/>
      </w:r>
      <w:r>
        <w:rPr>
          <w:rFonts w:hint="eastAsia" w:ascii="宋体" w:hAnsi="宋体" w:eastAsia="宋体" w:cs="Times New Roman"/>
          <w:b/>
          <w:bCs/>
          <w:color w:val="000000"/>
          <w:sz w:val="28"/>
          <w:szCs w:val="44"/>
          <w:highlight w:val="none"/>
          <w:lang w:val="en-US" w:eastAsia="zh-CN"/>
        </w:rPr>
        <w:t xml:space="preserve">22</w:t>
      </w:r>
      <w:r>
        <w:rPr>
          <w:rFonts w:ascii="宋体" w:hAnsi="宋体" w:eastAsia="宋体" w:cs="Times New Roman"/>
          <w:b/>
          <w:bCs/>
          <w:color w:val="000000"/>
          <w:sz w:val="28"/>
          <w:szCs w:val="44"/>
          <w:highlight w:val="none"/>
          <w:lang w:val="en-US" w:eastAsia="zh-CN"/>
        </w:rPr>
      </w:r>
      <w:r/>
    </w:p>
    <w:p>
      <w:pPr>
        <w:pStyle w:val="1028"/>
        <w:keepLines w:val="0"/>
        <w:keepNext w:val="0"/>
        <w:pageBreakBefore w:val="0"/>
        <w:spacing w:line="360" w:lineRule="auto"/>
        <w:widowControl w:val="off"/>
        <w:tabs>
          <w:tab w:val="right" w:pos="8306" w:leader="dot"/>
        </w:tabs>
        <w:rPr>
          <w:rFonts w:ascii="宋体" w:hAnsi="宋体" w:eastAsia="宋体" w:cs="Times New Roman"/>
          <w:b/>
          <w:bCs/>
          <w:color w:val="000000"/>
          <w:sz w:val="28"/>
          <w:szCs w:val="44"/>
          <w:highlight w:val="none"/>
          <w:lang w:val="en-US" w:eastAsia="zh-CN"/>
        </w:rPr>
      </w:pPr>
      <w:r>
        <w:rPr>
          <w:rFonts w:hint="eastAsia" w:ascii="宋体" w:hAnsi="宋体" w:eastAsia="宋体" w:cs="Times New Roman"/>
          <w:b/>
          <w:bCs/>
          <w:color w:val="000000"/>
          <w:sz w:val="28"/>
          <w:szCs w:val="44"/>
          <w:highlight w:val="none"/>
        </w:rPr>
        <w:t xml:space="preserve">第</w:t>
      </w:r>
      <w:r>
        <w:rPr>
          <w:rFonts w:hint="eastAsia" w:ascii="宋体" w:hAnsi="宋体" w:eastAsia="宋体" w:cs="Times New Roman"/>
          <w:b/>
          <w:bCs/>
          <w:color w:val="000000"/>
          <w:sz w:val="28"/>
          <w:szCs w:val="44"/>
          <w:highlight w:val="none"/>
          <w:lang w:val="en-US" w:eastAsia="zh-CN"/>
        </w:rPr>
        <w:t xml:space="preserve">五</w:t>
      </w:r>
      <w:r>
        <w:rPr>
          <w:rFonts w:hint="eastAsia" w:ascii="宋体" w:hAnsi="宋体" w:eastAsia="宋体" w:cs="Times New Roman"/>
          <w:b/>
          <w:bCs/>
          <w:color w:val="000000"/>
          <w:sz w:val="28"/>
          <w:szCs w:val="44"/>
          <w:highlight w:val="none"/>
        </w:rPr>
        <w:t xml:space="preserve">章 评标方法及评标标准</w:t>
      </w:r>
      <w:r>
        <w:rPr>
          <w:rFonts w:hint="eastAsia" w:ascii="宋体" w:hAnsi="宋体" w:eastAsia="宋体" w:cs="Times New Roman"/>
          <w:b/>
          <w:bCs/>
          <w:color w:val="000000"/>
          <w:sz w:val="28"/>
          <w:szCs w:val="44"/>
          <w:highlight w:val="none"/>
        </w:rPr>
        <w:tab/>
      </w:r>
      <w:r>
        <w:rPr>
          <w:rFonts w:hint="eastAsia" w:ascii="宋体" w:hAnsi="宋体" w:eastAsia="宋体" w:cs="Times New Roman"/>
          <w:b/>
          <w:bCs/>
          <w:color w:val="000000"/>
          <w:sz w:val="28"/>
          <w:szCs w:val="44"/>
          <w:highlight w:val="none"/>
          <w:lang w:val="en-US" w:eastAsia="zh-CN"/>
        </w:rPr>
        <w:t xml:space="preserve">41</w:t>
      </w:r>
      <w:r>
        <w:rPr>
          <w:rFonts w:ascii="宋体" w:hAnsi="宋体" w:eastAsia="宋体" w:cs="Times New Roman"/>
          <w:b/>
          <w:bCs/>
          <w:color w:val="000000"/>
          <w:sz w:val="28"/>
          <w:szCs w:val="44"/>
          <w:highlight w:val="none"/>
          <w:lang w:val="en-US" w:eastAsia="zh-CN"/>
        </w:rPr>
      </w:r>
      <w:r/>
    </w:p>
    <w:p>
      <w:pPr>
        <w:pStyle w:val="1028"/>
        <w:keepLines w:val="0"/>
        <w:keepNext w:val="0"/>
        <w:pageBreakBefore w:val="0"/>
        <w:spacing w:line="360" w:lineRule="auto"/>
        <w:widowControl w:val="off"/>
        <w:tabs>
          <w:tab w:val="right" w:pos="8306" w:leader="dot"/>
        </w:tabs>
        <w:rPr>
          <w:rFonts w:ascii="宋体" w:hAnsi="宋体" w:eastAsia="宋体" w:cs="Times New Roman"/>
          <w:b/>
          <w:bCs/>
          <w:color w:val="000000"/>
          <w:sz w:val="28"/>
          <w:szCs w:val="44"/>
          <w:highlight w:val="none"/>
          <w:lang w:val="en-US" w:eastAsia="zh-CN"/>
        </w:rPr>
      </w:pPr>
      <w:r>
        <w:rPr>
          <w:rFonts w:hint="eastAsia" w:ascii="宋体" w:hAnsi="宋体" w:eastAsia="宋体" w:cs="Times New Roman"/>
          <w:b/>
          <w:bCs/>
          <w:color w:val="000000"/>
          <w:sz w:val="28"/>
          <w:szCs w:val="44"/>
          <w:highlight w:val="none"/>
        </w:rPr>
        <w:t xml:space="preserve">第</w:t>
      </w:r>
      <w:r>
        <w:rPr>
          <w:rFonts w:hint="eastAsia" w:ascii="宋体" w:hAnsi="宋体" w:eastAsia="宋体" w:cs="Times New Roman"/>
          <w:b/>
          <w:bCs/>
          <w:color w:val="000000"/>
          <w:sz w:val="28"/>
          <w:szCs w:val="44"/>
          <w:highlight w:val="none"/>
          <w:lang w:val="en-US" w:eastAsia="zh-CN"/>
        </w:rPr>
        <w:t xml:space="preserve">六</w:t>
      </w:r>
      <w:r>
        <w:rPr>
          <w:rFonts w:hint="eastAsia" w:ascii="宋体" w:hAnsi="宋体" w:eastAsia="宋体" w:cs="Times New Roman"/>
          <w:b/>
          <w:bCs/>
          <w:color w:val="000000"/>
          <w:sz w:val="28"/>
          <w:szCs w:val="44"/>
          <w:highlight w:val="none"/>
        </w:rPr>
        <w:t xml:space="preserve">章 投标文件格式</w:t>
      </w:r>
      <w:r>
        <w:rPr>
          <w:rFonts w:hint="eastAsia" w:ascii="宋体" w:hAnsi="宋体" w:eastAsia="宋体" w:cs="Times New Roman"/>
          <w:b/>
          <w:bCs/>
          <w:color w:val="000000"/>
          <w:sz w:val="28"/>
          <w:szCs w:val="44"/>
          <w:highlight w:val="none"/>
        </w:rPr>
        <w:tab/>
      </w:r>
      <w:r>
        <w:rPr>
          <w:rFonts w:hint="eastAsia" w:ascii="宋体" w:hAnsi="宋体" w:eastAsia="宋体" w:cs="Times New Roman"/>
          <w:b/>
          <w:bCs/>
          <w:color w:val="000000"/>
          <w:sz w:val="28"/>
          <w:szCs w:val="44"/>
          <w:highlight w:val="none"/>
          <w:lang w:val="en-US" w:eastAsia="zh-CN"/>
        </w:rPr>
        <w:t xml:space="preserve">44</w:t>
      </w:r>
      <w:r>
        <w:rPr>
          <w:rFonts w:ascii="宋体" w:hAnsi="宋体" w:eastAsia="宋体" w:cs="Times New Roman"/>
          <w:b/>
          <w:bCs/>
          <w:color w:val="000000"/>
          <w:sz w:val="28"/>
          <w:szCs w:val="44"/>
          <w:highlight w:val="none"/>
          <w:lang w:val="en-US" w:eastAsia="zh-CN"/>
        </w:rPr>
      </w:r>
      <w:r/>
    </w:p>
    <w:p>
      <w:pPr>
        <w:pStyle w:val="1028"/>
        <w:keepLines w:val="0"/>
        <w:keepNext w:val="0"/>
        <w:pageBreakBefore w:val="0"/>
        <w:spacing w:line="360" w:lineRule="auto"/>
        <w:widowControl w:val="off"/>
        <w:tabs>
          <w:tab w:val="right" w:pos="8306" w:leader="dot"/>
        </w:tabs>
        <w:rPr>
          <w:rFonts w:hint="eastAsia" w:ascii="宋体" w:hAnsi="宋体"/>
          <w:color w:val="000000"/>
          <w:sz w:val="24"/>
          <w:szCs w:val="24"/>
          <w:highlight w:val="none"/>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Times New Roman"/>
          <w:b/>
          <w:bCs/>
          <w:color w:val="000000"/>
          <w:sz w:val="28"/>
          <w:szCs w:val="44"/>
          <w:highlight w:val="none"/>
        </w:rPr>
        <w:fldChar w:fldCharType="end"/>
      </w:r>
      <w:r>
        <w:rPr>
          <w:rFonts w:hint="eastAsia" w:ascii="宋体" w:hAnsi="宋体"/>
          <w:color w:val="000000"/>
          <w:sz w:val="24"/>
          <w:szCs w:val="24"/>
          <w:highlight w:val="none"/>
        </w:rPr>
      </w:r>
      <w:r/>
    </w:p>
    <w:p>
      <w:pPr>
        <w:pStyle w:val="1057"/>
        <w:jc w:val="center"/>
        <w:spacing w:before="0" w:after="0" w:line="348" w:lineRule="auto"/>
        <w:rPr>
          <w:rFonts w:hint="eastAsia" w:ascii="宋体" w:hAnsi="宋体"/>
          <w:color w:val="000000"/>
          <w:sz w:val="32"/>
          <w:szCs w:val="32"/>
          <w:highlight w:val="none"/>
        </w:rPr>
      </w:pPr>
      <w:r/>
      <w:bookmarkStart w:id="0" w:name="_Toc497145839"/>
      <w:r/>
      <w:bookmarkEnd w:id="0"/>
      <w:r/>
      <w:bookmarkStart w:id="1" w:name="_Toc2260"/>
      <w:r>
        <w:rPr>
          <w:rFonts w:hint="eastAsia" w:ascii="宋体" w:hAnsi="宋体"/>
          <w:color w:val="000000"/>
          <w:sz w:val="32"/>
          <w:szCs w:val="32"/>
          <w:highlight w:val="none"/>
        </w:rPr>
        <w:t xml:space="preserve">第一章 招标公告</w:t>
      </w:r>
      <w:bookmarkEnd w:id="1"/>
      <w:r>
        <w:rPr>
          <w:rFonts w:hint="eastAsia" w:ascii="宋体" w:hAnsi="宋体"/>
          <w:color w:val="000000"/>
          <w:sz w:val="32"/>
          <w:szCs w:val="32"/>
          <w:highlight w:val="none"/>
        </w:rPr>
      </w:r>
      <w:r/>
    </w:p>
    <w:p>
      <w:pPr>
        <w:pStyle w:val="1014"/>
        <w:ind w:firstLine="420"/>
        <w:pageBreakBefore w:val="0"/>
        <w:spacing w:line="360" w:lineRule="auto"/>
        <w:rPr>
          <w:rFonts w:hint="eastAsia" w:ascii="宋体" w:hAnsi="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highlight w:val="none"/>
        </w:rPr>
        <w:t xml:space="preserve">项目概况</w:t>
      </w:r>
      <w:r>
        <w:rPr>
          <w:rFonts w:hint="eastAsia" w:ascii="宋体" w:hAnsi="宋体"/>
          <w:color w:val="000000"/>
          <w:szCs w:val="21"/>
          <w:highlight w:val="none"/>
        </w:rPr>
      </w:r>
      <w:r/>
    </w:p>
    <w:p>
      <w:pPr>
        <w:pStyle w:val="1014"/>
        <w:ind w:firstLine="420"/>
        <w:pageBreakBefore w:val="0"/>
        <w:spacing w:line="360" w:lineRule="auto"/>
        <w:rPr>
          <w:rFonts w:hint="eastAsia" w:ascii="宋体" w:hAnsi="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highlight w:val="none"/>
          <w:lang w:eastAsia="zh-CN"/>
        </w:rPr>
        <w:t xml:space="preserve">食品中非法添加物、未知物筛查及农兽药残留检测能力提升项目</w:t>
      </w:r>
      <w:r>
        <w:rPr>
          <w:rFonts w:hint="eastAsia" w:ascii="宋体" w:hAnsi="宋体"/>
          <w:color w:val="000000"/>
          <w:szCs w:val="21"/>
          <w:highlight w:val="none"/>
        </w:rPr>
        <w:t xml:space="preserve">的潜在投标人应在</w:t>
      </w:r>
      <w:r>
        <w:rPr>
          <w:rFonts w:hint="eastAsia" w:ascii="宋体" w:hAnsi="宋体"/>
          <w:color w:val="000000"/>
          <w:szCs w:val="21"/>
          <w:highlight w:val="none"/>
          <w:u w:val="single"/>
        </w:rPr>
        <w:t xml:space="preserve">“江苏省政府采购网”、“扬州市政府采购网”</w:t>
      </w:r>
      <w:r>
        <w:rPr>
          <w:rFonts w:hint="eastAsia" w:ascii="宋体" w:hAnsi="宋体"/>
          <w:color w:val="000000"/>
          <w:szCs w:val="21"/>
          <w:highlight w:val="none"/>
          <w:u w:val="single"/>
          <w:lang w:eastAsia="zh-CN"/>
        </w:rPr>
        <w:t xml:space="preserve">、“中国政府采购网”</w:t>
      </w:r>
      <w:r>
        <w:rPr>
          <w:rFonts w:hint="eastAsia" w:ascii="宋体" w:hAnsi="宋体"/>
          <w:color w:val="000000"/>
          <w:szCs w:val="21"/>
          <w:highlight w:val="none"/>
        </w:rPr>
        <w:t xml:space="preserve">获取采购文件，并于</w:t>
      </w:r>
      <w:r>
        <w:rPr>
          <w:rFonts w:hint="eastAsia" w:ascii="宋体" w:hAnsi="宋体"/>
          <w:color w:val="000000"/>
          <w:szCs w:val="21"/>
          <w:highlight w:val="none"/>
          <w:u w:val="single"/>
        </w:rPr>
        <w:t xml:space="preserve">202</w:t>
      </w:r>
      <w:r>
        <w:rPr>
          <w:rFonts w:hint="eastAsia" w:ascii="宋体" w:hAnsi="宋体"/>
          <w:color w:val="000000"/>
          <w:szCs w:val="21"/>
          <w:highlight w:val="none"/>
          <w:u w:val="single"/>
          <w:lang w:val="en-US" w:eastAsia="zh-CN"/>
        </w:rPr>
        <w:t xml:space="preserve">5</w:t>
      </w:r>
      <w:r>
        <w:rPr>
          <w:rFonts w:hint="eastAsia" w:ascii="宋体" w:hAnsi="宋体"/>
          <w:color w:val="000000"/>
          <w:szCs w:val="21"/>
          <w:highlight w:val="none"/>
          <w:u w:val="single"/>
        </w:rPr>
        <w:t xml:space="preserve">年</w:t>
      </w:r>
      <w:r>
        <w:rPr>
          <w:rFonts w:hint="eastAsia" w:ascii="宋体" w:hAnsi="宋体"/>
          <w:color w:val="000000"/>
          <w:szCs w:val="21"/>
          <w:highlight w:val="none"/>
          <w:u w:val="single"/>
          <w:lang w:val="en-US" w:eastAsia="zh-CN"/>
        </w:rPr>
        <w:t xml:space="preserve">3</w:t>
      </w:r>
      <w:r>
        <w:rPr>
          <w:rFonts w:hint="eastAsia" w:ascii="宋体" w:hAnsi="宋体"/>
          <w:color w:val="000000"/>
          <w:szCs w:val="21"/>
          <w:highlight w:val="none"/>
          <w:u w:val="single"/>
        </w:rPr>
        <w:t xml:space="preserve">月</w:t>
      </w:r>
      <w:r>
        <w:rPr>
          <w:rFonts w:hint="eastAsia" w:ascii="宋体" w:hAnsi="宋体"/>
          <w:color w:val="000000"/>
          <w:szCs w:val="21"/>
          <w:highlight w:val="none"/>
          <w:u w:val="single"/>
          <w:lang w:val="en-US" w:eastAsia="zh-CN"/>
        </w:rPr>
        <w:t xml:space="preserve">31</w:t>
      </w:r>
      <w:r>
        <w:rPr>
          <w:rFonts w:hint="eastAsia" w:ascii="宋体" w:hAnsi="宋体"/>
          <w:color w:val="000000"/>
          <w:szCs w:val="21"/>
          <w:highlight w:val="none"/>
          <w:u w:val="single"/>
        </w:rPr>
        <w:t xml:space="preserve">日上午09点30分</w:t>
      </w:r>
      <w:r>
        <w:rPr>
          <w:rFonts w:hint="eastAsia" w:ascii="宋体" w:hAnsi="宋体"/>
          <w:bCs/>
          <w:color w:val="000000"/>
          <w:szCs w:val="21"/>
          <w:highlight w:val="none"/>
        </w:rPr>
        <w:t xml:space="preserve">（北京时间）前提交投标文件</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82"/>
        <w:jc w:val="both"/>
        <w:pageBreakBefore w:val="0"/>
        <w:spacing w:before="0" w:after="0" w:line="360" w:lineRule="auto"/>
        <w:rPr>
          <w:rFonts w:hint="eastAsia" w:ascii="宋体" w:hAnsi="宋体" w:eastAsia="宋体"/>
          <w:color w:val="000000"/>
          <w:sz w:val="21"/>
          <w:szCs w:val="21"/>
          <w:highlight w:val="none"/>
        </w:rPr>
        <w:outlineLvl w:val="9"/>
      </w:pPr>
      <w:r/>
      <w:bookmarkStart w:id="2" w:name="_Toc28359089"/>
      <w:r/>
      <w:bookmarkEnd w:id="2"/>
      <w:r/>
      <w:bookmarkStart w:id="3" w:name="_Toc35393629"/>
      <w:r/>
      <w:bookmarkEnd w:id="3"/>
      <w:r/>
      <w:bookmarkStart w:id="4" w:name="_Toc28359012"/>
      <w:r/>
      <w:bookmarkEnd w:id="4"/>
      <w:r/>
      <w:bookmarkStart w:id="5" w:name="_Toc35393798"/>
      <w:r/>
      <w:bookmarkEnd w:id="5"/>
      <w:r/>
      <w:bookmarkStart w:id="6" w:name="_Toc22908"/>
      <w:r/>
      <w:bookmarkStart w:id="7" w:name="_Toc23345"/>
      <w:r>
        <w:rPr>
          <w:rFonts w:hint="eastAsia" w:ascii="宋体" w:hAnsi="宋体" w:eastAsia="宋体"/>
          <w:color w:val="000000"/>
          <w:sz w:val="21"/>
          <w:szCs w:val="21"/>
          <w:highlight w:val="none"/>
        </w:rPr>
        <w:t xml:space="preserve">一、项目基本情况</w:t>
      </w:r>
      <w:bookmarkEnd w:id="6"/>
      <w:r/>
      <w:bookmarkEnd w:id="7"/>
      <w:r>
        <w:rPr>
          <w:rFonts w:hint="eastAsia" w:ascii="宋体" w:hAnsi="宋体" w:eastAsia="宋体"/>
          <w:color w:val="000000"/>
          <w:sz w:val="21"/>
          <w:szCs w:val="21"/>
          <w:highlight w:val="none"/>
        </w:rPr>
      </w:r>
      <w:r/>
    </w:p>
    <w:p>
      <w:pPr>
        <w:pStyle w:val="1014"/>
        <w:ind w:firstLine="42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项目编号：</w:t>
      </w:r>
      <w:r>
        <w:rPr>
          <w:rFonts w:hint="eastAsia" w:ascii="宋体" w:hAnsi="宋体"/>
          <w:color w:val="000000"/>
          <w:szCs w:val="21"/>
          <w:highlight w:val="none"/>
          <w:lang w:eastAsia="zh-CN"/>
        </w:rPr>
        <w:t xml:space="preserve">JSZC-321000-DJZX-G2025-0003号</w:t>
      </w:r>
      <w:r>
        <w:rPr>
          <w:rFonts w:hint="eastAsia" w:ascii="宋体" w:hAnsi="宋体"/>
          <w:color w:val="000000"/>
          <w:szCs w:val="21"/>
          <w:highlight w:val="none"/>
        </w:rPr>
      </w:r>
      <w:r/>
    </w:p>
    <w:p>
      <w:pPr>
        <w:pStyle w:val="1014"/>
        <w:ind w:firstLine="42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项目名称：</w:t>
      </w:r>
      <w:r>
        <w:rPr>
          <w:rFonts w:hint="eastAsia" w:ascii="宋体" w:hAnsi="宋体"/>
          <w:color w:val="000000"/>
          <w:szCs w:val="21"/>
          <w:highlight w:val="none"/>
          <w:lang w:eastAsia="zh-CN"/>
        </w:rPr>
        <w:t xml:space="preserve">食品中非法添加物、未知物筛查及农兽药残留检测能力提升项目</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1014"/>
        <w:ind w:firstLine="42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采购方式：公开招标 </w:t>
      </w:r>
      <w:r>
        <w:rPr>
          <w:rFonts w:hint="eastAsia" w:ascii="宋体" w:hAnsi="宋体"/>
          <w:color w:val="000000"/>
          <w:szCs w:val="21"/>
          <w:highlight w:val="none"/>
        </w:rPr>
      </w:r>
      <w:r/>
    </w:p>
    <w:p>
      <w:pPr>
        <w:pStyle w:val="1014"/>
        <w:ind w:firstLine="42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预算金额：</w:t>
      </w:r>
      <w:r>
        <w:rPr>
          <w:rFonts w:hint="eastAsia" w:ascii="宋体" w:hAnsi="宋体"/>
          <w:color w:val="000000"/>
          <w:szCs w:val="21"/>
          <w:highlight w:val="none"/>
          <w:lang w:val="en-US" w:eastAsia="zh-CN"/>
        </w:rPr>
        <w:t xml:space="preserve">190万</w:t>
      </w:r>
      <w:r>
        <w:rPr>
          <w:rFonts w:hint="eastAsia" w:ascii="宋体" w:hAnsi="宋体"/>
          <w:color w:val="000000"/>
          <w:szCs w:val="21"/>
          <w:highlight w:val="none"/>
          <w:lang w:eastAsia="zh-CN"/>
        </w:rPr>
        <w:t xml:space="preserve">元</w:t>
      </w:r>
      <w:r>
        <w:rPr>
          <w:rFonts w:hint="eastAsia" w:ascii="宋体" w:hAnsi="宋体"/>
          <w:color w:val="000000"/>
          <w:szCs w:val="21"/>
          <w:highlight w:val="none"/>
        </w:rPr>
        <w:t xml:space="preserve">。</w:t>
      </w:r>
      <w:r>
        <w:rPr>
          <w:rFonts w:ascii="宋体" w:hAnsi="宋体"/>
          <w:color w:val="000000"/>
          <w:szCs w:val="21"/>
          <w:highlight w:val="none"/>
        </w:rPr>
      </w:r>
      <w:r/>
    </w:p>
    <w:p>
      <w:pPr>
        <w:pStyle w:val="1014"/>
        <w:ind w:firstLine="42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最高限价：</w:t>
      </w:r>
      <w:r>
        <w:rPr>
          <w:rFonts w:hint="eastAsia" w:ascii="宋体" w:hAnsi="宋体"/>
          <w:color w:val="000000"/>
          <w:szCs w:val="21"/>
          <w:highlight w:val="none"/>
          <w:lang w:val="en-US" w:eastAsia="zh-CN"/>
        </w:rPr>
        <w:t xml:space="preserve">190万</w:t>
      </w:r>
      <w:r>
        <w:rPr>
          <w:rFonts w:hint="eastAsia" w:ascii="宋体" w:hAnsi="宋体"/>
          <w:color w:val="000000"/>
          <w:szCs w:val="21"/>
          <w:highlight w:val="none"/>
          <w:lang w:eastAsia="zh-CN"/>
        </w:rPr>
        <w:t xml:space="preserve">元</w:t>
      </w:r>
      <w:r>
        <w:rPr>
          <w:rFonts w:hint="eastAsia" w:ascii="宋体" w:hAnsi="宋体"/>
          <w:color w:val="000000"/>
          <w:szCs w:val="21"/>
          <w:highlight w:val="none"/>
        </w:rPr>
        <w:t xml:space="preserve">。（最后报价超过最高限价的为无效报价，按照无效投标处理）</w:t>
      </w:r>
      <w:r>
        <w:rPr>
          <w:rFonts w:hint="eastAsia" w:ascii="宋体" w:hAnsi="宋体"/>
          <w:color w:val="000000"/>
          <w:szCs w:val="21"/>
          <w:highlight w:val="none"/>
        </w:rPr>
      </w:r>
      <w:r/>
    </w:p>
    <w:p>
      <w:pPr>
        <w:pStyle w:val="1014"/>
        <w:ind w:firstLine="42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采购需求：详见项目需求。 </w:t>
      </w:r>
      <w:r>
        <w:rPr>
          <w:rFonts w:hint="eastAsia" w:ascii="宋体" w:hAnsi="宋体"/>
          <w:color w:val="000000"/>
          <w:szCs w:val="21"/>
          <w:highlight w:val="none"/>
        </w:rPr>
      </w:r>
      <w:r/>
    </w:p>
    <w:p>
      <w:pPr>
        <w:pStyle w:val="1014"/>
        <w:ind w:firstLine="42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合同期限：</w:t>
      </w:r>
      <w:r>
        <w:rPr>
          <w:rFonts w:hint="eastAsia" w:ascii="宋体" w:hAnsi="宋体"/>
          <w:color w:val="000000"/>
          <w:szCs w:val="21"/>
          <w:highlight w:val="none"/>
          <w:lang w:val="en-US" w:eastAsia="zh-CN"/>
        </w:rPr>
        <w:t xml:space="preserve">详见第四章项目需求</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14"/>
        <w:ind w:firstLine="420"/>
        <w:pageBreakBefore w:val="0"/>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是否</w:t>
      </w:r>
      <w:r>
        <w:rPr>
          <w:rFonts w:hint="eastAsia" w:ascii="宋体" w:hAnsi="宋体"/>
          <w:color w:val="000000"/>
          <w:szCs w:val="21"/>
          <w:highlight w:val="none"/>
        </w:rPr>
        <w:t xml:space="preserve">接受联合体：</w:t>
      </w:r>
      <w:r>
        <w:rPr>
          <w:rFonts w:hint="eastAsia" w:ascii="宋体" w:hAnsi="宋体"/>
          <w:color w:val="000000"/>
          <w:szCs w:val="21"/>
          <w:highlight w:val="none"/>
          <w:lang w:val="en-US" w:eastAsia="zh-CN"/>
        </w:rPr>
        <w:t xml:space="preserve">否</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82"/>
        <w:jc w:val="both"/>
        <w:pageBreakBefore w:val="0"/>
        <w:spacing w:before="0" w:after="0" w:line="360" w:lineRule="auto"/>
        <w:rPr>
          <w:rFonts w:hint="eastAsia" w:ascii="宋体" w:hAnsi="宋体" w:eastAsia="宋体" w:cs="Times New Roman"/>
          <w:color w:val="000000"/>
          <w:sz w:val="21"/>
          <w:szCs w:val="21"/>
          <w:highlight w:val="none"/>
        </w:rPr>
        <w:outlineLvl w:val="9"/>
      </w:pPr>
      <w:r/>
      <w:bookmarkStart w:id="8" w:name="_Toc28359013"/>
      <w:r/>
      <w:bookmarkEnd w:id="8"/>
      <w:r/>
      <w:bookmarkStart w:id="9" w:name="_Toc35393630"/>
      <w:r/>
      <w:bookmarkEnd w:id="9"/>
      <w:r/>
      <w:bookmarkStart w:id="10" w:name="_Toc35393799"/>
      <w:r/>
      <w:bookmarkEnd w:id="10"/>
      <w:r/>
      <w:bookmarkStart w:id="11" w:name="_Toc28359090"/>
      <w:r/>
      <w:bookmarkEnd w:id="11"/>
      <w:r/>
      <w:bookmarkStart w:id="12" w:name="_Toc8118"/>
      <w:r/>
      <w:bookmarkStart w:id="13" w:name="_Toc4175"/>
      <w:r>
        <w:rPr>
          <w:rFonts w:hint="eastAsia" w:ascii="宋体" w:hAnsi="宋体" w:eastAsia="宋体" w:cs="Times New Roman"/>
          <w:color w:val="000000"/>
          <w:sz w:val="21"/>
          <w:szCs w:val="21"/>
          <w:highlight w:val="none"/>
        </w:rPr>
        <w:t xml:space="preserve">二、申请人的资格要求：</w:t>
      </w:r>
      <w:bookmarkEnd w:id="12"/>
      <w:r/>
      <w:bookmarkEnd w:id="13"/>
      <w:r>
        <w:rPr>
          <w:rFonts w:hint="eastAsia" w:ascii="宋体" w:hAnsi="宋体" w:eastAsia="宋体" w:cs="Times New Roman"/>
          <w:color w:val="000000"/>
          <w:sz w:val="21"/>
          <w:szCs w:val="21"/>
          <w:highlight w:val="none"/>
        </w:rPr>
      </w:r>
      <w:r/>
    </w:p>
    <w:p>
      <w:pPr>
        <w:pStyle w:val="1014"/>
        <w:ind w:firstLine="396"/>
        <w:pageBreakBefore w:val="0"/>
        <w:spacing w:line="360" w:lineRule="auto"/>
        <w:rPr>
          <w:rFonts w:hint="eastAsia" w:ascii="宋体" w:hAnsi="宋体"/>
          <w:color w:val="000000"/>
          <w:spacing w:val="-6"/>
          <w:szCs w:val="21"/>
          <w:highlight w:val="none"/>
        </w:rPr>
      </w:pPr>
      <w:r/>
      <w:bookmarkStart w:id="14" w:name="_Toc28359091"/>
      <w:r/>
      <w:bookmarkStart w:id="15" w:name="_Toc28359014"/>
      <w:r>
        <w:rPr>
          <w:rFonts w:hint="eastAsia" w:ascii="宋体" w:hAnsi="宋体"/>
          <w:color w:val="000000"/>
          <w:spacing w:val="-6"/>
          <w:szCs w:val="21"/>
          <w:highlight w:val="none"/>
        </w:rPr>
        <w:t xml:space="preserve">（一）符合政府采购法第二十二条第一款规定的条件，并提供下列材料：</w:t>
      </w:r>
      <w:r>
        <w:rPr>
          <w:rFonts w:hint="eastAsia" w:ascii="宋体" w:hAnsi="宋体"/>
          <w:color w:val="000000"/>
          <w:spacing w:val="-6"/>
          <w:szCs w:val="21"/>
          <w:highlight w:val="none"/>
        </w:rPr>
      </w:r>
      <w:r/>
    </w:p>
    <w:p>
      <w:pPr>
        <w:pStyle w:val="1014"/>
        <w:ind w:firstLine="420"/>
        <w:pageBreakBefore w:val="0"/>
        <w:spacing w:line="360" w:lineRule="auto"/>
        <w:rPr>
          <w:rFonts w:hint="eastAsia" w:ascii="宋体" w:hAnsi="宋体" w:eastAsia="宋体" w:cs="Times New Roman"/>
          <w:i/>
          <w:iCs/>
          <w:color w:val="000000"/>
          <w:szCs w:val="21"/>
          <w:highlight w:val="none"/>
          <w:u w:val="single"/>
        </w:rPr>
      </w:pPr>
      <w:r/>
      <w:bookmarkStart w:id="16" w:name="_Toc35393800"/>
      <w:r/>
      <w:bookmarkStart w:id="17" w:name="_Toc35393631"/>
      <w:r>
        <w:rPr>
          <w:rFonts w:hint="eastAsia" w:ascii="宋体" w:hAnsi="宋体" w:eastAsia="宋体" w:cs="Times New Roman"/>
          <w:i/>
          <w:iCs/>
          <w:color w:val="000000"/>
          <w:szCs w:val="21"/>
          <w:highlight w:val="none"/>
          <w:u w:val="single"/>
        </w:rPr>
        <w:t xml:space="preserve">1</w:t>
      </w:r>
      <w:r>
        <w:rPr>
          <w:rFonts w:hint="eastAsia" w:ascii="宋体" w:hAnsi="宋体" w:eastAsia="宋体" w:cs="Times New Roman"/>
          <w:i/>
          <w:iCs/>
          <w:color w:val="000000"/>
          <w:szCs w:val="21"/>
          <w:highlight w:val="none"/>
          <w:u w:val="single"/>
          <w:lang w:val="en-US" w:eastAsia="zh-CN"/>
        </w:rPr>
        <w:t xml:space="preserve">.</w:t>
      </w:r>
      <w:r>
        <w:rPr>
          <w:rFonts w:hint="eastAsia" w:ascii="宋体" w:hAnsi="宋体" w:eastAsia="宋体" w:cs="Times New Roman"/>
          <w:i/>
          <w:iCs/>
          <w:color w:val="000000"/>
          <w:szCs w:val="21"/>
          <w:highlight w:val="none"/>
          <w:u w:val="single"/>
        </w:rPr>
        <w:t xml:space="preserve">法人或者其他组织的营业执照等证明文件，自然人的身份证明</w:t>
      </w:r>
      <w:r>
        <w:rPr>
          <w:rFonts w:hint="eastAsia" w:ascii="宋体" w:hAnsi="宋体"/>
          <w:i/>
          <w:iCs/>
          <w:color w:val="000000"/>
          <w:szCs w:val="21"/>
          <w:highlight w:val="none"/>
          <w:u w:val="single"/>
        </w:rPr>
        <w:t xml:space="preserve">(</w:t>
      </w:r>
      <w:r>
        <w:rPr>
          <w:rFonts w:hint="eastAsia" w:ascii="宋体" w:hAnsi="宋体"/>
          <w:b/>
          <w:bCs/>
          <w:i/>
          <w:iCs/>
          <w:color w:val="000000"/>
          <w:szCs w:val="21"/>
          <w:highlight w:val="none"/>
          <w:u w:val="single"/>
        </w:rPr>
        <w:t xml:space="preserve">原件扫描上传）</w:t>
      </w:r>
      <w:r>
        <w:rPr>
          <w:rFonts w:hint="eastAsia" w:ascii="宋体" w:hAnsi="宋体" w:eastAsia="宋体" w:cs="Times New Roman"/>
          <w:i/>
          <w:iCs/>
          <w:color w:val="000000"/>
          <w:szCs w:val="21"/>
          <w:highlight w:val="none"/>
          <w:u w:val="single"/>
        </w:rPr>
        <w:t xml:space="preserve">；</w:t>
      </w:r>
      <w:r>
        <w:rPr>
          <w:rFonts w:hint="eastAsia" w:ascii="宋体" w:hAnsi="宋体" w:eastAsia="宋体" w:cs="Times New Roman"/>
          <w:i/>
          <w:iCs/>
          <w:color w:val="000000"/>
          <w:szCs w:val="21"/>
          <w:highlight w:val="none"/>
          <w:u w:val="single"/>
        </w:rPr>
      </w:r>
      <w:r/>
    </w:p>
    <w:p>
      <w:pPr>
        <w:pStyle w:val="1014"/>
        <w:ind w:firstLine="420"/>
        <w:pageBreakBefore w:val="0"/>
        <w:spacing w:line="360" w:lineRule="auto"/>
        <w:rPr>
          <w:rFonts w:hint="eastAsia" w:ascii="宋体" w:hAnsi="宋体" w:eastAsia="宋体" w:cs="Times New Roman"/>
          <w:i/>
          <w:iCs/>
          <w:color w:val="000000"/>
          <w:szCs w:val="21"/>
          <w:highlight w:val="none"/>
          <w:u w:val="single"/>
        </w:rPr>
      </w:pPr>
      <w:r>
        <w:rPr>
          <w:rFonts w:hint="eastAsia" w:ascii="宋体" w:hAnsi="宋体" w:eastAsia="宋体" w:cs="Times New Roman"/>
          <w:i/>
          <w:iCs/>
          <w:color w:val="000000"/>
          <w:szCs w:val="21"/>
          <w:highlight w:val="none"/>
          <w:u w:val="single"/>
          <w:lang w:val="en-US" w:eastAsia="zh-CN"/>
        </w:rPr>
        <w:t xml:space="preserve">2.</w:t>
      </w:r>
      <w:r>
        <w:rPr>
          <w:rFonts w:hint="eastAsia" w:ascii="宋体" w:hAnsi="宋体" w:eastAsia="宋体" w:cs="Times New Roman"/>
          <w:i/>
          <w:iCs/>
          <w:color w:val="000000"/>
          <w:szCs w:val="21"/>
          <w:highlight w:val="none"/>
          <w:u w:val="single"/>
          <w:lang w:eastAsia="zh-CN"/>
        </w:rPr>
        <w:t xml:space="preserve">2023年度或2024年度的财务报告情况</w:t>
      </w:r>
      <w:r>
        <w:rPr>
          <w:rFonts w:hint="eastAsia" w:ascii="宋体" w:hAnsi="宋体" w:eastAsia="宋体" w:cs="Times New Roman"/>
          <w:b/>
          <w:bCs/>
          <w:i/>
          <w:iCs/>
          <w:color w:val="000000"/>
          <w:szCs w:val="21"/>
          <w:highlight w:val="none"/>
          <w:u w:val="single"/>
        </w:rPr>
        <w:t xml:space="preserve">（成立不满一年无需提供）</w:t>
      </w:r>
      <w:r>
        <w:rPr>
          <w:rFonts w:hint="eastAsia" w:ascii="宋体" w:hAnsi="宋体" w:eastAsia="宋体" w:cs="Times New Roman"/>
          <w:i/>
          <w:iCs/>
          <w:color w:val="000000"/>
          <w:szCs w:val="21"/>
          <w:highlight w:val="none"/>
          <w:u w:val="single"/>
        </w:rPr>
        <w:t xml:space="preserve">；</w:t>
      </w:r>
      <w:r>
        <w:rPr>
          <w:rFonts w:hint="eastAsia" w:ascii="宋体" w:hAnsi="宋体" w:eastAsia="宋体" w:cs="Times New Roman"/>
          <w:i/>
          <w:iCs/>
          <w:color w:val="000000"/>
          <w:szCs w:val="21"/>
          <w:highlight w:val="none"/>
          <w:u w:val="single"/>
        </w:rPr>
      </w:r>
      <w:r/>
    </w:p>
    <w:p>
      <w:pPr>
        <w:pStyle w:val="1014"/>
        <w:ind w:firstLine="420"/>
        <w:pageBreakBefore w:val="0"/>
        <w:spacing w:line="360" w:lineRule="auto"/>
        <w:rPr>
          <w:rFonts w:hint="eastAsia" w:ascii="宋体" w:hAnsi="宋体" w:eastAsia="宋体" w:cs="Times New Roman"/>
          <w:b/>
          <w:bCs/>
          <w:i/>
          <w:iCs/>
          <w:color w:val="000000"/>
          <w:szCs w:val="21"/>
          <w:highlight w:val="none"/>
          <w:u w:val="single"/>
        </w:rPr>
      </w:pPr>
      <w:r>
        <w:rPr>
          <w:rFonts w:hint="eastAsia" w:ascii="宋体" w:hAnsi="宋体" w:eastAsia="宋体" w:cs="Times New Roman"/>
          <w:i/>
          <w:iCs/>
          <w:color w:val="000000"/>
          <w:szCs w:val="21"/>
          <w:highlight w:val="none"/>
          <w:u w:val="single"/>
          <w:lang w:val="en-US" w:eastAsia="zh-CN"/>
        </w:rPr>
        <w:t xml:space="preserve">3.</w:t>
      </w:r>
      <w:r>
        <w:rPr>
          <w:rFonts w:hint="eastAsia" w:ascii="宋体" w:hAnsi="宋体" w:eastAsia="宋体" w:cs="Times New Roman"/>
          <w:i/>
          <w:iCs/>
          <w:color w:val="000000"/>
          <w:szCs w:val="21"/>
          <w:highlight w:val="none"/>
          <w:u w:val="single"/>
        </w:rPr>
        <w:t xml:space="preserve">依法缴纳税收和社会保障资金的相关材料</w:t>
      </w:r>
      <w:r>
        <w:rPr>
          <w:rFonts w:hint="eastAsia" w:ascii="宋体" w:hAnsi="宋体" w:eastAsia="宋体" w:cs="Times New Roman"/>
          <w:b/>
          <w:bCs/>
          <w:i/>
          <w:iCs/>
          <w:color w:val="000000"/>
          <w:szCs w:val="21"/>
          <w:highlight w:val="none"/>
          <w:u w:val="singl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Times New Roman"/>
          <w:b/>
          <w:bCs/>
          <w:i/>
          <w:iCs/>
          <w:color w:val="000000"/>
          <w:szCs w:val="21"/>
          <w:highlight w:val="none"/>
          <w:u w:val="single"/>
        </w:rPr>
      </w:r>
      <w:r/>
    </w:p>
    <w:p>
      <w:pPr>
        <w:pStyle w:val="1014"/>
        <w:ind w:firstLine="420"/>
        <w:pageBreakBefore w:val="0"/>
        <w:spacing w:line="360" w:lineRule="auto"/>
        <w:rPr>
          <w:rFonts w:hint="eastAsia" w:ascii="宋体" w:hAnsi="宋体" w:eastAsia="宋体" w:cs="Times New Roman"/>
          <w:i/>
          <w:iCs/>
          <w:color w:val="000000"/>
          <w:szCs w:val="21"/>
          <w:highlight w:val="none"/>
          <w:u w:val="single"/>
        </w:rPr>
      </w:pPr>
      <w:r>
        <w:rPr>
          <w:rFonts w:hint="eastAsia" w:ascii="宋体" w:hAnsi="宋体" w:eastAsia="宋体" w:cs="Times New Roman"/>
          <w:i/>
          <w:iCs/>
          <w:color w:val="000000"/>
          <w:szCs w:val="21"/>
          <w:highlight w:val="none"/>
          <w:u w:val="single"/>
          <w:lang w:val="en-US" w:eastAsia="zh-CN"/>
        </w:rPr>
        <w:t xml:space="preserve">4.</w:t>
      </w:r>
      <w:r>
        <w:rPr>
          <w:rFonts w:hint="eastAsia" w:ascii="宋体" w:hAnsi="宋体" w:eastAsia="宋体" w:cs="Times New Roman"/>
          <w:i/>
          <w:iCs/>
          <w:color w:val="000000"/>
          <w:szCs w:val="21"/>
          <w:highlight w:val="none"/>
          <w:u w:val="single"/>
        </w:rPr>
        <w:t xml:space="preserve">具备履行合同所必需的设备和专业技术能力的书面声明；</w:t>
      </w:r>
      <w:r>
        <w:rPr>
          <w:rFonts w:hint="eastAsia" w:ascii="宋体" w:hAnsi="宋体"/>
          <w:b/>
          <w:bCs/>
          <w:i/>
          <w:iCs/>
          <w:color w:val="000000"/>
          <w:szCs w:val="21"/>
          <w:highlight w:val="none"/>
          <w:u w:val="single"/>
        </w:rPr>
        <w:t xml:space="preserve">（原件扫描上传）</w:t>
      </w:r>
      <w:r>
        <w:rPr>
          <w:rFonts w:hint="eastAsia" w:ascii="宋体" w:hAnsi="宋体" w:eastAsia="宋体" w:cs="Times New Roman"/>
          <w:i/>
          <w:iCs/>
          <w:color w:val="000000"/>
          <w:szCs w:val="21"/>
          <w:highlight w:val="none"/>
          <w:u w:val="single"/>
        </w:rPr>
      </w:r>
      <w:r/>
    </w:p>
    <w:p>
      <w:pPr>
        <w:pStyle w:val="1014"/>
        <w:ind w:firstLine="420"/>
        <w:pageBreakBefore w:val="0"/>
        <w:spacing w:line="360" w:lineRule="auto"/>
        <w:rPr>
          <w:rFonts w:hint="eastAsia" w:ascii="宋体" w:hAnsi="宋体" w:eastAsia="宋体" w:cs="Times New Roman"/>
          <w:i/>
          <w:iCs/>
          <w:color w:val="000000"/>
          <w:szCs w:val="21"/>
          <w:highlight w:val="none"/>
          <w:u w:val="single"/>
        </w:rPr>
      </w:pPr>
      <w:r>
        <w:rPr>
          <w:rFonts w:hint="eastAsia" w:ascii="宋体" w:hAnsi="宋体" w:eastAsia="宋体" w:cs="Times New Roman"/>
          <w:i/>
          <w:iCs/>
          <w:color w:val="000000"/>
          <w:szCs w:val="21"/>
          <w:highlight w:val="none"/>
          <w:u w:val="single"/>
          <w:lang w:val="en-US" w:eastAsia="zh-CN"/>
        </w:rPr>
        <w:t xml:space="preserve">5.</w:t>
      </w:r>
      <w:r>
        <w:rPr>
          <w:rFonts w:hint="eastAsia" w:ascii="宋体" w:hAnsi="宋体" w:eastAsia="宋体" w:cs="Times New Roman"/>
          <w:i/>
          <w:iCs/>
          <w:color w:val="000000"/>
          <w:szCs w:val="21"/>
          <w:highlight w:val="none"/>
          <w:u w:val="single"/>
        </w:rPr>
        <w:t xml:space="preserve">参加政府采购活动前3年内在经营活动中没有重大违法记录的书面声明。</w:t>
      </w:r>
      <w:r>
        <w:rPr>
          <w:rFonts w:hint="eastAsia" w:ascii="宋体" w:hAnsi="宋体"/>
          <w:b/>
          <w:bCs/>
          <w:i/>
          <w:iCs/>
          <w:color w:val="000000"/>
          <w:szCs w:val="21"/>
          <w:highlight w:val="none"/>
          <w:u w:val="single"/>
        </w:rPr>
        <w:t xml:space="preserve">（原件扫描上传）</w:t>
      </w:r>
      <w:r>
        <w:rPr>
          <w:rFonts w:hint="eastAsia" w:ascii="宋体" w:hAnsi="宋体" w:eastAsia="宋体" w:cs="Times New Roman"/>
          <w:i/>
          <w:iCs/>
          <w:color w:val="000000"/>
          <w:szCs w:val="21"/>
          <w:highlight w:val="none"/>
          <w:u w:val="single"/>
        </w:rPr>
      </w:r>
      <w:r/>
    </w:p>
    <w:p>
      <w:pPr>
        <w:pStyle w:val="1014"/>
        <w:ind w:firstLine="420"/>
        <w:pageBreakBefore w:val="0"/>
        <w:spacing w:line="360" w:lineRule="auto"/>
        <w:rPr>
          <w:rFonts w:hint="eastAsia" w:ascii="宋体" w:hAnsi="宋体"/>
          <w:b/>
          <w:bCs/>
          <w:color w:val="000000"/>
          <w:szCs w:val="21"/>
          <w:highlight w:val="none"/>
        </w:rPr>
      </w:pPr>
      <w:r>
        <w:rPr>
          <w:rFonts w:hint="eastAsia" w:ascii="宋体" w:hAnsi="宋体" w:eastAsia="宋体" w:cs="Times New Roman"/>
          <w:i/>
          <w:iCs/>
          <w:color w:val="000000"/>
          <w:szCs w:val="21"/>
          <w:highlight w:val="none"/>
          <w:u w:val="single"/>
          <w:lang w:val="en-US" w:eastAsia="zh-CN"/>
        </w:rPr>
        <w:t xml:space="preserve">6.</w:t>
      </w:r>
      <w:r>
        <w:rPr>
          <w:rFonts w:hint="eastAsia" w:ascii="宋体" w:hAnsi="宋体" w:eastAsia="宋体" w:cs="Times New Roman"/>
          <w:i/>
          <w:iCs/>
          <w:color w:val="000000"/>
          <w:szCs w:val="21"/>
          <w:highlight w:val="none"/>
          <w:u w:val="single"/>
          <w:lang w:eastAsia="zh-CN"/>
        </w:rPr>
        <w:t xml:space="preserve">投标人信用承诺函</w:t>
      </w:r>
      <w:r>
        <w:rPr>
          <w:rFonts w:hint="eastAsia" w:ascii="宋体" w:hAnsi="宋体"/>
          <w:b/>
          <w:bCs/>
          <w:i/>
          <w:iCs/>
          <w:color w:val="000000"/>
          <w:szCs w:val="21"/>
          <w:highlight w:val="none"/>
          <w:u w:val="single"/>
        </w:rPr>
        <w:t xml:space="preserve">（原件扫描上传）</w:t>
      </w:r>
      <w:r>
        <w:rPr>
          <w:rFonts w:hint="eastAsia" w:ascii="宋体" w:hAnsi="宋体"/>
          <w:b/>
          <w:bCs/>
          <w:color w:val="000000"/>
          <w:szCs w:val="21"/>
          <w:highlight w:val="none"/>
        </w:rPr>
      </w:r>
      <w:r/>
    </w:p>
    <w:p>
      <w:pPr>
        <w:pStyle w:val="1014"/>
        <w:numPr>
          <w:ilvl w:val="0"/>
          <w:numId w:val="0"/>
        </w:numPr>
        <w:jc w:val="left"/>
        <w:pageBreakBefore w:val="0"/>
        <w:spacing w:line="360" w:lineRule="auto"/>
        <w:rPr>
          <w:rFonts w:hint="eastAsia" w:ascii="宋体" w:hAnsi="宋体" w:cs="宋体"/>
          <w:i/>
          <w:iCs/>
          <w:color w:val="000000"/>
          <w:szCs w:val="21"/>
          <w:highlight w:val="none"/>
          <w:u w:val="single"/>
          <w:lang w:val="en-US" w:eastAsia="zh-CN"/>
        </w:rPr>
      </w:pPr>
      <w:r>
        <w:rPr>
          <w:rFonts w:hint="eastAsia" w:ascii="宋体" w:hAnsi="宋体" w:cs="宋体"/>
          <w:i/>
          <w:iCs/>
          <w:color w:val="000000"/>
          <w:sz w:val="21"/>
          <w:szCs w:val="21"/>
          <w:highlight w:val="none"/>
          <w:lang w:val="en-US" w:eastAsia="zh-CN" w:bidi="ar-SA"/>
        </w:rPr>
        <w:t xml:space="preserve">（二）</w:t>
      </w:r>
      <w:r>
        <w:rPr>
          <w:rFonts w:hint="eastAsia" w:ascii="宋体" w:hAnsi="宋体"/>
          <w:color w:val="000000"/>
          <w:szCs w:val="21"/>
          <w:highlight w:val="none"/>
        </w:rPr>
        <w:t xml:space="preserve">采购人根据本项目要求规定的特定条件：</w:t>
      </w:r>
      <w:r>
        <w:rPr>
          <w:rFonts w:hint="eastAsia" w:ascii="宋体" w:hAnsi="宋体" w:cs="宋体"/>
          <w:i/>
          <w:iCs/>
          <w:color w:val="000000"/>
          <w:szCs w:val="21"/>
          <w:highlight w:val="none"/>
          <w:u w:val="none"/>
          <w:lang w:val="en-US" w:eastAsia="zh-CN"/>
        </w:rPr>
        <w:t xml:space="preserve">无</w:t>
      </w:r>
      <w:r>
        <w:rPr>
          <w:rFonts w:hint="eastAsia" w:ascii="宋体" w:hAnsi="宋体" w:cs="宋体"/>
          <w:i/>
          <w:iCs/>
          <w:color w:val="000000"/>
          <w:szCs w:val="21"/>
          <w:highlight w:val="none"/>
          <w:u w:val="single"/>
          <w:lang w:val="en-US" w:eastAsia="zh-CN"/>
        </w:rPr>
      </w:r>
      <w:r/>
    </w:p>
    <w:p>
      <w:pPr>
        <w:pStyle w:val="1014"/>
        <w:numPr>
          <w:ilvl w:val="0"/>
          <w:numId w:val="0"/>
        </w:numPr>
        <w:ind w:left="0" w:firstLine="0"/>
        <w:jc w:val="left"/>
        <w:spacing w:line="360" w:lineRule="auto"/>
        <w:rPr>
          <w:rFonts w:ascii="宋体" w:hAnsi="宋体"/>
          <w:color w:val="000000"/>
          <w:szCs w:val="21"/>
          <w:highlight w:val="none"/>
          <w:lang w:val="en-US"/>
        </w:rPr>
      </w:pPr>
      <w:r>
        <w:rPr>
          <w:rFonts w:hint="eastAsia" w:ascii="宋体" w:hAnsi="宋体" w:eastAsia="宋体"/>
          <w:i/>
          <w:iCs/>
          <w:color w:val="000000"/>
          <w:sz w:val="21"/>
          <w:szCs w:val="21"/>
          <w:highlight w:val="none"/>
          <w:lang w:val="en-US" w:eastAsia="zh-CN" w:bidi="ar-SA"/>
        </w:rPr>
        <w:t xml:space="preserve">（三）</w:t>
      </w:r>
      <w:r>
        <w:rPr>
          <w:rFonts w:hint="eastAsia" w:ascii="宋体" w:hAnsi="宋体"/>
          <w:color w:val="000000"/>
          <w:szCs w:val="21"/>
          <w:highlight w:val="none"/>
        </w:rPr>
        <w:t xml:space="preserve">落实政府采购政策需满足的资格要求：</w:t>
      </w:r>
      <w:r>
        <w:rPr>
          <w:rFonts w:hint="eastAsia" w:ascii="宋体" w:hAnsi="宋体"/>
          <w:i/>
          <w:iCs/>
          <w:color w:val="000000"/>
          <w:szCs w:val="21"/>
          <w:highlight w:val="none"/>
          <w:u w:val="single"/>
        </w:rPr>
        <w:t xml:space="preserve">根据《政府采购促进中小企业发展管理办法》的规定，本项目专门面向中小企业采购，投标人报价时须提供《中小企业声明函》，《中小企业声明函》不符合要求或未提供的，投标文件无效。</w:t>
      </w:r>
      <w:r>
        <w:rPr>
          <w:rFonts w:ascii="宋体" w:hAnsi="宋体"/>
          <w:color w:val="000000"/>
          <w:szCs w:val="21"/>
          <w:highlight w:val="none"/>
          <w:lang w:val="en-US"/>
        </w:rPr>
      </w:r>
      <w:r/>
    </w:p>
    <w:p>
      <w:pPr>
        <w:pStyle w:val="1014"/>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（四）拒绝下述投标人参加本次采购活动：</w:t>
      </w:r>
      <w:r>
        <w:rPr>
          <w:rFonts w:hint="eastAsia" w:ascii="宋体" w:hAnsi="宋体"/>
          <w:color w:val="000000"/>
          <w:szCs w:val="21"/>
          <w:highlight w:val="none"/>
        </w:rPr>
      </w:r>
      <w:r/>
    </w:p>
    <w:p>
      <w:pPr>
        <w:pStyle w:val="1014"/>
        <w:ind w:firstLine="42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1投标人单位负责人为同一人或者存在直接控股、管理关系的不同投标人，不得参加同一合同项下的政府采购活动。</w:t>
      </w:r>
      <w:r>
        <w:rPr>
          <w:rFonts w:hint="eastAsia" w:ascii="宋体" w:hAnsi="宋体"/>
          <w:color w:val="000000"/>
          <w:szCs w:val="21"/>
          <w:highlight w:val="none"/>
        </w:rPr>
      </w:r>
      <w:r/>
    </w:p>
    <w:p>
      <w:pPr>
        <w:pStyle w:val="1014"/>
        <w:ind w:firstLine="42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2投标人被“信用中国”网站（www.creditchina.gov.cn）、“中国政府采购网"(www.ccgp.gov.cn)列入失信被执行人、重大税收违法案件当事人名单、政府采购严重违法失信行为记录名单。</w:t>
      </w:r>
      <w:r>
        <w:rPr>
          <w:rFonts w:hint="eastAsia" w:ascii="宋体" w:hAnsi="宋体"/>
          <w:color w:val="000000"/>
          <w:szCs w:val="21"/>
          <w:highlight w:val="none"/>
        </w:rPr>
      </w:r>
      <w:r/>
    </w:p>
    <w:p>
      <w:pPr>
        <w:pStyle w:val="1014"/>
        <w:pageBreakBefore w:val="0"/>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（五）集中考察或召开答疑会：无</w:t>
      </w:r>
      <w:r>
        <w:rPr>
          <w:rFonts w:hint="eastAsia" w:ascii="宋体" w:hAnsi="宋体"/>
          <w:color w:val="000000"/>
          <w:szCs w:val="21"/>
          <w:highlight w:val="none"/>
        </w:rPr>
      </w:r>
      <w:r/>
    </w:p>
    <w:p>
      <w:pPr>
        <w:pStyle w:val="1014"/>
        <w:pageBreakBefore w:val="0"/>
        <w:spacing w:line="360" w:lineRule="auto"/>
        <w:rPr>
          <w:rFonts w:hint="eastAsia" w:ascii="宋体" w:hAnsi="宋体"/>
          <w:color w:val="000000"/>
          <w:szCs w:val="21"/>
          <w:highlight w:val="none"/>
        </w:rPr>
        <w:outlineLvl w:val="9"/>
      </w:pPr>
      <w:r>
        <w:rPr>
          <w:rFonts w:hint="eastAsia" w:ascii="宋体" w:hAnsi="宋体"/>
          <w:color w:val="000000"/>
          <w:szCs w:val="21"/>
          <w:highlight w:val="none"/>
        </w:rPr>
        <w:t xml:space="preserve">（六）本项目</w:t>
      </w:r>
      <w:r>
        <w:rPr>
          <w:rFonts w:hint="eastAsia" w:ascii="宋体" w:hAnsi="宋体"/>
          <w:color w:val="000000"/>
          <w:szCs w:val="21"/>
          <w:highlight w:val="none"/>
          <w:lang w:val="en-US" w:eastAsia="zh-CN"/>
        </w:rPr>
        <w:t xml:space="preserve">不</w:t>
      </w:r>
      <w:r>
        <w:rPr>
          <w:rFonts w:hint="eastAsia" w:ascii="宋体" w:hAnsi="宋体"/>
          <w:color w:val="000000"/>
          <w:szCs w:val="21"/>
          <w:highlight w:val="none"/>
        </w:rPr>
        <w:t xml:space="preserve">接受联合体参加投标。</w:t>
      </w:r>
      <w:r>
        <w:rPr>
          <w:rFonts w:hint="eastAsia" w:ascii="宋体" w:hAnsi="宋体"/>
          <w:color w:val="000000"/>
          <w:szCs w:val="21"/>
          <w:highlight w:val="none"/>
        </w:rPr>
      </w:r>
      <w:r/>
    </w:p>
    <w:p>
      <w:pPr>
        <w:pStyle w:val="1082"/>
        <w:jc w:val="both"/>
        <w:pageBreakBefore w:val="0"/>
        <w:spacing w:before="0" w:after="0" w:line="360" w:lineRule="auto"/>
        <w:rPr>
          <w:rFonts w:hint="eastAsia" w:ascii="宋体" w:hAnsi="宋体" w:eastAsia="宋体"/>
          <w:bCs w:val="0"/>
          <w:color w:val="000000"/>
          <w:sz w:val="21"/>
          <w:szCs w:val="21"/>
          <w:highlight w:val="none"/>
        </w:rPr>
        <w:outlineLvl w:val="9"/>
      </w:pPr>
      <w:r/>
      <w:bookmarkStart w:id="18" w:name="_Toc109304965"/>
      <w:r/>
      <w:bookmarkEnd w:id="18"/>
      <w:r/>
      <w:bookmarkStart w:id="19" w:name="_Toc27365"/>
      <w:r/>
      <w:bookmarkStart w:id="20" w:name="_Toc18178"/>
      <w:r>
        <w:rPr>
          <w:rFonts w:hint="eastAsia" w:ascii="宋体" w:hAnsi="宋体" w:eastAsia="宋体"/>
          <w:bCs w:val="0"/>
          <w:color w:val="000000"/>
          <w:sz w:val="21"/>
          <w:szCs w:val="21"/>
          <w:highlight w:val="none"/>
        </w:rPr>
        <w:t xml:space="preserve">三、获取采购文件</w:t>
      </w:r>
      <w:bookmarkEnd w:id="19"/>
      <w:r/>
      <w:bookmarkEnd w:id="20"/>
      <w:r>
        <w:rPr>
          <w:rFonts w:hint="eastAsia" w:ascii="宋体" w:hAnsi="宋体" w:eastAsia="宋体"/>
          <w:bCs w:val="0"/>
          <w:color w:val="000000"/>
          <w:sz w:val="21"/>
          <w:szCs w:val="21"/>
          <w:highlight w:val="none"/>
        </w:rPr>
      </w:r>
      <w:r/>
    </w:p>
    <w:p>
      <w:pPr>
        <w:pStyle w:val="1014"/>
        <w:ind w:firstLine="54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1.时间：自招标公告发布之日起5个工作日。5个工作日后仍可下载采购文件，但不作为投标人权益受到损害的证明材料和依据。</w:t>
      </w:r>
      <w:r>
        <w:rPr>
          <w:rFonts w:hint="eastAsia" w:ascii="宋体" w:hAnsi="宋体"/>
          <w:color w:val="000000"/>
          <w:szCs w:val="21"/>
          <w:highlight w:val="none"/>
        </w:rPr>
      </w:r>
      <w:r/>
    </w:p>
    <w:p>
      <w:pPr>
        <w:pStyle w:val="1014"/>
        <w:ind w:firstLine="54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2.获取方式：本项目采用网上注册登记方式。</w:t>
      </w:r>
      <w:r>
        <w:rPr>
          <w:rFonts w:hint="eastAsia" w:ascii="宋体" w:hAnsi="宋体"/>
          <w:b/>
          <w:bCs/>
          <w:color w:val="000000"/>
          <w:szCs w:val="21"/>
          <w:highlight w:val="none"/>
        </w:rPr>
      </w:r>
      <w:r/>
    </w:p>
    <w:p>
      <w:pPr>
        <w:pStyle w:val="1014"/>
        <w:ind w:firstLine="54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3.潜在投标人访问政府采购管理交易系统（苏采云）的网络地址和方法：</w:t>
      </w:r>
      <w:r>
        <w:rPr>
          <w:rFonts w:hint="eastAsia" w:ascii="宋体" w:hAnsi="宋体"/>
          <w:b/>
          <w:bCs/>
          <w:color w:val="000000"/>
          <w:szCs w:val="21"/>
          <w:highlight w:val="none"/>
        </w:rPr>
      </w:r>
      <w:r/>
    </w:p>
    <w:p>
      <w:pPr>
        <w:pStyle w:val="1014"/>
        <w:ind w:firstLine="54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1）潜在投标人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b/>
          <w:bCs/>
          <w:color w:val="000000"/>
          <w:szCs w:val="21"/>
          <w:highlight w:val="none"/>
        </w:rPr>
      </w:r>
      <w:r/>
    </w:p>
    <w:p>
      <w:pPr>
        <w:pStyle w:val="1014"/>
        <w:ind w:firstLine="54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（2）“CA数字证书”的获取：投标人需办理CA锁，“苏采云”系统目前仅支持“苏采云”系统下的政务CA，省内各地区办理的“苏采云”系统下的政务CA全省通用。</w:t>
      </w:r>
      <w:r>
        <w:rPr>
          <w:rFonts w:hint="eastAsia" w:ascii="宋体" w:hAnsi="宋体"/>
          <w:b/>
          <w:bCs/>
          <w:color w:val="000000"/>
          <w:szCs w:val="21"/>
          <w:highlight w:val="none"/>
        </w:rPr>
      </w:r>
      <w:r/>
    </w:p>
    <w:p>
      <w:pPr>
        <w:pStyle w:val="1014"/>
        <w:ind w:firstLine="54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（3）“CA数字证书”的办理材料以及投标人操作手册详见：</w:t>
      </w:r>
      <w:r>
        <w:rPr>
          <w:rFonts w:hint="eastAsia" w:ascii="宋体" w:hAnsi="宋体"/>
          <w:b/>
          <w:bCs/>
          <w:color w:val="000000"/>
          <w:szCs w:val="21"/>
          <w:highlight w:val="none"/>
        </w:rPr>
      </w:r>
      <w:r/>
    </w:p>
    <w:p>
      <w:pPr>
        <w:pStyle w:val="1014"/>
        <w:ind w:firstLine="54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http://zfcg.yangzhou.gov.cn/zfcg/xzzx/202309/4d7de1f7865f4a2894fc22bc452f94d8.shtml。</w:t>
      </w:r>
      <w:r>
        <w:rPr>
          <w:rFonts w:hint="eastAsia" w:ascii="宋体" w:hAnsi="宋体"/>
          <w:b/>
          <w:bCs/>
          <w:color w:val="000000"/>
          <w:szCs w:val="21"/>
          <w:highlight w:val="none"/>
        </w:rPr>
      </w:r>
      <w:r/>
    </w:p>
    <w:p>
      <w:pPr>
        <w:pStyle w:val="1014"/>
        <w:ind w:firstLine="54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（4）潜在投标人访问“苏采云”系统的网络地址和方法：“苏采云”系统的网址：http://jszfcg.jsczt.cn/。</w:t>
      </w:r>
      <w:r>
        <w:rPr>
          <w:rFonts w:hint="eastAsia" w:ascii="宋体" w:hAnsi="宋体"/>
          <w:b/>
          <w:bCs/>
          <w:color w:val="000000"/>
          <w:szCs w:val="21"/>
          <w:highlight w:val="none"/>
        </w:rPr>
      </w:r>
      <w:r/>
    </w:p>
    <w:p>
      <w:pPr>
        <w:pStyle w:val="1014"/>
        <w:ind w:firstLine="54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（5）采购文件（后缀名为“.kedt”）、投标人操作手册及政府采购客户端工具也可通过“苏采云”系统--已报名项目--报名详情页面内相应链接进行下载。</w:t>
      </w:r>
      <w:r>
        <w:rPr>
          <w:rFonts w:hint="eastAsia" w:ascii="宋体" w:hAnsi="宋体"/>
          <w:b/>
          <w:bCs/>
          <w:color w:val="000000"/>
          <w:szCs w:val="21"/>
          <w:highlight w:val="none"/>
        </w:rPr>
      </w:r>
      <w:r/>
    </w:p>
    <w:p>
      <w:pPr>
        <w:pStyle w:val="1014"/>
        <w:ind w:firstLine="54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（6）</w:t>
      </w:r>
      <w:r>
        <w:rPr>
          <w:rFonts w:hint="eastAsia" w:ascii="宋体" w:hAnsi="宋体"/>
          <w:b/>
          <w:bCs/>
          <w:color w:val="000000"/>
          <w:szCs w:val="21"/>
          <w:highlight w:val="none"/>
          <w:lang w:val="en-US" w:eastAsia="zh-CN"/>
        </w:rPr>
        <w:t xml:space="preserve">招标</w:t>
      </w:r>
      <w:r>
        <w:rPr>
          <w:rFonts w:hint="eastAsia" w:ascii="宋体" w:hAnsi="宋体"/>
          <w:b/>
          <w:bCs/>
          <w:color w:val="000000"/>
          <w:szCs w:val="21"/>
          <w:highlight w:val="none"/>
        </w:rPr>
        <w:t xml:space="preserve">代理机构（采购代理机构）将数据电文形式的采购文件加载至“苏采云”系统，供潜在投标人下载或者查阅。     </w:t>
      </w:r>
      <w:r>
        <w:rPr>
          <w:rFonts w:hint="eastAsia" w:ascii="宋体" w:hAnsi="宋体"/>
          <w:b/>
          <w:bCs/>
          <w:color w:val="000000"/>
          <w:szCs w:val="21"/>
          <w:highlight w:val="none"/>
        </w:rPr>
      </w:r>
      <w:r/>
    </w:p>
    <w:p>
      <w:pPr>
        <w:pStyle w:val="1014"/>
        <w:ind w:firstLine="54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（7）苏采云系统使用谷歌浏览器参与不见面开标。</w:t>
      </w:r>
      <w:r>
        <w:rPr>
          <w:rFonts w:hint="eastAsia" w:ascii="宋体" w:hAnsi="宋体"/>
          <w:b/>
          <w:bCs/>
          <w:color w:val="000000"/>
          <w:szCs w:val="21"/>
          <w:highlight w:val="none"/>
        </w:rPr>
      </w:r>
      <w:r/>
    </w:p>
    <w:p>
      <w:pPr>
        <w:pStyle w:val="1082"/>
        <w:jc w:val="both"/>
        <w:pageBreakBefore w:val="0"/>
        <w:spacing w:before="0" w:after="0" w:line="360" w:lineRule="auto"/>
        <w:rPr>
          <w:rFonts w:hint="eastAsia" w:ascii="宋体" w:hAnsi="宋体" w:eastAsia="宋体" w:cs="Times New Roman"/>
          <w:bCs/>
          <w:color w:val="000000"/>
          <w:sz w:val="21"/>
          <w:szCs w:val="21"/>
          <w:highlight w:val="none"/>
        </w:rPr>
        <w:outlineLvl w:val="9"/>
      </w:pPr>
      <w:r/>
      <w:bookmarkStart w:id="21" w:name="_Toc109304966"/>
      <w:r/>
      <w:bookmarkEnd w:id="21"/>
      <w:r/>
      <w:bookmarkStart w:id="22" w:name="_Toc20662"/>
      <w:r/>
      <w:bookmarkStart w:id="23" w:name="_Toc23538"/>
      <w:r>
        <w:rPr>
          <w:rFonts w:hint="eastAsia" w:ascii="宋体" w:hAnsi="宋体" w:eastAsia="宋体" w:cs="Times New Roman"/>
          <w:bCs/>
          <w:color w:val="000000"/>
          <w:sz w:val="21"/>
          <w:szCs w:val="21"/>
          <w:highlight w:val="none"/>
        </w:rPr>
        <w:t xml:space="preserve">四、投标文件提交</w:t>
      </w:r>
      <w:bookmarkEnd w:id="22"/>
      <w:r/>
      <w:bookmarkEnd w:id="23"/>
      <w:r>
        <w:rPr>
          <w:rFonts w:hint="eastAsia" w:ascii="宋体" w:hAnsi="宋体" w:eastAsia="宋体" w:cs="Times New Roman"/>
          <w:bCs/>
          <w:color w:val="000000"/>
          <w:sz w:val="21"/>
          <w:szCs w:val="21"/>
          <w:highlight w:val="none"/>
        </w:rPr>
      </w:r>
      <w:r/>
    </w:p>
    <w:p>
      <w:pPr>
        <w:pStyle w:val="1014"/>
        <w:ind w:firstLine="420"/>
        <w:pageBreakBefore w:val="0"/>
        <w:spacing w:line="360" w:lineRule="auto"/>
        <w:rPr>
          <w:rFonts w:hint="eastAsia" w:ascii="宋体" w:hAnsi="宋体"/>
          <w:color w:val="000000"/>
          <w:szCs w:val="21"/>
          <w:highlight w:val="none"/>
        </w:rPr>
      </w:pPr>
      <w:r/>
      <w:bookmarkStart w:id="24" w:name="XMTBJSR_2"/>
      <w:r/>
      <w:bookmarkEnd w:id="24"/>
      <w:r>
        <w:rPr>
          <w:rFonts w:hint="eastAsia" w:ascii="宋体" w:hAnsi="宋体"/>
          <w:color w:val="000000"/>
          <w:szCs w:val="21"/>
          <w:highlight w:val="none"/>
        </w:rPr>
        <w:t xml:space="preserve">1.截止时间：</w:t>
      </w:r>
      <w:r>
        <w:rPr>
          <w:rFonts w:hint="eastAsia" w:ascii="宋体" w:hAnsi="宋体"/>
          <w:color w:val="000000"/>
          <w:szCs w:val="21"/>
          <w:highlight w:val="none"/>
          <w:u w:val="single"/>
        </w:rPr>
        <w:t xml:space="preserve">202</w:t>
      </w:r>
      <w:r>
        <w:rPr>
          <w:rFonts w:hint="eastAsia" w:ascii="宋体" w:hAnsi="宋体"/>
          <w:color w:val="000000"/>
          <w:szCs w:val="21"/>
          <w:highlight w:val="none"/>
          <w:u w:val="single"/>
          <w:lang w:val="en-US" w:eastAsia="zh-CN"/>
        </w:rPr>
        <w:t xml:space="preserve">5</w:t>
      </w:r>
      <w:r>
        <w:rPr>
          <w:rFonts w:hint="eastAsia" w:ascii="宋体" w:hAnsi="宋体"/>
          <w:color w:val="000000"/>
          <w:szCs w:val="21"/>
          <w:highlight w:val="none"/>
          <w:u w:val="single"/>
        </w:rPr>
        <w:t xml:space="preserve">年</w:t>
      </w:r>
      <w:r>
        <w:rPr>
          <w:rFonts w:hint="eastAsia" w:ascii="宋体" w:hAnsi="宋体"/>
          <w:color w:val="000000"/>
          <w:szCs w:val="21"/>
          <w:highlight w:val="none"/>
          <w:u w:val="single"/>
          <w:lang w:val="en-US" w:eastAsia="zh-CN"/>
        </w:rPr>
        <w:t xml:space="preserve">3</w:t>
      </w:r>
      <w:r>
        <w:rPr>
          <w:rFonts w:hint="eastAsia" w:ascii="宋体" w:hAnsi="宋体"/>
          <w:color w:val="000000"/>
          <w:szCs w:val="21"/>
          <w:highlight w:val="none"/>
          <w:u w:val="single"/>
        </w:rPr>
        <w:t xml:space="preserve">月</w:t>
      </w:r>
      <w:r>
        <w:rPr>
          <w:rFonts w:hint="eastAsia" w:ascii="宋体" w:hAnsi="宋体"/>
          <w:color w:val="000000"/>
          <w:szCs w:val="21"/>
          <w:highlight w:val="none"/>
          <w:u w:val="single"/>
          <w:lang w:val="en-US" w:eastAsia="zh-CN"/>
        </w:rPr>
        <w:t xml:space="preserve">31</w:t>
      </w:r>
      <w:r>
        <w:rPr>
          <w:rFonts w:hint="eastAsia" w:ascii="宋体" w:hAnsi="宋体"/>
          <w:color w:val="000000"/>
          <w:szCs w:val="21"/>
          <w:highlight w:val="none"/>
          <w:u w:val="single"/>
        </w:rPr>
        <w:t xml:space="preserve">日上午09点30分</w:t>
      </w:r>
      <w:r>
        <w:rPr>
          <w:rFonts w:hint="eastAsia" w:ascii="宋体" w:hAnsi="宋体"/>
          <w:bCs/>
          <w:color w:val="000000"/>
          <w:szCs w:val="21"/>
          <w:highlight w:val="none"/>
        </w:rPr>
        <w:t xml:space="preserve">（北京时间）</w:t>
      </w:r>
      <w:r>
        <w:rPr>
          <w:rFonts w:hint="eastAsia" w:ascii="宋体" w:hAnsi="宋体"/>
          <w:color w:val="000000"/>
          <w:szCs w:val="21"/>
          <w:highlight w:val="none"/>
        </w:rPr>
      </w:r>
      <w:r/>
    </w:p>
    <w:p>
      <w:pPr>
        <w:pStyle w:val="1014"/>
        <w:ind w:firstLine="422"/>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2.投标地点：“苏采云”系统（网址： http://jszfcg.jsczt.cn/）“报名详情”</w:t>
      </w:r>
      <w:r>
        <w:rPr>
          <w:rFonts w:hint="eastAsia" w:ascii="宋体" w:hAnsi="宋体"/>
          <w:b/>
          <w:bCs/>
          <w:color w:val="000000"/>
          <w:szCs w:val="21"/>
          <w:highlight w:val="none"/>
        </w:rPr>
      </w:r>
      <w:r/>
    </w:p>
    <w:p>
      <w:pPr>
        <w:pStyle w:val="1082"/>
        <w:jc w:val="both"/>
        <w:pageBreakBefore w:val="0"/>
        <w:spacing w:before="0" w:after="0" w:line="360" w:lineRule="auto"/>
        <w:rPr>
          <w:rFonts w:hint="eastAsia" w:ascii="宋体" w:hAnsi="宋体" w:eastAsia="宋体" w:cs="Times New Roman"/>
          <w:bCs/>
          <w:color w:val="000000"/>
          <w:sz w:val="21"/>
          <w:szCs w:val="21"/>
          <w:highlight w:val="none"/>
        </w:rPr>
        <w:outlineLvl w:val="9"/>
      </w:pPr>
      <w:r/>
      <w:bookmarkStart w:id="25" w:name="_Toc109304967"/>
      <w:r/>
      <w:bookmarkEnd w:id="25"/>
      <w:r/>
      <w:bookmarkStart w:id="26" w:name="_Toc19569"/>
      <w:r/>
      <w:bookmarkStart w:id="27" w:name="_Toc23137"/>
      <w:r>
        <w:rPr>
          <w:rFonts w:hint="eastAsia" w:ascii="宋体" w:hAnsi="宋体" w:eastAsia="宋体" w:cs="Times New Roman"/>
          <w:bCs/>
          <w:color w:val="000000"/>
          <w:sz w:val="21"/>
          <w:szCs w:val="21"/>
          <w:highlight w:val="none"/>
        </w:rPr>
        <w:t xml:space="preserve">五、开启</w:t>
      </w:r>
      <w:bookmarkEnd w:id="26"/>
      <w:r/>
      <w:bookmarkEnd w:id="27"/>
      <w:r>
        <w:rPr>
          <w:rFonts w:hint="eastAsia" w:ascii="宋体" w:hAnsi="宋体" w:eastAsia="宋体" w:cs="Times New Roman"/>
          <w:bCs/>
          <w:color w:val="000000"/>
          <w:sz w:val="21"/>
          <w:szCs w:val="21"/>
          <w:highlight w:val="none"/>
        </w:rPr>
      </w:r>
      <w:r/>
    </w:p>
    <w:p>
      <w:pPr>
        <w:pStyle w:val="1053"/>
        <w:pageBreakBefore w:val="0"/>
        <w:spacing w:line="360" w:lineRule="auto"/>
        <w:rPr>
          <w:rFonts w:hint="eastAsia" w:ascii="宋体" w:hAnsi="宋体"/>
          <w:color w:val="000000"/>
          <w:sz w:val="21"/>
          <w:highlight w:val="none"/>
        </w:rPr>
      </w:pPr>
      <w:r/>
      <w:bookmarkStart w:id="28" w:name="XMTBJSR_3"/>
      <w:r/>
      <w:bookmarkEnd w:id="28"/>
      <w:r>
        <w:rPr>
          <w:rFonts w:hint="eastAsia" w:ascii="宋体" w:hAnsi="宋体"/>
          <w:color w:val="000000"/>
          <w:sz w:val="21"/>
          <w:highlight w:val="none"/>
        </w:rPr>
        <w:t xml:space="preserve">1时间:</w:t>
      </w:r>
      <w:r>
        <w:rPr>
          <w:rFonts w:hint="eastAsia" w:ascii="宋体" w:hAnsi="宋体"/>
          <w:color w:val="000000"/>
          <w:szCs w:val="21"/>
          <w:highlight w:val="none"/>
          <w:u w:val="single"/>
        </w:rPr>
        <w:t xml:space="preserve">202</w:t>
      </w:r>
      <w:r>
        <w:rPr>
          <w:rFonts w:hint="eastAsia" w:ascii="宋体" w:hAnsi="宋体"/>
          <w:color w:val="000000"/>
          <w:szCs w:val="21"/>
          <w:highlight w:val="none"/>
          <w:u w:val="single"/>
          <w:lang w:val="en-US" w:eastAsia="zh-CN"/>
        </w:rPr>
        <w:t xml:space="preserve">5</w:t>
      </w:r>
      <w:r>
        <w:rPr>
          <w:rFonts w:hint="eastAsia" w:ascii="宋体" w:hAnsi="宋体"/>
          <w:color w:val="000000"/>
          <w:szCs w:val="21"/>
          <w:highlight w:val="none"/>
          <w:u w:val="single"/>
        </w:rPr>
        <w:t xml:space="preserve">年</w:t>
      </w:r>
      <w:r>
        <w:rPr>
          <w:rFonts w:hint="eastAsia" w:ascii="宋体" w:hAnsi="宋体"/>
          <w:color w:val="000000"/>
          <w:szCs w:val="21"/>
          <w:highlight w:val="none"/>
          <w:u w:val="single"/>
          <w:lang w:val="en-US" w:eastAsia="zh-CN"/>
        </w:rPr>
        <w:t xml:space="preserve">3</w:t>
      </w:r>
      <w:r>
        <w:rPr>
          <w:rFonts w:hint="eastAsia" w:ascii="宋体" w:hAnsi="宋体"/>
          <w:color w:val="000000"/>
          <w:szCs w:val="21"/>
          <w:highlight w:val="none"/>
          <w:u w:val="single"/>
        </w:rPr>
        <w:t xml:space="preserve">月</w:t>
      </w:r>
      <w:r>
        <w:rPr>
          <w:rFonts w:hint="eastAsia" w:ascii="宋体" w:hAnsi="宋体"/>
          <w:color w:val="000000"/>
          <w:szCs w:val="21"/>
          <w:highlight w:val="none"/>
          <w:u w:val="single"/>
          <w:lang w:val="en-US" w:eastAsia="zh-CN"/>
        </w:rPr>
        <w:t xml:space="preserve">31</w:t>
      </w:r>
      <w:r>
        <w:rPr>
          <w:rFonts w:hint="eastAsia" w:ascii="宋体" w:hAnsi="宋体"/>
          <w:color w:val="000000"/>
          <w:szCs w:val="21"/>
          <w:highlight w:val="none"/>
          <w:u w:val="single"/>
        </w:rPr>
        <w:t xml:space="preserve">日上午09点30分</w:t>
      </w:r>
      <w:r>
        <w:rPr>
          <w:rFonts w:hint="eastAsia" w:ascii="宋体" w:hAnsi="宋体"/>
          <w:bCs/>
          <w:color w:val="000000"/>
          <w:sz w:val="21"/>
          <w:highlight w:val="none"/>
        </w:rPr>
        <w:t xml:space="preserve">（北京时间）</w:t>
      </w:r>
      <w:r>
        <w:rPr>
          <w:rFonts w:hint="eastAsia" w:ascii="宋体" w:hAnsi="宋体"/>
          <w:color w:val="000000"/>
          <w:sz w:val="21"/>
          <w:highlight w:val="none"/>
        </w:rPr>
      </w:r>
      <w:r/>
    </w:p>
    <w:p>
      <w:pPr>
        <w:pStyle w:val="1014"/>
        <w:ind w:firstLine="422"/>
        <w:pageBreakBefore w:val="0"/>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2.开启地点：“苏采云”系统（网址： http://jszfcg.jsczt.cn/）“开标大厅”</w:t>
      </w:r>
      <w:r>
        <w:rPr>
          <w:rFonts w:hint="eastAsia" w:ascii="宋体" w:hAnsi="宋体"/>
          <w:b/>
          <w:color w:val="000000"/>
          <w:szCs w:val="21"/>
          <w:highlight w:val="none"/>
        </w:rPr>
      </w:r>
      <w:r/>
    </w:p>
    <w:p>
      <w:pPr>
        <w:pStyle w:val="1082"/>
        <w:jc w:val="both"/>
        <w:pageBreakBefore w:val="0"/>
        <w:spacing w:before="0" w:after="0" w:line="360" w:lineRule="auto"/>
        <w:rPr>
          <w:rFonts w:hint="eastAsia" w:ascii="宋体" w:hAnsi="宋体" w:eastAsia="宋体" w:cs="Times New Roman"/>
          <w:bCs/>
          <w:color w:val="000000"/>
          <w:sz w:val="21"/>
          <w:szCs w:val="21"/>
          <w:highlight w:val="none"/>
        </w:rPr>
        <w:outlineLvl w:val="9"/>
      </w:pPr>
      <w:r/>
      <w:bookmarkStart w:id="29" w:name="_Toc109304968"/>
      <w:r/>
      <w:bookmarkEnd w:id="29"/>
      <w:r/>
      <w:bookmarkStart w:id="30" w:name="_Toc30848"/>
      <w:r/>
      <w:bookmarkStart w:id="31" w:name="_Toc15789"/>
      <w:r>
        <w:rPr>
          <w:rFonts w:hint="eastAsia" w:ascii="宋体" w:hAnsi="宋体" w:eastAsia="宋体" w:cs="Times New Roman"/>
          <w:bCs/>
          <w:color w:val="000000"/>
          <w:sz w:val="21"/>
          <w:szCs w:val="21"/>
          <w:highlight w:val="none"/>
        </w:rPr>
        <w:t xml:space="preserve">六、公告期限</w:t>
      </w:r>
      <w:bookmarkEnd w:id="30"/>
      <w:r/>
      <w:bookmarkEnd w:id="31"/>
      <w:r>
        <w:rPr>
          <w:rFonts w:hint="eastAsia" w:ascii="宋体" w:hAnsi="宋体" w:eastAsia="宋体" w:cs="Times New Roman"/>
          <w:bCs/>
          <w:color w:val="000000"/>
          <w:sz w:val="21"/>
          <w:szCs w:val="21"/>
          <w:highlight w:val="none"/>
        </w:rPr>
      </w:r>
      <w:r/>
    </w:p>
    <w:p>
      <w:pPr>
        <w:pStyle w:val="1014"/>
        <w:ind w:firstLine="422"/>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自本公告发布之日起5个工作日。</w:t>
      </w:r>
      <w:r>
        <w:rPr>
          <w:rFonts w:hint="eastAsia" w:ascii="宋体" w:hAnsi="宋体"/>
          <w:b/>
          <w:bCs/>
          <w:color w:val="000000"/>
          <w:szCs w:val="21"/>
          <w:highlight w:val="none"/>
        </w:rPr>
      </w:r>
      <w:r/>
    </w:p>
    <w:p>
      <w:pPr>
        <w:pStyle w:val="1082"/>
        <w:jc w:val="both"/>
        <w:pageBreakBefore w:val="0"/>
        <w:spacing w:before="0" w:after="0" w:line="360" w:lineRule="auto"/>
        <w:rPr>
          <w:rFonts w:hint="eastAsia" w:ascii="宋体" w:hAnsi="宋体" w:eastAsia="宋体" w:cs="Times New Roman"/>
          <w:bCs/>
          <w:color w:val="000000"/>
          <w:sz w:val="21"/>
          <w:szCs w:val="21"/>
          <w:highlight w:val="none"/>
        </w:rPr>
        <w:outlineLvl w:val="9"/>
      </w:pPr>
      <w:r/>
      <w:bookmarkEnd w:id="14"/>
      <w:r/>
      <w:bookmarkEnd w:id="15"/>
      <w:r/>
      <w:bookmarkEnd w:id="16"/>
      <w:r/>
      <w:bookmarkEnd w:id="17"/>
      <w:r/>
      <w:bookmarkStart w:id="32" w:name="_Toc7792"/>
      <w:r/>
      <w:bookmarkStart w:id="33" w:name="_Toc14526"/>
      <w:r/>
      <w:bookmarkStart w:id="34" w:name="_Toc497145840"/>
      <w:r>
        <w:rPr>
          <w:rFonts w:hint="eastAsia" w:ascii="宋体" w:hAnsi="宋体" w:eastAsia="宋体" w:cs="Times New Roman"/>
          <w:bCs/>
          <w:color w:val="000000"/>
          <w:sz w:val="21"/>
          <w:szCs w:val="21"/>
          <w:highlight w:val="none"/>
        </w:rPr>
        <w:t xml:space="preserve">七、本次招标采购联系事项</w:t>
      </w:r>
      <w:bookmarkEnd w:id="32"/>
      <w:r/>
      <w:bookmarkEnd w:id="33"/>
      <w:r>
        <w:rPr>
          <w:rFonts w:hint="eastAsia" w:ascii="宋体" w:hAnsi="宋体" w:eastAsia="宋体" w:cs="Times New Roman"/>
          <w:bCs/>
          <w:color w:val="000000"/>
          <w:sz w:val="21"/>
          <w:szCs w:val="21"/>
          <w:highlight w:val="none"/>
        </w:rPr>
      </w:r>
      <w:r/>
    </w:p>
    <w:p>
      <w:pPr>
        <w:pStyle w:val="1014"/>
        <w:ind w:firstLine="420"/>
        <w:jc w:val="left"/>
        <w:pageBreakBefore w:val="0"/>
        <w:spacing w:line="360" w:lineRule="auto"/>
        <w:widowControl/>
        <w:rPr>
          <w:rFonts w:ascii="宋体" w:hAnsi="宋体" w:cs="宋体"/>
          <w:color w:val="000000"/>
          <w:szCs w:val="21"/>
          <w:highlight w:val="none"/>
        </w:rPr>
      </w:pPr>
      <w:r>
        <w:rPr>
          <w:rFonts w:hint="eastAsia" w:ascii="宋体" w:hAnsi="宋体" w:cs="宋体"/>
          <w:color w:val="000000"/>
          <w:highlight w:val="none"/>
        </w:rPr>
        <w:t xml:space="preserve">1.采购人信息</w:t>
      </w:r>
      <w:r>
        <w:rPr>
          <w:rFonts w:ascii="宋体" w:hAnsi="宋体" w:cs="宋体"/>
          <w:color w:val="000000"/>
          <w:szCs w:val="21"/>
          <w:highlight w:val="none"/>
        </w:rPr>
      </w:r>
      <w:r/>
    </w:p>
    <w:p>
      <w:pPr>
        <w:pStyle w:val="1014"/>
        <w:ind w:firstLine="420"/>
        <w:jc w:val="left"/>
        <w:pageBreakBefore w:val="0"/>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名 称：</w:t>
      </w:r>
      <w:r>
        <w:rPr>
          <w:rFonts w:hint="eastAsia" w:ascii="宋体" w:hAnsi="宋体" w:cs="宋体"/>
          <w:color w:val="000000"/>
          <w:highlight w:val="none"/>
          <w:lang w:eastAsia="zh-CN"/>
        </w:rPr>
        <w:t xml:space="preserve">扬州市检验检测中心</w:t>
      </w:r>
      <w:r>
        <w:rPr>
          <w:rFonts w:hint="eastAsia" w:ascii="宋体" w:hAnsi="宋体" w:eastAsia="宋体" w:cs="宋体"/>
          <w:color w:val="000000"/>
          <w:highlight w:val="none"/>
          <w:lang w:eastAsia="zh-CN"/>
        </w:rPr>
      </w:r>
      <w:r/>
    </w:p>
    <w:p>
      <w:pPr>
        <w:pStyle w:val="1014"/>
        <w:ind w:firstLine="420"/>
        <w:jc w:val="left"/>
        <w:pageBreakBefore w:val="0"/>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地 址：</w:t>
      </w:r>
      <w:r>
        <w:rPr>
          <w:rFonts w:hint="eastAsia" w:ascii="宋体" w:hAnsi="宋体" w:cs="宋体"/>
          <w:color w:val="000000"/>
          <w:highlight w:val="none"/>
          <w:lang w:eastAsia="zh-CN"/>
        </w:rPr>
        <w:t xml:space="preserve">江苏省扬州市杭集镇龙王路6号</w:t>
      </w:r>
      <w:r>
        <w:rPr>
          <w:rFonts w:hint="eastAsia" w:ascii="宋体" w:hAnsi="宋体" w:eastAsia="宋体" w:cs="宋体"/>
          <w:color w:val="000000"/>
          <w:highlight w:val="none"/>
          <w:lang w:eastAsia="zh-CN"/>
        </w:rPr>
      </w:r>
      <w:r/>
    </w:p>
    <w:p>
      <w:pPr>
        <w:pStyle w:val="1014"/>
        <w:ind w:firstLine="420"/>
        <w:jc w:val="left"/>
        <w:pageBreakBefore w:val="0"/>
        <w:spacing w:line="360" w:lineRule="auto"/>
        <w:rPr>
          <w:rFonts w:ascii="宋体" w:hAnsi="宋体" w:cs="宋体"/>
          <w:color w:val="000000"/>
          <w:highlight w:val="none"/>
        </w:rPr>
      </w:pPr>
      <w:r/>
      <w:bookmarkStart w:id="35" w:name="_Toc28359086"/>
      <w:r/>
      <w:bookmarkStart w:id="36" w:name="_Toc28359009"/>
      <w:r>
        <w:rPr>
          <w:rFonts w:hint="eastAsia" w:ascii="宋体" w:hAnsi="宋体" w:cs="宋体"/>
          <w:color w:val="000000"/>
          <w:highlight w:val="none"/>
        </w:rPr>
        <w:t xml:space="preserve">2.代理机构信息</w:t>
      </w:r>
      <w:bookmarkEnd w:id="35"/>
      <w:r/>
      <w:bookmarkEnd w:id="36"/>
      <w:r>
        <w:rPr>
          <w:rFonts w:ascii="宋体" w:hAnsi="宋体" w:cs="宋体"/>
          <w:color w:val="000000"/>
          <w:highlight w:val="none"/>
        </w:rPr>
      </w:r>
      <w:r/>
    </w:p>
    <w:p>
      <w:pPr>
        <w:pStyle w:val="1014"/>
        <w:ind w:firstLine="420"/>
        <w:pageBreakBefore w:val="0"/>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名　称：</w:t>
      </w:r>
      <w:r>
        <w:rPr>
          <w:rFonts w:hint="eastAsia" w:ascii="宋体" w:hAnsi="宋体" w:cs="宋体"/>
          <w:color w:val="000000"/>
          <w:highlight w:val="none"/>
          <w:lang w:eastAsia="zh-CN"/>
        </w:rPr>
        <w:t xml:space="preserve">江苏鼎坚工程咨询有限公司扬州分公司</w:t>
      </w:r>
      <w:r>
        <w:rPr>
          <w:rFonts w:hint="eastAsia" w:ascii="宋体" w:hAnsi="宋体" w:eastAsia="宋体" w:cs="宋体"/>
          <w:color w:val="000000"/>
          <w:highlight w:val="none"/>
          <w:lang w:eastAsia="zh-CN"/>
        </w:rPr>
      </w:r>
      <w:r/>
    </w:p>
    <w:p>
      <w:pPr>
        <w:pStyle w:val="1014"/>
        <w:ind w:firstLine="420"/>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地　址：</w:t>
      </w:r>
      <w:r>
        <w:rPr>
          <w:rFonts w:hint="eastAsia" w:ascii="宋体" w:hAnsi="宋体" w:cs="宋体"/>
          <w:color w:val="000000"/>
          <w:highlight w:val="none"/>
          <w:lang w:val="en-US" w:eastAsia="zh-CN"/>
        </w:rPr>
        <w:t xml:space="preserve">扬州市邗江中路371号邗粮农发五楼南侧</w:t>
      </w:r>
      <w:r>
        <w:rPr>
          <w:rFonts w:ascii="宋体" w:hAnsi="宋体" w:cs="宋体"/>
          <w:color w:val="000000"/>
          <w:highlight w:val="none"/>
        </w:rPr>
      </w:r>
      <w:r/>
    </w:p>
    <w:p>
      <w:pPr>
        <w:pStyle w:val="1014"/>
        <w:ind w:firstLine="420"/>
        <w:pageBreakBefore w:val="0"/>
        <w:spacing w:line="360" w:lineRule="auto"/>
        <w:rPr>
          <w:rFonts w:hint="eastAsia" w:ascii="宋体" w:hAnsi="宋体"/>
          <w:color w:val="000000"/>
          <w:szCs w:val="21"/>
          <w:highlight w:val="none"/>
        </w:rPr>
      </w:pPr>
      <w:r>
        <w:rPr>
          <w:rFonts w:hint="eastAsia" w:ascii="宋体" w:hAnsi="宋体" w:cs="宋体"/>
          <w:color w:val="000000"/>
          <w:highlight w:val="none"/>
        </w:rPr>
        <w:t xml:space="preserve">联系人：</w:t>
      </w:r>
      <w:r>
        <w:rPr>
          <w:rFonts w:hint="eastAsia" w:ascii="宋体" w:hAnsi="宋体" w:cs="宋体"/>
          <w:color w:val="000000"/>
          <w:highlight w:val="none"/>
          <w:lang w:val="en-US" w:eastAsia="zh-CN"/>
        </w:rPr>
        <w:t xml:space="preserve">张工  </w:t>
      </w:r>
      <w:r>
        <w:rPr>
          <w:rFonts w:hint="eastAsia" w:ascii="宋体" w:hAnsi="宋体" w:cs="宋体"/>
          <w:color w:val="000000"/>
          <w:highlight w:val="none"/>
        </w:rPr>
        <w:t xml:space="preserve">联系方式：</w:t>
      </w:r>
      <w:r>
        <w:rPr>
          <w:rFonts w:hint="eastAsia" w:ascii="宋体" w:hAnsi="宋体" w:cs="宋体"/>
          <w:color w:val="000000"/>
          <w:szCs w:val="21"/>
          <w:highlight w:val="none"/>
          <w:lang w:val="en-US" w:eastAsia="zh-CN"/>
        </w:rPr>
        <w:t xml:space="preserve">0514-82803560</w:t>
      </w:r>
      <w:r>
        <w:rPr>
          <w:rFonts w:hint="eastAsia" w:ascii="宋体" w:hAnsi="宋体"/>
          <w:color w:val="000000"/>
          <w:szCs w:val="21"/>
          <w:highlight w:val="none"/>
        </w:rPr>
      </w:r>
      <w:r/>
    </w:p>
    <w:p>
      <w:pPr>
        <w:pStyle w:val="1014"/>
        <w:numPr>
          <w:ilvl w:val="0"/>
          <w:numId w:val="4"/>
        </w:numPr>
        <w:pageBreakBefore w:val="0"/>
        <w:spacing w:line="360" w:lineRule="auto"/>
        <w:tabs>
          <w:tab w:val="left" w:pos="266" w:leader="none"/>
        </w:tabs>
        <w:rPr>
          <w:rFonts w:hint="eastAsia" w:ascii="宋体" w:hAnsi="宋体"/>
          <w:b/>
          <w:bCs/>
          <w:color w:val="000000"/>
          <w:highlight w:val="none"/>
        </w:rPr>
      </w:pPr>
      <w:r>
        <w:rPr>
          <w:rFonts w:hint="eastAsia" w:ascii="宋体" w:hAnsi="宋体"/>
          <w:b/>
          <w:bCs/>
          <w:color w:val="000000"/>
          <w:highlight w:val="none"/>
        </w:rPr>
        <w:t xml:space="preserve">落实好政府采购履约资金扶持政策</w:t>
      </w:r>
      <w:r>
        <w:rPr>
          <w:rFonts w:hint="eastAsia" w:ascii="宋体" w:hAnsi="宋体"/>
          <w:b/>
          <w:bCs/>
          <w:color w:val="000000"/>
          <w:highlight w:val="none"/>
        </w:rPr>
      </w:r>
      <w:r/>
    </w:p>
    <w:p>
      <w:pPr>
        <w:pStyle w:val="1071"/>
        <w:ind w:firstLine="422"/>
        <w:pageBreakBefore w:val="0"/>
        <w:spacing w:line="360" w:lineRule="auto"/>
        <w:rPr>
          <w:rFonts w:hint="eastAsia" w:hAnsi="宋体"/>
          <w:b/>
          <w:color w:val="000000"/>
          <w:sz w:val="21"/>
          <w:highlight w:val="none"/>
        </w:rPr>
      </w:pPr>
      <w:r>
        <w:rPr>
          <w:rFonts w:hint="eastAsia" w:hAnsi="宋体"/>
          <w:b/>
          <w:color w:val="000000"/>
          <w:sz w:val="21"/>
          <w:highlight w:val="none"/>
        </w:rPr>
        <w:t xml:space="preserve">1、为提升政府采购投标人的融资可得性，解决中小企业融资难问题，中国人民银行、市财政局、市公共资源交易中心推出了政府采购线上应收账款融资模式。各投标人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hAnsi="宋体"/>
          <w:b/>
          <w:color w:val="000000"/>
          <w:sz w:val="21"/>
          <w:highlight w:val="none"/>
        </w:rPr>
      </w:r>
      <w:r/>
    </w:p>
    <w:p>
      <w:pPr>
        <w:pStyle w:val="1014"/>
        <w:ind w:firstLine="422"/>
        <w:pageBreakBefore w:val="0"/>
        <w:spacing w:line="360" w:lineRule="auto"/>
        <w:tabs>
          <w:tab w:val="left" w:pos="266" w:leader="none"/>
        </w:tabs>
        <w:rPr>
          <w:rFonts w:hint="eastAsia" w:hAnsi="宋体"/>
          <w:b/>
          <w:color w:val="000000"/>
          <w:szCs w:val="21"/>
          <w:highlight w:val="none"/>
        </w:rPr>
      </w:pPr>
      <w:r>
        <w:rPr>
          <w:rFonts w:hint="eastAsia" w:hAnsi="宋体"/>
          <w:b/>
          <w:color w:val="000000"/>
          <w:szCs w:val="21"/>
          <w:highlight w:val="none"/>
        </w:rPr>
        <w:t xml:space="preserve">2、</w:t>
      </w:r>
      <w:r>
        <w:rPr>
          <w:rFonts w:hint="eastAsia" w:ascii="宋体" w:hAnsi="宋体"/>
          <w:b/>
          <w:bCs/>
          <w:color w:val="000000"/>
          <w:highlight w:val="none"/>
        </w:rPr>
        <w:t xml:space="preserve">严格执行政府采购关于支持</w:t>
      </w:r>
      <w:r>
        <w:rPr>
          <w:rFonts w:hint="eastAsia" w:ascii="宋体" w:hAnsi="宋体"/>
          <w:b/>
          <w:bCs/>
          <w:color w:val="000000"/>
          <w:highlight w:val="none"/>
        </w:rPr>
        <w:t xml:space="preserve">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hAnsi="宋体"/>
          <w:b/>
          <w:color w:val="000000"/>
          <w:szCs w:val="21"/>
          <w:highlight w:val="none"/>
        </w:rPr>
      </w:r>
      <w:r/>
    </w:p>
    <w:p>
      <w:pPr>
        <w:pStyle w:val="1127"/>
        <w:ind w:firstLine="422"/>
        <w:pageBreakBefore w:val="0"/>
        <w:spacing w:line="360" w:lineRule="auto"/>
        <w:rPr>
          <w:rFonts w:hint="eastAsia" w:hAnsi="宋体"/>
          <w:b/>
          <w:color w:val="000000"/>
          <w:sz w:val="21"/>
          <w:szCs w:val="21"/>
          <w:highlight w:val="none"/>
        </w:rPr>
      </w:pPr>
      <w:r>
        <w:rPr>
          <w:rFonts w:hint="eastAsia" w:hAnsi="宋体"/>
          <w:b/>
          <w:color w:val="000000"/>
          <w:sz w:val="21"/>
          <w:szCs w:val="21"/>
          <w:highlight w:val="none"/>
        </w:rPr>
        <w:t xml:space="preserve">3.落实好政府采购履约资金扶持政策。中标/中标人可凭政府采购合同办理融资贷款，详见江苏政府采购网“政采贷”专栏。”</w:t>
      </w:r>
      <w:r>
        <w:rPr>
          <w:rFonts w:hint="eastAsia" w:hAnsi="宋体"/>
          <w:b/>
          <w:color w:val="000000"/>
          <w:sz w:val="21"/>
          <w:szCs w:val="21"/>
          <w:highlight w:val="none"/>
        </w:rPr>
      </w:r>
      <w:r/>
    </w:p>
    <w:p>
      <w:pPr>
        <w:pStyle w:val="1071"/>
        <w:ind w:firstLine="422"/>
        <w:pageBreakBefore w:val="0"/>
        <w:spacing w:line="360" w:lineRule="auto"/>
        <w:rPr>
          <w:rFonts w:hint="eastAsia" w:hAnsi="宋体"/>
          <w:b/>
          <w:bCs/>
          <w:color w:val="000000"/>
          <w:sz w:val="21"/>
          <w:highlight w:val="none"/>
        </w:rPr>
      </w:pPr>
      <w:r>
        <w:rPr>
          <w:rFonts w:hint="eastAsia" w:hAnsi="宋体"/>
          <w:b/>
          <w:bCs/>
          <w:color w:val="000000"/>
          <w:sz w:val="21"/>
          <w:highlight w:val="none"/>
        </w:rPr>
        <w:t xml:space="preserve">4.投标人</w:t>
      </w:r>
      <w:r>
        <w:rPr>
          <w:rFonts w:hAnsi="宋体"/>
          <w:b/>
          <w:bCs/>
          <w:color w:val="000000"/>
          <w:sz w:val="21"/>
          <w:highlight w:val="none"/>
        </w:rPr>
        <w:t xml:space="preserve">对于投标产品的包装应按照“财办库〔2020〕123号《关于印发《商品包装政府采购需求标准（试行）》、《快递包装政府采购需求标准（试行）》的通知》”执行。</w:t>
      </w:r>
      <w:r>
        <w:rPr>
          <w:rFonts w:hint="eastAsia" w:hAnsi="宋体"/>
          <w:b/>
          <w:bCs/>
          <w:color w:val="000000"/>
          <w:sz w:val="21"/>
          <w:highlight w:val="none"/>
        </w:rPr>
      </w:r>
      <w:r/>
    </w:p>
    <w:p>
      <w:pPr>
        <w:pStyle w:val="1082"/>
        <w:jc w:val="both"/>
        <w:pageBreakBefore w:val="0"/>
        <w:spacing w:before="0" w:after="0" w:line="360" w:lineRule="auto"/>
        <w:rPr>
          <w:rFonts w:hint="eastAsia" w:ascii="宋体" w:hAnsi="宋体" w:eastAsia="宋体" w:cs="Times New Roman"/>
          <w:bCs/>
          <w:color w:val="000000"/>
          <w:sz w:val="21"/>
          <w:szCs w:val="21"/>
          <w:highlight w:val="none"/>
        </w:rPr>
        <w:outlineLvl w:val="9"/>
      </w:pPr>
      <w:r/>
      <w:bookmarkStart w:id="37" w:name="_Toc109304971"/>
      <w:r/>
      <w:bookmarkEnd w:id="37"/>
      <w:r/>
      <w:bookmarkStart w:id="38" w:name="_Toc22183"/>
      <w:r/>
      <w:bookmarkStart w:id="39" w:name="_Toc22124"/>
      <w:r>
        <w:rPr>
          <w:rFonts w:hint="eastAsia" w:ascii="宋体" w:hAnsi="宋体" w:eastAsia="宋体" w:cs="Times New Roman"/>
          <w:bCs/>
          <w:color w:val="000000"/>
          <w:sz w:val="21"/>
          <w:szCs w:val="21"/>
          <w:highlight w:val="none"/>
        </w:rPr>
        <w:t xml:space="preserve">九、其他</w:t>
      </w:r>
      <w:bookmarkEnd w:id="38"/>
      <w:r/>
      <w:bookmarkEnd w:id="39"/>
      <w:r>
        <w:rPr>
          <w:rFonts w:hint="eastAsia" w:ascii="宋体" w:hAnsi="宋体" w:eastAsia="宋体" w:cs="Times New Roman"/>
          <w:bCs/>
          <w:color w:val="000000"/>
          <w:sz w:val="21"/>
          <w:szCs w:val="21"/>
          <w:highlight w:val="none"/>
        </w:rPr>
      </w:r>
      <w:r/>
    </w:p>
    <w:p>
      <w:pPr>
        <w:pStyle w:val="1014"/>
        <w:ind w:firstLine="422"/>
        <w:jc w:val="left"/>
        <w:pageBreakBefore w:val="0"/>
        <w:spacing w:line="360" w:lineRule="auto"/>
        <w:widowControl/>
        <w:rPr>
          <w:rFonts w:hint="eastAsia" w:ascii="宋体" w:hAnsi="宋体"/>
          <w:b/>
          <w:bCs/>
          <w:color w:val="000000"/>
          <w:szCs w:val="21"/>
          <w:highlight w:val="none"/>
        </w:rPr>
      </w:pPr>
      <w:r>
        <w:rPr>
          <w:rFonts w:hint="eastAsia" w:ascii="宋体" w:hAnsi="宋体"/>
          <w:b/>
          <w:bCs/>
          <w:color w:val="000000"/>
          <w:szCs w:val="21"/>
          <w:highlight w:val="none"/>
        </w:rPr>
        <w:t xml:space="preserve">1.本次采购采用“政府采购管理交易系统（苏采云）”，</w:t>
      </w:r>
      <w:r>
        <w:rPr>
          <w:rFonts w:hint="eastAsia" w:ascii="宋体" w:hAnsi="宋体"/>
          <w:b/>
          <w:bCs/>
          <w:color w:val="000000"/>
          <w:szCs w:val="21"/>
          <w:highlight w:val="none"/>
          <w:lang w:val="en-US" w:eastAsia="zh-CN"/>
        </w:rPr>
        <w:t xml:space="preserve">招标</w:t>
      </w:r>
      <w:r>
        <w:rPr>
          <w:rFonts w:hint="eastAsia" w:ascii="宋体" w:hAnsi="宋体"/>
          <w:b/>
          <w:bCs/>
          <w:color w:val="000000"/>
          <w:szCs w:val="21"/>
          <w:highlight w:val="none"/>
        </w:rPr>
        <w:t xml:space="preserve">、投标、评标和中标结果发布全程电子化，开标方式为不见面开标。投标人应当按照《“苏采云”系统投标人操作手册》参加投标活动。如投标人未按要求操作，由此所产生的风险由投标人自行承担。</w:t>
      </w:r>
      <w:r>
        <w:rPr>
          <w:rFonts w:hint="eastAsia" w:ascii="宋体" w:hAnsi="宋体"/>
          <w:b/>
          <w:bCs/>
          <w:color w:val="000000"/>
          <w:szCs w:val="21"/>
          <w:highlight w:val="none"/>
        </w:rPr>
      </w:r>
      <w:r/>
    </w:p>
    <w:p>
      <w:pPr>
        <w:pStyle w:val="1014"/>
        <w:ind w:firstLine="422"/>
        <w:jc w:val="left"/>
        <w:pageBreakBefore w:val="0"/>
        <w:spacing w:line="360" w:lineRule="auto"/>
        <w:widowControl/>
        <w:rPr>
          <w:rFonts w:hint="eastAsia" w:ascii="宋体" w:hAnsi="宋体"/>
          <w:b/>
          <w:bCs/>
          <w:color w:val="000000"/>
          <w:szCs w:val="21"/>
          <w:highlight w:val="none"/>
        </w:rPr>
      </w:pPr>
      <w:r>
        <w:rPr>
          <w:rFonts w:hint="eastAsia" w:ascii="宋体" w:hAnsi="宋体"/>
          <w:b/>
          <w:bCs/>
          <w:color w:val="000000"/>
          <w:szCs w:val="21"/>
          <w:highlight w:val="none"/>
        </w:rPr>
        <w:t xml:space="preserve">2.投标人如确定参加投标，可自行下载采购文件及有关资料，按照《操作手册》进行注册，领取CA和办理电子签章，并按《操作手册》要求制作、上传电子投标文件，技术支持联系方式：13813140731。</w:t>
      </w:r>
      <w:r>
        <w:rPr>
          <w:rFonts w:hint="eastAsia" w:ascii="宋体" w:hAnsi="宋体"/>
          <w:b/>
          <w:bCs/>
          <w:color w:val="000000"/>
          <w:szCs w:val="21"/>
          <w:highlight w:val="none"/>
        </w:rPr>
      </w:r>
      <w:r/>
    </w:p>
    <w:p>
      <w:pPr>
        <w:pStyle w:val="1014"/>
        <w:ind w:firstLine="422"/>
        <w:pageBreakBefore w:val="0"/>
        <w:spacing w:line="360" w:lineRule="auto"/>
        <w:rPr>
          <w:rFonts w:hint="eastAsia" w:ascii="宋体" w:hAnsi="宋体"/>
          <w:b/>
          <w:i/>
          <w:iCs/>
          <w:color w:val="000000"/>
          <w:szCs w:val="21"/>
          <w:highlight w:val="none"/>
          <w:u w:val="single"/>
        </w:rPr>
      </w:pPr>
      <w:r>
        <w:rPr>
          <w:rFonts w:hint="eastAsia" w:ascii="宋体" w:hAnsi="宋体"/>
          <w:b/>
          <w:i/>
          <w:iCs/>
          <w:color w:val="000000"/>
          <w:szCs w:val="21"/>
          <w:highlight w:val="none"/>
          <w:u w:val="single"/>
          <w:lang w:val="en-US" w:eastAsia="zh-CN"/>
        </w:rPr>
        <w:t xml:space="preserve">3</w:t>
      </w:r>
      <w:r>
        <w:rPr>
          <w:rFonts w:hint="eastAsia" w:ascii="宋体" w:hAnsi="宋体"/>
          <w:b/>
          <w:i/>
          <w:iCs/>
          <w:color w:val="000000"/>
          <w:szCs w:val="21"/>
          <w:highlight w:val="none"/>
          <w:u w:val="single"/>
        </w:rPr>
        <w:t xml:space="preserve">本项目采购文件中所有斜体下划线部分为实质性条款，如不满足，则为无效投标。</w:t>
      </w:r>
      <w:r>
        <w:rPr>
          <w:rFonts w:hint="eastAsia" w:ascii="宋体" w:hAnsi="宋体"/>
          <w:b/>
          <w:i/>
          <w:iCs/>
          <w:color w:val="000000"/>
          <w:szCs w:val="21"/>
          <w:highlight w:val="none"/>
          <w:u w:val="single"/>
        </w:rPr>
      </w:r>
      <w:r/>
    </w:p>
    <w:p>
      <w:pPr>
        <w:pStyle w:val="1014"/>
        <w:ind w:firstLine="42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（三）1.投标保证金：根据江苏省财政厅《关于做好政府采购支持企业发展有关事项的通知》（苏财购【2020】52号）文件的要求，本项目免收投标保证金。</w:t>
      </w:r>
      <w:r>
        <w:rPr>
          <w:rFonts w:hint="eastAsia" w:ascii="宋体" w:hAnsi="宋体"/>
          <w:color w:val="000000"/>
          <w:szCs w:val="21"/>
          <w:highlight w:val="none"/>
        </w:rPr>
      </w:r>
      <w:r/>
    </w:p>
    <w:p>
      <w:pPr>
        <w:pStyle w:val="1014"/>
        <w:ind w:firstLine="42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2、潜在投标人对招标文件项目需求部分的询问、质疑请向采购人提出，由采购人负责答复。</w:t>
      </w:r>
      <w:r>
        <w:rPr>
          <w:rFonts w:hint="eastAsia" w:ascii="宋体" w:hAnsi="宋体"/>
          <w:color w:val="000000"/>
          <w:szCs w:val="21"/>
          <w:highlight w:val="none"/>
        </w:rPr>
      </w:r>
      <w:r/>
    </w:p>
    <w:p>
      <w:pPr>
        <w:pStyle w:val="1014"/>
        <w:ind w:firstLine="42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3.有关本次招标的事项若存在变动或修改，敬请及时关注“江苏省政府采购网”、“扬州市政府采购网”</w:t>
      </w:r>
      <w:r>
        <w:rPr>
          <w:rFonts w:hint="eastAsia" w:ascii="宋体" w:hAnsi="宋体"/>
          <w:color w:val="000000"/>
          <w:szCs w:val="21"/>
          <w:highlight w:val="none"/>
          <w:lang w:eastAsia="zh-CN"/>
        </w:rPr>
        <w:t xml:space="preserve">、</w:t>
      </w:r>
      <w:r>
        <w:rPr>
          <w:rFonts w:hint="eastAsia" w:ascii="宋体" w:hAnsi="宋体"/>
          <w:color w:val="000000"/>
          <w:sz w:val="21"/>
          <w:szCs w:val="21"/>
          <w:highlight w:val="none"/>
          <w:lang w:eastAsia="zh-CN"/>
        </w:rPr>
        <w:t xml:space="preserve">“中国政府采购网”</w:t>
      </w:r>
      <w:r>
        <w:rPr>
          <w:rFonts w:hint="eastAsia" w:ascii="宋体" w:hAnsi="宋体"/>
          <w:color w:val="000000"/>
          <w:szCs w:val="21"/>
          <w:highlight w:val="none"/>
        </w:rPr>
        <w:t xml:space="preserve">发布的信息。</w:t>
      </w:r>
      <w:r>
        <w:rPr>
          <w:rFonts w:hint="eastAsia" w:ascii="宋体" w:hAnsi="宋体"/>
          <w:color w:val="000000"/>
          <w:szCs w:val="21"/>
          <w:highlight w:val="none"/>
        </w:rPr>
      </w:r>
      <w:r/>
    </w:p>
    <w:p>
      <w:pPr>
        <w:pStyle w:val="1014"/>
        <w:jc w:val="right"/>
        <w:pageBreakBefore w:val="0"/>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江苏鼎坚工程咨询有限公司扬州分公司</w:t>
      </w:r>
      <w:r>
        <w:rPr>
          <w:rFonts w:hint="eastAsia" w:ascii="宋体" w:hAnsi="宋体" w:eastAsia="宋体"/>
          <w:color w:val="000000"/>
          <w:szCs w:val="21"/>
          <w:highlight w:val="none"/>
          <w:lang w:eastAsia="zh-CN"/>
        </w:rPr>
      </w:r>
      <w:r/>
    </w:p>
    <w:p>
      <w:pPr>
        <w:pStyle w:val="1014"/>
        <w:ind w:firstLine="420"/>
        <w:jc w:val="right"/>
        <w:pageBreakBefore w:val="0"/>
        <w:spacing w:line="360" w:lineRule="auto"/>
        <w:rPr>
          <w:rFonts w:ascii="宋体" w:hAnsi="宋体"/>
          <w:color w:val="000000"/>
          <w:szCs w:val="21"/>
          <w:highlight w:val="none"/>
        </w:rPr>
      </w:pPr>
      <w:r/>
      <w:bookmarkEnd w:id="34"/>
      <w:r/>
      <w:bookmarkStart w:id="40" w:name="_Toc109304972"/>
      <w:r/>
      <w:bookmarkStart w:id="41" w:name="_Toc513029204"/>
      <w:r/>
      <w:bookmarkStart w:id="42" w:name="_Toc20823276"/>
      <w:r/>
      <w:bookmarkStart w:id="43" w:name="_Toc16938520"/>
      <w:r/>
      <w:bookmarkStart w:id="44" w:name="_Toc458694821"/>
      <w:r>
        <w:rPr>
          <w:rFonts w:hint="eastAsia" w:ascii="宋体" w:hAnsi="宋体"/>
          <w:color w:val="000000"/>
          <w:szCs w:val="21"/>
          <w:highlight w:val="none"/>
          <w:lang w:eastAsia="zh-CN"/>
        </w:rPr>
        <w:t xml:space="preserve">2025年</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月</w:t>
      </w:r>
      <w:bookmarkEnd w:id="40"/>
      <w:r>
        <w:rPr>
          <w:rFonts w:hint="eastAsia" w:ascii="宋体" w:hAnsi="宋体"/>
          <w:color w:val="000000"/>
          <w:szCs w:val="21"/>
          <w:highlight w:val="none"/>
          <w:lang w:val="en-US" w:eastAsia="zh-CN"/>
        </w:rPr>
        <w:t xml:space="preserve">10</w:t>
      </w:r>
      <w:r>
        <w:rPr>
          <w:rFonts w:hint="eastAsia" w:ascii="宋体" w:hAnsi="宋体"/>
          <w:color w:val="000000"/>
          <w:szCs w:val="21"/>
          <w:highlight w:val="none"/>
        </w:rPr>
        <w:t xml:space="preserve">日</w:t>
      </w:r>
      <w:r>
        <w:rPr>
          <w:rFonts w:ascii="宋体" w:hAnsi="宋体"/>
          <w:color w:val="000000"/>
          <w:szCs w:val="21"/>
          <w:highlight w:val="none"/>
        </w:rPr>
      </w:r>
      <w:r/>
    </w:p>
    <w:p>
      <w:pPr>
        <w:pStyle w:val="1095"/>
        <w:ind w:firstLine="480"/>
        <w:rPr>
          <w:rFonts w:hint="eastAsia"/>
          <w:color w:val="000000"/>
          <w:highlight w:val="none"/>
        </w:rPr>
      </w:pPr>
      <w:r>
        <w:rPr>
          <w:rFonts w:hint="eastAsia"/>
          <w:color w:val="000000"/>
          <w:highlight w:val="none"/>
        </w:rPr>
      </w:r>
      <w:r/>
    </w:p>
    <w:p>
      <w:pPr>
        <w:pStyle w:val="1057"/>
        <w:jc w:val="center"/>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br w:type="page" w:clear="all"/>
      </w:r>
      <w:bookmarkStart w:id="45" w:name="_Toc28449"/>
      <w:r>
        <w:rPr>
          <w:rFonts w:hint="eastAsia" w:ascii="宋体" w:hAnsi="宋体"/>
          <w:color w:val="000000"/>
          <w:sz w:val="40"/>
          <w:szCs w:val="40"/>
          <w:highlight w:val="none"/>
        </w:rPr>
        <w:t xml:space="preserve">第二章 投标须知</w:t>
      </w:r>
      <w:bookmarkEnd w:id="45"/>
      <w:r>
        <w:rPr>
          <w:rFonts w:hint="eastAsia" w:ascii="宋体" w:hAnsi="宋体"/>
          <w:color w:val="000000"/>
          <w:sz w:val="28"/>
          <w:szCs w:val="28"/>
          <w:highlight w:val="none"/>
        </w:rPr>
      </w:r>
      <w:r/>
    </w:p>
    <w:p>
      <w:pPr>
        <w:pStyle w:val="1014"/>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1、采购方式</w:t>
      </w:r>
      <w:r>
        <w:rPr>
          <w:rFonts w:hint="eastAsia" w:ascii="宋体" w:hAnsi="宋体"/>
          <w:color w:val="000000"/>
          <w:szCs w:val="21"/>
          <w:highlight w:val="none"/>
        </w:rPr>
      </w:r>
      <w:r/>
    </w:p>
    <w:p>
      <w:pPr>
        <w:pStyle w:val="1014"/>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1.1本次采购采取公开招标方式，本采购文件仅适用于</w:t>
      </w:r>
      <w:r>
        <w:rPr>
          <w:rFonts w:hint="eastAsia" w:ascii="宋体" w:hAnsi="宋体"/>
          <w:color w:val="000000"/>
          <w:szCs w:val="21"/>
          <w:highlight w:val="none"/>
          <w:lang w:eastAsia="zh-CN"/>
        </w:rPr>
        <w:t xml:space="preserve">JSZC-321000-DJZX-G2025-0003号</w:t>
      </w:r>
      <w:r>
        <w:rPr>
          <w:rFonts w:hint="eastAsia" w:ascii="宋体" w:hAnsi="宋体"/>
          <w:color w:val="000000"/>
          <w:szCs w:val="21"/>
          <w:highlight w:val="none"/>
        </w:rPr>
        <w:t xml:space="preserve">项目。</w:t>
      </w:r>
      <w:r>
        <w:rPr>
          <w:rFonts w:hint="eastAsia" w:ascii="宋体" w:hAnsi="宋体"/>
          <w:color w:val="000000"/>
          <w:szCs w:val="21"/>
          <w:highlight w:val="none"/>
        </w:rPr>
      </w:r>
      <w:r/>
    </w:p>
    <w:p>
      <w:pPr>
        <w:pStyle w:val="1014"/>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2、投标人</w:t>
      </w:r>
      <w:r>
        <w:rPr>
          <w:rFonts w:hint="eastAsia" w:ascii="宋体" w:hAnsi="宋体"/>
          <w:color w:val="000000"/>
          <w:szCs w:val="21"/>
          <w:highlight w:val="none"/>
        </w:rPr>
      </w:r>
      <w:r/>
    </w:p>
    <w:p>
      <w:pPr>
        <w:pStyle w:val="1014"/>
        <w:ind w:firstLine="422"/>
        <w:keepLines w:val="0"/>
        <w:keepNext w:val="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2.1参加公开招标的投标人以下简称“投标人”，是指参加投标并符合采购文件规定资格条件的法人、其他组织或者自然人。</w:t>
      </w:r>
      <w:r>
        <w:rPr>
          <w:rFonts w:hint="eastAsia" w:ascii="宋体" w:hAnsi="宋体"/>
          <w:b/>
          <w:bCs/>
          <w:color w:val="000000"/>
          <w:szCs w:val="21"/>
          <w:highlight w:val="none"/>
        </w:rPr>
      </w:r>
      <w:r/>
    </w:p>
    <w:p>
      <w:pPr>
        <w:pStyle w:val="1014"/>
        <w:ind w:firstLine="422"/>
        <w:keepLines w:val="0"/>
        <w:keepNext w:val="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2.2合格的投标人</w:t>
      </w:r>
      <w:r>
        <w:rPr>
          <w:rFonts w:hint="eastAsia" w:ascii="宋体" w:hAnsi="宋体"/>
          <w:b/>
          <w:bCs/>
          <w:color w:val="000000"/>
          <w:szCs w:val="21"/>
          <w:highlight w:val="none"/>
        </w:rPr>
      </w:r>
      <w:r/>
    </w:p>
    <w:p>
      <w:pPr>
        <w:pStyle w:val="1014"/>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2.2.1 满足招标公告中投标人的资格条件要求的规定。</w:t>
      </w:r>
      <w:r>
        <w:rPr>
          <w:rFonts w:hint="eastAsia" w:ascii="宋体" w:hAnsi="宋体"/>
          <w:color w:val="000000"/>
          <w:szCs w:val="21"/>
          <w:highlight w:val="none"/>
        </w:rPr>
      </w:r>
      <w:r/>
    </w:p>
    <w:p>
      <w:pPr>
        <w:pStyle w:val="1014"/>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2.2.2 满足本文件实质性条款的规定。</w:t>
      </w:r>
      <w:r>
        <w:rPr>
          <w:rFonts w:hint="eastAsia" w:ascii="宋体" w:hAnsi="宋体"/>
          <w:color w:val="000000"/>
          <w:szCs w:val="21"/>
          <w:highlight w:val="none"/>
        </w:rPr>
      </w:r>
      <w:r/>
    </w:p>
    <w:p>
      <w:pPr>
        <w:pStyle w:val="1014"/>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3、适用法律</w:t>
      </w:r>
      <w:r>
        <w:rPr>
          <w:rFonts w:hint="eastAsia" w:ascii="宋体" w:hAnsi="宋体"/>
          <w:color w:val="000000"/>
          <w:szCs w:val="21"/>
          <w:highlight w:val="none"/>
        </w:rPr>
      </w:r>
      <w:r/>
    </w:p>
    <w:p>
      <w:pPr>
        <w:pStyle w:val="1014"/>
        <w:ind w:firstLine="422"/>
        <w:keepLines w:val="0"/>
        <w:keepNext w:val="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3.1 本次采购及由此产生的合同受中华人民共和国有关的法律法规制约和保护。</w:t>
      </w:r>
      <w:r>
        <w:rPr>
          <w:rFonts w:hint="eastAsia" w:ascii="宋体" w:hAnsi="宋体"/>
          <w:b/>
          <w:bCs/>
          <w:color w:val="000000"/>
          <w:szCs w:val="21"/>
          <w:highlight w:val="none"/>
        </w:rPr>
      </w:r>
      <w:r/>
    </w:p>
    <w:p>
      <w:pPr>
        <w:pStyle w:val="1014"/>
        <w:ind w:firstLine="422"/>
        <w:keepLines w:val="0"/>
        <w:keepNext w:val="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4、投标费用</w:t>
      </w:r>
      <w:r>
        <w:rPr>
          <w:rFonts w:hint="eastAsia" w:ascii="宋体" w:hAnsi="宋体"/>
          <w:b/>
          <w:bCs/>
          <w:color w:val="000000"/>
          <w:szCs w:val="21"/>
          <w:highlight w:val="none"/>
        </w:rPr>
      </w:r>
      <w:r/>
    </w:p>
    <w:p>
      <w:pPr>
        <w:pStyle w:val="1014"/>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4.1 投标人应自行承担所有与参加投标有关的费用，无论招标过程中的做法和结果如何，</w:t>
      </w:r>
      <w:r>
        <w:rPr>
          <w:rFonts w:hint="eastAsia" w:ascii="宋体" w:hAnsi="宋体"/>
          <w:color w:val="000000"/>
          <w:szCs w:val="21"/>
          <w:highlight w:val="none"/>
          <w:lang w:eastAsia="zh-CN"/>
        </w:rPr>
        <w:t xml:space="preserve">江苏鼎坚工程咨询有限公司扬州分公司</w:t>
      </w:r>
      <w:r>
        <w:rPr>
          <w:rFonts w:hint="eastAsia" w:ascii="宋体" w:hAnsi="宋体"/>
          <w:color w:val="000000"/>
          <w:szCs w:val="21"/>
          <w:highlight w:val="none"/>
        </w:rPr>
        <w:t xml:space="preserve">(以下简称代理机构)在任何情况下均无义务和责任承担这些费用。</w:t>
      </w:r>
      <w:r>
        <w:rPr>
          <w:rFonts w:hint="eastAsia" w:ascii="宋体" w:hAnsi="宋体"/>
          <w:color w:val="000000"/>
          <w:szCs w:val="21"/>
          <w:highlight w:val="none"/>
        </w:rPr>
      </w:r>
      <w:r/>
    </w:p>
    <w:p>
      <w:pPr>
        <w:pStyle w:val="1014"/>
        <w:ind w:firstLine="422"/>
        <w:jc w:val="left"/>
        <w:keepLines w:val="0"/>
        <w:keepNext w:val="0"/>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4.2</w:t>
      </w:r>
      <w:r>
        <w:rPr>
          <w:rFonts w:hint="eastAsia" w:ascii="宋体" w:hAnsi="宋体" w:eastAsia="宋体" w:cs="宋体"/>
          <w:b/>
          <w:bCs/>
          <w:color w:val="000000"/>
          <w:szCs w:val="21"/>
          <w:highlight w:val="none"/>
        </w:rPr>
        <w:t xml:space="preserve">本次采购由</w:t>
      </w:r>
      <w:r>
        <w:rPr>
          <w:rFonts w:hint="eastAsia" w:ascii="宋体" w:hAnsi="宋体" w:eastAsia="宋体" w:cs="宋体"/>
          <w:b/>
          <w:bCs/>
          <w:color w:val="000000"/>
          <w:szCs w:val="21"/>
          <w:highlight w:val="none"/>
          <w:lang w:val="en-US" w:eastAsia="zh-CN"/>
        </w:rPr>
        <w:t xml:space="preserve">中标人</w:t>
      </w:r>
      <w:r>
        <w:rPr>
          <w:rFonts w:hint="eastAsia" w:ascii="宋体" w:hAnsi="宋体" w:eastAsia="宋体" w:cs="宋体"/>
          <w:b/>
          <w:bCs/>
          <w:color w:val="000000"/>
          <w:szCs w:val="21"/>
          <w:highlight w:val="none"/>
        </w:rPr>
        <w:t xml:space="preserve">按照国家计委印发的《招标代理服务收费管理暂行办法》（计价格【2002】1980号文）的标准</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不足伍仟元按照伍仟元计取</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一次性支付给招标代理机构代理服务费</w:t>
      </w:r>
      <w:r>
        <w:rPr>
          <w:rFonts w:hint="eastAsia" w:ascii="宋体" w:hAnsi="宋体" w:eastAsia="宋体" w:cs="宋体"/>
          <w:b/>
          <w:bCs/>
          <w:color w:val="000000"/>
          <w:szCs w:val="21"/>
          <w:highlight w:val="none"/>
          <w:lang w:eastAsia="zh-CN"/>
        </w:rPr>
        <w:t xml:space="preserve">。</w:t>
      </w:r>
      <w:r>
        <w:rPr>
          <w:rFonts w:hint="eastAsia" w:ascii="宋体" w:hAnsi="宋体"/>
          <w:b/>
          <w:bCs/>
          <w:color w:val="000000"/>
          <w:szCs w:val="21"/>
          <w:highlight w:val="none"/>
        </w:rPr>
        <w:t xml:space="preserve"> </w:t>
      </w:r>
      <w:r>
        <w:rPr>
          <w:rFonts w:hint="eastAsia" w:ascii="宋体" w:hAnsi="宋体"/>
          <w:b/>
          <w:bCs/>
          <w:color w:val="000000"/>
          <w:szCs w:val="21"/>
          <w:highlight w:val="none"/>
        </w:rPr>
      </w:r>
      <w:r/>
    </w:p>
    <w:p>
      <w:pPr>
        <w:pStyle w:val="1104"/>
        <w:ind w:firstLine="420"/>
        <w:keepLines w:val="0"/>
        <w:keepNext w:val="0"/>
        <w:pageBreakBefore w:val="0"/>
        <w:spacing w:line="360" w:lineRule="auto"/>
        <w:rPr>
          <w:rFonts w:hint="eastAsia" w:ascii="宋体" w:hAnsi="宋体"/>
          <w:color w:val="000000"/>
          <w:highlight w:val="none"/>
        </w:rPr>
      </w:pPr>
      <w:r>
        <w:rPr>
          <w:rFonts w:hint="eastAsia" w:ascii="宋体" w:hAnsi="宋体"/>
          <w:color w:val="000000"/>
          <w:highlight w:val="none"/>
        </w:rPr>
        <w:t xml:space="preserve">（1）代理服务费以人民币支付；</w:t>
      </w:r>
      <w:r>
        <w:rPr>
          <w:rFonts w:hint="eastAsia" w:ascii="宋体" w:hAnsi="宋体"/>
          <w:color w:val="000000"/>
          <w:highlight w:val="none"/>
        </w:rPr>
      </w:r>
      <w:r/>
    </w:p>
    <w:p>
      <w:pPr>
        <w:pStyle w:val="1104"/>
        <w:ind w:firstLine="420"/>
        <w:keepLines w:val="0"/>
        <w:keepNext w:val="0"/>
        <w:pageBreakBefore w:val="0"/>
        <w:spacing w:line="360" w:lineRule="auto"/>
        <w:rPr>
          <w:rFonts w:hint="eastAsia" w:ascii="宋体" w:hAnsi="宋体"/>
          <w:color w:val="000000"/>
          <w:highlight w:val="none"/>
        </w:rPr>
      </w:pPr>
      <w:r>
        <w:rPr>
          <w:rFonts w:hint="eastAsia" w:ascii="宋体" w:hAnsi="宋体"/>
          <w:color w:val="000000"/>
          <w:highlight w:val="none"/>
        </w:rPr>
        <w:t xml:space="preserve">（2）代理服务费一次性以电汇、转账等非现金形式支付；</w:t>
      </w:r>
      <w:r>
        <w:rPr>
          <w:rFonts w:hint="eastAsia" w:ascii="宋体" w:hAnsi="宋体"/>
          <w:color w:val="000000"/>
          <w:highlight w:val="none"/>
        </w:rPr>
      </w:r>
      <w:r/>
    </w:p>
    <w:p>
      <w:pPr>
        <w:pStyle w:val="1014"/>
        <w:ind w:firstLine="422"/>
        <w:keepLines w:val="0"/>
        <w:keepNext w:val="0"/>
        <w:pageBreakBefore w:val="0"/>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代理服务费开户银行：</w:t>
      </w:r>
      <w:r>
        <w:rPr>
          <w:rFonts w:hint="eastAsia" w:ascii="宋体" w:hAnsi="宋体"/>
          <w:b/>
          <w:color w:val="000000"/>
          <w:szCs w:val="21"/>
          <w:highlight w:val="none"/>
        </w:rPr>
        <w:t xml:space="preserve">江苏常熟农村商业银行股份有限公司扬州分行</w:t>
      </w:r>
      <w:r>
        <w:rPr>
          <w:rFonts w:hint="eastAsia" w:ascii="宋体" w:hAnsi="宋体"/>
          <w:b/>
          <w:color w:val="000000"/>
          <w:szCs w:val="21"/>
          <w:highlight w:val="none"/>
        </w:rPr>
      </w:r>
      <w:r/>
    </w:p>
    <w:p>
      <w:pPr>
        <w:pStyle w:val="1014"/>
        <w:ind w:firstLine="422"/>
        <w:keepLines w:val="0"/>
        <w:keepNext w:val="0"/>
        <w:pageBreakBefore w:val="0"/>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               开户名称：江苏鼎坚</w:t>
      </w:r>
      <w:r>
        <w:rPr>
          <w:rFonts w:hint="eastAsia" w:ascii="宋体" w:hAnsi="宋体"/>
          <w:b/>
          <w:color w:val="000000"/>
          <w:szCs w:val="21"/>
          <w:highlight w:val="none"/>
          <w:lang w:val="en-US" w:eastAsia="zh-CN"/>
        </w:rPr>
        <w:t xml:space="preserve">工程</w:t>
      </w:r>
      <w:r>
        <w:rPr>
          <w:rFonts w:hint="eastAsia" w:ascii="宋体" w:hAnsi="宋体"/>
          <w:b/>
          <w:color w:val="000000"/>
          <w:szCs w:val="21"/>
          <w:highlight w:val="none"/>
        </w:rPr>
        <w:t xml:space="preserve">咨询有限公司扬州分公司</w:t>
      </w:r>
      <w:r>
        <w:rPr>
          <w:rFonts w:hint="eastAsia" w:ascii="宋体" w:hAnsi="宋体"/>
          <w:b/>
          <w:color w:val="000000"/>
          <w:szCs w:val="21"/>
          <w:highlight w:val="none"/>
        </w:rPr>
      </w:r>
      <w:r/>
    </w:p>
    <w:p>
      <w:pPr>
        <w:pStyle w:val="1014"/>
        <w:ind w:firstLine="422"/>
        <w:keepLines w:val="0"/>
        <w:keepNext w:val="0"/>
        <w:pageBreakBefore w:val="0"/>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               开户帐号：</w:t>
      </w:r>
      <w:r>
        <w:rPr>
          <w:rFonts w:hint="eastAsia" w:ascii="宋体" w:hAnsi="宋体"/>
          <w:b/>
          <w:color w:val="000000"/>
          <w:szCs w:val="21"/>
          <w:highlight w:val="none"/>
        </w:rPr>
        <w:t xml:space="preserve">105260001000186283</w:t>
      </w:r>
      <w:r>
        <w:rPr>
          <w:rFonts w:hint="eastAsia" w:ascii="宋体" w:hAnsi="宋体"/>
          <w:b/>
          <w:color w:val="000000"/>
          <w:szCs w:val="21"/>
          <w:highlight w:val="none"/>
        </w:rPr>
      </w:r>
      <w:r/>
    </w:p>
    <w:p>
      <w:pPr>
        <w:pStyle w:val="1014"/>
        <w:ind w:firstLine="420"/>
        <w:keepLines w:val="0"/>
        <w:keepNext w:val="0"/>
        <w:pageBreakBefore w:val="0"/>
        <w:spacing w:line="360" w:lineRule="auto"/>
        <w:rPr>
          <w:rFonts w:hint="eastAsia" w:ascii="宋体" w:hAnsi="宋体"/>
          <w:color w:val="000000"/>
          <w:szCs w:val="21"/>
          <w:highlight w:val="none"/>
        </w:rPr>
      </w:pPr>
      <w:r/>
      <w:bookmarkStart w:id="46" w:name="_Hlk115095815"/>
      <w:r>
        <w:rPr>
          <w:rFonts w:hint="eastAsia" w:ascii="宋体" w:hAnsi="宋体"/>
          <w:color w:val="000000"/>
          <w:szCs w:val="21"/>
          <w:highlight w:val="none"/>
        </w:rPr>
        <w:t xml:space="preserve">4.3专家评审费</w:t>
      </w:r>
      <w:r>
        <w:rPr>
          <w:rFonts w:hint="eastAsia" w:ascii="宋体" w:hAnsi="宋体"/>
          <w:color w:val="000000"/>
          <w:szCs w:val="21"/>
          <w:highlight w:val="none"/>
          <w:lang w:val="en-US" w:eastAsia="zh-CN"/>
        </w:rPr>
        <w:t xml:space="preserve">参照</w:t>
      </w:r>
      <w:r>
        <w:rPr>
          <w:rFonts w:hint="eastAsia" w:ascii="宋体" w:hAnsi="宋体"/>
          <w:color w:val="000000"/>
          <w:szCs w:val="21"/>
          <w:highlight w:val="none"/>
        </w:rPr>
        <w:t xml:space="preserve">扬财购【2020】40 号文《关于进一步规范扬州市政府采购专家评审费标准的通知》执行。</w:t>
      </w:r>
      <w:r>
        <w:rPr>
          <w:rFonts w:hint="eastAsia" w:ascii="宋体" w:hAnsi="宋体"/>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5、招标文件的约束力</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5.1 投标人一旦参加本项目采购活动，即被认为接受了本招标文件的规定和约束。</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6、招标文件构成</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6.1 招标文件有以下部分组成：</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（1）招标公告</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（2）投标人须知</w:t>
      </w:r>
      <w:r>
        <w:rPr>
          <w:rFonts w:hint="eastAsia" w:ascii="宋体" w:hAnsi="宋体"/>
          <w:bCs/>
          <w:color w:val="000000"/>
          <w:szCs w:val="21"/>
          <w:highlight w:val="none"/>
        </w:rPr>
        <w:tab/>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（3）合同条款及格式</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（4）项目需求</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（5）评标方法与评标标准</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（6）投标文件格式</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请仔细检查招标文件是否齐全，如有缺漏请立即与代理机构联系解决。</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6.2 招标的最小单位是包。招标服务数量及技术要求中未分包的，</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对要求提供的服务不得部分投标；招标服务数量及技术要求中已经分包的，应当以包为单位投标。</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6.3招标文件如果要求</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提交备选投标方案的，</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可以提交备选方案；否则，备选方案将被拒绝。</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7、招标文件的澄清</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7.1任何要求对招标文件进行澄清的投标人，应在投标截止日期的十日前按招标公告中的通讯地址，以书面形式通知代理机构。</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8、招标文件的修改</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8.1 在投标截止时间前，代理机构可以对招标文件进行修改。</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8.2代理机构在招标文件要求提交投标文件截止时间前，有权按照法定要求推迟投标截止时间和开标时间。</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8.3招标文件的修改将在“江苏省政府采购网”、“扬州市政府采购网”</w:t>
      </w:r>
      <w:r>
        <w:rPr>
          <w:rFonts w:hint="eastAsia" w:ascii="宋体" w:hAnsi="宋体"/>
          <w:bCs/>
          <w:color w:val="000000"/>
          <w:szCs w:val="21"/>
          <w:highlight w:val="none"/>
          <w:lang w:eastAsia="zh-CN"/>
        </w:rPr>
        <w:t xml:space="preserve">、</w:t>
      </w:r>
      <w:r>
        <w:rPr>
          <w:rFonts w:hint="eastAsia" w:ascii="宋体" w:hAnsi="宋体"/>
          <w:color w:val="000000"/>
          <w:sz w:val="21"/>
          <w:szCs w:val="21"/>
          <w:highlight w:val="none"/>
          <w:lang w:eastAsia="zh-CN"/>
        </w:rPr>
        <w:t xml:space="preserve">“中国政府采购网”</w:t>
      </w:r>
      <w:r>
        <w:rPr>
          <w:rFonts w:hint="eastAsia" w:ascii="宋体" w:hAnsi="宋体"/>
          <w:bCs/>
          <w:color w:val="000000"/>
          <w:szCs w:val="21"/>
          <w:highlight w:val="none"/>
        </w:rPr>
        <w:t xml:space="preserve">公布，补充文件将作为招标文件的组成部分，并对投标人具有约束力。</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9、投标文件的语言、度量衡单位、货币</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9.1投标人提交的投标文件以及投标人与代理机构就有关投标的所有来往通知、函件和文件均应使用简体中文。</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9.2除技术性能另有规定外，投标文件所使用的度量衡单位，均须采用国家法定计量单位。</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9.3投标人应使用人民币报价。</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10、投标文件构成</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10.1投标文件由以下部分组成</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（1）资格审查响应对照表</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（2）符合性审查响应对照表</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（3）非实质性响应对照表</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（4）开标一览表 </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（5）分项报价表 </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（6）技术参数响应及偏离表 </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（7）商务条款响应及偏离表 </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（8）其他 （投标人认为有必要提供的声明和文件，如有自拟并自行添加）</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10.2投标人应当根据招标文件要求编制投标文件，投标文件应对招标文件提出的要求和条件作出响应，并在相应的投标文件中逐条标明满足与否。</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11、证明投标人资格及符合招标文件规定的文件</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11.1投标人应按要求提交资格证明文件及符合招标文件规定的文件。</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11.2投标人应提交证明其有资格参加投标和中标后有能力独立履行合同的文件。</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11.3投标人除必须具有履行合同所需提供的产品或服务的能力外，还必须具备相应的财务、技术方面的能力。</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11.4投标人应提交根据合同要求提供的证明服务质量合格以及符合招标文件规定的证明文件。</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11.5证明投标人所提供服务与招标文件的要求相一致的文件可以是手册、图纸、文字资料和数据。</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12、分项报价表</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12.1 投标人应按照招标文件规定格式填报分项报价表，每项服务只允许有一个报价，任何有选择的报价将不予接受。</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12.2 标的物</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采购人需求的服务供应、安装，调试及有关技术服务等。</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12.3其它费用处理</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招标文件未列明，而投标人认为必需的费用也需列入报价。</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12.4投标货币</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投标文件中的服务单价和总价无特殊规定的采用人民币报价，以元为单位标注。招标文件中另有规定的按规定执行。</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13、技术参数响应及偏离表、商务条款响应及偏离表及投标服务说明</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13.1 对招标文件中的技术与商务条款要求逐项作出响应或偏离，并说明原因；</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13.2 提供参加本项目类似案例简介；</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13.3 详细阐述所投服务的主要组成部分、功能设计、实现思路及关键技术；</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13.4 投标人认为需要的其他技术文件或说明。</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14、服务承诺及售后服务机构、人员的情况介绍</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14.1投标人的服务承诺应按不低于招标文件中商务要求的标准。</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14.2提供投标人有关售后服务的管理制度、售后服务机构的分布情况、售后服务人员的数量、素质、技术水平及售后服务的反应能力。</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15、投标函和开标一览表</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15.1 投标人应按照招标文件中提供的格式完整、正确填写投标函、开标一览表。</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15.2 开标一览表中的价格应与投标文件中分项报价表中的价格一致，如不一致，不作为无效投标处理，但评标时按开标一览表中价格为准。</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16、投标有效期</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16.1 投标有效期为开标之日起六十（60）天。投标有效期比规定短的将被视为非响应性投标而予以拒绝。</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bookmarkStart w:id="47" w:name="_Toc513029225"/>
      <w:r/>
      <w:bookmarkStart w:id="48" w:name="_Toc20823297"/>
      <w:r/>
      <w:bookmarkStart w:id="49" w:name="_Toc16938541"/>
      <w:r/>
      <w:bookmarkStart w:id="50" w:name="_Toc462564084"/>
      <w:r>
        <w:rPr>
          <w:rFonts w:hint="eastAsia" w:ascii="宋体" w:hAnsi="宋体"/>
          <w:b/>
          <w:color w:val="000000"/>
          <w:szCs w:val="21"/>
          <w:highlight w:val="none"/>
        </w:rPr>
        <w:t xml:space="preserve">17、投标文件</w:t>
      </w:r>
      <w:bookmarkEnd w:id="47"/>
      <w:r/>
      <w:bookmarkEnd w:id="48"/>
      <w:r/>
      <w:bookmarkEnd w:id="49"/>
      <w:r/>
      <w:bookmarkEnd w:id="50"/>
      <w:r>
        <w:rPr>
          <w:rFonts w:hint="eastAsia" w:ascii="宋体" w:hAnsi="宋体"/>
          <w:b/>
          <w:color w:val="000000"/>
          <w:szCs w:val="21"/>
          <w:highlight w:val="none"/>
        </w:rPr>
        <w:t xml:space="preserve">的递交</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17.1 电子投标文件的递交投标人应当按照《操作手册》规定，在投标截止时间前制作并上传电子投标文件。</w:t>
      </w:r>
      <w:bookmarkStart w:id="51" w:name="_Toc20823298"/>
      <w:r/>
      <w:bookmarkStart w:id="52" w:name="_Toc16938542"/>
      <w:r/>
      <w:bookmarkStart w:id="53" w:name="_Toc513029226"/>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17.2</w:t>
      </w:r>
      <w:r>
        <w:rPr>
          <w:rFonts w:hint="eastAsia" w:ascii="宋体" w:hAnsi="宋体"/>
          <w:b/>
          <w:bCs/>
          <w:color w:val="000000"/>
          <w:szCs w:val="21"/>
          <w:highlight w:val="none"/>
        </w:rPr>
        <w:t xml:space="preserve">政府采购管理交易系统（苏采云）</w:t>
      </w:r>
      <w:r>
        <w:rPr>
          <w:rFonts w:hint="eastAsia" w:ascii="宋体" w:hAnsi="宋体"/>
          <w:b/>
          <w:color w:val="000000"/>
          <w:szCs w:val="21"/>
          <w:highlight w:val="none"/>
        </w:rPr>
        <w:t xml:space="preserve">相关要求是本招标文件的组成部分。</w:t>
      </w:r>
      <w:r>
        <w:rPr>
          <w:rFonts w:ascii="宋体" w:hAnsi="宋体"/>
          <w:b/>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17.3投标人应对 CA 证书妥善保管，如被他人盗用投标，因此带来的结果均由投标人自行承担。</w:t>
      </w:r>
      <w:r>
        <w:rPr>
          <w:rFonts w:ascii="宋体" w:hAnsi="宋体"/>
          <w:b/>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17.4投标人应当对招标文件提出的要求和条件作出实质性响应，并在电子投标系统逐条应答。</w:t>
      </w:r>
      <w:r>
        <w:rPr>
          <w:rFonts w:ascii="宋体" w:hAnsi="宋体"/>
          <w:b/>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17.5投标人应对要求提供的资格证明文件（如资质证书、资格证书）、技术资料（如白皮书、彩页、手册、检测报告等）扫描上传至投标系统。</w:t>
      </w:r>
      <w:r>
        <w:rPr>
          <w:rFonts w:ascii="宋体" w:hAnsi="宋体"/>
          <w:b/>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17.6投标人应当在招标文件要求提交投标文件的截止时间前，将投标文件提交至“苏采云”系统，逾期提交的投标文件，“苏采云”系统将自动拒收。</w:t>
      </w:r>
      <w:r>
        <w:rPr>
          <w:rFonts w:ascii="宋体" w:hAnsi="宋体"/>
          <w:b/>
          <w:color w:val="000000"/>
          <w:szCs w:val="21"/>
          <w:highlight w:val="none"/>
        </w:rPr>
      </w:r>
      <w:r/>
    </w:p>
    <w:p>
      <w:pPr>
        <w:pStyle w:val="1014"/>
        <w:ind w:firstLine="422"/>
        <w:keepLines w:val="0"/>
        <w:keepNext w:val="0"/>
        <w:pageBreakBefore w:val="0"/>
        <w:spacing w:line="360" w:lineRule="auto"/>
        <w:rPr>
          <w:color w:val="000000"/>
          <w:highlight w:val="none"/>
        </w:rPr>
      </w:pPr>
      <w:r>
        <w:rPr>
          <w:rFonts w:hint="eastAsia" w:ascii="宋体" w:hAnsi="宋体"/>
          <w:b/>
          <w:color w:val="000000"/>
          <w:szCs w:val="21"/>
          <w:highlight w:val="none"/>
        </w:rPr>
        <w:t xml:space="preserve">17.7各投标人应在规定时间内凭CA证书进行网上解密。</w:t>
      </w:r>
      <w:r>
        <w:rPr>
          <w:color w:val="000000"/>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18、投标截止日期</w:t>
      </w:r>
      <w:bookmarkEnd w:id="51"/>
      <w:r/>
      <w:bookmarkEnd w:id="52"/>
      <w:r/>
      <w:bookmarkEnd w:id="53"/>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i/>
          <w:iCs/>
          <w:color w:val="000000"/>
          <w:szCs w:val="21"/>
          <w:highlight w:val="none"/>
          <w:u w:val="single"/>
        </w:rPr>
      </w:pPr>
      <w:r>
        <w:rPr>
          <w:rFonts w:hint="eastAsia" w:ascii="宋体" w:hAnsi="宋体"/>
          <w:bCs/>
          <w:i/>
          <w:iCs/>
          <w:color w:val="000000"/>
          <w:szCs w:val="21"/>
          <w:highlight w:val="none"/>
          <w:u w:val="single"/>
        </w:rPr>
        <w:t xml:space="preserve">18.1 投标人上传电子投标文件的时间不得迟于招标公告中规定的投标截止时间。</w:t>
      </w:r>
      <w:r>
        <w:rPr>
          <w:rFonts w:ascii="宋体" w:hAnsi="宋体"/>
          <w:bCs/>
          <w:i/>
          <w:iCs/>
          <w:color w:val="000000"/>
          <w:szCs w:val="21"/>
          <w:highlight w:val="none"/>
          <w:u w:val="singl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投标人应充分考虑到网络环境、网络带宽等风险因素，如因投标人自身原因造成的电子投标文件上传不成功由投标人自行承担全部责任。</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18.2 代理机构可以按照规定，通过修改招标文件延长投标截止日期，在此情况下，投标人的所有权利和义务以及投标人受制的截止日期均应以延长后新的截止日期为准。</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bookmarkStart w:id="54" w:name="_Toc20823299"/>
      <w:r/>
      <w:bookmarkStart w:id="55" w:name="_Toc513029227"/>
      <w:r/>
      <w:bookmarkStart w:id="56" w:name="_Toc16938543"/>
      <w:r>
        <w:rPr>
          <w:rFonts w:hint="eastAsia" w:ascii="宋体" w:hAnsi="宋体"/>
          <w:b/>
          <w:color w:val="000000"/>
          <w:szCs w:val="21"/>
          <w:highlight w:val="none"/>
        </w:rPr>
        <w:t xml:space="preserve">19、投标文件</w:t>
      </w:r>
      <w:bookmarkEnd w:id="54"/>
      <w:r/>
      <w:bookmarkEnd w:id="55"/>
      <w:r/>
      <w:bookmarkEnd w:id="56"/>
      <w:r>
        <w:rPr>
          <w:rFonts w:hint="eastAsia" w:ascii="宋体" w:hAnsi="宋体"/>
          <w:b/>
          <w:color w:val="000000"/>
          <w:szCs w:val="21"/>
          <w:highlight w:val="none"/>
        </w:rPr>
        <w:t xml:space="preserve">的拒收</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19.1代理机构拒绝接收在其规定的投标截止时间后上传的任何投标文件。</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bookmarkStart w:id="57" w:name="_Toc513029228"/>
      <w:r/>
      <w:bookmarkStart w:id="58" w:name="_Toc20823300"/>
      <w:r/>
      <w:bookmarkStart w:id="59" w:name="_Toc16938544"/>
      <w:r>
        <w:rPr>
          <w:rFonts w:hint="eastAsia" w:ascii="宋体" w:hAnsi="宋体"/>
          <w:b/>
          <w:color w:val="000000"/>
          <w:szCs w:val="21"/>
          <w:highlight w:val="none"/>
        </w:rPr>
        <w:t xml:space="preserve">20、投标文件的撤回和修改</w:t>
      </w:r>
      <w:bookmarkEnd w:id="57"/>
      <w:r/>
      <w:bookmarkEnd w:id="58"/>
      <w:r/>
      <w:bookmarkEnd w:id="59"/>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20.1 投标文件的撤回</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20.1.1 电子投标文件的撤回</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投标人可在投标截止时间前，撤回其电子投标文件，具体操作方法见《操作手册》。</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20.1.2 投标人撤回电子投标文件，则认为其不再参与本项目投标活动。</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20.2 投标文件的修改</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投标人可在投标截止时间前，对其电子投标文件进行修改，具体操作方法见《操作手册》。</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20.3 在投标截止时间之后，投标人不得对其电子投标文件作任何修改。</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20.4 在投标截止时间至招标文件中规定的投标有效期满之间的这段时间内，投标人不得撤回其投标。</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21、开标</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21.1 代理机构将在招标公告中规定的时间和地点组织公开开标。投标人应当按照《操作手册》规定，参加开标活动。投标人未参加开标的，视同认可开标结果。</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21.2投标人不足3家的，不得开标。</w:t>
      </w:r>
      <w:r>
        <w:rPr>
          <w:rFonts w:ascii="宋体" w:hAnsi="宋体"/>
          <w:bCs/>
          <w:color w:val="000000"/>
          <w:szCs w:val="21"/>
          <w:highlight w:val="none"/>
        </w:rPr>
      </w:r>
      <w:r/>
    </w:p>
    <w:p>
      <w:pPr>
        <w:pStyle w:val="1014"/>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    </w:t>
      </w:r>
      <w:r>
        <w:rPr>
          <w:rFonts w:hint="eastAsia" w:ascii="宋体" w:hAnsi="宋体"/>
          <w:b/>
          <w:color w:val="000000"/>
          <w:szCs w:val="21"/>
          <w:highlight w:val="none"/>
        </w:rPr>
        <w:t xml:space="preserve">21.3开标仪式由代理机构主持。“政府采购管理交易系统（苏采云）”将自动对项目进行开标，并宣读各投标人的《开标一览表》。</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21.4投标人在开标过程中涉及到的投标文件解密、开标结果确认等工作，应按照《操作手册》规定执行。</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22、评标委员会</w:t>
      </w:r>
      <w:r>
        <w:rPr>
          <w:rFonts w:ascii="宋体" w:hAnsi="宋体"/>
          <w:b/>
          <w:color w:val="000000"/>
          <w:szCs w:val="21"/>
          <w:highlight w:val="none"/>
        </w:rPr>
      </w:r>
      <w:r/>
    </w:p>
    <w:p>
      <w:pPr>
        <w:pStyle w:val="1014"/>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    22.1 开标后，代理机构将立即组织评标委员会（以下简称评委会）进行评标。</w:t>
      </w:r>
      <w:r>
        <w:rPr>
          <w:rFonts w:ascii="宋体" w:hAnsi="宋体"/>
          <w:bCs/>
          <w:color w:val="000000"/>
          <w:szCs w:val="21"/>
          <w:highlight w:val="none"/>
        </w:rPr>
      </w:r>
      <w:r/>
    </w:p>
    <w:p>
      <w:pPr>
        <w:pStyle w:val="1014"/>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    22.2 评委会由采购人代表和有关技术、经济等方面的专家组成，且人员构成符合政府采购有关规定。</w:t>
      </w:r>
      <w:r>
        <w:rPr>
          <w:rFonts w:ascii="宋体" w:hAnsi="宋体"/>
          <w:bCs/>
          <w:color w:val="000000"/>
          <w:szCs w:val="21"/>
          <w:highlight w:val="none"/>
        </w:rPr>
      </w:r>
      <w:r/>
    </w:p>
    <w:p>
      <w:pPr>
        <w:pStyle w:val="1014"/>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    22.3评委会独立工作，负责评审所有投标文件并确定中标候选人。</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23、评标过程的保密与公正</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23.2在评标过程中，投标人不得以任何行为影响评标过程，否则其投标文件将被作为无效投标文件。</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23.3 在评标期间，代理机构将设专门工作人员与投标人联系。</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23.4 代理机构和评委会不向未中标的投标人解释未中标原因，也不公布评标过程中的相关细节。</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23.5 采用综合评分法的项目，未中标的投标人可于中标结果公告期限届满之日起通过“政府采购管理交易系统（苏采云）”查看自己的评审得分及排序情况。</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24、投标的澄清</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24.1评标期间，为有助于对投标文件的审查、评价和比较，评委会有权以电子函件形式要求投标人对其投标文件进行澄清，但并非对每个投标人都作澄清要求。</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宋体" w:hAnsi="宋体"/>
          <w:bCs/>
          <w:color w:val="000000"/>
          <w:szCs w:val="21"/>
          <w:highlight w:val="none"/>
        </w:rPr>
      </w:r>
      <w:r/>
    </w:p>
    <w:p>
      <w:pPr>
        <w:pStyle w:val="1014"/>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    24.3 接到评委会澄清要求的投标人如未按规定做出澄清，其风险由投标人自行承担。</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25、对投标文件的初审</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25.1投标文件初审分为资格审查和符合性审查。</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25.1.1资格审查：依据法律法规和招标文件的规定，由采购人对投标文件中的资格证明文件进行审查。并将审查结论以书面形式向评委会反馈。</w:t>
      </w:r>
      <w:r>
        <w:rPr>
          <w:rFonts w:ascii="宋体" w:hAnsi="宋体"/>
          <w:bCs/>
          <w:color w:val="000000"/>
          <w:szCs w:val="21"/>
          <w:highlight w:val="none"/>
        </w:rPr>
      </w:r>
      <w:r/>
    </w:p>
    <w:p>
      <w:pPr>
        <w:pStyle w:val="1014"/>
        <w:ind w:firstLine="420"/>
        <w:jc w:val="left"/>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在进行资格性审查的同时，将在“信用中国”网（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若接受联合体投标的项目，两个以上的自然人、法人或者其他组织组成一个联合体，以一个</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的身份共同参加政府采购活动的,联合体成员存在不良信用记录的，视同联合体存在不良信用记录。</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25.1.2符合性检查：依据招标文件的规定，由评委会从投标文件的有效性、完整性和对招标文件的响应程度进行审查，以确定是否对招标文件的实质性要求作出响应。</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25.3如果投标文件实质上没有响应招标文件的要求，评委会将予以拒绝，投标人不得通过修改或撤销不合要求的偏离或保留而使其投标成为实质性响应的投标。</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25.4评委会将对确定为实质性响应的投标进行进一步审核，看其是否有计算上或累加上的算术错误，修正错误的原则如下：</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（1）投标文件中开标一览表内容与投标文件中相应内容不一致的，以开标一览表为准。</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（2）大写金额与小写金额不一致的，以大写金额为准。</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（3）单价金额小数点或者百分比有明显错位的，以开标一览表的总价为准，并修改单价。</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（4）总价金额与按单价汇总金额不一致的，以单价金额计算结果为准。</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同时出现两种以上错误的，按照前款规定的顺序修正。</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25.6评委会将允许修正投标文件中不构成重大偏离的、微小的、非正规的、不一致的或不规则的地方，但这些修改不能影响任何投标人相应的名次排列。</w:t>
      </w:r>
      <w:r>
        <w:rPr>
          <w:rFonts w:ascii="宋体" w:hAnsi="宋体"/>
          <w:bCs/>
          <w:color w:val="000000"/>
          <w:szCs w:val="21"/>
          <w:highlight w:val="none"/>
        </w:rPr>
      </w:r>
      <w:r/>
    </w:p>
    <w:p>
      <w:pPr>
        <w:pStyle w:val="1014"/>
        <w:ind w:firstLine="420"/>
        <w:jc w:val="left"/>
        <w:keepLines w:val="0"/>
        <w:keepNext w:val="0"/>
        <w:pageBreakBefore w:val="0"/>
        <w:spacing w:line="360" w:lineRule="auto"/>
        <w:rPr>
          <w:rFonts w:hint="eastAsia" w:ascii="宋体" w:hAnsi="宋体"/>
          <w:color w:val="000000"/>
          <w:highlight w:val="none"/>
        </w:rPr>
      </w:pPr>
      <w:r>
        <w:rPr>
          <w:rFonts w:hint="eastAsia" w:ascii="宋体" w:hAnsi="宋体"/>
          <w:color w:val="000000"/>
          <w:highlight w:val="none"/>
        </w:rPr>
        <w:t xml:space="preserve">25.7 投标人在开、评标全过程中应保持通讯畅通，并安排专人与代理机构及评委会联系。</w:t>
      </w:r>
      <w:r>
        <w:rPr>
          <w:rFonts w:hint="eastAsia" w:ascii="宋体" w:hAnsi="宋体"/>
          <w:color w:val="000000"/>
          <w:highlight w:val="none"/>
        </w:rPr>
      </w:r>
      <w:r/>
    </w:p>
    <w:p>
      <w:pPr>
        <w:pStyle w:val="1014"/>
        <w:ind w:firstLine="420"/>
        <w:jc w:val="left"/>
        <w:spacing w:line="360" w:lineRule="auto"/>
        <w:rPr>
          <w:rFonts w:hint="eastAsia" w:ascii="宋体" w:hAnsi="宋体" w:cs="宋体"/>
          <w:color w:val="000000"/>
          <w:szCs w:val="21"/>
          <w:highlight w:val="none"/>
        </w:rPr>
      </w:pPr>
      <w:r>
        <w:rPr>
          <w:rFonts w:hint="eastAsia" w:ascii="宋体" w:hAnsi="宋体"/>
          <w:color w:val="000000"/>
          <w:highlight w:val="none"/>
          <w:lang w:val="en-US" w:eastAsia="zh-CN"/>
        </w:rPr>
        <w:t xml:space="preserve">25.8</w:t>
      </w:r>
      <w:r>
        <w:rPr>
          <w:rFonts w:hint="eastAsia" w:ascii="宋体" w:hAnsi="宋体" w:cs="宋体"/>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确定招标文件未规定的采取随机抽取的方式确定一个中标候选人，其他同品牌投标人不作为中标候选人。</w:t>
      </w:r>
      <w:r>
        <w:rPr>
          <w:rFonts w:hint="eastAsia" w:ascii="宋体" w:hAnsi="宋体" w:cs="宋体"/>
          <w:color w:val="000000"/>
          <w:szCs w:val="21"/>
          <w:highlight w:val="none"/>
        </w:rPr>
      </w:r>
      <w:r/>
    </w:p>
    <w:p>
      <w:pPr>
        <w:pStyle w:val="1014"/>
        <w:ind w:firstLine="420"/>
        <w:spacing w:line="360" w:lineRule="auto"/>
        <w:rPr>
          <w:rFonts w:ascii="宋体" w:hAnsi="宋体" w:eastAsia="宋体"/>
          <w:color w:val="000000"/>
          <w:highlight w:val="none"/>
          <w:lang w:val="en-US" w:eastAsia="zh-CN"/>
        </w:rPr>
      </w:pPr>
      <w:r>
        <w:rPr>
          <w:rFonts w:hint="eastAsia" w:ascii="宋体" w:hAnsi="宋体"/>
          <w:bCs/>
          <w:color w:val="000000"/>
          <w:szCs w:val="21"/>
          <w:highlight w:val="none"/>
        </w:rPr>
        <w:t xml:space="preserve">非单一产品采购项目，招标文件中将载明其中的核心产品。多家投标人提供的核心产品品牌相同的，按前两款规定处理。</w:t>
      </w:r>
      <w:r>
        <w:rPr>
          <w:rFonts w:hint="eastAsia" w:hAnsi="宋体"/>
          <w:b/>
          <w:bCs w:val="0"/>
          <w:color w:val="000000"/>
          <w:szCs w:val="21"/>
          <w:highlight w:val="none"/>
          <w:u w:val="single"/>
          <w:lang w:val="en-US" w:eastAsia="zh-CN"/>
        </w:rPr>
        <w:t xml:space="preserve">本项目核心产品为全自动固相萃取装置。</w:t>
      </w:r>
      <w:r>
        <w:rPr>
          <w:rFonts w:ascii="宋体" w:hAnsi="宋体" w:eastAsia="宋体"/>
          <w:color w:val="000000"/>
          <w:highlight w:val="none"/>
          <w:lang w:val="en-US" w:eastAsia="zh-CN"/>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26、无效投标、废标及投标人不足三家的处理</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26.1无效投标条款</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26.1.1 投标人未成功解密电子投标文件的。</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26.1.2 投标人未按照招标文件要求上传电子投标文件的。</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26.1.3投标人在报价时采用选择性报价的。</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26.1.4投标人不具备招标文件中规定资格要求的。</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26.1.5投标人的报价超过了采购预算或最高限价的。</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26.1.6未通过符合性审查的。</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26.1.7不符合招标文件中规定的其他实质性要求和条件的（</w:t>
      </w:r>
      <w:r>
        <w:rPr>
          <w:rFonts w:hint="eastAsia" w:ascii="宋体" w:hAnsi="宋体"/>
          <w:bCs/>
          <w:i/>
          <w:iCs/>
          <w:color w:val="000000"/>
          <w:szCs w:val="21"/>
          <w:highlight w:val="none"/>
          <w:u w:val="single"/>
        </w:rPr>
        <w:t xml:space="preserve">本招标文件中斜体且有下划线部分为实质性要求和条件</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的身份共同参加政府采购活动的，联合体成员存在不良信用记录的，视同联合体存在不良应用记录。</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26.1.9 投标文件含有采购人不能接受的附加条件的。</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26.1.10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26.1.11本项目采购产品被财政部、国家发改委、生态环境部等列入“节能产品品目清单”、“环境标志产品品目清单”强制采购范围，而投标人所投标产品不在强制采购范围内的。</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26.1.12 投标文件未按照招标文件要求加盖电子签章。</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26.1.13其他法律、法规及本招标文件规定的属无效投标的情形。</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26.2废标条款：</w:t>
      </w:r>
      <w:r>
        <w:rPr>
          <w:rFonts w:ascii="宋体" w:hAnsi="宋体"/>
          <w:bCs/>
          <w:color w:val="000000"/>
          <w:szCs w:val="21"/>
          <w:highlight w:val="none"/>
        </w:rPr>
      </w:r>
      <w:r/>
    </w:p>
    <w:p>
      <w:pPr>
        <w:pStyle w:val="1014"/>
        <w:ind w:left="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26.2.1符合专业条件的</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或者对招标文件作实质响应的</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不足三家的。26.2.2出现影响采购公正的违法、违规行为的。</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26.2.3因重大变故，采购任务取消的。</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26.2.4评委会认定招标文件存在歧义、重大缺陷导致评审工作无法进行。</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26.3 投标截止时间结束后参加投标的</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不足三家的处理：</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26.3.1如出现投标截止时间结束后参加投标的</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或者在评标期间对招标文件做出实质性响应的</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不足三家情况，按政府采购相关规定执行。</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27、确定中标单位</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27.1评委会根据本招标文件规定评标方法与评标标准向采购人推荐出中标候选人。</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27.2 采购人应根据评委会推荐的中标候选人确定中标人。</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27.3代理机构将在“江苏省政府采购网”、“扬州市政府采购网”</w:t>
      </w:r>
      <w:r>
        <w:rPr>
          <w:rFonts w:hint="eastAsia" w:ascii="宋体" w:hAnsi="宋体"/>
          <w:bCs/>
          <w:color w:val="000000"/>
          <w:szCs w:val="21"/>
          <w:highlight w:val="none"/>
          <w:lang w:eastAsia="zh-CN"/>
        </w:rPr>
        <w:t xml:space="preserve">、</w:t>
      </w:r>
      <w:r>
        <w:rPr>
          <w:rFonts w:hint="eastAsia" w:ascii="宋体" w:hAnsi="宋体"/>
          <w:color w:val="000000"/>
          <w:sz w:val="21"/>
          <w:szCs w:val="21"/>
          <w:highlight w:val="none"/>
          <w:lang w:eastAsia="zh-CN"/>
        </w:rPr>
        <w:t xml:space="preserve">“中国政府采购网”</w:t>
      </w:r>
      <w:r>
        <w:rPr>
          <w:rFonts w:hint="eastAsia" w:ascii="宋体" w:hAnsi="宋体"/>
          <w:bCs/>
          <w:color w:val="000000"/>
          <w:szCs w:val="21"/>
          <w:highlight w:val="none"/>
        </w:rPr>
        <w:t xml:space="preserve">发布中标公告，公告期限为1个工作日。</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27.4若有充分证据证明，中标人出现下列情况之一的，一经查实，将被取消中标资格：</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27.4.1提供虚假材料谋取中标的；</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27.4.2向采购人、代理机构行贿或者提供其他不正当利益的；</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27.4.3恶意竞争，投标总报价明显低于其自身合理成本且又无法提供证明的；</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27.4.4属于本文件规定的无效条件，但在评标过程中又未被评委会发现的；</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27.4.5与采购人或者其他投标人恶意串通的；</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27.4.6采取不正当手段诋毁、排挤其他</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的；</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27.4.7不符合法律、法规的规定的。</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27.5. 有下列情形之一的，视为投标人串通投标，投标无效：</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27.5.1不同投标人的投标文件由同一单位或者个人编制。</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27.5.2不同投标人委托同一单位或者个人办理投标事宜。</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27.5.3 不同投标人的投标文件载明的项目管理成员或者联系人员为同一人。</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27.5.4不同投标人的投标文件异常一致或者投标报价呈规律性差异。</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27.5.5不同投标人的投标文件相互混装。</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28、质疑处理</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28.1提出质疑的</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应当是参与所质疑项目采购活动的</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。潜在</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依法获取其可质疑的采购文件的，可以对采购文件提出质疑。</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对项目需求部分的质疑，潜在</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应向采购人提出，由采购人负责答复。</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28.2.1对采购文件提出质疑的，应当在获取采购文件之日或者采购文件公告期限届满之日起7个工作日内提出。</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28.2.2对采购过程提出质疑的，为各采购程序环节结束之日起7个工作日内提出。</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28.2.3对中标结果提出质疑的，为中标结果公告期限届满之日起7个工作日内提出。</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28.3</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应在法定质疑期内一次性提出针对同一采购程序环节的质疑。</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如在法定期限内对同一采购程序环节提出多次质疑的，代理机构、采购人将只对</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第一次质疑作出答复。</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28.4质疑函必须按照《质疑函范本》及《授权委托书》要求的格式和内容进行填写，格式见网址：http://zfcg.yangzhou.gov.cn。</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如组成联合体参加投标，则《质疑函范本》及《授权委托书》中要求签字、盖章、加盖公章之处，联合体各方均须按要求签字、盖章、加盖公章。</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28.5 代理机构及采购人只接收以纸质原件形式送达的质疑。</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采购人质疑接收人及联系方式见招标文件第一章。</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28.6代理机构收到质疑申请后，将对质疑的形式和内容进行审查，如质疑内容、格式不符合规定，代理机构将告知质疑人进行补正。</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28.7质疑人应当在法定质疑期限内进行补正并重新提交质疑函。</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28.8 以下情形的质疑不予受理</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28.8.1 内容不符合《政府采购质疑和投诉办法》第十二条规定的质疑。</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28.8.2 超出政府采购法定期限的质疑。</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28.8.3 以传真、电子邮件等方式递交的非原件形式的质疑。</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28.8.4 未参加投标活动的</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或在投标活动中自身权益未受到损害的</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所提出的质疑。</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28.8.5</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组成联合体参加投标，联合体中任何一方或多方未按要求签字、盖章、加盖公章的质疑。</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28.9 </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提出书面质疑必须有理、有据，不得捏造事实、提供虚假材料进行恶意质疑。否则，一经查实，代理机构有权依据政府采购的有关规定，报请政府采购监管部门对该</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进行相应的行政处罚和记录该</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的失信信息。 </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28.10代理机构应当在收到</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的书面质疑后7个工作日内作出答复，并以书面形式通知质疑</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和其他有关</w:t>
      </w:r>
      <w:r>
        <w:rPr>
          <w:rFonts w:hint="eastAsia" w:ascii="宋体" w:hAnsi="宋体"/>
          <w:bCs/>
          <w:color w:val="000000"/>
          <w:szCs w:val="21"/>
          <w:highlight w:val="none"/>
          <w:lang w:eastAsia="zh-CN"/>
        </w:rPr>
        <w:t xml:space="preserve">投标人</w:t>
      </w:r>
      <w:r>
        <w:rPr>
          <w:rFonts w:hint="eastAsia" w:ascii="宋体" w:hAnsi="宋体"/>
          <w:bCs/>
          <w:color w:val="000000"/>
          <w:szCs w:val="21"/>
          <w:highlight w:val="none"/>
        </w:rPr>
        <w:t xml:space="preserve">，但答复的内容不得涉及商业秘密。</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29、中标通知书</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29.l 中标结果确定后，代理机构将向中标人发出中标通知书。</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29.2 中标人可在“政府采购管理交易系统（苏采云）”中标通知书下载模块中自行下载中标通知书。</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color w:val="000000"/>
          <w:szCs w:val="21"/>
          <w:highlight w:val="none"/>
        </w:rPr>
      </w:r>
      <w:r/>
    </w:p>
    <w:p>
      <w:pPr>
        <w:pStyle w:val="1014"/>
        <w:ind w:firstLine="422"/>
        <w:keepLines w:val="0"/>
        <w:keepNext w:val="0"/>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30、 签订合同</w:t>
      </w:r>
      <w:r>
        <w:rPr>
          <w:rFonts w:ascii="宋体" w:hAnsi="宋体"/>
          <w:b/>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30.l中标人应在中标通知书发出之日起</w:t>
      </w:r>
      <w:r>
        <w:rPr>
          <w:rFonts w:hint="eastAsia" w:ascii="宋体" w:hAnsi="宋体"/>
          <w:bCs/>
          <w:color w:val="000000"/>
          <w:szCs w:val="21"/>
          <w:highlight w:val="none"/>
          <w:lang w:val="en-US" w:eastAsia="zh-CN"/>
        </w:rPr>
        <w:t xml:space="preserve">三十</w:t>
      </w:r>
      <w:r>
        <w:rPr>
          <w:rFonts w:hint="eastAsia" w:ascii="宋体" w:hAnsi="宋体"/>
          <w:bCs/>
          <w:color w:val="000000"/>
          <w:szCs w:val="21"/>
          <w:highlight w:val="none"/>
        </w:rPr>
        <w:t xml:space="preserve">日内，按照招标文件确定的事项与采购人签订政府采购合同。</w:t>
      </w:r>
      <w:r>
        <w:rPr>
          <w:rFonts w:ascii="宋体" w:hAnsi="宋体"/>
          <w:bCs/>
          <w:color w:val="000000"/>
          <w:szCs w:val="21"/>
          <w:highlight w:val="none"/>
        </w:rPr>
      </w:r>
      <w:r/>
    </w:p>
    <w:p>
      <w:pPr>
        <w:pStyle w:val="1014"/>
        <w:ind w:firstLine="420"/>
        <w:keepLines w:val="0"/>
        <w:keepNext w:val="0"/>
        <w:pageBreakBefore w:val="0"/>
        <w:spacing w:line="360" w:lineRule="auto"/>
        <w:rPr>
          <w:rFonts w:ascii="宋体" w:hAnsi="宋体"/>
          <w:bCs/>
          <w:color w:val="000000"/>
          <w:szCs w:val="21"/>
          <w:highlight w:val="none"/>
        </w:rPr>
      </w:pPr>
      <w:r>
        <w:rPr>
          <w:rFonts w:hint="eastAsia" w:ascii="宋体" w:hAnsi="宋体"/>
          <w:bCs/>
          <w:color w:val="000000"/>
          <w:szCs w:val="21"/>
          <w:highlight w:val="none"/>
        </w:rPr>
        <w:t xml:space="preserve">30.2 招标文件、中标人的投标文件及招标过程中有关澄清、承诺文件均应作为合同附件。</w:t>
      </w:r>
      <w:r>
        <w:rPr>
          <w:rFonts w:ascii="宋体" w:hAnsi="宋体"/>
          <w:bCs/>
          <w:color w:val="000000"/>
          <w:szCs w:val="21"/>
          <w:highlight w:val="none"/>
        </w:rPr>
      </w:r>
      <w:r/>
    </w:p>
    <w:p>
      <w:pPr>
        <w:pStyle w:val="1014"/>
        <w:ind w:left="210" w:firstLine="315"/>
        <w:spacing w:line="360" w:lineRule="auto"/>
        <w:rPr>
          <w:color w:val="000000"/>
          <w:highlight w:val="none"/>
        </w:rPr>
      </w:pPr>
      <w:r>
        <w:rPr>
          <w:rFonts w:hint="eastAsia" w:ascii="宋体" w:hAnsi="宋体"/>
          <w:bCs/>
          <w:color w:val="000000"/>
          <w:szCs w:val="21"/>
          <w:highlight w:val="none"/>
        </w:rPr>
        <w:t xml:space="preserve">30.3 合同在“政府采购管理交易系统（苏采云）”中签订，签订合同后，</w:t>
      </w:r>
      <w:r>
        <w:rPr>
          <w:rFonts w:hint="eastAsia" w:ascii="宋体" w:hAnsi="宋体" w:cs="宋体"/>
          <w:i/>
          <w:color w:val="000000"/>
          <w:szCs w:val="21"/>
          <w:highlight w:val="none"/>
          <w:u w:val="single"/>
        </w:rPr>
        <w:t xml:space="preserve">中标</w:t>
      </w:r>
      <w:r>
        <w:rPr>
          <w:rFonts w:hint="eastAsia" w:ascii="宋体" w:hAnsi="宋体" w:cs="宋体"/>
          <w:i/>
          <w:color w:val="000000"/>
          <w:szCs w:val="21"/>
          <w:highlight w:val="none"/>
          <w:u w:val="single"/>
          <w:lang w:val="en-US" w:eastAsia="zh-CN"/>
        </w:rPr>
        <w:t xml:space="preserve">人</w:t>
      </w:r>
      <w:r>
        <w:rPr>
          <w:rFonts w:hint="eastAsia" w:ascii="宋体" w:hAnsi="宋体" w:cs="宋体"/>
          <w:i/>
          <w:color w:val="000000"/>
          <w:szCs w:val="21"/>
          <w:highlight w:val="none"/>
          <w:u w:val="single"/>
        </w:rPr>
        <w:t xml:space="preserve">不得将货物及其他相关服务进行转包</w:t>
      </w:r>
      <w:r>
        <w:rPr>
          <w:rFonts w:hint="eastAsia" w:ascii="宋体" w:hAnsi="宋体" w:cs="宋体"/>
          <w:color w:val="000000"/>
          <w:szCs w:val="21"/>
          <w:highlight w:val="none"/>
        </w:rPr>
        <w:t xml:space="preserve">。未经采购人同意，中标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也不得采用分包的形式履行合同，否则采购人有权终止合同。转包或分包造成采购人损失或致使合同履行中发生违约现象的，中标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应承担赔偿责任。</w:t>
      </w:r>
      <w:r>
        <w:rPr>
          <w:color w:val="000000"/>
          <w:highlight w:val="none"/>
        </w:rPr>
      </w:r>
      <w:r/>
    </w:p>
    <w:p>
      <w:pPr>
        <w:pStyle w:val="1014"/>
        <w:ind w:firstLine="420"/>
        <w:keepLines w:val="0"/>
        <w:keepNext w:val="0"/>
        <w:pageBreakBefore w:val="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rPr>
          <w:rFonts w:hint="eastAsia" w:ascii="宋体" w:hAnsi="宋体" w:cs="宋体"/>
          <w:bCs/>
          <w:color w:val="000000"/>
          <w:szCs w:val="21"/>
          <w:highlight w:val="none"/>
        </w:rPr>
      </w:r>
      <w:r/>
    </w:p>
    <w:p>
      <w:pPr>
        <w:pStyle w:val="1014"/>
        <w:ind w:left="0" w:firstLine="422"/>
        <w:keepLines w:val="0"/>
        <w:keepNext w:val="0"/>
        <w:pageBreakBefore w:val="0"/>
        <w:spacing w:line="360" w:lineRule="auto"/>
        <w:widowControl w:val="off"/>
        <w:rPr>
          <w:rFonts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3</w:t>
      </w:r>
      <w:r>
        <w:rPr>
          <w:rFonts w:hint="eastAsia" w:ascii="宋体" w:hAnsi="宋体" w:eastAsia="宋体"/>
          <w:b/>
          <w:bCs/>
          <w:color w:val="000000"/>
          <w:sz w:val="21"/>
          <w:szCs w:val="21"/>
          <w:highlight w:val="none"/>
          <w:lang w:val="en-US" w:eastAsia="zh-CN"/>
        </w:rPr>
        <w:t xml:space="preserve">1</w:t>
      </w:r>
      <w:r>
        <w:rPr>
          <w:rFonts w:hint="eastAsia" w:ascii="宋体" w:hAnsi="宋体" w:eastAsia="宋体"/>
          <w:b/>
          <w:bCs/>
          <w:color w:val="000000"/>
          <w:sz w:val="21"/>
          <w:szCs w:val="21"/>
          <w:highlight w:val="none"/>
        </w:rPr>
        <w:t xml:space="preserve">、履约保证金</w:t>
      </w:r>
      <w:r>
        <w:rPr>
          <w:rFonts w:ascii="宋体" w:hAnsi="宋体" w:eastAsia="宋体"/>
          <w:b/>
          <w:bCs/>
          <w:color w:val="000000"/>
          <w:sz w:val="21"/>
          <w:szCs w:val="21"/>
          <w:highlight w:val="none"/>
        </w:rPr>
      </w:r>
      <w:r/>
    </w:p>
    <w:p>
      <w:pPr>
        <w:pStyle w:val="1014"/>
        <w:ind w:left="0" w:firstLine="422"/>
        <w:keepLines w:val="0"/>
        <w:keepNext w:val="0"/>
        <w:pageBreakBefore w:val="0"/>
        <w:spacing w:line="360" w:lineRule="auto"/>
        <w:widowControl w:val="off"/>
        <w:rPr>
          <w:rFonts w:hint="eastAsia" w:ascii="宋体" w:hAnsi="宋体" w:eastAsia="宋体" w:cs="Times New Roman"/>
          <w:b/>
          <w:bCs w:val="0"/>
          <w:color w:val="000000"/>
          <w:szCs w:val="21"/>
          <w:highlight w:val="none"/>
        </w:rPr>
      </w:pPr>
      <w:r>
        <w:rPr>
          <w:rFonts w:hint="eastAsia" w:ascii="宋体" w:hAnsi="宋体" w:eastAsia="宋体" w:cs="Times New Roman"/>
          <w:b/>
          <w:bCs w:val="0"/>
          <w:color w:val="000000"/>
          <w:szCs w:val="21"/>
          <w:highlight w:val="none"/>
          <w:lang w:val="en-US" w:eastAsia="zh-CN"/>
        </w:rPr>
        <w:t xml:space="preserve">本项目不收取履约保证金</w:t>
      </w:r>
      <w:r>
        <w:rPr>
          <w:rFonts w:hint="eastAsia" w:ascii="宋体" w:hAnsi="宋体" w:eastAsia="宋体" w:cs="Times New Roman"/>
          <w:b/>
          <w:bCs w:val="0"/>
          <w:color w:val="000000"/>
          <w:szCs w:val="21"/>
          <w:highlight w:val="none"/>
        </w:rPr>
        <w:t xml:space="preserve">。</w:t>
      </w:r>
      <w:bookmarkStart w:id="60" w:name="_Toc200451963"/>
      <w:r>
        <w:rPr>
          <w:rFonts w:hint="eastAsia" w:ascii="宋体" w:hAnsi="宋体" w:eastAsia="宋体" w:cs="Times New Roman"/>
          <w:b/>
          <w:bCs w:val="0"/>
          <w:color w:val="000000"/>
          <w:szCs w:val="21"/>
          <w:highlight w:val="none"/>
        </w:rPr>
      </w:r>
      <w:r/>
    </w:p>
    <w:p>
      <w:pPr>
        <w:pStyle w:val="1014"/>
        <w:ind w:firstLine="422"/>
        <w:keepLines w:val="0"/>
        <w:keepNext w:val="0"/>
        <w:pageBreakBefore w:val="0"/>
        <w:spacing w:line="360" w:lineRule="auto"/>
        <w:rPr>
          <w:rFonts w:ascii="宋体" w:hAnsi="宋体" w:cs="宋体"/>
          <w:b/>
          <w:bCs/>
          <w:color w:val="000000"/>
          <w:highlight w:val="none"/>
        </w:rPr>
      </w:pPr>
      <w:r/>
      <w:bookmarkEnd w:id="60"/>
      <w:r>
        <w:rPr>
          <w:rFonts w:hint="eastAsia" w:ascii="宋体" w:hAnsi="宋体" w:cs="宋体"/>
          <w:b/>
          <w:bCs/>
          <w:color w:val="000000"/>
          <w:highlight w:val="none"/>
        </w:rPr>
        <w:t xml:space="preserve">3</w:t>
      </w:r>
      <w:r>
        <w:rPr>
          <w:rFonts w:hint="eastAsia" w:ascii="宋体" w:hAnsi="宋体" w:cs="宋体"/>
          <w:b/>
          <w:bCs/>
          <w:color w:val="000000"/>
          <w:highlight w:val="none"/>
          <w:lang w:val="en-US" w:eastAsia="zh-CN"/>
        </w:rPr>
        <w:t xml:space="preserve">2</w:t>
      </w:r>
      <w:r>
        <w:rPr>
          <w:rFonts w:hint="eastAsia" w:ascii="宋体" w:hAnsi="宋体" w:cs="宋体"/>
          <w:b/>
          <w:bCs/>
          <w:color w:val="000000"/>
          <w:highlight w:val="none"/>
        </w:rPr>
        <w:t xml:space="preserve">、其他</w:t>
      </w:r>
      <w:r>
        <w:rPr>
          <w:rFonts w:ascii="宋体" w:hAnsi="宋体" w:cs="宋体"/>
          <w:b/>
          <w:bCs/>
          <w:color w:val="000000"/>
          <w:highlight w:val="none"/>
        </w:rPr>
      </w:r>
      <w:r/>
    </w:p>
    <w:p>
      <w:pPr>
        <w:pStyle w:val="1014"/>
        <w:ind w:firstLine="420"/>
        <w:keepLines w:val="0"/>
        <w:keepNext w:val="0"/>
        <w:pageBreakBefore w:val="0"/>
        <w:spacing w:line="360" w:lineRule="auto"/>
        <w:rPr>
          <w:rFonts w:ascii="宋体" w:hAnsi="宋体" w:cs="宋体"/>
          <w:bCs/>
          <w:color w:val="000000"/>
          <w:szCs w:val="21"/>
          <w:highlight w:val="none"/>
        </w:rPr>
      </w:pPr>
      <w:r>
        <w:rPr>
          <w:rFonts w:hint="eastAsia" w:ascii="宋体" w:hAnsi="宋体" w:cs="宋体"/>
          <w:color w:val="000000"/>
          <w:highlight w:val="none"/>
        </w:rPr>
        <w:t xml:space="preserve">3</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.1依据《政府采购促进中小企业发展管理办法》享受扶持政策获得政府采购合同的，小微企业不得将合同分包给大中型企业，中型企业不得将合同分包给大型企业。</w:t>
      </w:r>
      <w:r>
        <w:rPr>
          <w:rFonts w:ascii="宋体" w:hAnsi="宋体" w:cs="宋体"/>
          <w:bCs/>
          <w:color w:val="000000"/>
          <w:szCs w:val="21"/>
          <w:highlight w:val="none"/>
        </w:rPr>
      </w:r>
      <w:r/>
    </w:p>
    <w:p>
      <w:pPr>
        <w:pStyle w:val="1021"/>
        <w:rPr>
          <w:rFonts w:hint="eastAsia"/>
          <w:color w:val="000000"/>
          <w:highlight w:val="none"/>
        </w:rPr>
      </w:pPr>
      <w:r>
        <w:rPr>
          <w:rFonts w:hint="eastAsia"/>
          <w:color w:val="000000"/>
          <w:highlight w:val="none"/>
        </w:rPr>
      </w:r>
      <w:r/>
    </w:p>
    <w:p>
      <w:pPr>
        <w:pStyle w:val="1114"/>
        <w:rPr>
          <w:rFonts w:hint="eastAsia" w:ascii="宋体" w:hAnsi="宋体"/>
          <w:color w:val="000000"/>
          <w:szCs w:val="21"/>
          <w:highlight w:val="none"/>
        </w:rPr>
      </w:pPr>
      <w:r/>
      <w:bookmarkEnd w:id="41"/>
      <w:r/>
      <w:bookmarkEnd w:id="42"/>
      <w:r/>
      <w:bookmarkEnd w:id="43"/>
      <w:r/>
      <w:bookmarkEnd w:id="44"/>
      <w:r/>
      <w:bookmarkEnd w:id="46"/>
      <w:r/>
      <w:bookmarkStart w:id="61" w:name="_Toc497145841"/>
      <w:r>
        <w:rPr>
          <w:rFonts w:hint="eastAsia" w:ascii="宋体" w:hAnsi="宋体"/>
          <w:color w:val="000000"/>
          <w:szCs w:val="21"/>
          <w:highlight w:val="none"/>
        </w:rPr>
      </w:r>
      <w:r/>
    </w:p>
    <w:p>
      <w:pPr>
        <w:pStyle w:val="1014"/>
        <w:rPr>
          <w:rFonts w:hint="eastAsia" w:ascii="宋体" w:hAnsi="宋体"/>
          <w:b/>
          <w:bCs/>
          <w:color w:val="000000"/>
          <w:sz w:val="36"/>
          <w:szCs w:val="36"/>
          <w:highlight w:val="none"/>
        </w:rPr>
      </w:pPr>
      <w:r/>
      <w:bookmarkEnd w:id="61"/>
      <w:r/>
      <w:bookmarkStart w:id="62" w:name="_Toc25801"/>
      <w:r/>
      <w:bookmarkStart w:id="63" w:name="_Toc497145842"/>
      <w:r>
        <w:rPr>
          <w:rFonts w:hint="eastAsia" w:ascii="宋体" w:hAnsi="宋体"/>
          <w:b/>
          <w:bCs/>
          <w:color w:val="000000"/>
          <w:sz w:val="36"/>
          <w:szCs w:val="36"/>
          <w:highlight w:val="none"/>
        </w:rPr>
      </w:r>
      <w:r/>
    </w:p>
    <w:p>
      <w:pPr>
        <w:pStyle w:val="1014"/>
        <w:ind w:left="0" w:right="0" w:firstLine="0"/>
        <w:jc w:val="center"/>
        <w:rPr>
          <w:rFonts w:hint="eastAsia" w:ascii="宋体" w:hAnsi="宋体"/>
          <w:b/>
          <w:bCs/>
          <w:color w:val="000000"/>
          <w:sz w:val="36"/>
          <w:szCs w:val="36"/>
          <w:highlight w:val="none"/>
        </w:rPr>
        <w:outlineLvl w:val="0"/>
      </w:pPr>
      <w:r>
        <w:rPr>
          <w:rFonts w:hint="eastAsia" w:ascii="宋体" w:hAnsi="宋体"/>
          <w:b/>
          <w:bCs/>
          <w:color w:val="000000"/>
          <w:sz w:val="36"/>
          <w:szCs w:val="36"/>
          <w:highlight w:val="none"/>
        </w:rPr>
        <w:br w:type="page" w:clear="all"/>
      </w:r>
      <w:bookmarkEnd w:id="62"/>
      <w:r>
        <w:rPr>
          <w:rFonts w:hint="eastAsia" w:ascii="宋体" w:hAnsi="宋体"/>
          <w:b/>
          <w:bCs/>
          <w:color w:val="000000"/>
          <w:sz w:val="36"/>
          <w:szCs w:val="36"/>
          <w:highlight w:val="none"/>
        </w:rPr>
        <w:t xml:space="preserve">第三章 合同条款及格式</w:t>
      </w:r>
      <w:r>
        <w:rPr>
          <w:rFonts w:hint="eastAsia" w:ascii="宋体" w:hAnsi="宋体"/>
          <w:b/>
          <w:bCs/>
          <w:color w:val="000000"/>
          <w:sz w:val="36"/>
          <w:szCs w:val="36"/>
          <w:highlight w:val="none"/>
        </w:rPr>
      </w:r>
      <w:r/>
    </w:p>
    <w:p>
      <w:pPr>
        <w:pStyle w:val="1014"/>
        <w:jc w:val="center"/>
        <w:rPr>
          <w:rFonts w:hint="eastAsia" w:ascii="宋体" w:hAnsi="宋体"/>
          <w:color w:val="000000"/>
          <w:szCs w:val="21"/>
          <w:highlight w:val="none"/>
          <w:lang w:val="zh-CN"/>
        </w:rPr>
      </w:pPr>
      <w:r>
        <w:rPr>
          <w:rFonts w:hint="eastAsia" w:ascii="宋体" w:hAnsi="宋体"/>
          <w:color w:val="000000"/>
          <w:szCs w:val="21"/>
          <w:highlight w:val="none"/>
          <w:lang w:val="zh-CN"/>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以下为</w:t>
      </w:r>
      <w:r>
        <w:rPr>
          <w:rFonts w:hint="eastAsia" w:hAnsi="宋体"/>
          <w:color w:val="000000"/>
          <w:sz w:val="21"/>
          <w:highlight w:val="none"/>
          <w:lang w:val="en-US" w:eastAsia="zh-CN"/>
        </w:rPr>
        <w:t xml:space="preserve">中标</w:t>
      </w:r>
      <w:r>
        <w:rPr>
          <w:rFonts w:hint="eastAsia" w:hAnsi="宋体"/>
          <w:color w:val="000000"/>
          <w:sz w:val="21"/>
          <w:highlight w:val="none"/>
        </w:rPr>
        <w:t xml:space="preserve">后签定本项目合同的通用条款，中标人不得提出实质性的修改，关于专用条款将由采购人与中标人结合本项目具体情况协商后签订。</w:t>
      </w:r>
      <w:r>
        <w:rPr>
          <w:rFonts w:hint="eastAsia" w:hAnsi="宋体"/>
          <w:color w:val="000000"/>
          <w:sz w:val="21"/>
          <w:highlight w:val="none"/>
        </w:rPr>
      </w:r>
      <w:r/>
    </w:p>
    <w:p>
      <w:pPr>
        <w:pStyle w:val="1014"/>
        <w:ind w:left="0"/>
        <w:jc w:val="center"/>
        <w:keepLines w:val="0"/>
        <w:keepNext w:val="0"/>
        <w:pageBreakBefore w:val="0"/>
        <w:spacing w:line="360" w:lineRule="auto"/>
        <w:widowControl w:val="off"/>
        <w:rPr>
          <w:rFonts w:hint="eastAsia" w:ascii="宋体" w:hAnsi="宋体" w:eastAsia="宋体"/>
          <w:b/>
          <w:color w:val="000000"/>
          <w:szCs w:val="21"/>
          <w:highlight w:val="none"/>
          <w:lang w:eastAsia="zh-CN"/>
        </w:rPr>
      </w:pPr>
      <w:r>
        <w:rPr>
          <w:rFonts w:hint="eastAsia" w:ascii="宋体" w:hAnsi="宋体"/>
          <w:b/>
          <w:color w:val="000000"/>
          <w:szCs w:val="21"/>
          <w:highlight w:val="none"/>
        </w:rPr>
        <w:t xml:space="preserve">政府采购合同</w:t>
      </w:r>
      <w:r>
        <w:rPr>
          <w:rFonts w:hint="eastAsia" w:ascii="宋体" w:hAnsi="宋体" w:eastAsia="宋体"/>
          <w:b/>
          <w:color w:val="000000"/>
          <w:szCs w:val="21"/>
          <w:highlight w:val="none"/>
          <w:lang w:eastAsia="zh-CN"/>
        </w:rPr>
      </w:r>
      <w:r/>
    </w:p>
    <w:p>
      <w:pPr>
        <w:pStyle w:val="1071"/>
        <w:ind w:left="0"/>
        <w:keepLines w:val="0"/>
        <w:keepNext w:val="0"/>
        <w:pageBreakBefore w:val="0"/>
        <w:spacing w:line="360" w:lineRule="auto"/>
        <w:widowControl w:val="off"/>
        <w:rPr>
          <w:rFonts w:hint="eastAsia" w:hAnsi="宋体" w:eastAsia="宋体"/>
          <w:color w:val="000000"/>
          <w:sz w:val="21"/>
          <w:highlight w:val="none"/>
          <w:lang w:eastAsia="zh-CN"/>
        </w:rPr>
      </w:pPr>
      <w:r>
        <w:rPr>
          <w:rFonts w:hint="eastAsia" w:hAnsi="宋体"/>
          <w:color w:val="000000"/>
          <w:sz w:val="21"/>
          <w:highlight w:val="none"/>
        </w:rPr>
        <w:t xml:space="preserve">项目名称：</w:t>
      </w:r>
      <w:r>
        <w:rPr>
          <w:rFonts w:hint="eastAsia" w:hAnsi="宋体"/>
          <w:color w:val="000000"/>
          <w:sz w:val="21"/>
          <w:highlight w:val="none"/>
          <w:lang w:eastAsia="zh-CN"/>
        </w:rPr>
        <w:t xml:space="preserve">食品中非法添加物、未知物筛查及农兽药残留检测能力提升项目</w:t>
      </w:r>
      <w:r>
        <w:rPr>
          <w:rFonts w:hint="eastAsia" w:hAnsi="宋体" w:eastAsia="宋体"/>
          <w:color w:val="000000"/>
          <w:sz w:val="21"/>
          <w:highlight w:val="none"/>
          <w:lang w:eastAsia="zh-CN"/>
        </w:rPr>
      </w:r>
      <w:r/>
    </w:p>
    <w:p>
      <w:pPr>
        <w:pStyle w:val="1071"/>
        <w:ind w:left="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编号：</w:t>
      </w:r>
      <w:r>
        <w:rPr>
          <w:rFonts w:hint="eastAsia" w:hAnsi="宋体"/>
          <w:color w:val="000000"/>
          <w:sz w:val="21"/>
          <w:highlight w:val="none"/>
          <w:u w:val="single"/>
          <w:lang w:eastAsia="zh-CN"/>
        </w:rPr>
        <w:t xml:space="preserve">JSZC-321000-DJZX-G2025-0003号</w:t>
      </w:r>
      <w:r>
        <w:rPr>
          <w:rFonts w:hint="eastAsia" w:hAnsi="宋体"/>
          <w:color w:val="000000"/>
          <w:sz w:val="21"/>
          <w:highlight w:val="none"/>
        </w:rPr>
      </w:r>
      <w:r/>
    </w:p>
    <w:p>
      <w:pPr>
        <w:pStyle w:val="1071"/>
        <w:ind w:left="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甲方（采购人/买方）：</w:t>
      </w:r>
      <w:r>
        <w:rPr>
          <w:rFonts w:hint="eastAsia" w:hAnsi="宋体"/>
          <w:color w:val="000000"/>
          <w:sz w:val="21"/>
          <w:highlight w:val="none"/>
          <w:lang w:eastAsia="zh-CN"/>
        </w:rPr>
        <w:t xml:space="preserve">扬州市检验检测中心</w:t>
      </w:r>
      <w:r>
        <w:rPr>
          <w:rFonts w:hint="eastAsia" w:hAnsi="宋体"/>
          <w:color w:val="000000"/>
          <w:sz w:val="21"/>
          <w:highlight w:val="none"/>
        </w:rPr>
        <w:t xml:space="preserve">       </w:t>
      </w:r>
      <w:r>
        <w:rPr>
          <w:rFonts w:hint="eastAsia" w:hAnsi="宋体"/>
          <w:color w:val="000000"/>
          <w:sz w:val="21"/>
          <w:highlight w:val="none"/>
        </w:rPr>
      </w:r>
      <w:r/>
    </w:p>
    <w:p>
      <w:pPr>
        <w:pStyle w:val="1071"/>
        <w:ind w:left="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乙方（投标人/卖方）：</w:t>
      </w:r>
      <w:r>
        <w:rPr>
          <w:rFonts w:hint="eastAsia" w:hAnsi="宋体"/>
          <w:color w:val="000000"/>
          <w:sz w:val="21"/>
          <w:highlight w:val="none"/>
          <w:u w:val="single"/>
        </w:rPr>
        <w:t xml:space="preserve">                           </w:t>
      </w:r>
      <w:r>
        <w:rPr>
          <w:rFonts w:hint="eastAsia" w:hAnsi="宋体"/>
          <w:color w:val="000000"/>
          <w:sz w:val="21"/>
          <w:highlight w:val="none"/>
        </w:rPr>
      </w:r>
      <w:r/>
    </w:p>
    <w:p>
      <w:pPr>
        <w:pStyle w:val="1071"/>
        <w:ind w:left="0"/>
        <w:keepLines w:val="0"/>
        <w:keepNext w:val="0"/>
        <w:pageBreakBefore w:val="0"/>
        <w:spacing w:line="360" w:lineRule="auto"/>
        <w:widowControl w:val="off"/>
        <w:rPr>
          <w:rFonts w:hint="eastAsia" w:hAnsi="宋体" w:eastAsia="宋体"/>
          <w:color w:val="000000"/>
          <w:sz w:val="21"/>
          <w:highlight w:val="none"/>
          <w:lang w:eastAsia="zh-CN"/>
        </w:rPr>
      </w:pPr>
      <w:r>
        <w:rPr>
          <w:rFonts w:hint="eastAsia" w:hAnsi="宋体"/>
          <w:color w:val="000000"/>
          <w:sz w:val="21"/>
          <w:highlight w:val="none"/>
        </w:rPr>
        <w:t xml:space="preserve">见证方：</w:t>
      </w:r>
      <w:r>
        <w:rPr>
          <w:rFonts w:hint="eastAsia" w:hAnsi="宋体"/>
          <w:color w:val="000000"/>
          <w:sz w:val="21"/>
          <w:highlight w:val="none"/>
          <w:lang w:eastAsia="zh-CN"/>
        </w:rPr>
        <w:t xml:space="preserve">江苏鼎坚工程咨询有限公司扬州分公司</w:t>
      </w:r>
      <w:r>
        <w:rPr>
          <w:rFonts w:hint="eastAsia" w:hAnsi="宋体" w:eastAsia="宋体"/>
          <w:color w:val="000000"/>
          <w:sz w:val="21"/>
          <w:highlight w:val="none"/>
          <w:lang w:eastAsia="zh-CN"/>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根据《中华人民共和国政府采购法》、《中华人民共和国民法典》等法律法规的规定，甲乙双方按照</w:t>
      </w:r>
      <w:r>
        <w:rPr>
          <w:rFonts w:hint="eastAsia" w:hAnsi="宋体"/>
          <w:color w:val="000000"/>
          <w:sz w:val="21"/>
          <w:highlight w:val="none"/>
          <w:lang w:eastAsia="zh-CN"/>
        </w:rPr>
        <w:t xml:space="preserve">江苏鼎坚工程咨询有限公司扬州分公司</w:t>
      </w:r>
      <w:r>
        <w:rPr>
          <w:rFonts w:hint="eastAsia" w:hAnsi="宋体"/>
          <w:color w:val="000000"/>
          <w:sz w:val="21"/>
          <w:highlight w:val="none"/>
        </w:rPr>
        <w:t xml:space="preserve">关于本项目招标结果签订本合同。</w:t>
      </w:r>
      <w:r>
        <w:rPr>
          <w:rFonts w:hint="eastAsia" w:hAnsi="宋体"/>
          <w:color w:val="000000"/>
          <w:sz w:val="21"/>
          <w:highlight w:val="none"/>
        </w:rPr>
      </w:r>
      <w:r/>
    </w:p>
    <w:p>
      <w:pPr>
        <w:pStyle w:val="1071"/>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一、产品内容</w:t>
      </w:r>
      <w:r>
        <w:rPr>
          <w:rFonts w:hint="eastAsia" w:hAnsi="宋体"/>
          <w:b/>
          <w:bCs/>
          <w:color w:val="000000"/>
          <w:sz w:val="21"/>
          <w:highlight w:val="none"/>
        </w:rPr>
      </w:r>
      <w:r/>
    </w:p>
    <w:p>
      <w:pPr>
        <w:pStyle w:val="1014"/>
        <w:ind w:left="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1.1</w:t>
      </w:r>
      <w:r>
        <w:rPr>
          <w:rFonts w:hint="eastAsia" w:ascii="宋体" w:hAnsi="宋体" w:cs="宋体"/>
          <w:color w:val="000000"/>
          <w:szCs w:val="21"/>
          <w:highlight w:val="none"/>
        </w:rPr>
        <w:t xml:space="preserve">乙方根据甲方需求，提供下列货物：</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14"/>
        <w:ind w:left="0" w:firstLine="420"/>
        <w:keepLines w:val="0"/>
        <w:keepNext w:val="0"/>
        <w:pageBreakBefore w:val="0"/>
        <w:spacing w:line="360" w:lineRule="auto"/>
        <w:widowControl w:val="off"/>
        <w:rPr>
          <w:rFonts w:ascii="宋体" w:hAnsi="宋体" w:cs="宋体"/>
          <w:b/>
          <w:color w:val="000000"/>
          <w:szCs w:val="21"/>
          <w:highlight w:val="none"/>
        </w:rPr>
      </w:pPr>
      <w:r>
        <w:rPr>
          <w:rFonts w:hint="eastAsia" w:ascii="宋体" w:hAnsi="宋体" w:cs="宋体"/>
          <w:color w:val="000000"/>
          <w:szCs w:val="21"/>
          <w:highlight w:val="none"/>
          <w:lang w:val="en-US" w:eastAsia="zh-CN"/>
        </w:rPr>
        <w:t xml:space="preserve">1.2</w:t>
      </w:r>
      <w:r>
        <w:rPr>
          <w:rFonts w:hint="eastAsia" w:ascii="宋体" w:hAnsi="宋体" w:cs="宋体"/>
          <w:color w:val="000000"/>
          <w:szCs w:val="21"/>
          <w:highlight w:val="none"/>
        </w:rPr>
        <w:t xml:space="preserve">货物名称、规格及数量等要求详见招投标文件。</w:t>
      </w:r>
      <w:r>
        <w:rPr>
          <w:rFonts w:ascii="宋体" w:hAnsi="宋体" w:cs="宋体"/>
          <w:b/>
          <w:color w:val="000000"/>
          <w:szCs w:val="21"/>
          <w:highlight w:val="none"/>
        </w:rPr>
      </w:r>
      <w:r/>
    </w:p>
    <w:p>
      <w:pPr>
        <w:pStyle w:val="1071"/>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二、合同金额</w:t>
      </w:r>
      <w:r>
        <w:rPr>
          <w:rFonts w:hint="eastAsia" w:hAnsi="宋体"/>
          <w:b/>
          <w:bCs/>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2.1 本合同金额为（大写）：_________圆（_______元）人民币。</w:t>
      </w:r>
      <w:r>
        <w:rPr>
          <w:rFonts w:hint="eastAsia" w:hAnsi="宋体"/>
          <w:color w:val="000000"/>
          <w:sz w:val="21"/>
          <w:highlight w:val="none"/>
        </w:rPr>
      </w:r>
      <w:r/>
    </w:p>
    <w:p>
      <w:pPr>
        <w:pStyle w:val="1071"/>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三、技术资料</w:t>
      </w:r>
      <w:r>
        <w:rPr>
          <w:rFonts w:hint="eastAsia" w:hAnsi="宋体"/>
          <w:b/>
          <w:bCs/>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3.1乙方应按采购文件规定的时间向甲方提供使用服务或产品的有关技术资料。</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olor w:val="000000"/>
          <w:sz w:val="21"/>
          <w:highlight w:val="none"/>
        </w:rPr>
      </w:r>
      <w:r/>
    </w:p>
    <w:p>
      <w:pPr>
        <w:pStyle w:val="1071"/>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四、知识产权</w:t>
      </w:r>
      <w:r>
        <w:rPr>
          <w:rFonts w:hint="eastAsia" w:hAnsi="宋体"/>
          <w:b/>
          <w:bCs/>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4.1乙方应保证甲方在使用、接受本合同服务或产品或其任何一部分时不受第三方提出侵犯其专利权、版权、商标权和工业设计权等知识产权的起诉。一旦出现侵权，由乙方负全部责任。</w:t>
      </w:r>
      <w:r>
        <w:rPr>
          <w:rFonts w:hint="eastAsia" w:hAnsi="宋体"/>
          <w:color w:val="000000"/>
          <w:sz w:val="21"/>
          <w:highlight w:val="none"/>
        </w:rPr>
      </w:r>
      <w:r/>
    </w:p>
    <w:p>
      <w:pPr>
        <w:pStyle w:val="1071"/>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五、产权担保</w:t>
      </w:r>
      <w:r>
        <w:rPr>
          <w:rFonts w:hint="eastAsia" w:hAnsi="宋体"/>
          <w:b/>
          <w:bCs/>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5.1 乙方保证所交付的服务或产品的所有权完全属于乙方且无任何抵押、查封等产权瑕疵。</w:t>
      </w:r>
      <w:r>
        <w:rPr>
          <w:rFonts w:hint="eastAsia" w:hAnsi="宋体"/>
          <w:color w:val="000000"/>
          <w:sz w:val="21"/>
          <w:highlight w:val="none"/>
        </w:rPr>
      </w:r>
      <w:r/>
    </w:p>
    <w:p>
      <w:pPr>
        <w:pStyle w:val="1071"/>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六、履约保证金</w:t>
      </w:r>
      <w:r>
        <w:rPr>
          <w:rFonts w:hint="eastAsia" w:hAnsi="宋体"/>
          <w:b/>
          <w:bCs/>
          <w:color w:val="000000"/>
          <w:sz w:val="21"/>
          <w:highlight w:val="none"/>
        </w:rPr>
      </w:r>
      <w:r/>
    </w:p>
    <w:p>
      <w:pPr>
        <w:pStyle w:val="1071"/>
        <w:ind w:firstLine="1050"/>
        <w:keepLines w:val="0"/>
        <w:keepNext w:val="0"/>
        <w:pageBreakBefore w:val="0"/>
        <w:spacing w:line="360" w:lineRule="auto"/>
        <w:widowControl w:val="off"/>
        <w:rPr>
          <w:rFonts w:hint="eastAsia" w:hAnsi="宋体" w:eastAsia="宋体"/>
          <w:color w:val="000000"/>
          <w:sz w:val="21"/>
          <w:highlight w:val="none"/>
          <w:lang w:val="en-US" w:eastAsia="zh-CN"/>
        </w:rPr>
      </w:pPr>
      <w:r>
        <w:rPr>
          <w:rFonts w:hint="eastAsia" w:hAnsi="宋体" w:eastAsia="宋体"/>
          <w:color w:val="000000"/>
          <w:sz w:val="21"/>
          <w:highlight w:val="none"/>
          <w:lang w:val="en-US" w:eastAsia="zh-CN"/>
        </w:rPr>
        <w:t xml:space="preserve">无</w:t>
      </w:r>
      <w:r>
        <w:rPr>
          <w:rFonts w:hint="eastAsia" w:hAnsi="宋体" w:eastAsia="宋体"/>
          <w:color w:val="000000"/>
          <w:sz w:val="21"/>
          <w:highlight w:val="none"/>
          <w:lang w:val="en-US" w:eastAsia="zh-CN"/>
        </w:rPr>
      </w:r>
      <w:r/>
    </w:p>
    <w:p>
      <w:pPr>
        <w:pStyle w:val="1071"/>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七、转包或分包</w:t>
      </w:r>
      <w:r>
        <w:rPr>
          <w:rFonts w:hint="eastAsia" w:hAnsi="宋体"/>
          <w:b/>
          <w:bCs/>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7.1本合同范围的服务或产品，应由乙方直接供应，不得转让他人供应；</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7.2 除非得到甲方的书面同意，乙方不得部分分包给他人供应。</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7.3如有转让和未经甲方同意的分包行为，甲方有权给予终止合同。</w:t>
      </w:r>
      <w:r>
        <w:rPr>
          <w:rFonts w:hint="eastAsia" w:hAnsi="宋体"/>
          <w:color w:val="000000"/>
          <w:sz w:val="21"/>
          <w:highlight w:val="none"/>
        </w:rPr>
      </w:r>
      <w:r/>
    </w:p>
    <w:p>
      <w:pPr>
        <w:pStyle w:val="1071"/>
        <w:ind w:left="0" w:firstLine="422"/>
        <w:keepLines w:val="0"/>
        <w:keepNext w:val="0"/>
        <w:pageBreakBefore w:val="0"/>
        <w:spacing w:line="360" w:lineRule="auto"/>
        <w:widowControl w:val="off"/>
        <w:rPr>
          <w:rFonts w:hint="eastAsia" w:hAnsi="宋体" w:eastAsia="宋体"/>
          <w:b/>
          <w:bCs/>
          <w:color w:val="000000"/>
          <w:sz w:val="21"/>
          <w:highlight w:val="none"/>
          <w:lang w:val="en-US" w:eastAsia="zh-CN"/>
        </w:rPr>
      </w:pPr>
      <w:r>
        <w:rPr>
          <w:rFonts w:hint="eastAsia" w:hAnsi="宋体"/>
          <w:b/>
          <w:bCs/>
          <w:color w:val="000000"/>
          <w:sz w:val="21"/>
          <w:highlight w:val="none"/>
        </w:rPr>
        <w:t xml:space="preserve">八、</w:t>
      </w:r>
      <w:r>
        <w:rPr>
          <w:rFonts w:hint="eastAsia" w:hAnsi="宋体"/>
          <w:b/>
          <w:bCs/>
          <w:color w:val="000000"/>
          <w:sz w:val="21"/>
          <w:highlight w:val="none"/>
          <w:lang w:val="en-US" w:eastAsia="zh-CN"/>
        </w:rPr>
        <w:t xml:space="preserve">质保期</w:t>
      </w:r>
      <w:r>
        <w:rPr>
          <w:rFonts w:hint="eastAsia" w:hAnsi="宋体" w:eastAsia="宋体"/>
          <w:b/>
          <w:bCs/>
          <w:color w:val="000000"/>
          <w:sz w:val="21"/>
          <w:highlight w:val="none"/>
          <w:lang w:val="en-US" w:eastAsia="zh-CN"/>
        </w:rPr>
      </w:r>
      <w:r/>
    </w:p>
    <w:p>
      <w:pPr>
        <w:pStyle w:val="1071"/>
        <w:ind w:left="0" w:firstLine="420"/>
        <w:keepLines w:val="0"/>
        <w:keepNext w:val="0"/>
        <w:pageBreakBefore w:val="0"/>
        <w:spacing w:line="360" w:lineRule="auto"/>
        <w:widowControl w:val="off"/>
        <w:rPr>
          <w:rFonts w:hAnsi="宋体"/>
          <w:color w:val="000000"/>
          <w:sz w:val="21"/>
          <w:highlight w:val="none"/>
          <w:u w:val="none"/>
          <w:lang w:val="en-US"/>
        </w:rPr>
      </w:pPr>
      <w:r>
        <w:rPr>
          <w:rFonts w:hint="eastAsia" w:hAnsi="宋体"/>
          <w:color w:val="000000"/>
          <w:sz w:val="21"/>
          <w:highlight w:val="none"/>
        </w:rPr>
        <w:t xml:space="preserve">8.1 </w:t>
      </w:r>
      <w:r>
        <w:rPr>
          <w:rFonts w:hint="eastAsia" w:hAnsi="宋体"/>
          <w:color w:val="000000"/>
          <w:sz w:val="21"/>
          <w:highlight w:val="none"/>
          <w:lang w:val="en-US" w:eastAsia="zh-CN"/>
        </w:rPr>
        <w:t xml:space="preserve">质保期：</w:t>
      </w:r>
      <w:r>
        <w:rPr>
          <w:rFonts w:hint="eastAsia" w:hAnsi="宋体"/>
          <w:color w:val="000000"/>
          <w:sz w:val="21"/>
          <w:highlight w:val="none"/>
          <w:u w:val="single"/>
        </w:rPr>
        <w:t xml:space="preserve"> </w:t>
      </w:r>
      <w:r>
        <w:rPr>
          <w:rFonts w:hint="eastAsia" w:hAnsi="宋体"/>
          <w:color w:val="000000"/>
          <w:sz w:val="21"/>
          <w:highlight w:val="none"/>
          <w:u w:val="single"/>
          <w:lang w:val="en-US" w:eastAsia="zh-CN"/>
        </w:rPr>
        <w:t xml:space="preserve"> 2   </w:t>
      </w:r>
      <w:r>
        <w:rPr>
          <w:rFonts w:hint="eastAsia" w:hAnsi="宋体"/>
          <w:color w:val="000000"/>
          <w:sz w:val="21"/>
          <w:highlight w:val="none"/>
          <w:u w:val="none"/>
          <w:lang w:val="en-US" w:eastAsia="zh-CN"/>
        </w:rPr>
        <w:t xml:space="preserve">年</w:t>
      </w:r>
      <w:r>
        <w:rPr>
          <w:rFonts w:hAnsi="宋体"/>
          <w:color w:val="000000"/>
          <w:sz w:val="21"/>
          <w:highlight w:val="none"/>
          <w:u w:val="none"/>
          <w:lang w:val="en-US"/>
        </w:rPr>
      </w:r>
      <w:r/>
    </w:p>
    <w:p>
      <w:pPr>
        <w:pStyle w:val="1071"/>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九、交付期、交付方式及交付地点</w:t>
      </w:r>
      <w:r>
        <w:rPr>
          <w:rFonts w:hint="eastAsia" w:hAnsi="宋体"/>
          <w:b/>
          <w:bCs/>
          <w:color w:val="000000"/>
          <w:sz w:val="21"/>
          <w:highlight w:val="none"/>
        </w:rPr>
      </w:r>
      <w:r/>
    </w:p>
    <w:p>
      <w:pPr>
        <w:pStyle w:val="1071"/>
        <w:ind w:left="0" w:firstLine="420"/>
        <w:keepLines w:val="0"/>
        <w:keepNext w:val="0"/>
        <w:pageBreakBefore w:val="0"/>
        <w:spacing w:line="360" w:lineRule="auto"/>
        <w:widowControl w:val="off"/>
        <w:rPr>
          <w:rFonts w:hint="eastAsia" w:hAnsi="宋体" w:eastAsia="宋体"/>
          <w:color w:val="000000"/>
          <w:sz w:val="21"/>
          <w:highlight w:val="none"/>
          <w:lang w:eastAsia="zh-CN"/>
        </w:rPr>
      </w:pPr>
      <w:r>
        <w:rPr>
          <w:rFonts w:hint="eastAsia" w:hAnsi="宋体"/>
          <w:color w:val="000000"/>
          <w:sz w:val="21"/>
          <w:highlight w:val="none"/>
        </w:rPr>
        <w:t xml:space="preserve">9.1 交付期：</w:t>
      </w:r>
      <w:r>
        <w:rPr>
          <w:rFonts w:hint="eastAsia" w:hAnsi="宋体"/>
          <w:color w:val="000000"/>
          <w:sz w:val="21"/>
          <w:highlight w:val="none"/>
          <w:u w:val="single"/>
          <w:lang w:eastAsia="zh-CN"/>
        </w:rPr>
        <w:t xml:space="preserve">合同签订后60天内完成合同范围内所有设备的供货、安装调试。</w:t>
      </w:r>
      <w:r>
        <w:rPr>
          <w:rFonts w:hint="eastAsia" w:hAnsi="宋体" w:eastAsia="宋体"/>
          <w:color w:val="000000"/>
          <w:sz w:val="21"/>
          <w:highlight w:val="none"/>
          <w:lang w:eastAsia="zh-CN"/>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9.2 交付方式：_________</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9.3 交付地点：_________</w:t>
      </w:r>
      <w:r>
        <w:rPr>
          <w:rFonts w:hint="eastAsia" w:hAnsi="宋体"/>
          <w:color w:val="000000"/>
          <w:sz w:val="21"/>
          <w:highlight w:val="none"/>
        </w:rPr>
      </w:r>
      <w:r/>
    </w:p>
    <w:p>
      <w:pPr>
        <w:pStyle w:val="1071"/>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十、货款支付</w:t>
      </w:r>
      <w:r>
        <w:rPr>
          <w:rFonts w:hint="eastAsia" w:hAnsi="宋体"/>
          <w:b/>
          <w:bCs/>
          <w:color w:val="000000"/>
          <w:sz w:val="21"/>
          <w:highlight w:val="none"/>
        </w:rPr>
      </w:r>
      <w:r/>
    </w:p>
    <w:p>
      <w:pPr>
        <w:pStyle w:val="1014"/>
        <w:ind w:left="0" w:firstLine="420"/>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10.1 本合同项下所有款项均以人民币支付。 </w:t>
      </w:r>
      <w:r>
        <w:rPr>
          <w:rFonts w:hint="eastAsia" w:ascii="宋体" w:hAnsi="宋体"/>
          <w:color w:val="000000"/>
          <w:szCs w:val="21"/>
          <w:highlight w:val="none"/>
        </w:rPr>
      </w:r>
      <w:r/>
    </w:p>
    <w:p>
      <w:pPr>
        <w:pStyle w:val="1014"/>
        <w:ind w:left="0" w:firstLine="420"/>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10.2 本合同项下的采购资金由甲方支付，付款前乙方向甲方开具发票。</w:t>
      </w:r>
      <w:r>
        <w:rPr>
          <w:rFonts w:hint="eastAsia" w:ascii="宋体" w:hAnsi="宋体"/>
          <w:color w:val="000000"/>
          <w:szCs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10.3付款方式:</w:t>
      </w:r>
      <w:r>
        <w:rPr>
          <w:rFonts w:hint="eastAsia" w:hAnsi="宋体"/>
          <w:color w:val="000000"/>
          <w:sz w:val="21"/>
          <w:highlight w:val="none"/>
          <w:lang w:val="en-US" w:eastAsia="zh-CN"/>
        </w:rPr>
        <w:t xml:space="preserve">合同签订后，甲方自收到发票之日起10个工作日内，支付乙方合同总价70%的预付款；设备到位安装调试完毕并验收合格后，甲方自收到发票之日起10个工作日内，支付合同总价的20%；设备安装调试完毕并验收合格1年后付清尾款(无息）。  </w:t>
      </w:r>
      <w:r>
        <w:rPr>
          <w:rFonts w:hint="eastAsia" w:hAnsi="宋体"/>
          <w:color w:val="000000"/>
          <w:sz w:val="21"/>
          <w:highlight w:val="none"/>
        </w:rPr>
      </w:r>
      <w:r/>
    </w:p>
    <w:p>
      <w:pPr>
        <w:pStyle w:val="1071"/>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十一、税费</w:t>
      </w:r>
      <w:r>
        <w:rPr>
          <w:rFonts w:hint="eastAsia" w:hAnsi="宋体"/>
          <w:b/>
          <w:bCs/>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11.1本合同执行中相关的一切税费均由乙方负担。</w:t>
      </w:r>
      <w:r>
        <w:rPr>
          <w:rFonts w:hint="eastAsia" w:hAnsi="宋体"/>
          <w:color w:val="000000"/>
          <w:sz w:val="21"/>
          <w:highlight w:val="none"/>
        </w:rPr>
      </w:r>
      <w:r/>
    </w:p>
    <w:p>
      <w:pPr>
        <w:pStyle w:val="1071"/>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十二、质量保证及售后服务</w:t>
      </w:r>
      <w:r>
        <w:rPr>
          <w:rFonts w:hint="eastAsia" w:hAnsi="宋体"/>
          <w:b/>
          <w:bCs/>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12.1 乙方应按采购文件规定的服务或产品性能、技术要求、质量标准向甲方提供。</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12.2 乙方提供的服务或产品在质量期内因服务及产品本身的质量问题发生故障，乙方应负责免费更换。对达不到技术要求者，根据实际情况，经双方协商，可按以下办法处理：</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⑴更换：由乙方承担所发生的全部费用。</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⑵贬值处理：由甲乙双方合议定价。</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⑶退还处理：乙方应退还甲方支付的合同款，同时应承担该服务或产品的直接费用（运输、保险、检验、款项利息及银行手续费等）。</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12.3 如在使用过程中发生质量问题，乙方在接到甲方通知后在______小时内到达甲方现场。</w:t>
      </w:r>
      <w:r>
        <w:rPr>
          <w:rFonts w:hint="eastAsia" w:hAnsi="宋体"/>
          <w:color w:val="000000"/>
          <w:sz w:val="21"/>
          <w:highlight w:val="none"/>
        </w:rPr>
      </w:r>
      <w:r/>
    </w:p>
    <w:p>
      <w:pPr>
        <w:pStyle w:val="1071"/>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十三、调试和验收</w:t>
      </w:r>
      <w:r>
        <w:rPr>
          <w:rFonts w:hint="eastAsia" w:hAnsi="宋体"/>
          <w:b/>
          <w:bCs/>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13.2 乙方交付前应对服务或产品作出全面检查和对验收文件进行整理，并列出清单，作为甲方交付验收和使用的技术条件依据，检验的结果应随服务或产品交甲方。</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13.3 甲方对乙方提供的服务或产品在使用前进行调试时，乙方需负责安装并培训甲方的使用操作人员，并协助甲方一起调试，直到符合技术要求，甲方才做最终验收。</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13.4 对技术复杂的服务或产品，甲方可请国家认可的专业检测机构参与初步验收及最终验收，并由其出具质量检测报告。</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13.5 验收时乙方必须在现场，验收完毕后作出验收结果报告；验收费用由甲乙双方协商解决。</w:t>
      </w:r>
      <w:r>
        <w:rPr>
          <w:rFonts w:hint="eastAsia" w:hAnsi="宋体"/>
          <w:color w:val="000000"/>
          <w:sz w:val="21"/>
          <w:highlight w:val="none"/>
        </w:rPr>
      </w:r>
      <w:r/>
    </w:p>
    <w:p>
      <w:pPr>
        <w:pStyle w:val="1071"/>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十四、服务或产品包装、发运及运输</w:t>
      </w:r>
      <w:r>
        <w:rPr>
          <w:rFonts w:hint="eastAsia" w:hAnsi="宋体"/>
          <w:b/>
          <w:bCs/>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14.1 乙方应在服务或产品发运前对其进行满足运输距离、防潮、防震、防锈和防破损装卸等要求包装，以保证服务或产品安全运达甲方指定地点。</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14.2 使用说明书、质量检验证明书、随配附件和工具以及清单一并交付甲方。</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14.3乙方在服务或产品发运手续办理完毕后24小时内或交付到甲方48小时前通知甲方，以准备接受交付。</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14.4 服务在交付甲方前发生的风险均由乙方负责。</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14.5 服务或产品在规定的交付期限内由乙方送达甲方指定的地点视为交付，乙方同时需通知甲方服务或产品已送达。</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十五、违约责任</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15.1 甲方无正当理由拒收服务或产品的，甲方向乙方偿付拒收款项总值的百分之五违约金。</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15.2 甲方无故逾期验收和办理款项支付手续的,甲方应按逾期付款总额每日万分之五向乙方支付违约金。</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rPr>
          <w:rFonts w:hint="eastAsia" w:hAnsi="宋体"/>
          <w:color w:val="000000"/>
          <w:sz w:val="21"/>
          <w:highlight w:val="none"/>
        </w:rPr>
      </w:r>
      <w:r/>
    </w:p>
    <w:p>
      <w:pPr>
        <w:pStyle w:val="1071"/>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十六、不可抗力事件处理</w:t>
      </w:r>
      <w:r>
        <w:rPr>
          <w:rFonts w:hint="eastAsia" w:hAnsi="宋体"/>
          <w:b/>
          <w:bCs/>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16.1 在合同有效期内，任何一方因不可抗力事件导致不能履行合同，则合同履行期可延长，其延长期与不可抗力影响期相同。</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16.2 不可抗力事件发生后，应立即通知对方，并寄送有关权威机构出具的证明。</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16.3 不可抗力事件延续120天以上，双方应通过友好协商，确定是否继续履行合同。</w:t>
      </w:r>
      <w:r>
        <w:rPr>
          <w:rFonts w:hint="eastAsia" w:hAnsi="宋体"/>
          <w:color w:val="000000"/>
          <w:sz w:val="21"/>
          <w:highlight w:val="none"/>
        </w:rPr>
      </w:r>
      <w:r/>
    </w:p>
    <w:p>
      <w:pPr>
        <w:pStyle w:val="1071"/>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十七、诉讼</w:t>
      </w:r>
      <w:r>
        <w:rPr>
          <w:rFonts w:hint="eastAsia" w:hAnsi="宋体"/>
          <w:b/>
          <w:bCs/>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17.1 双方在执行合同中所发生的一切争议，应通过协商解决。如协商不成，可向合同签订地法院起诉，合同签订地在此约定为扬州市。</w:t>
      </w:r>
      <w:r>
        <w:rPr>
          <w:rFonts w:hint="eastAsia" w:hAnsi="宋体"/>
          <w:color w:val="000000"/>
          <w:sz w:val="21"/>
          <w:highlight w:val="none"/>
        </w:rPr>
      </w:r>
      <w:r/>
    </w:p>
    <w:p>
      <w:pPr>
        <w:pStyle w:val="1071"/>
        <w:ind w:left="0" w:firstLine="422"/>
        <w:keepLines w:val="0"/>
        <w:keepNext w:val="0"/>
        <w:pageBreakBefore w:val="0"/>
        <w:spacing w:line="360" w:lineRule="auto"/>
        <w:widowControl w:val="off"/>
        <w:rPr>
          <w:rFonts w:hint="eastAsia" w:hAnsi="宋体"/>
          <w:b/>
          <w:bCs/>
          <w:color w:val="000000"/>
          <w:sz w:val="21"/>
          <w:highlight w:val="none"/>
        </w:rPr>
      </w:pPr>
      <w:r>
        <w:rPr>
          <w:rFonts w:hint="eastAsia" w:hAnsi="宋体"/>
          <w:b/>
          <w:bCs/>
          <w:color w:val="000000"/>
          <w:sz w:val="21"/>
          <w:highlight w:val="none"/>
        </w:rPr>
        <w:t xml:space="preserve">十八、合同生效及其它</w:t>
      </w:r>
      <w:r>
        <w:rPr>
          <w:rFonts w:hint="eastAsia" w:hAnsi="宋体"/>
          <w:b/>
          <w:bCs/>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8</w:t>
      </w:r>
      <w:r>
        <w:rPr>
          <w:rFonts w:hint="eastAsia" w:hAnsi="宋体"/>
          <w:color w:val="000000"/>
          <w:sz w:val="21"/>
          <w:highlight w:val="none"/>
        </w:rPr>
        <w:t xml:space="preserve">.1 合同经双方法定代表人签章并加盖单位公章，并经</w:t>
      </w:r>
      <w:r>
        <w:rPr>
          <w:rFonts w:hint="eastAsia" w:hAnsi="宋体"/>
          <w:color w:val="000000"/>
          <w:sz w:val="21"/>
          <w:highlight w:val="none"/>
          <w:lang w:eastAsia="zh-CN"/>
        </w:rPr>
        <w:t xml:space="preserve">江苏鼎坚工程咨询有限公司扬州分公司</w:t>
      </w:r>
      <w:r>
        <w:rPr>
          <w:rFonts w:hint="eastAsia" w:hAnsi="宋体"/>
          <w:color w:val="000000"/>
          <w:sz w:val="21"/>
          <w:highlight w:val="none"/>
        </w:rPr>
        <w:t xml:space="preserve">见证盖章后生效。</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8</w:t>
      </w:r>
      <w:r>
        <w:rPr>
          <w:rFonts w:hint="eastAsia" w:hAnsi="宋体"/>
          <w:color w:val="000000"/>
          <w:sz w:val="21"/>
          <w:highlight w:val="none"/>
        </w:rPr>
        <w:t xml:space="preserve">.2本合同未尽事宜，遵照《民法典》有关条文执行。</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val="en-US" w:eastAsia="zh-CN"/>
        </w:rPr>
        <w:t xml:space="preserve">8</w:t>
      </w:r>
      <w:r>
        <w:rPr>
          <w:rFonts w:hint="eastAsia" w:hAnsi="宋体"/>
          <w:color w:val="000000"/>
          <w:sz w:val="21"/>
          <w:highlight w:val="none"/>
        </w:rPr>
        <w:t xml:space="preserve">.3 本合同正本一式四份，具有同等法律效力，甲方、乙方、见证方及财政监管部门各执一份。  </w:t>
      </w:r>
      <w:r>
        <w:rPr>
          <w:rFonts w:hint="eastAsia" w:hAnsi="宋体"/>
          <w:color w:val="000000"/>
          <w:sz w:val="21"/>
          <w:highlight w:val="none"/>
        </w:rPr>
      </w:r>
      <w:r/>
    </w:p>
    <w:tbl>
      <w:tblPr>
        <w:tblW w:w="0" w:type="auto"/>
        <w:tblInd w:w="-29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71"/>
              <w:ind w:left="0" w:firstLine="420"/>
              <w:keepLines w:val="0"/>
              <w:keepNext w:val="0"/>
              <w:pageBreakBefore w:val="0"/>
              <w:spacing w:line="360" w:lineRule="auto"/>
              <w:widowControl w:val="off"/>
              <w:rPr>
                <w:rFonts w:hint="eastAsia" w:hAnsi="宋体" w:eastAsia="宋体"/>
                <w:color w:val="000000"/>
                <w:sz w:val="21"/>
                <w:highlight w:val="none"/>
                <w:lang w:eastAsia="zh-CN"/>
              </w:rPr>
            </w:pPr>
            <w:r>
              <w:rPr>
                <w:rFonts w:hint="eastAsia" w:hAnsi="宋体"/>
                <w:color w:val="000000"/>
                <w:sz w:val="21"/>
                <w:highlight w:val="none"/>
              </w:rPr>
              <w:t xml:space="preserve">甲方：</w:t>
            </w:r>
            <w:r>
              <w:rPr>
                <w:rFonts w:hint="eastAsia" w:hAnsi="宋体"/>
                <w:color w:val="000000"/>
                <w:sz w:val="21"/>
                <w:highlight w:val="none"/>
                <w:lang w:eastAsia="zh-CN"/>
              </w:rPr>
              <w:t xml:space="preserve">扬州市检验检测中心</w:t>
            </w:r>
            <w:r>
              <w:rPr>
                <w:rFonts w:hint="eastAsia" w:hAnsi="宋体" w:eastAsia="宋体"/>
                <w:color w:val="000000"/>
                <w:sz w:val="21"/>
                <w:highlight w:val="none"/>
                <w:lang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乙方： </w:t>
            </w:r>
            <w:r>
              <w:rPr>
                <w:rFonts w:hint="eastAsia"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地址： </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地址： </w:t>
            </w:r>
            <w:r>
              <w:rPr>
                <w:rFonts w:hint="eastAsia"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法定代表人或授权代表：</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法定代表人或授权代表：</w:t>
            </w:r>
            <w:r>
              <w:rPr>
                <w:rFonts w:hint="eastAsia"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联系电话：</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联系电话：</w:t>
            </w:r>
            <w:r>
              <w:rPr>
                <w:rFonts w:hint="eastAsia"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日期：      年    月    日  </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日期：      年    月    日</w:t>
            </w:r>
            <w:r>
              <w:rPr>
                <w:rFonts w:hint="eastAsia" w:hAnsi="宋体"/>
                <w:color w:val="000000"/>
                <w:sz w:val="21"/>
                <w:highlight w:val="none"/>
              </w:rPr>
            </w:r>
            <w:r/>
          </w:p>
        </w:tc>
      </w:tr>
    </w:tbl>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 </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hAnsi="宋体" w:eastAsia="宋体"/>
          <w:color w:val="000000"/>
          <w:sz w:val="21"/>
          <w:highlight w:val="none"/>
          <w:lang w:eastAsia="zh-CN"/>
        </w:rPr>
      </w:pPr>
      <w:r>
        <w:rPr>
          <w:rFonts w:hint="eastAsia" w:hAnsi="宋体"/>
          <w:color w:val="000000"/>
          <w:sz w:val="21"/>
          <w:highlight w:val="none"/>
        </w:rPr>
        <w:t xml:space="preserve">见证方：</w:t>
      </w:r>
      <w:r>
        <w:rPr>
          <w:rFonts w:hint="eastAsia" w:hAnsi="宋体"/>
          <w:color w:val="000000"/>
          <w:sz w:val="21"/>
          <w:highlight w:val="none"/>
          <w:lang w:eastAsia="zh-CN"/>
        </w:rPr>
        <w:t xml:space="preserve">江苏鼎坚工程咨询有限公司扬州分公司</w:t>
      </w:r>
      <w:r>
        <w:rPr>
          <w:rFonts w:hint="eastAsia" w:hAnsi="宋体" w:eastAsia="宋体"/>
          <w:color w:val="000000"/>
          <w:sz w:val="21"/>
          <w:highlight w:val="none"/>
          <w:lang w:eastAsia="zh-CN"/>
        </w:rPr>
      </w:r>
      <w:r/>
    </w:p>
    <w:p>
      <w:pPr>
        <w:pStyle w:val="1071"/>
        <w:ind w:left="0" w:firstLine="420"/>
        <w:keepLines w:val="0"/>
        <w:keepNext w:val="0"/>
        <w:pageBreakBefore w:val="0"/>
        <w:spacing w:line="360" w:lineRule="auto"/>
        <w:widowControl w:val="off"/>
        <w:rPr>
          <w:rFonts w:hint="eastAsia" w:hAnsi="宋体"/>
          <w:color w:val="000000"/>
          <w:sz w:val="21"/>
          <w:highlight w:val="none"/>
        </w:rPr>
      </w:pPr>
      <w:r>
        <w:rPr>
          <w:rFonts w:hint="eastAsia" w:hAnsi="宋体"/>
          <w:color w:val="000000"/>
          <w:sz w:val="21"/>
          <w:highlight w:val="none"/>
        </w:rPr>
        <w:t xml:space="preserve">项目经办人：</w:t>
      </w:r>
      <w:r>
        <w:rPr>
          <w:rFonts w:hint="eastAsia" w:hAnsi="宋体"/>
          <w:color w:val="000000"/>
          <w:sz w:val="21"/>
          <w:highlight w:val="none"/>
        </w:rPr>
      </w:r>
      <w:r/>
    </w:p>
    <w:p>
      <w:pPr>
        <w:pStyle w:val="1071"/>
        <w:ind w:left="0" w:firstLine="420"/>
        <w:keepLines w:val="0"/>
        <w:keepNext w:val="0"/>
        <w:pageBreakBefore w:val="0"/>
        <w:spacing w:line="360" w:lineRule="auto"/>
        <w:widowControl w:val="off"/>
        <w:rPr>
          <w:rFonts w:hint="eastAsia" w:ascii="宋体" w:hAnsi="宋体"/>
          <w:color w:val="000000"/>
          <w:szCs w:val="21"/>
          <w:highlight w:val="none"/>
        </w:rPr>
        <w:sectPr>
          <w:headerReference w:type="default" r:id="rId10"/>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hAnsi="宋体"/>
          <w:color w:val="000000"/>
          <w:sz w:val="21"/>
          <w:highlight w:val="none"/>
        </w:rPr>
        <w:t xml:space="preserve">日期：     年   月   </w:t>
      </w:r>
      <w:r>
        <w:rPr>
          <w:rFonts w:hint="eastAsia" w:ascii="宋体" w:hAnsi="宋体"/>
          <w:color w:val="000000"/>
          <w:szCs w:val="21"/>
          <w:highlight w:val="none"/>
        </w:rPr>
      </w:r>
      <w:r/>
    </w:p>
    <w:p>
      <w:pPr>
        <w:pStyle w:val="1014"/>
        <w:jc w:val="center"/>
        <w:spacing w:line="360" w:lineRule="auto"/>
        <w:widowControl/>
        <w:rPr>
          <w:rFonts w:hint="eastAsia" w:ascii="宋体" w:hAnsi="宋体"/>
          <w:b/>
          <w:bCs/>
          <w:color w:val="000000"/>
          <w:sz w:val="36"/>
          <w:szCs w:val="36"/>
          <w:highlight w:val="none"/>
        </w:rPr>
        <w:outlineLvl w:val="0"/>
      </w:pPr>
      <w:r/>
      <w:bookmarkEnd w:id="63"/>
      <w:r>
        <w:rPr>
          <w:rFonts w:hint="eastAsia" w:ascii="宋体" w:hAnsi="宋体"/>
          <w:b/>
          <w:bCs/>
          <w:color w:val="000000"/>
          <w:sz w:val="36"/>
          <w:szCs w:val="36"/>
          <w:highlight w:val="none"/>
        </w:rPr>
        <w:t xml:space="preserve">第四章 项目需求</w:t>
      </w:r>
      <w:r>
        <w:rPr>
          <w:rFonts w:hint="eastAsia" w:ascii="宋体" w:hAnsi="宋体"/>
          <w:b/>
          <w:bCs/>
          <w:color w:val="000000"/>
          <w:sz w:val="36"/>
          <w:szCs w:val="36"/>
          <w:highlight w:val="none"/>
        </w:rPr>
      </w:r>
      <w:r/>
    </w:p>
    <w:p>
      <w:pPr>
        <w:pStyle w:val="1014"/>
        <w:ind w:firstLine="422"/>
        <w:pageBreakBefore w:val="0"/>
        <w:spacing w:line="360" w:lineRule="auto"/>
        <w:rPr>
          <w:rFonts w:ascii="宋体" w:hAnsi="宋体"/>
          <w:color w:val="000000"/>
          <w:szCs w:val="21"/>
          <w:highlight w:val="none"/>
        </w:rPr>
      </w:pPr>
      <w:r/>
      <w:bookmarkStart w:id="64" w:name="_Toc32573"/>
      <w:r/>
      <w:bookmarkStart w:id="65" w:name="_Toc26970"/>
      <w:r/>
      <w:bookmarkStart w:id="66" w:name="_Toc497145843"/>
      <w:r>
        <w:rPr>
          <w:rFonts w:hint="eastAsia" w:ascii="宋体" w:hAnsi="宋体"/>
          <w:b/>
          <w:bCs/>
          <w:color w:val="000000"/>
          <w:szCs w:val="21"/>
          <w:highlight w:val="none"/>
          <w:lang w:val="en-US" w:eastAsia="zh-CN"/>
        </w:rPr>
        <w:t xml:space="preserve">本项目</w:t>
      </w:r>
      <w:r>
        <w:rPr>
          <w:rFonts w:hint="eastAsia" w:ascii="宋体" w:hAnsi="宋体"/>
          <w:b/>
          <w:bCs/>
          <w:color w:val="000000"/>
          <w:szCs w:val="21"/>
          <w:highlight w:val="none"/>
        </w:rPr>
        <w:t xml:space="preserve">预算金额</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190万</w:t>
      </w:r>
      <w:r>
        <w:rPr>
          <w:rFonts w:hint="eastAsia" w:ascii="宋体" w:hAnsi="宋体"/>
          <w:color w:val="000000"/>
          <w:szCs w:val="21"/>
          <w:highlight w:val="none"/>
          <w:lang w:eastAsia="zh-CN"/>
        </w:rPr>
        <w:t xml:space="preserve">元</w:t>
      </w:r>
      <w:r>
        <w:rPr>
          <w:rFonts w:hint="eastAsia" w:ascii="宋体" w:hAnsi="宋体"/>
          <w:color w:val="000000"/>
          <w:szCs w:val="21"/>
          <w:highlight w:val="none"/>
        </w:rPr>
        <w:t xml:space="preserve">。</w:t>
      </w:r>
      <w:r>
        <w:rPr>
          <w:rFonts w:ascii="宋体" w:hAnsi="宋体"/>
          <w:color w:val="000000"/>
          <w:szCs w:val="21"/>
          <w:highlight w:val="none"/>
        </w:rPr>
      </w:r>
      <w:r/>
    </w:p>
    <w:p>
      <w:pPr>
        <w:pStyle w:val="1014"/>
        <w:ind w:firstLine="42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olor w:val="000000"/>
          <w:szCs w:val="21"/>
          <w:highlight w:val="none"/>
        </w:rPr>
        <w:t xml:space="preserve">最高限价：</w:t>
      </w:r>
      <w:r>
        <w:rPr>
          <w:rFonts w:hint="eastAsia" w:ascii="宋体" w:hAnsi="宋体"/>
          <w:color w:val="000000"/>
          <w:szCs w:val="21"/>
          <w:highlight w:val="none"/>
          <w:lang w:val="en-US" w:eastAsia="zh-CN"/>
        </w:rPr>
        <w:t xml:space="preserve">190万</w:t>
      </w:r>
      <w:r>
        <w:rPr>
          <w:rFonts w:hint="eastAsia" w:ascii="宋体" w:hAnsi="宋体"/>
          <w:color w:val="000000"/>
          <w:szCs w:val="21"/>
          <w:highlight w:val="none"/>
          <w:lang w:eastAsia="zh-CN"/>
        </w:rPr>
        <w:t xml:space="preserve">元</w:t>
      </w:r>
      <w:r>
        <w:rPr>
          <w:rFonts w:hint="eastAsia" w:ascii="宋体" w:hAnsi="宋体"/>
          <w:color w:val="000000"/>
          <w:szCs w:val="21"/>
          <w:highlight w:val="none"/>
        </w:rPr>
        <w:t xml:space="preserve">。（最后报价超过最高限价的为无效报价，按照无效投标处理）</w:t>
      </w:r>
      <w:r>
        <w:rPr>
          <w:rFonts w:hint="eastAsia" w:ascii="宋体" w:hAnsi="宋体" w:cs="宋体"/>
          <w:color w:val="000000"/>
          <w:sz w:val="21"/>
          <w:szCs w:val="21"/>
          <w:highlight w:val="none"/>
          <w:lang w:val="en-US" w:eastAsia="zh-CN"/>
        </w:rPr>
      </w:r>
      <w:r/>
    </w:p>
    <w:p>
      <w:pPr>
        <w:pStyle w:val="1122"/>
        <w:numPr>
          <w:ilvl w:val="0"/>
          <w:numId w:val="5"/>
        </w:numPr>
        <w:ind w:firstLine="422"/>
        <w:jc w:val="left"/>
        <w:pageBreakBefore w:val="0"/>
        <w:spacing w:after="0" w:line="360" w:lineRule="auto"/>
        <w:widowControl w:val="off"/>
        <w:rPr>
          <w:rFonts w:hint="eastAsia" w:ascii="宋体" w:hAnsi="宋体" w:eastAsia="宋体" w:cs="宋体"/>
          <w:color w:val="000000"/>
          <w:sz w:val="21"/>
          <w:szCs w:val="21"/>
          <w:highlight w:val="none"/>
          <w:lang w:eastAsia="zh-CN"/>
        </w:rPr>
        <w:outlineLvl w:val="2"/>
      </w:pPr>
      <w:r>
        <w:rPr>
          <w:rFonts w:hint="eastAsia" w:ascii="宋体" w:hAnsi="宋体" w:cs="宋体"/>
          <w:color w:val="000000"/>
          <w:sz w:val="21"/>
          <w:szCs w:val="21"/>
          <w:highlight w:val="none"/>
        </w:rPr>
        <w:t xml:space="preserve">项目</w:t>
      </w:r>
      <w:bookmarkEnd w:id="64"/>
      <w:r/>
      <w:bookmarkEnd w:id="65"/>
      <w:r>
        <w:rPr>
          <w:rFonts w:hint="eastAsia" w:ascii="宋体" w:hAnsi="宋体" w:cs="宋体"/>
          <w:color w:val="000000"/>
          <w:sz w:val="21"/>
          <w:szCs w:val="21"/>
          <w:highlight w:val="none"/>
          <w:lang w:val="en-US" w:eastAsia="zh-CN"/>
        </w:rPr>
        <w:t xml:space="preserve">清单</w:t>
      </w:r>
      <w:r>
        <w:rPr>
          <w:rFonts w:hint="eastAsia" w:ascii="宋体" w:hAnsi="宋体" w:eastAsia="宋体" w:cs="宋体"/>
          <w:color w:val="000000"/>
          <w:sz w:val="21"/>
          <w:szCs w:val="21"/>
          <w:highlight w:val="none"/>
          <w:lang w:eastAsia="zh-CN"/>
        </w:rPr>
      </w:r>
      <w:r/>
    </w:p>
    <w:tbl>
      <w:tblPr>
        <w:tblStyle w:val="1034"/>
        <w:tblpPr w:horzAnchor="page" w:tblpX="1917" w:vertAnchor="page" w:tblpY="3636" w:leftFromText="180" w:topFromText="0" w:rightFromText="180" w:bottomFromText="0"/>
        <w:tblW w:w="4669" w:type="pct"/>
        <w:jc w:val="center"/>
        <w:tblInd w:w="1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0"/>
        <w:gridCol w:w="3592"/>
        <w:gridCol w:w="1403"/>
        <w:gridCol w:w="1403"/>
      </w:tblGrid>
      <w:tr>
        <w:trPr/>
        <w:tc>
          <w:tcPr>
            <w:tcW w:w="980"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序号</w:t>
            </w:r>
            <w:r>
              <w:rPr>
                <w:rFonts w:hint="eastAsia" w:ascii="宋体" w:hAnsi="宋体" w:eastAsia="宋体" w:cs="宋体"/>
                <w:color w:val="000000"/>
                <w:sz w:val="21"/>
                <w:szCs w:val="21"/>
                <w:highlight w:val="none"/>
                <w:vertAlign w:val="baseline"/>
                <w:lang w:val="en-US" w:eastAsia="zh-CN"/>
              </w:rPr>
            </w:r>
            <w:r/>
          </w:p>
        </w:tc>
        <w:tc>
          <w:tcPr>
            <w:tcW w:w="2256"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产品名称</w:t>
            </w:r>
            <w:r>
              <w:rPr>
                <w:rFonts w:hint="eastAsia" w:ascii="宋体" w:hAnsi="宋体" w:eastAsia="宋体" w:cs="宋体"/>
                <w:color w:val="000000"/>
                <w:sz w:val="21"/>
                <w:szCs w:val="21"/>
                <w:highlight w:val="none"/>
                <w:vertAlign w:val="baseline"/>
                <w:lang w:val="en-US" w:eastAsia="zh-CN"/>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数量</w:t>
            </w:r>
            <w:r>
              <w:rPr>
                <w:rFonts w:hint="eastAsia" w:ascii="宋体" w:hAnsi="宋体" w:eastAsia="宋体" w:cs="宋体"/>
                <w:color w:val="000000"/>
                <w:sz w:val="21"/>
                <w:szCs w:val="21"/>
                <w:highlight w:val="none"/>
                <w:vertAlign w:val="baseline"/>
                <w:lang w:val="en-US" w:eastAsia="zh-CN"/>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备注</w:t>
            </w:r>
            <w:r>
              <w:rPr>
                <w:rFonts w:hint="eastAsia" w:ascii="宋体" w:hAnsi="宋体" w:eastAsia="宋体" w:cs="宋体"/>
                <w:color w:val="000000"/>
                <w:sz w:val="21"/>
                <w:szCs w:val="21"/>
                <w:highlight w:val="none"/>
                <w:vertAlign w:val="baseline"/>
                <w:lang w:val="en-US" w:eastAsia="zh-CN"/>
              </w:rPr>
            </w:r>
            <w:r/>
          </w:p>
        </w:tc>
      </w:tr>
      <w:tr>
        <w:trPr/>
        <w:tc>
          <w:tcPr>
            <w:tcW w:w="980"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1</w:t>
            </w:r>
            <w:r>
              <w:rPr>
                <w:rFonts w:hint="eastAsia" w:ascii="宋体" w:hAnsi="宋体" w:eastAsia="宋体" w:cs="宋体"/>
                <w:color w:val="000000"/>
                <w:sz w:val="21"/>
                <w:szCs w:val="21"/>
                <w:highlight w:val="none"/>
                <w:vertAlign w:val="baseline"/>
                <w:lang w:val="en-US" w:eastAsia="zh-CN"/>
              </w:rPr>
            </w:r>
            <w:r/>
          </w:p>
        </w:tc>
        <w:tc>
          <w:tcPr>
            <w:tcW w:w="2256" w:type="dxa"/>
            <w:vAlign w:val="center"/>
            <w:textDirection w:val="lrTb"/>
            <w:noWrap w:val="false"/>
          </w:tcPr>
          <w:p>
            <w:pPr>
              <w:pStyle w:val="1014"/>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vertAlign w:val="baseline"/>
              </w:rPr>
              <w:framePr w:vAnchor="text" w:hAnchor="margin" w:x="1917" w:y="3636"/>
            </w:pPr>
            <w:r>
              <w:rPr>
                <w:rFonts w:hint="eastAsia" w:ascii="宋体" w:hAnsi="宋体" w:eastAsia="宋体" w:cs="宋体"/>
                <w:color w:val="000000"/>
                <w:sz w:val="21"/>
                <w:szCs w:val="21"/>
                <w:highlight w:val="none"/>
                <w:vertAlign w:val="baseline"/>
              </w:rPr>
              <w:t xml:space="preserve">高速粉碎机</w:t>
            </w:r>
            <w:r>
              <w:rPr>
                <w:rFonts w:hint="eastAsia" w:ascii="宋体" w:hAnsi="宋体" w:eastAsia="宋体" w:cs="宋体"/>
                <w:color w:val="000000"/>
                <w:sz w:val="21"/>
                <w:szCs w:val="21"/>
                <w:highlight w:val="none"/>
                <w:vertAlign w:val="baseline"/>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1</w:t>
            </w:r>
            <w:r>
              <w:rPr>
                <w:rFonts w:hint="eastAsia" w:ascii="宋体" w:hAnsi="宋体" w:eastAsia="宋体" w:cs="宋体"/>
                <w:color w:val="000000"/>
                <w:sz w:val="21"/>
                <w:szCs w:val="21"/>
                <w:highlight w:val="none"/>
                <w:vertAlign w:val="baseline"/>
                <w:lang w:val="en-US" w:eastAsia="zh-CN"/>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r>
            <w:r/>
          </w:p>
        </w:tc>
      </w:tr>
      <w:tr>
        <w:trPr/>
        <w:tc>
          <w:tcPr>
            <w:tcW w:w="980"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2</w:t>
            </w:r>
            <w:r>
              <w:rPr>
                <w:rFonts w:hint="eastAsia" w:ascii="宋体" w:hAnsi="宋体" w:eastAsia="宋体" w:cs="宋体"/>
                <w:color w:val="000000"/>
                <w:sz w:val="21"/>
                <w:szCs w:val="21"/>
                <w:highlight w:val="none"/>
                <w:vertAlign w:val="baseline"/>
                <w:lang w:val="en-US" w:eastAsia="zh-CN"/>
              </w:rPr>
            </w:r>
            <w:r/>
          </w:p>
        </w:tc>
        <w:tc>
          <w:tcPr>
            <w:tcW w:w="2256" w:type="dxa"/>
            <w:vAlign w:val="center"/>
            <w:textDirection w:val="lrTb"/>
            <w:noWrap w:val="false"/>
          </w:tcPr>
          <w:p>
            <w:pPr>
              <w:pStyle w:val="1014"/>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vertAlign w:val="baseline"/>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高速</w:t>
            </w:r>
            <w:r>
              <w:rPr>
                <w:rFonts w:hint="eastAsia" w:ascii="宋体" w:hAnsi="宋体" w:eastAsia="宋体" w:cs="宋体"/>
                <w:color w:val="000000"/>
                <w:sz w:val="21"/>
                <w:szCs w:val="21"/>
                <w:highlight w:val="none"/>
                <w:vertAlign w:val="baseline"/>
              </w:rPr>
              <w:t xml:space="preserve">离心机</w:t>
            </w:r>
            <w:r>
              <w:rPr>
                <w:rFonts w:hint="eastAsia" w:ascii="宋体" w:hAnsi="宋体" w:eastAsia="宋体" w:cs="宋体"/>
                <w:color w:val="000000"/>
                <w:sz w:val="21"/>
                <w:szCs w:val="21"/>
                <w:highlight w:val="none"/>
                <w:vertAlign w:val="baseline"/>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1</w:t>
            </w:r>
            <w:r>
              <w:rPr>
                <w:rFonts w:hint="eastAsia" w:ascii="宋体" w:hAnsi="宋体" w:eastAsia="宋体" w:cs="宋体"/>
                <w:color w:val="000000"/>
                <w:sz w:val="21"/>
                <w:szCs w:val="21"/>
                <w:highlight w:val="none"/>
                <w:vertAlign w:val="baseline"/>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r>
            <w:r/>
          </w:p>
        </w:tc>
      </w:tr>
      <w:tr>
        <w:trPr/>
        <w:tc>
          <w:tcPr>
            <w:tcW w:w="980"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3</w:t>
            </w:r>
            <w:r>
              <w:rPr>
                <w:rFonts w:hint="eastAsia" w:ascii="宋体" w:hAnsi="宋体" w:eastAsia="宋体" w:cs="宋体"/>
                <w:color w:val="000000"/>
                <w:sz w:val="21"/>
                <w:szCs w:val="21"/>
                <w:highlight w:val="none"/>
                <w:vertAlign w:val="baseline"/>
                <w:lang w:val="en-US" w:eastAsia="zh-CN"/>
              </w:rPr>
            </w:r>
            <w:r/>
          </w:p>
        </w:tc>
        <w:tc>
          <w:tcPr>
            <w:tcW w:w="2256" w:type="dxa"/>
            <w:vAlign w:val="center"/>
            <w:textDirection w:val="lrTb"/>
            <w:noWrap w:val="false"/>
          </w:tcPr>
          <w:p>
            <w:pPr>
              <w:pStyle w:val="1014"/>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vertAlign w:val="baseline"/>
              </w:rPr>
              <w:framePr w:vAnchor="text" w:hAnchor="margin" w:x="1917" w:y="3636"/>
            </w:pPr>
            <w:r>
              <w:rPr>
                <w:rFonts w:hint="eastAsia" w:ascii="宋体" w:hAnsi="宋体" w:eastAsia="宋体" w:cs="宋体"/>
                <w:color w:val="000000"/>
                <w:sz w:val="21"/>
                <w:szCs w:val="21"/>
                <w:highlight w:val="none"/>
                <w:vertAlign w:val="baseline"/>
              </w:rPr>
              <w:t xml:space="preserve">电子天平</w:t>
            </w:r>
            <w:r>
              <w:rPr>
                <w:rFonts w:hint="eastAsia" w:ascii="宋体" w:hAnsi="宋体" w:eastAsia="宋体" w:cs="宋体"/>
                <w:color w:val="000000"/>
                <w:sz w:val="21"/>
                <w:szCs w:val="21"/>
                <w:highlight w:val="none"/>
                <w:vertAlign w:val="baseline"/>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1</w:t>
            </w:r>
            <w:r>
              <w:rPr>
                <w:rFonts w:hint="eastAsia" w:ascii="宋体" w:hAnsi="宋体" w:eastAsia="宋体" w:cs="宋体"/>
                <w:color w:val="000000"/>
                <w:sz w:val="21"/>
                <w:szCs w:val="21"/>
                <w:highlight w:val="none"/>
                <w:vertAlign w:val="baseline"/>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r>
            <w:r/>
          </w:p>
        </w:tc>
      </w:tr>
      <w:tr>
        <w:trPr/>
        <w:tc>
          <w:tcPr>
            <w:tcW w:w="980"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4</w:t>
            </w:r>
            <w:r>
              <w:rPr>
                <w:rFonts w:hint="eastAsia" w:ascii="宋体" w:hAnsi="宋体" w:eastAsia="宋体" w:cs="宋体"/>
                <w:color w:val="000000"/>
                <w:sz w:val="21"/>
                <w:szCs w:val="21"/>
                <w:highlight w:val="none"/>
                <w:vertAlign w:val="baseline"/>
                <w:lang w:val="en-US" w:eastAsia="zh-CN"/>
              </w:rPr>
            </w:r>
            <w:r/>
          </w:p>
        </w:tc>
        <w:tc>
          <w:tcPr>
            <w:tcW w:w="2256" w:type="dxa"/>
            <w:vAlign w:val="center"/>
            <w:textDirection w:val="lrTb"/>
            <w:noWrap w:val="false"/>
          </w:tcPr>
          <w:p>
            <w:pPr>
              <w:pStyle w:val="1014"/>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vertAlign w:val="baseline"/>
              </w:rPr>
              <w:framePr w:vAnchor="text" w:hAnchor="margin" w:x="1917" w:y="3636"/>
            </w:pPr>
            <w:r>
              <w:rPr>
                <w:rFonts w:hint="eastAsia" w:ascii="宋体" w:hAnsi="宋体" w:eastAsia="宋体" w:cs="宋体"/>
                <w:color w:val="000000"/>
                <w:sz w:val="21"/>
                <w:szCs w:val="21"/>
                <w:highlight w:val="none"/>
                <w:vertAlign w:val="baseline"/>
              </w:rPr>
              <w:t xml:space="preserve">纯水/超纯水处理系统</w:t>
            </w:r>
            <w:r>
              <w:rPr>
                <w:rFonts w:hint="eastAsia" w:ascii="宋体" w:hAnsi="宋体" w:eastAsia="宋体" w:cs="宋体"/>
                <w:color w:val="000000"/>
                <w:sz w:val="21"/>
                <w:szCs w:val="21"/>
                <w:highlight w:val="none"/>
                <w:vertAlign w:val="baseline"/>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1</w:t>
            </w:r>
            <w:r>
              <w:rPr>
                <w:rFonts w:hint="eastAsia" w:ascii="宋体" w:hAnsi="宋体" w:eastAsia="宋体" w:cs="宋体"/>
                <w:color w:val="000000"/>
                <w:sz w:val="21"/>
                <w:szCs w:val="21"/>
                <w:highlight w:val="none"/>
                <w:vertAlign w:val="baseline"/>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r>
            <w:r/>
          </w:p>
        </w:tc>
      </w:tr>
      <w:tr>
        <w:trPr>
          <w:trHeight w:val="285"/>
        </w:trPr>
        <w:tc>
          <w:tcPr>
            <w:tcW w:w="980"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5</w:t>
            </w:r>
            <w:r>
              <w:rPr>
                <w:rFonts w:hint="eastAsia" w:ascii="宋体" w:hAnsi="宋体" w:eastAsia="宋体" w:cs="宋体"/>
                <w:color w:val="000000"/>
                <w:sz w:val="21"/>
                <w:szCs w:val="21"/>
                <w:highlight w:val="none"/>
                <w:vertAlign w:val="baseline"/>
                <w:lang w:val="en-US" w:eastAsia="zh-CN"/>
              </w:rPr>
            </w:r>
            <w:r/>
          </w:p>
        </w:tc>
        <w:tc>
          <w:tcPr>
            <w:tcW w:w="2256" w:type="dxa"/>
            <w:vAlign w:val="center"/>
            <w:textDirection w:val="lrTb"/>
            <w:noWrap w:val="false"/>
          </w:tcPr>
          <w:p>
            <w:pPr>
              <w:pStyle w:val="1014"/>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vertAlign w:val="baseline"/>
              </w:rPr>
              <w:framePr w:vAnchor="text" w:hAnchor="margin" w:x="1917" w:y="3636"/>
            </w:pPr>
            <w:r>
              <w:rPr>
                <w:rFonts w:hint="eastAsia" w:ascii="宋体" w:hAnsi="宋体" w:eastAsia="宋体" w:cs="宋体"/>
                <w:color w:val="000000"/>
                <w:sz w:val="21"/>
                <w:szCs w:val="21"/>
                <w:highlight w:val="none"/>
                <w:vertAlign w:val="baseline"/>
              </w:rPr>
              <w:t xml:space="preserve">液相色谱仪(配荧光检测器、二极管阵列检测器)</w:t>
            </w:r>
            <w:r>
              <w:rPr>
                <w:rFonts w:hint="eastAsia" w:ascii="宋体" w:hAnsi="宋体" w:eastAsia="宋体" w:cs="宋体"/>
                <w:color w:val="000000"/>
                <w:sz w:val="21"/>
                <w:szCs w:val="21"/>
                <w:highlight w:val="none"/>
                <w:vertAlign w:val="baseline"/>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1</w:t>
            </w:r>
            <w:r>
              <w:rPr>
                <w:rFonts w:hint="eastAsia" w:ascii="宋体" w:hAnsi="宋体" w:eastAsia="宋体" w:cs="宋体"/>
                <w:color w:val="000000"/>
                <w:sz w:val="21"/>
                <w:szCs w:val="21"/>
                <w:highlight w:val="none"/>
                <w:vertAlign w:val="baseline"/>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r>
            <w:r/>
          </w:p>
        </w:tc>
      </w:tr>
      <w:tr>
        <w:trPr/>
        <w:tc>
          <w:tcPr>
            <w:tcW w:w="980"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6</w:t>
            </w:r>
            <w:r>
              <w:rPr>
                <w:rFonts w:hint="eastAsia" w:ascii="宋体" w:hAnsi="宋体" w:eastAsia="宋体" w:cs="宋体"/>
                <w:color w:val="000000"/>
                <w:sz w:val="21"/>
                <w:szCs w:val="21"/>
                <w:highlight w:val="none"/>
                <w:vertAlign w:val="baseline"/>
                <w:lang w:val="en-US" w:eastAsia="zh-CN"/>
              </w:rPr>
            </w:r>
            <w:r/>
          </w:p>
        </w:tc>
        <w:tc>
          <w:tcPr>
            <w:tcW w:w="2256" w:type="dxa"/>
            <w:vAlign w:val="center"/>
            <w:textDirection w:val="lrTb"/>
            <w:noWrap w:val="false"/>
          </w:tcPr>
          <w:p>
            <w:pPr>
              <w:pStyle w:val="1014"/>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eastAsia="zh-CN"/>
              </w:rPr>
              <w:framePr w:vAnchor="text" w:hAnchor="margin" w:x="1917" w:y="3636"/>
            </w:pPr>
            <w:r>
              <w:rPr>
                <w:rFonts w:hint="eastAsia" w:ascii="宋体" w:hAnsi="宋体" w:eastAsia="宋体" w:cs="宋体"/>
                <w:color w:val="000000"/>
                <w:sz w:val="21"/>
                <w:szCs w:val="21"/>
                <w:highlight w:val="none"/>
                <w:vertAlign w:val="baseline"/>
                <w:lang w:eastAsia="zh-CN"/>
              </w:rPr>
              <w:t xml:space="preserve">全自动固相萃取装置</w:t>
            </w:r>
            <w:r>
              <w:rPr>
                <w:rFonts w:hint="eastAsia" w:ascii="宋体" w:hAnsi="宋体" w:eastAsia="宋体" w:cs="宋体"/>
                <w:color w:val="000000"/>
                <w:sz w:val="21"/>
                <w:szCs w:val="21"/>
                <w:highlight w:val="none"/>
                <w:vertAlign w:val="baseline"/>
                <w:lang w:eastAsia="zh-CN"/>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1</w:t>
            </w:r>
            <w:r>
              <w:rPr>
                <w:rFonts w:hint="eastAsia" w:ascii="宋体" w:hAnsi="宋体" w:eastAsia="宋体" w:cs="宋体"/>
                <w:color w:val="000000"/>
                <w:sz w:val="21"/>
                <w:szCs w:val="21"/>
                <w:highlight w:val="none"/>
                <w:vertAlign w:val="baseline"/>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r>
            <w:r/>
          </w:p>
        </w:tc>
      </w:tr>
      <w:tr>
        <w:trPr/>
        <w:tc>
          <w:tcPr>
            <w:tcW w:w="980"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7</w:t>
            </w:r>
            <w:r>
              <w:rPr>
                <w:rFonts w:hint="eastAsia" w:ascii="宋体" w:hAnsi="宋体" w:eastAsia="宋体" w:cs="宋体"/>
                <w:color w:val="000000"/>
                <w:sz w:val="21"/>
                <w:szCs w:val="21"/>
                <w:highlight w:val="none"/>
                <w:vertAlign w:val="baseline"/>
                <w:lang w:val="en-US" w:eastAsia="zh-CN"/>
              </w:rPr>
            </w:r>
            <w:r/>
          </w:p>
        </w:tc>
        <w:tc>
          <w:tcPr>
            <w:tcW w:w="2256" w:type="dxa"/>
            <w:vAlign w:val="center"/>
            <w:textDirection w:val="lrTb"/>
            <w:noWrap w:val="false"/>
          </w:tcPr>
          <w:p>
            <w:pPr>
              <w:pStyle w:val="1014"/>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rPr>
              <w:t xml:space="preserve">氮吹</w:t>
            </w:r>
            <w:r>
              <w:rPr>
                <w:rFonts w:hint="eastAsia" w:ascii="宋体" w:hAnsi="宋体" w:eastAsia="宋体" w:cs="宋体"/>
                <w:color w:val="000000"/>
                <w:sz w:val="21"/>
                <w:szCs w:val="21"/>
                <w:highlight w:val="none"/>
                <w:vertAlign w:val="baseline"/>
                <w:lang w:val="en-US" w:eastAsia="zh-CN"/>
              </w:rPr>
              <w:t xml:space="preserve">仪</w:t>
            </w:r>
            <w:r>
              <w:rPr>
                <w:rFonts w:hint="eastAsia" w:ascii="宋体" w:hAnsi="宋体" w:eastAsia="宋体" w:cs="宋体"/>
                <w:color w:val="000000"/>
                <w:sz w:val="21"/>
                <w:szCs w:val="21"/>
                <w:highlight w:val="none"/>
                <w:vertAlign w:val="baseline"/>
                <w:lang w:val="en-US" w:eastAsia="zh-CN"/>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1</w:t>
            </w:r>
            <w:r>
              <w:rPr>
                <w:rFonts w:hint="eastAsia" w:ascii="宋体" w:hAnsi="宋体" w:eastAsia="宋体" w:cs="宋体"/>
                <w:color w:val="000000"/>
                <w:sz w:val="21"/>
                <w:szCs w:val="21"/>
                <w:highlight w:val="none"/>
                <w:vertAlign w:val="baseline"/>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r>
            <w:r/>
          </w:p>
        </w:tc>
      </w:tr>
      <w:tr>
        <w:trPr/>
        <w:tc>
          <w:tcPr>
            <w:tcW w:w="980"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8</w:t>
            </w:r>
            <w:r>
              <w:rPr>
                <w:rFonts w:hint="eastAsia" w:ascii="宋体" w:hAnsi="宋体" w:eastAsia="宋体" w:cs="宋体"/>
                <w:color w:val="000000"/>
                <w:sz w:val="21"/>
                <w:szCs w:val="21"/>
                <w:highlight w:val="none"/>
                <w:vertAlign w:val="baseline"/>
                <w:lang w:val="en-US" w:eastAsia="zh-CN"/>
              </w:rPr>
            </w:r>
            <w:r/>
          </w:p>
        </w:tc>
        <w:tc>
          <w:tcPr>
            <w:tcW w:w="2256" w:type="dxa"/>
            <w:vAlign w:val="center"/>
            <w:textDirection w:val="lrTb"/>
            <w:noWrap w:val="false"/>
          </w:tcPr>
          <w:p>
            <w:pPr>
              <w:pStyle w:val="1014"/>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vertAlign w:val="baseline"/>
              </w:rPr>
              <w:framePr w:vAnchor="text" w:hAnchor="margin" w:x="1917" w:y="3636"/>
            </w:pPr>
            <w:r>
              <w:rPr>
                <w:rFonts w:hint="eastAsia" w:ascii="宋体" w:hAnsi="宋体" w:eastAsia="宋体" w:cs="宋体"/>
                <w:color w:val="000000"/>
                <w:sz w:val="21"/>
                <w:szCs w:val="21"/>
                <w:highlight w:val="none"/>
                <w:vertAlign w:val="baseline"/>
              </w:rPr>
              <w:t xml:space="preserve">全自动液体样品处理工作站</w:t>
            </w:r>
            <w:r>
              <w:rPr>
                <w:rFonts w:hint="eastAsia" w:ascii="宋体" w:hAnsi="宋体" w:eastAsia="宋体" w:cs="宋体"/>
                <w:color w:val="000000"/>
                <w:sz w:val="21"/>
                <w:szCs w:val="21"/>
                <w:highlight w:val="none"/>
                <w:vertAlign w:val="baseline"/>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1</w:t>
            </w:r>
            <w:r>
              <w:rPr>
                <w:rFonts w:hint="eastAsia" w:ascii="宋体" w:hAnsi="宋体" w:eastAsia="宋体" w:cs="宋体"/>
                <w:color w:val="000000"/>
                <w:sz w:val="21"/>
                <w:szCs w:val="21"/>
                <w:highlight w:val="none"/>
                <w:vertAlign w:val="baseline"/>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r>
            <w:r/>
          </w:p>
        </w:tc>
      </w:tr>
      <w:tr>
        <w:trPr/>
        <w:tc>
          <w:tcPr>
            <w:tcW w:w="980"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9</w:t>
            </w:r>
            <w:r>
              <w:rPr>
                <w:rFonts w:hint="eastAsia" w:ascii="宋体" w:hAnsi="宋体" w:eastAsia="宋体" w:cs="宋体"/>
                <w:color w:val="000000"/>
                <w:sz w:val="21"/>
                <w:szCs w:val="21"/>
                <w:highlight w:val="none"/>
                <w:vertAlign w:val="baseline"/>
                <w:lang w:val="en-US" w:eastAsia="zh-CN"/>
              </w:rPr>
            </w:r>
            <w:r/>
          </w:p>
        </w:tc>
        <w:tc>
          <w:tcPr>
            <w:tcW w:w="2256" w:type="dxa"/>
            <w:vAlign w:val="center"/>
            <w:textDirection w:val="lrTb"/>
            <w:noWrap w:val="false"/>
          </w:tcPr>
          <w:p>
            <w:pPr>
              <w:pStyle w:val="1014"/>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vertAlign w:val="baseline"/>
              </w:rPr>
              <w:framePr w:vAnchor="text" w:hAnchor="margin" w:x="1917" w:y="3636"/>
            </w:pPr>
            <w:r>
              <w:rPr>
                <w:rFonts w:hint="eastAsia" w:ascii="宋体" w:hAnsi="宋体" w:eastAsia="宋体" w:cs="宋体"/>
                <w:color w:val="000000"/>
                <w:sz w:val="21"/>
                <w:szCs w:val="21"/>
                <w:highlight w:val="none"/>
                <w:vertAlign w:val="baseline"/>
              </w:rPr>
              <w:t xml:space="preserve">全自动均质器</w:t>
            </w:r>
            <w:r>
              <w:rPr>
                <w:rFonts w:hint="eastAsia" w:ascii="宋体" w:hAnsi="宋体" w:eastAsia="宋体" w:cs="宋体"/>
                <w:color w:val="000000"/>
                <w:sz w:val="21"/>
                <w:szCs w:val="21"/>
                <w:highlight w:val="none"/>
                <w:vertAlign w:val="baseline"/>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1</w:t>
            </w:r>
            <w:r>
              <w:rPr>
                <w:rFonts w:hint="eastAsia" w:ascii="宋体" w:hAnsi="宋体" w:eastAsia="宋体" w:cs="宋体"/>
                <w:color w:val="000000"/>
                <w:sz w:val="21"/>
                <w:szCs w:val="21"/>
                <w:highlight w:val="none"/>
                <w:vertAlign w:val="baseline"/>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r>
            <w:r/>
          </w:p>
        </w:tc>
      </w:tr>
      <w:tr>
        <w:trPr/>
        <w:tc>
          <w:tcPr>
            <w:tcW w:w="980"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10</w:t>
            </w:r>
            <w:r>
              <w:rPr>
                <w:rFonts w:hint="eastAsia" w:ascii="宋体" w:hAnsi="宋体" w:eastAsia="宋体" w:cs="宋体"/>
                <w:color w:val="000000"/>
                <w:sz w:val="21"/>
                <w:szCs w:val="21"/>
                <w:highlight w:val="none"/>
                <w:vertAlign w:val="baseline"/>
                <w:lang w:val="en-US" w:eastAsia="zh-CN"/>
              </w:rPr>
            </w:r>
            <w:r/>
          </w:p>
        </w:tc>
        <w:tc>
          <w:tcPr>
            <w:tcW w:w="2256" w:type="dxa"/>
            <w:vAlign w:val="center"/>
            <w:textDirection w:val="lrTb"/>
            <w:noWrap w:val="false"/>
          </w:tcPr>
          <w:p>
            <w:pPr>
              <w:pStyle w:val="1014"/>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vertAlign w:val="baseline"/>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平行</w:t>
            </w:r>
            <w:r>
              <w:rPr>
                <w:rFonts w:hint="eastAsia" w:ascii="宋体" w:hAnsi="宋体" w:eastAsia="宋体" w:cs="宋体"/>
                <w:color w:val="000000"/>
                <w:sz w:val="21"/>
                <w:szCs w:val="21"/>
                <w:highlight w:val="none"/>
                <w:vertAlign w:val="baseline"/>
              </w:rPr>
              <w:t xml:space="preserve">浓缩仪</w:t>
            </w:r>
            <w:r>
              <w:rPr>
                <w:rFonts w:hint="eastAsia" w:ascii="宋体" w:hAnsi="宋体" w:eastAsia="宋体" w:cs="宋体"/>
                <w:color w:val="000000"/>
                <w:sz w:val="21"/>
                <w:szCs w:val="21"/>
                <w:highlight w:val="none"/>
                <w:vertAlign w:val="baseline"/>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rPr>
              <w:framePr w:vAnchor="text" w:hAnchor="margin" w:x="1917" w:y="3636"/>
            </w:pPr>
            <w:r>
              <w:rPr>
                <w:rFonts w:hint="eastAsia" w:ascii="宋体" w:hAnsi="宋体" w:eastAsia="宋体" w:cs="宋体"/>
                <w:color w:val="000000"/>
                <w:sz w:val="21"/>
                <w:szCs w:val="21"/>
                <w:highlight w:val="none"/>
                <w:vertAlign w:val="baseline"/>
                <w:lang w:val="en-US" w:eastAsia="zh-CN"/>
              </w:rPr>
              <w:t xml:space="preserve">1</w:t>
            </w:r>
            <w:r>
              <w:rPr>
                <w:rFonts w:hint="eastAsia" w:ascii="宋体" w:hAnsi="宋体" w:eastAsia="宋体" w:cs="宋体"/>
                <w:color w:val="000000"/>
                <w:sz w:val="21"/>
                <w:szCs w:val="21"/>
                <w:highlight w:val="none"/>
                <w:vertAlign w:val="baseline"/>
              </w:rPr>
            </w:r>
            <w:r/>
          </w:p>
        </w:tc>
        <w:tc>
          <w:tcPr>
            <w:tcW w:w="881" w:type="dxa"/>
            <w:vAlign w:val="center"/>
            <w:textDirection w:val="lrTb"/>
            <w:noWrap w:val="false"/>
          </w:tcPr>
          <w:p>
            <w:pPr>
              <w:pStyle w:val="1014"/>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vertAlign w:val="baseline"/>
                <w:lang w:val="en-US" w:eastAsia="zh-CN"/>
              </w:rPr>
              <w:framePr w:vAnchor="text" w:hAnchor="margin" w:x="1917" w:y="3636"/>
            </w:pPr>
            <w:r>
              <w:rPr>
                <w:rFonts w:hint="eastAsia" w:ascii="宋体" w:hAnsi="宋体" w:eastAsia="宋体" w:cs="宋体"/>
                <w:color w:val="000000"/>
                <w:sz w:val="21"/>
                <w:szCs w:val="21"/>
                <w:highlight w:val="none"/>
                <w:vertAlign w:val="baseline"/>
                <w:lang w:val="en-US" w:eastAsia="zh-CN"/>
              </w:rPr>
            </w:r>
            <w:r/>
          </w:p>
        </w:tc>
      </w:tr>
    </w:tbl>
    <w:p>
      <w:pPr>
        <w:pStyle w:val="1014"/>
        <w:ind w:firstLine="422"/>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二、项目需求</w:t>
      </w:r>
      <w:r>
        <w:rPr>
          <w:rFonts w:hint="eastAsia" w:ascii="宋体" w:hAnsi="宋体" w:eastAsia="宋体" w:cs="宋体"/>
          <w:b/>
          <w:bCs/>
          <w:color w:val="000000"/>
          <w:sz w:val="21"/>
          <w:szCs w:val="21"/>
          <w:highlight w:val="none"/>
          <w:lang w:val="en-US" w:eastAsia="zh-CN"/>
        </w:rPr>
      </w:r>
      <w:r/>
    </w:p>
    <w:p>
      <w:pPr>
        <w:pStyle w:val="1014"/>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1、高速粉碎机</w:t>
      </w:r>
      <w:r>
        <w:rPr>
          <w:rFonts w:hint="eastAsia" w:ascii="宋体" w:hAnsi="宋体" w:eastAsia="宋体" w:cs="宋体"/>
          <w:b/>
          <w:bCs/>
          <w:color w:val="000000"/>
          <w:sz w:val="21"/>
          <w:szCs w:val="21"/>
          <w:highlight w:val="none"/>
        </w:rPr>
      </w:r>
      <w:r/>
    </w:p>
    <w:p>
      <w:pPr>
        <w:pStyle w:val="1014"/>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一、</w:t>
      </w:r>
      <w:r>
        <w:rPr>
          <w:rFonts w:hint="eastAsia" w:ascii="宋体" w:hAnsi="宋体" w:eastAsia="宋体" w:cs="宋体"/>
          <w:b/>
          <w:bCs/>
          <w:color w:val="000000"/>
          <w:sz w:val="21"/>
          <w:szCs w:val="21"/>
          <w:highlight w:val="none"/>
        </w:rPr>
        <w:t xml:space="preserve">技术指标：</w:t>
      </w:r>
      <w:r>
        <w:rPr>
          <w:rFonts w:hint="eastAsia" w:ascii="宋体" w:hAnsi="宋体" w:eastAsia="宋体" w:cs="宋体"/>
          <w:b/>
          <w:bCs/>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1、仪器系统：</w:t>
      </w:r>
      <w:r>
        <w:rPr>
          <w:rFonts w:hint="eastAsia" w:ascii="宋体" w:hAnsi="宋体" w:eastAsia="宋体" w:cs="宋体"/>
          <w:color w:val="000000"/>
          <w:sz w:val="21"/>
          <w:szCs w:val="21"/>
          <w:highlight w:val="none"/>
          <w:lang w:eastAsia="zh-CN"/>
        </w:rPr>
        <w:t xml:space="preserve">高速粉碎机</w:t>
      </w:r>
      <w:r>
        <w:rPr>
          <w:rFonts w:hint="eastAsia" w:ascii="宋体" w:hAnsi="宋体" w:eastAsia="宋体" w:cs="宋体"/>
          <w:color w:val="000000"/>
          <w:sz w:val="21"/>
          <w:szCs w:val="21"/>
          <w:highlight w:val="none"/>
        </w:rPr>
        <w:t xml:space="preserve">是一款专门进行粉碎和均质化处理的仪器，能在数十秒钟内将样品粉碎至分析细度，并且粉碎结果均质化程度高，可满足实验室操作和分析过程所提出的各种专业要求；</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2、应用范围：</w:t>
      </w:r>
      <w:r>
        <w:rPr>
          <w:rFonts w:hint="eastAsia" w:ascii="宋体" w:hAnsi="宋体" w:eastAsia="宋体" w:cs="宋体"/>
          <w:color w:val="000000"/>
          <w:sz w:val="21"/>
          <w:szCs w:val="21"/>
          <w:highlight w:val="none"/>
          <w:lang w:eastAsia="zh-CN"/>
        </w:rPr>
        <w:t xml:space="preserve">高速粉碎机</w:t>
      </w:r>
      <w:r>
        <w:rPr>
          <w:rFonts w:hint="eastAsia" w:ascii="宋体" w:hAnsi="宋体" w:eastAsia="宋体" w:cs="宋体"/>
          <w:color w:val="000000"/>
          <w:sz w:val="21"/>
          <w:szCs w:val="21"/>
          <w:highlight w:val="none"/>
        </w:rPr>
        <w:t xml:space="preserve">适用于对软性、中硬性、脆性及纤维性等样品的粉碎研磨，尤其适合对含水、含油、含脂肪及纤维性物料的研磨及均质化处理；</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3、进样尺寸:小于40mm，最终出样尺寸：小于300μm；</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4、建议样品处理量:150-700ml，视样品种类而定，最大可到1L；</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5、常规转速：2000-10000rpm，(最高可达1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000转)数字显示，连续可调，另可定制更高转速； </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6、研磨时间设置:1秒-9分钟59秒，数字显示，连续可调；</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7、转刀：二叶或四叶刀头，刀片不在同一水平面，保持一定的间距高度，并且具有韧面和钝面之分，分别可用于大块样品的粗粉碎或者精细粉碎；(四叶全不锈钢转刀适合液氮冷冻研磨)</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8、转刀直径：不小于119mm，刀头外围线速度：不小于62m/s；    </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研磨套件类型及材质：转刀—不锈钢制、钛制、不锈钢锯齿；研磨容器—耐压热(通明、防划)、聚丙烯制、玻璃制、不锈钢制，顶盖—标准顶盖、重力顶盖、带溢流渠的重力顶盖、减量顶盖；(不锈钢杯采用一次冲压成型，</w:t>
      </w:r>
      <w:r>
        <w:rPr>
          <w:rFonts w:hint="eastAsia" w:ascii="宋体" w:hAnsi="宋体" w:eastAsia="宋体" w:cs="宋体"/>
          <w:color w:val="000000"/>
          <w:sz w:val="21"/>
          <w:szCs w:val="21"/>
          <w:highlight w:val="none"/>
          <w:lang w:val="en-US" w:eastAsia="zh-CN"/>
        </w:rPr>
        <w:t xml:space="preserve">清洗无死角，无残留，</w:t>
      </w:r>
      <w:r>
        <w:rPr>
          <w:rFonts w:hint="eastAsia" w:ascii="宋体" w:hAnsi="宋体" w:eastAsia="宋体" w:cs="宋体"/>
          <w:color w:val="000000"/>
          <w:sz w:val="21"/>
          <w:szCs w:val="21"/>
          <w:highlight w:val="none"/>
        </w:rPr>
        <w:t xml:space="preserve">重量轻，操作方便</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提供图片证明材料</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★10、可干磨、湿磨及冷冻研磨，底座有防水保护设计并具有导流槽，有效阻止液体接触电机或电机轴，延长使用寿命</w:t>
      </w:r>
      <w:bookmarkStart w:id="67" w:name="OLE_LINK14"/>
      <w:r/>
      <w:bookmarkStart w:id="68" w:name="OLE_LINK13"/>
      <w:r>
        <w:rPr>
          <w:rFonts w:hint="eastAsia" w:ascii="宋体" w:hAnsi="宋体" w:eastAsia="宋体" w:cs="宋体"/>
          <w:color w:val="000000"/>
          <w:sz w:val="21"/>
          <w:szCs w:val="21"/>
          <w:highlight w:val="none"/>
        </w:rPr>
        <w:t xml:space="preserve">；</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提供实物图片证明材料扫描上传）</w:t>
      </w:r>
      <w:r>
        <w:rPr>
          <w:rFonts w:hint="eastAsia" w:ascii="宋体" w:hAnsi="宋体" w:eastAsia="宋体" w:cs="宋体"/>
          <w:color w:val="000000"/>
          <w:sz w:val="21"/>
          <w:szCs w:val="21"/>
          <w:highlight w:val="none"/>
          <w:lang w:val="en-US"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11、仪器具有电磁锁</w:t>
      </w:r>
      <w:bookmarkEnd w:id="67"/>
      <w:r/>
      <w:bookmarkEnd w:id="68"/>
      <w:r>
        <w:rPr>
          <w:rFonts w:hint="eastAsia" w:ascii="宋体" w:hAnsi="宋体" w:eastAsia="宋体" w:cs="宋体"/>
          <w:color w:val="000000"/>
          <w:sz w:val="21"/>
          <w:szCs w:val="21"/>
          <w:highlight w:val="none"/>
        </w:rPr>
        <w:t xml:space="preserve">，在研磨过程中机盖无法打开或者机盖正常锁紧前仪器无法开启，最大限度的保证了操作的安全性；</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rPr>
        <w:t xml:space="preserve">★12、具有间歇、正转、反转及快速点击模式, 均可在控制面板上直接操作；</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提供实物图片证明材料扫描上传）</w:t>
      </w:r>
      <w:r>
        <w:rPr>
          <w:rFonts w:hint="eastAsia" w:ascii="宋体" w:hAnsi="宋体" w:eastAsia="宋体" w:cs="宋体"/>
          <w:b/>
          <w:bCs/>
          <w:color w:val="000000"/>
          <w:sz w:val="21"/>
          <w:szCs w:val="21"/>
          <w:highlight w:val="none"/>
          <w:lang w:val="en-US"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13、仪器配件均可进行高温高压灭菌，并可进行防重金属研磨；</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14、钛制转刀需要提供具有资质的第三方检测机构出具的检测证明；</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15、电机功率1100W，工业级电机，强力高效；</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16、仪器具备欧盟CE认证证书； </w:t>
      </w:r>
      <w:r>
        <w:rPr>
          <w:rFonts w:hint="eastAsia" w:ascii="宋体" w:hAnsi="宋体" w:eastAsia="宋体" w:cs="宋体"/>
          <w:color w:val="000000"/>
          <w:sz w:val="21"/>
          <w:szCs w:val="21"/>
          <w:highlight w:val="none"/>
        </w:rPr>
      </w:r>
      <w:r/>
    </w:p>
    <w:p>
      <w:pPr>
        <w:pStyle w:val="1014"/>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rPr>
        <w:t xml:space="preserve">配置</w:t>
      </w:r>
      <w:r>
        <w:rPr>
          <w:rFonts w:hint="eastAsia" w:ascii="宋体" w:hAnsi="宋体" w:eastAsia="宋体" w:cs="宋体"/>
          <w:b/>
          <w:bCs/>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高速粉碎机</w:t>
      </w:r>
      <w:r>
        <w:rPr>
          <w:rFonts w:hint="eastAsia" w:ascii="宋体" w:hAnsi="宋体" w:eastAsia="宋体" w:cs="宋体"/>
          <w:color w:val="000000"/>
          <w:sz w:val="21"/>
          <w:szCs w:val="21"/>
          <w:highlight w:val="none"/>
        </w:rPr>
        <w:t xml:space="preserve">主机：1台；</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2、耐压热塑料容器：</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3、聚丙烯研磨</w:t>
      </w:r>
      <w:r>
        <w:rPr>
          <w:rFonts w:hint="eastAsia" w:ascii="宋体" w:hAnsi="宋体" w:eastAsia="宋体" w:cs="宋体"/>
          <w:color w:val="000000"/>
          <w:sz w:val="21"/>
          <w:szCs w:val="21"/>
          <w:highlight w:val="none"/>
        </w:rPr>
        <w:t xml:space="preserve">容器：</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、标准顶盖：</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、转刀：不锈钢制，</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把；</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、转刀：钛制， </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把；</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、转刀：不锈钢锯齿，2把；</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PP</w:t>
      </w:r>
      <w:r>
        <w:rPr>
          <w:rFonts w:hint="eastAsia" w:ascii="宋体" w:hAnsi="宋体" w:eastAsia="宋体" w:cs="宋体"/>
          <w:color w:val="000000"/>
          <w:sz w:val="21"/>
          <w:szCs w:val="21"/>
          <w:highlight w:val="none"/>
        </w:rPr>
        <w:t xml:space="preserve">重力顶盖，带溢流渠：</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、PP重力顶盖： </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rPr>
      </w:r>
      <w:r/>
    </w:p>
    <w:p>
      <w:pPr>
        <w:pStyle w:val="1014"/>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三、售后服务及资格能力</w:t>
      </w:r>
      <w:r>
        <w:rPr>
          <w:rFonts w:hint="eastAsia" w:ascii="宋体" w:hAnsi="宋体" w:eastAsia="宋体" w:cs="宋体"/>
          <w:b/>
          <w:bCs/>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1、叁年的保修期，仪器终生维护；</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2、免费安装调试至仪器可正常运行，仪器安装调试后进行现场免费培训；</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3、仪器生产厂家在国内外设有代理或直属机构，售后服务专业及时，并且可提供样机进行做样演示；</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★4、生产厂商获得ISO9001质量管理体系认证且具有10年的生产、销售、研发能力；</w:t>
      </w:r>
      <w:r>
        <w:rPr>
          <w:rFonts w:hint="eastAsia" w:ascii="宋体" w:hAnsi="宋体" w:eastAsia="宋体" w:cs="宋体"/>
          <w:color w:val="000000"/>
          <w:sz w:val="21"/>
          <w:szCs w:val="21"/>
          <w:highlight w:val="none"/>
        </w:rPr>
      </w:r>
      <w:r/>
    </w:p>
    <w:p>
      <w:pPr>
        <w:pStyle w:val="1014"/>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vertAlign w:val="baseline"/>
          <w:lang w:val="en-US" w:eastAsia="zh-CN"/>
        </w:rPr>
        <w:t xml:space="preserve">高速</w:t>
      </w:r>
      <w:r>
        <w:rPr>
          <w:rFonts w:hint="eastAsia" w:ascii="宋体" w:hAnsi="宋体" w:eastAsia="宋体" w:cs="宋体"/>
          <w:b/>
          <w:bCs/>
          <w:color w:val="000000"/>
          <w:sz w:val="21"/>
          <w:szCs w:val="21"/>
          <w:highlight w:val="none"/>
          <w:vertAlign w:val="baseline"/>
        </w:rPr>
        <w:t xml:space="preserve">离心机</w:t>
      </w:r>
      <w:r>
        <w:rPr>
          <w:rFonts w:hint="eastAsia" w:ascii="宋体" w:hAnsi="宋体" w:eastAsia="宋体" w:cs="宋体"/>
          <w:b/>
          <w:bCs/>
          <w:color w:val="000000"/>
          <w:sz w:val="21"/>
          <w:szCs w:val="21"/>
          <w:highlight w:val="none"/>
        </w:rPr>
      </w:r>
      <w:r/>
    </w:p>
    <w:p>
      <w:pPr>
        <w:pStyle w:val="1014"/>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一、技术参数</w:t>
      </w:r>
      <w:r>
        <w:rPr>
          <w:rFonts w:hint="eastAsia" w:ascii="宋体" w:hAnsi="宋体" w:eastAsia="宋体" w:cs="宋体"/>
          <w:b/>
          <w:bCs/>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★1、最高转速：22,500rpm（12×1.5ml角转子）；最大离心力：34,020 </w:t>
      </w:r>
      <w:r>
        <w:rPr>
          <w:rFonts w:hint="eastAsia" w:ascii="宋体" w:hAnsi="宋体" w:eastAsia="宋体" w:cs="宋体"/>
          <w:i/>
          <w:iCs/>
          <w:color w:val="000000"/>
          <w:sz w:val="21"/>
          <w:szCs w:val="21"/>
          <w:highlight w:val="none"/>
        </w:rPr>
        <w:t xml:space="preserve">xg</w:t>
      </w:r>
      <w:r>
        <w:rPr>
          <w:rFonts w:hint="eastAsia" w:ascii="宋体" w:hAnsi="宋体" w:eastAsia="宋体" w:cs="宋体"/>
          <w:color w:val="000000"/>
          <w:sz w:val="21"/>
          <w:szCs w:val="21"/>
          <w:highlight w:val="none"/>
        </w:rPr>
        <w:t xml:space="preserve">（12×1.5ml角转子）；最大容量：6×100ml，且兼容酶标板转子和PCR八排管转子；</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2、转速精控制精度：≤±10rpm；</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3、温度控制范围：-20~40℃；</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4、定时范围：1s 至 99h59min59s，具有瞬时离心功能；</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5、程序组：≥1000组 + 收藏夹功能；</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★6、升降速：≥12档升速、≥12档减速</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7、噪音：≤60db(A)；</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8、制冷剂：R452A；</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9、电源：198-242V，50Hz，10A；</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10、尺寸 （D x W x H）：380 × 670× 335 mm；</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11、驱动方式：变频电机驱动；</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12、转子自动识别（转子使用次数计数功能，并具有寿命到期提醒功能）；</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13、平衡监测功能；</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14、屏幕显示：7寸LCD触摸屏显示，支持中、英两种语言；</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15、自动吸门锁，方便操作；</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16、制冷能力：所有转子最高转速下达4度（环境温度15-25℃）；</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17、快速预冷功能：15分钟内降低到4℃（环境温度15-25℃）；</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18、节能模式：每30分钟递增，最长8个小时后自动开盖并停止制冷；</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19、运行记录可以实时曲线显示；</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★20、支持多段离心功能（最多5段）；</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21、提供两种计时方式选择：1）立即开始计时，2）到达95%最高速时开始计时；</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22、数据导出功能（可通过USB以PDF或CSV (UTF-8形式) 导出数据；</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23、用户管理（可配置100个独立用户名，登入采用密码保护，自定义用户权限）；</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24、三级访问权限设置（管理员、超级用户、操作员）；</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25、具有电子签名功能并在导出PDF文件时一同输出；</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26、支持审计追踪 - 事件记录（记录运行期间所有设置变更、警报、错误事件，跟踪具体离心工作、操作人员登入和操作时间），有时间戳，支持最多10万条记录；</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27、支持审计追踪 - 运行记录1000条（记录运行条件、运行结果、开始及结束时间、设备信息（序列号，软件版本）、转子信息、当中发生的事件例如报警等）；</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28、离心腔体内具有排水口设计；</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29、提供1个USB接口，具备数据导出、软件更新等功能；</w:t>
      </w:r>
      <w:r>
        <w:rPr>
          <w:rFonts w:hint="eastAsia" w:ascii="宋体" w:hAnsi="宋体" w:eastAsia="宋体" w:cs="宋体"/>
          <w:color w:val="000000"/>
          <w:sz w:val="21"/>
          <w:szCs w:val="21"/>
          <w:highlight w:val="none"/>
        </w:rPr>
      </w:r>
      <w:r/>
    </w:p>
    <w:p>
      <w:pPr>
        <w:pStyle w:val="1014"/>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二、配置要求：</w:t>
      </w:r>
      <w:r>
        <w:rPr>
          <w:rFonts w:hint="eastAsia" w:ascii="宋体" w:hAnsi="宋体" w:eastAsia="宋体" w:cs="宋体"/>
          <w:b/>
          <w:bCs/>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1、主机一台；</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2、生物安全定角转子1个，最大容量：6×50ml，最高转速：13,000rpm，最大离心力：17,035g，K因子≤1,107，搭配15mL锥底适配器。</w:t>
      </w:r>
      <w:r>
        <w:rPr>
          <w:rFonts w:hint="eastAsia" w:ascii="宋体" w:hAnsi="宋体" w:eastAsia="宋体" w:cs="宋体"/>
          <w:color w:val="000000"/>
          <w:sz w:val="21"/>
          <w:szCs w:val="21"/>
          <w:highlight w:val="none"/>
        </w:rPr>
      </w:r>
      <w:r/>
    </w:p>
    <w:p>
      <w:pPr>
        <w:pStyle w:val="1014"/>
        <w:ind w:left="0" w:firstLine="422"/>
        <w:keepLines w:val="0"/>
        <w:keepNext w:val="0"/>
        <w:pageBreakBefore w:val="0"/>
        <w:spacing w:line="360" w:lineRule="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eastAsia="zh-CN"/>
        </w:rPr>
        <w:t xml:space="preserve">3、电子天平</w:t>
      </w:r>
      <w:r>
        <w:rPr>
          <w:rFonts w:hint="eastAsia" w:ascii="宋体" w:hAnsi="宋体" w:eastAsia="宋体" w:cs="宋体"/>
          <w:b/>
          <w:bCs/>
          <w:color w:val="000000"/>
          <w:sz w:val="21"/>
          <w:szCs w:val="21"/>
          <w:highlight w:val="none"/>
          <w:lang w:val="en-US"/>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1、称重量程： 102/220g</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2、可读性:   </w:t>
      </w:r>
      <w:bookmarkStart w:id="69" w:name="OLE_LINK1"/>
      <w:r/>
      <w:bookmarkStart w:id="70" w:name="OLE_LINK2"/>
      <w:r>
        <w:rPr>
          <w:rFonts w:hint="eastAsia" w:ascii="宋体" w:hAnsi="宋体" w:eastAsia="宋体" w:cs="宋体"/>
          <w:color w:val="000000"/>
          <w:sz w:val="21"/>
          <w:szCs w:val="21"/>
          <w:highlight w:val="none"/>
          <w:lang w:val="de-CH" w:eastAsia="zh-CN"/>
        </w:rPr>
        <w:t xml:space="preserve">0.00001/0.0001g</w:t>
      </w:r>
      <w:bookmarkEnd w:id="69"/>
      <w:r/>
      <w:bookmarkEnd w:id="70"/>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3、重复性:   0.00002g</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4、线性误差：  ±0.00006g</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5、校准方式：AutoCal全自动内部校准，根据环境温度或时间自动触发校准。</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6、稳定时间：8/2s</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rPr>
        <w:t xml:space="preserve">7</w:t>
      </w:r>
      <w:r>
        <w:rPr>
          <w:rFonts w:hint="eastAsia" w:ascii="宋体" w:hAnsi="宋体" w:eastAsia="宋体" w:cs="宋体"/>
          <w:color w:val="000000"/>
          <w:sz w:val="21"/>
          <w:szCs w:val="21"/>
          <w:highlight w:val="none"/>
          <w:lang w:val="de-CH" w:eastAsia="zh-CN"/>
        </w:rPr>
        <w:t xml:space="preserve">、</w:t>
      </w:r>
      <w:r>
        <w:rPr>
          <w:rFonts w:hint="eastAsia" w:ascii="宋体" w:hAnsi="宋体" w:eastAsia="宋体" w:cs="宋体"/>
          <w:color w:val="000000"/>
          <w:sz w:val="21"/>
          <w:szCs w:val="21"/>
          <w:highlight w:val="none"/>
          <w:lang w:val="en-US" w:eastAsia="zh-CN"/>
        </w:rPr>
        <w:t xml:space="preserve">不小于</w:t>
      </w:r>
      <w:r>
        <w:rPr>
          <w:rFonts w:hint="eastAsia" w:ascii="宋体" w:hAnsi="宋体" w:eastAsia="宋体" w:cs="宋体"/>
          <w:color w:val="000000"/>
          <w:sz w:val="21"/>
          <w:szCs w:val="21"/>
          <w:highlight w:val="none"/>
          <w:lang w:val="de-CH"/>
        </w:rPr>
        <w:t xml:space="preserve">4.3寸彩色触摸屏</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de-CH"/>
        </w:rPr>
        <w:t xml:space="preserve">及U盘数据保存，锁定菜单功能，稳定指示符号，超载/欠载屏幕提示，环境参数设置，按键音，屏幕亮度设置，自动亮度休眠时间选择，触摸屏校准，自动去皮，</w:t>
      </w:r>
      <w:r>
        <w:rPr>
          <w:rFonts w:hint="eastAsia" w:ascii="宋体" w:hAnsi="宋体" w:eastAsia="宋体" w:cs="宋体"/>
          <w:color w:val="000000"/>
          <w:sz w:val="21"/>
          <w:szCs w:val="21"/>
          <w:highlight w:val="none"/>
          <w:lang w:val="en-US" w:eastAsia="zh-CN"/>
        </w:rPr>
        <w:t xml:space="preserve">多种</w:t>
      </w:r>
      <w:r>
        <w:rPr>
          <w:rFonts w:hint="eastAsia" w:ascii="宋体" w:hAnsi="宋体" w:eastAsia="宋体" w:cs="宋体"/>
          <w:color w:val="000000"/>
          <w:sz w:val="21"/>
          <w:szCs w:val="21"/>
          <w:highlight w:val="none"/>
          <w:lang w:val="de-CH"/>
        </w:rPr>
        <w:t xml:space="preserve">操作语言选择（9种）</w:t>
      </w:r>
      <w:r>
        <w:rPr>
          <w:rFonts w:hint="eastAsia" w:ascii="宋体" w:hAnsi="宋体" w:eastAsia="宋体" w:cs="宋体"/>
          <w:color w:val="000000"/>
          <w:sz w:val="21"/>
          <w:szCs w:val="21"/>
          <w:highlight w:val="none"/>
          <w:lang w:val="de-CH" w:eastAsia="zh-CN"/>
        </w:rPr>
        <w:t xml:space="preserve">，3级权限管理。</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de-CH"/>
        </w:rPr>
        <w:t xml:space="preserve">8</w:t>
      </w:r>
      <w:r>
        <w:rPr>
          <w:rFonts w:hint="eastAsia" w:ascii="宋体" w:hAnsi="宋体" w:eastAsia="宋体" w:cs="宋体"/>
          <w:color w:val="000000"/>
          <w:sz w:val="21"/>
          <w:szCs w:val="21"/>
          <w:highlight w:val="none"/>
          <w:lang w:val="de-CH" w:eastAsia="zh-CN"/>
        </w:rPr>
        <w:t xml:space="preserve">、</w:t>
      </w:r>
      <w:r>
        <w:rPr>
          <w:rFonts w:hint="eastAsia" w:ascii="宋体" w:hAnsi="宋体" w:eastAsia="宋体" w:cs="宋体"/>
          <w:color w:val="000000"/>
          <w:sz w:val="21"/>
          <w:szCs w:val="21"/>
          <w:highlight w:val="none"/>
          <w:lang w:val="de-CH"/>
        </w:rPr>
        <w:t xml:space="preserve">2块玻璃组成的折叠风罩门节省实验空间，易于清理。</w:t>
      </w:r>
      <w:r>
        <w:rPr>
          <w:rFonts w:hint="eastAsia" w:ascii="宋体" w:hAnsi="宋体" w:eastAsia="宋体" w:cs="宋体"/>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9、前置水平调节脚，方便用户调节水平。</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10、标配RS232接口和2个USB接口，GLP/GMP实时时钟输出，可编辑项目ID和用户ID，超载/负载提示</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11、称量模式:  基本称量、计件称量、百分比称量、检重称重、动物称量、配比称量、密度测定、累加称量、显示保持、量程指示条</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12、称盘尺寸:   直径</w:t>
      </w:r>
      <w:r>
        <w:rPr>
          <w:rFonts w:hint="eastAsia" w:ascii="宋体" w:hAnsi="宋体" w:eastAsia="宋体" w:cs="宋体"/>
          <w:color w:val="000000"/>
          <w:sz w:val="21"/>
          <w:szCs w:val="21"/>
          <w:highlight w:val="none"/>
          <w:lang w:val="en-US" w:eastAsia="zh-CN"/>
        </w:rPr>
        <w:t xml:space="preserve">不小于</w:t>
      </w:r>
      <w:r>
        <w:rPr>
          <w:rFonts w:hint="eastAsia" w:ascii="宋体" w:hAnsi="宋体" w:eastAsia="宋体" w:cs="宋体"/>
          <w:color w:val="000000"/>
          <w:sz w:val="21"/>
          <w:szCs w:val="21"/>
          <w:highlight w:val="none"/>
          <w:lang w:val="de-CH" w:eastAsia="zh-CN"/>
        </w:rPr>
        <w:t xml:space="preserve"> 80mm</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13、多级可选环境滤波参数设置，保证称量要求，可选量程校准点，称量值稳定提示符。</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de-CH" w:eastAsia="zh-CN"/>
        </w:rPr>
        <w:t xml:space="preserve">14、通讯兼容命令：天平称量信息输出格式兼容其他品牌</w:t>
      </w:r>
      <w:r>
        <w:rPr>
          <w:rFonts w:hint="eastAsia" w:ascii="宋体" w:hAnsi="宋体" w:eastAsia="宋体" w:cs="宋体"/>
          <w:color w:val="000000"/>
          <w:sz w:val="21"/>
          <w:szCs w:val="21"/>
          <w:highlight w:val="none"/>
        </w:rPr>
      </w:r>
      <w:r/>
    </w:p>
    <w:p>
      <w:pPr>
        <w:pStyle w:val="1014"/>
        <w:ind w:left="0" w:firstLine="422"/>
        <w:keepLines w:val="0"/>
        <w:keepNext w:val="0"/>
        <w:pageBreakBefore w:val="0"/>
        <w:spacing w:line="360" w:lineRule="auto"/>
        <w:rPr>
          <w:rFonts w:hint="eastAsia" w:ascii="宋体" w:hAnsi="宋体" w:eastAsia="宋体" w:cs="宋体"/>
          <w:b/>
          <w:bCs/>
          <w:color w:val="000000"/>
          <w:sz w:val="21"/>
          <w:szCs w:val="21"/>
          <w:highlight w:val="none"/>
          <w:vertAlign w:val="baseline"/>
        </w:rPr>
      </w:pP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vertAlign w:val="baseline"/>
        </w:rPr>
        <w:t xml:space="preserve">纯水/超纯水处理系统</w:t>
      </w:r>
      <w:r>
        <w:rPr>
          <w:rFonts w:hint="eastAsia" w:ascii="宋体" w:hAnsi="宋体" w:eastAsia="宋体" w:cs="宋体"/>
          <w:b/>
          <w:bCs/>
          <w:color w:val="000000"/>
          <w:sz w:val="21"/>
          <w:szCs w:val="21"/>
          <w:highlight w:val="none"/>
          <w:vertAlign w:val="baseline"/>
        </w:rPr>
      </w:r>
      <w:r/>
    </w:p>
    <w:p>
      <w:pPr>
        <w:pStyle w:val="1014"/>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一、资质要求：</w:t>
      </w:r>
      <w:r>
        <w:rPr>
          <w:rFonts w:hint="eastAsia" w:ascii="宋体" w:hAnsi="宋体" w:eastAsia="宋体" w:cs="宋体"/>
          <w:b/>
          <w:bCs/>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1.生产企业同时获有全球权威认证机构TUV Nord颁发的ISO9001:2008质量管理体系认证和CE认证。</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2.生产厂家必须为高新技术企业，并能提供高新技术企业的证书。</w:t>
      </w:r>
      <w:r>
        <w:rPr>
          <w:rFonts w:hint="eastAsia" w:ascii="宋体" w:hAnsi="宋体" w:eastAsia="宋体" w:cs="宋体"/>
          <w:color w:val="000000"/>
          <w:sz w:val="21"/>
          <w:szCs w:val="21"/>
          <w:highlight w:val="none"/>
          <w:lang w:val="de-CH" w:eastAsia="zh-CN"/>
        </w:rPr>
      </w:r>
      <w:r/>
    </w:p>
    <w:p>
      <w:pPr>
        <w:pStyle w:val="1014"/>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二、技术指标：</w:t>
      </w:r>
      <w:r>
        <w:rPr>
          <w:rFonts w:hint="eastAsia" w:ascii="宋体" w:hAnsi="宋体" w:eastAsia="宋体" w:cs="宋体"/>
          <w:b/>
          <w:bCs/>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1.该设备标配由超纯水仪、模具水箱和移动取水手柄组成，具有预处理柱，陶氏反渗透膜，EDI模块，超纯柱，超滤，紫外灯，TOC检测器，终端过滤器等模块，由自来水为进水，同时制备纯水和超纯水；</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2.纯水指标：RO制水量30L/h@25℃</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3.EDI制水量≥15L/h</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4.超纯水指标：</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4.1最高电阻率为18.2 MΩ.cm(@25℃)</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4.2 TOC含量1-10ppb，标配双波长（254/185nm）紫外灯</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4.3颗粒数（≥0.22μm）&lt;1 个/ml</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4.4微生物数量&lt;1 cfu/ml</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de-CH" w:eastAsia="zh-CN"/>
        </w:rPr>
        <w:t xml:space="preserve">4.5内毒素&lt;0.001 Eu/ml，配置进口超滤组件</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4.功能特点</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5.1采用</w:t>
      </w:r>
      <w:r>
        <w:rPr>
          <w:rFonts w:hint="eastAsia" w:ascii="宋体" w:hAnsi="宋体" w:eastAsia="宋体" w:cs="宋体"/>
          <w:color w:val="000000"/>
          <w:sz w:val="21"/>
          <w:szCs w:val="21"/>
          <w:highlight w:val="none"/>
          <w:lang w:val="en-US" w:eastAsia="zh-CN"/>
        </w:rPr>
        <w:t xml:space="preserve">大尺寸</w:t>
      </w:r>
      <w:r>
        <w:rPr>
          <w:rFonts w:hint="eastAsia" w:ascii="宋体" w:hAnsi="宋体" w:eastAsia="宋体" w:cs="宋体"/>
          <w:color w:val="000000"/>
          <w:sz w:val="21"/>
          <w:szCs w:val="21"/>
          <w:highlight w:val="none"/>
          <w:lang w:val="de-CH" w:eastAsia="zh-CN"/>
        </w:rPr>
        <w:t xml:space="preserve">彩色触屏控制，</w:t>
      </w:r>
      <w:r>
        <w:rPr>
          <w:rFonts w:hint="eastAsia" w:ascii="宋体" w:hAnsi="宋体" w:eastAsia="宋体" w:cs="宋体"/>
          <w:color w:val="000000"/>
          <w:sz w:val="21"/>
          <w:szCs w:val="21"/>
          <w:highlight w:val="none"/>
          <w:lang w:val="en-US" w:eastAsia="zh-CN"/>
        </w:rPr>
        <w:t xml:space="preserve">便于</w:t>
      </w:r>
      <w:r>
        <w:rPr>
          <w:rFonts w:hint="eastAsia" w:ascii="宋体" w:hAnsi="宋体" w:eastAsia="宋体" w:cs="宋体"/>
          <w:color w:val="000000"/>
          <w:sz w:val="21"/>
          <w:szCs w:val="21"/>
          <w:highlight w:val="none"/>
          <w:lang w:val="de-CH" w:eastAsia="zh-CN"/>
        </w:rPr>
        <w:t xml:space="preserve">操作</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de-CH" w:eastAsia="zh-CN"/>
        </w:rPr>
        <w:t xml:space="preserve">5.2标配TOC在线检测仪，实时掌握TOC动态，满足精密分析仪器用水需求</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5.3全塑模具结构，主机外壳和机架为非金属材料</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5.4模块化设计理念，可自行更换耗材</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5.5智能化的纯水器，具有自动判别和提示预处理柱，RO膜，EDI模块，超纯柱，超滤，紫外灯等失效报警功能，具有断水自动停机功能</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5.6具有紫外灯联动控制，放水时开灯，停水时关闭，以延长紫外灯的使用寿命</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5.7操作面板可显示多种参数，包含电导率／电阻率，温度，TOC值，工作状态，水箱液位，定量取水及相关提示信息</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5.8 0.01常数电阻率传感器，带温度自动补偿功能，精确真实测量超纯水水质，提供国家权威机构颁发的证明材料</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5.9具有一键消毒功能，能够一键实现水箱及主机的快速消毒功能</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5.10标配与主机同一品牌的30L多功能纯水水箱，圆柱形锥底设计，标配紫外灯灭菌，含泵及低位液位仪，标配空气过滤器，防止微生物进入水箱影响水质</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de-CH" w:eastAsia="zh-CN"/>
        </w:rPr>
        <w:t xml:space="preserve">5.11采用带参数显示的移动取水手柄，取水灵活方便，且实时掌握取水水质</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5.12具有水箱紫外灯，保证储水水质，主机具有水箱紫外灯控制系统，有效延长水箱紫外灯使用寿命</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5.13具有定质.定量取水功能，0.1－25L定量取水及任意量取水；定质取水，水质不达标将循环处理</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5.14可采用脚踏开关取水，使取水方式更加灵活方便</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5.15超滤具有反冲洗功能，有效延迟使用寿命</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5.16具有密码设置功能，防止非相关人员的误操作</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5.17具有更换耗材时面板按键系统排空管路功能，内部不易形成气阻现象及更换耗材次数的记录功能，保持历次更换耗材的原始档案。</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rPr>
      </w:pPr>
      <w:r>
        <w:rPr>
          <w:rFonts w:hint="eastAsia" w:ascii="宋体" w:hAnsi="宋体" w:eastAsia="宋体" w:cs="宋体"/>
          <w:color w:val="000000"/>
          <w:sz w:val="21"/>
          <w:szCs w:val="21"/>
          <w:highlight w:val="none"/>
          <w:lang w:val="de-CH" w:eastAsia="zh-CN"/>
        </w:rPr>
        <w:t xml:space="preserve">5.18标配RS232标准接口，整机符合GLP标准，所有参数和数据均可自动储存或传输，实现实验室环境网络化</w:t>
      </w:r>
      <w:r>
        <w:rPr>
          <w:rFonts w:hint="eastAsia" w:ascii="宋体" w:hAnsi="宋体" w:eastAsia="宋体" w:cs="宋体"/>
          <w:color w:val="000000"/>
          <w:sz w:val="21"/>
          <w:szCs w:val="21"/>
          <w:highlight w:val="none"/>
          <w:lang w:val="de-CH" w:eastAsia="zh-CN"/>
        </w:rPr>
      </w:r>
      <w:r/>
    </w:p>
    <w:p>
      <w:pPr>
        <w:pStyle w:val="1014"/>
        <w:ind w:left="0" w:firstLine="420"/>
        <w:keepLines w:val="0"/>
        <w:keepNext w:val="0"/>
        <w:pageBreakBefore w:val="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6.加配过滤柱三套。</w:t>
      </w:r>
      <w:r>
        <w:rPr>
          <w:rFonts w:ascii="宋体" w:hAnsi="宋体" w:eastAsia="宋体" w:cs="宋体"/>
          <w:color w:val="000000"/>
          <w:sz w:val="21"/>
          <w:szCs w:val="21"/>
          <w:highlight w:val="none"/>
          <w:lang w:val="en-US" w:eastAsia="zh-CN"/>
        </w:rPr>
      </w:r>
      <w:r/>
    </w:p>
    <w:p>
      <w:pPr>
        <w:pStyle w:val="1014"/>
        <w:ind w:left="0" w:firstLine="422"/>
        <w:keepLines w:val="0"/>
        <w:keepNext w:val="0"/>
        <w:pageBreakBefore w:val="0"/>
        <w:spacing w:line="360" w:lineRule="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vertAlign w:val="baseline"/>
        </w:rPr>
        <w:t xml:space="preserve">液相色谱仪(配荧光检测器、二极管阵列检测器)</w:t>
      </w:r>
      <w:r>
        <w:rPr>
          <w:rFonts w:hint="eastAsia" w:ascii="宋体" w:hAnsi="宋体" w:eastAsia="宋体" w:cs="宋体"/>
          <w:b/>
          <w:bCs/>
          <w:color w:val="000000"/>
          <w:sz w:val="21"/>
          <w:szCs w:val="21"/>
          <w:highlight w:val="none"/>
          <w:lang w:val="en-US"/>
        </w:rPr>
      </w:r>
      <w:r/>
    </w:p>
    <w:p>
      <w:pPr>
        <w:pStyle w:val="1113"/>
        <w:ind w:left="0" w:firstLine="422"/>
        <w:jc w:val="both"/>
        <w:keepLines w:val="0"/>
        <w:keepNext w:val="0"/>
        <w:pageBreakBefore w:val="0"/>
        <w:spacing w:line="360" w:lineRule="auto"/>
        <w:rPr>
          <w:rFonts w:hint="eastAsia" w:ascii="宋体" w:hAnsi="宋体" w:eastAsia="宋体" w:cs="宋体"/>
          <w:b/>
          <w:bCs/>
          <w:color w:val="000000"/>
          <w:sz w:val="21"/>
          <w:szCs w:val="21"/>
          <w:highlight w:val="none"/>
          <w:lang w:val="de-CH" w:eastAsia="zh-CN" w:bidi="ar-SA"/>
        </w:rPr>
      </w:pPr>
      <w:r>
        <w:rPr>
          <w:rFonts w:hint="eastAsia" w:hAnsi="宋体" w:eastAsia="宋体" w:cs="宋体"/>
          <w:b/>
          <w:bCs/>
          <w:color w:val="000000"/>
          <w:sz w:val="21"/>
          <w:szCs w:val="21"/>
          <w:highlight w:val="none"/>
          <w:lang w:val="en-US" w:eastAsia="zh-CN" w:bidi="ar-SA"/>
        </w:rPr>
        <w:t xml:space="preserve">一</w:t>
      </w:r>
      <w:r>
        <w:rPr>
          <w:rFonts w:hint="eastAsia" w:ascii="宋体" w:hAnsi="宋体" w:eastAsia="宋体" w:cs="宋体"/>
          <w:b/>
          <w:bCs/>
          <w:color w:val="000000"/>
          <w:sz w:val="21"/>
          <w:szCs w:val="21"/>
          <w:highlight w:val="none"/>
          <w:lang w:val="en-US" w:eastAsia="zh-CN" w:bidi="ar-SA"/>
        </w:rPr>
        <w:t xml:space="preserve">、</w:t>
      </w:r>
      <w:r>
        <w:rPr>
          <w:rFonts w:hint="eastAsia" w:ascii="宋体" w:hAnsi="宋体" w:eastAsia="宋体" w:cs="宋体"/>
          <w:b/>
          <w:bCs/>
          <w:color w:val="000000"/>
          <w:sz w:val="21"/>
          <w:szCs w:val="21"/>
          <w:highlight w:val="none"/>
          <w:lang w:val="de-CH" w:eastAsia="zh-CN" w:bidi="ar-SA"/>
        </w:rPr>
        <w:t xml:space="preserve">技术指标要求：</w:t>
      </w:r>
      <w:r>
        <w:rPr>
          <w:rFonts w:hint="eastAsia" w:ascii="宋体" w:hAnsi="宋体" w:eastAsia="宋体" w:cs="宋体"/>
          <w:b/>
          <w:bCs/>
          <w:color w:val="000000"/>
          <w:sz w:val="21"/>
          <w:szCs w:val="21"/>
          <w:highlight w:val="none"/>
          <w:lang w:val="de-CH" w:eastAsia="zh-CN" w:bidi="ar-SA"/>
        </w:rPr>
      </w:r>
      <w:r/>
    </w:p>
    <w:p>
      <w:pPr>
        <w:pStyle w:val="1014"/>
        <w:numPr>
          <w:ilvl w:val="0"/>
          <w:numId w:val="0"/>
        </w:numPr>
        <w:ind w:left="0"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lang w:val="de-CH" w:eastAsia="zh-CN" w:bidi="ar-SA"/>
        </w:rPr>
      </w:pPr>
      <w:r>
        <w:rPr>
          <w:rFonts w:hint="eastAsia" w:ascii="宋体" w:hAnsi="宋体" w:eastAsia="宋体" w:cs="宋体"/>
          <w:b/>
          <w:bCs/>
          <w:color w:val="000000"/>
          <w:sz w:val="21"/>
          <w:szCs w:val="21"/>
          <w:highlight w:val="none"/>
          <w:lang w:val="de-CH" w:eastAsia="zh-CN" w:bidi="ar-SA"/>
        </w:rPr>
        <w:t xml:space="preserve">1.工作条件</w:t>
      </w:r>
      <w:r>
        <w:rPr>
          <w:rFonts w:hint="eastAsia" w:ascii="宋体" w:hAnsi="宋体" w:eastAsia="宋体" w:cs="宋体"/>
          <w:b/>
          <w:bCs/>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1.1 电源：220V，50Hz电源</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1.2 环境温度：4-55˚C</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1.3 环境湿度：&lt;95%</w:t>
      </w:r>
      <w:r>
        <w:rPr>
          <w:rFonts w:hint="eastAsia" w:ascii="宋体" w:hAnsi="宋体" w:eastAsia="宋体" w:cs="宋体"/>
          <w:color w:val="000000"/>
          <w:sz w:val="21"/>
          <w:szCs w:val="21"/>
          <w:highlight w:val="none"/>
          <w:lang w:val="de-CH" w:eastAsia="zh-CN" w:bidi="ar-SA"/>
        </w:rPr>
      </w:r>
      <w:r/>
    </w:p>
    <w:p>
      <w:pPr>
        <w:pStyle w:val="1014"/>
        <w:numPr>
          <w:ilvl w:val="0"/>
          <w:numId w:val="0"/>
        </w:numPr>
        <w:ind w:left="0"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lang w:val="de-CH" w:eastAsia="zh-CN" w:bidi="ar-SA"/>
        </w:rPr>
      </w:pPr>
      <w:r>
        <w:rPr>
          <w:rFonts w:hint="eastAsia" w:ascii="宋体" w:hAnsi="宋体" w:eastAsia="宋体" w:cs="宋体"/>
          <w:b/>
          <w:bCs/>
          <w:color w:val="000000"/>
          <w:sz w:val="21"/>
          <w:szCs w:val="21"/>
          <w:highlight w:val="none"/>
          <w:lang w:val="de-CH" w:eastAsia="zh-CN" w:bidi="ar-SA"/>
        </w:rPr>
        <w:t xml:space="preserve">2.技术性能</w:t>
      </w:r>
      <w:r>
        <w:rPr>
          <w:rFonts w:hint="eastAsia" w:ascii="宋体" w:hAnsi="宋体" w:eastAsia="宋体" w:cs="宋体"/>
          <w:b/>
          <w:bCs/>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液相色谱仪采用积木组合结构，组合方便，配套性强，全套方案由四元梯度泵、自动进样器、二极管阵列检测器，荧光检测器和液相色谱工作站系统组成。</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 四元梯度泵</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b/>
          <w:bCs/>
          <w:color w:val="000000"/>
          <w:sz w:val="21"/>
          <w:szCs w:val="21"/>
          <w:highlight w:val="none"/>
          <w:lang w:val="de-CH"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de-CH" w:eastAsia="zh-CN" w:bidi="ar-SA"/>
        </w:rPr>
        <w:t xml:space="preserve">2.1.1 两个双活塞串联泵，具有独特的伺服控制可变冲程驱动、浮动活塞设计，传动装置采用齿轮和滚珠螺杆，设计可根据流速自动调节或手动调节</w:t>
      </w:r>
      <w:r>
        <w:rPr>
          <w:rFonts w:hint="eastAsia" w:ascii="宋体" w:hAnsi="宋体" w:eastAsia="宋体" w:cs="宋体"/>
          <w:b/>
          <w:bCs/>
          <w:color w:val="000000"/>
          <w:sz w:val="21"/>
          <w:szCs w:val="21"/>
          <w:highlight w:val="none"/>
          <w:lang w:val="de-CH" w:eastAsia="zh-CN" w:bidi="ar-SA"/>
        </w:rPr>
        <w:t xml:space="preserve">（提供软件截图技术文件证明材料</w:t>
      </w:r>
      <w:r>
        <w:rPr>
          <w:rFonts w:hint="eastAsia" w:ascii="宋体" w:hAnsi="宋体" w:eastAsia="宋体" w:cs="宋体"/>
          <w:b/>
          <w:bCs/>
          <w:color w:val="000000"/>
          <w:sz w:val="21"/>
          <w:szCs w:val="21"/>
          <w:highlight w:val="none"/>
          <w:lang w:val="en-US" w:eastAsia="zh-CN" w:bidi="ar-SA"/>
        </w:rPr>
        <w:t xml:space="preserve">扫描上传</w:t>
      </w:r>
      <w:r>
        <w:rPr>
          <w:rFonts w:hint="eastAsia" w:ascii="宋体" w:hAnsi="宋体" w:eastAsia="宋体" w:cs="宋体"/>
          <w:b/>
          <w:bCs/>
          <w:color w:val="000000"/>
          <w:sz w:val="21"/>
          <w:szCs w:val="21"/>
          <w:highlight w:val="none"/>
          <w:lang w:val="de-CH" w:eastAsia="zh-CN" w:bidi="ar-SA"/>
        </w:rPr>
        <w:t xml:space="preserve">）</w:t>
      </w:r>
      <w:r>
        <w:rPr>
          <w:rFonts w:hint="eastAsia" w:ascii="宋体" w:hAnsi="宋体" w:eastAsia="宋体" w:cs="宋体"/>
          <w:b/>
          <w:bCs/>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2.1.2 流量范围：0.001mL/min~10.0mL/min，递增率0.001mL/min</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2.1.3 流量精度：≤0.07%RSD</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2.1.4 压力范围：0-5800psi</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2.1.5 压力脉动：在整个压力范围内，1mL/min流量时，&lt;1%</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2.1.6 可压缩性补偿：根据流动相自动调节或用户选择</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2.1.7 梯度洗脱：0-100%，最小递增率为0.15%</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2.1.8 混合精度：±0.20%SD</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2.1.9 滞后体积：610-900uL</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de-CH" w:eastAsia="zh-CN" w:bidi="ar-SA"/>
        </w:rPr>
        <w:t xml:space="preserve">2.1.10 必须配备主动入口阀，对含盐流动相有较大的耐受性</w:t>
      </w:r>
      <w:r>
        <w:rPr>
          <w:rFonts w:hint="eastAsia" w:ascii="宋体" w:hAnsi="宋体" w:eastAsia="宋体" w:cs="宋体"/>
          <w:b/>
          <w:bCs/>
          <w:color w:val="000000"/>
          <w:sz w:val="21"/>
          <w:szCs w:val="21"/>
          <w:highlight w:val="none"/>
          <w:lang w:val="de-CH" w:eastAsia="zh-CN" w:bidi="ar-SA"/>
        </w:rPr>
        <w:t xml:space="preserve">（提供软件截图技术文件证明材料</w:t>
      </w:r>
      <w:r>
        <w:rPr>
          <w:rFonts w:hint="eastAsia" w:ascii="宋体" w:hAnsi="宋体" w:eastAsia="宋体" w:cs="宋体"/>
          <w:b/>
          <w:bCs/>
          <w:color w:val="000000"/>
          <w:sz w:val="21"/>
          <w:szCs w:val="21"/>
          <w:highlight w:val="none"/>
          <w:lang w:val="en-US" w:eastAsia="zh-CN" w:bidi="ar-SA"/>
        </w:rPr>
        <w:t xml:space="preserve">扫描上传</w:t>
      </w:r>
      <w:r>
        <w:rPr>
          <w:rFonts w:hint="eastAsia" w:ascii="宋体" w:hAnsi="宋体" w:eastAsia="宋体" w:cs="宋体"/>
          <w:b/>
          <w:bCs/>
          <w:color w:val="000000"/>
          <w:sz w:val="21"/>
          <w:szCs w:val="21"/>
          <w:highlight w:val="none"/>
          <w:lang w:val="de-CH" w:eastAsia="zh-CN" w:bidi="ar-SA"/>
        </w:rPr>
        <w:t xml:space="preserve">）</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2.2  智能化温控柱箱</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de-CH" w:eastAsia="zh-CN" w:bidi="ar-SA"/>
        </w:rPr>
        <w:t xml:space="preserve">2.2.1 温度范围：室温以下10℃–80℃</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2.2.2  温度稳定性：±0.1˚C</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2.2.3  温度准确度： ±0.5℃</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△2.2.4 柱容量：30cm柱4根，提供官方网页截图和官网网址证明材料</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2.3 在线真空脱气机</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2.3.1 流速：10mL/min每个流路</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2.3.2 通道：四个独立通道</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2.3.3 PH 范围：1-14</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2.3.4 内部材料：PTFE</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2.4 自动进样器：</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2.4.1 样品量：可容纳≥130 个 2 mL 样品瓶 </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2.4.2 进样量：0.1-100uL </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2.4.3面积精度：一般&lt;0.25% </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2.4.4 自动进样器可进行编程进样，用于进行柱前衍生，柱前样品自动稀释，自动混合等复杂进样方式。此外，用户可根据样品的粘度，调节取样及进样速度。</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2.4.5 重复进样次数：1~99次/样品</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2.4.6 最大操作压力：600bar</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2.4.7 自动进样器均采用深色避光盖板，便于光敏感样品的长时间放置；同时进样器内安装有照明装置，便于用户操作。</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2.4.8 包含用于清洗外部针头的针头冲洗口，有一路洗针溶液一直清洗进样针，可使日常工作中的交叉污染将至最低</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2.4.9自动进样器要求是流通式进样方式，减少交叉污染</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b/>
          <w:bCs/>
          <w:color w:val="000000"/>
          <w:sz w:val="21"/>
          <w:szCs w:val="21"/>
          <w:highlight w:val="none"/>
          <w:lang w:val="de-CH"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de-CH" w:eastAsia="zh-CN" w:bidi="ar-SA"/>
        </w:rPr>
        <w:t xml:space="preserve">2.4.10自动进样器内的计量泵为高压进样，保证最佳的准确度和精密度</w:t>
      </w:r>
      <w:r>
        <w:rPr>
          <w:rFonts w:hint="eastAsia" w:ascii="宋体" w:hAnsi="宋体" w:eastAsia="宋体" w:cs="宋体"/>
          <w:b/>
          <w:bCs/>
          <w:color w:val="000000"/>
          <w:sz w:val="21"/>
          <w:szCs w:val="21"/>
          <w:highlight w:val="none"/>
          <w:lang w:val="de-CH" w:eastAsia="zh-CN" w:bidi="ar-SA"/>
        </w:rPr>
        <w:t xml:space="preserve">（提供官网或者彩页证明文件</w:t>
      </w:r>
      <w:r>
        <w:rPr>
          <w:rFonts w:hint="eastAsia" w:ascii="宋体" w:hAnsi="宋体" w:eastAsia="宋体" w:cs="宋体"/>
          <w:b/>
          <w:bCs/>
          <w:color w:val="000000"/>
          <w:sz w:val="21"/>
          <w:szCs w:val="21"/>
          <w:highlight w:val="none"/>
          <w:lang w:val="en-US" w:eastAsia="zh-CN" w:bidi="ar-SA"/>
        </w:rPr>
        <w:t xml:space="preserve">扫描上传</w:t>
      </w:r>
      <w:r>
        <w:rPr>
          <w:rFonts w:hint="eastAsia" w:ascii="宋体" w:hAnsi="宋体" w:eastAsia="宋体" w:cs="宋体"/>
          <w:b/>
          <w:bCs/>
          <w:color w:val="000000"/>
          <w:sz w:val="21"/>
          <w:szCs w:val="21"/>
          <w:highlight w:val="none"/>
          <w:lang w:val="de-CH" w:eastAsia="zh-CN" w:bidi="ar-SA"/>
        </w:rPr>
        <w:t xml:space="preserve">）</w:t>
      </w:r>
      <w:r>
        <w:rPr>
          <w:rFonts w:hint="eastAsia" w:ascii="宋体" w:hAnsi="宋体" w:eastAsia="宋体" w:cs="宋体"/>
          <w:b/>
          <w:bCs/>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2.5 二极管阵列检测器</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2.5.1 波长范围：190-950nm </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2.5.2 波长精度：&lt;±0.1 nm</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2.5.3 灯源：氘灯</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2.5.4 </w:t>
      </w:r>
      <w:bookmarkStart w:id="71" w:name="_Hlk119265962"/>
      <w:r>
        <w:rPr>
          <w:rFonts w:hint="eastAsia" w:ascii="宋体" w:hAnsi="宋体" w:eastAsia="宋体" w:cs="宋体"/>
          <w:color w:val="000000"/>
          <w:sz w:val="21"/>
          <w:szCs w:val="21"/>
          <w:highlight w:val="none"/>
          <w:lang w:val="de-CH" w:eastAsia="zh-CN" w:bidi="ar-SA"/>
        </w:rPr>
        <w:t xml:space="preserve">噪音：&lt;±0.25·10-5 AU， 230 nm （单波长检测</w:t>
      </w:r>
      <w:bookmarkEnd w:id="71"/>
      <w:r>
        <w:rPr>
          <w:rFonts w:hint="eastAsia" w:ascii="宋体" w:hAnsi="宋体" w:eastAsia="宋体" w:cs="宋体"/>
          <w:color w:val="000000"/>
          <w:sz w:val="21"/>
          <w:szCs w:val="21"/>
          <w:highlight w:val="none"/>
          <w:lang w:val="de-CH" w:eastAsia="zh-CN" w:bidi="ar-SA"/>
        </w:rPr>
        <w:t xml:space="preserve">）</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de-CH" w:eastAsia="zh-CN" w:bidi="ar-SA"/>
        </w:rPr>
        <w:t xml:space="preserve">2.5.7 最大采样速率：120 Hz，提供官方网页截图证明</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2.6  荧光检测器               </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△2.6.1  性能：Raman (H2O) &gt; 2800，Ex=350 nm， Em=397 nm，暗值450 nm，标准流通池，必须提供官网或者彩页证明文件</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2.6.2  光源：氙灯</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de-CH" w:eastAsia="zh-CN" w:bidi="ar-SA"/>
        </w:rPr>
        <w:t xml:space="preserve">2.6.3  激发波长：200-1100 nm，必须提供官网或者彩页证明文件</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de-CH" w:eastAsia="zh-CN" w:bidi="ar-SA"/>
        </w:rPr>
        <w:t xml:space="preserve">2.6.4  发射波长：200-1100 nm，必须提供官网或者彩页证明文件</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2.6.5光谱存储范围：全光谱</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2.7 数据处理系统</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tabs>
          <w:tab w:val="left" w:pos="426" w:leader="none"/>
          <w:tab w:val="left" w:pos="851" w:leader="none"/>
        </w:tabs>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2.7.1 软件：Windows 10操作环境，液相色谱软件， 工作站系统通过LAN接口控制泵系统和检测器并可进行快速采集数据，进行色谱定性、定量分析。</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tabs>
          <w:tab w:val="left" w:pos="426" w:leader="none"/>
          <w:tab w:val="left" w:pos="851" w:leader="none"/>
        </w:tabs>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2.7.2 GLP功能</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tabs>
          <w:tab w:val="left" w:pos="851" w:leader="none"/>
        </w:tabs>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2.7.3 维护信息预报系统（EMF）</w:t>
      </w:r>
      <w:r>
        <w:rPr>
          <w:rFonts w:hint="eastAsia" w:ascii="宋体" w:hAnsi="宋体" w:eastAsia="宋体" w:cs="宋体"/>
          <w:color w:val="000000"/>
          <w:sz w:val="21"/>
          <w:szCs w:val="21"/>
          <w:highlight w:val="none"/>
          <w:lang w:val="de-CH" w:eastAsia="zh-CN" w:bidi="ar-SA"/>
        </w:rPr>
      </w:r>
      <w:r/>
    </w:p>
    <w:p>
      <w:pPr>
        <w:pStyle w:val="1014"/>
        <w:ind w:left="0" w:firstLine="420"/>
        <w:jc w:val="left"/>
        <w:keepLines w:val="0"/>
        <w:keepNext w:val="0"/>
        <w:pageBreakBefore w:val="0"/>
        <w:spacing w:line="360" w:lineRule="auto"/>
        <w:tabs>
          <w:tab w:val="left" w:pos="851" w:leader="none"/>
        </w:tabs>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2.7.4 电子记录维护和错误及故障信息</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2.7.5 OQ/PV（操作合格/性能验证）功能</w:t>
      </w:r>
      <w:r>
        <w:rPr>
          <w:rFonts w:hint="eastAsia" w:ascii="宋体" w:hAnsi="宋体" w:eastAsia="宋体" w:cs="宋体"/>
          <w:color w:val="000000"/>
          <w:sz w:val="21"/>
          <w:szCs w:val="21"/>
          <w:highlight w:val="none"/>
          <w:lang w:val="de-CH" w:eastAsia="zh-CN" w:bidi="ar-SA"/>
        </w:rPr>
      </w:r>
      <w:r/>
    </w:p>
    <w:p>
      <w:pPr>
        <w:pStyle w:val="1014"/>
        <w:ind w:left="0" w:firstLine="422"/>
        <w:keepLines w:val="0"/>
        <w:keepNext w:val="0"/>
        <w:pageBreakBefore w:val="0"/>
        <w:spacing w:line="360" w:lineRule="auto"/>
        <w:rPr>
          <w:rFonts w:hint="eastAsia" w:ascii="宋体" w:hAnsi="宋体" w:eastAsia="宋体" w:cs="宋体"/>
          <w:b/>
          <w:bCs/>
          <w:color w:val="000000"/>
          <w:sz w:val="21"/>
          <w:szCs w:val="21"/>
          <w:highlight w:val="none"/>
          <w:lang w:val="de-CH" w:eastAsia="zh-CN" w:bidi="ar-SA"/>
        </w:rPr>
      </w:pPr>
      <w:r>
        <w:rPr>
          <w:rFonts w:hint="eastAsia" w:ascii="宋体" w:hAnsi="宋体" w:eastAsia="宋体" w:cs="宋体"/>
          <w:b/>
          <w:bCs/>
          <w:color w:val="000000"/>
          <w:sz w:val="21"/>
          <w:szCs w:val="21"/>
          <w:highlight w:val="none"/>
          <w:lang w:val="en-US" w:eastAsia="zh-CN" w:bidi="ar-SA"/>
        </w:rPr>
        <w:t xml:space="preserve">二、</w:t>
      </w:r>
      <w:r>
        <w:rPr>
          <w:rFonts w:hint="eastAsia" w:ascii="宋体" w:hAnsi="宋体" w:eastAsia="宋体" w:cs="宋体"/>
          <w:b/>
          <w:bCs/>
          <w:color w:val="000000"/>
          <w:sz w:val="21"/>
          <w:szCs w:val="21"/>
          <w:highlight w:val="none"/>
          <w:lang w:val="de-CH" w:eastAsia="zh-CN" w:bidi="ar-SA"/>
        </w:rPr>
        <w:t xml:space="preserve">售后服务</w:t>
      </w:r>
      <w:r>
        <w:rPr>
          <w:rFonts w:hint="eastAsia" w:ascii="宋体" w:hAnsi="宋体" w:eastAsia="宋体" w:cs="宋体"/>
          <w:b/>
          <w:bCs/>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1.安装、验收</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1.1仪器安装调试前，安排专业技术人员到用户现场了解配置基本情况并确认设备安装条件的落实。货到后一周内，安排1～2名专业技术人员到现场提供免费安装。</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1.2安装、验收时提供完整的验收资料，包括但不限于货物清单、质量合格标识、说明书或操作规程、关键操作步骤视频等信息。并在贵司人员在场的情况下完成仪器设备验收指标的相关证明文件，达到招标文件技术参数要求或仪器出厂规定的参数要求。验收指标合格并获得贵司人员确认后，仪器的安装工作方为完成。</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2技术培训</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2.1提供的负责培训的人员具备同类项目丰富的实施经验。</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2.2培训包括设备的原理、构成、功能和操作；常见故障的处理或排除；各部件（设备）的检查、调整和维护以及应用相关培训。</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2.3无论是否在质保期内，如用户需要可免费为用户提供相关硬件/软件/应用培训。</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3质量保证及售后服务</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3.1仪器具有2年的质保期，质保期内仪器配件损坏可免费更换。</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3.2按招标文件规定的货物性能、技术要求、质量标准向用户提供未经使用的全新产品。</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3.3无论是否在质保期内，当仪器出现故障时，维修人员在接到通知后1小时内响应，48小时内到现场维修（不可抗力除外）。</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3.4如用户需要我司可免费提供应用工程师至现场开发相关方法。</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en-US" w:eastAsia="zh-CN" w:bidi="ar-SA"/>
        </w:rPr>
        <w:t xml:space="preserve">三、</w:t>
      </w:r>
      <w:r>
        <w:rPr>
          <w:rFonts w:hint="eastAsia" w:ascii="宋体" w:hAnsi="宋体" w:eastAsia="宋体" w:cs="宋体"/>
          <w:color w:val="000000"/>
          <w:sz w:val="21"/>
          <w:szCs w:val="21"/>
          <w:highlight w:val="none"/>
          <w:lang w:val="de-CH" w:eastAsia="zh-CN" w:bidi="ar-SA"/>
        </w:rPr>
        <w:t xml:space="preserve">配置清单</w:t>
      </w:r>
      <w:r>
        <w:rPr>
          <w:rFonts w:hint="eastAsia" w:ascii="宋体" w:hAnsi="宋体" w:eastAsia="宋体" w:cs="宋体"/>
          <w:color w:val="000000"/>
          <w:sz w:val="21"/>
          <w:szCs w:val="21"/>
          <w:highlight w:val="none"/>
          <w:lang w:val="de-CH" w:eastAsia="zh-CN" w:bidi="ar-SA"/>
        </w:rPr>
      </w:r>
      <w:r/>
    </w:p>
    <w:tbl>
      <w:tblPr>
        <w:tblW w:w="89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70" w:type="dxa"/>
          <w:top w:w="0" w:type="dxa"/>
          <w:right w:w="70" w:type="dxa"/>
          <w:bottom w:w="0" w:type="dxa"/>
        </w:tblCellMar>
        <w:tblLook w:val="04A0" w:firstRow="1" w:lastRow="0" w:firstColumn="1" w:lastColumn="0" w:noHBand="0" w:noVBand="1"/>
      </w:tblPr>
      <w:tblGrid>
        <w:gridCol w:w="1001"/>
        <w:gridCol w:w="7009"/>
        <w:gridCol w:w="890"/>
      </w:tblGrid>
      <w:tr>
        <w:trPr>
          <w:cantSplit/>
          <w:trHeight w:val="122"/>
        </w:trPr>
        <w:tc>
          <w:tcPr>
            <w:tcW w:w="1001" w:type="dxa"/>
            <w:vAlign w:val="top"/>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1</w:t>
            </w:r>
            <w:r>
              <w:rPr>
                <w:rFonts w:hint="eastAsia" w:ascii="宋体" w:hAnsi="宋体" w:eastAsia="宋体" w:cs="宋体"/>
                <w:bCs w:val="0"/>
                <w:color w:val="000000"/>
                <w:sz w:val="20"/>
                <w:szCs w:val="20"/>
                <w:highlight w:val="none"/>
                <w:lang w:val="en-US" w:eastAsia="zh-CN"/>
              </w:rPr>
            </w:r>
            <w:r/>
          </w:p>
        </w:tc>
        <w:tc>
          <w:tcPr>
            <w:tcW w:w="7009" w:type="dxa"/>
            <w:vAlign w:val="top"/>
            <w:textDirection w:val="lrTb"/>
            <w:noWrap w:val="false"/>
          </w:tcPr>
          <w:p>
            <w:pPr>
              <w:pStyle w:val="1144"/>
              <w:ind w:firstLine="400"/>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四元泵</w:t>
            </w:r>
            <w:r>
              <w:rPr>
                <w:rFonts w:hint="eastAsia" w:ascii="宋体" w:hAnsi="宋体" w:eastAsia="宋体" w:cs="宋体"/>
                <w:bCs w:val="0"/>
                <w:color w:val="000000"/>
                <w:sz w:val="20"/>
                <w:szCs w:val="20"/>
                <w:highlight w:val="none"/>
                <w:lang w:val="en-US" w:eastAsia="zh-CN"/>
              </w:rPr>
            </w:r>
            <w:r/>
          </w:p>
        </w:tc>
        <w:tc>
          <w:tcPr>
            <w:tcW w:w="890" w:type="dxa"/>
            <w:vAlign w:val="center"/>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1</w:t>
            </w:r>
            <w:r>
              <w:rPr>
                <w:rFonts w:hint="eastAsia" w:ascii="宋体" w:hAnsi="宋体" w:eastAsia="宋体" w:cs="宋体"/>
                <w:bCs w:val="0"/>
                <w:color w:val="000000"/>
                <w:sz w:val="20"/>
                <w:szCs w:val="20"/>
                <w:highlight w:val="none"/>
                <w:lang w:val="en-US" w:eastAsia="zh-CN"/>
              </w:rPr>
            </w:r>
            <w:r/>
          </w:p>
        </w:tc>
      </w:tr>
      <w:tr>
        <w:trPr>
          <w:cantSplit/>
          <w:trHeight w:val="122"/>
        </w:trPr>
        <w:tc>
          <w:tcPr>
            <w:tcW w:w="1001" w:type="dxa"/>
            <w:vAlign w:val="top"/>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2</w:t>
            </w:r>
            <w:r>
              <w:rPr>
                <w:rFonts w:hint="eastAsia" w:ascii="宋体" w:hAnsi="宋体" w:eastAsia="宋体" w:cs="宋体"/>
                <w:bCs w:val="0"/>
                <w:color w:val="000000"/>
                <w:sz w:val="20"/>
                <w:szCs w:val="20"/>
                <w:highlight w:val="none"/>
                <w:lang w:val="en-US" w:eastAsia="zh-CN"/>
              </w:rPr>
            </w:r>
            <w:r/>
          </w:p>
        </w:tc>
        <w:tc>
          <w:tcPr>
            <w:tcW w:w="7009" w:type="dxa"/>
            <w:vAlign w:val="top"/>
            <w:textDirection w:val="lrTb"/>
            <w:noWrap w:val="false"/>
          </w:tcPr>
          <w:p>
            <w:pPr>
              <w:pStyle w:val="1144"/>
              <w:ind w:firstLine="400"/>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工具包</w:t>
            </w:r>
            <w:r>
              <w:rPr>
                <w:rFonts w:hint="eastAsia" w:ascii="宋体" w:hAnsi="宋体" w:eastAsia="宋体" w:cs="宋体"/>
                <w:bCs w:val="0"/>
                <w:color w:val="000000"/>
                <w:sz w:val="20"/>
                <w:szCs w:val="20"/>
                <w:highlight w:val="none"/>
                <w:lang w:val="en-US" w:eastAsia="zh-CN"/>
              </w:rPr>
            </w:r>
            <w:r/>
          </w:p>
        </w:tc>
        <w:tc>
          <w:tcPr>
            <w:tcW w:w="890" w:type="dxa"/>
            <w:vAlign w:val="center"/>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1</w:t>
            </w:r>
            <w:r>
              <w:rPr>
                <w:rFonts w:hint="eastAsia" w:ascii="宋体" w:hAnsi="宋体" w:eastAsia="宋体" w:cs="宋体"/>
                <w:bCs w:val="0"/>
                <w:color w:val="000000"/>
                <w:sz w:val="20"/>
                <w:szCs w:val="20"/>
                <w:highlight w:val="none"/>
                <w:lang w:val="en-US" w:eastAsia="zh-CN"/>
              </w:rPr>
            </w:r>
            <w:r/>
          </w:p>
        </w:tc>
      </w:tr>
      <w:tr>
        <w:trPr>
          <w:cantSplit/>
          <w:trHeight w:val="122"/>
        </w:trPr>
        <w:tc>
          <w:tcPr>
            <w:tcW w:w="1001" w:type="dxa"/>
            <w:vAlign w:val="top"/>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3</w:t>
            </w:r>
            <w:r>
              <w:rPr>
                <w:rFonts w:hint="eastAsia" w:ascii="宋体" w:hAnsi="宋体" w:eastAsia="宋体" w:cs="宋体"/>
                <w:bCs w:val="0"/>
                <w:color w:val="000000"/>
                <w:sz w:val="20"/>
                <w:szCs w:val="20"/>
                <w:highlight w:val="none"/>
                <w:lang w:val="en-US" w:eastAsia="zh-CN"/>
              </w:rPr>
            </w:r>
            <w:r/>
          </w:p>
        </w:tc>
        <w:tc>
          <w:tcPr>
            <w:tcW w:w="7009" w:type="dxa"/>
            <w:vAlign w:val="top"/>
            <w:textDirection w:val="lrTb"/>
            <w:noWrap w:val="false"/>
          </w:tcPr>
          <w:p>
            <w:pPr>
              <w:pStyle w:val="1144"/>
              <w:ind w:firstLine="400"/>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柱塞清洗</w:t>
            </w:r>
            <w:r>
              <w:rPr>
                <w:rFonts w:hint="eastAsia" w:ascii="宋体" w:hAnsi="宋体" w:eastAsia="宋体" w:cs="宋体"/>
                <w:bCs w:val="0"/>
                <w:color w:val="000000"/>
                <w:sz w:val="20"/>
                <w:szCs w:val="20"/>
                <w:highlight w:val="none"/>
                <w:lang w:val="en-US" w:eastAsia="zh-CN"/>
              </w:rPr>
            </w:r>
            <w:r/>
          </w:p>
        </w:tc>
        <w:tc>
          <w:tcPr>
            <w:tcW w:w="890" w:type="dxa"/>
            <w:vAlign w:val="center"/>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1</w:t>
            </w:r>
            <w:r>
              <w:rPr>
                <w:rFonts w:hint="eastAsia" w:ascii="宋体" w:hAnsi="宋体" w:eastAsia="宋体" w:cs="宋体"/>
                <w:bCs w:val="0"/>
                <w:color w:val="000000"/>
                <w:sz w:val="20"/>
                <w:szCs w:val="20"/>
                <w:highlight w:val="none"/>
                <w:lang w:val="en-US" w:eastAsia="zh-CN"/>
              </w:rPr>
            </w:r>
            <w:r/>
          </w:p>
        </w:tc>
      </w:tr>
      <w:tr>
        <w:trPr>
          <w:cantSplit/>
          <w:trHeight w:val="122"/>
        </w:trPr>
        <w:tc>
          <w:tcPr>
            <w:tcW w:w="1001" w:type="dxa"/>
            <w:vAlign w:val="top"/>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4</w:t>
            </w:r>
            <w:r>
              <w:rPr>
                <w:rFonts w:hint="eastAsia" w:ascii="宋体" w:hAnsi="宋体" w:eastAsia="宋体" w:cs="宋体"/>
                <w:bCs w:val="0"/>
                <w:color w:val="000000"/>
                <w:sz w:val="20"/>
                <w:szCs w:val="20"/>
                <w:highlight w:val="none"/>
                <w:lang w:val="en-US" w:eastAsia="zh-CN"/>
              </w:rPr>
            </w:r>
            <w:r/>
          </w:p>
        </w:tc>
        <w:tc>
          <w:tcPr>
            <w:tcW w:w="7009" w:type="dxa"/>
            <w:vAlign w:val="top"/>
            <w:textDirection w:val="lrTb"/>
            <w:noWrap w:val="false"/>
          </w:tcPr>
          <w:p>
            <w:pPr>
              <w:pStyle w:val="1144"/>
              <w:ind w:firstLine="400"/>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主动阀工具包</w:t>
            </w:r>
            <w:r>
              <w:rPr>
                <w:rFonts w:hint="eastAsia" w:ascii="宋体" w:hAnsi="宋体" w:eastAsia="宋体" w:cs="宋体"/>
                <w:bCs w:val="0"/>
                <w:color w:val="000000"/>
                <w:sz w:val="20"/>
                <w:szCs w:val="20"/>
                <w:highlight w:val="none"/>
                <w:lang w:val="en-US" w:eastAsia="zh-CN"/>
              </w:rPr>
            </w:r>
            <w:r/>
          </w:p>
        </w:tc>
        <w:tc>
          <w:tcPr>
            <w:tcW w:w="890" w:type="dxa"/>
            <w:vAlign w:val="center"/>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1</w:t>
            </w:r>
            <w:r>
              <w:rPr>
                <w:rFonts w:hint="eastAsia" w:ascii="宋体" w:hAnsi="宋体" w:eastAsia="宋体" w:cs="宋体"/>
                <w:bCs w:val="0"/>
                <w:color w:val="000000"/>
                <w:sz w:val="20"/>
                <w:szCs w:val="20"/>
                <w:highlight w:val="none"/>
                <w:lang w:val="en-US" w:eastAsia="zh-CN"/>
              </w:rPr>
            </w:r>
            <w:r/>
          </w:p>
        </w:tc>
      </w:tr>
      <w:tr>
        <w:trPr>
          <w:cantSplit/>
          <w:trHeight w:val="122"/>
        </w:trPr>
        <w:tc>
          <w:tcPr>
            <w:tcW w:w="1001" w:type="dxa"/>
            <w:vAlign w:val="top"/>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5</w:t>
            </w:r>
            <w:r>
              <w:rPr>
                <w:rFonts w:hint="eastAsia" w:ascii="宋体" w:hAnsi="宋体" w:eastAsia="宋体" w:cs="宋体"/>
                <w:bCs w:val="0"/>
                <w:color w:val="000000"/>
                <w:sz w:val="20"/>
                <w:szCs w:val="20"/>
                <w:highlight w:val="none"/>
                <w:lang w:val="en-US" w:eastAsia="zh-CN"/>
              </w:rPr>
            </w:r>
            <w:r/>
          </w:p>
        </w:tc>
        <w:tc>
          <w:tcPr>
            <w:tcW w:w="7009" w:type="dxa"/>
            <w:vAlign w:val="top"/>
            <w:textDirection w:val="lrTb"/>
            <w:noWrap w:val="false"/>
          </w:tcPr>
          <w:p>
            <w:pPr>
              <w:pStyle w:val="1144"/>
              <w:ind w:firstLine="400"/>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样品瓶进样器，</w:t>
            </w:r>
            <w:r>
              <w:rPr>
                <w:rFonts w:hint="eastAsia" w:ascii="宋体" w:hAnsi="宋体" w:eastAsia="宋体" w:cs="宋体"/>
                <w:bCs w:val="0"/>
                <w:color w:val="000000"/>
                <w:sz w:val="20"/>
                <w:szCs w:val="20"/>
                <w:highlight w:val="none"/>
                <w:lang w:val="en-US" w:eastAsia="zh-CN"/>
              </w:rPr>
            </w:r>
            <w:r/>
          </w:p>
        </w:tc>
        <w:tc>
          <w:tcPr>
            <w:tcW w:w="890" w:type="dxa"/>
            <w:vAlign w:val="center"/>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1</w:t>
            </w:r>
            <w:r>
              <w:rPr>
                <w:rFonts w:hint="eastAsia" w:ascii="宋体" w:hAnsi="宋体" w:eastAsia="宋体" w:cs="宋体"/>
                <w:bCs w:val="0"/>
                <w:color w:val="000000"/>
                <w:sz w:val="20"/>
                <w:szCs w:val="20"/>
                <w:highlight w:val="none"/>
                <w:lang w:val="en-US" w:eastAsia="zh-CN"/>
              </w:rPr>
            </w:r>
            <w:r/>
          </w:p>
        </w:tc>
      </w:tr>
      <w:tr>
        <w:trPr>
          <w:cantSplit/>
          <w:trHeight w:val="122"/>
        </w:trPr>
        <w:tc>
          <w:tcPr>
            <w:tcW w:w="1001" w:type="dxa"/>
            <w:vAlign w:val="top"/>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6</w:t>
            </w:r>
            <w:r>
              <w:rPr>
                <w:rFonts w:hint="eastAsia" w:ascii="宋体" w:hAnsi="宋体" w:eastAsia="宋体" w:cs="宋体"/>
                <w:bCs w:val="0"/>
                <w:color w:val="000000"/>
                <w:sz w:val="20"/>
                <w:szCs w:val="20"/>
                <w:highlight w:val="none"/>
                <w:lang w:val="en-US" w:eastAsia="zh-CN"/>
              </w:rPr>
            </w:r>
            <w:r/>
          </w:p>
        </w:tc>
        <w:tc>
          <w:tcPr>
            <w:tcW w:w="7009" w:type="dxa"/>
            <w:vAlign w:val="top"/>
            <w:textDirection w:val="lrTb"/>
            <w:noWrap w:val="false"/>
          </w:tcPr>
          <w:p>
            <w:pPr>
              <w:pStyle w:val="1144"/>
              <w:ind w:firstLine="400"/>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标准抽屉</w:t>
            </w:r>
            <w:r>
              <w:rPr>
                <w:rFonts w:hint="eastAsia" w:ascii="宋体" w:hAnsi="宋体" w:eastAsia="宋体" w:cs="宋体"/>
                <w:bCs w:val="0"/>
                <w:color w:val="000000"/>
                <w:sz w:val="20"/>
                <w:szCs w:val="20"/>
                <w:highlight w:val="none"/>
                <w:lang w:val="en-US" w:eastAsia="zh-CN"/>
              </w:rPr>
            </w:r>
            <w:r/>
          </w:p>
        </w:tc>
        <w:tc>
          <w:tcPr>
            <w:tcW w:w="890" w:type="dxa"/>
            <w:vAlign w:val="center"/>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2</w:t>
            </w:r>
            <w:r>
              <w:rPr>
                <w:rFonts w:hint="eastAsia" w:ascii="宋体" w:hAnsi="宋体" w:eastAsia="宋体" w:cs="宋体"/>
                <w:bCs w:val="0"/>
                <w:color w:val="000000"/>
                <w:sz w:val="20"/>
                <w:szCs w:val="20"/>
                <w:highlight w:val="none"/>
                <w:lang w:val="en-US" w:eastAsia="zh-CN"/>
              </w:rPr>
            </w:r>
            <w:r/>
          </w:p>
        </w:tc>
      </w:tr>
      <w:tr>
        <w:trPr>
          <w:cantSplit/>
          <w:trHeight w:val="122"/>
        </w:trPr>
        <w:tc>
          <w:tcPr>
            <w:tcW w:w="1001" w:type="dxa"/>
            <w:vAlign w:val="top"/>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7</w:t>
            </w:r>
            <w:r>
              <w:rPr>
                <w:rFonts w:hint="eastAsia" w:ascii="宋体" w:hAnsi="宋体" w:eastAsia="宋体" w:cs="宋体"/>
                <w:bCs w:val="0"/>
                <w:color w:val="000000"/>
                <w:sz w:val="20"/>
                <w:szCs w:val="20"/>
                <w:highlight w:val="none"/>
                <w:lang w:val="en-US" w:eastAsia="zh-CN"/>
              </w:rPr>
            </w:r>
            <w:r/>
          </w:p>
        </w:tc>
        <w:tc>
          <w:tcPr>
            <w:tcW w:w="7009" w:type="dxa"/>
            <w:vAlign w:val="top"/>
            <w:textDirection w:val="lrTb"/>
            <w:noWrap w:val="false"/>
          </w:tcPr>
          <w:p>
            <w:pPr>
              <w:pStyle w:val="1144"/>
              <w:ind w:firstLine="400"/>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高容量柱温箱</w:t>
            </w:r>
            <w:r>
              <w:rPr>
                <w:rFonts w:hint="eastAsia" w:ascii="宋体" w:hAnsi="宋体" w:eastAsia="宋体" w:cs="宋体"/>
                <w:bCs w:val="0"/>
                <w:color w:val="000000"/>
                <w:sz w:val="20"/>
                <w:szCs w:val="20"/>
                <w:highlight w:val="none"/>
                <w:lang w:val="en-US" w:eastAsia="zh-CN"/>
              </w:rPr>
            </w:r>
            <w:r/>
          </w:p>
        </w:tc>
        <w:tc>
          <w:tcPr>
            <w:tcW w:w="890" w:type="dxa"/>
            <w:vAlign w:val="center"/>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1</w:t>
            </w:r>
            <w:r>
              <w:rPr>
                <w:rFonts w:hint="eastAsia" w:ascii="宋体" w:hAnsi="宋体" w:eastAsia="宋体" w:cs="宋体"/>
                <w:bCs w:val="0"/>
                <w:color w:val="000000"/>
                <w:sz w:val="20"/>
                <w:szCs w:val="20"/>
                <w:highlight w:val="none"/>
                <w:lang w:val="en-US" w:eastAsia="zh-CN"/>
              </w:rPr>
            </w:r>
            <w:r/>
          </w:p>
        </w:tc>
      </w:tr>
      <w:tr>
        <w:trPr>
          <w:cantSplit/>
          <w:trHeight w:val="122"/>
        </w:trPr>
        <w:tc>
          <w:tcPr>
            <w:tcW w:w="1001" w:type="dxa"/>
            <w:vAlign w:val="top"/>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8</w:t>
            </w:r>
            <w:r>
              <w:rPr>
                <w:rFonts w:hint="eastAsia" w:ascii="宋体" w:hAnsi="宋体" w:eastAsia="宋体" w:cs="宋体"/>
                <w:bCs w:val="0"/>
                <w:color w:val="000000"/>
                <w:sz w:val="20"/>
                <w:szCs w:val="20"/>
                <w:highlight w:val="none"/>
                <w:lang w:val="en-US" w:eastAsia="zh-CN"/>
              </w:rPr>
            </w:r>
            <w:r/>
          </w:p>
        </w:tc>
        <w:tc>
          <w:tcPr>
            <w:tcW w:w="7009" w:type="dxa"/>
            <w:vAlign w:val="top"/>
            <w:textDirection w:val="lrTb"/>
            <w:noWrap w:val="false"/>
          </w:tcPr>
          <w:p>
            <w:pPr>
              <w:pStyle w:val="1144"/>
              <w:ind w:firstLine="400"/>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二极管阵列检测器</w:t>
            </w:r>
            <w:r>
              <w:rPr>
                <w:rFonts w:hint="eastAsia" w:ascii="宋体" w:hAnsi="宋体" w:eastAsia="宋体" w:cs="宋体"/>
                <w:bCs w:val="0"/>
                <w:color w:val="000000"/>
                <w:sz w:val="20"/>
                <w:szCs w:val="20"/>
                <w:highlight w:val="none"/>
                <w:lang w:val="en-US" w:eastAsia="zh-CN"/>
              </w:rPr>
            </w:r>
            <w:r/>
          </w:p>
        </w:tc>
        <w:tc>
          <w:tcPr>
            <w:tcW w:w="890" w:type="dxa"/>
            <w:vAlign w:val="center"/>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1</w:t>
            </w:r>
            <w:r>
              <w:rPr>
                <w:rFonts w:hint="eastAsia" w:ascii="宋体" w:hAnsi="宋体" w:eastAsia="宋体" w:cs="宋体"/>
                <w:bCs w:val="0"/>
                <w:color w:val="000000"/>
                <w:sz w:val="20"/>
                <w:szCs w:val="20"/>
                <w:highlight w:val="none"/>
                <w:lang w:val="en-US" w:eastAsia="zh-CN"/>
              </w:rPr>
            </w:r>
            <w:r/>
          </w:p>
        </w:tc>
      </w:tr>
      <w:tr>
        <w:trPr>
          <w:cantSplit/>
          <w:trHeight w:val="122"/>
        </w:trPr>
        <w:tc>
          <w:tcPr>
            <w:tcW w:w="1001" w:type="dxa"/>
            <w:vAlign w:val="top"/>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9</w:t>
            </w:r>
            <w:r>
              <w:rPr>
                <w:rFonts w:hint="eastAsia" w:ascii="宋体" w:hAnsi="宋体" w:eastAsia="宋体" w:cs="宋体"/>
                <w:bCs w:val="0"/>
                <w:color w:val="000000"/>
                <w:sz w:val="20"/>
                <w:szCs w:val="20"/>
                <w:highlight w:val="none"/>
                <w:lang w:val="en-US" w:eastAsia="zh-CN"/>
              </w:rPr>
            </w:r>
            <w:r/>
          </w:p>
        </w:tc>
        <w:tc>
          <w:tcPr>
            <w:tcW w:w="7009" w:type="dxa"/>
            <w:vAlign w:val="top"/>
            <w:textDirection w:val="lrTb"/>
            <w:noWrap w:val="false"/>
          </w:tcPr>
          <w:p>
            <w:pPr>
              <w:pStyle w:val="1144"/>
              <w:ind w:firstLine="400"/>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流通池</w:t>
            </w:r>
            <w:r>
              <w:rPr>
                <w:rFonts w:hint="eastAsia" w:ascii="宋体" w:hAnsi="宋体" w:eastAsia="宋体" w:cs="宋体"/>
                <w:bCs w:val="0"/>
                <w:color w:val="000000"/>
                <w:sz w:val="20"/>
                <w:szCs w:val="20"/>
                <w:highlight w:val="none"/>
                <w:lang w:val="en-US" w:eastAsia="zh-CN"/>
              </w:rPr>
            </w:r>
            <w:r/>
          </w:p>
        </w:tc>
        <w:tc>
          <w:tcPr>
            <w:tcW w:w="890" w:type="dxa"/>
            <w:vAlign w:val="center"/>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1</w:t>
            </w:r>
            <w:r>
              <w:rPr>
                <w:rFonts w:hint="eastAsia" w:ascii="宋体" w:hAnsi="宋体" w:eastAsia="宋体" w:cs="宋体"/>
                <w:bCs w:val="0"/>
                <w:color w:val="000000"/>
                <w:sz w:val="20"/>
                <w:szCs w:val="20"/>
                <w:highlight w:val="none"/>
                <w:lang w:val="en-US" w:eastAsia="zh-CN"/>
              </w:rPr>
            </w:r>
            <w:r/>
          </w:p>
        </w:tc>
      </w:tr>
      <w:tr>
        <w:trPr>
          <w:cantSplit/>
          <w:trHeight w:val="122"/>
        </w:trPr>
        <w:tc>
          <w:tcPr>
            <w:tcW w:w="1001" w:type="dxa"/>
            <w:vAlign w:val="top"/>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10</w:t>
            </w:r>
            <w:r>
              <w:rPr>
                <w:rFonts w:hint="eastAsia" w:ascii="宋体" w:hAnsi="宋体" w:eastAsia="宋体" w:cs="宋体"/>
                <w:bCs w:val="0"/>
                <w:color w:val="000000"/>
                <w:sz w:val="20"/>
                <w:szCs w:val="20"/>
                <w:highlight w:val="none"/>
                <w:lang w:val="en-US" w:eastAsia="zh-CN"/>
              </w:rPr>
            </w:r>
            <w:r/>
          </w:p>
        </w:tc>
        <w:tc>
          <w:tcPr>
            <w:tcW w:w="7009" w:type="dxa"/>
            <w:vAlign w:val="top"/>
            <w:textDirection w:val="lrTb"/>
            <w:noWrap w:val="false"/>
          </w:tcPr>
          <w:p>
            <w:pPr>
              <w:pStyle w:val="1144"/>
              <w:ind w:firstLine="400"/>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工作站软件</w:t>
            </w:r>
            <w:r>
              <w:rPr>
                <w:rFonts w:hint="eastAsia" w:ascii="宋体" w:hAnsi="宋体" w:eastAsia="宋体" w:cs="宋体"/>
                <w:bCs w:val="0"/>
                <w:color w:val="000000"/>
                <w:sz w:val="20"/>
                <w:szCs w:val="20"/>
                <w:highlight w:val="none"/>
                <w:lang w:val="en-US" w:eastAsia="zh-CN"/>
              </w:rPr>
            </w:r>
            <w:r/>
          </w:p>
        </w:tc>
        <w:tc>
          <w:tcPr>
            <w:tcW w:w="890" w:type="dxa"/>
            <w:vAlign w:val="center"/>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1</w:t>
            </w:r>
            <w:r>
              <w:rPr>
                <w:rFonts w:hint="eastAsia" w:ascii="宋体" w:hAnsi="宋体" w:eastAsia="宋体" w:cs="宋体"/>
                <w:bCs w:val="0"/>
                <w:color w:val="000000"/>
                <w:sz w:val="20"/>
                <w:szCs w:val="20"/>
                <w:highlight w:val="none"/>
                <w:lang w:val="en-US" w:eastAsia="zh-CN"/>
              </w:rPr>
            </w:r>
            <w:r/>
          </w:p>
        </w:tc>
      </w:tr>
      <w:tr>
        <w:trPr>
          <w:cantSplit/>
          <w:trHeight w:val="122"/>
        </w:trPr>
        <w:tc>
          <w:tcPr>
            <w:tcW w:w="1001" w:type="dxa"/>
            <w:vAlign w:val="top"/>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11</w:t>
            </w:r>
            <w:r>
              <w:rPr>
                <w:rFonts w:hint="eastAsia" w:ascii="宋体" w:hAnsi="宋体" w:eastAsia="宋体" w:cs="宋体"/>
                <w:bCs w:val="0"/>
                <w:color w:val="000000"/>
                <w:sz w:val="20"/>
                <w:szCs w:val="20"/>
                <w:highlight w:val="none"/>
                <w:lang w:val="en-US" w:eastAsia="zh-CN"/>
              </w:rPr>
            </w:r>
            <w:r/>
          </w:p>
        </w:tc>
        <w:tc>
          <w:tcPr>
            <w:tcW w:w="7009" w:type="dxa"/>
            <w:vAlign w:val="top"/>
            <w:textDirection w:val="lrTb"/>
            <w:noWrap w:val="false"/>
          </w:tcPr>
          <w:p>
            <w:pPr>
              <w:pStyle w:val="1144"/>
              <w:ind w:firstLine="400"/>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液相色谱仪连接</w:t>
            </w:r>
            <w:r>
              <w:rPr>
                <w:rFonts w:hint="eastAsia" w:ascii="宋体" w:hAnsi="宋体" w:eastAsia="宋体" w:cs="宋体"/>
                <w:bCs w:val="0"/>
                <w:color w:val="000000"/>
                <w:sz w:val="20"/>
                <w:szCs w:val="20"/>
                <w:highlight w:val="none"/>
                <w:lang w:val="en-US" w:eastAsia="zh-CN"/>
              </w:rPr>
            </w:r>
            <w:r/>
          </w:p>
        </w:tc>
        <w:tc>
          <w:tcPr>
            <w:tcW w:w="890" w:type="dxa"/>
            <w:vAlign w:val="center"/>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1</w:t>
            </w:r>
            <w:r>
              <w:rPr>
                <w:rFonts w:hint="eastAsia" w:ascii="宋体" w:hAnsi="宋体" w:eastAsia="宋体" w:cs="宋体"/>
                <w:bCs w:val="0"/>
                <w:color w:val="000000"/>
                <w:sz w:val="20"/>
                <w:szCs w:val="20"/>
                <w:highlight w:val="none"/>
                <w:lang w:val="en-US" w:eastAsia="zh-CN"/>
              </w:rPr>
            </w:r>
            <w:r/>
          </w:p>
        </w:tc>
      </w:tr>
      <w:tr>
        <w:trPr>
          <w:cantSplit/>
          <w:trHeight w:val="122"/>
        </w:trPr>
        <w:tc>
          <w:tcPr>
            <w:tcW w:w="1001" w:type="dxa"/>
            <w:vAlign w:val="top"/>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12</w:t>
            </w:r>
            <w:r>
              <w:rPr>
                <w:rFonts w:hint="eastAsia" w:ascii="宋体" w:hAnsi="宋体" w:eastAsia="宋体" w:cs="宋体"/>
                <w:bCs w:val="0"/>
                <w:color w:val="000000"/>
                <w:sz w:val="20"/>
                <w:szCs w:val="20"/>
                <w:highlight w:val="none"/>
                <w:lang w:val="en-US" w:eastAsia="zh-CN"/>
              </w:rPr>
            </w:r>
            <w:r/>
          </w:p>
        </w:tc>
        <w:tc>
          <w:tcPr>
            <w:tcW w:w="7009" w:type="dxa"/>
            <w:vAlign w:val="top"/>
            <w:textDirection w:val="lrTb"/>
            <w:noWrap w:val="false"/>
          </w:tcPr>
          <w:p>
            <w:pPr>
              <w:pStyle w:val="1144"/>
              <w:ind w:firstLine="400"/>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螺纹口瓶盖和透明样品瓶套装， </w:t>
            </w:r>
            <w:r>
              <w:rPr>
                <w:rFonts w:hint="eastAsia" w:ascii="宋体" w:hAnsi="宋体" w:eastAsia="宋体" w:cs="宋体"/>
                <w:bCs w:val="0"/>
                <w:color w:val="000000"/>
                <w:sz w:val="20"/>
                <w:szCs w:val="20"/>
                <w:highlight w:val="none"/>
                <w:lang w:val="en-US" w:eastAsia="zh-CN"/>
              </w:rPr>
            </w:r>
            <w:r/>
          </w:p>
        </w:tc>
        <w:tc>
          <w:tcPr>
            <w:tcW w:w="890" w:type="dxa"/>
            <w:vAlign w:val="center"/>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1</w:t>
            </w:r>
            <w:r>
              <w:rPr>
                <w:rFonts w:hint="eastAsia" w:ascii="宋体" w:hAnsi="宋体" w:eastAsia="宋体" w:cs="宋体"/>
                <w:bCs w:val="0"/>
                <w:color w:val="000000"/>
                <w:sz w:val="20"/>
                <w:szCs w:val="20"/>
                <w:highlight w:val="none"/>
                <w:lang w:val="en-US" w:eastAsia="zh-CN"/>
              </w:rPr>
            </w:r>
            <w:r/>
          </w:p>
        </w:tc>
      </w:tr>
      <w:tr>
        <w:trPr>
          <w:cantSplit/>
          <w:trHeight w:val="122"/>
        </w:trPr>
        <w:tc>
          <w:tcPr>
            <w:tcW w:w="1001" w:type="dxa"/>
            <w:vAlign w:val="top"/>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13</w:t>
            </w:r>
            <w:r>
              <w:rPr>
                <w:rFonts w:hint="eastAsia" w:ascii="宋体" w:hAnsi="宋体" w:eastAsia="宋体" w:cs="宋体"/>
                <w:bCs w:val="0"/>
                <w:color w:val="000000"/>
                <w:sz w:val="20"/>
                <w:szCs w:val="20"/>
                <w:highlight w:val="none"/>
                <w:lang w:val="en-US" w:eastAsia="zh-CN"/>
              </w:rPr>
            </w:r>
            <w:r/>
          </w:p>
        </w:tc>
        <w:tc>
          <w:tcPr>
            <w:tcW w:w="7009" w:type="dxa"/>
            <w:vAlign w:val="top"/>
            <w:textDirection w:val="lrTb"/>
            <w:noWrap w:val="false"/>
          </w:tcPr>
          <w:p>
            <w:pPr>
              <w:pStyle w:val="1144"/>
              <w:ind w:firstLine="400"/>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过滤白头</w:t>
            </w:r>
            <w:r>
              <w:rPr>
                <w:rFonts w:hint="eastAsia" w:ascii="宋体" w:hAnsi="宋体" w:eastAsia="宋体" w:cs="宋体"/>
                <w:bCs w:val="0"/>
                <w:color w:val="000000"/>
                <w:sz w:val="20"/>
                <w:szCs w:val="20"/>
                <w:highlight w:val="none"/>
                <w:lang w:val="en-US" w:eastAsia="zh-CN"/>
              </w:rPr>
            </w:r>
            <w:r/>
          </w:p>
        </w:tc>
        <w:tc>
          <w:tcPr>
            <w:tcW w:w="890" w:type="dxa"/>
            <w:vAlign w:val="center"/>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1</w:t>
            </w:r>
            <w:r>
              <w:rPr>
                <w:rFonts w:hint="eastAsia" w:ascii="宋体" w:hAnsi="宋体" w:eastAsia="宋体" w:cs="宋体"/>
                <w:bCs w:val="0"/>
                <w:color w:val="000000"/>
                <w:sz w:val="20"/>
                <w:szCs w:val="20"/>
                <w:highlight w:val="none"/>
                <w:lang w:val="en-US" w:eastAsia="zh-CN"/>
              </w:rPr>
            </w:r>
            <w:r/>
          </w:p>
        </w:tc>
      </w:tr>
      <w:tr>
        <w:trPr>
          <w:cantSplit/>
          <w:trHeight w:val="122"/>
        </w:trPr>
        <w:tc>
          <w:tcPr>
            <w:tcW w:w="1001" w:type="dxa"/>
            <w:vAlign w:val="top"/>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14</w:t>
            </w:r>
            <w:r>
              <w:rPr>
                <w:rFonts w:hint="eastAsia" w:ascii="宋体" w:hAnsi="宋体" w:eastAsia="宋体" w:cs="宋体"/>
                <w:bCs w:val="0"/>
                <w:color w:val="000000"/>
                <w:sz w:val="20"/>
                <w:szCs w:val="20"/>
                <w:highlight w:val="none"/>
                <w:lang w:val="en-US" w:eastAsia="zh-CN"/>
              </w:rPr>
            </w:r>
            <w:r/>
          </w:p>
        </w:tc>
        <w:tc>
          <w:tcPr>
            <w:tcW w:w="7009" w:type="dxa"/>
            <w:vAlign w:val="top"/>
            <w:textDirection w:val="lrTb"/>
            <w:noWrap w:val="false"/>
          </w:tcPr>
          <w:p>
            <w:pPr>
              <w:pStyle w:val="1144"/>
              <w:ind w:firstLine="400"/>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色谱柱</w:t>
            </w:r>
            <w:r>
              <w:rPr>
                <w:rFonts w:hint="eastAsia" w:ascii="宋体" w:hAnsi="宋体" w:eastAsia="宋体" w:cs="宋体"/>
                <w:bCs w:val="0"/>
                <w:color w:val="000000"/>
                <w:sz w:val="20"/>
                <w:szCs w:val="20"/>
                <w:highlight w:val="none"/>
                <w:lang w:val="en-US" w:eastAsia="zh-CN"/>
              </w:rPr>
            </w:r>
            <w:r/>
          </w:p>
        </w:tc>
        <w:tc>
          <w:tcPr>
            <w:tcW w:w="890" w:type="dxa"/>
            <w:vAlign w:val="center"/>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4</w:t>
            </w:r>
            <w:r>
              <w:rPr>
                <w:rFonts w:hint="eastAsia" w:ascii="宋体" w:hAnsi="宋体" w:eastAsia="宋体" w:cs="宋体"/>
                <w:bCs w:val="0"/>
                <w:color w:val="000000"/>
                <w:sz w:val="20"/>
                <w:szCs w:val="20"/>
                <w:highlight w:val="none"/>
                <w:lang w:val="en-US" w:eastAsia="zh-CN"/>
              </w:rPr>
            </w:r>
            <w:r/>
          </w:p>
        </w:tc>
      </w:tr>
      <w:tr>
        <w:trPr>
          <w:cantSplit/>
          <w:trHeight w:val="122"/>
        </w:trPr>
        <w:tc>
          <w:tcPr>
            <w:tcW w:w="1001" w:type="dxa"/>
            <w:vAlign w:val="top"/>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15</w:t>
            </w:r>
            <w:r>
              <w:rPr>
                <w:rFonts w:hint="eastAsia" w:ascii="宋体" w:hAnsi="宋体" w:eastAsia="宋体" w:cs="宋体"/>
                <w:bCs w:val="0"/>
                <w:color w:val="000000"/>
                <w:sz w:val="20"/>
                <w:szCs w:val="20"/>
                <w:highlight w:val="none"/>
                <w:lang w:val="en-US" w:eastAsia="zh-CN"/>
              </w:rPr>
            </w:r>
            <w:r/>
          </w:p>
        </w:tc>
        <w:tc>
          <w:tcPr>
            <w:tcW w:w="7009" w:type="dxa"/>
            <w:vAlign w:val="top"/>
            <w:textDirection w:val="lrTb"/>
            <w:noWrap w:val="false"/>
          </w:tcPr>
          <w:p>
            <w:pPr>
              <w:pStyle w:val="1144"/>
              <w:ind w:firstLine="400"/>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荧光灯</w:t>
            </w:r>
            <w:r>
              <w:rPr>
                <w:rFonts w:hint="eastAsia" w:ascii="宋体" w:hAnsi="宋体" w:eastAsia="宋体" w:cs="宋体"/>
                <w:bCs w:val="0"/>
                <w:color w:val="000000"/>
                <w:sz w:val="20"/>
                <w:szCs w:val="20"/>
                <w:highlight w:val="none"/>
                <w:lang w:val="en-US" w:eastAsia="zh-CN"/>
              </w:rPr>
            </w:r>
            <w:r/>
          </w:p>
        </w:tc>
        <w:tc>
          <w:tcPr>
            <w:tcW w:w="890" w:type="dxa"/>
            <w:vAlign w:val="center"/>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2</w:t>
            </w:r>
            <w:r>
              <w:rPr>
                <w:rFonts w:hint="eastAsia" w:ascii="宋体" w:hAnsi="宋体" w:eastAsia="宋体" w:cs="宋体"/>
                <w:bCs w:val="0"/>
                <w:color w:val="000000"/>
                <w:sz w:val="20"/>
                <w:szCs w:val="20"/>
                <w:highlight w:val="none"/>
                <w:lang w:val="en-US" w:eastAsia="zh-CN"/>
              </w:rPr>
            </w:r>
            <w:r/>
          </w:p>
        </w:tc>
      </w:tr>
      <w:tr>
        <w:trPr>
          <w:cantSplit/>
          <w:trHeight w:val="122"/>
        </w:trPr>
        <w:tc>
          <w:tcPr>
            <w:tcW w:w="1001" w:type="dxa"/>
            <w:vAlign w:val="top"/>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16</w:t>
            </w:r>
            <w:r>
              <w:rPr>
                <w:rFonts w:hint="eastAsia" w:ascii="宋体" w:hAnsi="宋体" w:eastAsia="宋体" w:cs="宋体"/>
                <w:bCs w:val="0"/>
                <w:color w:val="000000"/>
                <w:sz w:val="20"/>
                <w:szCs w:val="20"/>
                <w:highlight w:val="none"/>
                <w:lang w:val="en-US" w:eastAsia="zh-CN"/>
              </w:rPr>
            </w:r>
            <w:r/>
          </w:p>
        </w:tc>
        <w:tc>
          <w:tcPr>
            <w:tcW w:w="7009" w:type="dxa"/>
            <w:vAlign w:val="top"/>
            <w:textDirection w:val="lrTb"/>
            <w:noWrap w:val="false"/>
          </w:tcPr>
          <w:p>
            <w:pPr>
              <w:pStyle w:val="1144"/>
              <w:ind w:firstLine="400"/>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毛细管管线</w:t>
            </w:r>
            <w:r>
              <w:rPr>
                <w:rFonts w:hint="eastAsia" w:ascii="宋体" w:hAnsi="宋体" w:eastAsia="宋体" w:cs="宋体"/>
                <w:bCs w:val="0"/>
                <w:color w:val="000000"/>
                <w:sz w:val="20"/>
                <w:szCs w:val="20"/>
                <w:highlight w:val="none"/>
                <w:lang w:val="en-US" w:eastAsia="zh-CN"/>
              </w:rPr>
            </w:r>
            <w:r/>
          </w:p>
        </w:tc>
        <w:tc>
          <w:tcPr>
            <w:tcW w:w="890" w:type="dxa"/>
            <w:vAlign w:val="center"/>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3</w:t>
            </w:r>
            <w:r>
              <w:rPr>
                <w:rFonts w:hint="eastAsia" w:ascii="宋体" w:hAnsi="宋体" w:eastAsia="宋体" w:cs="宋体"/>
                <w:bCs w:val="0"/>
                <w:color w:val="000000"/>
                <w:sz w:val="20"/>
                <w:szCs w:val="20"/>
                <w:highlight w:val="none"/>
                <w:lang w:val="en-US" w:eastAsia="zh-CN"/>
              </w:rPr>
            </w:r>
            <w:r/>
          </w:p>
        </w:tc>
      </w:tr>
      <w:tr>
        <w:trPr>
          <w:cantSplit/>
          <w:trHeight w:val="122"/>
        </w:trPr>
        <w:tc>
          <w:tcPr>
            <w:tcW w:w="1001" w:type="dxa"/>
            <w:vAlign w:val="top"/>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17</w:t>
            </w:r>
            <w:r>
              <w:rPr>
                <w:rFonts w:hint="eastAsia" w:ascii="宋体" w:hAnsi="宋体" w:eastAsia="宋体" w:cs="宋体"/>
                <w:bCs w:val="0"/>
                <w:color w:val="000000"/>
                <w:sz w:val="20"/>
                <w:szCs w:val="20"/>
                <w:highlight w:val="none"/>
                <w:lang w:val="en-US" w:eastAsia="zh-CN"/>
              </w:rPr>
            </w:r>
            <w:r/>
          </w:p>
        </w:tc>
        <w:tc>
          <w:tcPr>
            <w:tcW w:w="7009" w:type="dxa"/>
            <w:vAlign w:val="top"/>
            <w:textDirection w:val="lrTb"/>
            <w:noWrap w:val="false"/>
          </w:tcPr>
          <w:p>
            <w:pPr>
              <w:pStyle w:val="1144"/>
              <w:ind w:firstLine="400"/>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快速手拧接头</w:t>
            </w:r>
            <w:r>
              <w:rPr>
                <w:rFonts w:hint="eastAsia" w:ascii="宋体" w:hAnsi="宋体" w:eastAsia="宋体" w:cs="宋体"/>
                <w:bCs w:val="0"/>
                <w:color w:val="000000"/>
                <w:sz w:val="20"/>
                <w:szCs w:val="20"/>
                <w:highlight w:val="none"/>
                <w:lang w:val="en-US" w:eastAsia="zh-CN"/>
              </w:rPr>
            </w:r>
            <w:r/>
          </w:p>
        </w:tc>
        <w:tc>
          <w:tcPr>
            <w:tcW w:w="890" w:type="dxa"/>
            <w:vAlign w:val="center"/>
            <w:textDirection w:val="lrTb"/>
            <w:noWrap w:val="false"/>
          </w:tcPr>
          <w:p>
            <w:pPr>
              <w:pStyle w:val="1144"/>
              <w:ind w:firstLine="400"/>
              <w:jc w:val="center"/>
              <w:pageBreakBefore w:val="0"/>
              <w:spacing w:before="0" w:line="360" w:lineRule="auto"/>
              <w:rPr>
                <w:rFonts w:hint="eastAsia" w:ascii="宋体" w:hAnsi="宋体" w:eastAsia="宋体" w:cs="宋体"/>
                <w:bCs w:val="0"/>
                <w:color w:val="000000"/>
                <w:sz w:val="20"/>
                <w:szCs w:val="20"/>
                <w:highlight w:val="none"/>
                <w:lang w:val="en-US" w:eastAsia="zh-CN"/>
              </w:rPr>
            </w:pPr>
            <w:r>
              <w:rPr>
                <w:rFonts w:hint="eastAsia" w:ascii="宋体" w:hAnsi="宋体" w:eastAsia="宋体" w:cs="宋体"/>
                <w:bCs w:val="0"/>
                <w:color w:val="000000"/>
                <w:sz w:val="20"/>
                <w:szCs w:val="20"/>
                <w:highlight w:val="none"/>
                <w:lang w:val="en-US" w:eastAsia="zh-CN"/>
              </w:rPr>
              <w:t xml:space="preserve">2</w:t>
            </w:r>
            <w:r>
              <w:rPr>
                <w:rFonts w:hint="eastAsia" w:ascii="宋体" w:hAnsi="宋体" w:eastAsia="宋体" w:cs="宋体"/>
                <w:bCs w:val="0"/>
                <w:color w:val="000000"/>
                <w:sz w:val="20"/>
                <w:szCs w:val="20"/>
                <w:highlight w:val="none"/>
                <w:lang w:val="en-US" w:eastAsia="zh-CN"/>
              </w:rPr>
            </w:r>
            <w:r/>
          </w:p>
        </w:tc>
      </w:tr>
    </w:tbl>
    <w:p>
      <w:pPr>
        <w:pStyle w:val="1014"/>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14"/>
        <w:ind w:left="0" w:firstLine="422"/>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vertAlign w:val="baseline"/>
          <w:lang w:eastAsia="zh-CN"/>
        </w:rPr>
        <w:t xml:space="preserve">全自动固相萃取装置</w:t>
      </w:r>
      <w:r>
        <w:rPr>
          <w:rFonts w:hint="eastAsia" w:ascii="宋体" w:hAnsi="宋体" w:eastAsia="宋体" w:cs="宋体"/>
          <w:b/>
          <w:bCs/>
          <w:color w:val="000000"/>
          <w:sz w:val="21"/>
          <w:szCs w:val="21"/>
          <w:highlight w:val="none"/>
          <w:lang w:val="en-US" w:eastAsia="zh-CN"/>
        </w:rPr>
      </w:r>
      <w:r/>
    </w:p>
    <w:p>
      <w:pPr>
        <w:pStyle w:val="1014"/>
        <w:ind w:firstLine="420"/>
        <w:pageBreakBefore w:val="0"/>
        <w:spacing w:line="360" w:lineRule="auto"/>
        <w:rPr>
          <w:rFonts w:cs="Times New Roman"/>
          <w:bCs/>
          <w:color w:val="000000"/>
          <w:szCs w:val="21"/>
          <w:highlight w:val="none"/>
          <w:lang w:val="zh-CN"/>
        </w:rPr>
      </w:pPr>
      <w:r>
        <w:rPr>
          <w:rFonts w:cs="Times New Roman"/>
          <w:bCs/>
          <w:color w:val="000000"/>
          <w:szCs w:val="21"/>
          <w:highlight w:val="none"/>
          <w:lang w:val="zh-CN"/>
        </w:rPr>
        <w:t xml:space="preserve">1. 工作条件    </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cs="Times New Roman"/>
          <w:bCs/>
          <w:color w:val="000000"/>
          <w:szCs w:val="21"/>
          <w:highlight w:val="none"/>
          <w:lang w:val="zh-CN"/>
        </w:rPr>
        <w:t xml:space="preserve"> 1.1  工作温度: 10 – 40℃</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cs="Times New Roman"/>
          <w:bCs/>
          <w:color w:val="000000"/>
          <w:szCs w:val="21"/>
          <w:highlight w:val="none"/>
          <w:lang w:val="zh-CN"/>
        </w:rPr>
        <w:t xml:space="preserve"> 1.2  湿度: 20 - 80 %</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cs="Times New Roman"/>
          <w:bCs/>
          <w:color w:val="000000"/>
          <w:szCs w:val="21"/>
          <w:highlight w:val="none"/>
          <w:lang w:val="zh-CN"/>
        </w:rPr>
        <w:t xml:space="preserve"> 1.3  电源: 单相200-240 V, 50/60 Hz</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cs="Times New Roman"/>
          <w:bCs/>
          <w:color w:val="000000"/>
          <w:szCs w:val="21"/>
          <w:highlight w:val="none"/>
          <w:lang w:val="zh-CN"/>
        </w:rPr>
        <w:t xml:space="preserve">2. 技术规格及要求</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cs="Times New Roman"/>
          <w:bCs/>
          <w:color w:val="000000"/>
          <w:szCs w:val="21"/>
          <w:highlight w:val="none"/>
          <w:lang w:val="zh-CN"/>
        </w:rPr>
        <w:t xml:space="preserve">2.1 应用需求：主要用于食品、药品、饮料、血液、尿液、土壤、水样等样品提取液中痕量有机物的萃取、净化，适用于大体积液体样品中痕量有机物的富集净化，同时也适用于小体积液体样品净化，是气相、液相色谱或质谱仪器的样品前处理制备系统，能够代替整个前处理流程，提高批量样品前处理的效率。</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cs="Times New Roman"/>
          <w:bCs/>
          <w:color w:val="000000"/>
          <w:szCs w:val="21"/>
          <w:highlight w:val="none"/>
          <w:lang w:val="zh-CN"/>
        </w:rPr>
        <w:t xml:space="preserve">2.2可自动连续批量完成固相萃取的全过程（柱活化、上样、淋洗、吹干、洗脱、分步收集）。</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hint="eastAsia" w:ascii="宋体" w:hAnsi="宋体" w:eastAsia="宋体" w:cs="宋体"/>
          <w:color w:val="000000"/>
          <w:sz w:val="21"/>
          <w:szCs w:val="21"/>
          <w:highlight w:val="none"/>
        </w:rPr>
        <w:t xml:space="preserve">★</w:t>
      </w:r>
      <w:r>
        <w:rPr>
          <w:rFonts w:cs="Times New Roman"/>
          <w:bCs/>
          <w:color w:val="000000"/>
          <w:szCs w:val="21"/>
          <w:highlight w:val="none"/>
          <w:lang w:val="zh-CN"/>
        </w:rPr>
        <w:t xml:space="preserve">2.3 </w:t>
      </w:r>
      <w:r>
        <w:rPr>
          <w:rFonts w:hint="eastAsia" w:cs="Times New Roman"/>
          <w:bCs/>
          <w:color w:val="000000"/>
          <w:szCs w:val="21"/>
          <w:highlight w:val="none"/>
          <w:lang w:val="zh-CN"/>
        </w:rPr>
        <w:t xml:space="preserve">样品</w:t>
      </w:r>
      <w:r>
        <w:rPr>
          <w:rFonts w:cs="Times New Roman"/>
          <w:bCs/>
          <w:color w:val="000000"/>
          <w:szCs w:val="21"/>
          <w:highlight w:val="none"/>
          <w:lang w:val="zh-CN"/>
        </w:rPr>
        <w:t xml:space="preserve">通道</w:t>
      </w:r>
      <w:r>
        <w:rPr>
          <w:rFonts w:hint="eastAsia" w:cs="Times New Roman"/>
          <w:bCs/>
          <w:color w:val="000000"/>
          <w:szCs w:val="21"/>
          <w:highlight w:val="none"/>
          <w:lang w:val="zh-CN"/>
        </w:rPr>
        <w:t xml:space="preserve">数</w:t>
      </w:r>
      <w:r>
        <w:rPr>
          <w:rFonts w:cs="Times New Roman"/>
          <w:bCs/>
          <w:color w:val="000000"/>
          <w:szCs w:val="21"/>
          <w:highlight w:val="none"/>
          <w:lang w:val="zh-CN"/>
        </w:rPr>
        <w:t xml:space="preserve">：</w:t>
      </w:r>
      <w:r>
        <w:rPr>
          <w:rFonts w:hint="eastAsia" w:cs="Times New Roman"/>
          <w:bCs/>
          <w:color w:val="000000"/>
          <w:szCs w:val="21"/>
          <w:highlight w:val="none"/>
          <w:lang w:val="zh-CN"/>
        </w:rPr>
        <w:t xml:space="preserve">≥8个</w:t>
      </w:r>
      <w:r>
        <w:rPr>
          <w:rFonts w:cs="Times New Roman"/>
          <w:bCs/>
          <w:color w:val="000000"/>
          <w:szCs w:val="21"/>
          <w:highlight w:val="none"/>
          <w:lang w:val="zh-CN"/>
        </w:rPr>
        <w:t xml:space="preserve">，可同时自动处理</w:t>
      </w:r>
      <w:r>
        <w:rPr>
          <w:rFonts w:hint="eastAsia" w:cs="Times New Roman"/>
          <w:bCs/>
          <w:color w:val="000000"/>
          <w:szCs w:val="21"/>
          <w:highlight w:val="none"/>
          <w:lang w:val="zh-CN"/>
        </w:rPr>
        <w:t xml:space="preserve">8</w:t>
      </w:r>
      <w:r>
        <w:rPr>
          <w:rFonts w:cs="Times New Roman"/>
          <w:bCs/>
          <w:color w:val="000000"/>
          <w:szCs w:val="21"/>
          <w:highlight w:val="none"/>
          <w:lang w:val="zh-CN"/>
        </w:rPr>
        <w:t xml:space="preserve">个样品，实现</w:t>
      </w:r>
      <w:r>
        <w:rPr>
          <w:rFonts w:hint="eastAsia" w:cs="Times New Roman"/>
          <w:bCs/>
          <w:color w:val="000000"/>
          <w:szCs w:val="21"/>
          <w:highlight w:val="none"/>
          <w:lang w:val="zh-CN"/>
        </w:rPr>
        <w:t xml:space="preserve">8个样品</w:t>
      </w:r>
      <w:r>
        <w:rPr>
          <w:rFonts w:cs="Times New Roman"/>
          <w:bCs/>
          <w:color w:val="000000"/>
          <w:szCs w:val="21"/>
          <w:highlight w:val="none"/>
          <w:lang w:val="zh-CN"/>
        </w:rPr>
        <w:t xml:space="preserve">的同时活化、同时上样、同时洗脱</w:t>
      </w:r>
      <w:r>
        <w:rPr>
          <w:rFonts w:hint="eastAsia" w:cs="Times New Roman"/>
          <w:bCs/>
          <w:color w:val="000000"/>
          <w:szCs w:val="21"/>
          <w:highlight w:val="none"/>
          <w:lang w:val="zh-CN"/>
        </w:rPr>
        <w:t xml:space="preserve">；自动固相</w:t>
      </w:r>
      <w:r>
        <w:rPr>
          <w:rFonts w:cs="Times New Roman"/>
          <w:bCs/>
          <w:color w:val="000000"/>
          <w:szCs w:val="21"/>
          <w:highlight w:val="none"/>
          <w:lang w:val="zh-CN"/>
        </w:rPr>
        <w:t xml:space="preserve">处理</w:t>
      </w:r>
      <w:r>
        <w:rPr>
          <w:rFonts w:hint="eastAsia" w:cs="Times New Roman"/>
          <w:bCs/>
          <w:color w:val="000000"/>
          <w:szCs w:val="21"/>
          <w:highlight w:val="none"/>
          <w:lang w:val="zh-CN"/>
        </w:rPr>
        <w:t xml:space="preserve">样品数：</w:t>
      </w:r>
      <w:r>
        <w:rPr>
          <w:rFonts w:cs="Times New Roman"/>
          <w:bCs/>
          <w:color w:val="000000"/>
          <w:szCs w:val="21"/>
          <w:highlight w:val="none"/>
          <w:lang w:val="zh-CN"/>
        </w:rPr>
        <w:t xml:space="preserve">≥</w:t>
      </w:r>
      <w:r>
        <w:rPr>
          <w:rFonts w:hint="eastAsia" w:cs="Times New Roman"/>
          <w:bCs/>
          <w:color w:val="000000"/>
          <w:szCs w:val="21"/>
          <w:highlight w:val="none"/>
          <w:lang w:val="en-US" w:eastAsia="zh-CN"/>
        </w:rPr>
        <w:t xml:space="preserve">80</w:t>
      </w:r>
      <w:r>
        <w:rPr>
          <w:rFonts w:cs="Times New Roman"/>
          <w:bCs/>
          <w:color w:val="000000"/>
          <w:szCs w:val="21"/>
          <w:highlight w:val="none"/>
          <w:lang w:val="zh-CN"/>
        </w:rPr>
        <w:t xml:space="preserve">个</w:t>
      </w:r>
      <w:r>
        <w:rPr>
          <w:rFonts w:hint="eastAsia" w:cs="Times New Roman"/>
          <w:bCs/>
          <w:color w:val="000000"/>
          <w:szCs w:val="21"/>
          <w:highlight w:val="none"/>
          <w:lang w:val="zh-CN"/>
        </w:rPr>
        <w:t xml:space="preserve">。</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hint="eastAsia" w:cs="Times New Roman"/>
          <w:bCs/>
          <w:color w:val="000000"/>
          <w:szCs w:val="21"/>
          <w:highlight w:val="none"/>
          <w:lang w:val="zh-CN"/>
        </w:rPr>
        <w:t xml:space="preserve">2.</w:t>
      </w:r>
      <w:r>
        <w:rPr>
          <w:rFonts w:hint="eastAsia" w:cs="Times New Roman"/>
          <w:bCs/>
          <w:color w:val="000000"/>
          <w:szCs w:val="21"/>
          <w:highlight w:val="none"/>
          <w:lang w:val="en-US" w:eastAsia="zh-CN"/>
        </w:rPr>
        <w:t xml:space="preserve">4</w:t>
      </w:r>
      <w:r>
        <w:rPr>
          <w:rFonts w:hint="eastAsia" w:cs="Times New Roman"/>
          <w:bCs/>
          <w:color w:val="000000"/>
          <w:szCs w:val="21"/>
          <w:highlight w:val="none"/>
          <w:lang w:val="zh-CN"/>
        </w:rPr>
        <w:t xml:space="preserve">同时具有大小体积样品模式、枪头模式、膜萃取模式、免疫亲和柱模式等多种模式可选。（提供软件操作截图技术证明）</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hint="eastAsia" w:cs="Times New Roman"/>
          <w:bCs/>
          <w:color w:val="000000"/>
          <w:szCs w:val="21"/>
          <w:highlight w:val="none"/>
          <w:lang w:val="zh-CN"/>
        </w:rPr>
        <w:t xml:space="preserve">2.</w:t>
      </w:r>
      <w:r>
        <w:rPr>
          <w:rFonts w:hint="eastAsia" w:cs="Times New Roman"/>
          <w:bCs/>
          <w:color w:val="000000"/>
          <w:szCs w:val="21"/>
          <w:highlight w:val="none"/>
          <w:lang w:val="en-US" w:eastAsia="zh-CN"/>
        </w:rPr>
        <w:t xml:space="preserve">5</w:t>
      </w:r>
      <w:r>
        <w:rPr>
          <w:rFonts w:hint="eastAsia" w:cs="Times New Roman"/>
          <w:bCs/>
          <w:color w:val="000000"/>
          <w:szCs w:val="21"/>
          <w:highlight w:val="none"/>
          <w:lang w:val="zh-CN"/>
        </w:rPr>
        <w:t xml:space="preserve">使用</w:t>
      </w:r>
      <w:r>
        <w:rPr>
          <w:rFonts w:cs="Times New Roman"/>
          <w:bCs/>
          <w:color w:val="000000"/>
          <w:szCs w:val="21"/>
          <w:highlight w:val="none"/>
          <w:lang w:val="zh-CN"/>
        </w:rPr>
        <w:t xml:space="preserve">免疫亲和柱可连续自动化处理，能够依靠自身机械动作自动移除免疫亲和柱下盖帽，完全达到全自动化要求。（</w:t>
      </w:r>
      <w:r>
        <w:rPr>
          <w:rFonts w:hint="eastAsia" w:cs="Times New Roman"/>
          <w:bCs/>
          <w:color w:val="000000"/>
          <w:szCs w:val="21"/>
          <w:highlight w:val="none"/>
          <w:lang w:val="zh-CN"/>
        </w:rPr>
        <w:t xml:space="preserve">需要提供自动脱离柱盖帽的过程实拍图片并说明</w:t>
      </w:r>
      <w:r>
        <w:rPr>
          <w:rFonts w:cs="Times New Roman"/>
          <w:bCs/>
          <w:color w:val="000000"/>
          <w:szCs w:val="21"/>
          <w:highlight w:val="none"/>
          <w:lang w:val="zh-CN"/>
        </w:rPr>
        <w:t xml:space="preserve">）</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cs="Times New Roman"/>
          <w:bCs/>
          <w:color w:val="000000"/>
          <w:szCs w:val="21"/>
          <w:highlight w:val="none"/>
          <w:lang w:val="zh-CN"/>
        </w:rPr>
        <w:t xml:space="preserve">2</w:t>
      </w:r>
      <w:r>
        <w:rPr>
          <w:rFonts w:hint="eastAsia" w:cs="Times New Roman"/>
          <w:bCs/>
          <w:color w:val="000000"/>
          <w:szCs w:val="21"/>
          <w:highlight w:val="none"/>
          <w:lang w:val="zh-CN"/>
        </w:rPr>
        <w:t xml:space="preserve">.</w:t>
      </w:r>
      <w:r>
        <w:rPr>
          <w:rFonts w:hint="eastAsia" w:cs="Times New Roman"/>
          <w:bCs/>
          <w:color w:val="000000"/>
          <w:szCs w:val="21"/>
          <w:highlight w:val="none"/>
          <w:lang w:val="en-US" w:eastAsia="zh-CN"/>
        </w:rPr>
        <w:t xml:space="preserve">6</w:t>
      </w:r>
      <w:r>
        <w:rPr>
          <w:rFonts w:hint="eastAsia" w:cs="Times New Roman"/>
          <w:bCs/>
          <w:color w:val="000000"/>
          <w:szCs w:val="21"/>
          <w:highlight w:val="none"/>
          <w:lang w:val="zh-CN"/>
        </w:rPr>
        <w:t xml:space="preserve"> 主机配备旋转</w:t>
      </w:r>
      <w:r>
        <w:rPr>
          <w:rFonts w:hint="eastAsia" w:cs="Times New Roman"/>
          <w:bCs/>
          <w:color w:val="000000"/>
          <w:szCs w:val="21"/>
          <w:highlight w:val="none"/>
        </w:rPr>
        <w:t xml:space="preserve">多通阀数量：≥8个。要求淋洗洗脱溶剂</w:t>
      </w:r>
      <w:r>
        <w:rPr>
          <w:rFonts w:hint="eastAsia" w:cs="Times New Roman"/>
          <w:bCs/>
          <w:color w:val="000000"/>
          <w:szCs w:val="21"/>
          <w:highlight w:val="none"/>
          <w:lang w:val="zh-CN"/>
        </w:rPr>
        <w:t xml:space="preserve">不经过取样针结构。</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hint="eastAsia" w:cs="Times New Roman"/>
          <w:bCs/>
          <w:color w:val="000000"/>
          <w:szCs w:val="21"/>
          <w:highlight w:val="none"/>
          <w:lang w:val="zh-CN"/>
        </w:rPr>
        <w:t xml:space="preserve">2.</w:t>
      </w:r>
      <w:r>
        <w:rPr>
          <w:rFonts w:hint="eastAsia" w:cs="Times New Roman"/>
          <w:bCs/>
          <w:color w:val="000000"/>
          <w:szCs w:val="21"/>
          <w:highlight w:val="none"/>
          <w:lang w:val="en-US" w:eastAsia="zh-CN"/>
        </w:rPr>
        <w:t xml:space="preserve">7</w:t>
      </w:r>
      <w:r>
        <w:rPr>
          <w:rFonts w:hint="eastAsia" w:cs="Times New Roman"/>
          <w:bCs/>
          <w:color w:val="000000"/>
          <w:szCs w:val="21"/>
          <w:highlight w:val="none"/>
          <w:lang w:val="zh-CN"/>
        </w:rPr>
        <w:t xml:space="preserve"> </w:t>
      </w:r>
      <w:r>
        <w:rPr>
          <w:rFonts w:hint="eastAsia" w:cs="Times New Roman"/>
          <w:bCs/>
          <w:color w:val="000000"/>
          <w:szCs w:val="21"/>
          <w:highlight w:val="none"/>
        </w:rPr>
        <w:t xml:space="preserve">多通阀</w:t>
      </w:r>
      <w:r>
        <w:rPr>
          <w:rFonts w:hint="eastAsia" w:cs="Times New Roman"/>
          <w:bCs/>
          <w:color w:val="000000"/>
          <w:szCs w:val="21"/>
          <w:highlight w:val="none"/>
          <w:lang w:val="zh-CN"/>
        </w:rPr>
        <w:t xml:space="preserve">自动切换溶剂数量：≥6种。</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hint="eastAsia" w:cs="Times New Roman"/>
          <w:bCs/>
          <w:color w:val="000000"/>
          <w:szCs w:val="21"/>
          <w:highlight w:val="none"/>
          <w:lang w:val="zh-CN"/>
        </w:rPr>
        <w:t xml:space="preserve">2.</w:t>
      </w:r>
      <w:r>
        <w:rPr>
          <w:rFonts w:hint="eastAsia" w:cs="Times New Roman"/>
          <w:bCs/>
          <w:color w:val="000000"/>
          <w:szCs w:val="21"/>
          <w:highlight w:val="none"/>
          <w:lang w:val="en-US" w:eastAsia="zh-CN"/>
        </w:rPr>
        <w:t xml:space="preserve">8</w:t>
      </w:r>
      <w:r>
        <w:rPr>
          <w:rFonts w:cs="Times New Roman"/>
          <w:bCs/>
          <w:color w:val="000000"/>
          <w:szCs w:val="21"/>
          <w:highlight w:val="none"/>
          <w:lang w:val="zh-CN"/>
        </w:rPr>
        <w:t xml:space="preserve">  </w:t>
      </w:r>
      <w:r>
        <w:rPr>
          <w:rFonts w:hint="eastAsia" w:cs="Times New Roman"/>
          <w:bCs/>
          <w:color w:val="000000"/>
          <w:szCs w:val="21"/>
          <w:highlight w:val="none"/>
          <w:lang w:val="zh-CN"/>
        </w:rPr>
        <w:t xml:space="preserve">SPE小柱采用柱插杆密封，柱插杆底部紧贴SPE柱填料的上方，排空S</w:t>
      </w:r>
      <w:r>
        <w:rPr>
          <w:rFonts w:cs="Times New Roman"/>
          <w:bCs/>
          <w:color w:val="000000"/>
          <w:szCs w:val="21"/>
          <w:highlight w:val="none"/>
          <w:lang w:val="zh-CN"/>
        </w:rPr>
        <w:t xml:space="preserve">PE</w:t>
      </w:r>
      <w:r>
        <w:rPr>
          <w:rFonts w:hint="eastAsia" w:cs="Times New Roman"/>
          <w:bCs/>
          <w:color w:val="000000"/>
          <w:szCs w:val="21"/>
          <w:highlight w:val="none"/>
          <w:lang w:val="zh-CN"/>
        </w:rPr>
        <w:t xml:space="preserve">柱内部空气，且无需使用任何配件进行密封。</w:t>
      </w:r>
      <w:r>
        <w:rPr>
          <w:rFonts w:cs="Times New Roman"/>
          <w:bCs/>
          <w:color w:val="000000"/>
          <w:szCs w:val="21"/>
          <w:highlight w:val="none"/>
          <w:lang w:val="zh-CN"/>
        </w:rPr>
        <w:t xml:space="preserve">（</w:t>
      </w:r>
      <w:r>
        <w:rPr>
          <w:rFonts w:hint="eastAsia" w:cs="Times New Roman"/>
          <w:bCs/>
          <w:color w:val="000000"/>
          <w:szCs w:val="21"/>
          <w:highlight w:val="none"/>
          <w:lang w:val="zh-CN"/>
        </w:rPr>
        <w:t xml:space="preserve">需要提供密封真实图片并说明</w:t>
      </w:r>
      <w:r>
        <w:rPr>
          <w:rFonts w:cs="Times New Roman"/>
          <w:bCs/>
          <w:color w:val="000000"/>
          <w:szCs w:val="21"/>
          <w:highlight w:val="none"/>
          <w:lang w:val="zh-CN"/>
        </w:rPr>
        <w:t xml:space="preserve">）</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hint="eastAsia" w:cs="Times New Roman"/>
          <w:bCs/>
          <w:color w:val="000000"/>
          <w:szCs w:val="21"/>
          <w:highlight w:val="none"/>
          <w:lang w:val="zh-CN"/>
        </w:rPr>
        <w:t xml:space="preserve">2.</w:t>
      </w:r>
      <w:r>
        <w:rPr>
          <w:rFonts w:hint="eastAsia" w:cs="Times New Roman"/>
          <w:bCs/>
          <w:color w:val="000000"/>
          <w:szCs w:val="21"/>
          <w:highlight w:val="none"/>
          <w:lang w:val="en-US" w:eastAsia="zh-CN"/>
        </w:rPr>
        <w:t xml:space="preserve">9</w:t>
      </w:r>
      <w:r>
        <w:rPr>
          <w:rFonts w:hint="eastAsia" w:cs="Times New Roman"/>
          <w:bCs/>
          <w:color w:val="000000"/>
          <w:szCs w:val="21"/>
          <w:highlight w:val="none"/>
          <w:lang w:val="zh-CN"/>
        </w:rPr>
        <w:t xml:space="preserve">S</w:t>
      </w:r>
      <w:r>
        <w:rPr>
          <w:rFonts w:cs="Times New Roman"/>
          <w:bCs/>
          <w:color w:val="000000"/>
          <w:szCs w:val="21"/>
          <w:highlight w:val="none"/>
          <w:lang w:val="zh-CN"/>
        </w:rPr>
        <w:t xml:space="preserve">PE</w:t>
      </w:r>
      <w:r>
        <w:rPr>
          <w:rFonts w:hint="eastAsia" w:cs="Times New Roman"/>
          <w:bCs/>
          <w:color w:val="000000"/>
          <w:szCs w:val="21"/>
          <w:highlight w:val="none"/>
          <w:lang w:val="zh-CN"/>
        </w:rPr>
        <w:t xml:space="preserve">柱密封位置可设定范围：2.0cm-5.0cm，软件可设定内壁密封圈的密封高度。（需要提供密封圈下降高度设置的软件界面截图及不同密封位置的实拍图片并说明）</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hint="eastAsia" w:ascii="宋体" w:hAnsi="宋体" w:eastAsia="宋体" w:cs="宋体"/>
          <w:color w:val="000000"/>
          <w:sz w:val="21"/>
          <w:szCs w:val="21"/>
          <w:highlight w:val="none"/>
        </w:rPr>
        <w:t xml:space="preserve">★</w:t>
      </w:r>
      <w:r>
        <w:rPr>
          <w:rFonts w:hint="eastAsia" w:cs="Times New Roman"/>
          <w:bCs/>
          <w:color w:val="000000"/>
          <w:szCs w:val="21"/>
          <w:highlight w:val="none"/>
          <w:lang w:val="zh-CN"/>
        </w:rPr>
        <w:t xml:space="preserve">2.1</w:t>
      </w:r>
      <w:r>
        <w:rPr>
          <w:rFonts w:hint="eastAsia" w:cs="Times New Roman"/>
          <w:bCs/>
          <w:color w:val="000000"/>
          <w:szCs w:val="21"/>
          <w:highlight w:val="none"/>
          <w:lang w:val="en-US" w:eastAsia="zh-CN"/>
        </w:rPr>
        <w:t xml:space="preserve">0</w:t>
      </w:r>
      <w:r>
        <w:rPr>
          <w:rFonts w:hint="eastAsia" w:cs="Times New Roman"/>
          <w:bCs/>
          <w:color w:val="000000"/>
          <w:szCs w:val="21"/>
          <w:highlight w:val="none"/>
          <w:lang w:val="zh-CN"/>
        </w:rPr>
        <w:t xml:space="preserve">样品架，收集架，SPE柱架都可以独立自动移动，具备自动定位的功能，并且具备样品架、</w:t>
      </w:r>
      <w:r>
        <w:rPr>
          <w:rFonts w:hint="eastAsia" w:cs="Times New Roman"/>
          <w:bCs/>
          <w:color w:val="000000"/>
          <w:szCs w:val="21"/>
          <w:highlight w:val="none"/>
        </w:rPr>
        <w:t xml:space="preserve">收集架和柱架</w:t>
      </w:r>
      <w:r>
        <w:rPr>
          <w:rFonts w:hint="eastAsia" w:cs="Times New Roman"/>
          <w:bCs/>
          <w:color w:val="000000"/>
          <w:szCs w:val="21"/>
          <w:highlight w:val="none"/>
          <w:lang w:val="zh-CN"/>
        </w:rPr>
        <w:t xml:space="preserve">自动识别功能（需要提供样品架，收集架，SPE柱架独立移动前后位置的实拍图片并说明）</w:t>
      </w:r>
      <w:r>
        <w:rPr>
          <w:rFonts w:cs="Times New Roman"/>
          <w:bCs/>
          <w:color w:val="000000"/>
          <w:szCs w:val="21"/>
          <w:highlight w:val="none"/>
          <w:lang w:val="zh-CN"/>
        </w:rPr>
      </w:r>
      <w:r/>
    </w:p>
    <w:p>
      <w:pPr>
        <w:pStyle w:val="1014"/>
        <w:ind w:firstLine="420"/>
        <w:pageBreakBefore w:val="0"/>
        <w:spacing w:line="360" w:lineRule="auto"/>
        <w:rPr>
          <w:rFonts w:hint="eastAsia" w:cs="Times New Roman"/>
          <w:bCs/>
          <w:color w:val="000000"/>
          <w:szCs w:val="21"/>
          <w:highlight w:val="none"/>
          <w:lang w:val="zh-CN"/>
        </w:rPr>
      </w:pPr>
      <w:r>
        <w:rPr>
          <w:rFonts w:hint="eastAsia" w:cs="Times New Roman"/>
          <w:bCs/>
          <w:color w:val="000000"/>
          <w:szCs w:val="21"/>
          <w:highlight w:val="none"/>
          <w:lang w:val="zh-CN"/>
        </w:rPr>
        <w:t xml:space="preserve">2.1</w:t>
      </w:r>
      <w:r>
        <w:rPr>
          <w:rFonts w:hint="eastAsia" w:cs="Times New Roman"/>
          <w:bCs/>
          <w:color w:val="000000"/>
          <w:szCs w:val="21"/>
          <w:highlight w:val="none"/>
          <w:lang w:val="en-US" w:eastAsia="zh-CN"/>
        </w:rPr>
        <w:t xml:space="preserve">1</w:t>
      </w:r>
      <w:r>
        <w:rPr>
          <w:rFonts w:hint="eastAsia" w:cs="Times New Roman"/>
          <w:bCs/>
          <w:color w:val="000000"/>
          <w:szCs w:val="21"/>
          <w:highlight w:val="none"/>
          <w:lang w:val="zh-CN"/>
        </w:rPr>
        <w:t xml:space="preserve"> 大体积样品批处理能力，可连续自动处理≥</w:t>
      </w:r>
      <w:r>
        <w:rPr>
          <w:rFonts w:hint="eastAsia" w:cs="Times New Roman"/>
          <w:bCs/>
          <w:color w:val="000000"/>
          <w:szCs w:val="21"/>
          <w:highlight w:val="none"/>
          <w:lang w:val="en-US" w:eastAsia="zh-CN"/>
        </w:rPr>
        <w:t xml:space="preserve">80</w:t>
      </w:r>
      <w:r>
        <w:rPr>
          <w:rFonts w:hint="eastAsia" w:cs="Times New Roman"/>
          <w:bCs/>
          <w:color w:val="000000"/>
          <w:szCs w:val="21"/>
          <w:highlight w:val="none"/>
          <w:lang w:val="zh-CN"/>
        </w:rPr>
        <w:t xml:space="preserve">个的大体积水样富集净化。</w:t>
      </w:r>
      <w:r>
        <w:rPr>
          <w:rFonts w:hint="eastAsia" w:cs="Times New Roman"/>
          <w:bCs/>
          <w:color w:val="000000"/>
          <w:szCs w:val="21"/>
          <w:highlight w:val="none"/>
          <w:lang w:val="zh-CN"/>
        </w:rPr>
      </w:r>
      <w:r/>
    </w:p>
    <w:p>
      <w:pPr>
        <w:pStyle w:val="1014"/>
        <w:ind w:firstLine="420"/>
        <w:pageBreakBefore w:val="0"/>
        <w:spacing w:line="360" w:lineRule="auto"/>
        <w:rPr>
          <w:rFonts w:eastAsia="宋体" w:cs="Times New Roman"/>
          <w:bCs/>
          <w:color w:val="000000"/>
          <w:szCs w:val="21"/>
          <w:highlight w:val="none"/>
          <w:lang w:val="en-US" w:eastAsia="zh-CN"/>
        </w:rPr>
      </w:pPr>
      <w:r>
        <w:rPr>
          <w:rFonts w:hint="eastAsia" w:cs="Times New Roman"/>
          <w:bCs/>
          <w:color w:val="000000"/>
          <w:szCs w:val="21"/>
          <w:highlight w:val="none"/>
          <w:lang w:val="en-US" w:eastAsia="zh-CN"/>
        </w:rPr>
        <w:t xml:space="preserve">2.12 具有大体积水样喷淋清洗样品瓶功能，可通过选配润洗模块实现大体积水样真正完全上样而没有任何样品损失。（提供≥40位大体积水样润洗模块实拍图）</w:t>
      </w:r>
      <w:r>
        <w:rPr>
          <w:rFonts w:eastAsia="宋体" w:cs="Times New Roman"/>
          <w:bCs/>
          <w:color w:val="000000"/>
          <w:szCs w:val="21"/>
          <w:highlight w:val="none"/>
          <w:lang w:val="en-US" w:eastAsia="zh-CN"/>
        </w:rPr>
      </w:r>
      <w:r/>
    </w:p>
    <w:p>
      <w:pPr>
        <w:pStyle w:val="1014"/>
        <w:ind w:firstLine="420"/>
        <w:pageBreakBefore w:val="0"/>
        <w:spacing w:line="360" w:lineRule="auto"/>
        <w:rPr>
          <w:rFonts w:cs="Times New Roman"/>
          <w:bCs/>
          <w:color w:val="000000"/>
          <w:szCs w:val="21"/>
          <w:highlight w:val="none"/>
          <w:lang w:val="zh-CN"/>
        </w:rPr>
      </w:pPr>
      <w:r>
        <w:rPr>
          <w:rFonts w:hint="eastAsia" w:cs="Times New Roman"/>
          <w:bCs/>
          <w:color w:val="000000"/>
          <w:szCs w:val="21"/>
          <w:highlight w:val="none"/>
          <w:lang w:val="zh-CN"/>
        </w:rPr>
        <w:t xml:space="preserve">2.1</w:t>
      </w:r>
      <w:r>
        <w:rPr>
          <w:rFonts w:cs="Times New Roman"/>
          <w:bCs/>
          <w:color w:val="000000"/>
          <w:szCs w:val="21"/>
          <w:highlight w:val="none"/>
          <w:lang w:val="zh-CN"/>
        </w:rPr>
        <w:t xml:space="preserve">3</w:t>
      </w:r>
      <w:r>
        <w:rPr>
          <w:rFonts w:hint="eastAsia" w:cs="Times New Roman"/>
          <w:bCs/>
          <w:color w:val="000000"/>
          <w:szCs w:val="21"/>
          <w:highlight w:val="none"/>
          <w:lang w:val="zh-CN"/>
        </w:rPr>
        <w:t xml:space="preserve">具备在线水样过滤模块，自动对水样进行在线过滤，通过≥</w:t>
      </w:r>
      <w:r>
        <w:rPr>
          <w:rFonts w:cs="Times New Roman"/>
          <w:bCs/>
          <w:color w:val="000000"/>
          <w:szCs w:val="21"/>
          <w:highlight w:val="none"/>
          <w:lang w:val="zh-CN"/>
        </w:rPr>
        <w:t xml:space="preserve">35</w:t>
      </w:r>
      <w:r>
        <w:rPr>
          <w:rFonts w:hint="eastAsia" w:cs="Times New Roman"/>
          <w:bCs/>
          <w:color w:val="000000"/>
          <w:szCs w:val="21"/>
          <w:highlight w:val="none"/>
          <w:lang w:val="zh-CN"/>
        </w:rPr>
        <w:t xml:space="preserve">mm的微孔滤膜将水样中的颗粒和悬浮物过滤，可连续完成≥24位样品的在线过滤，每个样品均可配置独立的微孔滤膜。（提供在线过滤模块运行过程的图片证明）</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hint="eastAsia" w:ascii="宋体" w:hAnsi="宋体" w:eastAsia="宋体" w:cs="宋体"/>
          <w:color w:val="000000"/>
          <w:sz w:val="21"/>
          <w:szCs w:val="21"/>
          <w:highlight w:val="none"/>
        </w:rPr>
        <w:t xml:space="preserve">★</w:t>
      </w:r>
      <w:r>
        <w:rPr>
          <w:rFonts w:hint="eastAsia" w:cs="Times New Roman"/>
          <w:bCs/>
          <w:color w:val="000000"/>
          <w:szCs w:val="21"/>
          <w:highlight w:val="none"/>
          <w:lang w:val="zh-CN"/>
        </w:rPr>
        <w:t xml:space="preserve">2.1</w:t>
      </w:r>
      <w:r>
        <w:rPr>
          <w:rFonts w:cs="Times New Roman"/>
          <w:bCs/>
          <w:color w:val="000000"/>
          <w:szCs w:val="21"/>
          <w:highlight w:val="none"/>
          <w:lang w:val="zh-CN"/>
        </w:rPr>
        <w:t xml:space="preserve">4</w:t>
      </w:r>
      <w:r>
        <w:rPr>
          <w:rFonts w:hint="eastAsia" w:cs="Times New Roman"/>
          <w:bCs/>
          <w:color w:val="000000"/>
          <w:szCs w:val="21"/>
          <w:highlight w:val="none"/>
          <w:lang w:val="zh-CN"/>
        </w:rPr>
        <w:t xml:space="preserve">枪头模式功能：具备</w:t>
      </w:r>
      <w:r>
        <w:rPr>
          <w:rFonts w:cs="Times New Roman"/>
          <w:bCs/>
          <w:color w:val="000000"/>
          <w:szCs w:val="21"/>
          <w:highlight w:val="none"/>
          <w:lang w:val="zh-CN"/>
        </w:rPr>
        <w:t xml:space="preserve">TIP</w:t>
      </w:r>
      <w:r>
        <w:rPr>
          <w:rFonts w:hint="eastAsia" w:cs="Times New Roman"/>
          <w:bCs/>
          <w:color w:val="000000"/>
          <w:szCs w:val="21"/>
          <w:highlight w:val="none"/>
          <w:lang w:val="zh-CN"/>
        </w:rPr>
        <w:t xml:space="preserve">枪头上样模式，自动使用1mlT</w:t>
      </w:r>
      <w:r>
        <w:rPr>
          <w:rFonts w:cs="Times New Roman"/>
          <w:bCs/>
          <w:color w:val="000000"/>
          <w:szCs w:val="21"/>
          <w:highlight w:val="none"/>
          <w:lang w:val="zh-CN"/>
        </w:rPr>
        <w:t xml:space="preserve">IP</w:t>
      </w:r>
      <w:r>
        <w:rPr>
          <w:rFonts w:hint="eastAsia" w:cs="Times New Roman"/>
          <w:bCs/>
          <w:color w:val="000000"/>
          <w:szCs w:val="21"/>
          <w:highlight w:val="none"/>
          <w:lang w:val="zh-CN"/>
        </w:rPr>
        <w:t xml:space="preserve">枪头完成无交叉污染上样。（需要提供设备装载和脱离T</w:t>
      </w:r>
      <w:r>
        <w:rPr>
          <w:rFonts w:cs="Times New Roman"/>
          <w:bCs/>
          <w:color w:val="000000"/>
          <w:szCs w:val="21"/>
          <w:highlight w:val="none"/>
          <w:lang w:val="zh-CN"/>
        </w:rPr>
        <w:t xml:space="preserve">IP</w:t>
      </w:r>
      <w:r>
        <w:rPr>
          <w:rFonts w:hint="eastAsia" w:cs="Times New Roman"/>
          <w:bCs/>
          <w:color w:val="000000"/>
          <w:szCs w:val="21"/>
          <w:highlight w:val="none"/>
          <w:lang w:val="zh-CN"/>
        </w:rPr>
        <w:t xml:space="preserve">枪头的实拍图片并说明）</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hint="eastAsia" w:cs="Times New Roman"/>
          <w:bCs/>
          <w:color w:val="000000"/>
          <w:szCs w:val="21"/>
          <w:highlight w:val="none"/>
          <w:lang w:val="zh-CN"/>
        </w:rPr>
        <w:t xml:space="preserve">2.1</w:t>
      </w:r>
      <w:r>
        <w:rPr>
          <w:rFonts w:cs="Times New Roman"/>
          <w:bCs/>
          <w:color w:val="000000"/>
          <w:szCs w:val="21"/>
          <w:highlight w:val="none"/>
          <w:lang w:val="zh-CN"/>
        </w:rPr>
        <w:t xml:space="preserve">5 </w:t>
      </w:r>
      <w:r>
        <w:rPr>
          <w:rFonts w:hint="eastAsia" w:cs="Times New Roman"/>
          <w:bCs/>
          <w:color w:val="000000"/>
          <w:szCs w:val="21"/>
          <w:highlight w:val="none"/>
          <w:lang w:val="zh-CN"/>
        </w:rPr>
        <w:t xml:space="preserve">枪头模式样品位数：≥</w:t>
      </w:r>
      <w:r>
        <w:rPr>
          <w:rFonts w:hint="eastAsia" w:cs="Times New Roman"/>
          <w:bCs/>
          <w:color w:val="000000"/>
          <w:szCs w:val="21"/>
          <w:highlight w:val="none"/>
          <w:lang w:val="en-US" w:eastAsia="zh-CN"/>
        </w:rPr>
        <w:t xml:space="preserve">80</w:t>
      </w:r>
      <w:r>
        <w:rPr>
          <w:rFonts w:hint="eastAsia" w:cs="Times New Roman"/>
          <w:bCs/>
          <w:color w:val="000000"/>
          <w:szCs w:val="21"/>
          <w:highlight w:val="none"/>
          <w:lang w:val="zh-CN"/>
        </w:rPr>
        <w:t xml:space="preserve">位，可调用用溶剂数量≥8种不变。</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hint="eastAsia" w:cs="Times New Roman"/>
          <w:bCs/>
          <w:color w:val="000000"/>
          <w:szCs w:val="21"/>
          <w:highlight w:val="none"/>
          <w:lang w:val="zh-CN"/>
        </w:rPr>
        <w:t xml:space="preserve">2.1</w:t>
      </w:r>
      <w:r>
        <w:rPr>
          <w:rFonts w:cs="Times New Roman"/>
          <w:bCs/>
          <w:color w:val="000000"/>
          <w:szCs w:val="21"/>
          <w:highlight w:val="none"/>
          <w:lang w:val="zh-CN"/>
        </w:rPr>
        <w:t xml:space="preserve">6</w:t>
      </w:r>
      <w:r>
        <w:rPr>
          <w:rFonts w:hint="eastAsia" w:cs="Times New Roman"/>
          <w:bCs/>
          <w:color w:val="000000"/>
          <w:szCs w:val="21"/>
          <w:highlight w:val="none"/>
          <w:lang w:val="zh-CN"/>
        </w:rPr>
        <w:t xml:space="preserve">S</w:t>
      </w:r>
      <w:r>
        <w:rPr>
          <w:rFonts w:cs="Times New Roman"/>
          <w:bCs/>
          <w:color w:val="000000"/>
          <w:szCs w:val="21"/>
          <w:highlight w:val="none"/>
          <w:lang w:val="zh-CN"/>
        </w:rPr>
        <w:t xml:space="preserve">PE</w:t>
      </w:r>
      <w:r>
        <w:rPr>
          <w:rFonts w:hint="eastAsia" w:cs="Times New Roman"/>
          <w:bCs/>
          <w:color w:val="000000"/>
          <w:szCs w:val="21"/>
          <w:highlight w:val="none"/>
          <w:lang w:val="zh-CN"/>
        </w:rPr>
        <w:t xml:space="preserve">柱氮气干燥功能：压力设置范围0</w:t>
      </w:r>
      <w:r>
        <w:rPr>
          <w:rFonts w:cs="Times New Roman"/>
          <w:bCs/>
          <w:color w:val="000000"/>
          <w:szCs w:val="21"/>
          <w:highlight w:val="none"/>
          <w:lang w:val="zh-CN"/>
        </w:rPr>
        <w:t xml:space="preserve">-50</w:t>
      </w:r>
      <w:r>
        <w:rPr>
          <w:rFonts w:hint="eastAsia" w:cs="Times New Roman"/>
          <w:bCs/>
          <w:color w:val="000000"/>
          <w:szCs w:val="21"/>
          <w:highlight w:val="none"/>
          <w:lang w:val="zh-CN"/>
        </w:rPr>
        <w:t xml:space="preserve">psi，采用电子比例阀控制氮气吹干压力。</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rPr>
      </w:pPr>
      <w:r>
        <w:rPr>
          <w:rFonts w:hint="eastAsia" w:cs="Times New Roman"/>
          <w:bCs/>
          <w:color w:val="000000"/>
          <w:szCs w:val="21"/>
          <w:highlight w:val="none"/>
        </w:rPr>
        <w:t xml:space="preserve">2.17具有A</w:t>
      </w:r>
      <w:r>
        <w:rPr>
          <w:rFonts w:cs="Times New Roman"/>
          <w:bCs/>
          <w:color w:val="000000"/>
          <w:szCs w:val="21"/>
          <w:highlight w:val="none"/>
        </w:rPr>
        <w:t xml:space="preserve">/B/X</w:t>
      </w:r>
      <w:r>
        <w:rPr>
          <w:rFonts w:hint="eastAsia" w:cs="Times New Roman"/>
          <w:bCs/>
          <w:color w:val="000000"/>
          <w:szCs w:val="21"/>
          <w:highlight w:val="none"/>
        </w:rPr>
        <w:t xml:space="preserve">多柱萃取功能，运行完成一个完整S</w:t>
      </w:r>
      <w:r>
        <w:rPr>
          <w:rFonts w:cs="Times New Roman"/>
          <w:bCs/>
          <w:color w:val="000000"/>
          <w:szCs w:val="21"/>
          <w:highlight w:val="none"/>
        </w:rPr>
        <w:t xml:space="preserve">PE</w:t>
      </w:r>
      <w:r>
        <w:rPr>
          <w:rFonts w:hint="eastAsia" w:cs="Times New Roman"/>
          <w:bCs/>
          <w:color w:val="000000"/>
          <w:szCs w:val="21"/>
          <w:highlight w:val="none"/>
        </w:rPr>
        <w:t xml:space="preserve">方法后，可自动将洗脱液作为样品进行</w:t>
      </w:r>
      <w:r>
        <w:rPr>
          <w:rFonts w:hint="eastAsia" w:cs="Times New Roman"/>
          <w:bCs/>
          <w:color w:val="000000"/>
          <w:szCs w:val="21"/>
          <w:highlight w:val="none"/>
          <w:lang w:val="zh-CN"/>
        </w:rPr>
        <w:t xml:space="preserve">≥</w:t>
      </w:r>
      <w:r>
        <w:rPr>
          <w:rFonts w:hint="eastAsia" w:cs="Times New Roman"/>
          <w:bCs/>
          <w:color w:val="000000"/>
          <w:szCs w:val="21"/>
          <w:highlight w:val="none"/>
        </w:rPr>
        <w:t xml:space="preserve">2种柱子的净化，并可独立对</w:t>
      </w:r>
      <w:r>
        <w:rPr>
          <w:rFonts w:hint="eastAsia" w:cs="Times New Roman"/>
          <w:bCs/>
          <w:color w:val="000000"/>
          <w:szCs w:val="21"/>
          <w:highlight w:val="none"/>
          <w:lang w:val="zh-CN"/>
        </w:rPr>
        <w:t xml:space="preserve">≥</w:t>
      </w:r>
      <w:r>
        <w:rPr>
          <w:rFonts w:hint="eastAsia" w:cs="Times New Roman"/>
          <w:bCs/>
          <w:color w:val="000000"/>
          <w:szCs w:val="21"/>
          <w:highlight w:val="none"/>
        </w:rPr>
        <w:t xml:space="preserve">2种柱子进行活化、上样、洗脱、淋洗、干燥等步骤。(应用于食品中硝酸盐的测定</w:t>
      </w:r>
      <w:r>
        <w:rPr>
          <w:rFonts w:cs="Times New Roman"/>
          <w:bCs/>
          <w:color w:val="000000"/>
          <w:szCs w:val="21"/>
          <w:highlight w:val="none"/>
        </w:rPr>
        <w:t xml:space="preserve">)</w:t>
      </w:r>
      <w:r>
        <w:rPr>
          <w:rFonts w:cs="Times New Roman"/>
          <w:bCs/>
          <w:color w:val="000000"/>
          <w:szCs w:val="21"/>
          <w:highlight w:val="none"/>
        </w:rPr>
      </w:r>
      <w:r/>
    </w:p>
    <w:p>
      <w:pPr>
        <w:pStyle w:val="1014"/>
        <w:ind w:firstLine="420"/>
        <w:pageBreakBefore w:val="0"/>
        <w:spacing w:line="360" w:lineRule="auto"/>
        <w:rPr>
          <w:rFonts w:cs="Times New Roman"/>
          <w:bCs/>
          <w:color w:val="000000"/>
          <w:szCs w:val="21"/>
          <w:highlight w:val="none"/>
        </w:rPr>
      </w:pPr>
      <w:r>
        <w:rPr>
          <w:rFonts w:hint="eastAsia" w:cs="Times New Roman"/>
          <w:bCs/>
          <w:color w:val="000000"/>
          <w:szCs w:val="21"/>
          <w:highlight w:val="none"/>
        </w:rPr>
        <w:t xml:space="preserve">2</w:t>
      </w:r>
      <w:r>
        <w:rPr>
          <w:rFonts w:cs="Times New Roman"/>
          <w:bCs/>
          <w:color w:val="000000"/>
          <w:szCs w:val="21"/>
          <w:highlight w:val="none"/>
        </w:rPr>
        <w:t xml:space="preserve">.1</w:t>
      </w:r>
      <w:r>
        <w:rPr>
          <w:rFonts w:hint="eastAsia" w:cs="Times New Roman"/>
          <w:bCs/>
          <w:color w:val="000000"/>
          <w:szCs w:val="21"/>
          <w:highlight w:val="none"/>
        </w:rPr>
        <w:t xml:space="preserve">8</w:t>
      </w:r>
      <w:r>
        <w:rPr>
          <w:rFonts w:cs="Times New Roman"/>
          <w:bCs/>
          <w:color w:val="000000"/>
          <w:szCs w:val="21"/>
          <w:highlight w:val="none"/>
        </w:rPr>
        <w:t xml:space="preserve"> </w:t>
      </w:r>
      <w:r>
        <w:rPr>
          <w:rFonts w:hint="eastAsia" w:cs="Times New Roman"/>
          <w:bCs/>
          <w:color w:val="000000"/>
          <w:szCs w:val="21"/>
          <w:highlight w:val="none"/>
        </w:rPr>
        <w:t xml:space="preserve">具备自动无水硫酸钠除水功能，可自动将洗脱完成的洗脱液通过无水硫酸钠进行除水，并可自动吹干无水硫酸钠小柱。</w:t>
      </w:r>
      <w:r>
        <w:rPr>
          <w:rFonts w:hint="eastAsia" w:cs="Times New Roman"/>
          <w:bCs/>
          <w:color w:val="000000"/>
          <w:szCs w:val="21"/>
          <w:highlight w:val="none"/>
          <w:lang w:val="zh-CN"/>
        </w:rPr>
        <w:t xml:space="preserve">（须提供密封装载6ml标准无水硫酸钠柱的实拍图片并说明）</w:t>
      </w:r>
      <w:r>
        <w:rPr>
          <w:rFonts w:cs="Times New Roman"/>
          <w:bCs/>
          <w:color w:val="000000"/>
          <w:szCs w:val="21"/>
          <w:highlight w:val="none"/>
        </w:rPr>
      </w:r>
      <w:r/>
    </w:p>
    <w:p>
      <w:pPr>
        <w:pStyle w:val="1014"/>
        <w:ind w:firstLine="420"/>
        <w:pageBreakBefore w:val="0"/>
        <w:spacing w:line="360" w:lineRule="auto"/>
        <w:rPr>
          <w:rFonts w:cs="Times New Roman"/>
          <w:bCs/>
          <w:color w:val="000000"/>
          <w:szCs w:val="21"/>
          <w:highlight w:val="none"/>
        </w:rPr>
      </w:pPr>
      <w:r>
        <w:rPr>
          <w:rFonts w:cs="Times New Roman"/>
          <w:bCs/>
          <w:color w:val="000000"/>
          <w:szCs w:val="21"/>
          <w:highlight w:val="none"/>
        </w:rPr>
        <w:t xml:space="preserve">2.</w:t>
      </w:r>
      <w:r>
        <w:rPr>
          <w:rFonts w:hint="eastAsia" w:cs="Times New Roman"/>
          <w:bCs/>
          <w:color w:val="000000"/>
          <w:szCs w:val="21"/>
          <w:highlight w:val="none"/>
        </w:rPr>
        <w:t xml:space="preserve">19</w:t>
      </w:r>
      <w:r>
        <w:rPr>
          <w:rFonts w:cs="Times New Roman"/>
          <w:bCs/>
          <w:color w:val="000000"/>
          <w:szCs w:val="21"/>
          <w:highlight w:val="none"/>
        </w:rPr>
        <w:t xml:space="preserve"> </w:t>
      </w:r>
      <w:r>
        <w:rPr>
          <w:rFonts w:hint="eastAsia" w:cs="Times New Roman"/>
          <w:bCs/>
          <w:color w:val="000000"/>
          <w:szCs w:val="21"/>
          <w:highlight w:val="none"/>
        </w:rPr>
        <w:t xml:space="preserve">无水硫酸钠柱提前润洗功能，可自动提前润洗无水硫酸钠小柱，确保除水过程不吸附样品。</w:t>
      </w:r>
      <w:r>
        <w:rPr>
          <w:rFonts w:cs="Times New Roman"/>
          <w:bCs/>
          <w:color w:val="000000"/>
          <w:szCs w:val="21"/>
          <w:highlight w:val="none"/>
        </w:rPr>
      </w:r>
      <w:r/>
    </w:p>
    <w:p>
      <w:pPr>
        <w:pStyle w:val="1014"/>
        <w:ind w:firstLine="420"/>
        <w:pageBreakBefore w:val="0"/>
        <w:spacing w:line="360" w:lineRule="auto"/>
        <w:rPr>
          <w:rFonts w:cs="Times New Roman"/>
          <w:bCs/>
          <w:color w:val="000000"/>
          <w:szCs w:val="21"/>
          <w:highlight w:val="none"/>
          <w:lang w:val="zh-CN"/>
        </w:rPr>
      </w:pPr>
      <w:r>
        <w:rPr>
          <w:rFonts w:hint="eastAsia" w:cs="Times New Roman"/>
          <w:bCs/>
          <w:color w:val="000000"/>
          <w:szCs w:val="21"/>
          <w:highlight w:val="none"/>
          <w:lang w:val="zh-CN"/>
        </w:rPr>
        <w:t xml:space="preserve">2.</w:t>
      </w:r>
      <w:r>
        <w:rPr>
          <w:rFonts w:cs="Times New Roman"/>
          <w:bCs/>
          <w:color w:val="000000"/>
          <w:szCs w:val="21"/>
          <w:highlight w:val="none"/>
          <w:lang w:val="zh-CN"/>
        </w:rPr>
        <w:t xml:space="preserve">20</w:t>
      </w:r>
      <w:r>
        <w:rPr>
          <w:rFonts w:hint="eastAsia" w:cs="Times New Roman"/>
          <w:bCs/>
          <w:color w:val="000000"/>
          <w:szCs w:val="21"/>
          <w:highlight w:val="none"/>
          <w:lang w:val="zh-CN"/>
        </w:rPr>
        <w:t xml:space="preserve"> 主动排废功能：≥3通道废液排放，主动式排废，不会产生液封现象。</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hint="eastAsia" w:ascii="宋体" w:hAnsi="宋体" w:eastAsia="宋体" w:cs="宋体"/>
          <w:color w:val="000000"/>
          <w:sz w:val="21"/>
          <w:szCs w:val="21"/>
          <w:highlight w:val="none"/>
        </w:rPr>
        <w:t xml:space="preserve">★</w:t>
      </w:r>
      <w:r>
        <w:rPr>
          <w:rFonts w:hint="eastAsia" w:cs="Times New Roman"/>
          <w:bCs/>
          <w:color w:val="000000"/>
          <w:szCs w:val="21"/>
          <w:highlight w:val="none"/>
          <w:lang w:val="zh-CN"/>
        </w:rPr>
        <w:t xml:space="preserve">2</w:t>
      </w:r>
      <w:r>
        <w:rPr>
          <w:rFonts w:cs="Times New Roman"/>
          <w:bCs/>
          <w:color w:val="000000"/>
          <w:szCs w:val="21"/>
          <w:highlight w:val="none"/>
          <w:lang w:val="zh-CN"/>
        </w:rPr>
        <w:t xml:space="preserve">.22 </w:t>
      </w:r>
      <w:r>
        <w:rPr>
          <w:rFonts w:hint="eastAsia" w:cs="Times New Roman"/>
          <w:bCs/>
          <w:color w:val="000000"/>
          <w:szCs w:val="21"/>
          <w:highlight w:val="none"/>
          <w:lang w:val="zh-CN"/>
        </w:rPr>
        <w:t xml:space="preserve">主动排废模组寿命，主动排废模组不产生任何耗材</w:t>
      </w:r>
      <w:r>
        <w:rPr>
          <w:rFonts w:cs="Times New Roman"/>
          <w:bCs/>
          <w:color w:val="000000"/>
          <w:szCs w:val="21"/>
          <w:highlight w:val="none"/>
          <w:lang w:val="zh-CN"/>
        </w:rPr>
        <w:t xml:space="preserve">2</w:t>
      </w:r>
      <w:r>
        <w:rPr>
          <w:rFonts w:hint="eastAsia" w:cs="Times New Roman"/>
          <w:bCs/>
          <w:color w:val="000000"/>
          <w:szCs w:val="21"/>
          <w:highlight w:val="none"/>
          <w:lang w:val="zh-CN"/>
        </w:rPr>
        <w:t xml:space="preserve">年免维护。（需要提供主动排废模组的实拍图片并说明）</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hint="eastAsia" w:cs="Times New Roman"/>
          <w:bCs/>
          <w:color w:val="000000"/>
          <w:szCs w:val="21"/>
          <w:highlight w:val="none"/>
          <w:lang w:val="zh-CN"/>
        </w:rPr>
        <w:t xml:space="preserve">2.2</w:t>
      </w:r>
      <w:r>
        <w:rPr>
          <w:rFonts w:cs="Times New Roman"/>
          <w:bCs/>
          <w:color w:val="000000"/>
          <w:szCs w:val="21"/>
          <w:highlight w:val="none"/>
          <w:lang w:val="zh-CN"/>
        </w:rPr>
        <w:t xml:space="preserve">3</w:t>
      </w:r>
      <w:r>
        <w:rPr>
          <w:rFonts w:hint="eastAsia" w:cs="Times New Roman"/>
          <w:bCs/>
          <w:color w:val="000000"/>
          <w:szCs w:val="21"/>
          <w:highlight w:val="none"/>
          <w:lang w:val="zh-CN"/>
        </w:rPr>
        <w:t xml:space="preserve"> 整机仪器密封，内置照明，独立的排风系统，防止溶剂挥发，紧凑化设计：整机可放入通风橱内，溶剂瓶架集合在主机，节约实验室空间。透明式外罩，可实时观察做样过程，随时调整运行方法</w:t>
      </w:r>
      <w:r>
        <w:rPr>
          <w:rFonts w:cs="Times New Roman"/>
          <w:bCs/>
          <w:color w:val="000000"/>
          <w:szCs w:val="21"/>
          <w:highlight w:val="none"/>
          <w:lang w:val="zh-CN"/>
        </w:rPr>
        <w:br w:type="textWrapping" w:clear="all"/>
      </w:r>
      <w:r>
        <w:rPr>
          <w:rFonts w:hint="eastAsia" w:cs="Times New Roman"/>
          <w:bCs/>
          <w:color w:val="000000"/>
          <w:szCs w:val="21"/>
          <w:highlight w:val="none"/>
          <w:lang w:val="zh-CN"/>
        </w:rPr>
        <w:t xml:space="preserve">2.</w:t>
      </w:r>
      <w:r>
        <w:rPr>
          <w:rFonts w:cs="Times New Roman"/>
          <w:bCs/>
          <w:color w:val="000000"/>
          <w:szCs w:val="21"/>
          <w:highlight w:val="none"/>
          <w:lang w:val="zh-CN"/>
        </w:rPr>
        <w:t xml:space="preserve">24 </w:t>
      </w:r>
      <w:r>
        <w:rPr>
          <w:rFonts w:hint="eastAsia" w:cs="Times New Roman"/>
          <w:bCs/>
          <w:color w:val="000000"/>
          <w:szCs w:val="21"/>
          <w:highlight w:val="none"/>
          <w:lang w:val="zh-CN"/>
        </w:rPr>
        <w:t xml:space="preserve">主机集成自控，≥</w:t>
      </w:r>
      <w:r>
        <w:rPr>
          <w:rFonts w:cs="Times New Roman"/>
          <w:bCs/>
          <w:color w:val="000000"/>
          <w:szCs w:val="21"/>
          <w:highlight w:val="none"/>
          <w:lang w:val="zh-CN"/>
        </w:rPr>
        <w:t xml:space="preserve">10</w:t>
      </w:r>
      <w:r>
        <w:rPr>
          <w:rFonts w:hint="eastAsia" w:cs="Times New Roman"/>
          <w:bCs/>
          <w:color w:val="000000"/>
          <w:szCs w:val="21"/>
          <w:highlight w:val="none"/>
          <w:lang w:val="zh-CN"/>
        </w:rPr>
        <w:t xml:space="preserve">英寸大屏幕参数显示及控制，主屏幕进行参数设定，并可实时监测数据，保证实验流程数据的溯源。</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hint="eastAsia" w:cs="Times New Roman"/>
          <w:bCs/>
          <w:color w:val="000000"/>
          <w:szCs w:val="21"/>
          <w:highlight w:val="none"/>
          <w:lang w:val="zh-CN"/>
        </w:rPr>
        <w:t xml:space="preserve">2.</w:t>
      </w:r>
      <w:r>
        <w:rPr>
          <w:rFonts w:cs="Times New Roman"/>
          <w:bCs/>
          <w:color w:val="000000"/>
          <w:szCs w:val="21"/>
          <w:highlight w:val="none"/>
          <w:lang w:val="zh-CN"/>
        </w:rPr>
        <w:t xml:space="preserve">25</w:t>
      </w:r>
      <w:r>
        <w:rPr>
          <w:rFonts w:hint="eastAsia" w:cs="Times New Roman"/>
          <w:bCs/>
          <w:color w:val="000000"/>
          <w:szCs w:val="21"/>
          <w:highlight w:val="none"/>
          <w:lang w:val="zh-CN"/>
        </w:rPr>
        <w:t xml:space="preserve">具有溶剂判断预警，预防溶剂不足导致样品损失。</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hint="eastAsia" w:cs="Times New Roman"/>
          <w:bCs/>
          <w:color w:val="000000"/>
          <w:szCs w:val="21"/>
          <w:highlight w:val="none"/>
          <w:lang w:val="zh-CN"/>
        </w:rPr>
        <w:t xml:space="preserve">3.配置</w:t>
      </w:r>
      <w:r>
        <w:rPr>
          <w:rFonts w:cs="Times New Roman"/>
          <w:bCs/>
          <w:color w:val="000000"/>
          <w:szCs w:val="21"/>
          <w:highlight w:val="none"/>
          <w:lang w:val="zh-CN"/>
        </w:rPr>
      </w:r>
      <w:r/>
    </w:p>
    <w:p>
      <w:pPr>
        <w:pStyle w:val="1014"/>
        <w:ind w:firstLine="420"/>
        <w:pageBreakBefore w:val="0"/>
        <w:spacing w:line="360" w:lineRule="auto"/>
        <w:rPr>
          <w:rFonts w:hint="eastAsia" w:cs="Times New Roman"/>
          <w:bCs/>
          <w:color w:val="000000"/>
          <w:szCs w:val="21"/>
          <w:highlight w:val="none"/>
          <w:lang w:val="zh-CN"/>
        </w:rPr>
      </w:pPr>
      <w:r>
        <w:rPr>
          <w:rFonts w:hint="eastAsia" w:cs="Times New Roman"/>
          <w:bCs/>
          <w:color w:val="000000"/>
          <w:szCs w:val="21"/>
          <w:highlight w:val="none"/>
          <w:lang w:val="zh-CN"/>
        </w:rPr>
        <w:t xml:space="preserve">3.1全自动固相萃取仪主机  </w:t>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hint="eastAsia" w:cs="Times New Roman"/>
          <w:bCs/>
          <w:color w:val="000000"/>
          <w:szCs w:val="21"/>
          <w:highlight w:val="none"/>
          <w:lang w:val="zh-CN"/>
        </w:rPr>
        <w:t xml:space="preserve">1台</w:t>
      </w:r>
      <w:r>
        <w:rPr>
          <w:rFonts w:hint="eastAsia" w:cs="Times New Roman"/>
          <w:bCs/>
          <w:color w:val="000000"/>
          <w:szCs w:val="21"/>
          <w:highlight w:val="none"/>
          <w:lang w:val="zh-CN"/>
        </w:rPr>
      </w:r>
      <w:r/>
    </w:p>
    <w:p>
      <w:pPr>
        <w:pStyle w:val="1014"/>
        <w:ind w:firstLine="420"/>
        <w:pageBreakBefore w:val="0"/>
        <w:spacing w:line="360" w:lineRule="auto"/>
        <w:rPr>
          <w:rFonts w:eastAsia="宋体" w:cs="Times New Roman"/>
          <w:bCs/>
          <w:color w:val="000000"/>
          <w:szCs w:val="21"/>
          <w:highlight w:val="none"/>
          <w:lang w:val="en-US" w:eastAsia="zh-CN"/>
        </w:rPr>
      </w:pPr>
      <w:r>
        <w:rPr>
          <w:rFonts w:hint="eastAsia" w:cs="Times New Roman"/>
          <w:bCs/>
          <w:color w:val="000000"/>
          <w:szCs w:val="21"/>
          <w:highlight w:val="none"/>
          <w:lang w:val="en-US" w:eastAsia="zh-CN"/>
        </w:rPr>
        <w:t xml:space="preserve">3.3 3mL</w:t>
      </w:r>
      <w:r>
        <w:rPr>
          <w:rFonts w:hint="eastAsia" w:cs="Times New Roman"/>
          <w:bCs/>
          <w:color w:val="000000"/>
          <w:szCs w:val="21"/>
          <w:highlight w:val="none"/>
          <w:lang w:val="zh-CN"/>
        </w:rPr>
        <w:t xml:space="preserve">萃取柱模块</w:t>
      </w:r>
      <w:r>
        <w:rPr>
          <w:rFonts w:hint="eastAsia" w:cs="Times New Roman"/>
          <w:bCs/>
          <w:color w:val="000000"/>
          <w:szCs w:val="21"/>
          <w:highlight w:val="none"/>
          <w:lang w:val="en-US" w:eastAsia="zh-CN"/>
        </w:rPr>
        <w:t xml:space="preserve">                           1套</w:t>
      </w:r>
      <w:r>
        <w:rPr>
          <w:rFonts w:eastAsia="宋体" w:cs="Times New Roman"/>
          <w:bCs/>
          <w:color w:val="000000"/>
          <w:szCs w:val="21"/>
          <w:highlight w:val="none"/>
          <w:lang w:val="en-US" w:eastAsia="zh-CN"/>
        </w:rPr>
      </w:r>
      <w:r/>
    </w:p>
    <w:p>
      <w:pPr>
        <w:pStyle w:val="1014"/>
        <w:ind w:firstLine="420"/>
        <w:pageBreakBefore w:val="0"/>
        <w:spacing w:line="360" w:lineRule="auto"/>
        <w:rPr>
          <w:rFonts w:cs="Times New Roman"/>
          <w:bCs/>
          <w:color w:val="000000"/>
          <w:szCs w:val="21"/>
          <w:highlight w:val="none"/>
          <w:lang w:val="zh-CN"/>
        </w:rPr>
      </w:pPr>
      <w:r>
        <w:rPr>
          <w:rFonts w:hint="eastAsia" w:cs="Times New Roman"/>
          <w:bCs/>
          <w:color w:val="000000"/>
          <w:szCs w:val="21"/>
          <w:highlight w:val="none"/>
          <w:lang w:val="zh-CN"/>
        </w:rPr>
        <w:t xml:space="preserve">3.2 6mL萃取柱模块</w:t>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hint="eastAsia" w:cs="Times New Roman"/>
          <w:bCs/>
          <w:color w:val="000000"/>
          <w:szCs w:val="21"/>
          <w:highlight w:val="none"/>
          <w:lang w:val="en-US" w:eastAsia="zh-CN"/>
        </w:rPr>
        <w:t xml:space="preserve">            </w:t>
      </w:r>
      <w:r>
        <w:rPr>
          <w:rFonts w:hint="eastAsia" w:cs="Times New Roman"/>
          <w:bCs/>
          <w:color w:val="000000"/>
          <w:szCs w:val="21"/>
          <w:highlight w:val="none"/>
          <w:lang w:val="zh-CN"/>
        </w:rPr>
        <w:t xml:space="preserve">1套</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hint="eastAsia" w:cs="Times New Roman"/>
          <w:bCs/>
          <w:color w:val="000000"/>
          <w:szCs w:val="21"/>
          <w:highlight w:val="none"/>
          <w:lang w:val="zh-CN"/>
        </w:rPr>
        <w:t xml:space="preserve">3.3 旋转多通道阀(已装入主机</w:t>
      </w:r>
      <w:r>
        <w:rPr>
          <w:rFonts w:cs="Times New Roman"/>
          <w:bCs/>
          <w:color w:val="000000"/>
          <w:szCs w:val="21"/>
          <w:highlight w:val="none"/>
          <w:lang w:val="zh-CN"/>
        </w:rPr>
        <w:t xml:space="preserve">)</w:t>
      </w:r>
      <w:r>
        <w:rPr>
          <w:rFonts w:hint="eastAsia" w:cs="Times New Roman"/>
          <w:bCs/>
          <w:color w:val="000000"/>
          <w:szCs w:val="21"/>
          <w:highlight w:val="none"/>
          <w:lang w:val="zh-CN"/>
        </w:rPr>
        <w:t xml:space="preserve"> </w:t>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hint="eastAsia" w:cs="Times New Roman"/>
          <w:bCs/>
          <w:color w:val="000000"/>
          <w:szCs w:val="21"/>
          <w:highlight w:val="none"/>
          <w:lang w:val="zh-CN"/>
        </w:rPr>
        <w:t xml:space="preserve">8个 </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hint="eastAsia" w:cs="Times New Roman"/>
          <w:bCs/>
          <w:color w:val="000000"/>
          <w:szCs w:val="21"/>
          <w:highlight w:val="none"/>
          <w:lang w:val="zh-CN"/>
        </w:rPr>
        <w:t xml:space="preserve">3.4 镀层取样针(已装入主机</w:t>
      </w:r>
      <w:r>
        <w:rPr>
          <w:rFonts w:cs="Times New Roman"/>
          <w:bCs/>
          <w:color w:val="000000"/>
          <w:szCs w:val="21"/>
          <w:highlight w:val="none"/>
          <w:lang w:val="zh-CN"/>
        </w:rPr>
        <w:t xml:space="preserve">)</w:t>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hint="eastAsia" w:cs="Times New Roman"/>
          <w:bCs/>
          <w:color w:val="000000"/>
          <w:szCs w:val="21"/>
          <w:highlight w:val="none"/>
          <w:lang w:val="en-US" w:eastAsia="zh-CN"/>
        </w:rPr>
        <w:t xml:space="preserve">    </w:t>
      </w:r>
      <w:r>
        <w:rPr>
          <w:rFonts w:hint="eastAsia" w:cs="Times New Roman"/>
          <w:bCs/>
          <w:color w:val="000000"/>
          <w:szCs w:val="21"/>
          <w:highlight w:val="none"/>
          <w:lang w:val="zh-CN"/>
        </w:rPr>
        <w:t xml:space="preserve">8个</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hint="eastAsia" w:cs="Times New Roman"/>
          <w:bCs/>
          <w:color w:val="000000"/>
          <w:szCs w:val="21"/>
          <w:highlight w:val="none"/>
          <w:lang w:val="zh-CN"/>
        </w:rPr>
        <w:t xml:space="preserve">3.</w:t>
      </w:r>
      <w:r>
        <w:rPr>
          <w:rFonts w:cs="Times New Roman"/>
          <w:bCs/>
          <w:color w:val="000000"/>
          <w:szCs w:val="21"/>
          <w:highlight w:val="none"/>
          <w:lang w:val="zh-CN"/>
        </w:rPr>
        <w:t xml:space="preserve">5</w:t>
      </w:r>
      <w:r>
        <w:rPr>
          <w:rFonts w:hint="eastAsia" w:cs="Times New Roman"/>
          <w:bCs/>
          <w:color w:val="000000"/>
          <w:szCs w:val="21"/>
          <w:highlight w:val="none"/>
          <w:lang w:val="zh-CN"/>
        </w:rPr>
        <w:t xml:space="preserve"> </w:t>
      </w:r>
      <w:r>
        <w:rPr>
          <w:rFonts w:cs="Times New Roman"/>
          <w:bCs/>
          <w:color w:val="000000"/>
          <w:szCs w:val="21"/>
          <w:highlight w:val="none"/>
          <w:lang w:val="zh-CN"/>
        </w:rPr>
        <w:t xml:space="preserve">3</w:t>
      </w:r>
      <w:r>
        <w:rPr>
          <w:rFonts w:hint="eastAsia" w:cs="Times New Roman"/>
          <w:bCs/>
          <w:color w:val="000000"/>
          <w:szCs w:val="21"/>
          <w:highlight w:val="none"/>
          <w:lang w:val="zh-CN"/>
        </w:rPr>
        <w:t xml:space="preserve">通道长寿命主动排废模块(已装入主机</w:t>
      </w:r>
      <w:r>
        <w:rPr>
          <w:rFonts w:cs="Times New Roman"/>
          <w:bCs/>
          <w:color w:val="000000"/>
          <w:szCs w:val="21"/>
          <w:highlight w:val="none"/>
          <w:lang w:val="zh-CN"/>
        </w:rPr>
        <w:t xml:space="preserve">)</w:t>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 xml:space="preserve">1</w:t>
      </w:r>
      <w:r>
        <w:rPr>
          <w:rFonts w:hint="eastAsia" w:cs="Times New Roman"/>
          <w:bCs/>
          <w:color w:val="000000"/>
          <w:szCs w:val="21"/>
          <w:highlight w:val="none"/>
          <w:lang w:val="zh-CN"/>
        </w:rPr>
        <w:t xml:space="preserve">个</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hint="eastAsia" w:cs="Times New Roman"/>
          <w:bCs/>
          <w:color w:val="000000"/>
          <w:szCs w:val="21"/>
          <w:highlight w:val="none"/>
          <w:lang w:val="zh-CN"/>
        </w:rPr>
        <w:t xml:space="preserve">3.</w:t>
      </w:r>
      <w:r>
        <w:rPr>
          <w:rFonts w:cs="Times New Roman"/>
          <w:bCs/>
          <w:color w:val="000000"/>
          <w:szCs w:val="21"/>
          <w:highlight w:val="none"/>
          <w:lang w:val="zh-CN"/>
        </w:rPr>
        <w:t xml:space="preserve">7</w:t>
      </w:r>
      <w:r>
        <w:rPr>
          <w:rFonts w:hint="eastAsia" w:cs="Times New Roman"/>
          <w:bCs/>
          <w:color w:val="000000"/>
          <w:szCs w:val="21"/>
          <w:highlight w:val="none"/>
          <w:lang w:val="zh-CN"/>
        </w:rPr>
        <w:t xml:space="preserve"> </w:t>
      </w:r>
      <w:r>
        <w:rPr>
          <w:rFonts w:hint="eastAsia" w:cs="Times New Roman"/>
          <w:bCs/>
          <w:color w:val="000000"/>
          <w:szCs w:val="21"/>
          <w:highlight w:val="none"/>
          <w:lang w:val="en-US" w:eastAsia="zh-CN"/>
        </w:rPr>
        <w:t xml:space="preserve">80</w:t>
      </w:r>
      <w:r>
        <w:rPr>
          <w:rFonts w:hint="eastAsia" w:cs="Times New Roman"/>
          <w:bCs/>
          <w:color w:val="000000"/>
          <w:szCs w:val="21"/>
          <w:highlight w:val="none"/>
          <w:lang w:val="zh-CN"/>
        </w:rPr>
        <w:t xml:space="preserve">位</w:t>
      </w:r>
      <w:r>
        <w:rPr>
          <w:rFonts w:hint="eastAsia" w:cs="Times New Roman"/>
          <w:bCs/>
          <w:color w:val="000000"/>
          <w:szCs w:val="21"/>
          <w:highlight w:val="none"/>
          <w:lang w:val="en-US" w:eastAsia="zh-CN"/>
        </w:rPr>
        <w:t xml:space="preserve">15</w:t>
      </w:r>
      <w:r>
        <w:rPr>
          <w:rFonts w:hint="eastAsia" w:cs="Times New Roman"/>
          <w:bCs/>
          <w:color w:val="000000"/>
          <w:szCs w:val="21"/>
          <w:highlight w:val="none"/>
          <w:lang w:val="zh-CN"/>
        </w:rPr>
        <w:t xml:space="preserve">ml上样架</w:t>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 xml:space="preserve">1</w:t>
      </w:r>
      <w:r>
        <w:rPr>
          <w:rFonts w:hint="eastAsia" w:cs="Times New Roman"/>
          <w:bCs/>
          <w:color w:val="000000"/>
          <w:szCs w:val="21"/>
          <w:highlight w:val="none"/>
          <w:lang w:val="zh-CN"/>
        </w:rPr>
        <w:t xml:space="preserve">个</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hint="eastAsia" w:cs="Times New Roman"/>
          <w:bCs/>
          <w:color w:val="000000"/>
          <w:szCs w:val="21"/>
          <w:highlight w:val="none"/>
          <w:lang w:val="zh-CN"/>
        </w:rPr>
        <w:t xml:space="preserve">3.</w:t>
      </w:r>
      <w:r>
        <w:rPr>
          <w:rFonts w:cs="Times New Roman"/>
          <w:bCs/>
          <w:color w:val="000000"/>
          <w:szCs w:val="21"/>
          <w:highlight w:val="none"/>
          <w:lang w:val="zh-CN"/>
        </w:rPr>
        <w:t xml:space="preserve">8</w:t>
      </w:r>
      <w:r>
        <w:rPr>
          <w:rFonts w:hint="eastAsia" w:cs="Times New Roman"/>
          <w:bCs/>
          <w:color w:val="000000"/>
          <w:szCs w:val="21"/>
          <w:highlight w:val="none"/>
          <w:lang w:val="zh-CN"/>
        </w:rPr>
        <w:t xml:space="preserve"> </w:t>
      </w:r>
      <w:r>
        <w:rPr>
          <w:rFonts w:hint="eastAsia" w:cs="Times New Roman"/>
          <w:bCs/>
          <w:color w:val="000000"/>
          <w:szCs w:val="21"/>
          <w:highlight w:val="none"/>
          <w:lang w:val="en-US" w:eastAsia="zh-CN"/>
        </w:rPr>
        <w:t xml:space="preserve">80</w:t>
      </w:r>
      <w:r>
        <w:rPr>
          <w:rFonts w:hint="eastAsia" w:cs="Times New Roman"/>
          <w:bCs/>
          <w:color w:val="000000"/>
          <w:szCs w:val="21"/>
          <w:highlight w:val="none"/>
          <w:lang w:val="zh-CN"/>
        </w:rPr>
        <w:t xml:space="preserve">位</w:t>
      </w:r>
      <w:r>
        <w:rPr>
          <w:rFonts w:hint="eastAsia" w:cs="Times New Roman"/>
          <w:bCs/>
          <w:color w:val="000000"/>
          <w:szCs w:val="21"/>
          <w:highlight w:val="none"/>
          <w:lang w:val="en-US" w:eastAsia="zh-CN"/>
        </w:rPr>
        <w:t xml:space="preserve">1</w:t>
      </w:r>
      <w:r>
        <w:rPr>
          <w:rFonts w:cs="Times New Roman"/>
          <w:bCs/>
          <w:color w:val="000000"/>
          <w:szCs w:val="21"/>
          <w:highlight w:val="none"/>
          <w:lang w:val="zh-CN"/>
        </w:rPr>
        <w:t xml:space="preserve">5</w:t>
      </w:r>
      <w:r>
        <w:rPr>
          <w:rFonts w:hint="eastAsia" w:cs="Times New Roman"/>
          <w:bCs/>
          <w:color w:val="000000"/>
          <w:szCs w:val="21"/>
          <w:highlight w:val="none"/>
          <w:lang w:val="zh-CN"/>
        </w:rPr>
        <w:t xml:space="preserve">ml</w:t>
      </w:r>
      <w:r>
        <w:rPr>
          <w:rFonts w:hint="eastAsia" w:cs="Times New Roman"/>
          <w:bCs/>
          <w:color w:val="000000"/>
          <w:szCs w:val="21"/>
          <w:highlight w:val="none"/>
          <w:lang w:val="en-US" w:eastAsia="zh-CN"/>
        </w:rPr>
        <w:t xml:space="preserve">收集</w:t>
      </w:r>
      <w:r>
        <w:rPr>
          <w:rFonts w:hint="eastAsia" w:cs="Times New Roman"/>
          <w:bCs/>
          <w:color w:val="000000"/>
          <w:szCs w:val="21"/>
          <w:highlight w:val="none"/>
          <w:lang w:val="zh-CN"/>
        </w:rPr>
        <w:t xml:space="preserve">架</w:t>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 xml:space="preserve">1</w:t>
      </w:r>
      <w:r>
        <w:rPr>
          <w:rFonts w:hint="eastAsia" w:cs="Times New Roman"/>
          <w:bCs/>
          <w:color w:val="000000"/>
          <w:szCs w:val="21"/>
          <w:highlight w:val="none"/>
          <w:lang w:val="zh-CN"/>
        </w:rPr>
        <w:t xml:space="preserve">个</w:t>
      </w:r>
      <w:r>
        <w:rPr>
          <w:rFonts w:cs="Times New Roman"/>
          <w:bCs/>
          <w:color w:val="000000"/>
          <w:szCs w:val="21"/>
          <w:highlight w:val="none"/>
          <w:lang w:val="zh-CN"/>
        </w:rPr>
      </w:r>
      <w:r/>
    </w:p>
    <w:p>
      <w:pPr>
        <w:pStyle w:val="1014"/>
        <w:ind w:firstLine="420"/>
        <w:pageBreakBefore w:val="0"/>
        <w:spacing w:line="360" w:lineRule="auto"/>
        <w:rPr>
          <w:rFonts w:cs="Times New Roman"/>
          <w:bCs/>
          <w:color w:val="000000"/>
          <w:szCs w:val="21"/>
          <w:highlight w:val="none"/>
          <w:lang w:val="zh-CN"/>
        </w:rPr>
      </w:pPr>
      <w:r>
        <w:rPr>
          <w:rFonts w:hint="eastAsia" w:cs="Times New Roman"/>
          <w:bCs/>
          <w:color w:val="000000"/>
          <w:szCs w:val="21"/>
          <w:highlight w:val="none"/>
          <w:lang w:val="zh-CN"/>
        </w:rPr>
        <w:t xml:space="preserve">3.</w:t>
      </w:r>
      <w:r>
        <w:rPr>
          <w:rFonts w:cs="Times New Roman"/>
          <w:bCs/>
          <w:color w:val="000000"/>
          <w:szCs w:val="21"/>
          <w:highlight w:val="none"/>
          <w:lang w:val="zh-CN"/>
        </w:rPr>
        <w:t xml:space="preserve">9 </w:t>
      </w:r>
      <w:r>
        <w:rPr>
          <w:rFonts w:hint="eastAsia" w:cs="Times New Roman"/>
          <w:bCs/>
          <w:color w:val="000000"/>
          <w:szCs w:val="21"/>
          <w:highlight w:val="none"/>
          <w:lang w:val="en-US" w:eastAsia="zh-CN"/>
        </w:rPr>
        <w:t xml:space="preserve">48</w:t>
      </w:r>
      <w:r>
        <w:rPr>
          <w:rFonts w:hint="eastAsia" w:cs="Times New Roman"/>
          <w:bCs/>
          <w:color w:val="000000"/>
          <w:szCs w:val="21"/>
          <w:highlight w:val="none"/>
          <w:lang w:val="zh-CN"/>
        </w:rPr>
        <w:t xml:space="preserve">位</w:t>
      </w:r>
      <w:r>
        <w:rPr>
          <w:rFonts w:hint="eastAsia" w:cs="Times New Roman"/>
          <w:bCs/>
          <w:color w:val="000000"/>
          <w:szCs w:val="21"/>
          <w:highlight w:val="none"/>
          <w:lang w:val="en-US" w:eastAsia="zh-CN"/>
        </w:rPr>
        <w:t xml:space="preserve">50</w:t>
      </w:r>
      <w:r>
        <w:rPr>
          <w:rFonts w:hint="eastAsia" w:cs="Times New Roman"/>
          <w:bCs/>
          <w:color w:val="000000"/>
          <w:szCs w:val="21"/>
          <w:highlight w:val="none"/>
          <w:lang w:val="zh-CN"/>
        </w:rPr>
        <w:t xml:space="preserve">m</w:t>
      </w:r>
      <w:r>
        <w:rPr>
          <w:rFonts w:hint="eastAsia" w:cs="Times New Roman"/>
          <w:bCs/>
          <w:color w:val="000000"/>
          <w:szCs w:val="21"/>
          <w:highlight w:val="none"/>
          <w:lang w:val="en-US" w:eastAsia="zh-CN"/>
        </w:rPr>
        <w:t xml:space="preserve">l上样</w:t>
      </w:r>
      <w:r>
        <w:rPr>
          <w:rFonts w:hint="eastAsia" w:cs="Times New Roman"/>
          <w:bCs/>
          <w:color w:val="000000"/>
          <w:szCs w:val="21"/>
          <w:highlight w:val="none"/>
          <w:lang w:val="zh-CN"/>
        </w:rPr>
        <w:t xml:space="preserve">架</w:t>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hint="eastAsia" w:cs="Times New Roman"/>
          <w:bCs/>
          <w:color w:val="000000"/>
          <w:szCs w:val="21"/>
          <w:highlight w:val="none"/>
          <w:lang w:val="zh-CN"/>
        </w:rPr>
        <w:t xml:space="preserve">1个</w:t>
      </w:r>
      <w:r>
        <w:rPr>
          <w:rFonts w:cs="Times New Roman"/>
          <w:bCs/>
          <w:color w:val="000000"/>
          <w:szCs w:val="21"/>
          <w:highlight w:val="none"/>
          <w:lang w:val="zh-CN"/>
        </w:rPr>
      </w:r>
      <w:r/>
    </w:p>
    <w:p>
      <w:pPr>
        <w:pStyle w:val="1014"/>
        <w:ind w:firstLine="420"/>
        <w:pageBreakBefore w:val="0"/>
        <w:spacing w:line="360" w:lineRule="auto"/>
        <w:rPr>
          <w:rFonts w:hint="eastAsia" w:cs="Times New Roman"/>
          <w:bCs/>
          <w:color w:val="000000"/>
          <w:szCs w:val="21"/>
          <w:highlight w:val="none"/>
          <w:lang w:val="zh-CN"/>
        </w:rPr>
      </w:pPr>
      <w:r>
        <w:rPr>
          <w:rFonts w:hint="eastAsia" w:cs="Times New Roman"/>
          <w:bCs/>
          <w:color w:val="000000"/>
          <w:szCs w:val="21"/>
          <w:highlight w:val="none"/>
          <w:lang w:val="zh-CN"/>
        </w:rPr>
        <w:t xml:space="preserve">3.</w:t>
      </w:r>
      <w:r>
        <w:rPr>
          <w:rFonts w:cs="Times New Roman"/>
          <w:bCs/>
          <w:color w:val="000000"/>
          <w:szCs w:val="21"/>
          <w:highlight w:val="none"/>
          <w:lang w:val="zh-CN"/>
        </w:rPr>
        <w:t xml:space="preserve">10</w:t>
      </w:r>
      <w:r>
        <w:rPr>
          <w:rFonts w:hint="eastAsia" w:cs="Times New Roman"/>
          <w:bCs/>
          <w:color w:val="000000"/>
          <w:szCs w:val="21"/>
          <w:highlight w:val="none"/>
          <w:lang w:val="zh-CN"/>
        </w:rPr>
        <w:t xml:space="preserve"> </w:t>
      </w:r>
      <w:r>
        <w:rPr>
          <w:rFonts w:hint="eastAsia" w:cs="Times New Roman"/>
          <w:bCs/>
          <w:color w:val="000000"/>
          <w:szCs w:val="21"/>
          <w:highlight w:val="none"/>
          <w:lang w:val="en-US" w:eastAsia="zh-CN"/>
        </w:rPr>
        <w:t xml:space="preserve">48</w:t>
      </w:r>
      <w:r>
        <w:rPr>
          <w:rFonts w:hint="eastAsia" w:cs="Times New Roman"/>
          <w:bCs/>
          <w:color w:val="000000"/>
          <w:szCs w:val="21"/>
          <w:highlight w:val="none"/>
          <w:lang w:val="zh-CN"/>
        </w:rPr>
        <w:t xml:space="preserve">位</w:t>
      </w:r>
      <w:r>
        <w:rPr>
          <w:rFonts w:hint="eastAsia" w:cs="Times New Roman"/>
          <w:bCs/>
          <w:color w:val="000000"/>
          <w:szCs w:val="21"/>
          <w:highlight w:val="none"/>
          <w:lang w:val="en-US" w:eastAsia="zh-CN"/>
        </w:rPr>
        <w:t xml:space="preserve">50</w:t>
      </w:r>
      <w:r>
        <w:rPr>
          <w:rFonts w:hint="eastAsia" w:cs="Times New Roman"/>
          <w:bCs/>
          <w:color w:val="000000"/>
          <w:szCs w:val="21"/>
          <w:highlight w:val="none"/>
          <w:lang w:val="zh-CN"/>
        </w:rPr>
        <w:t xml:space="preserve">ml收集架</w:t>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ab/>
      </w:r>
      <w:r>
        <w:rPr>
          <w:rFonts w:cs="Times New Roman"/>
          <w:bCs/>
          <w:color w:val="000000"/>
          <w:szCs w:val="21"/>
          <w:highlight w:val="none"/>
          <w:lang w:val="zh-CN"/>
        </w:rPr>
        <w:t xml:space="preserve">1</w:t>
      </w:r>
      <w:r>
        <w:rPr>
          <w:rFonts w:hint="eastAsia" w:cs="Times New Roman"/>
          <w:bCs/>
          <w:color w:val="000000"/>
          <w:szCs w:val="21"/>
          <w:highlight w:val="none"/>
          <w:lang w:val="zh-CN"/>
        </w:rPr>
        <w:t xml:space="preserve">个</w:t>
      </w:r>
      <w:r>
        <w:rPr>
          <w:rFonts w:hint="eastAsia" w:cs="Times New Roman"/>
          <w:bCs/>
          <w:color w:val="000000"/>
          <w:szCs w:val="21"/>
          <w:highlight w:val="none"/>
          <w:lang w:val="zh-CN"/>
        </w:rPr>
      </w:r>
      <w:r/>
    </w:p>
    <w:p>
      <w:pPr>
        <w:pStyle w:val="1014"/>
        <w:ind w:firstLine="420"/>
        <w:pageBreakBefore w:val="0"/>
        <w:spacing w:line="360" w:lineRule="auto"/>
        <w:rPr>
          <w:rFonts w:hint="eastAsia" w:cs="Times New Roman"/>
          <w:bCs/>
          <w:color w:val="000000"/>
          <w:szCs w:val="21"/>
          <w:highlight w:val="none"/>
          <w:lang w:val="en-US" w:eastAsia="zh-CN"/>
        </w:rPr>
      </w:pPr>
      <w:r>
        <w:rPr>
          <w:rFonts w:hint="eastAsia" w:cs="Times New Roman"/>
          <w:bCs/>
          <w:color w:val="000000"/>
          <w:szCs w:val="21"/>
          <w:highlight w:val="none"/>
          <w:lang w:val="en-US" w:eastAsia="zh-CN"/>
        </w:rPr>
        <w:t xml:space="preserve">3.11废液收集系统                            1套</w:t>
      </w:r>
      <w:r>
        <w:rPr>
          <w:rFonts w:hint="eastAsia" w:cs="Times New Roman"/>
          <w:bCs/>
          <w:color w:val="000000"/>
          <w:szCs w:val="21"/>
          <w:highlight w:val="none"/>
          <w:lang w:val="en-US" w:eastAsia="zh-CN"/>
        </w:rPr>
      </w:r>
      <w:r/>
    </w:p>
    <w:p>
      <w:pPr>
        <w:pStyle w:val="1014"/>
        <w:ind w:firstLine="420"/>
        <w:pageBreakBefore w:val="0"/>
        <w:spacing w:line="360" w:lineRule="auto"/>
        <w:rPr>
          <w:rFonts w:cs="Times New Roman"/>
          <w:bCs/>
          <w:color w:val="000000"/>
          <w:szCs w:val="21"/>
          <w:highlight w:val="none"/>
          <w:lang w:val="en-US" w:eastAsia="zh-CN"/>
        </w:rPr>
      </w:pPr>
      <w:r>
        <w:rPr>
          <w:rFonts w:hint="eastAsia" w:cs="Times New Roman"/>
          <w:bCs/>
          <w:color w:val="000000"/>
          <w:szCs w:val="21"/>
          <w:highlight w:val="none"/>
          <w:lang w:val="en-US" w:eastAsia="zh-CN"/>
        </w:rPr>
        <w:t xml:space="preserve">3.12 自动振荡系统                           1套</w:t>
      </w:r>
      <w:r>
        <w:rPr>
          <w:rFonts w:cs="Times New Roman"/>
          <w:bCs/>
          <w:color w:val="000000"/>
          <w:szCs w:val="21"/>
          <w:highlight w:val="none"/>
          <w:lang w:val="en-US" w:eastAsia="zh-CN"/>
        </w:rPr>
      </w:r>
      <w:r/>
    </w:p>
    <w:p>
      <w:pPr>
        <w:pStyle w:val="1014"/>
        <w:ind w:left="0" w:firstLine="422"/>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7、氮吹仪</w:t>
      </w:r>
      <w:r>
        <w:rPr>
          <w:rFonts w:hint="eastAsia" w:ascii="宋体" w:hAnsi="宋体" w:eastAsia="宋体" w:cs="宋体"/>
          <w:b/>
          <w:bCs/>
          <w:color w:val="000000"/>
          <w:sz w:val="21"/>
          <w:szCs w:val="21"/>
          <w:highlight w:val="none"/>
          <w:lang w:val="en-US"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1. 工作条件    </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 1.1  工作环境温度: 10 - 40 </w:t>
      </w:r>
      <w:r>
        <w:rPr>
          <w:rFonts w:ascii="Symbol" w:hAnsi="Symbol" w:eastAsia="Symbol" w:cs="Symbol"/>
          <w:color w:val="000000"/>
          <w:sz w:val="21"/>
          <w:szCs w:val="21"/>
          <w:highlight w:val="none"/>
          <w:lang w:val="de-CH" w:eastAsia="zh-CN" w:bidi="ar-SA"/>
        </w:rPr>
        <w:t xml:space="preserve">°</w:t>
      </w:r>
      <w:r>
        <w:rPr>
          <w:rFonts w:hint="eastAsia" w:ascii="宋体" w:hAnsi="宋体" w:eastAsia="宋体" w:cs="宋体"/>
          <w:color w:val="000000"/>
          <w:sz w:val="21"/>
          <w:szCs w:val="21"/>
          <w:highlight w:val="none"/>
          <w:lang w:val="de-CH" w:eastAsia="zh-CN" w:bidi="ar-SA"/>
        </w:rPr>
        <w:t xml:space="preserve">C</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 1.2  湿度: 20 - 80 %</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 1.3  电源: 单相200-240 V, 50/60 Hz</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 技术规格及要求</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 利用水浴均匀加热和氮吹共同作用的方式对样品进行平行浓缩</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de-CH" w:eastAsia="zh-CN" w:bidi="ar-SA"/>
        </w:rPr>
        <w:t xml:space="preserve">2.2批量处理能力：不少于80位20ml样品同时进行浓缩，也可以兼容各类试管类型。</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2.3浓缩管体积：10ml~100ml，可兼容多种不同规格浓缩管，并有多种试管支架可选。</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2.4浓缩过程中，氮吹针可随液面自动匀速下降，可通过软件对针位移速度进行直接的设定，垂直移动距离≥160mm，全程保持最佳距离，提高浓缩效率，节约氮气。2.5 下降高度提醒功能，具备直观的下降高度提醒功能，无需人为控制氮吹针下降即可有效提示氮吹针的下降高度，帮助客户快速设置方法。</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2.6电子气流控制：仪器使用电气比例调节阀对氮吹流量进行自动控制，仪器软件可设置目标自动调节氮吹针气流大小，设置范围：0.0 – 3.0L/min，精确到0.1L/min。</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2.7 模块化氮吹针设计：可安装≥8组氮吹针通道，每组氮气通道仪可单独控制，每个通道的气流由比例调节阀进行自动分配，气流大小不受开启通道数的影响。并且可安装不同间距氮吹针适配不同样品体积。</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2.8氮吹针可在无任何工具的协助下手动整排快速拔除拆卸，无需拆卸任何螺母等固定结构，方便清洗和更换。</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de-CH" w:eastAsia="zh-CN" w:bidi="ar-SA"/>
        </w:rPr>
        <w:t xml:space="preserve">2.9水浴槽集成高低液位传感器和自动给排水功能，具备加水和排水的管路接口，可在控制面板上一键自动进进行加水和排水操作，通过传感器自动判断加水和排水终点。</w:t>
      </w:r>
      <w:r>
        <w:rPr>
          <w:rFonts w:hint="eastAsia" w:ascii="宋体" w:hAnsi="宋体" w:eastAsia="宋体" w:cs="宋体"/>
          <w:b/>
          <w:bCs/>
          <w:color w:val="000000"/>
          <w:sz w:val="21"/>
          <w:szCs w:val="21"/>
          <w:highlight w:val="none"/>
          <w:lang w:val="de-CH" w:eastAsia="zh-CN" w:bidi="ar-SA"/>
        </w:rPr>
        <w:t xml:space="preserve">（需要提供主机上的高低液位传感器和主机面板加水排水的实拍图片并说明）</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2.10 </w:t>
      </w:r>
      <w:bookmarkStart w:id="72" w:name="_Hlk46309225"/>
      <w:r>
        <w:rPr>
          <w:rFonts w:hint="eastAsia" w:ascii="宋体" w:hAnsi="宋体" w:eastAsia="宋体" w:cs="宋体"/>
          <w:color w:val="000000"/>
          <w:sz w:val="21"/>
          <w:szCs w:val="21"/>
          <w:highlight w:val="none"/>
          <w:lang w:val="de-CH" w:eastAsia="zh-CN" w:bidi="ar-SA"/>
        </w:rPr>
        <w:t xml:space="preserve">可视性：三面环绕玻璃观察设计，正面、左右侧面均可观察样品浓缩状态,每个面可观察面积≥300平方厘米。</w:t>
      </w:r>
      <w:bookmarkEnd w:id="72"/>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b/>
          <w:bCs/>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2.11 低遮挡样品架：样品架对样品试管的遮挡要尽可能少，要求样品架长边正面结构的遮挡≤15%，短边左右侧面结构的遮挡≤50%。</w:t>
      </w:r>
      <w:r>
        <w:rPr>
          <w:rFonts w:hint="eastAsia" w:ascii="宋体" w:hAnsi="宋体" w:eastAsia="宋体" w:cs="宋体"/>
          <w:b/>
          <w:bCs/>
          <w:color w:val="000000"/>
          <w:sz w:val="21"/>
          <w:szCs w:val="21"/>
          <w:highlight w:val="none"/>
          <w:lang w:val="de-CH" w:eastAsia="zh-CN" w:bidi="ar-SA"/>
        </w:rPr>
        <w:t xml:space="preserve">（需要提供装载满试管样品架的正面、左右侧面的实拍图片，并说明各面的遮挡面积）</w:t>
      </w:r>
      <w:r>
        <w:rPr>
          <w:rFonts w:hint="eastAsia" w:ascii="宋体" w:hAnsi="宋体" w:eastAsia="宋体" w:cs="宋体"/>
          <w:b/>
          <w:bCs/>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2.12 浓缩腔体自动密封：开始浓缩后氮吹模块自动下降密封水浴模组；浓缩结束后，氮吹模块自动上升与水浴模组自动分离。</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de-CH" w:eastAsia="zh-CN" w:bidi="ar-SA"/>
        </w:rPr>
        <w:t xml:space="preserve">2.13 浓缩过程可实时显示和调节氮吹针的当前高度，可通过实体按键精确控制氮吹针移动，精确到0.1mm。</w:t>
      </w:r>
      <w:r>
        <w:rPr>
          <w:rFonts w:hint="eastAsia" w:ascii="宋体" w:hAnsi="宋体" w:eastAsia="宋体" w:cs="宋体"/>
          <w:b/>
          <w:bCs/>
          <w:color w:val="000000"/>
          <w:sz w:val="21"/>
          <w:szCs w:val="21"/>
          <w:highlight w:val="none"/>
          <w:lang w:val="de-CH" w:eastAsia="zh-CN" w:bidi="ar-SA"/>
        </w:rPr>
        <w:t xml:space="preserve">（需要提供实体调节按键的实拍图片，进行连续至少5个递增0.1mm调节位置和主控屏的实拍图片并说明）</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2.14 具有单独的氮吹至近干模块，可外置独立的手持气路用于手动对样品进行近干的操作</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2.15 具有水位超限报警，压力超限报警等功能，并自动切断气流，方便安全。</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en-US" w:eastAsia="zh-CN" w:bidi="ar-SA"/>
        </w:rPr>
        <w:t xml:space="preserve">2.16</w:t>
      </w:r>
      <w:r>
        <w:rPr>
          <w:rFonts w:hint="eastAsia" w:ascii="宋体" w:hAnsi="宋体" w:eastAsia="宋体" w:cs="宋体"/>
          <w:color w:val="000000"/>
          <w:sz w:val="21"/>
          <w:szCs w:val="21"/>
          <w:highlight w:val="none"/>
          <w:lang w:val="de-CH" w:eastAsia="zh-CN" w:bidi="ar-SA"/>
        </w:rPr>
        <w:t xml:space="preserve">采用高性能复合型常温低压中空纤维膜分离技术，具有分离效率高、选择性好、使用寿命长的优点。</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en-US" w:eastAsia="zh-CN" w:bidi="ar-SA"/>
        </w:rPr>
        <w:t xml:space="preserve">2.17</w:t>
      </w:r>
      <w:r>
        <w:rPr>
          <w:rFonts w:hint="eastAsia" w:ascii="宋体" w:hAnsi="宋体" w:eastAsia="宋体" w:cs="宋体"/>
          <w:color w:val="000000"/>
          <w:sz w:val="21"/>
          <w:szCs w:val="21"/>
          <w:highlight w:val="none"/>
          <w:lang w:val="de-CH" w:eastAsia="zh-CN" w:bidi="ar-SA"/>
        </w:rPr>
        <w:t xml:space="preserve"> 氮气流量≥</w:t>
      </w:r>
      <w:r>
        <w:rPr>
          <w:rFonts w:hint="eastAsia" w:ascii="宋体" w:hAnsi="宋体" w:eastAsia="宋体" w:cs="宋体"/>
          <w:color w:val="000000"/>
          <w:sz w:val="21"/>
          <w:szCs w:val="21"/>
          <w:highlight w:val="none"/>
          <w:lang w:val="en-US" w:eastAsia="zh-CN" w:bidi="ar-SA"/>
        </w:rPr>
        <w:t xml:space="preserve">70</w:t>
      </w:r>
      <w:r>
        <w:rPr>
          <w:rFonts w:hint="eastAsia" w:ascii="宋体" w:hAnsi="宋体" w:eastAsia="宋体" w:cs="宋体"/>
          <w:color w:val="000000"/>
          <w:sz w:val="21"/>
          <w:szCs w:val="21"/>
          <w:highlight w:val="none"/>
          <w:lang w:val="de-CH" w:eastAsia="zh-CN" w:bidi="ar-SA"/>
        </w:rPr>
        <w:t xml:space="preserve">L/min。</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w:t>
      </w:r>
      <w:r>
        <w:rPr>
          <w:rFonts w:hint="eastAsia" w:ascii="宋体" w:hAnsi="宋体" w:eastAsia="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de-CH" w:eastAsia="zh-CN" w:bidi="ar-SA"/>
        </w:rPr>
        <w:t xml:space="preserve"> 水浴采用双层玻璃设计,避免在使用高温水浴时误触玻璃发生的烫伤。</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w:t>
      </w:r>
      <w:r>
        <w:rPr>
          <w:rFonts w:hint="eastAsia" w:ascii="宋体" w:hAnsi="宋体" w:eastAsia="宋体" w:cs="宋体"/>
          <w:color w:val="000000"/>
          <w:sz w:val="21"/>
          <w:szCs w:val="21"/>
          <w:highlight w:val="none"/>
          <w:lang w:val="en-US" w:eastAsia="zh-CN" w:bidi="ar-SA"/>
        </w:rPr>
        <w:t xml:space="preserve">9</w:t>
      </w:r>
      <w:r>
        <w:rPr>
          <w:rFonts w:hint="eastAsia" w:ascii="宋体" w:hAnsi="宋体" w:eastAsia="宋体" w:cs="宋体"/>
          <w:color w:val="000000"/>
          <w:sz w:val="21"/>
          <w:szCs w:val="21"/>
          <w:highlight w:val="none"/>
          <w:lang w:val="de-CH" w:eastAsia="zh-CN" w:bidi="ar-SA"/>
        </w:rPr>
        <w:t xml:space="preserve"> 具备感应防夹手功能，下降运行过程中能够提前感应碰到障碍物，一旦遇到自动停止运行，确保使用安全。</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w:t>
      </w:r>
      <w:r>
        <w:rPr>
          <w:rFonts w:hint="eastAsia" w:ascii="宋体" w:hAnsi="宋体" w:eastAsia="宋体" w:cs="宋体"/>
          <w:color w:val="000000"/>
          <w:sz w:val="21"/>
          <w:szCs w:val="21"/>
          <w:highlight w:val="none"/>
          <w:lang w:val="en-US" w:eastAsia="zh-CN" w:bidi="ar-SA"/>
        </w:rPr>
        <w:t xml:space="preserve">20</w:t>
      </w:r>
      <w:r>
        <w:rPr>
          <w:rFonts w:hint="eastAsia" w:ascii="宋体" w:hAnsi="宋体" w:eastAsia="宋体" w:cs="宋体"/>
          <w:color w:val="000000"/>
          <w:sz w:val="21"/>
          <w:szCs w:val="21"/>
          <w:highlight w:val="none"/>
          <w:lang w:val="de-CH" w:eastAsia="zh-CN" w:bidi="ar-SA"/>
        </w:rPr>
        <w:t xml:space="preserve"> 具备整体密封和自动排风管道功能，可外置于通风橱外，通过排风管道将氮吹产生的废气排放到通风橱内，节省通风橱空间，确保实验室的空气安全。</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w:t>
      </w:r>
      <w:r>
        <w:rPr>
          <w:rFonts w:hint="eastAsia" w:ascii="宋体" w:hAnsi="宋体" w:eastAsia="宋体" w:cs="宋体"/>
          <w:color w:val="000000"/>
          <w:sz w:val="21"/>
          <w:szCs w:val="21"/>
          <w:highlight w:val="none"/>
          <w:lang w:val="en-US" w:eastAsia="zh-CN" w:bidi="ar-SA"/>
        </w:rPr>
        <w:t xml:space="preserve">21</w:t>
      </w:r>
      <w:r>
        <w:rPr>
          <w:rFonts w:hint="eastAsia" w:ascii="宋体" w:hAnsi="宋体" w:eastAsia="宋体" w:cs="宋体"/>
          <w:color w:val="000000"/>
          <w:sz w:val="21"/>
          <w:szCs w:val="21"/>
          <w:highlight w:val="none"/>
          <w:lang w:val="de-CH" w:eastAsia="zh-CN" w:bidi="ar-SA"/>
        </w:rPr>
        <w:t xml:space="preserve"> 可与同品牌全自动固相萃取仪共用样品架，实现样品前处理步骤的完美连接，大大提高前处理的效率</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2.2</w:t>
      </w: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de-CH" w:eastAsia="zh-CN" w:bidi="ar-SA"/>
        </w:rPr>
        <w:t xml:space="preserve"> 为防止技术指标虚假响应，中标合同签订之前需提供所投型号样机试用。</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3. 仪器配置</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3.1 全自动</w:t>
      </w:r>
      <w:r>
        <w:rPr>
          <w:rFonts w:hint="eastAsia" w:ascii="宋体" w:hAnsi="宋体" w:eastAsia="宋体" w:cs="宋体"/>
          <w:color w:val="000000"/>
          <w:sz w:val="21"/>
          <w:szCs w:val="21"/>
          <w:highlight w:val="none"/>
          <w:lang w:val="en-US" w:eastAsia="zh-CN" w:bidi="ar-SA"/>
        </w:rPr>
        <w:t xml:space="preserve">氮吹</w:t>
      </w:r>
      <w:r>
        <w:rPr>
          <w:rFonts w:hint="eastAsia" w:ascii="宋体" w:hAnsi="宋体" w:eastAsia="宋体" w:cs="宋体"/>
          <w:color w:val="000000"/>
          <w:sz w:val="21"/>
          <w:szCs w:val="21"/>
          <w:highlight w:val="none"/>
          <w:lang w:val="de-CH" w:eastAsia="zh-CN" w:bidi="ar-SA"/>
        </w:rPr>
        <w:t xml:space="preserve">浓缩仪主机 1台</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3.2 三面观察水浴双层加热模组 1套</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3.3 6位氮吹模组 8套</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3.4 48位20ml试管架 1套</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3.5 20ml试管100个/包 1包</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3.6 48位80ml试管架 1套</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3.7 80ml试管100个/包 1包</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3.8 近干模组 1套</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3.9 控制软件 1套</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3.10 氮气发生器 1套</w:t>
      </w:r>
      <w:r>
        <w:rPr>
          <w:rFonts w:hint="eastAsia" w:ascii="宋体" w:hAnsi="宋体" w:eastAsia="宋体" w:cs="宋体"/>
          <w:color w:val="000000"/>
          <w:sz w:val="21"/>
          <w:szCs w:val="21"/>
          <w:highlight w:val="none"/>
        </w:rPr>
      </w:r>
      <w:r/>
    </w:p>
    <w:p>
      <w:pPr>
        <w:pStyle w:val="1014"/>
        <w:ind w:left="0" w:firstLine="422"/>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8、全自动液体样品处理工作站</w:t>
      </w:r>
      <w:r>
        <w:rPr>
          <w:rFonts w:hint="eastAsia" w:ascii="宋体" w:hAnsi="宋体" w:eastAsia="宋体" w:cs="宋体"/>
          <w:b/>
          <w:bCs/>
          <w:color w:val="000000"/>
          <w:sz w:val="21"/>
          <w:szCs w:val="21"/>
          <w:highlight w:val="none"/>
          <w:lang w:val="en-US" w:eastAsia="zh-CN"/>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1.基本要求</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1.1功能要求：主要用于实验中各种液体样品的处理，满足各种液态样品的稀释、转移、定容，具备分液功能，同时满足标准溶液的配制，标准曲线的制备、标液的的定量添加等制备需求，支持多级稀释的配制需求。</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2.技术参数</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 基本参数</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2.1.1硬件要求：具备3注射泵系统搭配3组三通阀，通过八通阀切换溶剂，通过三维机械臂及Z轴取样针在样品盘移取样品和稀释。</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2.1.2可兼容储备瓶规格： 2mL色谱瓶，20mL、30mL、40mL标液储备瓶，15mL、50mL、100mL离心管，10mL、25mL容量瓶，其他管型可定制。</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2.1.3主机搭载高精度三注射泵系统：100μL、1000μL、10mL三组注射泵，均可独立驱动，确保仪器的移液范围。</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2.1.4最大可放置瓶位： 288位色谱瓶。</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de-CH" w:eastAsia="zh-CN" w:bidi="ar-SA"/>
        </w:rPr>
        <w:t xml:space="preserve">2.1.5外置稀释液：旋转8通阀进行切换，从500ml外置溶剂瓶直接吸取溶剂。（采用移动机械臂吸取溶剂的方式不视为有效溶剂通道）</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2.1.6取样终端材质可更换：不锈钢针，Peek针，穿刺针。</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2.1.7 单步液体移取体积： 5μL-1000μL。（同时要求泵量程不低于5%的泵总量程）</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de-CH" w:eastAsia="zh-CN" w:bidi="ar-SA"/>
        </w:rPr>
        <w:t xml:space="preserve">2.1.8 独立清洗槽位：</w:t>
      </w:r>
      <w:bookmarkStart w:id="73" w:name="OLE_LINK3"/>
      <w:r>
        <w:rPr>
          <w:rFonts w:hint="eastAsia" w:ascii="宋体" w:hAnsi="宋体" w:eastAsia="宋体" w:cs="宋体"/>
          <w:color w:val="000000"/>
          <w:sz w:val="21"/>
          <w:szCs w:val="21"/>
          <w:highlight w:val="none"/>
          <w:lang w:val="de-CH" w:eastAsia="zh-CN" w:bidi="ar-SA"/>
        </w:rPr>
        <w:t xml:space="preserve">≥4个</w:t>
      </w:r>
      <w:bookmarkEnd w:id="73"/>
      <w:r>
        <w:rPr>
          <w:rFonts w:hint="eastAsia" w:ascii="宋体" w:hAnsi="宋体" w:eastAsia="宋体" w:cs="宋体"/>
          <w:color w:val="000000"/>
          <w:sz w:val="21"/>
          <w:szCs w:val="21"/>
          <w:highlight w:val="none"/>
          <w:lang w:val="de-CH" w:eastAsia="zh-CN" w:bidi="ar-SA"/>
        </w:rPr>
        <w:t xml:space="preserve">，具有样品针溢流清洗功能。（提供主机上安装4个独立清洗槽位的图片证明）</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2.1.9外置独立夹管阀：≥4个。</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2.1.10旋转三通切换阀：≥3个。</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2.1.10半导体制冷控温位数：</w:t>
      </w:r>
      <w:bookmarkStart w:id="74" w:name="OLE_LINK4"/>
      <w:r>
        <w:rPr>
          <w:rFonts w:hint="eastAsia" w:ascii="宋体" w:hAnsi="宋体" w:eastAsia="宋体" w:cs="宋体"/>
          <w:color w:val="000000"/>
          <w:sz w:val="21"/>
          <w:szCs w:val="21"/>
          <w:highlight w:val="none"/>
          <w:lang w:val="de-CH" w:eastAsia="zh-CN" w:bidi="ar-SA"/>
        </w:rPr>
        <w:t xml:space="preserve">≥</w:t>
      </w:r>
      <w:bookmarkEnd w:id="74"/>
      <w:r>
        <w:rPr>
          <w:rFonts w:hint="eastAsia" w:ascii="宋体" w:hAnsi="宋体" w:eastAsia="宋体" w:cs="宋体"/>
          <w:color w:val="000000"/>
          <w:sz w:val="21"/>
          <w:szCs w:val="21"/>
          <w:highlight w:val="none"/>
          <w:lang w:val="de-CH" w:eastAsia="zh-CN" w:bidi="ar-SA"/>
        </w:rPr>
        <w:t xml:space="preserve">210个（最低可至室温下10℃）。</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2.1.11自动涡旋混匀位数：≥72位2ml色谱瓶。</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2.1.12自动涡旋转速：0-300rpm，连续可调。</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2.1.13 采用独立双Z轴进行瓶盖位置定位，定位支持瓶底和瓶顶≥2个高度参数。</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2.1.14 取样终端具备自动穿刺脱瓶功能。</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2.1.15 可视性：仪器具备四面密封，关门后，正面侧面三面全透明，方便观察运行情况和维护。</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2.1.16 整机避光：具备遮光面板，内置状态灯光指示系统。 </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2.2控制模块</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de-CH" w:eastAsia="zh-CN" w:bidi="ar-SA"/>
        </w:rPr>
        <w:t xml:space="preserve">2.2.1图形化操作软件，操作简易，支持方法设置导向功能。可自动生成多级中间液，根据配置精准度要求，自动选择合适中间液进行快速配置。</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2.2.2控制软件功能需至少包含以下几个主要功能：</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2.2.2.1 固标稀释模式，自动计算稀释液体积并自动混匀。</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2.2.2.3 标曲稀释功能，支持≥10个点的标曲稀释，根据稀释浓度，可自动生成≥5点中间液，并且可设置内标。</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2.2.2.3 混标配置功能，支持多个点的单标混合的混标稀释，支持多个混标点位，可自动生成≥30点中间液，中间液支持≥10种不同单标，支持配置混标后自动混匀并自动稀释标曲。</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2.2.3报警功能：软件与灯光指示双重报警。</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2.2.4可内置配制方案，提供至少20种方法数据包，包括食品、水质、土壤等领域。</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2.2.5软件可支持Windows 7/8/10系统，支持笔记本电脑、台式电脑、平板电脑</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2.3数据安全模块</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2.3.1 报告导出功能：数据可导出留存，方法具备追溯性。</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2.3.2 日志查询功能：配制过程实时记录，配制过程具备追溯性。</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2.3.3 配制过程实时监控功能：配制步骤实时显示，消耗体积实时显示，具备明确的原始记录。</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配置</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3.1 主机(包括1. XYZ三轴控制系统   2. 三泵控制系统(100μL、1000μL、10mL)  及3组旋转三通阀 3.旋转8通阀溶剂选择系统  4.四位清洗系统 5.溢流清洗系统 6.控制软件 ) </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3.2 210位2ml色谱瓶半导体控温模块1套</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3.3 72位2ml色谱瓶震荡混匀模块 1套</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3.4双Z轴不锈钢穿刺针模块 1套</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de-CH" w:eastAsia="zh-CN" w:bidi="ar-SA"/>
        </w:rPr>
        <w:t xml:space="preserve">3.5 40mL×21位样品架  1个</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de-CH" w:eastAsia="zh-CN" w:bidi="ar-SA"/>
        </w:rPr>
        <w:t xml:space="preserve">3.6 计量院校验服务 1次</w:t>
      </w:r>
      <w:r>
        <w:rPr>
          <w:rFonts w:hint="eastAsia" w:ascii="宋体" w:hAnsi="宋体" w:eastAsia="宋体" w:cs="宋体"/>
          <w:color w:val="000000"/>
          <w:sz w:val="21"/>
          <w:szCs w:val="21"/>
          <w:highlight w:val="none"/>
        </w:rPr>
      </w:r>
      <w:r/>
    </w:p>
    <w:p>
      <w:pPr>
        <w:pStyle w:val="1014"/>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9、全自动均质器</w:t>
      </w:r>
      <w:r>
        <w:rPr>
          <w:rFonts w:hint="eastAsia" w:ascii="宋体" w:hAnsi="宋体" w:eastAsia="宋体" w:cs="宋体"/>
          <w:b/>
          <w:bCs/>
          <w:color w:val="000000"/>
          <w:sz w:val="21"/>
          <w:szCs w:val="21"/>
          <w:highlight w:val="none"/>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de-CH" w:eastAsia="zh-CN" w:bidi="ar-SA"/>
        </w:rPr>
        <w:t xml:space="preserve">、仪器用途：广泛用于动物组织、生物样品、食品、药品、化妆品，如：肉、鱼、蔬菜、饼干、水果、烟草等的均质处理，特别适用于农兽残检测样品的提取，速度快、节约人力等。</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de-CH" w:eastAsia="zh-CN" w:bidi="ar-SA"/>
        </w:rPr>
        <w:t xml:space="preserve">、</w:t>
      </w:r>
      <w:r>
        <w:rPr>
          <w:rFonts w:hint="eastAsia" w:ascii="宋体" w:hAnsi="宋体" w:eastAsia="宋体" w:cs="宋体"/>
          <w:color w:val="000000"/>
          <w:sz w:val="21"/>
          <w:szCs w:val="21"/>
          <w:highlight w:val="none"/>
          <w:lang w:val="en-US" w:eastAsia="zh-CN" w:bidi="ar-SA"/>
        </w:rPr>
        <w:t xml:space="preserve">技术性能</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t xml:space="preserve">2.1最大样品批次处理量：36个。</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2.1样品管体积：10ml～200mL，可以满足客户各种均质需求。</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2.3电子控制转速，均质速度：3000-25000rpm/min，可在方法设置界面选择。</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2.4 彩色触摸屏操作，图形化界面，操作简单，可编辑并储存几十条均质程序，包括加液通道、加液体积、均质速度、时间、清洗模式等。</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2.5自动注射泵加液功能，注射泵规格：≥25mL，三种溶剂可选。</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2.6仪器主要部件系统均质器为进口均质器，均质速度可以通过控制软件电子控制，而不是在均质器电机上去调节。</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t xml:space="preserve">2.7具备样品盘架自动识别功能，能够自动识别所安装的样品架类型，无需手工选择样品盘类型。</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2.8刀头残留液接收盘，接收盘在运行过程切换样品时电动推出，以防刀头在移动时刀头上有残留液滴到其他样品管，引起交叉污染。</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2.9配置样品液位自动监控系统，减少样品在均质过程中由于刀头高速旋转产生的样品溢出。</w:t>
      </w:r>
      <w:r>
        <w:rPr>
          <w:rFonts w:hint="eastAsia" w:ascii="宋体" w:hAnsi="宋体" w:eastAsia="宋体" w:cs="宋体"/>
          <w:color w:val="000000"/>
          <w:sz w:val="21"/>
          <w:szCs w:val="21"/>
          <w:highlight w:val="none"/>
          <w:lang w:val="en-US" w:eastAsia="zh-CN" w:bidi="ar-SA"/>
        </w:rPr>
      </w:r>
      <w:r/>
    </w:p>
    <w:p>
      <w:pPr>
        <w:pStyle w:val="1014"/>
        <w:ind w:left="0" w:firstLine="420"/>
        <w:jc w:val="left"/>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2.10可选管架规格：200mL*12孔、175mL*12孔、120mL*16孔、100mL*16孔、50mL*24孔、15mL*36孔、10mL*36孔</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2.11管架材质可选：铝合金、塑料</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2.12可选带冰浴样品架，使得样品可以在低温条件进行操作。</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2.13机械刀头可选：10×108mm、19×204mm</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2.14专均质器刀头清洗装置，动态喷淋清洗以保证清洗效果。</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12.15独立的刀头清洗槽，包括三种清洗方式，有机溶剂、水和超声波清洗；客户可以根据需要选择是用哪种清洗方式进行清洗及设定清洗时间等，有机和水分开排放及上液，水清洗及超声波清洗进水有两种选择，方便客户在超声波清洗时可以用纯水或者超纯水进行清洗以减少由于自来水引进的污染。</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t xml:space="preserve">2.16有机溶剂清洗，可实现清洗液重复使用，使用次数可以根据需要进行设定。</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2.17具备无盘保护功能，未安装样品架时，主界面明确提示并防止仪器空转运行。</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2.18均质过程中刀头上下移动以增强均质效果，刀头上下移动距离仪器会根据样品量和样品管规格自动进行调整。</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2.19增加叠机功能，可叠加的步骤，将会自动叠加运行。</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2.20具备清洗液回收功能，可合并刀头清洗液和萃取液，提高回收率。</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2.21仪器安全性：仪器有自动保护功能，如实际转速与设定转速相差太大时（过慢或者过快时）仪器会自动停机，并报警; 样品过载或马达过热致温度上升时，仪器会自动调整并报警，以提高实验的安全性。</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2.22运行过程中，显示面板可以显示均质速度、运行时间、工作位置等实时信息，并且可以随时暂停或者停止现有工作。</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2.23所有的动作都是在一个密闭的系统里面，通过管连接仪器后部的排气扇可以把挥发的有机溶剂排到室外减少对实验室人员的身体毒害，并且可以节约实验室有限的通风橱空间。</w:t>
      </w:r>
      <w:r>
        <w:rPr>
          <w:rFonts w:hint="eastAsia" w:ascii="宋体" w:hAnsi="宋体" w:eastAsia="宋体" w:cs="宋体"/>
          <w:color w:val="000000"/>
          <w:sz w:val="21"/>
          <w:szCs w:val="21"/>
          <w:highlight w:val="none"/>
          <w:lang w:val="en-US"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en-US" w:eastAsia="zh-CN" w:bidi="ar-SA"/>
        </w:rPr>
        <w:t xml:space="preserve">2.24全透明塑料前门，内置LED灯，使得客户可以一览无余的看到均质全过程。3、</w:t>
      </w:r>
      <w:r>
        <w:rPr>
          <w:rFonts w:hint="eastAsia" w:ascii="宋体" w:hAnsi="宋体" w:eastAsia="宋体" w:cs="宋体"/>
          <w:color w:val="000000"/>
          <w:sz w:val="21"/>
          <w:szCs w:val="21"/>
          <w:highlight w:val="none"/>
          <w:lang w:val="de-CH" w:eastAsia="zh-CN" w:bidi="ar-SA"/>
        </w:rPr>
        <w:t xml:space="preserve">配置：</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en-US" w:eastAsia="zh-CN" w:bidi="ar-SA"/>
        </w:rPr>
        <w:t xml:space="preserve">3.1</w:t>
      </w:r>
      <w:r>
        <w:rPr>
          <w:rFonts w:hint="eastAsia" w:ascii="宋体" w:hAnsi="宋体" w:eastAsia="宋体" w:cs="宋体"/>
          <w:color w:val="000000"/>
          <w:sz w:val="21"/>
          <w:szCs w:val="21"/>
          <w:highlight w:val="none"/>
          <w:lang w:val="de-CH" w:eastAsia="zh-CN" w:bidi="ar-SA"/>
        </w:rPr>
        <w:t xml:space="preserve">主机 （含控制操作系统、均质器电机等）1台</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en-US" w:eastAsia="zh-CN" w:bidi="ar-SA"/>
        </w:rPr>
        <w:t xml:space="preserve">3.2</w:t>
      </w:r>
      <w:r>
        <w:rPr>
          <w:rFonts w:hint="eastAsia" w:ascii="宋体" w:hAnsi="宋体" w:eastAsia="宋体" w:cs="宋体"/>
          <w:color w:val="000000"/>
          <w:sz w:val="21"/>
          <w:szCs w:val="21"/>
          <w:highlight w:val="none"/>
          <w:lang w:val="de-CH" w:eastAsia="zh-CN" w:bidi="ar-SA"/>
        </w:rPr>
        <w:t xml:space="preserve">加液系统(已装仪器上）1套</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en-US" w:eastAsia="zh-CN" w:bidi="ar-SA"/>
        </w:rPr>
        <w:t xml:space="preserve">3.3</w:t>
      </w:r>
      <w:r>
        <w:rPr>
          <w:rFonts w:hint="eastAsia" w:ascii="宋体" w:hAnsi="宋体" w:eastAsia="宋体" w:cs="宋体"/>
          <w:color w:val="000000"/>
          <w:sz w:val="21"/>
          <w:szCs w:val="21"/>
          <w:highlight w:val="none"/>
          <w:lang w:val="de-CH" w:eastAsia="zh-CN" w:bidi="ar-SA"/>
        </w:rPr>
        <w:t xml:space="preserve">通用型19mm平底机械刀头 1套</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en-US" w:eastAsia="zh-CN" w:bidi="ar-SA"/>
        </w:rPr>
        <w:t xml:space="preserve">3.4</w:t>
      </w:r>
      <w:r>
        <w:rPr>
          <w:rFonts w:hint="eastAsia" w:ascii="宋体" w:hAnsi="宋体" w:eastAsia="宋体" w:cs="宋体"/>
          <w:color w:val="000000"/>
          <w:sz w:val="21"/>
          <w:szCs w:val="21"/>
          <w:highlight w:val="none"/>
          <w:lang w:val="de-CH" w:eastAsia="zh-CN" w:bidi="ar-SA"/>
        </w:rPr>
        <w:t xml:space="preserve">维护工具包 1套</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en-US" w:eastAsia="zh-CN" w:bidi="ar-SA"/>
        </w:rPr>
        <w:t xml:space="preserve">3.5</w:t>
      </w:r>
      <w:r>
        <w:rPr>
          <w:rFonts w:hint="eastAsia" w:ascii="宋体" w:hAnsi="宋体" w:eastAsia="宋体" w:cs="宋体"/>
          <w:color w:val="000000"/>
          <w:sz w:val="21"/>
          <w:szCs w:val="21"/>
          <w:highlight w:val="none"/>
          <w:lang w:val="de-CH" w:eastAsia="zh-CN" w:bidi="ar-SA"/>
        </w:rPr>
        <w:t xml:space="preserve">刀头轴承1个</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en-US" w:eastAsia="zh-CN" w:bidi="ar-SA"/>
        </w:rPr>
        <w:t xml:space="preserve">3.6 </w:t>
      </w:r>
      <w:r>
        <w:rPr>
          <w:rFonts w:hint="eastAsia" w:ascii="宋体" w:hAnsi="宋体" w:eastAsia="宋体" w:cs="宋体"/>
          <w:color w:val="000000"/>
          <w:sz w:val="21"/>
          <w:szCs w:val="21"/>
          <w:highlight w:val="none"/>
          <w:lang w:val="de-CH" w:eastAsia="zh-CN" w:bidi="ar-SA"/>
        </w:rPr>
        <w:t xml:space="preserve">16位100ml样品管架 1套</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en-US" w:eastAsia="zh-CN" w:bidi="ar-SA"/>
        </w:rPr>
        <w:t xml:space="preserve">3.7 </w:t>
      </w:r>
      <w:r>
        <w:rPr>
          <w:rFonts w:hint="eastAsia" w:ascii="宋体" w:hAnsi="宋体" w:eastAsia="宋体" w:cs="宋体"/>
          <w:color w:val="000000"/>
          <w:sz w:val="21"/>
          <w:szCs w:val="21"/>
          <w:highlight w:val="none"/>
          <w:lang w:val="de-CH" w:eastAsia="zh-CN" w:bidi="ar-SA"/>
        </w:rPr>
        <w:t xml:space="preserve">100mL离心管一包（40支/包）1包</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lang w:val="de-CH" w:eastAsia="zh-CN" w:bidi="ar-SA"/>
        </w:rPr>
      </w:pPr>
      <w:r>
        <w:rPr>
          <w:rFonts w:hint="eastAsia" w:ascii="宋体" w:hAnsi="宋体" w:eastAsia="宋体" w:cs="宋体"/>
          <w:color w:val="000000"/>
          <w:sz w:val="21"/>
          <w:szCs w:val="21"/>
          <w:highlight w:val="none"/>
          <w:lang w:val="en-US" w:eastAsia="zh-CN" w:bidi="ar-SA"/>
        </w:rPr>
        <w:t xml:space="preserve">3.8 </w:t>
      </w:r>
      <w:r>
        <w:rPr>
          <w:rFonts w:hint="eastAsia" w:ascii="宋体" w:hAnsi="宋体" w:eastAsia="宋体" w:cs="宋体"/>
          <w:color w:val="000000"/>
          <w:sz w:val="21"/>
          <w:szCs w:val="21"/>
          <w:highlight w:val="none"/>
          <w:lang w:val="de-CH" w:eastAsia="zh-CN" w:bidi="ar-SA"/>
        </w:rPr>
        <w:t xml:space="preserve">电源线 1根</w:t>
      </w:r>
      <w:r>
        <w:rPr>
          <w:rFonts w:hint="eastAsia" w:ascii="宋体" w:hAnsi="宋体" w:eastAsia="宋体" w:cs="宋体"/>
          <w:color w:val="000000"/>
          <w:sz w:val="21"/>
          <w:szCs w:val="21"/>
          <w:highlight w:val="none"/>
          <w:lang w:val="de-CH" w:eastAsia="zh-CN" w:bidi="ar-SA"/>
        </w:rPr>
      </w:r>
      <w:r/>
    </w:p>
    <w:p>
      <w:pPr>
        <w:pStyle w:val="1014"/>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3.9 </w:t>
      </w:r>
      <w:r>
        <w:rPr>
          <w:rFonts w:hint="eastAsia" w:ascii="宋体" w:hAnsi="宋体" w:eastAsia="宋体" w:cs="宋体"/>
          <w:color w:val="000000"/>
          <w:sz w:val="21"/>
          <w:szCs w:val="21"/>
          <w:highlight w:val="none"/>
          <w:lang w:val="de-CH" w:eastAsia="zh-CN" w:bidi="ar-SA"/>
        </w:rPr>
        <w:t xml:space="preserve">操作说明书 1份</w:t>
      </w:r>
      <w:r>
        <w:rPr>
          <w:rFonts w:hint="eastAsia" w:ascii="宋体" w:hAnsi="宋体" w:eastAsia="宋体" w:cs="宋体"/>
          <w:color w:val="000000"/>
          <w:sz w:val="21"/>
          <w:szCs w:val="21"/>
          <w:highlight w:val="none"/>
        </w:rPr>
      </w:r>
      <w:r/>
    </w:p>
    <w:p>
      <w:pPr>
        <w:pStyle w:val="1014"/>
        <w:ind w:left="0" w:firstLine="422"/>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10、</w:t>
      </w:r>
      <w:r>
        <w:rPr>
          <w:rFonts w:hint="eastAsia" w:ascii="宋体" w:hAnsi="宋体" w:eastAsia="宋体" w:cs="宋体"/>
          <w:b/>
          <w:bCs/>
          <w:color w:val="000000"/>
          <w:sz w:val="21"/>
          <w:szCs w:val="21"/>
          <w:highlight w:val="none"/>
          <w:lang w:val="en-US" w:eastAsia="zh-CN"/>
        </w:rPr>
        <w:t xml:space="preserve">平行浓缩仪</w:t>
      </w:r>
      <w:r>
        <w:rPr>
          <w:rFonts w:hint="eastAsia" w:ascii="宋体" w:hAnsi="宋体" w:eastAsia="宋体" w:cs="宋体"/>
          <w:b/>
          <w:bCs/>
          <w:color w:val="000000"/>
          <w:sz w:val="21"/>
          <w:szCs w:val="21"/>
          <w:highlight w:val="none"/>
          <w:lang w:val="en-US" w:eastAsia="zh-CN"/>
        </w:rPr>
      </w:r>
      <w:r/>
    </w:p>
    <w:p>
      <w:pPr>
        <w:pStyle w:val="1014"/>
        <w:ind w:firstLine="420"/>
        <w:pageBreakBefore w:val="0"/>
        <w:spacing w:line="360" w:lineRule="auto"/>
        <w:rPr>
          <w:rFonts w:hint="eastAsia"/>
          <w:color w:val="000000"/>
          <w:highlight w:val="none"/>
        </w:rPr>
      </w:pPr>
      <w:r>
        <w:rPr>
          <w:rFonts w:hint="eastAsia"/>
          <w:color w:val="000000"/>
          <w:highlight w:val="none"/>
        </w:rPr>
        <w:t xml:space="preserve">1、仪器用途：可用食品、环境土壤、环境水、司法检材等各种样品残留测定的前处理，实现多样品在真空负压的状态下进行快速且平行的溶剂浓缩，挥发的有机试剂可进行回收。</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rPr>
        <w:t xml:space="preserve">2、技术参数：</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2.1</w:t>
      </w:r>
      <w:r>
        <w:rPr>
          <w:rFonts w:hint="eastAsia"/>
          <w:color w:val="000000"/>
          <w:highlight w:val="none"/>
        </w:rPr>
        <w:t xml:space="preserve">主机模块</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1.1样品在真空负压、加热和振荡的多重作用下，进行样品浓缩，无需外接气源。</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1.2批处理能力：同时20个250ml带定容尾管的法兰杯进行浓缩，尾管具备0.5ml和1.0ml刻度。</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1.3 浓缩杯兼容：可兼容20个尾管底法兰杯、20个圆底法兰杯进行样品浓缩。</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ascii="宋体" w:hAnsi="宋体" w:eastAsia="宋体" w:cs="宋体"/>
          <w:color w:val="000000"/>
          <w:sz w:val="21"/>
          <w:szCs w:val="21"/>
          <w:highlight w:val="none"/>
        </w:rPr>
        <w:t xml:space="preserve">★</w:t>
      </w:r>
      <w:r>
        <w:rPr>
          <w:rFonts w:hint="eastAsia"/>
          <w:color w:val="000000"/>
          <w:highlight w:val="none"/>
          <w:lang w:val="en-US" w:eastAsia="zh-CN"/>
        </w:rPr>
        <w:t xml:space="preserve">2.</w:t>
      </w:r>
      <w:r>
        <w:rPr>
          <w:rFonts w:hint="eastAsia"/>
          <w:color w:val="000000"/>
          <w:highlight w:val="none"/>
        </w:rPr>
        <w:t xml:space="preserve">1.4尾管冷却水保护功能：可对20个250ml带定容尾管的法兰杯，提供尾管冷却水低温保护功能，尾管冷却与冷凝回收塔共用一个循环冷却水机，冷却水温度可由真空平行浓缩仪主机进行设定。</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1.5 加热模块：水浴加热，温度可设定（室温~80℃），加热模块不与样品管接触，水浴进行温度传递，腔体温度均一。</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1.6 仪器具备自动给排水功能：具备自动加水泵和高低液位传感器，软件界面一键操作，在加水泵的作用下进行自动加水操作；也可在排水泵的作用下进行快速排水操作，自动确定加水排水终点。</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1.7水浴模组为水平振荡状态，可以进行水平振荡，水平振荡转速范围：0-300 rpm。</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ascii="宋体" w:hAnsi="宋体" w:eastAsia="宋体" w:cs="宋体"/>
          <w:color w:val="000000"/>
          <w:sz w:val="21"/>
          <w:szCs w:val="21"/>
          <w:highlight w:val="none"/>
        </w:rPr>
        <w:t xml:space="preserve">★</w:t>
      </w:r>
      <w:r>
        <w:rPr>
          <w:rFonts w:hint="eastAsia"/>
          <w:color w:val="000000"/>
          <w:highlight w:val="none"/>
          <w:lang w:val="en-US" w:eastAsia="zh-CN"/>
        </w:rPr>
        <w:t xml:space="preserve">2.</w:t>
      </w:r>
      <w:r>
        <w:rPr>
          <w:rFonts w:hint="eastAsia"/>
          <w:color w:val="000000"/>
          <w:highlight w:val="none"/>
        </w:rPr>
        <w:t xml:space="preserve">1.8 水平振荡梯度：≥10段时间梯度（提供真机软件的实现10段以上振荡速度梯度设置的照片）</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1.9 水平振荡偏心率可调范围：0~5mm</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1.10 每个浓缩杯位置均含有独立的真空管路密封，真空管路可拆卸清洗，所有管路汇集到一条主管路内，样品不经过其他样品位置，避免样品爆沸引起的串液问题。</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ascii="宋体" w:hAnsi="宋体" w:eastAsia="宋体" w:cs="宋体"/>
          <w:color w:val="000000"/>
          <w:sz w:val="21"/>
          <w:szCs w:val="21"/>
          <w:highlight w:val="none"/>
        </w:rPr>
        <w:t xml:space="preserve">★</w:t>
      </w:r>
      <w:r>
        <w:rPr>
          <w:rFonts w:hint="eastAsia"/>
          <w:color w:val="000000"/>
          <w:highlight w:val="none"/>
          <w:lang w:val="en-US" w:eastAsia="zh-CN"/>
        </w:rPr>
        <w:t xml:space="preserve">2.</w:t>
      </w:r>
      <w:r>
        <w:rPr>
          <w:rFonts w:hint="eastAsia"/>
          <w:color w:val="000000"/>
          <w:highlight w:val="none"/>
        </w:rPr>
        <w:t xml:space="preserve">1.11标配可加热防腐蚀盖板，防止样品冷凝溶剂冷凝回流，加热电压24V，独立控温，盖板与水浴可设置不同温度，温控范围：室温-70℃。（提供盖板加热结构的图片说明以及软件界面上盖板温度设置界面的实拍图片）</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1.12 盖板与浓缩杯接触材质：耐腐蚀PFA涂层，减少样品交叉污染。</w:t>
      </w:r>
      <w:r>
        <w:rPr>
          <w:rFonts w:hint="eastAsia"/>
          <w:color w:val="000000"/>
          <w:highlight w:val="none"/>
        </w:rPr>
      </w:r>
      <w:r/>
    </w:p>
    <w:p>
      <w:pPr>
        <w:pStyle w:val="1014"/>
        <w:ind w:firstLine="420"/>
        <w:pageBreakBefore w:val="0"/>
        <w:spacing w:line="360" w:lineRule="auto"/>
        <w:rPr>
          <w:rFonts w:hint="eastAsia"/>
          <w:color w:val="000000"/>
          <w:highlight w:val="none"/>
        </w:rPr>
      </w:pPr>
      <w:r/>
      <w:bookmarkStart w:id="75" w:name="_Hlk180761293"/>
      <w:r>
        <w:rPr>
          <w:rFonts w:hint="eastAsia"/>
          <w:color w:val="000000"/>
          <w:highlight w:val="none"/>
          <w:lang w:val="en-US" w:eastAsia="zh-CN"/>
        </w:rPr>
        <w:t xml:space="preserve">2.</w:t>
      </w:r>
      <w:r>
        <w:rPr>
          <w:rFonts w:hint="eastAsia"/>
          <w:color w:val="000000"/>
          <w:highlight w:val="none"/>
        </w:rPr>
        <w:t xml:space="preserve">1.13 盖板采用上翻盖开关：具备阻尼结构可实现悬停，具备圆柱形助力扶手。</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ascii="宋体" w:hAnsi="宋体" w:eastAsia="宋体" w:cs="宋体"/>
          <w:color w:val="000000"/>
          <w:sz w:val="21"/>
          <w:szCs w:val="21"/>
          <w:highlight w:val="none"/>
        </w:rPr>
        <w:t xml:space="preserve">★</w:t>
      </w:r>
      <w:r>
        <w:rPr>
          <w:rFonts w:hint="eastAsia"/>
          <w:color w:val="000000"/>
          <w:highlight w:val="none"/>
          <w:lang w:val="en-US" w:eastAsia="zh-CN"/>
        </w:rPr>
        <w:t xml:space="preserve">2.</w:t>
      </w:r>
      <w:r>
        <w:rPr>
          <w:rFonts w:hint="eastAsia"/>
          <w:color w:val="000000"/>
          <w:highlight w:val="none"/>
        </w:rPr>
        <w:t xml:space="preserve">1.14 盖板磁吸密封：≥2个磁吸块，可对20位样品瓶进行高效自动真空密封。（提供磁吸结构实机图片证明加以说明） </w:t>
      </w:r>
      <w:r>
        <w:rPr>
          <w:rFonts w:hint="eastAsia"/>
          <w:color w:val="000000"/>
          <w:highlight w:val="none"/>
        </w:rPr>
      </w:r>
      <w:r/>
    </w:p>
    <w:p>
      <w:pPr>
        <w:pStyle w:val="1014"/>
        <w:ind w:firstLine="420"/>
        <w:pageBreakBefore w:val="0"/>
        <w:spacing w:line="360" w:lineRule="auto"/>
        <w:rPr>
          <w:rFonts w:hint="eastAsia"/>
          <w:color w:val="000000"/>
          <w:highlight w:val="none"/>
        </w:rPr>
      </w:pPr>
      <w:r/>
      <w:bookmarkEnd w:id="75"/>
      <w:r>
        <w:rPr>
          <w:rFonts w:hint="eastAsia"/>
          <w:color w:val="000000"/>
          <w:highlight w:val="none"/>
          <w:lang w:val="en-US" w:eastAsia="zh-CN"/>
        </w:rPr>
        <w:t xml:space="preserve">2.</w:t>
      </w:r>
      <w:r>
        <w:rPr>
          <w:rFonts w:hint="eastAsia"/>
          <w:color w:val="000000"/>
          <w:highlight w:val="none"/>
        </w:rPr>
        <w:t xml:space="preserve">1.15 浓缩腔体设计为全透明模式，可视性强，配备LED灯可实时观察浓缩状态。</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1.16 浓缩杯壁低温冷凝回流功能：可针对浓缩杯杯壁上端，提供行低温保护，针对低沸点样品提供浓缩冷凝回流场景，减少待测物质的挥发。</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rPr>
        <w:t xml:space="preserve">2</w:t>
      </w:r>
      <w:r>
        <w:rPr>
          <w:rFonts w:hint="eastAsia"/>
          <w:color w:val="000000"/>
          <w:highlight w:val="none"/>
          <w:lang w:eastAsia="zh-CN"/>
        </w:rPr>
        <w:t xml:space="preserve">.</w:t>
      </w:r>
      <w:r>
        <w:rPr>
          <w:rFonts w:hint="eastAsia"/>
          <w:color w:val="000000"/>
          <w:highlight w:val="none"/>
          <w:lang w:val="en-US" w:eastAsia="zh-CN"/>
        </w:rPr>
        <w:t xml:space="preserve">2</w:t>
      </w:r>
      <w:r>
        <w:rPr>
          <w:rFonts w:hint="eastAsia"/>
          <w:color w:val="000000"/>
          <w:highlight w:val="none"/>
        </w:rPr>
        <w:t xml:space="preserve">溶剂回收部分：</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2.1 仪器具备冷凝回收功能，可对蒸发过程产生的有机蒸汽在蛇形冷凝管进行冷凝后由收集瓶进行回收。</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2.2 仪器可选配双级冷凝管，采用第一级冷凝管对废蒸汽进行高效冷凝，第二级可接在真空泵后，进一步降低蒸汽排放。</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2.3 具有大体积重力排废功能，将放置于台面上仪器产生的回收溶剂通过大体积排废到地面的收集瓶中。</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2.4 可选配自动连续常压排放废液模块，收集的废液体积无限制，无需手动操作，运行过程中废液直接流入废液桶，对废液桶无耐真空要求。</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2.5 仪器可选配待废液报警功能的废液桶。</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3真空控制模块</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3.1 真空泵速：20 L/min- 30 L/min, 极限真空度≤8 mbar。真空泵后具有缓冲瓶，可实现溶剂的回收和消音功能，控制真空泵运行噪音在60 dB以下。</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3.2 真空泵膜片为聚四氟乙烯隔膜，气体管道材料：PEEK，PTFE，玻璃，抗化学腐蚀，可自动干燥残留溶剂。</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3.3 真空度控制精度：1-10 mbar，真空度设置精度1 mbar；</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3.4 可选配变频泵进行控制，压力控制采用PID控制，根据压力差自动调节泵功率，调整泵速，当到达目标压力后，可将真空泵彻底关闭，达到节能减排作用。</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3.5 </w:t>
      </w:r>
      <w:bookmarkStart w:id="76" w:name="_Hlk180761325"/>
      <w:r>
        <w:rPr>
          <w:rFonts w:hint="eastAsia"/>
          <w:color w:val="000000"/>
          <w:highlight w:val="none"/>
        </w:rPr>
        <w:t xml:space="preserve">真空程序阶梯式控制：≥10段真空梯度设置，方法运行过程中自动进行真空度变换，时间范围0- 99小时59分钟。</w:t>
      </w:r>
      <w:bookmarkEnd w:id="76"/>
      <w:r>
        <w:rPr>
          <w:rFonts w:hint="eastAsia"/>
          <w:color w:val="000000"/>
          <w:highlight w:val="none"/>
        </w:rPr>
        <w:t xml:space="preserve">（提供真机软件的实现10段以上真空梯度设置照片）</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2.4</w:t>
      </w:r>
      <w:r>
        <w:rPr>
          <w:rFonts w:hint="eastAsia"/>
          <w:color w:val="000000"/>
          <w:highlight w:val="none"/>
        </w:rPr>
        <w:t xml:space="preserve">软件集成控制系统</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2.4</w:t>
      </w:r>
      <w:r>
        <w:rPr>
          <w:rFonts w:hint="eastAsia"/>
          <w:color w:val="000000"/>
          <w:highlight w:val="none"/>
        </w:rPr>
        <w:t xml:space="preserve">.1 外置</w:t>
      </w:r>
      <w:r>
        <w:rPr>
          <w:rFonts w:hint="eastAsia"/>
          <w:color w:val="000000"/>
          <w:highlight w:val="none"/>
          <w:lang w:val="en-US" w:eastAsia="zh-CN"/>
        </w:rPr>
        <w:t xml:space="preserve">大尺寸</w:t>
      </w:r>
      <w:r>
        <w:rPr>
          <w:rFonts w:hint="eastAsia"/>
          <w:color w:val="000000"/>
          <w:highlight w:val="none"/>
        </w:rPr>
        <w:t xml:space="preserve">触摸屏，可对温度、震荡、真空度，冷却水机和真空泵等实时通讯调节功能（提供真空泵和冷却循环机通讯接口和软件实时控制真空泵截图）。</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ascii="宋体" w:hAnsi="宋体" w:eastAsia="宋体" w:cs="宋体"/>
          <w:color w:val="000000"/>
          <w:sz w:val="21"/>
          <w:szCs w:val="21"/>
          <w:highlight w:val="none"/>
        </w:rPr>
        <w:t xml:space="preserve">★</w:t>
      </w:r>
      <w:r>
        <w:rPr>
          <w:rFonts w:hint="eastAsia"/>
          <w:color w:val="000000"/>
          <w:highlight w:val="none"/>
          <w:lang w:val="en-US" w:eastAsia="zh-CN"/>
        </w:rPr>
        <w:t xml:space="preserve">2.4</w:t>
      </w:r>
      <w:r>
        <w:rPr>
          <w:rFonts w:hint="eastAsia"/>
          <w:color w:val="000000"/>
          <w:highlight w:val="none"/>
        </w:rPr>
        <w:t xml:space="preserve">.2 主机集成自控，主机中集成多种模块温度、震荡、真空度、冷却循环水机和真空泵的参数梯度曲线，可实时显示当前模块的参数情况。（提供仪器主机软件上各个模块运行梯度曲线的界面图）</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2.4</w:t>
      </w:r>
      <w:r>
        <w:rPr>
          <w:rFonts w:hint="eastAsia"/>
          <w:color w:val="000000"/>
          <w:highlight w:val="none"/>
        </w:rPr>
        <w:t xml:space="preserve">.3 安全模块：内置放气阀和压力传感器，断电时可以自动放气，防止系统过压；</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2.4</w:t>
      </w:r>
      <w:r>
        <w:rPr>
          <w:rFonts w:hint="eastAsia"/>
          <w:color w:val="000000"/>
          <w:highlight w:val="none"/>
        </w:rPr>
        <w:t xml:space="preserve">.4 低液位自动报警功能，水浴样品液位较低时，提示灯红色醒目提醒，并在主界面提升液位不足报警。（提供主机低液位报警触发后提醒的并提示的实拍图片并说明）</w:t>
      </w:r>
      <w:r>
        <w:rPr>
          <w:rFonts w:hint="eastAsia"/>
          <w:color w:val="000000"/>
          <w:highlight w:val="none"/>
        </w:rPr>
      </w:r>
      <w:r/>
    </w:p>
    <w:p>
      <w:pPr>
        <w:pStyle w:val="1014"/>
        <w:ind w:firstLine="420"/>
        <w:pageBreakBefore w:val="0"/>
        <w:spacing w:line="360" w:lineRule="auto"/>
        <w:rPr>
          <w:rFonts w:hint="eastAsia"/>
          <w:color w:val="000000"/>
          <w:highlight w:val="none"/>
        </w:rPr>
      </w:pPr>
      <w:r/>
      <w:bookmarkStart w:id="77" w:name="_Hlk53568218"/>
      <w:r>
        <w:rPr>
          <w:rFonts w:hint="eastAsia"/>
          <w:color w:val="000000"/>
          <w:highlight w:val="none"/>
          <w:lang w:val="en-US" w:eastAsia="zh-CN"/>
        </w:rPr>
        <w:t xml:space="preserve">2.4</w:t>
      </w:r>
      <w:r>
        <w:rPr>
          <w:rFonts w:hint="eastAsia"/>
          <w:color w:val="000000"/>
          <w:highlight w:val="none"/>
        </w:rPr>
        <w:t xml:space="preserve">.5 主面板内置浓缩数据库，出厂标配≥35种溶剂的挥发设定程序，客户可根据自身实验条件进行数据存储和调用；</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lang w:val="en-US" w:eastAsia="zh-CN"/>
        </w:rPr>
        <w:t xml:space="preserve">2.4</w:t>
      </w:r>
      <w:r>
        <w:rPr>
          <w:rFonts w:hint="eastAsia"/>
          <w:color w:val="000000"/>
          <w:highlight w:val="none"/>
        </w:rPr>
        <w:t xml:space="preserve">.6 智能浓缩数据库查询：所有的溶剂的温度和真空可互相查询，可任意设定浓缩温度（精确到1℃），数据库自动给出对应的真空真空度建议；也可设定真空度，数据库自动给出固定真空度下对应的溶剂温度建议。（提供主机控制面板上对溶剂不同温度进行查询的实拍图片并说明）</w:t>
      </w:r>
      <w:r>
        <w:rPr>
          <w:rFonts w:hint="eastAsia"/>
          <w:color w:val="000000"/>
          <w:highlight w:val="none"/>
        </w:rPr>
      </w:r>
      <w:r/>
    </w:p>
    <w:p>
      <w:pPr>
        <w:pStyle w:val="1014"/>
        <w:ind w:firstLine="420"/>
        <w:pageBreakBefore w:val="0"/>
        <w:spacing w:line="360" w:lineRule="auto"/>
        <w:rPr>
          <w:rFonts w:hint="eastAsia" w:eastAsia="宋体"/>
          <w:color w:val="000000"/>
          <w:highlight w:val="none"/>
          <w:lang w:eastAsia="zh-CN"/>
        </w:rPr>
      </w:pPr>
      <w:r>
        <w:rPr>
          <w:rFonts w:hint="eastAsia"/>
          <w:color w:val="000000"/>
          <w:highlight w:val="none"/>
          <w:lang w:val="en-US" w:eastAsia="zh-CN"/>
        </w:rPr>
        <w:t xml:space="preserve">2.4</w:t>
      </w:r>
      <w:r>
        <w:rPr>
          <w:rFonts w:hint="eastAsia"/>
          <w:color w:val="000000"/>
          <w:highlight w:val="none"/>
        </w:rPr>
        <w:t xml:space="preserve">.7 软件可实现中英文自动切换</w:t>
      </w:r>
      <w:r>
        <w:rPr>
          <w:rFonts w:hint="eastAsia"/>
          <w:color w:val="000000"/>
          <w:highlight w:val="none"/>
          <w:lang w:eastAsia="zh-CN"/>
        </w:rPr>
        <w:t xml:space="preserve">。</w:t>
      </w:r>
      <w:r>
        <w:rPr>
          <w:rFonts w:hint="eastAsia" w:eastAsia="宋体"/>
          <w:color w:val="000000"/>
          <w:highlight w:val="none"/>
          <w:lang w:eastAsia="zh-CN"/>
        </w:rPr>
      </w:r>
      <w:r/>
    </w:p>
    <w:p>
      <w:pPr>
        <w:pStyle w:val="1014"/>
        <w:ind w:firstLine="420"/>
        <w:pageBreakBefore w:val="0"/>
        <w:spacing w:line="360" w:lineRule="auto"/>
        <w:rPr>
          <w:rFonts w:hint="eastAsia"/>
          <w:color w:val="000000"/>
          <w:highlight w:val="none"/>
        </w:rPr>
      </w:pPr>
      <w:r/>
      <w:bookmarkEnd w:id="77"/>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rPr>
        <w:t xml:space="preserve">3、配置清单</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rPr>
        <w:t xml:space="preserve">3.1  真空平行浓缩仪主机，带三面观察水浴模块，加热模块，震荡模块、集成控制系统（20位独立气路）                           1台</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rPr>
        <w:t xml:space="preserve">3.2  蛇形冷凝回收管</w:t>
      </w:r>
      <w:r>
        <w:rPr>
          <w:rFonts w:hint="eastAsia"/>
          <w:color w:val="000000"/>
          <w:highlight w:val="none"/>
          <w:lang w:val="en-US" w:eastAsia="zh-CN"/>
        </w:rPr>
        <w:t xml:space="preserve">                     </w:t>
      </w:r>
      <w:r>
        <w:rPr>
          <w:rFonts w:hint="eastAsia"/>
          <w:color w:val="000000"/>
          <w:highlight w:val="none"/>
        </w:rPr>
        <w:t xml:space="preserve">1套</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rPr>
        <w:t xml:space="preserve">3.3  真空泵 </w:t>
      </w:r>
      <w:r>
        <w:rPr>
          <w:rFonts w:hint="eastAsia"/>
          <w:color w:val="000000"/>
          <w:highlight w:val="none"/>
          <w:lang w:val="en-US" w:eastAsia="zh-CN"/>
        </w:rPr>
        <w:t xml:space="preserve">                            </w:t>
      </w:r>
      <w:r>
        <w:rPr>
          <w:rFonts w:hint="eastAsia"/>
          <w:color w:val="000000"/>
          <w:highlight w:val="none"/>
        </w:rPr>
        <w:t xml:space="preserve">1套</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rPr>
        <w:t xml:space="preserve">3.4  冷却循环系统</w:t>
      </w:r>
      <w:r>
        <w:rPr>
          <w:rFonts w:hint="eastAsia"/>
          <w:color w:val="000000"/>
          <w:highlight w:val="none"/>
          <w:lang w:val="en-US" w:eastAsia="zh-CN"/>
        </w:rPr>
        <w:t xml:space="preserve">                       </w:t>
      </w:r>
      <w:r>
        <w:rPr>
          <w:rFonts w:hint="eastAsia"/>
          <w:color w:val="000000"/>
          <w:highlight w:val="none"/>
        </w:rPr>
        <w:t xml:space="preserve">1套</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rPr>
        <w:t xml:space="preserve">3.5  20位</w:t>
      </w:r>
      <w:r>
        <w:rPr>
          <w:rFonts w:hint="eastAsia"/>
          <w:color w:val="000000"/>
          <w:highlight w:val="none"/>
          <w:lang w:val="en-US" w:eastAsia="zh-CN"/>
        </w:rPr>
        <w:t xml:space="preserve">380</w:t>
      </w:r>
      <w:r>
        <w:rPr>
          <w:rFonts w:hint="eastAsia"/>
          <w:color w:val="000000"/>
          <w:highlight w:val="none"/>
        </w:rPr>
        <w:t xml:space="preserve">ml样品架            </w:t>
      </w:r>
      <w:r>
        <w:rPr>
          <w:rFonts w:hint="eastAsia"/>
          <w:color w:val="000000"/>
          <w:highlight w:val="none"/>
          <w:lang w:val="en-US" w:eastAsia="zh-CN"/>
        </w:rPr>
        <w:t xml:space="preserve">      </w:t>
      </w:r>
      <w:r>
        <w:rPr>
          <w:rFonts w:hint="eastAsia"/>
          <w:color w:val="000000"/>
          <w:highlight w:val="none"/>
        </w:rPr>
        <w:t xml:space="preserve">1套</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rPr>
        <w:t xml:space="preserve">3.6  20位加热真空旋转磁吸盖板   </w:t>
      </w:r>
      <w:r>
        <w:rPr>
          <w:rFonts w:hint="eastAsia"/>
          <w:color w:val="000000"/>
          <w:highlight w:val="none"/>
          <w:lang w:val="en-US" w:eastAsia="zh-CN"/>
        </w:rPr>
        <w:t xml:space="preserve">      </w:t>
      </w:r>
      <w:r>
        <w:rPr>
          <w:rFonts w:hint="eastAsia"/>
          <w:color w:val="000000"/>
          <w:highlight w:val="none"/>
        </w:rPr>
        <w:t xml:space="preserve"> 1件</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rPr>
        <w:t xml:space="preserve">3.7  </w:t>
      </w:r>
      <w:r>
        <w:rPr>
          <w:rFonts w:hint="eastAsia"/>
          <w:color w:val="000000"/>
          <w:highlight w:val="none"/>
          <w:lang w:val="en-US" w:eastAsia="zh-CN"/>
        </w:rPr>
        <w:t xml:space="preserve">38</w:t>
      </w:r>
      <w:r>
        <w:rPr>
          <w:rFonts w:hint="eastAsia"/>
          <w:color w:val="000000"/>
          <w:highlight w:val="none"/>
        </w:rPr>
        <w:t xml:space="preserve">0ml玻璃试管 </w:t>
      </w:r>
      <w:r>
        <w:rPr>
          <w:rFonts w:hint="eastAsia"/>
          <w:color w:val="000000"/>
          <w:highlight w:val="none"/>
          <w:lang w:val="en-US" w:eastAsia="zh-CN"/>
        </w:rPr>
        <w:t xml:space="preserve">                    60</w:t>
      </w:r>
      <w:r>
        <w:rPr>
          <w:rFonts w:hint="eastAsia"/>
          <w:color w:val="000000"/>
          <w:highlight w:val="none"/>
        </w:rPr>
        <w:t xml:space="preserve">支</w:t>
      </w:r>
      <w:r>
        <w:rPr>
          <w:rFonts w:hint="eastAsia"/>
          <w:color w:val="000000"/>
          <w:highlight w:val="none"/>
        </w:rPr>
      </w:r>
      <w:r/>
    </w:p>
    <w:p>
      <w:pPr>
        <w:pStyle w:val="1014"/>
        <w:ind w:firstLine="420"/>
        <w:pageBreakBefore w:val="0"/>
        <w:spacing w:line="360" w:lineRule="auto"/>
        <w:rPr>
          <w:rFonts w:hint="eastAsia"/>
          <w:color w:val="000000"/>
          <w:highlight w:val="none"/>
        </w:rPr>
      </w:pPr>
      <w:r>
        <w:rPr>
          <w:rFonts w:hint="eastAsia"/>
          <w:color w:val="000000"/>
          <w:highlight w:val="none"/>
        </w:rPr>
        <w:t xml:space="preserve">3.8 </w:t>
      </w:r>
      <w:r>
        <w:rPr>
          <w:rFonts w:hint="eastAsia"/>
          <w:color w:val="000000"/>
          <w:highlight w:val="none"/>
          <w:lang w:val="en-US" w:eastAsia="zh-CN"/>
        </w:rPr>
        <w:t xml:space="preserve"> </w:t>
      </w:r>
      <w:r>
        <w:rPr>
          <w:rFonts w:hint="eastAsia"/>
          <w:color w:val="000000"/>
          <w:highlight w:val="none"/>
        </w:rPr>
        <w:t xml:space="preserve">大体积重力排废≥5L      </w:t>
      </w:r>
      <w:r>
        <w:rPr>
          <w:rFonts w:hint="eastAsia"/>
          <w:color w:val="000000"/>
          <w:highlight w:val="none"/>
          <w:lang w:val="en-US" w:eastAsia="zh-CN"/>
        </w:rPr>
        <w:t xml:space="preserve">    </w:t>
      </w:r>
      <w:r>
        <w:rPr>
          <w:rFonts w:hint="eastAsia"/>
          <w:color w:val="000000"/>
          <w:highlight w:val="none"/>
        </w:rPr>
        <w:t xml:space="preserve"> </w:t>
      </w:r>
      <w:r>
        <w:rPr>
          <w:rFonts w:hint="eastAsia"/>
          <w:color w:val="000000"/>
          <w:highlight w:val="none"/>
          <w:lang w:val="en-US" w:eastAsia="zh-CN"/>
        </w:rPr>
        <w:t xml:space="preserve">      </w:t>
      </w:r>
      <w:r>
        <w:rPr>
          <w:rFonts w:hint="eastAsia"/>
          <w:color w:val="000000"/>
          <w:highlight w:val="none"/>
        </w:rPr>
        <w:t xml:space="preserve">1套</w:t>
      </w:r>
      <w:r>
        <w:rPr>
          <w:rFonts w:hint="eastAsia"/>
          <w:color w:val="000000"/>
          <w:highlight w:val="none"/>
        </w:rPr>
      </w:r>
      <w:r/>
    </w:p>
    <w:p>
      <w:pPr>
        <w:pStyle w:val="1014"/>
        <w:ind w:firstLine="420"/>
        <w:pageBreakBefore w:val="0"/>
        <w:spacing w:line="360" w:lineRule="auto"/>
        <w:rPr>
          <w:rFonts w:hint="eastAsia" w:ascii="宋体" w:hAnsi="宋体" w:eastAsia="宋体" w:cs="宋体"/>
          <w:color w:val="000000"/>
          <w:sz w:val="21"/>
          <w:szCs w:val="21"/>
          <w:highlight w:val="none"/>
          <w:lang w:val="en-US" w:eastAsia="zh-CN" w:bidi="ar-SA"/>
        </w:rPr>
      </w:pPr>
      <w:r>
        <w:rPr>
          <w:rFonts w:hint="eastAsia"/>
          <w:color w:val="000000"/>
          <w:highlight w:val="none"/>
        </w:rPr>
        <w:t xml:space="preserve">3.9 </w:t>
      </w:r>
      <w:r>
        <w:rPr>
          <w:rFonts w:hint="eastAsia"/>
          <w:color w:val="000000"/>
          <w:highlight w:val="none"/>
          <w:lang w:val="en-US" w:eastAsia="zh-CN"/>
        </w:rPr>
        <w:t xml:space="preserve"> 样品瓶搁置架                       2套</w:t>
      </w:r>
      <w:r>
        <w:rPr>
          <w:rFonts w:hint="eastAsia" w:ascii="宋体" w:hAnsi="宋体" w:eastAsia="宋体" w:cs="宋体"/>
          <w:color w:val="000000"/>
          <w:sz w:val="21"/>
          <w:szCs w:val="21"/>
          <w:highlight w:val="none"/>
          <w:lang w:val="en-US" w:eastAsia="zh-CN" w:bidi="ar-SA"/>
        </w:rPr>
      </w:r>
      <w:r/>
    </w:p>
    <w:p>
      <w:pPr>
        <w:pStyle w:val="1014"/>
        <w:ind w:firstLine="422"/>
        <w:keepLines w:val="0"/>
        <w:keepNext w:val="0"/>
        <w:pageBreakBefore w:val="0"/>
        <w:spacing w:line="360" w:lineRule="auto"/>
        <w:widowControl w:val="off"/>
        <w:rPr>
          <w:rFonts w:ascii="Times New Roman" w:hAnsi="Times New Roman" w:eastAsia="宋体" w:cs="Times New Roman"/>
          <w:b/>
          <w:bCs/>
          <w:color w:val="000000"/>
          <w:highlight w:val="none"/>
          <w:lang w:val="en-US" w:eastAsia="zh-CN"/>
        </w:rPr>
        <w:outlineLvl w:val="2"/>
      </w:pPr>
      <w:r>
        <w:rPr>
          <w:rFonts w:hint="eastAsia" w:ascii="Times New Roman" w:hAnsi="Times New Roman" w:eastAsia="宋体" w:cs="Times New Roman"/>
          <w:b/>
          <w:bCs/>
          <w:color w:val="000000"/>
          <w:highlight w:val="none"/>
          <w:lang w:val="en-US" w:eastAsia="zh-CN"/>
        </w:rPr>
        <w:t xml:space="preserve">三、报价及供货要求</w:t>
      </w:r>
      <w:r>
        <w:rPr>
          <w:rFonts w:ascii="Times New Roman" w:hAnsi="Times New Roman" w:eastAsia="宋体" w:cs="Times New Roman"/>
          <w:b/>
          <w:bCs/>
          <w:color w:val="000000"/>
          <w:highlight w:val="none"/>
          <w:lang w:val="en-US" w:eastAsia="zh-CN"/>
        </w:rPr>
      </w:r>
      <w:r/>
    </w:p>
    <w:p>
      <w:pPr>
        <w:pStyle w:val="1014"/>
        <w:ind w:firstLine="420"/>
        <w:keepLines w:val="0"/>
        <w:keepNext w:val="0"/>
        <w:pageBreakBefore w:val="0"/>
        <w:spacing w:line="360" w:lineRule="auto"/>
        <w:widowControl w:val="off"/>
        <w:rPr>
          <w:rFonts w:hint="eastAsia" w:ascii="宋体" w:hAnsi="宋体" w:cs="宋体"/>
          <w:color w:val="000000"/>
          <w:highlight w:val="none"/>
        </w:rPr>
      </w:pPr>
      <w:r>
        <w:rPr>
          <w:rFonts w:hint="eastAsia" w:ascii="Times New Roman" w:hAnsi="Times New Roman" w:eastAsia="宋体" w:cs="Times New Roman"/>
          <w:color w:val="000000"/>
          <w:highlight w:val="none"/>
          <w:lang w:val="en-US" w:eastAsia="zh-CN"/>
        </w:rPr>
        <w:t xml:space="preserve">1、</w:t>
      </w:r>
      <w:r>
        <w:rPr>
          <w:rFonts w:hint="eastAsia" w:ascii="宋体" w:hAnsi="宋体" w:cs="宋体"/>
          <w:color w:val="000000"/>
          <w:highlight w:val="none"/>
        </w:rPr>
        <w:t xml:space="preserve">本项目为交钥匙工程，</w:t>
      </w:r>
      <w:r>
        <w:rPr>
          <w:rFonts w:hint="eastAsia" w:ascii="Times New Roman" w:hAnsi="Times New Roman" w:eastAsia="宋体" w:cs="Times New Roman"/>
          <w:color w:val="000000"/>
          <w:highlight w:val="none"/>
          <w:lang w:val="en-US" w:eastAsia="zh-CN"/>
        </w:rPr>
        <w:t xml:space="preserve">单价和总价均应包括但不限于所有设备、材料、</w:t>
      </w:r>
      <w:r>
        <w:rPr>
          <w:rFonts w:hint="eastAsia" w:ascii="宋体" w:hAnsi="宋体" w:cs="宋体"/>
          <w:color w:val="000000"/>
          <w:highlight w:val="none"/>
        </w:rPr>
        <w:t xml:space="preserve">安装、运输、调试验收相关的技术指导</w:t>
      </w:r>
      <w:r>
        <w:rPr>
          <w:rFonts w:hint="eastAsia" w:ascii="宋体" w:hAnsi="宋体" w:cs="宋体"/>
          <w:color w:val="000000"/>
          <w:highlight w:val="none"/>
          <w:lang w:val="en-US" w:eastAsia="zh-CN"/>
        </w:rPr>
        <w:t xml:space="preserve">及</w:t>
      </w:r>
      <w:r>
        <w:rPr>
          <w:rFonts w:hint="eastAsia" w:ascii="宋体" w:hAnsi="宋体" w:cs="宋体"/>
          <w:b/>
          <w:bCs/>
          <w:color w:val="000000"/>
          <w:highlight w:val="none"/>
          <w:lang w:val="en-US" w:eastAsia="zh-CN"/>
        </w:rPr>
        <w:t xml:space="preserve">与采购设备相关的耗材、标准品</w:t>
      </w:r>
      <w:r>
        <w:rPr>
          <w:rFonts w:hint="eastAsia" w:ascii="宋体" w:hAnsi="宋体" w:cs="宋体"/>
          <w:color w:val="000000"/>
          <w:highlight w:val="none"/>
        </w:rPr>
        <w:t xml:space="preserve">和售后服务、利润、保险、税金、以及所包含的风险、责任等所有费用均包含在报价内，请各投标人认真考虑其各种风险。除合同另有规定之外，伴随服务的费用均已含在合同价款中，采购人不再另行支付。 </w:t>
      </w:r>
      <w:r>
        <w:rPr>
          <w:rFonts w:hint="eastAsia" w:ascii="宋体" w:hAnsi="宋体" w:cs="宋体"/>
          <w:color w:val="000000"/>
          <w:highlight w:val="none"/>
        </w:rPr>
      </w:r>
      <w:r/>
    </w:p>
    <w:p>
      <w:pPr>
        <w:pStyle w:val="1014"/>
        <w:ind w:firstLine="420"/>
        <w:jc w:val="left"/>
        <w:keepLines w:val="0"/>
        <w:keepNext w:val="0"/>
        <w:pageBreakBefore w:val="0"/>
        <w:spacing w:line="360" w:lineRule="auto"/>
        <w:widowControl w:val="off"/>
        <w:tabs>
          <w:tab w:val="left" w:pos="0" w:leader="none"/>
          <w:tab w:val="left" w:pos="1134" w:leader="none"/>
        </w:tabs>
        <w:rPr>
          <w:rFonts w:ascii="宋体" w:hAnsi="宋体"/>
          <w:color w:val="000000"/>
          <w:szCs w:val="21"/>
          <w:highlight w:val="none"/>
        </w:rPr>
      </w:pP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投标人</w:t>
      </w:r>
      <w:r>
        <w:rPr>
          <w:rFonts w:hint="eastAsia" w:ascii="宋体" w:hAnsi="宋体"/>
          <w:color w:val="000000"/>
          <w:szCs w:val="21"/>
          <w:highlight w:val="none"/>
        </w:rPr>
        <w:t xml:space="preserve">需积极主动地配合采购人进行</w:t>
      </w:r>
      <w:r>
        <w:rPr>
          <w:rFonts w:hint="eastAsia" w:ascii="宋体" w:hAnsi="宋体"/>
          <w:color w:val="000000"/>
          <w:szCs w:val="21"/>
          <w:highlight w:val="none"/>
          <w:lang w:val="en-US" w:eastAsia="zh-CN"/>
        </w:rPr>
        <w:t xml:space="preserve">项目安装供货</w:t>
      </w:r>
      <w:r>
        <w:rPr>
          <w:rFonts w:hint="eastAsia" w:ascii="宋体" w:hAnsi="宋体"/>
          <w:color w:val="000000"/>
          <w:szCs w:val="21"/>
          <w:highlight w:val="none"/>
        </w:rPr>
        <w:t xml:space="preserve">完毕后验收，确保通过检测和验收，若出现检测不合格或验收不合格的情况，</w:t>
      </w:r>
      <w:r>
        <w:rPr>
          <w:rFonts w:hint="eastAsia" w:ascii="宋体" w:hAnsi="宋体"/>
          <w:color w:val="000000"/>
          <w:szCs w:val="21"/>
          <w:highlight w:val="none"/>
          <w:lang w:eastAsia="zh-CN"/>
        </w:rPr>
        <w:t xml:space="preserve">投标人</w:t>
      </w:r>
      <w:r>
        <w:rPr>
          <w:rFonts w:hint="eastAsia" w:ascii="宋体" w:hAnsi="宋体"/>
          <w:color w:val="000000"/>
          <w:szCs w:val="21"/>
          <w:highlight w:val="none"/>
        </w:rPr>
        <w:t xml:space="preserve">需要重新返工直至检测通过并且验收合格，由此导致的返工费等相关其他费用，由</w:t>
      </w:r>
      <w:r>
        <w:rPr>
          <w:rFonts w:hint="eastAsia" w:ascii="宋体" w:hAnsi="宋体"/>
          <w:color w:val="000000"/>
          <w:szCs w:val="21"/>
          <w:highlight w:val="none"/>
          <w:lang w:eastAsia="zh-CN"/>
        </w:rPr>
        <w:t xml:space="preserve">投标人</w:t>
      </w:r>
      <w:r>
        <w:rPr>
          <w:rFonts w:hint="eastAsia" w:ascii="宋体" w:hAnsi="宋体"/>
          <w:color w:val="000000"/>
          <w:szCs w:val="21"/>
          <w:highlight w:val="none"/>
        </w:rPr>
        <w:t xml:space="preserve">自行承担，并且采购人有权从</w:t>
      </w:r>
      <w:r>
        <w:rPr>
          <w:rFonts w:hint="eastAsia" w:ascii="宋体" w:hAnsi="宋体"/>
          <w:color w:val="000000"/>
          <w:szCs w:val="21"/>
          <w:highlight w:val="none"/>
          <w:lang w:val="en-US" w:eastAsia="zh-CN"/>
        </w:rPr>
        <w:t xml:space="preserve">合同</w:t>
      </w:r>
      <w:r>
        <w:rPr>
          <w:rFonts w:hint="eastAsia" w:ascii="宋体" w:hAnsi="宋体"/>
          <w:color w:val="000000"/>
          <w:szCs w:val="21"/>
          <w:highlight w:val="none"/>
        </w:rPr>
        <w:t xml:space="preserve">款中扣除。</w:t>
      </w:r>
      <w:r>
        <w:rPr>
          <w:rFonts w:ascii="宋体" w:hAnsi="宋体"/>
          <w:color w:val="000000"/>
          <w:szCs w:val="21"/>
          <w:highlight w:val="none"/>
        </w:rPr>
      </w:r>
      <w:r/>
    </w:p>
    <w:p>
      <w:pPr>
        <w:pStyle w:val="1014"/>
        <w:ind w:firstLine="420"/>
        <w:jc w:val="left"/>
        <w:keepLines w:val="0"/>
        <w:keepNext w:val="0"/>
        <w:pageBreakBefore w:val="0"/>
        <w:spacing w:line="360" w:lineRule="auto"/>
        <w:widowControl w:val="off"/>
        <w:tabs>
          <w:tab w:val="left" w:pos="0" w:leader="none"/>
          <w:tab w:val="left" w:pos="1134" w:leader="none"/>
        </w:tabs>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eastAsia="zh-CN"/>
        </w:rPr>
        <w:t xml:space="preserve">投标人</w:t>
      </w:r>
      <w:r>
        <w:rPr>
          <w:rFonts w:hint="eastAsia" w:ascii="宋体" w:hAnsi="宋体" w:eastAsia="宋体" w:cs="Times New Roman"/>
          <w:color w:val="000000"/>
          <w:szCs w:val="21"/>
          <w:highlight w:val="none"/>
        </w:rPr>
        <w:t xml:space="preserve">应综合考虑与本项目有关的所有因素与风险，若出现缺项、漏项等情况，由</w:t>
      </w:r>
      <w:r>
        <w:rPr>
          <w:rFonts w:hint="eastAsia" w:ascii="宋体" w:hAnsi="宋体" w:eastAsia="宋体" w:cs="Times New Roman"/>
          <w:color w:val="000000"/>
          <w:szCs w:val="21"/>
          <w:highlight w:val="none"/>
          <w:lang w:eastAsia="zh-CN"/>
        </w:rPr>
        <w:t xml:space="preserve">投标人</w:t>
      </w:r>
      <w:r>
        <w:rPr>
          <w:rFonts w:hint="eastAsia" w:ascii="宋体" w:hAnsi="宋体" w:eastAsia="宋体" w:cs="Times New Roman"/>
          <w:color w:val="000000"/>
          <w:szCs w:val="21"/>
          <w:highlight w:val="none"/>
        </w:rPr>
        <w:t xml:space="preserve">自行承担。</w:t>
      </w:r>
      <w:r>
        <w:rPr>
          <w:rFonts w:hint="eastAsia" w:ascii="宋体" w:hAnsi="宋体" w:eastAsia="宋体" w:cs="Times New Roman"/>
          <w:color w:val="000000"/>
          <w:szCs w:val="21"/>
          <w:highlight w:val="none"/>
        </w:rPr>
      </w:r>
      <w:r/>
    </w:p>
    <w:p>
      <w:pPr>
        <w:pStyle w:val="1014"/>
        <w:ind w:firstLine="420"/>
        <w:jc w:val="left"/>
        <w:keepLines w:val="0"/>
        <w:keepNext w:val="0"/>
        <w:pageBreakBefore w:val="0"/>
        <w:spacing w:line="360" w:lineRule="auto"/>
        <w:widowControl w:val="off"/>
        <w:tabs>
          <w:tab w:val="left" w:pos="0" w:leader="none"/>
          <w:tab w:val="left" w:pos="1134" w:leader="none"/>
        </w:tabs>
        <w:rPr>
          <w:rFonts w:hint="eastAsia" w:ascii="宋体" w:hAnsi="宋体" w:cs="宋体"/>
          <w:b/>
          <w:bCs/>
          <w:color w:val="000000"/>
          <w:highlight w:val="none"/>
          <w:lang w:val="en-US" w:eastAsia="zh-CN"/>
        </w:rPr>
      </w:pPr>
      <w:r>
        <w:rPr>
          <w:rFonts w:hint="eastAsia" w:ascii="宋体" w:hAnsi="宋体" w:eastAsia="宋体" w:cs="Times New Roman"/>
          <w:color w:val="000000"/>
          <w:szCs w:val="21"/>
          <w:highlight w:val="none"/>
          <w:lang w:val="en-US" w:eastAsia="zh-CN"/>
        </w:rPr>
        <w:t xml:space="preserve">4</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val="en-US" w:eastAsia="zh-CN"/>
        </w:rPr>
        <w:t xml:space="preserve">供货安装</w:t>
      </w:r>
      <w:r>
        <w:rPr>
          <w:rFonts w:hint="eastAsia" w:ascii="宋体" w:hAnsi="宋体" w:eastAsia="宋体" w:cs="Times New Roman"/>
          <w:color w:val="000000"/>
          <w:szCs w:val="21"/>
          <w:highlight w:val="none"/>
        </w:rPr>
        <w:t xml:space="preserve">过程中，</w:t>
      </w:r>
      <w:r>
        <w:rPr>
          <w:rFonts w:hint="eastAsia" w:ascii="宋体" w:hAnsi="宋体" w:eastAsia="宋体" w:cs="Times New Roman"/>
          <w:color w:val="000000"/>
          <w:szCs w:val="21"/>
          <w:highlight w:val="none"/>
          <w:lang w:eastAsia="zh-CN"/>
        </w:rPr>
        <w:t xml:space="preserve">投标人</w:t>
      </w:r>
      <w:r>
        <w:rPr>
          <w:rFonts w:hint="eastAsia" w:ascii="宋体" w:hAnsi="宋体" w:eastAsia="宋体" w:cs="Times New Roman"/>
          <w:color w:val="000000"/>
          <w:szCs w:val="21"/>
          <w:highlight w:val="none"/>
        </w:rPr>
        <w:t xml:space="preserve">需采取措施保护现场及周边相关财务、物品、设施等，因</w:t>
      </w:r>
      <w:r>
        <w:rPr>
          <w:rFonts w:hint="eastAsia" w:ascii="宋体" w:hAnsi="宋体" w:eastAsia="宋体" w:cs="Times New Roman"/>
          <w:color w:val="000000"/>
          <w:szCs w:val="21"/>
          <w:highlight w:val="none"/>
          <w:lang w:eastAsia="zh-CN"/>
        </w:rPr>
        <w:t xml:space="preserve">投标人</w:t>
      </w:r>
      <w:r>
        <w:rPr>
          <w:rFonts w:hint="eastAsia" w:ascii="宋体" w:hAnsi="宋体" w:eastAsia="宋体" w:cs="Times New Roman"/>
          <w:color w:val="000000"/>
          <w:szCs w:val="21"/>
          <w:highlight w:val="none"/>
        </w:rPr>
        <w:t xml:space="preserve">的不规范操作、误操作等原因造成相关设施的损坏、设备的停用等后果均由</w:t>
      </w:r>
      <w:r>
        <w:rPr>
          <w:rFonts w:hint="eastAsia" w:ascii="宋体" w:hAnsi="宋体" w:eastAsia="宋体" w:cs="Times New Roman"/>
          <w:color w:val="000000"/>
          <w:szCs w:val="21"/>
          <w:highlight w:val="none"/>
          <w:lang w:eastAsia="zh-CN"/>
        </w:rPr>
        <w:t xml:space="preserve">投标人</w:t>
      </w:r>
      <w:r>
        <w:rPr>
          <w:rFonts w:hint="eastAsia" w:ascii="宋体" w:hAnsi="宋体" w:eastAsia="宋体" w:cs="Times New Roman"/>
          <w:color w:val="000000"/>
          <w:szCs w:val="21"/>
          <w:highlight w:val="none"/>
        </w:rPr>
        <w:t xml:space="preserve">承担，由</w:t>
      </w:r>
      <w:r>
        <w:rPr>
          <w:rFonts w:hint="eastAsia" w:ascii="宋体" w:hAnsi="宋体" w:eastAsia="宋体" w:cs="Times New Roman"/>
          <w:color w:val="000000"/>
          <w:szCs w:val="21"/>
          <w:highlight w:val="none"/>
          <w:lang w:eastAsia="zh-CN"/>
        </w:rPr>
        <w:t xml:space="preserve">投标人</w:t>
      </w:r>
      <w:r>
        <w:rPr>
          <w:rFonts w:hint="eastAsia" w:ascii="宋体" w:hAnsi="宋体" w:eastAsia="宋体" w:cs="Times New Roman"/>
          <w:color w:val="000000"/>
          <w:szCs w:val="21"/>
          <w:highlight w:val="none"/>
        </w:rPr>
        <w:t xml:space="preserve">原样修复并自行承担相关费用。</w:t>
      </w:r>
      <w:r>
        <w:rPr>
          <w:rFonts w:hint="eastAsia" w:ascii="宋体" w:hAnsi="宋体" w:cs="宋体"/>
          <w:b/>
          <w:bCs/>
          <w:color w:val="000000"/>
          <w:highlight w:val="none"/>
          <w:lang w:val="en-US" w:eastAsia="zh-CN"/>
        </w:rPr>
      </w:r>
      <w:r/>
    </w:p>
    <w:p>
      <w:pPr>
        <w:pStyle w:val="1014"/>
        <w:ind w:firstLine="420"/>
        <w:pageBreakBefore w:val="0"/>
        <w:spacing w:after="0" w:line="360" w:lineRule="auto"/>
        <w:rPr>
          <w:rFonts w:hint="eastAsia" w:ascii="宋体" w:hAnsi="宋体" w:eastAsia="宋体" w:cs="宋体"/>
          <w:color w:val="000000"/>
          <w:highlight w:val="none"/>
          <w:lang w:eastAsia="zh-CN"/>
        </w:rPr>
      </w:pPr>
      <w:r>
        <w:rPr>
          <w:rFonts w:hint="eastAsia" w:ascii="宋体" w:hAnsi="宋体" w:eastAsia="宋体" w:cs="Times New Roman"/>
          <w:b w:val="0"/>
          <w:bCs w:val="0"/>
          <w:color w:val="000000"/>
          <w:szCs w:val="21"/>
          <w:highlight w:val="none"/>
          <w:lang w:val="en-US" w:eastAsia="zh-CN"/>
        </w:rPr>
        <w:t xml:space="preserve">四</w:t>
      </w:r>
      <w:r>
        <w:rPr>
          <w:rFonts w:hint="eastAsia" w:ascii="宋体" w:hAnsi="宋体" w:eastAsia="宋体" w:cs="Times New Roman"/>
          <w:b/>
          <w:bCs/>
          <w:color w:val="000000"/>
          <w:szCs w:val="21"/>
          <w:highlight w:val="none"/>
          <w:lang w:val="en-US" w:eastAsia="zh-CN"/>
        </w:rPr>
        <w:t xml:space="preserve">、</w:t>
      </w:r>
      <w:r>
        <w:rPr>
          <w:rFonts w:hint="eastAsia" w:ascii="宋体" w:hAnsi="宋体" w:eastAsia="宋体" w:cs="宋体"/>
          <w:color w:val="000000"/>
          <w:highlight w:val="none"/>
          <w:lang w:eastAsia="zh-CN"/>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Cs/>
          <w:iCs/>
          <w:color w:val="000000"/>
          <w:highlight w:val="none"/>
          <w:lang w:eastAsia="zh-CN"/>
        </w:rPr>
        <w:t xml:space="preserve">，如属政府强制采购产品未提供认证证书的或认证证书提供不全的将视为未实质性响应采购要求。</w:t>
      </w:r>
      <w:r>
        <w:rPr>
          <w:rFonts w:hint="eastAsia" w:ascii="宋体" w:hAnsi="宋体" w:eastAsia="宋体" w:cs="宋体"/>
          <w:color w:val="000000"/>
          <w:highlight w:val="none"/>
          <w:lang w:eastAsia="zh-CN"/>
        </w:rPr>
        <w:t xml:space="preserve">其他条件相同情况下，应当优先采购节能产品、环境标志产品。</w:t>
      </w:r>
      <w:r>
        <w:rPr>
          <w:rFonts w:hint="eastAsia" w:ascii="宋体" w:hAnsi="宋体" w:eastAsia="宋体" w:cs="宋体"/>
          <w:color w:val="000000"/>
          <w:highlight w:val="none"/>
          <w:lang w:eastAsia="zh-CN"/>
        </w:rPr>
      </w:r>
      <w:r/>
    </w:p>
    <w:p>
      <w:pPr>
        <w:pStyle w:val="1014"/>
        <w:ind w:firstLine="420"/>
        <w:pageBreakBefore w:val="0"/>
        <w:spacing w:after="0"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供应商对于投标产品的包装应按照“财办库〔2020〕123号《关于印发《商品包装政府采购需求标准（试行）》、《快递包装政府采购需求标准（试行）》的通知》”执行。</w:t>
      </w:r>
      <w:r>
        <w:rPr>
          <w:rFonts w:hint="eastAsia" w:ascii="宋体" w:hAnsi="宋体" w:eastAsia="宋体" w:cs="宋体"/>
          <w:color w:val="000000"/>
          <w:highlight w:val="none"/>
          <w:lang w:eastAsia="zh-CN"/>
        </w:rPr>
      </w:r>
      <w:r/>
    </w:p>
    <w:p>
      <w:pPr>
        <w:pStyle w:val="1014"/>
        <w:keepLines w:val="0"/>
        <w:keepNext w:val="0"/>
        <w:pageBreakBefore w:val="0"/>
        <w:spacing w:line="360" w:lineRule="auto"/>
        <w:widowControl w:val="off"/>
        <w:rPr>
          <w:rFonts w:hint="eastAsia"/>
          <w:color w:val="000000"/>
          <w:highlight w:val="none"/>
        </w:rPr>
      </w:pPr>
      <w:r>
        <w:rPr>
          <w:rFonts w:hint="eastAsia"/>
          <w:color w:val="000000"/>
          <w:highlight w:val="none"/>
        </w:rPr>
      </w:r>
      <w:r/>
    </w:p>
    <w:p>
      <w:pPr>
        <w:pStyle w:val="1014"/>
        <w:jc w:val="center"/>
        <w:keepLines w:val="0"/>
        <w:keepNext w:val="0"/>
        <w:pageBreakBefore w:val="0"/>
        <w:spacing w:line="336" w:lineRule="auto"/>
        <w:widowControl w:val="off"/>
        <w:rPr>
          <w:rFonts w:hint="eastAsia" w:ascii="宋体" w:hAnsi="宋体"/>
          <w:b/>
          <w:bCs/>
          <w:color w:val="000000"/>
          <w:sz w:val="32"/>
          <w:szCs w:val="32"/>
          <w:highlight w:val="none"/>
        </w:rPr>
        <w:outlineLvl w:val="0"/>
      </w:pPr>
      <w:r/>
      <w:bookmarkEnd w:id="66"/>
      <w:r/>
      <w:bookmarkStart w:id="78" w:name="_Toc497145844"/>
      <w:r>
        <w:rPr>
          <w:rFonts w:hint="eastAsia" w:ascii="宋体" w:hAnsi="宋体"/>
          <w:b/>
          <w:bCs/>
          <w:color w:val="000000"/>
          <w:sz w:val="21"/>
          <w:szCs w:val="21"/>
          <w:highlight w:val="none"/>
        </w:rPr>
        <w:br w:type="page" w:clear="all"/>
      </w:r>
      <w:r>
        <w:rPr>
          <w:rFonts w:hint="eastAsia" w:ascii="宋体" w:hAnsi="宋体"/>
          <w:b/>
          <w:bCs/>
          <w:color w:val="000000"/>
          <w:sz w:val="36"/>
          <w:szCs w:val="36"/>
          <w:highlight w:val="none"/>
        </w:rPr>
        <w:t xml:space="preserve">第五章 评标方法及评标标准</w:t>
      </w:r>
      <w:r>
        <w:rPr>
          <w:rFonts w:hint="eastAsia" w:ascii="宋体" w:hAnsi="宋体"/>
          <w:b/>
          <w:bCs/>
          <w:color w:val="000000"/>
          <w:sz w:val="32"/>
          <w:szCs w:val="32"/>
          <w:highlight w:val="none"/>
        </w:rPr>
      </w:r>
      <w:r/>
    </w:p>
    <w:p>
      <w:pPr>
        <w:pStyle w:val="1103"/>
        <w:ind w:firstLine="422"/>
        <w:spacing w:before="0" w:after="0"/>
        <w:rPr>
          <w:rFonts w:hint="eastAsia" w:ascii="宋体" w:hAnsi="宋体"/>
          <w:b/>
          <w:color w:val="000000"/>
          <w:sz w:val="21"/>
          <w:szCs w:val="21"/>
          <w:highlight w:val="none"/>
        </w:rPr>
      </w:pPr>
      <w:r>
        <w:rPr>
          <w:rFonts w:hint="eastAsia" w:ascii="宋体" w:hAnsi="宋体"/>
          <w:b/>
          <w:color w:val="000000"/>
          <w:sz w:val="21"/>
          <w:szCs w:val="21"/>
          <w:highlight w:val="none"/>
        </w:rPr>
        <w:t xml:space="preserve">一、评标方法</w:t>
      </w:r>
      <w:r>
        <w:rPr>
          <w:rFonts w:hint="eastAsia" w:ascii="宋体" w:hAnsi="宋体"/>
          <w:b/>
          <w:color w:val="000000"/>
          <w:sz w:val="21"/>
          <w:szCs w:val="21"/>
          <w:highlight w:val="none"/>
        </w:rPr>
      </w:r>
      <w:r/>
    </w:p>
    <w:p>
      <w:pPr>
        <w:pStyle w:val="1103"/>
        <w:ind w:firstLine="420"/>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olor w:val="000000"/>
          <w:sz w:val="21"/>
          <w:szCs w:val="21"/>
          <w:highlight w:val="none"/>
        </w:rPr>
      </w:r>
      <w:r/>
    </w:p>
    <w:p>
      <w:pPr>
        <w:pStyle w:val="1014"/>
        <w:numPr>
          <w:ilvl w:val="0"/>
          <w:numId w:val="0"/>
        </w:numPr>
        <w:spacing w:line="360" w:lineRule="auto"/>
        <w:rPr>
          <w:rFonts w:hint="eastAsia" w:ascii="宋体" w:hAnsi="宋体"/>
          <w:b/>
          <w:color w:val="000000"/>
          <w:szCs w:val="21"/>
          <w:highlight w:val="none"/>
        </w:rPr>
      </w:pPr>
      <w:r>
        <w:rPr>
          <w:rFonts w:hint="eastAsia" w:ascii="宋体" w:hAnsi="宋体"/>
          <w:b/>
          <w:color w:val="000000"/>
          <w:sz w:val="21"/>
          <w:szCs w:val="21"/>
          <w:highlight w:val="none"/>
          <w:lang w:val="en-US" w:eastAsia="zh-CN" w:bidi="ar-SA"/>
        </w:rPr>
        <w:t xml:space="preserve">二、</w:t>
      </w:r>
      <w:r>
        <w:rPr>
          <w:rFonts w:hint="eastAsia" w:ascii="宋体" w:hAnsi="宋体"/>
          <w:b/>
          <w:color w:val="000000"/>
          <w:szCs w:val="21"/>
          <w:highlight w:val="none"/>
        </w:rPr>
        <w:t xml:space="preserve">政府采购政策功能落实</w:t>
      </w:r>
      <w:r>
        <w:rPr>
          <w:rFonts w:hint="eastAsia" w:ascii="宋体" w:hAnsi="宋体"/>
          <w:b/>
          <w:color w:val="000000"/>
          <w:szCs w:val="21"/>
          <w:highlight w:val="none"/>
        </w:rPr>
      </w:r>
      <w:r/>
    </w:p>
    <w:p>
      <w:pPr>
        <w:pStyle w:val="101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宋体" w:hAnsi="宋体"/>
          <w:color w:val="000000"/>
          <w:szCs w:val="21"/>
          <w:highlight w:val="none"/>
        </w:rPr>
      </w:r>
      <w:r/>
    </w:p>
    <w:p>
      <w:pPr>
        <w:pStyle w:val="101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1、小微型企业价格扣除</w:t>
      </w:r>
      <w:r>
        <w:rPr>
          <w:rFonts w:hint="eastAsia" w:ascii="宋体" w:hAnsi="宋体"/>
          <w:color w:val="000000"/>
          <w:szCs w:val="21"/>
          <w:highlight w:val="none"/>
        </w:rPr>
      </w:r>
      <w:r/>
    </w:p>
    <w:p>
      <w:pPr>
        <w:pStyle w:val="101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（1）本项目对小型和微型企业产品给予20%的扣除价格，用扣除后的价格参与评审。</w:t>
      </w:r>
      <w:r>
        <w:rPr>
          <w:rFonts w:hint="eastAsia" w:ascii="宋体" w:hAnsi="宋体"/>
          <w:color w:val="000000"/>
          <w:szCs w:val="21"/>
          <w:highlight w:val="none"/>
        </w:rPr>
      </w:r>
      <w:r/>
    </w:p>
    <w:p>
      <w:pPr>
        <w:pStyle w:val="101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（2）投标人需按照采购文件的要求提供相应的《企业声明函》。</w:t>
      </w:r>
      <w:r>
        <w:rPr>
          <w:rFonts w:hint="eastAsia" w:ascii="宋体" w:hAnsi="宋体"/>
          <w:color w:val="000000"/>
          <w:szCs w:val="21"/>
          <w:highlight w:val="none"/>
        </w:rPr>
      </w:r>
      <w:r/>
    </w:p>
    <w:p>
      <w:pPr>
        <w:pStyle w:val="101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2、残疾人福利单位价格扣除</w:t>
      </w:r>
      <w:r>
        <w:rPr>
          <w:rFonts w:hint="eastAsia" w:ascii="宋体" w:hAnsi="宋体"/>
          <w:color w:val="000000"/>
          <w:szCs w:val="21"/>
          <w:highlight w:val="none"/>
        </w:rPr>
      </w:r>
      <w:r/>
    </w:p>
    <w:p>
      <w:pPr>
        <w:pStyle w:val="101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（1）本项目对残疾人福利性单位视同小型、微型企业，给予20%的价格扣除，用扣除后的价格参与评审。</w:t>
      </w:r>
      <w:r>
        <w:rPr>
          <w:rFonts w:hint="eastAsia" w:ascii="宋体" w:hAnsi="宋体"/>
          <w:color w:val="000000"/>
          <w:szCs w:val="21"/>
          <w:highlight w:val="none"/>
        </w:rPr>
      </w:r>
      <w:r/>
    </w:p>
    <w:p>
      <w:pPr>
        <w:pStyle w:val="101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（2）残疾人福利单位需按照采购文件的要求提供《残疾人福利性单位声明函》。</w:t>
      </w:r>
      <w:r>
        <w:rPr>
          <w:rFonts w:hint="eastAsia" w:ascii="宋体" w:hAnsi="宋体"/>
          <w:color w:val="000000"/>
          <w:szCs w:val="21"/>
          <w:highlight w:val="none"/>
        </w:rPr>
      </w:r>
      <w:r/>
    </w:p>
    <w:p>
      <w:pPr>
        <w:pStyle w:val="101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（3）残疾人福利单位标准请参照《关于促进残疾人就业政府采购政策的通知》（财库〔2017〕141号）。</w:t>
      </w:r>
      <w:r>
        <w:rPr>
          <w:rFonts w:hint="eastAsia" w:ascii="宋体" w:hAnsi="宋体"/>
          <w:color w:val="000000"/>
          <w:szCs w:val="21"/>
          <w:highlight w:val="none"/>
        </w:rPr>
      </w:r>
      <w:r/>
    </w:p>
    <w:p>
      <w:pPr>
        <w:pStyle w:val="101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3、监狱和戒毒企业价格扣除</w:t>
      </w:r>
      <w:r>
        <w:rPr>
          <w:rFonts w:hint="eastAsia" w:ascii="宋体" w:hAnsi="宋体"/>
          <w:color w:val="000000"/>
          <w:szCs w:val="21"/>
          <w:highlight w:val="none"/>
        </w:rPr>
      </w:r>
      <w:r/>
    </w:p>
    <w:p>
      <w:pPr>
        <w:pStyle w:val="101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（1）本项目对监狱和戒毒企业（简称监狱企业）视同小型、微型企业，给予20%的价格扣除，用扣除后的价格参与评审。</w:t>
      </w:r>
      <w:r>
        <w:rPr>
          <w:rFonts w:hint="eastAsia" w:ascii="宋体" w:hAnsi="宋体"/>
          <w:color w:val="000000"/>
          <w:szCs w:val="21"/>
          <w:highlight w:val="none"/>
        </w:rPr>
      </w:r>
      <w:r/>
    </w:p>
    <w:p>
      <w:pPr>
        <w:pStyle w:val="101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（2）监狱企业参加政府采购活动时，需提供由省级以上监狱管理局、戒毒管理局（含新疆生产建设兵团）出具的属于监狱企业的证明文件。投标人如不提供上述证明文件，价格将不做相应扣除。</w:t>
      </w:r>
      <w:r>
        <w:rPr>
          <w:rFonts w:hint="eastAsia" w:ascii="宋体" w:hAnsi="宋体"/>
          <w:color w:val="000000"/>
          <w:szCs w:val="21"/>
          <w:highlight w:val="none"/>
        </w:rPr>
      </w:r>
      <w:r/>
    </w:p>
    <w:p>
      <w:pPr>
        <w:pStyle w:val="101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（3）监狱企业标准请参照《关于政府采购支持监狱企业发展有关问题的通知》（财库[2014]68号）。</w:t>
      </w:r>
      <w:r>
        <w:rPr>
          <w:rFonts w:hint="eastAsia" w:ascii="宋体" w:hAnsi="宋体"/>
          <w:color w:val="000000"/>
          <w:szCs w:val="21"/>
          <w:highlight w:val="none"/>
        </w:rPr>
      </w:r>
      <w:r/>
    </w:p>
    <w:p>
      <w:pPr>
        <w:pStyle w:val="101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4、残疾人福利单位、监狱企业属于小型、微型企业的，不重复享受政策。</w:t>
      </w:r>
      <w:r>
        <w:rPr>
          <w:rFonts w:hint="eastAsia" w:ascii="宋体" w:hAnsi="宋体"/>
          <w:color w:val="000000"/>
          <w:szCs w:val="21"/>
          <w:highlight w:val="none"/>
        </w:rPr>
      </w:r>
      <w:r/>
    </w:p>
    <w:p>
      <w:pPr>
        <w:pStyle w:val="101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rPr>
          <w:rFonts w:hint="eastAsia" w:ascii="宋体" w:hAnsi="宋体"/>
          <w:color w:val="000000"/>
          <w:szCs w:val="21"/>
          <w:highlight w:val="none"/>
        </w:rPr>
      </w:r>
      <w:r/>
    </w:p>
    <w:p>
      <w:pPr>
        <w:pStyle w:val="1014"/>
        <w:ind w:firstLine="420"/>
        <w:spacing w:line="360" w:lineRule="auto"/>
        <w:rPr>
          <w:rFonts w:hint="eastAsia"/>
          <w:color w:val="000000"/>
          <w:highlight w:val="none"/>
        </w:rPr>
      </w:pPr>
      <w:r>
        <w:rPr>
          <w:rFonts w:hint="eastAsia" w:ascii="宋体" w:hAnsi="宋体"/>
          <w:color w:val="000000"/>
          <w:szCs w:val="21"/>
          <w:highlight w:val="none"/>
        </w:rPr>
        <w:t xml:space="preserve">6、联合体各方均为小型、微型企业（残疾人福利单位、监狱企业）的，联合体享受20%价格扣除，用扣除后的价格参与评审。</w:t>
      </w:r>
      <w:r>
        <w:rPr>
          <w:rFonts w:hint="eastAsia"/>
          <w:color w:val="000000"/>
          <w:highlight w:val="none"/>
        </w:rPr>
      </w:r>
      <w:r/>
    </w:p>
    <w:p>
      <w:pPr>
        <w:pStyle w:val="1014"/>
        <w:numPr>
          <w:ilvl w:val="0"/>
          <w:numId w:val="0"/>
        </w:numPr>
        <w:ind w:left="0" w:firstLine="422"/>
        <w:rPr>
          <w:rFonts w:hint="eastAsia" w:ascii="宋体" w:hAnsi="宋体"/>
          <w:b/>
          <w:color w:val="000000"/>
          <w:szCs w:val="21"/>
          <w:highlight w:val="none"/>
        </w:rPr>
        <w:outlineLvl w:val="1"/>
      </w:pPr>
      <w:r>
        <w:rPr>
          <w:rFonts w:hint="eastAsia" w:ascii="宋体" w:hAnsi="宋体"/>
          <w:b/>
          <w:color w:val="000000"/>
          <w:sz w:val="21"/>
          <w:szCs w:val="21"/>
          <w:highlight w:val="none"/>
          <w:lang w:val="en-US" w:eastAsia="zh-CN" w:bidi="ar-SA"/>
        </w:rPr>
        <w:t xml:space="preserve">三、</w:t>
      </w:r>
      <w:r>
        <w:rPr>
          <w:rFonts w:hint="eastAsia" w:ascii="宋体" w:hAnsi="宋体"/>
          <w:b/>
          <w:color w:val="000000"/>
          <w:szCs w:val="21"/>
          <w:highlight w:val="none"/>
        </w:rPr>
        <w:t xml:space="preserve">评分标准</w:t>
      </w:r>
      <w:r>
        <w:rPr>
          <w:rFonts w:hint="eastAsia" w:ascii="宋体" w:hAnsi="宋体"/>
          <w:b/>
          <w:color w:val="000000"/>
          <w:szCs w:val="21"/>
          <w:highlight w:val="none"/>
        </w:rPr>
      </w:r>
      <w:r/>
    </w:p>
    <w:tbl>
      <w:tblPr>
        <w:tblW w:w="92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8"/>
        <w:gridCol w:w="7159"/>
      </w:tblGrid>
      <w:tr>
        <w:trPr>
          <w:trHeight w:val="23"/>
        </w:trPr>
        <w:tc>
          <w:tcPr>
            <w:tcW w:w="2048" w:type="dxa"/>
            <w:vAlign w:val="center"/>
            <w:textDirection w:val="lrTb"/>
            <w:noWrap w:val="false"/>
          </w:tcPr>
          <w:p>
            <w:pPr>
              <w:pStyle w:val="1014"/>
              <w:ind w:firstLine="0"/>
              <w:jc w:val="center"/>
              <w:keepLines w:val="0"/>
              <w:keepNext w:val="0"/>
              <w:pageBreakBefore w:val="0"/>
              <w:spacing w:line="312" w:lineRule="auto"/>
              <w:widowControl w:val="off"/>
              <w:rPr>
                <w:rFonts w:ascii="宋体" w:hAnsi="宋体" w:cs="宋体"/>
                <w:color w:val="000000"/>
                <w:highlight w:val="none"/>
              </w:rPr>
            </w:pPr>
            <w:r>
              <w:rPr>
                <w:rFonts w:hint="eastAsia" w:ascii="宋体" w:hAnsi="宋体" w:cs="宋体"/>
                <w:color w:val="000000"/>
                <w:highlight w:val="none"/>
              </w:rPr>
              <w:t xml:space="preserve">项  目</w:t>
            </w:r>
            <w:r>
              <w:rPr>
                <w:rFonts w:ascii="宋体" w:hAnsi="宋体" w:cs="宋体"/>
                <w:color w:val="000000"/>
                <w:highlight w:val="none"/>
              </w:rPr>
            </w:r>
            <w:r/>
          </w:p>
        </w:tc>
        <w:tc>
          <w:tcPr>
            <w:tcW w:w="7159" w:type="dxa"/>
            <w:vAlign w:val="center"/>
            <w:textDirection w:val="lrTb"/>
            <w:noWrap w:val="false"/>
          </w:tcPr>
          <w:p>
            <w:pPr>
              <w:pStyle w:val="1014"/>
              <w:ind w:firstLine="0"/>
              <w:jc w:val="center"/>
              <w:keepLines w:val="0"/>
              <w:keepNext w:val="0"/>
              <w:pageBreakBefore w:val="0"/>
              <w:spacing w:line="312" w:lineRule="auto"/>
              <w:widowControl w:val="off"/>
              <w:rPr>
                <w:rFonts w:ascii="宋体" w:hAnsi="宋体" w:cs="宋体"/>
                <w:color w:val="000000"/>
                <w:highlight w:val="none"/>
              </w:rPr>
            </w:pPr>
            <w:r>
              <w:rPr>
                <w:rFonts w:hint="eastAsia" w:ascii="宋体" w:hAnsi="宋体" w:cs="宋体"/>
                <w:color w:val="000000"/>
                <w:highlight w:val="none"/>
              </w:rPr>
              <w:t xml:space="preserve">评  分  标  准</w:t>
            </w:r>
            <w:r>
              <w:rPr>
                <w:rFonts w:ascii="宋体" w:hAnsi="宋体" w:cs="宋体"/>
                <w:color w:val="000000"/>
                <w:highlight w:val="none"/>
              </w:rPr>
            </w:r>
            <w:r/>
          </w:p>
        </w:tc>
      </w:tr>
      <w:tr>
        <w:trPr>
          <w:trHeight w:val="23"/>
        </w:trPr>
        <w:tc>
          <w:tcPr>
            <w:tcW w:w="2048" w:type="dxa"/>
            <w:vAlign w:val="center"/>
            <w:textDirection w:val="lrTb"/>
            <w:noWrap w:val="false"/>
          </w:tcPr>
          <w:p>
            <w:pPr>
              <w:pStyle w:val="1014"/>
              <w:ind w:firstLine="420"/>
              <w:keepLines w:val="0"/>
              <w:keepNext w:val="0"/>
              <w:pageBreakBefore w:val="0"/>
              <w:spacing w:line="312" w:lineRule="auto"/>
              <w:widowControl w:val="off"/>
              <w:rPr>
                <w:rFonts w:ascii="宋体" w:hAnsi="宋体" w:cs="宋体"/>
                <w:color w:val="000000"/>
                <w:highlight w:val="none"/>
              </w:rPr>
            </w:pPr>
            <w:r>
              <w:rPr>
                <w:rFonts w:hint="eastAsia" w:ascii="宋体" w:hAnsi="宋体" w:cs="宋体"/>
                <w:color w:val="000000"/>
                <w:highlight w:val="none"/>
              </w:rPr>
              <w:t xml:space="preserve">价 格</w:t>
            </w:r>
            <w:r>
              <w:rPr>
                <w:rFonts w:ascii="宋体" w:hAnsi="宋体" w:cs="宋体"/>
                <w:color w:val="000000"/>
                <w:highlight w:val="none"/>
              </w:rPr>
            </w:r>
            <w:r/>
          </w:p>
          <w:p>
            <w:pPr>
              <w:pStyle w:val="1014"/>
              <w:ind w:firstLine="420"/>
              <w:keepLines w:val="0"/>
              <w:keepNext w:val="0"/>
              <w:pageBreakBefore w:val="0"/>
              <w:spacing w:line="312" w:lineRule="auto"/>
              <w:widowControl w:val="off"/>
              <w:rPr>
                <w:rFonts w:ascii="宋体" w:hAnsi="宋体" w:cs="宋体"/>
                <w:color w:val="000000"/>
                <w:highlight w:val="none"/>
              </w:rPr>
            </w:pPr>
            <w:r>
              <w:rPr>
                <w:rFonts w:hint="eastAsia" w:ascii="宋体" w:hAnsi="宋体" w:cs="宋体"/>
                <w:color w:val="000000"/>
                <w:highlight w:val="none"/>
              </w:rPr>
              <w:t xml:space="preserve">（30分）</w:t>
            </w:r>
            <w:r>
              <w:rPr>
                <w:rFonts w:ascii="宋体" w:hAnsi="宋体" w:cs="宋体"/>
                <w:color w:val="000000"/>
                <w:highlight w:val="none"/>
              </w:rPr>
            </w:r>
            <w:r/>
          </w:p>
        </w:tc>
        <w:tc>
          <w:tcPr>
            <w:tcW w:w="7159" w:type="dxa"/>
            <w:vAlign w:val="center"/>
            <w:textDirection w:val="lrTb"/>
            <w:noWrap w:val="false"/>
          </w:tcPr>
          <w:p>
            <w:pPr>
              <w:pStyle w:val="1014"/>
              <w:ind w:firstLine="0"/>
              <w:keepLines w:val="0"/>
              <w:keepNext w:val="0"/>
              <w:pageBreakBefore w:val="0"/>
              <w:spacing w:line="312" w:lineRule="auto"/>
              <w:widowControl w:val="off"/>
              <w:rPr>
                <w:rFonts w:ascii="宋体" w:hAnsi="宋体" w:cs="宋体"/>
                <w:color w:val="000000"/>
                <w:highlight w:val="none"/>
              </w:rPr>
            </w:pPr>
            <w:r>
              <w:rPr>
                <w:rFonts w:hint="eastAsia" w:ascii="宋体" w:hAnsi="宋体" w:cs="宋体"/>
                <w:color w:val="000000"/>
                <w:sz w:val="21"/>
                <w:szCs w:val="21"/>
                <w:highlight w:val="none"/>
              </w:rPr>
              <w:t xml:space="preserve">以有效投标人报价中价格最低的投标报价为基准价，其基准价格分为</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0分。其他投标人的价格得分=（评标基准价/其他投标人报价）×</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0）分。</w:t>
            </w:r>
            <w:r>
              <w:rPr>
                <w:rFonts w:hint="eastAsia" w:ascii="宋体" w:hAnsi="宋体" w:cs="宋体"/>
                <w:b/>
                <w:bCs/>
                <w:color w:val="000000"/>
                <w:sz w:val="21"/>
                <w:szCs w:val="21"/>
                <w:highlight w:val="none"/>
              </w:rPr>
              <w:t xml:space="preserve">（保留2位小数）</w:t>
            </w:r>
            <w:r>
              <w:rPr>
                <w:rFonts w:ascii="宋体" w:hAnsi="宋体" w:cs="宋体"/>
                <w:color w:val="000000"/>
                <w:highlight w:val="none"/>
              </w:rPr>
            </w:r>
            <w:r/>
          </w:p>
        </w:tc>
      </w:tr>
      <w:tr>
        <w:trPr>
          <w:cantSplit/>
          <w:trHeight w:val="736"/>
        </w:trPr>
        <w:tc>
          <w:tcPr>
            <w:tcW w:w="2048" w:type="dxa"/>
            <w:vAlign w:val="center"/>
            <w:textDirection w:val="lrTb"/>
            <w:noWrap w:val="false"/>
          </w:tcPr>
          <w:p>
            <w:pPr>
              <w:pStyle w:val="1014"/>
              <w:ind w:firstLine="0"/>
              <w:jc w:val="center"/>
              <w:keepLines w:val="0"/>
              <w:keepNext w:val="0"/>
              <w:pageBreakBefore w:val="0"/>
              <w:spacing w:after="0" w:line="312" w:lineRule="auto"/>
              <w:widowControl w:val="off"/>
              <w:rPr>
                <w:rFonts w:hint="eastAsia" w:ascii="宋体" w:hAnsi="宋体" w:eastAsia="宋体" w:cs="宋体"/>
                <w:color w:val="000000"/>
                <w:highlight w:val="none"/>
                <w:lang w:eastAsia="zh-CN"/>
              </w:rPr>
            </w:pPr>
            <w:r/>
            <w:bookmarkEnd w:id="78"/>
            <w:r>
              <w:rPr>
                <w:rFonts w:hint="eastAsia" w:ascii="宋体" w:hAnsi="宋体" w:eastAsia="宋体" w:cs="宋体"/>
                <w:color w:val="000000"/>
                <w:highlight w:val="none"/>
                <w:lang w:eastAsia="zh-CN"/>
              </w:rPr>
              <w:t xml:space="preserve">技术要求</w:t>
            </w:r>
            <w:r>
              <w:rPr>
                <w:rFonts w:hint="eastAsia" w:ascii="宋体" w:hAnsi="宋体" w:eastAsia="宋体" w:cs="宋体"/>
                <w:color w:val="000000"/>
                <w:highlight w:val="none"/>
                <w:lang w:eastAsia="zh-CN"/>
              </w:rPr>
            </w:r>
            <w:r/>
          </w:p>
          <w:p>
            <w:pPr>
              <w:pStyle w:val="1014"/>
              <w:ind w:firstLine="0"/>
              <w:jc w:val="center"/>
              <w:keepLines w:val="0"/>
              <w:keepNext w:val="0"/>
              <w:pageBreakBefore w:val="0"/>
              <w:spacing w:after="0" w:line="312"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46</w:t>
            </w:r>
            <w:r>
              <w:rPr>
                <w:rFonts w:hint="eastAsia" w:ascii="宋体" w:hAnsi="宋体" w:eastAsia="宋体" w:cs="宋体"/>
                <w:color w:val="000000"/>
                <w:highlight w:val="none"/>
                <w:lang w:eastAsia="zh-CN"/>
              </w:rPr>
              <w:t xml:space="preserve">分）</w:t>
            </w:r>
            <w:r>
              <w:rPr>
                <w:rFonts w:hint="eastAsia" w:ascii="宋体" w:hAnsi="宋体" w:eastAsia="宋体" w:cs="宋体"/>
                <w:color w:val="000000"/>
                <w:highlight w:val="none"/>
                <w:lang w:eastAsia="zh-CN"/>
              </w:rPr>
            </w:r>
            <w:r/>
          </w:p>
        </w:tc>
        <w:tc>
          <w:tcPr>
            <w:tcW w:w="7159" w:type="dxa"/>
            <w:vAlign w:val="center"/>
            <w:textDirection w:val="lrTb"/>
            <w:noWrap w:val="false"/>
          </w:tcPr>
          <w:p>
            <w:pPr>
              <w:pStyle w:val="1014"/>
              <w:ind w:firstLine="0"/>
              <w:jc w:val="both"/>
              <w:keepLines w:val="0"/>
              <w:keepNext w:val="0"/>
              <w:pageBreakBefore w:val="0"/>
              <w:spacing w:after="0" w:line="312"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eastAsia="zh-CN"/>
              </w:rPr>
              <w:t xml:space="preserve">设备技术参数全部满足招标要求的得满分</w:t>
            </w:r>
            <w:r>
              <w:rPr>
                <w:rFonts w:hint="eastAsia" w:ascii="宋体" w:hAnsi="宋体" w:eastAsia="宋体" w:cs="宋体"/>
                <w:color w:val="000000"/>
                <w:highlight w:val="none"/>
                <w:lang w:val="en-US" w:eastAsia="zh-CN"/>
              </w:rPr>
              <w:t xml:space="preserve">46</w:t>
            </w:r>
            <w:r>
              <w:rPr>
                <w:rFonts w:hint="eastAsia" w:ascii="宋体" w:hAnsi="宋体" w:eastAsia="宋体" w:cs="宋体"/>
                <w:color w:val="000000"/>
                <w:highlight w:val="none"/>
                <w:lang w:eastAsia="zh-CN"/>
              </w:rPr>
              <w:t xml:space="preserve">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highlight w:val="none"/>
                <w:lang w:eastAsia="zh-CN"/>
              </w:rPr>
              <w:t xml:space="preserve">号技术指标为重要技术条款，每有一项负偏离扣</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highlight w:val="none"/>
                <w:lang w:eastAsia="zh-CN"/>
              </w:rPr>
              <w:t xml:space="preserve">号技术指标有</w:t>
            </w: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lang w:eastAsia="zh-CN"/>
              </w:rPr>
              <w:t xml:space="preserve">项及以上条款负偏离，本项得零分。</w:t>
            </w:r>
            <w:r>
              <w:rPr>
                <w:rFonts w:hint="eastAsia" w:ascii="宋体" w:hAnsi="宋体" w:eastAsia="宋体" w:cs="宋体"/>
                <w:color w:val="000000"/>
                <w:highlight w:val="none"/>
                <w:lang w:val="en-US" w:eastAsia="zh-CN"/>
              </w:rPr>
              <w:t xml:space="preserve">其他技术指标负偏离扣1分。</w:t>
            </w:r>
            <w:r>
              <w:rPr>
                <w:rFonts w:ascii="宋体" w:hAnsi="宋体" w:eastAsia="宋体" w:cs="宋体"/>
                <w:color w:val="000000"/>
                <w:highlight w:val="none"/>
                <w:lang w:val="en-US" w:eastAsia="zh-CN"/>
              </w:rPr>
            </w:r>
            <w:r/>
          </w:p>
          <w:p>
            <w:pPr>
              <w:pStyle w:val="1014"/>
              <w:ind w:firstLine="0"/>
              <w:jc w:val="both"/>
              <w:keepLines w:val="0"/>
              <w:keepNext w:val="0"/>
              <w:pageBreakBefore w:val="0"/>
              <w:spacing w:after="0" w:line="312" w:lineRule="auto"/>
              <w:widowControl w:val="off"/>
              <w:rPr>
                <w:rFonts w:hint="eastAsia" w:ascii="宋体" w:hAnsi="宋体" w:eastAsia="宋体" w:cs="宋体"/>
                <w:color w:val="000000"/>
                <w:highlight w:val="none"/>
              </w:rPr>
            </w:pPr>
            <w:r>
              <w:rPr>
                <w:rFonts w:hint="eastAsia" w:ascii="宋体" w:hAnsi="宋体" w:eastAsia="宋体" w:cs="宋体"/>
                <w:b/>
                <w:bCs/>
                <w:color w:val="000000"/>
                <w:highlight w:val="none"/>
                <w:lang w:eastAsia="zh-CN"/>
              </w:rPr>
              <w:t xml:space="preserve">（注：★号技术指标</w:t>
            </w:r>
            <w:r>
              <w:rPr>
                <w:rFonts w:hint="eastAsia" w:ascii="宋体" w:hAnsi="宋体" w:eastAsia="宋体" w:cs="宋体"/>
                <w:b/>
                <w:bCs/>
                <w:color w:val="000000"/>
                <w:highlight w:val="none"/>
                <w:lang w:val="en-US" w:eastAsia="zh-CN"/>
              </w:rPr>
              <w:t xml:space="preserve">必须</w:t>
            </w:r>
            <w:r>
              <w:rPr>
                <w:rFonts w:hint="eastAsia" w:ascii="宋体" w:hAnsi="宋体" w:eastAsia="宋体" w:cs="宋体"/>
                <w:b/>
                <w:bCs/>
                <w:color w:val="000000"/>
                <w:highlight w:val="none"/>
                <w:lang w:eastAsia="zh-CN"/>
              </w:rPr>
              <w:t xml:space="preserve">提供证明材料：生产厂家提供加盖公章的彩页或制造厂商性能参数响应，</w:t>
            </w:r>
            <w:r>
              <w:rPr>
                <w:rFonts w:hint="eastAsia" w:ascii="宋体" w:hAnsi="宋体" w:eastAsia="宋体" w:cs="宋体"/>
                <w:b/>
                <w:bCs/>
                <w:color w:val="000000"/>
                <w:highlight w:val="none"/>
                <w:lang w:val="en-US" w:eastAsia="zh-CN"/>
              </w:rPr>
              <w:t xml:space="preserve">不提供视为负偏离</w:t>
            </w:r>
            <w:r>
              <w:rPr>
                <w:rFonts w:hint="eastAsia" w:ascii="宋体" w:hAnsi="宋体" w:eastAsia="宋体" w:cs="宋体"/>
                <w:b/>
                <w:bCs/>
                <w:color w:val="000000"/>
                <w:highlight w:val="none"/>
                <w:lang w:eastAsia="zh-CN"/>
              </w:rPr>
              <w:t xml:space="preserve">。）</w:t>
            </w:r>
            <w:r>
              <w:rPr>
                <w:rFonts w:hint="eastAsia" w:ascii="宋体" w:hAnsi="宋体" w:eastAsia="宋体" w:cs="宋体"/>
                <w:color w:val="000000"/>
                <w:highlight w:val="none"/>
              </w:rPr>
            </w:r>
            <w:r/>
          </w:p>
        </w:tc>
      </w:tr>
      <w:tr>
        <w:trPr>
          <w:cantSplit/>
          <w:trHeight w:val="627"/>
        </w:trPr>
        <w:tc>
          <w:tcPr>
            <w:tcW w:w="2048" w:type="dxa"/>
            <w:vAlign w:val="center"/>
            <w:vMerge w:val="restart"/>
            <w:textDirection w:val="lrTb"/>
            <w:noWrap w:val="false"/>
          </w:tcPr>
          <w:p>
            <w:pPr>
              <w:pStyle w:val="1014"/>
              <w:ind w:firstLine="0"/>
              <w:jc w:val="center"/>
              <w:keepLines w:val="0"/>
              <w:keepNext w:val="0"/>
              <w:pageBreakBefore w:val="0"/>
              <w:spacing w:after="0" w:line="312" w:lineRule="auto"/>
              <w:widowControl w:val="off"/>
              <w:rPr>
                <w:rFonts w:hint="eastAsia" w:ascii="宋体" w:hAnsi="宋体" w:eastAsia="宋体" w:cs="Times New Roman"/>
                <w:color w:val="000000"/>
                <w:highlight w:val="none"/>
                <w:lang w:eastAsia="zh-CN"/>
              </w:rPr>
            </w:pPr>
            <w:r>
              <w:rPr>
                <w:rFonts w:hint="eastAsia" w:ascii="宋体" w:hAnsi="宋体" w:eastAsia="宋体" w:cs="Times New Roman"/>
                <w:color w:val="000000"/>
                <w:highlight w:val="none"/>
                <w:lang w:eastAsia="zh-CN"/>
              </w:rPr>
              <w:t xml:space="preserve">服务方案（</w:t>
            </w:r>
            <w:r>
              <w:rPr>
                <w:rFonts w:hint="eastAsia" w:ascii="宋体" w:hAnsi="宋体" w:eastAsia="宋体" w:cs="Times New Roman"/>
                <w:color w:val="000000"/>
                <w:highlight w:val="none"/>
                <w:lang w:val="en-US" w:eastAsia="zh-CN"/>
              </w:rPr>
              <w:t xml:space="preserve">15</w:t>
            </w:r>
            <w:r>
              <w:rPr>
                <w:rFonts w:hint="eastAsia" w:ascii="宋体" w:hAnsi="宋体" w:eastAsia="宋体" w:cs="Times New Roman"/>
                <w:color w:val="000000"/>
                <w:highlight w:val="none"/>
                <w:lang w:eastAsia="zh-CN"/>
              </w:rPr>
              <w:t xml:space="preserve">分）</w:t>
            </w:r>
            <w:r>
              <w:rPr>
                <w:rFonts w:hint="eastAsia" w:ascii="宋体" w:hAnsi="宋体" w:eastAsia="宋体" w:cs="Times New Roman"/>
                <w:color w:val="000000"/>
                <w:highlight w:val="none"/>
                <w:lang w:eastAsia="zh-CN"/>
              </w:rPr>
            </w:r>
            <w:r/>
          </w:p>
        </w:tc>
        <w:tc>
          <w:tcPr>
            <w:tcW w:w="7159" w:type="dxa"/>
            <w:vAlign w:val="center"/>
            <w:textDirection w:val="lrTb"/>
            <w:noWrap w:val="false"/>
          </w:tcPr>
          <w:p>
            <w:pPr>
              <w:pStyle w:val="1014"/>
              <w:ind w:firstLine="0"/>
              <w:keepLines w:val="0"/>
              <w:keepNext w:val="0"/>
              <w:pageBreakBefore w:val="0"/>
              <w:spacing w:after="0" w:line="312"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1、项目实施方案和验收计划：</w:t>
            </w:r>
            <w:r>
              <w:rPr>
                <w:rFonts w:hint="eastAsia" w:ascii="宋体" w:hAnsi="宋体" w:eastAsia="宋体" w:cs="宋体"/>
                <w:color w:val="000000"/>
                <w:sz w:val="21"/>
                <w:szCs w:val="21"/>
                <w:highlight w:val="none"/>
                <w:lang w:eastAsia="zh-CN"/>
              </w:rPr>
              <w:t xml:space="preserve">根据项目实施标准规范，流程管理协调管理体系好，验收标准项目交付措施严谨等方面进行评分。（</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eastAsia="zh-CN"/>
              </w:rPr>
            </w:r>
            <w:r/>
          </w:p>
          <w:p>
            <w:pPr>
              <w:pStyle w:val="1014"/>
              <w:ind w:firstLine="0"/>
              <w:keepLines w:val="0"/>
              <w:keepNext w:val="0"/>
              <w:pageBreakBefore w:val="0"/>
              <w:spacing w:after="0" w:line="312" w:lineRule="auto"/>
              <w:widowControl w:val="off"/>
              <w:rPr>
                <w:rFonts w:hint="eastAsia" w:ascii="宋体" w:hAnsi="宋体" w:eastAsia="宋体" w:cs="Times New Roman"/>
                <w:color w:val="000000"/>
                <w:highlight w:val="none"/>
                <w:lang w:eastAsia="zh-CN"/>
              </w:rPr>
            </w:pPr>
            <w:r>
              <w:rPr>
                <w:rFonts w:hint="eastAsia" w:ascii="宋体" w:hAnsi="宋体" w:eastAsia="宋体" w:cs="宋体"/>
                <w:color w:val="000000"/>
                <w:sz w:val="21"/>
                <w:szCs w:val="21"/>
                <w:highlight w:val="none"/>
                <w:lang w:eastAsia="zh-CN"/>
              </w:rPr>
              <w:t xml:space="preserve">方案结构内容完整，设想可操作性强，描述详细且具有针对性的得 </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分；较合理、严密、描述较为详细，不存在实施难度的得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分；基本合理、描述一般、存在可操作性得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分；具有不合理项、描述欠缺、存在实施难度得1分；不提供不得分。</w:t>
            </w:r>
            <w:r>
              <w:rPr>
                <w:rFonts w:hint="eastAsia" w:ascii="宋体" w:hAnsi="宋体" w:eastAsia="宋体" w:cs="Times New Roman"/>
                <w:color w:val="000000"/>
                <w:highlight w:val="none"/>
                <w:lang w:eastAsia="zh-CN"/>
              </w:rPr>
            </w:r>
            <w:r/>
          </w:p>
        </w:tc>
      </w:tr>
      <w:tr>
        <w:trPr>
          <w:cantSplit/>
          <w:trHeight w:val="1024"/>
        </w:trPr>
        <w:tc>
          <w:tcPr>
            <w:tcW w:w="2048" w:type="dxa"/>
            <w:vAlign w:val="center"/>
            <w:vMerge w:val="continue"/>
            <w:textDirection w:val="lrTb"/>
            <w:noWrap w:val="false"/>
          </w:tcPr>
          <w:p>
            <w:pPr>
              <w:pStyle w:val="1014"/>
              <w:ind w:firstLine="0"/>
              <w:jc w:val="center"/>
              <w:keepLines w:val="0"/>
              <w:keepNext w:val="0"/>
              <w:pageBreakBefore w:val="0"/>
              <w:spacing w:after="0" w:line="312" w:lineRule="auto"/>
              <w:widowControl w:val="off"/>
              <w:rPr>
                <w:rFonts w:hint="eastAsia" w:ascii="宋体" w:hAnsi="宋体" w:eastAsia="宋体" w:cs="Times New Roman"/>
                <w:color w:val="000000"/>
                <w:highlight w:val="none"/>
                <w:lang w:eastAsia="zh-CN"/>
              </w:rPr>
            </w:pPr>
            <w:r>
              <w:rPr>
                <w:rFonts w:hint="eastAsia" w:ascii="宋体" w:hAnsi="宋体" w:eastAsia="宋体" w:cs="Times New Roman"/>
                <w:color w:val="000000"/>
                <w:highlight w:val="none"/>
                <w:lang w:eastAsia="zh-CN"/>
              </w:rPr>
            </w:r>
            <w:r/>
          </w:p>
        </w:tc>
        <w:tc>
          <w:tcPr>
            <w:tcW w:w="7159" w:type="dxa"/>
            <w:vAlign w:val="center"/>
            <w:textDirection w:val="lrTb"/>
            <w:noWrap w:val="false"/>
          </w:tcPr>
          <w:p>
            <w:pPr>
              <w:pStyle w:val="1014"/>
              <w:ind w:firstLine="0"/>
              <w:keepLines w:val="0"/>
              <w:keepNext w:val="0"/>
              <w:pageBreakBefore w:val="0"/>
              <w:spacing w:after="0" w:line="312"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2、对操作、维护人员的培训方案及计划方案：</w:t>
            </w:r>
            <w:r>
              <w:rPr>
                <w:rFonts w:hint="eastAsia" w:ascii="宋体" w:hAnsi="宋体" w:eastAsia="宋体" w:cs="宋体"/>
                <w:color w:val="000000"/>
                <w:sz w:val="21"/>
                <w:szCs w:val="21"/>
                <w:highlight w:val="none"/>
                <w:lang w:eastAsia="zh-CN"/>
              </w:rPr>
              <w:t xml:space="preserve">针对本项目合理进行培训计划，明确给出培训目标、内容、时长，地点等方面进行评分。（</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eastAsia="zh-CN"/>
              </w:rPr>
            </w:r>
            <w:r/>
          </w:p>
          <w:p>
            <w:pPr>
              <w:pStyle w:val="1014"/>
              <w:ind w:firstLine="0"/>
              <w:keepLines w:val="0"/>
              <w:keepNext w:val="0"/>
              <w:pageBreakBefore w:val="0"/>
              <w:spacing w:after="0" w:line="312"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方案科学、严密、合理，描述详细且具有针对性的得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分；较合理、严密、描述较为详细，不存在实施难度的得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分；基本合理、描述一般、存在可操作性得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分；具有不合理项、描述欠缺、得1分；不提供不得分。</w:t>
            </w:r>
            <w:r>
              <w:rPr>
                <w:rFonts w:hint="eastAsia" w:ascii="宋体" w:hAnsi="宋体" w:eastAsia="宋体" w:cs="宋体"/>
                <w:color w:val="000000"/>
                <w:sz w:val="21"/>
                <w:szCs w:val="21"/>
                <w:highlight w:val="none"/>
                <w:lang w:eastAsia="zh-CN"/>
              </w:rPr>
            </w:r>
            <w:r/>
          </w:p>
        </w:tc>
      </w:tr>
      <w:tr>
        <w:trPr>
          <w:cantSplit/>
          <w:trHeight w:val="1024"/>
        </w:trPr>
        <w:tc>
          <w:tcPr>
            <w:tcW w:w="2048" w:type="dxa"/>
            <w:vAlign w:val="center"/>
            <w:vMerge w:val="continue"/>
            <w:textDirection w:val="lrTb"/>
            <w:noWrap w:val="false"/>
          </w:tcPr>
          <w:p>
            <w:pPr>
              <w:pStyle w:val="1014"/>
              <w:ind w:firstLine="0"/>
              <w:jc w:val="center"/>
              <w:keepLines w:val="0"/>
              <w:keepNext w:val="0"/>
              <w:pageBreakBefore w:val="0"/>
              <w:spacing w:after="0" w:line="312" w:lineRule="auto"/>
              <w:widowControl w:val="off"/>
              <w:rPr>
                <w:rFonts w:hint="eastAsia" w:ascii="宋体" w:hAnsi="宋体" w:eastAsia="宋体" w:cs="Times New Roman"/>
                <w:color w:val="000000"/>
                <w:highlight w:val="none"/>
                <w:lang w:eastAsia="zh-CN"/>
              </w:rPr>
            </w:pPr>
            <w:r>
              <w:rPr>
                <w:rFonts w:hint="eastAsia" w:ascii="宋体" w:hAnsi="宋体" w:eastAsia="宋体" w:cs="Times New Roman"/>
                <w:color w:val="000000"/>
                <w:highlight w:val="none"/>
                <w:lang w:eastAsia="zh-CN"/>
              </w:rPr>
            </w:r>
            <w:r/>
          </w:p>
        </w:tc>
        <w:tc>
          <w:tcPr>
            <w:tcW w:w="7159" w:type="dxa"/>
            <w:vAlign w:val="center"/>
            <w:textDirection w:val="lrTb"/>
            <w:noWrap w:val="false"/>
          </w:tcPr>
          <w:p>
            <w:pPr>
              <w:pStyle w:val="1014"/>
              <w:ind w:firstLine="0"/>
              <w:keepLines w:val="0"/>
              <w:keepNext w:val="0"/>
              <w:pageBreakBefore w:val="0"/>
              <w:spacing w:after="0" w:line="312"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3、售后服务方案：</w:t>
            </w:r>
            <w:r>
              <w:rPr>
                <w:rFonts w:hint="eastAsia" w:ascii="宋体" w:hAnsi="宋体" w:eastAsia="宋体" w:cs="宋体"/>
                <w:color w:val="000000"/>
                <w:sz w:val="21"/>
                <w:szCs w:val="21"/>
                <w:highlight w:val="none"/>
                <w:lang w:eastAsia="zh-CN"/>
              </w:rPr>
              <w:t xml:space="preserve">包括但不限于服务体系、服务内容、故障解决方案、专业技术人员保障及质保期外具体服务措施等方面进行评分。（</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eastAsia="zh-CN"/>
              </w:rPr>
            </w:r>
            <w:r/>
          </w:p>
          <w:p>
            <w:pPr>
              <w:pStyle w:val="1014"/>
              <w:ind w:firstLine="0"/>
              <w:keepLines w:val="0"/>
              <w:keepNext w:val="0"/>
              <w:pageBreakBefore w:val="0"/>
              <w:spacing w:after="0" w:line="312"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方案结构内容完整，设想可操作性强，描述详细且具有针对性的得 </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分；较合理、严密、描述较为详细，不存在实施难度的得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分；基本合理、描述一般、存在可操作性得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分；具有不合理项、描述欠缺、存在实施难度得1分；不提供不得分。</w:t>
            </w:r>
            <w:r>
              <w:rPr>
                <w:rFonts w:hint="eastAsia" w:ascii="宋体" w:hAnsi="宋体" w:eastAsia="宋体" w:cs="宋体"/>
                <w:color w:val="000000"/>
                <w:sz w:val="21"/>
                <w:szCs w:val="21"/>
                <w:highlight w:val="none"/>
                <w:lang w:eastAsia="zh-CN"/>
              </w:rPr>
            </w:r>
            <w:r/>
          </w:p>
        </w:tc>
      </w:tr>
      <w:tr>
        <w:trPr>
          <w:cantSplit/>
          <w:trHeight w:val="811"/>
        </w:trPr>
        <w:tc>
          <w:tcPr>
            <w:tcW w:w="2048" w:type="dxa"/>
            <w:vAlign w:val="center"/>
            <w:vMerge w:val="restart"/>
            <w:textDirection w:val="lrTb"/>
            <w:noWrap w:val="false"/>
          </w:tcPr>
          <w:p>
            <w:pPr>
              <w:pStyle w:val="1014"/>
              <w:ind w:firstLine="0"/>
              <w:jc w:val="center"/>
              <w:keepLines w:val="0"/>
              <w:keepNext w:val="0"/>
              <w:pageBreakBefore w:val="0"/>
              <w:spacing w:after="0" w:line="312"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质保服务承诺</w:t>
            </w:r>
            <w:r>
              <w:rPr>
                <w:rFonts w:hint="eastAsia" w:ascii="宋体" w:hAnsi="宋体" w:eastAsia="宋体" w:cs="宋体"/>
                <w:color w:val="000000"/>
                <w:sz w:val="22"/>
                <w:szCs w:val="22"/>
                <w:highlight w:val="none"/>
                <w:lang w:eastAsia="zh-CN"/>
              </w:rPr>
            </w:r>
            <w:r/>
          </w:p>
          <w:p>
            <w:pPr>
              <w:pStyle w:val="1014"/>
              <w:ind w:firstLine="0"/>
              <w:jc w:val="center"/>
              <w:keepLines w:val="0"/>
              <w:keepNext w:val="0"/>
              <w:pageBreakBefore w:val="0"/>
              <w:spacing w:after="0" w:line="312"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2分</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highlight w:val="none"/>
                <w:lang w:eastAsia="zh-CN"/>
              </w:rPr>
            </w:r>
            <w:r/>
          </w:p>
        </w:tc>
        <w:tc>
          <w:tcPr>
            <w:tcW w:w="7159" w:type="dxa"/>
            <w:vAlign w:val="center"/>
            <w:textDirection w:val="lrTb"/>
            <w:noWrap w:val="false"/>
          </w:tcPr>
          <w:p>
            <w:pPr>
              <w:pStyle w:val="1014"/>
              <w:ind w:firstLine="0"/>
              <w:jc w:val="both"/>
              <w:keepLines w:val="0"/>
              <w:keepNext w:val="0"/>
              <w:pageBreakBefore w:val="0"/>
              <w:spacing w:after="0" w:line="312" w:lineRule="auto"/>
              <w:widowControl w:val="off"/>
              <w:rPr>
                <w:rFonts w:hint="eastAsia" w:ascii="宋体" w:hAnsi="宋体" w:eastAsia="宋体" w:cs="Times New Roman"/>
                <w:color w:val="000000"/>
                <w:highlight w:val="none"/>
                <w:lang w:eastAsia="zh-CN"/>
              </w:rPr>
            </w:pPr>
            <w:r>
              <w:rPr>
                <w:rFonts w:hint="eastAsia" w:ascii="宋体" w:hAnsi="宋体" w:cs="宋体"/>
                <w:color w:val="000000"/>
                <w:highlight w:val="none"/>
              </w:rPr>
              <w:t xml:space="preserve">质保期内售后服务保障能力：必须有专业的技术人员能够24小时提供应急保障服务，</w:t>
            </w:r>
            <w:r>
              <w:rPr>
                <w:rFonts w:hint="eastAsia" w:ascii="宋体" w:hAnsi="宋体" w:cs="宋体"/>
                <w:color w:val="000000"/>
                <w:highlight w:val="none"/>
                <w:lang w:val="en-US" w:eastAsia="zh-CN"/>
              </w:rPr>
              <w:t xml:space="preserve">投标人</w:t>
            </w:r>
            <w:r>
              <w:rPr>
                <w:rFonts w:hint="eastAsia" w:ascii="宋体" w:hAnsi="宋体" w:cs="宋体"/>
                <w:color w:val="000000"/>
                <w:highlight w:val="none"/>
              </w:rPr>
              <w:t xml:space="preserve">承诺</w:t>
            </w:r>
            <w:r>
              <w:rPr>
                <w:rFonts w:hint="eastAsia" w:ascii="宋体" w:hAnsi="宋体" w:cs="宋体"/>
                <w:color w:val="000000"/>
                <w:highlight w:val="none"/>
                <w:lang w:val="en-US" w:eastAsia="zh-CN"/>
              </w:rPr>
              <w:t xml:space="preserve">1小时响应，24小时赶到</w:t>
            </w:r>
            <w:r>
              <w:rPr>
                <w:rFonts w:hint="eastAsia" w:ascii="宋体" w:hAnsi="宋体" w:cs="宋体"/>
                <w:color w:val="000000"/>
                <w:highlight w:val="none"/>
              </w:rPr>
              <w:t xml:space="preserve">现场的得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分，未提供承诺不得分。</w:t>
            </w:r>
            <w:r>
              <w:rPr>
                <w:rFonts w:hint="eastAsia"/>
                <w:b/>
                <w:bCs/>
                <w:color w:val="000000"/>
                <w:highlight w:val="none"/>
              </w:rPr>
              <w:t xml:space="preserve">（提供承诺函原件，格式自拟，</w:t>
            </w:r>
            <w:r>
              <w:rPr>
                <w:rFonts w:hint="eastAsia" w:ascii="宋体" w:hAnsi="宋体" w:cs="宋体"/>
                <w:b/>
                <w:bCs/>
                <w:color w:val="000000"/>
                <w:highlight w:val="none"/>
              </w:rPr>
              <w:t xml:space="preserve">扫描上传</w:t>
            </w:r>
            <w:r>
              <w:rPr>
                <w:rFonts w:hint="eastAsia"/>
                <w:b/>
                <w:bCs/>
                <w:color w:val="000000"/>
                <w:highlight w:val="none"/>
              </w:rPr>
              <w:t xml:space="preserve">）</w:t>
            </w:r>
            <w:r>
              <w:rPr>
                <w:rFonts w:hint="eastAsia" w:ascii="宋体" w:hAnsi="宋体" w:eastAsia="宋体" w:cs="Times New Roman"/>
                <w:color w:val="000000"/>
                <w:highlight w:val="none"/>
                <w:lang w:eastAsia="zh-CN"/>
              </w:rPr>
            </w:r>
            <w:r/>
          </w:p>
        </w:tc>
      </w:tr>
      <w:tr>
        <w:trPr>
          <w:cantSplit/>
          <w:trHeight w:val="1129"/>
        </w:trPr>
        <w:tc>
          <w:tcPr>
            <w:tcW w:w="2048" w:type="dxa"/>
            <w:vAlign w:val="center"/>
            <w:textDirection w:val="lrTb"/>
            <w:noWrap w:val="false"/>
          </w:tcPr>
          <w:p>
            <w:pPr>
              <w:pStyle w:val="1014"/>
              <w:ind w:firstLine="0"/>
              <w:jc w:val="center"/>
              <w:keepLines w:val="0"/>
              <w:keepNext w:val="0"/>
              <w:pageBreakBefore w:val="0"/>
              <w:spacing w:after="0" w:line="312" w:lineRule="auto"/>
              <w:widowControl w:val="off"/>
              <w:rPr>
                <w:rFonts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业绩</w:t>
            </w:r>
            <w:r>
              <w:rPr>
                <w:rFonts w:ascii="宋体" w:hAnsi="宋体" w:eastAsia="宋体" w:cs="宋体"/>
                <w:color w:val="000000"/>
                <w:sz w:val="22"/>
                <w:szCs w:val="22"/>
                <w:highlight w:val="none"/>
                <w:lang w:eastAsia="zh-CN"/>
              </w:rPr>
            </w:r>
            <w:r/>
          </w:p>
          <w:p>
            <w:pPr>
              <w:pStyle w:val="1014"/>
              <w:ind w:firstLine="0"/>
              <w:jc w:val="center"/>
              <w:keepLines w:val="0"/>
              <w:keepNext w:val="0"/>
              <w:pageBreakBefore w:val="0"/>
              <w:spacing w:after="0" w:line="312"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eastAsia="zh-CN"/>
              </w:rPr>
              <w:t xml:space="preserve">分）</w:t>
            </w:r>
            <w:r>
              <w:rPr>
                <w:rFonts w:hint="eastAsia" w:ascii="宋体" w:hAnsi="宋体" w:eastAsia="宋体" w:cs="宋体"/>
                <w:color w:val="000000"/>
                <w:highlight w:val="none"/>
                <w:lang w:eastAsia="zh-CN"/>
              </w:rPr>
            </w:r>
            <w:r/>
          </w:p>
        </w:tc>
        <w:tc>
          <w:tcPr>
            <w:tcW w:w="7159" w:type="dxa"/>
            <w:vAlign w:val="center"/>
            <w:textDirection w:val="lrTb"/>
            <w:noWrap w:val="false"/>
          </w:tcPr>
          <w:p>
            <w:pPr>
              <w:pStyle w:val="1014"/>
              <w:ind w:firstLine="0"/>
              <w:keepLines w:val="0"/>
              <w:keepNext w:val="0"/>
              <w:pageBreakBefore w:val="0"/>
              <w:spacing w:line="312" w:lineRule="auto"/>
              <w:widowControl w:val="off"/>
              <w:rPr>
                <w:rFonts w:hint="eastAsia" w:ascii="宋体" w:hAnsi="宋体" w:eastAsia="宋体" w:cs="宋体"/>
                <w:color w:val="000000"/>
                <w:highlight w:val="none"/>
                <w:lang w:eastAsia="zh-CN"/>
              </w:rPr>
            </w:pPr>
            <w:r>
              <w:rPr>
                <w:rFonts w:hint="eastAsia" w:ascii="宋体" w:hAnsi="宋体" w:cs="宋体"/>
                <w:color w:val="000000"/>
                <w:szCs w:val="21"/>
                <w:highlight w:val="none"/>
                <w:lang w:val="en-US" w:eastAsia="zh-CN"/>
              </w:rPr>
              <w:t xml:space="preserve">投标人</w:t>
            </w:r>
            <w:r>
              <w:rPr>
                <w:rFonts w:hint="eastAsia" w:ascii="宋体" w:hAnsi="宋体" w:cs="宋体"/>
                <w:color w:val="000000"/>
                <w:szCs w:val="21"/>
                <w:highlight w:val="none"/>
              </w:rPr>
              <w:t xml:space="preserve">自2021年1月1日以来</w:t>
            </w:r>
            <w:r>
              <w:rPr>
                <w:rFonts w:hint="eastAsia" w:ascii="宋体" w:hAnsi="宋体" w:cs="宋体"/>
                <w:color w:val="000000"/>
                <w:szCs w:val="21"/>
                <w:highlight w:val="none"/>
                <w:lang w:val="en-US" w:eastAsia="zh-CN"/>
              </w:rPr>
              <w:t xml:space="preserve">具</w:t>
            </w:r>
            <w:r>
              <w:rPr>
                <w:rFonts w:hint="eastAsia" w:ascii="宋体" w:hAnsi="宋体" w:cs="宋体"/>
                <w:color w:val="000000"/>
                <w:szCs w:val="21"/>
                <w:highlight w:val="none"/>
              </w:rPr>
              <w:t xml:space="preserve">有类似项目业绩的</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每提供一个</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val="en-US" w:eastAsia="zh-CN"/>
              </w:rPr>
              <w:t xml:space="preserve">满分4分</w:t>
            </w:r>
            <w:r>
              <w:rPr>
                <w:rFonts w:hint="eastAsia" w:ascii="宋体" w:hAnsi="宋体" w:cs="宋体"/>
                <w:color w:val="000000"/>
                <w:szCs w:val="21"/>
                <w:highlight w:val="none"/>
              </w:rPr>
              <w:t xml:space="preserve">。</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以合同签订时间为准，</w:t>
            </w:r>
            <w:r>
              <w:rPr>
                <w:rFonts w:hint="eastAsia" w:ascii="宋体" w:hAnsi="宋体" w:cs="宋体"/>
                <w:b/>
                <w:bCs/>
                <w:color w:val="000000"/>
                <w:szCs w:val="21"/>
                <w:highlight w:val="none"/>
              </w:rPr>
              <w:t xml:space="preserve">提供合同原件扫描上传）</w:t>
            </w:r>
            <w:r>
              <w:rPr>
                <w:rFonts w:hint="eastAsia" w:ascii="宋体" w:hAnsi="宋体" w:eastAsia="宋体" w:cs="宋体"/>
                <w:color w:val="000000"/>
                <w:highlight w:val="none"/>
                <w:lang w:eastAsia="zh-CN"/>
              </w:rPr>
            </w:r>
            <w:r/>
          </w:p>
        </w:tc>
      </w:tr>
      <w:tr>
        <w:trPr>
          <w:cantSplit/>
          <w:trHeight w:val="811"/>
        </w:trPr>
        <w:tc>
          <w:tcPr>
            <w:tcW w:w="2048" w:type="dxa"/>
            <w:vAlign w:val="center"/>
            <w:textDirection w:val="lrTb"/>
            <w:noWrap w:val="false"/>
          </w:tcPr>
          <w:p>
            <w:pPr>
              <w:pStyle w:val="1014"/>
              <w:ind w:firstLine="0"/>
              <w:jc w:val="center"/>
              <w:keepLines w:val="0"/>
              <w:keepNext w:val="0"/>
              <w:pageBreakBefore w:val="0"/>
              <w:spacing w:after="0" w:line="312"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企业实力</w:t>
            </w:r>
            <w:r>
              <w:rPr>
                <w:rFonts w:hint="eastAsia" w:ascii="宋体" w:hAnsi="宋体" w:eastAsia="宋体" w:cs="宋体"/>
                <w:color w:val="000000"/>
                <w:highlight w:val="none"/>
                <w:lang w:eastAsia="zh-CN"/>
              </w:rPr>
            </w:r>
            <w:r/>
          </w:p>
          <w:p>
            <w:pPr>
              <w:pStyle w:val="1014"/>
              <w:ind w:firstLine="0"/>
              <w:jc w:val="center"/>
              <w:keepLines w:val="0"/>
              <w:keepNext w:val="0"/>
              <w:pageBreakBefore w:val="0"/>
              <w:spacing w:after="0" w:line="312"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（3分）</w:t>
            </w:r>
            <w:r>
              <w:rPr>
                <w:rFonts w:hint="eastAsia" w:ascii="宋体" w:hAnsi="宋体" w:eastAsia="宋体" w:cs="宋体"/>
                <w:color w:val="000000"/>
                <w:highlight w:val="none"/>
                <w:lang w:eastAsia="zh-CN"/>
              </w:rPr>
            </w:r>
            <w:r/>
          </w:p>
        </w:tc>
        <w:tc>
          <w:tcPr>
            <w:tcW w:w="7159" w:type="dxa"/>
            <w:vAlign w:val="center"/>
            <w:textDirection w:val="lrTb"/>
            <w:noWrap w:val="false"/>
          </w:tcPr>
          <w:p>
            <w:pPr>
              <w:pStyle w:val="1014"/>
              <w:ind w:firstLine="0"/>
              <w:jc w:val="both"/>
              <w:keepLines w:val="0"/>
              <w:keepNext w:val="0"/>
              <w:pageBreakBefore w:val="0"/>
              <w:spacing w:after="0" w:line="312"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投标人具有有效</w:t>
            </w:r>
            <w:r>
              <w:rPr>
                <w:rFonts w:hint="eastAsia" w:ascii="宋体" w:hAnsi="宋体" w:eastAsia="宋体" w:cs="宋体"/>
                <w:color w:val="000000"/>
                <w:highlight w:val="none"/>
                <w:lang w:val="en-US" w:eastAsia="zh-CN"/>
              </w:rPr>
              <w:t xml:space="preserve">期内</w:t>
            </w:r>
            <w:r>
              <w:rPr>
                <w:rFonts w:hint="eastAsia" w:ascii="宋体" w:hAnsi="宋体" w:eastAsia="宋体" w:cs="宋体"/>
                <w:color w:val="000000"/>
                <w:highlight w:val="none"/>
                <w:lang w:eastAsia="zh-CN"/>
              </w:rPr>
              <w:t xml:space="preserve">的质量管理体系认证、环境管理体系认证、职业健康安全管理体系认证的每个得1分，满分3分。</w:t>
            </w:r>
            <w:r>
              <w:rPr>
                <w:rFonts w:hint="eastAsia" w:ascii="宋体" w:hAnsi="宋体" w:eastAsia="宋体" w:cs="宋体"/>
                <w:b/>
                <w:bCs/>
                <w:color w:val="000000"/>
                <w:highlight w:val="none"/>
                <w:lang w:eastAsia="zh-CN"/>
              </w:rPr>
              <w:t xml:space="preserve">（提供相关证书</w:t>
            </w:r>
            <w:r>
              <w:rPr>
                <w:rFonts w:hint="eastAsia" w:ascii="宋体" w:hAnsi="宋体" w:eastAsia="宋体" w:cs="宋体"/>
                <w:b/>
                <w:bCs/>
                <w:color w:val="000000"/>
                <w:highlight w:val="none"/>
                <w:lang w:val="en-US" w:eastAsia="zh-CN"/>
              </w:rPr>
              <w:t xml:space="preserve">原件扫描上传</w:t>
            </w:r>
            <w:r>
              <w:rPr>
                <w:rFonts w:hint="eastAsia" w:ascii="宋体" w:hAnsi="宋体" w:eastAsia="宋体" w:cs="宋体"/>
                <w:b/>
                <w:bCs/>
                <w:color w:val="000000"/>
                <w:highlight w:val="none"/>
                <w:lang w:eastAsia="zh-CN"/>
              </w:rPr>
              <w:t xml:space="preserve">）</w:t>
            </w:r>
            <w:r>
              <w:rPr>
                <w:rFonts w:hint="eastAsia" w:ascii="宋体" w:hAnsi="宋体" w:eastAsia="宋体" w:cs="宋体"/>
                <w:color w:val="000000"/>
                <w:highlight w:val="none"/>
                <w:lang w:eastAsia="zh-CN"/>
              </w:rPr>
            </w:r>
            <w:r/>
          </w:p>
        </w:tc>
      </w:tr>
    </w:tbl>
    <w:p>
      <w:pPr>
        <w:pStyle w:val="1014"/>
        <w:jc w:val="center"/>
        <w:rPr>
          <w:rFonts w:hint="eastAsia" w:ascii="宋体" w:hAnsi="宋体"/>
          <w:b/>
          <w:bCs/>
          <w:color w:val="000000"/>
          <w:sz w:val="36"/>
          <w:szCs w:val="36"/>
          <w:highlight w:val="none"/>
        </w:rPr>
        <w:outlineLvl w:val="0"/>
      </w:pPr>
      <w:r>
        <w:rPr>
          <w:rFonts w:hint="eastAsia" w:ascii="宋体" w:hAnsi="宋体"/>
          <w:b/>
          <w:color w:val="000000"/>
          <w:szCs w:val="21"/>
          <w:highlight w:val="none"/>
        </w:rPr>
        <w:br w:type="page" w:clear="all"/>
      </w:r>
      <w:r>
        <w:rPr>
          <w:rFonts w:hint="eastAsia" w:ascii="宋体" w:hAnsi="宋体"/>
          <w:b/>
          <w:bCs/>
          <w:color w:val="000000"/>
          <w:sz w:val="40"/>
          <w:szCs w:val="40"/>
          <w:highlight w:val="none"/>
        </w:rPr>
        <w:t xml:space="preserve">第六章 投标文件格式</w:t>
      </w:r>
      <w:r>
        <w:rPr>
          <w:rFonts w:hint="eastAsia" w:ascii="宋体" w:hAnsi="宋体"/>
          <w:b/>
          <w:bCs/>
          <w:color w:val="000000"/>
          <w:sz w:val="36"/>
          <w:szCs w:val="36"/>
          <w:highlight w:val="none"/>
        </w:rPr>
      </w:r>
      <w:r/>
    </w:p>
    <w:p>
      <w:pPr>
        <w:pStyle w:val="1014"/>
        <w:jc w:val="center"/>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1014"/>
        <w:rPr>
          <w:rFonts w:hint="eastAsia" w:ascii="宋体" w:hAnsi="宋体"/>
          <w:b/>
          <w:color w:val="000000"/>
          <w:sz w:val="28"/>
          <w:szCs w:val="28"/>
          <w:highlight w:val="none"/>
        </w:rPr>
      </w:pPr>
      <w:r/>
      <w:bookmarkStart w:id="79" w:name="OLE_LINK141"/>
      <w:r/>
      <w:bookmarkEnd w:id="79"/>
      <w:r/>
      <w:bookmarkStart w:id="80" w:name="OLE_LINK137"/>
      <w:r/>
      <w:bookmarkEnd w:id="80"/>
      <w:r>
        <w:rPr>
          <w:rFonts w:hint="eastAsia" w:ascii="宋体" w:hAnsi="宋体"/>
          <w:b/>
          <w:color w:val="000000"/>
          <w:sz w:val="28"/>
          <w:szCs w:val="28"/>
          <w:highlight w:val="none"/>
        </w:rPr>
      </w:r>
      <w:r/>
    </w:p>
    <w:p>
      <w:pPr>
        <w:pStyle w:val="1082"/>
        <w:spacing w:line="480" w:lineRule="auto"/>
        <w:rPr>
          <w:rFonts w:hint="eastAsia" w:ascii="宋体" w:hAnsi="宋体" w:eastAsia="宋体"/>
          <w:bCs w:val="0"/>
          <w:color w:val="000000"/>
          <w:sz w:val="36"/>
          <w:szCs w:val="36"/>
          <w:highlight w:val="none"/>
        </w:rPr>
        <w:outlineLvl w:val="9"/>
      </w:pPr>
      <w:r/>
      <w:bookmarkStart w:id="81" w:name="_Toc497145845"/>
      <w:r/>
      <w:bookmarkEnd w:id="81"/>
      <w:r/>
      <w:bookmarkStart w:id="82" w:name="OLE_LINK144"/>
      <w:r/>
      <w:bookmarkEnd w:id="82"/>
      <w:r/>
      <w:bookmarkStart w:id="83" w:name="_Toc21386"/>
      <w:r/>
      <w:bookmarkStart w:id="84" w:name="_Toc26539"/>
      <w:r>
        <w:rPr>
          <w:rFonts w:hint="eastAsia" w:ascii="宋体" w:hAnsi="宋体" w:eastAsia="宋体"/>
          <w:bCs w:val="0"/>
          <w:color w:val="000000"/>
          <w:sz w:val="36"/>
          <w:szCs w:val="36"/>
          <w:highlight w:val="none"/>
        </w:rPr>
        <w:t xml:space="preserve">投标文件</w:t>
      </w:r>
      <w:bookmarkEnd w:id="83"/>
      <w:r/>
      <w:bookmarkEnd w:id="84"/>
      <w:r>
        <w:rPr>
          <w:rFonts w:hint="eastAsia" w:ascii="宋体" w:hAnsi="宋体" w:eastAsia="宋体"/>
          <w:bCs w:val="0"/>
          <w:color w:val="000000"/>
          <w:sz w:val="36"/>
          <w:szCs w:val="36"/>
          <w:highlight w:val="none"/>
        </w:rPr>
      </w:r>
      <w:r/>
    </w:p>
    <w:p>
      <w:pPr>
        <w:pStyle w:val="1102"/>
        <w:numPr>
          <w:ilvl w:val="0"/>
          <w:numId w:val="0"/>
        </w:numPr>
        <w:rPr>
          <w:rFonts w:hint="eastAsia" w:ascii="宋体" w:hAnsi="宋体"/>
          <w:color w:val="000000"/>
          <w:sz w:val="28"/>
          <w:szCs w:val="28"/>
          <w:highlight w:val="none"/>
        </w:rPr>
      </w:pPr>
      <w:r>
        <w:rPr>
          <w:rFonts w:hint="eastAsia" w:ascii="宋体" w:hAnsi="宋体"/>
          <w:color w:val="000000"/>
          <w:sz w:val="28"/>
          <w:szCs w:val="28"/>
          <w:highlight w:val="none"/>
        </w:rPr>
      </w:r>
      <w:r/>
    </w:p>
    <w:p>
      <w:pPr>
        <w:pStyle w:val="1014"/>
        <w:spacing w:line="72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项目名称：</w:t>
      </w:r>
      <w:r>
        <w:rPr>
          <w:rFonts w:hint="eastAsia" w:ascii="宋体" w:hAnsi="宋体"/>
          <w:b/>
          <w:color w:val="000000"/>
          <w:sz w:val="28"/>
          <w:szCs w:val="28"/>
          <w:highlight w:val="none"/>
          <w:u w:val="single"/>
          <w:lang w:eastAsia="zh-CN"/>
        </w:rPr>
        <w:t xml:space="preserve">食品中非法添加物、未知物筛查及农兽药残留检测能力提升项目</w:t>
      </w:r>
      <w:r>
        <w:rPr>
          <w:rFonts w:hint="eastAsia" w:ascii="宋体" w:hAnsi="宋体"/>
          <w:b/>
          <w:color w:val="000000"/>
          <w:sz w:val="28"/>
          <w:szCs w:val="28"/>
          <w:highlight w:val="none"/>
          <w:u w:val="single"/>
        </w:rPr>
        <w:t xml:space="preserve"> </w:t>
      </w:r>
      <w:r>
        <w:rPr>
          <w:rFonts w:hint="eastAsia" w:ascii="宋体" w:hAnsi="宋体"/>
          <w:b/>
          <w:color w:val="000000"/>
          <w:sz w:val="28"/>
          <w:szCs w:val="28"/>
          <w:highlight w:val="none"/>
        </w:rPr>
      </w:r>
      <w:r/>
    </w:p>
    <w:p>
      <w:pPr>
        <w:pStyle w:val="1014"/>
        <w:spacing w:line="72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项目编号：</w:t>
      </w:r>
      <w:r>
        <w:rPr>
          <w:rFonts w:hint="eastAsia" w:ascii="宋体" w:hAnsi="宋体"/>
          <w:b/>
          <w:color w:val="000000"/>
          <w:sz w:val="28"/>
          <w:szCs w:val="28"/>
          <w:highlight w:val="none"/>
          <w:u w:val="single"/>
          <w:lang w:eastAsia="zh-CN"/>
        </w:rPr>
        <w:t xml:space="preserve">JSZC-321000-DJZX-G2025-0003号</w:t>
      </w:r>
      <w:r>
        <w:rPr>
          <w:rFonts w:hint="eastAsia" w:ascii="宋体" w:hAnsi="宋体"/>
          <w:b/>
          <w:color w:val="000000"/>
          <w:sz w:val="28"/>
          <w:szCs w:val="28"/>
          <w:highlight w:val="none"/>
        </w:rPr>
      </w:r>
      <w:r/>
    </w:p>
    <w:p>
      <w:pPr>
        <w:pStyle w:val="1014"/>
        <w:spacing w:line="720" w:lineRule="auto"/>
        <w:rPr>
          <w:rFonts w:hint="eastAsia" w:ascii="宋体" w:hAnsi="宋体"/>
          <w:b/>
          <w:color w:val="000000"/>
          <w:sz w:val="28"/>
          <w:szCs w:val="28"/>
          <w:highlight w:val="none"/>
        </w:rPr>
      </w:pPr>
      <w:r>
        <w:rPr>
          <w:rFonts w:hint="eastAsia" w:ascii="宋体" w:hAnsi="宋体"/>
          <w:b/>
          <w:color w:val="000000"/>
          <w:sz w:val="28"/>
          <w:szCs w:val="28"/>
          <w:highlight w:val="none"/>
          <w:lang w:val="en-US" w:eastAsia="zh-CN"/>
        </w:rPr>
        <w:t xml:space="preserve">投标</w:t>
      </w:r>
      <w:r>
        <w:rPr>
          <w:rFonts w:hint="eastAsia" w:ascii="宋体" w:hAnsi="宋体"/>
          <w:b/>
          <w:color w:val="000000"/>
          <w:sz w:val="28"/>
          <w:szCs w:val="28"/>
          <w:highlight w:val="none"/>
          <w:lang w:val="en-US" w:eastAsia="zh-CN"/>
        </w:rPr>
        <w:t xml:space="preserve">人</w:t>
      </w:r>
      <w:r>
        <w:rPr>
          <w:rFonts w:hint="eastAsia" w:ascii="宋体" w:hAnsi="宋体"/>
          <w:b/>
          <w:color w:val="000000"/>
          <w:sz w:val="28"/>
          <w:szCs w:val="28"/>
          <w:highlight w:val="none"/>
        </w:rPr>
        <w:t xml:space="preserve"> ：</w:t>
      </w:r>
      <w:r>
        <w:rPr>
          <w:rFonts w:hint="eastAsia" w:ascii="宋体" w:hAnsi="宋体"/>
          <w:b/>
          <w:color w:val="000000"/>
          <w:sz w:val="28"/>
          <w:szCs w:val="28"/>
          <w:highlight w:val="none"/>
          <w:u w:val="single"/>
        </w:rPr>
        <w:t xml:space="preserve">               </w:t>
      </w:r>
      <w:r>
        <w:rPr>
          <w:rFonts w:hint="eastAsia" w:ascii="宋体" w:hAnsi="宋体"/>
          <w:b/>
          <w:color w:val="000000"/>
          <w:sz w:val="28"/>
          <w:szCs w:val="28"/>
          <w:highlight w:val="none"/>
        </w:rPr>
        <w:t xml:space="preserve">（电子签章）</w:t>
      </w:r>
      <w:r>
        <w:rPr>
          <w:rFonts w:hint="eastAsia" w:ascii="宋体" w:hAnsi="宋体"/>
          <w:b/>
          <w:color w:val="000000"/>
          <w:sz w:val="28"/>
          <w:szCs w:val="28"/>
          <w:highlight w:val="none"/>
        </w:rPr>
      </w:r>
      <w:r/>
    </w:p>
    <w:p>
      <w:pPr>
        <w:pStyle w:val="1014"/>
        <w:spacing w:line="72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日    期 ：</w:t>
      </w:r>
      <w:r>
        <w:rPr>
          <w:rFonts w:hint="eastAsia" w:ascii="宋体" w:hAnsi="宋体"/>
          <w:b/>
          <w:color w:val="000000"/>
          <w:sz w:val="28"/>
          <w:szCs w:val="28"/>
          <w:highlight w:val="none"/>
          <w:u w:val="single"/>
        </w:rPr>
        <w:t xml:space="preserve">                  </w:t>
      </w:r>
      <w:r>
        <w:rPr>
          <w:rFonts w:hint="eastAsia" w:ascii="宋体" w:hAnsi="宋体"/>
          <w:b/>
          <w:color w:val="000000"/>
          <w:sz w:val="28"/>
          <w:szCs w:val="28"/>
          <w:highlight w:val="none"/>
        </w:rPr>
      </w:r>
      <w:r/>
    </w:p>
    <w:p>
      <w:pPr>
        <w:pStyle w:val="1014"/>
        <w:rPr>
          <w:rFonts w:hint="eastAsia" w:ascii="宋体" w:hAnsi="宋体"/>
          <w:b/>
          <w:bCs/>
          <w:color w:val="000000"/>
          <w:sz w:val="28"/>
          <w:szCs w:val="28"/>
          <w:highlight w:val="none"/>
          <w:lang w:val="zh-CN"/>
        </w:rPr>
      </w:pPr>
      <w:r>
        <w:rPr>
          <w:rFonts w:hint="eastAsia" w:ascii="宋体" w:hAnsi="宋体"/>
          <w:b/>
          <w:bCs/>
          <w:color w:val="000000"/>
          <w:sz w:val="28"/>
          <w:szCs w:val="28"/>
          <w:highlight w:val="none"/>
          <w:lang w:val="zh-CN"/>
        </w:rPr>
        <w:t xml:space="preserve">说明：</w:t>
      </w:r>
      <w:r>
        <w:rPr>
          <w:rFonts w:hint="eastAsia" w:ascii="宋体" w:hAnsi="宋体"/>
          <w:b/>
          <w:bCs/>
          <w:color w:val="000000"/>
          <w:sz w:val="28"/>
          <w:szCs w:val="28"/>
          <w:highlight w:val="none"/>
          <w:lang w:val="zh-CN"/>
        </w:rPr>
      </w:r>
      <w:r/>
    </w:p>
    <w:p>
      <w:pPr>
        <w:pStyle w:val="1014"/>
        <w:ind w:firstLine="618"/>
        <w:rPr>
          <w:rFonts w:hint="eastAsia" w:ascii="宋体" w:hAnsi="宋体"/>
          <w:b/>
          <w:bCs/>
          <w:color w:val="000000"/>
          <w:sz w:val="28"/>
          <w:szCs w:val="28"/>
          <w:highlight w:val="none"/>
          <w:lang w:val="zh-CN"/>
        </w:rPr>
      </w:pPr>
      <w:r>
        <w:rPr>
          <w:rFonts w:hint="eastAsia" w:ascii="宋体" w:hAnsi="宋体"/>
          <w:b/>
          <w:bCs/>
          <w:color w:val="000000"/>
          <w:sz w:val="28"/>
          <w:szCs w:val="28"/>
          <w:highlight w:val="none"/>
          <w:lang w:val="zh-CN"/>
        </w:rPr>
        <w:t xml:space="preserve">对本章所有的投标文件格式 ，投标人可根据自身情况进行补充和修改，但补充和修改不得造成与本格式内容有实质性的违背。</w:t>
      </w:r>
      <w:r>
        <w:rPr>
          <w:rFonts w:hint="eastAsia" w:ascii="宋体" w:hAnsi="宋体"/>
          <w:b/>
          <w:bCs/>
          <w:color w:val="000000"/>
          <w:sz w:val="28"/>
          <w:szCs w:val="28"/>
          <w:highlight w:val="none"/>
          <w:lang w:val="zh-CN"/>
        </w:rPr>
      </w:r>
      <w:r/>
    </w:p>
    <w:p>
      <w:pPr>
        <w:pStyle w:val="1014"/>
        <w:jc w:val="center"/>
        <w:spacing w:before="312" w:after="312"/>
        <w:rPr>
          <w:rFonts w:hint="eastAsia" w:ascii="宋体" w:hAnsi="宋体"/>
          <w:color w:val="000000"/>
          <w:szCs w:val="21"/>
          <w:highlight w:val="none"/>
        </w:rPr>
      </w:pPr>
      <w:r>
        <w:rPr>
          <w:rFonts w:hint="eastAsia" w:ascii="宋体" w:hAnsi="宋体"/>
          <w:color w:val="000000"/>
          <w:szCs w:val="21"/>
          <w:highlight w:val="none"/>
        </w:rPr>
        <w:br w:type="page" w:clear="all"/>
      </w:r>
      <w:r>
        <w:rPr>
          <w:rFonts w:hint="eastAsia" w:ascii="宋体" w:hAnsi="宋体"/>
          <w:b/>
          <w:color w:val="000000"/>
          <w:szCs w:val="21"/>
          <w:highlight w:val="none"/>
        </w:rPr>
        <w:t xml:space="preserve">评分索引表</w:t>
      </w:r>
      <w:r>
        <w:rPr>
          <w:rFonts w:hint="eastAsia" w:ascii="宋体" w:hAnsi="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567"/>
        </w:trPr>
        <w:tc>
          <w:tcPr>
            <w:tcW w:w="5670" w:type="dxa"/>
            <w:vAlign w:val="center"/>
            <w:textDirection w:val="lrTb"/>
            <w:noWrap w:val="false"/>
          </w:tcPr>
          <w:p>
            <w:pPr>
              <w:pStyle w:val="1051"/>
              <w:ind w:left="420"/>
              <w:jc w:val="center"/>
              <w:spacing w:line="265" w:lineRule="atLeast"/>
              <w:shd w:val="clear" w:color="auto" w:fill="ffffff"/>
              <w:rPr>
                <w:rFonts w:hint="eastAsia" w:ascii="宋体" w:hAnsi="宋体"/>
                <w:b/>
                <w:color w:val="000000"/>
                <w:sz w:val="21"/>
                <w:szCs w:val="21"/>
                <w:highlight w:val="none"/>
              </w:rPr>
            </w:pPr>
            <w:r>
              <w:rPr>
                <w:rFonts w:hint="eastAsia" w:ascii="宋体" w:hAnsi="宋体"/>
                <w:b/>
                <w:color w:val="000000"/>
                <w:sz w:val="21"/>
                <w:szCs w:val="21"/>
                <w:highlight w:val="none"/>
              </w:rPr>
              <w:t xml:space="preserve">评分项目</w:t>
            </w:r>
            <w:r>
              <w:rPr>
                <w:rFonts w:hint="eastAsia" w:ascii="宋体" w:hAnsi="宋体"/>
                <w:b/>
                <w:color w:val="000000"/>
                <w:sz w:val="21"/>
                <w:szCs w:val="21"/>
                <w:highlight w:val="none"/>
              </w:rPr>
            </w:r>
            <w:r/>
          </w:p>
        </w:tc>
        <w:tc>
          <w:tcPr>
            <w:tcW w:w="3570" w:type="dxa"/>
            <w:vAlign w:val="center"/>
            <w:textDirection w:val="lrTb"/>
            <w:noWrap w:val="false"/>
          </w:tcPr>
          <w:p>
            <w:pPr>
              <w:pStyle w:val="1014"/>
              <w:jc w:val="center"/>
              <w:spacing w:after="200" w:line="220" w:lineRule="atLeast"/>
              <w:rPr>
                <w:rFonts w:hint="eastAsia" w:ascii="宋体" w:hAnsi="宋体"/>
                <w:b/>
                <w:color w:val="000000"/>
                <w:szCs w:val="21"/>
                <w:highlight w:val="none"/>
                <w:lang w:bidi="en-US"/>
              </w:rPr>
            </w:pPr>
            <w:r>
              <w:rPr>
                <w:rFonts w:hint="eastAsia" w:ascii="宋体" w:hAnsi="宋体"/>
                <w:b/>
                <w:color w:val="000000"/>
                <w:szCs w:val="21"/>
                <w:highlight w:val="none"/>
                <w:lang w:bidi="en-US"/>
              </w:rPr>
              <w:t xml:space="preserve">在投标文件中的页码位置</w:t>
            </w:r>
            <w:r>
              <w:rPr>
                <w:rFonts w:hint="eastAsia" w:ascii="宋体" w:hAnsi="宋体"/>
                <w:b/>
                <w:color w:val="000000"/>
                <w:szCs w:val="21"/>
                <w:highlight w:val="none"/>
                <w:lang w:bidi="en-US"/>
              </w:rPr>
            </w:r>
            <w:r/>
          </w:p>
        </w:tc>
      </w:tr>
      <w:tr>
        <w:trPr>
          <w:trHeight w:val="567"/>
        </w:trPr>
        <w:tc>
          <w:tcPr>
            <w:tcW w:w="5670" w:type="dxa"/>
            <w:vAlign w:val="center"/>
            <w:textDirection w:val="lrTb"/>
            <w:noWrap w:val="false"/>
          </w:tcPr>
          <w:p>
            <w:pPr>
              <w:pStyle w:val="1051"/>
              <w:ind w:left="420"/>
              <w:jc w:val="center"/>
              <w:spacing w:line="265" w:lineRule="atLeast"/>
              <w:shd w:val="clear" w:color="auto" w:fill="ffffff"/>
              <w:rPr>
                <w:rFonts w:hint="eastAsia" w:ascii="宋体" w:hAnsi="宋体"/>
                <w:b/>
                <w:color w:val="000000"/>
                <w:sz w:val="21"/>
                <w:szCs w:val="21"/>
                <w:highlight w:val="none"/>
                <w:lang w:eastAsia="zh-CN"/>
              </w:rPr>
            </w:pPr>
            <w:r>
              <w:rPr>
                <w:rFonts w:hint="eastAsia" w:ascii="宋体" w:hAnsi="宋体"/>
                <w:b/>
                <w:color w:val="000000"/>
                <w:sz w:val="21"/>
                <w:szCs w:val="21"/>
                <w:highlight w:val="none"/>
                <w:lang w:eastAsia="zh-CN"/>
              </w:rPr>
            </w:r>
            <w:r/>
          </w:p>
        </w:tc>
        <w:tc>
          <w:tcPr>
            <w:tcW w:w="3570" w:type="dxa"/>
            <w:vAlign w:val="center"/>
            <w:textDirection w:val="lrTb"/>
            <w:noWrap w:val="false"/>
          </w:tcPr>
          <w:p>
            <w:pPr>
              <w:pStyle w:val="1014"/>
              <w:jc w:val="center"/>
              <w:spacing w:after="200" w:line="220" w:lineRule="atLeast"/>
              <w:rPr>
                <w:rFonts w:hint="eastAsia" w:ascii="宋体" w:hAnsi="宋体"/>
                <w:b/>
                <w:color w:val="000000"/>
                <w:szCs w:val="21"/>
                <w:highlight w:val="none"/>
                <w:lang w:bidi="en-US"/>
              </w:rPr>
            </w:pPr>
            <w:r>
              <w:rPr>
                <w:rFonts w:hint="eastAsia" w:ascii="宋体" w:hAnsi="宋体"/>
                <w:b/>
                <w:color w:val="000000"/>
                <w:szCs w:val="21"/>
                <w:highlight w:val="none"/>
                <w:lang w:bidi="en-US"/>
              </w:rPr>
            </w:r>
            <w:r/>
          </w:p>
        </w:tc>
      </w:tr>
      <w:tr>
        <w:trPr>
          <w:trHeight w:val="567"/>
        </w:trPr>
        <w:tc>
          <w:tcPr>
            <w:gridSpan w:val="2"/>
            <w:tcW w:w="9240" w:type="dxa"/>
            <w:vAlign w:val="center"/>
            <w:textDirection w:val="lrTb"/>
            <w:noWrap w:val="false"/>
          </w:tcPr>
          <w:p>
            <w:pPr>
              <w:pStyle w:val="1051"/>
              <w:ind w:left="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r>
      <w:tr>
        <w:trPr>
          <w:trHeight w:val="567"/>
        </w:trPr>
        <w:tc>
          <w:tcPr>
            <w:tcW w:w="5670" w:type="dxa"/>
            <w:vAlign w:val="center"/>
            <w:textDirection w:val="lrTb"/>
            <w:noWrap w:val="false"/>
          </w:tcPr>
          <w:p>
            <w:pPr>
              <w:pStyle w:val="1051"/>
              <w:ind w:left="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c>
          <w:tcPr>
            <w:tcW w:w="3570" w:type="dxa"/>
            <w:vAlign w:val="center"/>
            <w:textDirection w:val="lrTb"/>
            <w:noWrap w:val="false"/>
          </w:tcPr>
          <w:p>
            <w:pPr>
              <w:pStyle w:val="1014"/>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r>
        <w:trPr>
          <w:trHeight w:val="567"/>
        </w:trPr>
        <w:tc>
          <w:tcPr>
            <w:tcW w:w="5670" w:type="dxa"/>
            <w:vAlign w:val="center"/>
            <w:textDirection w:val="lrTb"/>
            <w:noWrap w:val="false"/>
          </w:tcPr>
          <w:p>
            <w:pPr>
              <w:pStyle w:val="1051"/>
              <w:ind w:left="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c>
          <w:tcPr>
            <w:tcW w:w="3570" w:type="dxa"/>
            <w:vAlign w:val="center"/>
            <w:textDirection w:val="lrTb"/>
            <w:noWrap w:val="false"/>
          </w:tcPr>
          <w:p>
            <w:pPr>
              <w:pStyle w:val="1014"/>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r>
        <w:trPr>
          <w:trHeight w:val="567"/>
        </w:trPr>
        <w:tc>
          <w:tcPr>
            <w:tcW w:w="5670" w:type="dxa"/>
            <w:vAlign w:val="center"/>
            <w:textDirection w:val="lrTb"/>
            <w:noWrap w:val="false"/>
          </w:tcPr>
          <w:p>
            <w:pPr>
              <w:pStyle w:val="1051"/>
              <w:ind w:left="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c>
          <w:tcPr>
            <w:tcW w:w="3570" w:type="dxa"/>
            <w:vAlign w:val="center"/>
            <w:textDirection w:val="lrTb"/>
            <w:noWrap w:val="false"/>
          </w:tcPr>
          <w:p>
            <w:pPr>
              <w:pStyle w:val="1014"/>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r>
        <w:trPr>
          <w:trHeight w:val="567"/>
        </w:trPr>
        <w:tc>
          <w:tcPr>
            <w:tcW w:w="5670" w:type="dxa"/>
            <w:vAlign w:val="center"/>
            <w:textDirection w:val="lrTb"/>
            <w:noWrap w:val="false"/>
          </w:tcPr>
          <w:p>
            <w:pPr>
              <w:pStyle w:val="1051"/>
              <w:ind w:left="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c>
          <w:tcPr>
            <w:tcW w:w="3570" w:type="dxa"/>
            <w:vAlign w:val="center"/>
            <w:textDirection w:val="lrTb"/>
            <w:noWrap w:val="false"/>
          </w:tcPr>
          <w:p>
            <w:pPr>
              <w:pStyle w:val="1014"/>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r>
        <w:trPr>
          <w:trHeight w:val="567"/>
        </w:trPr>
        <w:tc>
          <w:tcPr>
            <w:tcW w:w="5670" w:type="dxa"/>
            <w:vAlign w:val="center"/>
            <w:textDirection w:val="lrTb"/>
            <w:noWrap w:val="false"/>
          </w:tcPr>
          <w:p>
            <w:pPr>
              <w:pStyle w:val="1051"/>
              <w:ind w:left="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c>
          <w:tcPr>
            <w:tcW w:w="3570" w:type="dxa"/>
            <w:vAlign w:val="center"/>
            <w:textDirection w:val="lrTb"/>
            <w:noWrap w:val="false"/>
          </w:tcPr>
          <w:p>
            <w:pPr>
              <w:pStyle w:val="1014"/>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r>
        <w:trPr>
          <w:trHeight w:val="567"/>
        </w:trPr>
        <w:tc>
          <w:tcPr>
            <w:gridSpan w:val="2"/>
            <w:tcW w:w="9240" w:type="dxa"/>
            <w:vAlign w:val="center"/>
            <w:textDirection w:val="lrTb"/>
            <w:noWrap w:val="false"/>
          </w:tcPr>
          <w:p>
            <w:pPr>
              <w:pStyle w:val="1051"/>
              <w:ind w:left="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r>
      <w:tr>
        <w:trPr>
          <w:trHeight w:val="567"/>
        </w:trPr>
        <w:tc>
          <w:tcPr>
            <w:tcW w:w="5670" w:type="dxa"/>
            <w:vAlign w:val="center"/>
            <w:textDirection w:val="lrTb"/>
            <w:noWrap w:val="false"/>
          </w:tcPr>
          <w:p>
            <w:pPr>
              <w:pStyle w:val="1051"/>
              <w:ind w:left="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c>
          <w:tcPr>
            <w:tcW w:w="3570" w:type="dxa"/>
            <w:vAlign w:val="center"/>
            <w:textDirection w:val="lrTb"/>
            <w:noWrap w:val="false"/>
          </w:tcPr>
          <w:p>
            <w:pPr>
              <w:pStyle w:val="1014"/>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r>
        <w:trPr>
          <w:trHeight w:val="567"/>
        </w:trPr>
        <w:tc>
          <w:tcPr>
            <w:tcW w:w="5670" w:type="dxa"/>
            <w:vAlign w:val="center"/>
            <w:textDirection w:val="lrTb"/>
            <w:noWrap w:val="false"/>
          </w:tcPr>
          <w:p>
            <w:pPr>
              <w:pStyle w:val="1051"/>
              <w:ind w:left="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c>
          <w:tcPr>
            <w:tcW w:w="3570" w:type="dxa"/>
            <w:vAlign w:val="center"/>
            <w:textDirection w:val="lrTb"/>
            <w:noWrap w:val="false"/>
          </w:tcPr>
          <w:p>
            <w:pPr>
              <w:pStyle w:val="1014"/>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r>
        <w:trPr>
          <w:trHeight w:val="567"/>
        </w:trPr>
        <w:tc>
          <w:tcPr>
            <w:tcW w:w="5670" w:type="dxa"/>
            <w:vAlign w:val="center"/>
            <w:textDirection w:val="lrTb"/>
            <w:noWrap w:val="false"/>
          </w:tcPr>
          <w:p>
            <w:pPr>
              <w:pStyle w:val="1051"/>
              <w:ind w:left="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c>
          <w:tcPr>
            <w:tcW w:w="3570" w:type="dxa"/>
            <w:vAlign w:val="center"/>
            <w:textDirection w:val="lrTb"/>
            <w:noWrap w:val="false"/>
          </w:tcPr>
          <w:p>
            <w:pPr>
              <w:pStyle w:val="1014"/>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r>
        <w:trPr>
          <w:trHeight w:val="567"/>
        </w:trPr>
        <w:tc>
          <w:tcPr>
            <w:tcW w:w="5670" w:type="dxa"/>
            <w:vAlign w:val="center"/>
            <w:textDirection w:val="lrTb"/>
            <w:noWrap w:val="false"/>
          </w:tcPr>
          <w:p>
            <w:pPr>
              <w:pStyle w:val="1051"/>
              <w:ind w:left="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c>
          <w:tcPr>
            <w:tcW w:w="3570" w:type="dxa"/>
            <w:vAlign w:val="center"/>
            <w:textDirection w:val="lrTb"/>
            <w:noWrap w:val="false"/>
          </w:tcPr>
          <w:p>
            <w:pPr>
              <w:pStyle w:val="1014"/>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r>
        <w:trPr>
          <w:trHeight w:val="567"/>
        </w:trPr>
        <w:tc>
          <w:tcPr>
            <w:tcW w:w="5670" w:type="dxa"/>
            <w:vAlign w:val="center"/>
            <w:textDirection w:val="lrTb"/>
            <w:noWrap w:val="false"/>
          </w:tcPr>
          <w:p>
            <w:pPr>
              <w:pStyle w:val="1051"/>
              <w:ind w:left="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c>
          <w:tcPr>
            <w:tcW w:w="3570" w:type="dxa"/>
            <w:vAlign w:val="center"/>
            <w:textDirection w:val="lrTb"/>
            <w:noWrap w:val="false"/>
          </w:tcPr>
          <w:p>
            <w:pPr>
              <w:pStyle w:val="1014"/>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r>
        <w:trPr>
          <w:trHeight w:val="567"/>
        </w:trPr>
        <w:tc>
          <w:tcPr>
            <w:gridSpan w:val="2"/>
            <w:tcW w:w="9240" w:type="dxa"/>
            <w:vAlign w:val="center"/>
            <w:textDirection w:val="lrTb"/>
            <w:noWrap w:val="false"/>
          </w:tcPr>
          <w:p>
            <w:pPr>
              <w:pStyle w:val="1051"/>
              <w:ind w:left="420"/>
              <w:jc w:val="center"/>
              <w:spacing w:line="265" w:lineRule="atLeast"/>
              <w:shd w:val="clear" w:color="auto" w:fill="ffffff"/>
              <w:rPr>
                <w:rFonts w:hint="eastAsia" w:ascii="宋体" w:hAnsi="宋体"/>
                <w:b/>
                <w:color w:val="000000"/>
                <w:sz w:val="21"/>
                <w:szCs w:val="21"/>
                <w:highlight w:val="none"/>
                <w:lang w:eastAsia="zh-CN"/>
              </w:rPr>
            </w:pPr>
            <w:r>
              <w:rPr>
                <w:rFonts w:hint="eastAsia" w:ascii="宋体" w:hAnsi="宋体"/>
                <w:b/>
                <w:color w:val="000000"/>
                <w:sz w:val="21"/>
                <w:szCs w:val="21"/>
                <w:highlight w:val="none"/>
                <w:lang w:eastAsia="zh-CN"/>
              </w:rPr>
            </w:r>
            <w:r/>
          </w:p>
        </w:tc>
      </w:tr>
      <w:tr>
        <w:trPr>
          <w:trHeight w:val="567"/>
        </w:trPr>
        <w:tc>
          <w:tcPr>
            <w:tcW w:w="5670" w:type="dxa"/>
            <w:vAlign w:val="center"/>
            <w:textDirection w:val="lrTb"/>
            <w:noWrap w:val="false"/>
          </w:tcPr>
          <w:p>
            <w:pPr>
              <w:pStyle w:val="1051"/>
              <w:ind w:left="420"/>
              <w:jc w:val="center"/>
              <w:spacing w:line="265" w:lineRule="atLeast"/>
              <w:shd w:val="clear" w:color="auto" w:fill="ffffff"/>
              <w:rPr>
                <w:rFonts w:hint="eastAsia" w:ascii="宋体" w:hAnsi="宋体"/>
                <w:b/>
                <w:bCs/>
                <w:color w:val="000000"/>
                <w:sz w:val="21"/>
                <w:szCs w:val="21"/>
                <w:highlight w:val="none"/>
                <w:lang w:eastAsia="zh-CN"/>
              </w:rPr>
            </w:pPr>
            <w:r>
              <w:rPr>
                <w:rFonts w:hint="eastAsia" w:ascii="宋体" w:hAnsi="宋体"/>
                <w:b/>
                <w:bCs/>
                <w:color w:val="000000"/>
                <w:sz w:val="21"/>
                <w:szCs w:val="21"/>
                <w:highlight w:val="none"/>
                <w:lang w:eastAsia="zh-CN"/>
              </w:rPr>
            </w:r>
            <w:r/>
          </w:p>
        </w:tc>
        <w:tc>
          <w:tcPr>
            <w:tcW w:w="3570" w:type="dxa"/>
            <w:vAlign w:val="center"/>
            <w:textDirection w:val="lrTb"/>
            <w:noWrap w:val="false"/>
          </w:tcPr>
          <w:p>
            <w:pPr>
              <w:pStyle w:val="1014"/>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r>
        <w:trPr>
          <w:trHeight w:val="567"/>
        </w:trPr>
        <w:tc>
          <w:tcPr>
            <w:tcW w:w="5670" w:type="dxa"/>
            <w:vAlign w:val="center"/>
            <w:textDirection w:val="lrTb"/>
            <w:noWrap w:val="false"/>
          </w:tcPr>
          <w:p>
            <w:pPr>
              <w:pStyle w:val="1051"/>
              <w:ind w:left="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c>
          <w:tcPr>
            <w:tcW w:w="3570" w:type="dxa"/>
            <w:vAlign w:val="center"/>
            <w:textDirection w:val="lrTb"/>
            <w:noWrap w:val="false"/>
          </w:tcPr>
          <w:p>
            <w:pPr>
              <w:pStyle w:val="1014"/>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r>
        <w:trPr>
          <w:trHeight w:val="567"/>
        </w:trPr>
        <w:tc>
          <w:tcPr>
            <w:tcW w:w="5670" w:type="dxa"/>
            <w:vAlign w:val="center"/>
            <w:textDirection w:val="lrTb"/>
            <w:noWrap w:val="false"/>
          </w:tcPr>
          <w:p>
            <w:pPr>
              <w:pStyle w:val="1051"/>
              <w:ind w:left="420"/>
              <w:jc w:val="center"/>
              <w:spacing w:line="265" w:lineRule="atLeast"/>
              <w:shd w:val="clear" w:color="auto" w:fill="ffffff"/>
              <w:rPr>
                <w:rFonts w:hint="eastAsia" w:ascii="宋体" w:hAnsi="宋体"/>
                <w:b/>
                <w:bCs/>
                <w:color w:val="000000"/>
                <w:sz w:val="21"/>
                <w:szCs w:val="21"/>
                <w:highlight w:val="none"/>
                <w:lang w:eastAsia="zh-CN"/>
              </w:rPr>
            </w:pPr>
            <w:r>
              <w:rPr>
                <w:rFonts w:hint="eastAsia" w:ascii="宋体" w:hAnsi="宋体"/>
                <w:b/>
                <w:bCs/>
                <w:color w:val="000000"/>
                <w:sz w:val="21"/>
                <w:szCs w:val="21"/>
                <w:highlight w:val="none"/>
                <w:lang w:eastAsia="zh-CN"/>
              </w:rPr>
            </w:r>
            <w:r/>
          </w:p>
        </w:tc>
        <w:tc>
          <w:tcPr>
            <w:tcW w:w="3570" w:type="dxa"/>
            <w:vAlign w:val="center"/>
            <w:textDirection w:val="lrTb"/>
            <w:noWrap w:val="false"/>
          </w:tcPr>
          <w:p>
            <w:pPr>
              <w:pStyle w:val="1014"/>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r>
        <w:trPr>
          <w:trHeight w:val="567"/>
        </w:trPr>
        <w:tc>
          <w:tcPr>
            <w:gridSpan w:val="2"/>
            <w:tcW w:w="9240" w:type="dxa"/>
            <w:vAlign w:val="center"/>
            <w:textDirection w:val="lrTb"/>
            <w:noWrap w:val="false"/>
          </w:tcPr>
          <w:p>
            <w:pPr>
              <w:pStyle w:val="1051"/>
              <w:ind w:left="420"/>
              <w:jc w:val="center"/>
              <w:spacing w:line="265" w:lineRule="atLeast"/>
              <w:shd w:val="clear" w:color="auto" w:fill="ffffff"/>
              <w:rPr>
                <w:rFonts w:hint="eastAsia" w:ascii="宋体" w:hAnsi="宋体"/>
                <w:b/>
                <w:color w:val="000000"/>
                <w:sz w:val="21"/>
                <w:szCs w:val="21"/>
                <w:highlight w:val="none"/>
                <w:lang w:eastAsia="zh-CN"/>
              </w:rPr>
            </w:pPr>
            <w:r>
              <w:rPr>
                <w:rFonts w:hint="eastAsia" w:ascii="宋体" w:hAnsi="宋体"/>
                <w:b/>
                <w:color w:val="000000"/>
                <w:sz w:val="21"/>
                <w:szCs w:val="21"/>
                <w:highlight w:val="none"/>
                <w:lang w:eastAsia="zh-CN"/>
              </w:rPr>
            </w:r>
            <w:r/>
          </w:p>
        </w:tc>
      </w:tr>
      <w:tr>
        <w:trPr>
          <w:trHeight w:val="567"/>
        </w:trPr>
        <w:tc>
          <w:tcPr>
            <w:tcW w:w="5670" w:type="dxa"/>
            <w:vAlign w:val="center"/>
            <w:textDirection w:val="lrTb"/>
            <w:noWrap w:val="false"/>
          </w:tcPr>
          <w:p>
            <w:pPr>
              <w:pStyle w:val="1051"/>
              <w:ind w:left="0" w:firstLine="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c>
          <w:tcPr>
            <w:tcW w:w="3570" w:type="dxa"/>
            <w:vAlign w:val="center"/>
            <w:textDirection w:val="lrTb"/>
            <w:noWrap w:val="false"/>
          </w:tcPr>
          <w:p>
            <w:pPr>
              <w:pStyle w:val="1014"/>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r>
        <w:trPr>
          <w:trHeight w:val="567"/>
        </w:trPr>
        <w:tc>
          <w:tcPr>
            <w:tcW w:w="5670" w:type="dxa"/>
            <w:vAlign w:val="center"/>
            <w:textDirection w:val="lrTb"/>
            <w:noWrap w:val="false"/>
          </w:tcPr>
          <w:p>
            <w:pPr>
              <w:pStyle w:val="1051"/>
              <w:ind w:left="0" w:firstLine="420"/>
              <w:jc w:val="center"/>
              <w:spacing w:line="265" w:lineRule="atLeast"/>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c>
          <w:tcPr>
            <w:tcW w:w="3570" w:type="dxa"/>
            <w:vAlign w:val="center"/>
            <w:textDirection w:val="lrTb"/>
            <w:noWrap w:val="false"/>
          </w:tcPr>
          <w:p>
            <w:pPr>
              <w:pStyle w:val="1014"/>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r>
            <w:r/>
          </w:p>
        </w:tc>
      </w:tr>
    </w:tbl>
    <w:p>
      <w:pPr>
        <w:pStyle w:val="1014"/>
        <w:rPr>
          <w:rFonts w:hint="eastAsia" w:ascii="宋体" w:hAnsi="宋体"/>
          <w:color w:val="000000"/>
          <w:szCs w:val="21"/>
          <w:highlight w:val="none"/>
        </w:rPr>
      </w:pPr>
      <w:r>
        <w:rPr>
          <w:rFonts w:hint="eastAsia" w:ascii="宋体" w:hAnsi="宋体"/>
          <w:color w:val="000000"/>
          <w:szCs w:val="21"/>
          <w:highlight w:val="none"/>
        </w:rPr>
      </w:r>
      <w:r/>
    </w:p>
    <w:p>
      <w:pPr>
        <w:pStyle w:val="1014"/>
        <w:jc w:val="center"/>
        <w:spacing w:after="312" w:line="360" w:lineRule="auto"/>
        <w:rPr>
          <w:rFonts w:hint="eastAsia" w:ascii="宋体" w:hAnsi="宋体"/>
          <w:b/>
          <w:color w:val="000000"/>
          <w:szCs w:val="21"/>
          <w:highlight w:val="none"/>
          <w:u w:val="single"/>
        </w:rPr>
      </w:pPr>
      <w:r>
        <w:rPr>
          <w:rFonts w:hint="eastAsia" w:ascii="宋体" w:hAnsi="宋体"/>
          <w:b/>
          <w:color w:val="000000"/>
          <w:szCs w:val="21"/>
          <w:highlight w:val="none"/>
          <w:u w:val="single"/>
        </w:rPr>
        <w:br w:type="page" w:clear="all"/>
      </w:r>
      <w:r>
        <w:rPr>
          <w:rFonts w:hint="eastAsia" w:ascii="宋体" w:hAnsi="宋体"/>
          <w:b/>
          <w:bCs/>
          <w:color w:val="000000"/>
          <w:szCs w:val="21"/>
          <w:highlight w:val="none"/>
        </w:rPr>
        <w:t xml:space="preserve">投标文件主要目录</w:t>
      </w:r>
      <w:r>
        <w:rPr>
          <w:rFonts w:hint="eastAsia" w:ascii="宋体" w:hAnsi="宋体"/>
          <w:b/>
          <w:color w:val="000000"/>
          <w:szCs w:val="21"/>
          <w:highlight w:val="none"/>
          <w:u w:val="single"/>
        </w:rPr>
      </w:r>
      <w:r/>
    </w:p>
    <w:p>
      <w:pPr>
        <w:pStyle w:val="101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一、资格审查响应对照表</w:t>
      </w:r>
      <w:r>
        <w:rPr>
          <w:rFonts w:hint="eastAsia" w:ascii="宋体" w:hAnsi="宋体"/>
          <w:color w:val="000000"/>
          <w:szCs w:val="21"/>
          <w:highlight w:val="none"/>
        </w:rPr>
      </w:r>
      <w:r/>
    </w:p>
    <w:p>
      <w:pPr>
        <w:pStyle w:val="1014"/>
        <w:ind w:left="48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二、符合性审查响应对照表</w:t>
      </w:r>
      <w:r>
        <w:rPr>
          <w:rFonts w:hint="eastAsia" w:ascii="宋体" w:hAnsi="宋体"/>
          <w:color w:val="000000"/>
          <w:szCs w:val="21"/>
          <w:highlight w:val="none"/>
        </w:rPr>
      </w:r>
      <w:r/>
    </w:p>
    <w:p>
      <w:pPr>
        <w:pStyle w:val="1014"/>
        <w:ind w:left="48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三、非实质性响应对照表</w:t>
      </w:r>
      <w:r>
        <w:rPr>
          <w:rFonts w:hint="eastAsia" w:ascii="宋体" w:hAnsi="宋体"/>
          <w:color w:val="000000"/>
          <w:szCs w:val="21"/>
          <w:highlight w:val="none"/>
        </w:rPr>
      </w:r>
      <w:r/>
    </w:p>
    <w:p>
      <w:pPr>
        <w:pStyle w:val="1014"/>
        <w:ind w:firstLine="48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四</w:t>
      </w:r>
      <w:r>
        <w:rPr>
          <w:rFonts w:hint="eastAsia" w:ascii="宋体" w:hAnsi="宋体"/>
          <w:b/>
          <w:bCs/>
          <w:color w:val="000000"/>
          <w:szCs w:val="21"/>
          <w:highlight w:val="none"/>
        </w:rPr>
        <w:t xml:space="preserve">、</w:t>
      </w:r>
      <w:r>
        <w:rPr>
          <w:rFonts w:hint="eastAsia" w:ascii="宋体" w:hAnsi="宋体"/>
          <w:i/>
          <w:color w:val="000000"/>
          <w:sz w:val="24"/>
          <w:highlight w:val="none"/>
          <w:u w:val="single"/>
        </w:rPr>
        <w:t xml:space="preserve">开标一览表</w:t>
      </w:r>
      <w:r>
        <w:rPr>
          <w:rFonts w:hint="eastAsia" w:ascii="宋体" w:hAnsi="宋体"/>
          <w:color w:val="000000"/>
          <w:szCs w:val="21"/>
          <w:highlight w:val="none"/>
        </w:rPr>
      </w:r>
      <w:r/>
    </w:p>
    <w:p>
      <w:pPr>
        <w:pStyle w:val="101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五、技术参数响应及偏离表</w:t>
      </w:r>
      <w:r>
        <w:rPr>
          <w:rFonts w:hint="eastAsia" w:ascii="宋体" w:hAnsi="宋体"/>
          <w:color w:val="000000"/>
          <w:szCs w:val="21"/>
          <w:highlight w:val="none"/>
        </w:rPr>
      </w:r>
      <w:r/>
    </w:p>
    <w:p>
      <w:pPr>
        <w:pStyle w:val="101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六、商务条款响应及偏离表</w:t>
      </w:r>
      <w:r>
        <w:rPr>
          <w:rFonts w:hint="eastAsia" w:ascii="宋体" w:hAnsi="宋体"/>
          <w:color w:val="000000"/>
          <w:szCs w:val="21"/>
          <w:highlight w:val="none"/>
        </w:rPr>
      </w:r>
      <w:r/>
    </w:p>
    <w:p>
      <w:pPr>
        <w:pStyle w:val="101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七、其他 （投标人认为有必要提供的声明和文件，如有自拟并自行添加）</w:t>
      </w:r>
      <w:r>
        <w:rPr>
          <w:rFonts w:hint="eastAsia" w:ascii="宋体" w:hAnsi="宋体"/>
          <w:color w:val="000000"/>
          <w:szCs w:val="21"/>
          <w:highlight w:val="none"/>
        </w:rPr>
      </w:r>
      <w:r/>
    </w:p>
    <w:p>
      <w:pPr>
        <w:pStyle w:val="101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014"/>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r>
      <w:r/>
    </w:p>
    <w:p>
      <w:pPr>
        <w:pStyle w:val="1014"/>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r>
      <w:r/>
    </w:p>
    <w:p>
      <w:pPr>
        <w:pStyle w:val="1014"/>
        <w:jc w:val="left"/>
        <w:rPr>
          <w:rFonts w:hint="eastAsia" w:ascii="宋体" w:hAnsi="宋体"/>
          <w:b/>
          <w:color w:val="000000"/>
          <w:szCs w:val="21"/>
          <w:highlight w:val="none"/>
        </w:rPr>
      </w:pPr>
      <w:r>
        <w:rPr>
          <w:rFonts w:hint="eastAsia" w:ascii="宋体" w:hAnsi="宋体"/>
          <w:b/>
          <w:color w:val="000000"/>
          <w:szCs w:val="21"/>
          <w:highlight w:val="none"/>
        </w:rPr>
      </w:r>
      <w:r/>
    </w:p>
    <w:p>
      <w:pPr>
        <w:pStyle w:val="1014"/>
        <w:jc w:val="left"/>
        <w:rPr>
          <w:rFonts w:hint="eastAsia" w:ascii="宋体" w:hAnsi="宋体"/>
          <w:b/>
          <w:color w:val="000000"/>
          <w:szCs w:val="21"/>
          <w:highlight w:val="none"/>
        </w:rPr>
      </w:pPr>
      <w:r>
        <w:rPr>
          <w:rFonts w:hint="eastAsia" w:ascii="宋体" w:hAnsi="宋体"/>
          <w:b/>
          <w:color w:val="000000"/>
          <w:szCs w:val="21"/>
          <w:highlight w:val="none"/>
        </w:rPr>
      </w:r>
      <w:r/>
    </w:p>
    <w:p>
      <w:pPr>
        <w:pStyle w:val="1014"/>
        <w:jc w:val="left"/>
        <w:rPr>
          <w:rFonts w:hint="eastAsia" w:ascii="宋体" w:hAnsi="宋体"/>
          <w:b/>
          <w:color w:val="000000"/>
          <w:szCs w:val="21"/>
          <w:highlight w:val="none"/>
        </w:rPr>
      </w:pPr>
      <w:r>
        <w:rPr>
          <w:rFonts w:hint="eastAsia" w:ascii="宋体" w:hAnsi="宋体"/>
          <w:b/>
          <w:color w:val="000000"/>
          <w:szCs w:val="21"/>
          <w:highlight w:val="none"/>
        </w:rPr>
      </w:r>
      <w:r/>
    </w:p>
    <w:p>
      <w:pPr>
        <w:pStyle w:val="1014"/>
        <w:jc w:val="left"/>
        <w:rPr>
          <w:rFonts w:hint="eastAsia" w:ascii="宋体" w:hAnsi="宋体"/>
          <w:b/>
          <w:color w:val="000000"/>
          <w:szCs w:val="21"/>
          <w:highlight w:val="none"/>
        </w:rPr>
      </w:pPr>
      <w:r>
        <w:rPr>
          <w:rFonts w:hint="eastAsia" w:ascii="宋体" w:hAnsi="宋体"/>
          <w:b/>
          <w:color w:val="000000"/>
          <w:szCs w:val="21"/>
          <w:highlight w:val="none"/>
        </w:rPr>
      </w:r>
      <w:r/>
    </w:p>
    <w:p>
      <w:pPr>
        <w:pStyle w:val="1014"/>
        <w:jc w:val="left"/>
        <w:rPr>
          <w:rFonts w:hint="eastAsia" w:ascii="宋体" w:hAnsi="宋体"/>
          <w:b/>
          <w:color w:val="000000"/>
          <w:szCs w:val="21"/>
          <w:highlight w:val="none"/>
        </w:rPr>
      </w:pPr>
      <w:r>
        <w:rPr>
          <w:rFonts w:hint="eastAsia" w:ascii="宋体" w:hAnsi="宋体"/>
          <w:b/>
          <w:color w:val="000000"/>
          <w:szCs w:val="21"/>
          <w:highlight w:val="none"/>
        </w:rPr>
      </w:r>
      <w:r/>
    </w:p>
    <w:p>
      <w:pPr>
        <w:pStyle w:val="1014"/>
        <w:jc w:val="left"/>
        <w:rPr>
          <w:rFonts w:hint="eastAsia" w:ascii="宋体" w:hAnsi="宋体"/>
          <w:b/>
          <w:color w:val="000000"/>
          <w:szCs w:val="21"/>
          <w:highlight w:val="none"/>
        </w:rPr>
      </w:pPr>
      <w:r>
        <w:rPr>
          <w:rFonts w:hint="eastAsia" w:ascii="宋体" w:hAnsi="宋体"/>
          <w:b/>
          <w:color w:val="000000"/>
          <w:szCs w:val="21"/>
          <w:highlight w:val="none"/>
        </w:rPr>
      </w:r>
      <w:r/>
    </w:p>
    <w:p>
      <w:pPr>
        <w:pStyle w:val="1014"/>
        <w:jc w:val="left"/>
        <w:rPr>
          <w:rFonts w:hint="eastAsia" w:ascii="宋体" w:hAnsi="宋体"/>
          <w:b/>
          <w:color w:val="000000"/>
          <w:szCs w:val="21"/>
          <w:highlight w:val="none"/>
        </w:rPr>
      </w:pPr>
      <w:r>
        <w:rPr>
          <w:rFonts w:hint="eastAsia" w:ascii="宋体" w:hAnsi="宋体"/>
          <w:b/>
          <w:color w:val="000000"/>
          <w:szCs w:val="21"/>
          <w:highlight w:val="none"/>
        </w:rPr>
      </w:r>
      <w:r/>
    </w:p>
    <w:p>
      <w:pPr>
        <w:pStyle w:val="1014"/>
        <w:jc w:val="left"/>
        <w:rPr>
          <w:rFonts w:hint="eastAsia" w:ascii="宋体" w:hAnsi="宋体"/>
          <w:b/>
          <w:color w:val="000000"/>
          <w:szCs w:val="21"/>
          <w:highlight w:val="none"/>
        </w:rPr>
      </w:pPr>
      <w:r>
        <w:rPr>
          <w:rFonts w:hint="eastAsia" w:ascii="宋体" w:hAnsi="宋体"/>
          <w:b/>
          <w:color w:val="000000"/>
          <w:szCs w:val="21"/>
          <w:highlight w:val="none"/>
        </w:rPr>
      </w:r>
      <w:r/>
    </w:p>
    <w:p>
      <w:pPr>
        <w:pStyle w:val="1014"/>
        <w:jc w:val="left"/>
        <w:rPr>
          <w:rFonts w:hint="eastAsia" w:ascii="宋体" w:hAnsi="宋体"/>
          <w:b/>
          <w:color w:val="000000"/>
          <w:szCs w:val="21"/>
          <w:highlight w:val="none"/>
        </w:rPr>
      </w:pPr>
      <w:r>
        <w:rPr>
          <w:rFonts w:hint="eastAsia" w:ascii="宋体" w:hAnsi="宋体"/>
          <w:b/>
          <w:color w:val="000000"/>
          <w:szCs w:val="21"/>
          <w:highlight w:val="none"/>
        </w:rPr>
      </w:r>
      <w:r/>
    </w:p>
    <w:p>
      <w:pPr>
        <w:pStyle w:val="1014"/>
        <w:jc w:val="left"/>
        <w:rPr>
          <w:rFonts w:hint="eastAsia" w:ascii="宋体" w:hAnsi="宋体"/>
          <w:b/>
          <w:color w:val="000000"/>
          <w:szCs w:val="21"/>
          <w:highlight w:val="none"/>
        </w:rPr>
      </w:pPr>
      <w:r>
        <w:rPr>
          <w:rFonts w:hint="eastAsia" w:ascii="宋体" w:hAnsi="宋体"/>
          <w:b/>
          <w:color w:val="000000"/>
          <w:szCs w:val="21"/>
          <w:highlight w:val="none"/>
        </w:rPr>
      </w:r>
      <w:r/>
    </w:p>
    <w:p>
      <w:pPr>
        <w:pStyle w:val="1014"/>
        <w:jc w:val="left"/>
        <w:rPr>
          <w:rFonts w:hint="eastAsia" w:ascii="宋体" w:hAnsi="宋体"/>
          <w:b/>
          <w:color w:val="000000"/>
          <w:szCs w:val="21"/>
          <w:highlight w:val="none"/>
        </w:rPr>
      </w:pPr>
      <w:r>
        <w:rPr>
          <w:rFonts w:hint="eastAsia" w:ascii="宋体" w:hAnsi="宋体"/>
          <w:b/>
          <w:color w:val="000000"/>
          <w:szCs w:val="21"/>
          <w:highlight w:val="none"/>
        </w:rPr>
      </w:r>
      <w:r/>
    </w:p>
    <w:p>
      <w:pPr>
        <w:pStyle w:val="1014"/>
        <w:jc w:val="left"/>
        <w:rPr>
          <w:rFonts w:hint="eastAsia" w:ascii="宋体" w:hAnsi="宋体"/>
          <w:b/>
          <w:color w:val="000000"/>
          <w:szCs w:val="21"/>
          <w:highlight w:val="none"/>
        </w:rPr>
      </w:pPr>
      <w:r>
        <w:rPr>
          <w:rFonts w:hint="eastAsia" w:ascii="宋体" w:hAnsi="宋体"/>
          <w:b/>
          <w:color w:val="000000"/>
          <w:szCs w:val="21"/>
          <w:highlight w:val="none"/>
        </w:rPr>
      </w:r>
      <w:r/>
    </w:p>
    <w:p>
      <w:pPr>
        <w:pStyle w:val="1014"/>
        <w:jc w:val="left"/>
        <w:rPr>
          <w:rFonts w:hint="eastAsia" w:ascii="宋体" w:hAnsi="宋体"/>
          <w:b/>
          <w:color w:val="000000"/>
          <w:szCs w:val="21"/>
          <w:highlight w:val="none"/>
        </w:rPr>
      </w:pPr>
      <w:r>
        <w:rPr>
          <w:rFonts w:hint="eastAsia" w:ascii="宋体" w:hAnsi="宋体"/>
          <w:b/>
          <w:color w:val="000000"/>
          <w:szCs w:val="21"/>
          <w:highlight w:val="none"/>
        </w:rPr>
      </w:r>
      <w:r/>
    </w:p>
    <w:p>
      <w:pPr>
        <w:pStyle w:val="1014"/>
        <w:jc w:val="left"/>
        <w:rPr>
          <w:rFonts w:hint="eastAsia" w:ascii="宋体" w:hAnsi="宋体"/>
          <w:b/>
          <w:color w:val="000000"/>
          <w:szCs w:val="21"/>
          <w:highlight w:val="none"/>
        </w:rPr>
      </w:pPr>
      <w:r>
        <w:rPr>
          <w:rFonts w:hint="eastAsia" w:ascii="宋体" w:hAnsi="宋体"/>
          <w:b/>
          <w:color w:val="000000"/>
          <w:szCs w:val="21"/>
          <w:highlight w:val="none"/>
        </w:rPr>
      </w:r>
      <w:r/>
    </w:p>
    <w:p>
      <w:pPr>
        <w:pStyle w:val="1014"/>
        <w:jc w:val="left"/>
        <w:rPr>
          <w:rFonts w:hint="eastAsia" w:ascii="宋体" w:hAnsi="宋体"/>
          <w:b/>
          <w:color w:val="000000"/>
          <w:szCs w:val="21"/>
          <w:highlight w:val="none"/>
        </w:rPr>
      </w:pPr>
      <w:r>
        <w:rPr>
          <w:rFonts w:hint="eastAsia" w:ascii="宋体" w:hAnsi="宋体"/>
          <w:b/>
          <w:color w:val="000000"/>
          <w:szCs w:val="21"/>
          <w:highlight w:val="none"/>
        </w:rPr>
      </w:r>
      <w:r/>
    </w:p>
    <w:p>
      <w:pPr>
        <w:pStyle w:val="1014"/>
        <w:jc w:val="left"/>
        <w:rPr>
          <w:rFonts w:hint="eastAsia" w:ascii="宋体" w:hAnsi="宋体"/>
          <w:b/>
          <w:color w:val="000000"/>
          <w:szCs w:val="21"/>
          <w:highlight w:val="none"/>
        </w:rPr>
      </w:pPr>
      <w:r>
        <w:rPr>
          <w:rFonts w:hint="eastAsia" w:ascii="宋体" w:hAnsi="宋体"/>
          <w:b/>
          <w:color w:val="000000"/>
          <w:szCs w:val="21"/>
          <w:highlight w:val="none"/>
        </w:rPr>
      </w:r>
      <w:r/>
    </w:p>
    <w:p>
      <w:pPr>
        <w:pStyle w:val="1014"/>
        <w:jc w:val="left"/>
        <w:rPr>
          <w:rFonts w:hint="eastAsia" w:ascii="宋体" w:hAnsi="宋体"/>
          <w:b/>
          <w:color w:val="000000"/>
          <w:szCs w:val="21"/>
          <w:highlight w:val="none"/>
        </w:rPr>
      </w:pPr>
      <w:r>
        <w:rPr>
          <w:rFonts w:hint="eastAsia" w:ascii="宋体" w:hAnsi="宋体"/>
          <w:b/>
          <w:color w:val="000000"/>
          <w:szCs w:val="21"/>
          <w:highlight w:val="none"/>
        </w:rPr>
      </w:r>
      <w:r/>
    </w:p>
    <w:p>
      <w:pPr>
        <w:pStyle w:val="1014"/>
        <w:jc w:val="left"/>
        <w:rPr>
          <w:rFonts w:hint="eastAsia" w:ascii="宋体" w:hAnsi="宋体"/>
          <w:b/>
          <w:color w:val="000000"/>
          <w:szCs w:val="21"/>
          <w:highlight w:val="none"/>
        </w:rPr>
      </w:pPr>
      <w:r>
        <w:rPr>
          <w:rFonts w:hint="eastAsia" w:ascii="宋体" w:hAnsi="宋体"/>
          <w:b/>
          <w:color w:val="000000"/>
          <w:szCs w:val="21"/>
          <w:highlight w:val="none"/>
        </w:rPr>
      </w:r>
      <w:r/>
    </w:p>
    <w:p>
      <w:pPr>
        <w:pStyle w:val="1014"/>
        <w:jc w:val="left"/>
        <w:rPr>
          <w:rFonts w:hint="eastAsia" w:ascii="宋体" w:hAnsi="宋体"/>
          <w:b/>
          <w:color w:val="000000"/>
          <w:szCs w:val="21"/>
          <w:highlight w:val="none"/>
        </w:rPr>
      </w:pPr>
      <w:r>
        <w:rPr>
          <w:rFonts w:hint="eastAsia" w:ascii="宋体" w:hAnsi="宋体"/>
          <w:b/>
          <w:color w:val="000000"/>
          <w:szCs w:val="21"/>
          <w:highlight w:val="none"/>
        </w:rPr>
      </w:r>
      <w:r/>
    </w:p>
    <w:p>
      <w:pPr>
        <w:pStyle w:val="1014"/>
        <w:jc w:val="left"/>
        <w:rPr>
          <w:rFonts w:hint="eastAsia" w:ascii="宋体" w:hAnsi="宋体"/>
          <w:b/>
          <w:color w:val="000000"/>
          <w:szCs w:val="21"/>
          <w:highlight w:val="none"/>
        </w:rPr>
        <w:sectPr>
          <w:headerReference w:type="default" r:id="rId11"/>
          <w:footerReference w:type="default" r:id="rId15"/>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b/>
          <w:color w:val="000000"/>
          <w:szCs w:val="21"/>
          <w:highlight w:val="none"/>
        </w:rPr>
      </w:r>
      <w:r/>
    </w:p>
    <w:p>
      <w:pPr>
        <w:pStyle w:val="1014"/>
        <w:jc w:val="center"/>
        <w:spacing w:line="360" w:lineRule="auto"/>
        <w:rPr>
          <w:rFonts w:hint="eastAsia" w:ascii="宋体" w:hAnsi="宋体"/>
          <w:b/>
          <w:color w:val="000000"/>
          <w:szCs w:val="21"/>
          <w:highlight w:val="none"/>
        </w:rPr>
      </w:pPr>
      <w:r/>
      <w:bookmarkStart w:id="85" w:name="OLE_LINK166"/>
      <w:r/>
      <w:bookmarkEnd w:id="85"/>
      <w:r/>
      <w:bookmarkStart w:id="86" w:name="OLE_LINK168"/>
      <w:r/>
      <w:bookmarkEnd w:id="86"/>
      <w:r>
        <w:rPr>
          <w:rFonts w:hint="eastAsia" w:ascii="宋体" w:hAnsi="宋体"/>
          <w:b/>
          <w:color w:val="000000"/>
          <w:szCs w:val="21"/>
          <w:highlight w:val="none"/>
        </w:rPr>
        <w:t xml:space="preserve">一、资格性和符合性检查响应对照表</w:t>
      </w:r>
      <w:r>
        <w:rPr>
          <w:rFonts w:hint="eastAsia" w:ascii="宋体" w:hAnsi="宋体"/>
          <w:b/>
          <w:color w:val="000000"/>
          <w:szCs w:val="21"/>
          <w:highlight w:val="none"/>
        </w:rPr>
      </w:r>
      <w:r/>
    </w:p>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t xml:space="preserve">投标人全称（加盖公章）：</w:t>
      </w:r>
      <w:r>
        <w:rPr>
          <w:rFonts w:hint="eastAsia" w:ascii="宋体" w:hAnsi="宋体"/>
          <w:color w:val="000000"/>
          <w:szCs w:val="21"/>
          <w:highlight w:val="none"/>
        </w:rPr>
      </w:r>
      <w:r/>
    </w:p>
    <w:tbl>
      <w:tblPr>
        <w:tblW w:w="0" w:type="auto"/>
        <w:jc w:val="center"/>
        <w:tblInd w:w="-4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7"/>
        <w:gridCol w:w="7010"/>
        <w:gridCol w:w="1082"/>
      </w:tblGrid>
      <w:tr>
        <w:trPr>
          <w:trHeight w:val="605"/>
        </w:trPr>
        <w:tc>
          <w:tcPr>
            <w:tcW w:w="427" w:type="dxa"/>
            <w:vAlign w:val="center"/>
            <w:textDirection w:val="lrTb"/>
            <w:noWrap w:val="false"/>
          </w:tcPr>
          <w:p>
            <w:pPr>
              <w:pStyle w:val="1014"/>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序号</w:t>
            </w:r>
            <w:r>
              <w:rPr>
                <w:rFonts w:hint="eastAsia" w:ascii="宋体" w:hAnsi="宋体"/>
                <w:b/>
                <w:color w:val="000000"/>
                <w:szCs w:val="21"/>
                <w:highlight w:val="none"/>
              </w:rPr>
            </w:r>
            <w:r/>
          </w:p>
        </w:tc>
        <w:tc>
          <w:tcPr>
            <w:tcW w:w="7010" w:type="dxa"/>
            <w:vAlign w:val="center"/>
            <w:textDirection w:val="lrTb"/>
            <w:noWrap w:val="false"/>
          </w:tcPr>
          <w:p>
            <w:pPr>
              <w:pStyle w:val="1014"/>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资格审查响应内容</w:t>
            </w:r>
            <w:r>
              <w:rPr>
                <w:rFonts w:hint="eastAsia" w:ascii="宋体" w:hAnsi="宋体"/>
                <w:b/>
                <w:color w:val="000000"/>
                <w:szCs w:val="21"/>
                <w:highlight w:val="none"/>
              </w:rPr>
            </w:r>
            <w:r/>
          </w:p>
        </w:tc>
        <w:tc>
          <w:tcPr>
            <w:tcW w:w="1082" w:type="dxa"/>
            <w:vAlign w:val="center"/>
            <w:textDirection w:val="lrTb"/>
            <w:noWrap w:val="false"/>
          </w:tcPr>
          <w:p>
            <w:pPr>
              <w:pStyle w:val="1014"/>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是否响应</w:t>
            </w:r>
            <w:r>
              <w:rPr>
                <w:rFonts w:hint="eastAsia" w:ascii="宋体" w:hAnsi="宋体"/>
                <w:b/>
                <w:color w:val="000000"/>
                <w:szCs w:val="21"/>
                <w:highlight w:val="none"/>
              </w:rPr>
            </w:r>
            <w:r/>
          </w:p>
          <w:p>
            <w:pPr>
              <w:pStyle w:val="1014"/>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（填是或者否）</w:t>
            </w:r>
            <w:r>
              <w:rPr>
                <w:rFonts w:hint="eastAsia" w:ascii="宋体" w:hAnsi="宋体"/>
                <w:b/>
                <w:color w:val="000000"/>
                <w:szCs w:val="21"/>
                <w:highlight w:val="none"/>
              </w:rPr>
            </w:r>
            <w:r/>
          </w:p>
        </w:tc>
      </w:tr>
      <w:tr>
        <w:trPr>
          <w:trHeight w:val="335"/>
        </w:trPr>
        <w:tc>
          <w:tcPr>
            <w:gridSpan w:val="3"/>
            <w:tcW w:w="8519" w:type="dxa"/>
            <w:vAlign w:val="center"/>
            <w:textDirection w:val="lrTb"/>
            <w:noWrap w:val="false"/>
          </w:tcPr>
          <w:p>
            <w:pPr>
              <w:pStyle w:val="1014"/>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通用资格条件</w:t>
            </w:r>
            <w:r>
              <w:rPr>
                <w:rFonts w:hint="eastAsia" w:ascii="宋体" w:hAnsi="宋体"/>
                <w:b/>
                <w:color w:val="000000"/>
                <w:szCs w:val="21"/>
                <w:highlight w:val="none"/>
              </w:rPr>
            </w:r>
            <w:r/>
          </w:p>
        </w:tc>
      </w:tr>
      <w:tr>
        <w:trPr>
          <w:trHeight w:val="505"/>
        </w:trPr>
        <w:tc>
          <w:tcPr>
            <w:tcW w:w="427" w:type="dxa"/>
            <w:vAlign w:val="center"/>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r>
            <w:r/>
          </w:p>
        </w:tc>
        <w:tc>
          <w:tcPr>
            <w:tcW w:w="7010" w:type="dxa"/>
            <w:vAlign w:val="center"/>
            <w:textDirection w:val="lrTb"/>
            <w:noWrap w:val="false"/>
          </w:tcPr>
          <w:p>
            <w:pPr>
              <w:pStyle w:val="1014"/>
              <w:spacing w:line="348" w:lineRule="auto"/>
              <w:rPr>
                <w:rFonts w:hint="eastAsia" w:ascii="宋体" w:hAnsi="宋体"/>
                <w:i w:val="0"/>
                <w:iCs w:val="0"/>
                <w:color w:val="000000"/>
                <w:szCs w:val="21"/>
                <w:highlight w:val="none"/>
                <w:u w:val="none"/>
              </w:rPr>
            </w:pPr>
            <w:r>
              <w:rPr>
                <w:rFonts w:hint="eastAsia" w:ascii="宋体" w:hAnsi="宋体" w:eastAsia="宋体" w:cs="Times New Roman"/>
                <w:i w:val="0"/>
                <w:iCs w:val="0"/>
                <w:color w:val="000000"/>
                <w:szCs w:val="21"/>
                <w:highlight w:val="none"/>
                <w:u w:val="none"/>
              </w:rPr>
              <w:t xml:space="preserve">法人或者其他组织的营业执照等证明文件，自然人的身份证明</w:t>
            </w:r>
            <w:r>
              <w:rPr>
                <w:rFonts w:hint="eastAsia" w:ascii="宋体" w:hAnsi="宋体"/>
                <w:i w:val="0"/>
                <w:iCs w:val="0"/>
                <w:color w:val="000000"/>
                <w:szCs w:val="21"/>
                <w:highlight w:val="none"/>
                <w:u w:val="none"/>
              </w:rPr>
              <w:t xml:space="preserve">(</w:t>
            </w:r>
            <w:r>
              <w:rPr>
                <w:rFonts w:hint="eastAsia" w:ascii="宋体" w:hAnsi="宋体"/>
                <w:b/>
                <w:bCs/>
                <w:i w:val="0"/>
                <w:iCs w:val="0"/>
                <w:color w:val="000000"/>
                <w:szCs w:val="21"/>
                <w:highlight w:val="none"/>
                <w:u w:val="none"/>
              </w:rPr>
              <w:t xml:space="preserve">原件扫描上传）</w:t>
            </w:r>
            <w:r>
              <w:rPr>
                <w:rFonts w:hint="eastAsia" w:ascii="宋体" w:hAnsi="宋体" w:eastAsia="宋体" w:cs="Times New Roman"/>
                <w:i w:val="0"/>
                <w:iCs w:val="0"/>
                <w:color w:val="000000"/>
                <w:szCs w:val="21"/>
                <w:highlight w:val="none"/>
                <w:u w:val="none"/>
              </w:rPr>
              <w:t xml:space="preserve">；</w:t>
            </w:r>
            <w:r>
              <w:rPr>
                <w:rFonts w:hint="eastAsia" w:ascii="宋体" w:hAnsi="宋体"/>
                <w:i w:val="0"/>
                <w:iCs w:val="0"/>
                <w:color w:val="000000"/>
                <w:szCs w:val="21"/>
                <w:highlight w:val="none"/>
                <w:u w:val="none"/>
              </w:rPr>
            </w:r>
            <w:r/>
          </w:p>
        </w:tc>
        <w:tc>
          <w:tcPr>
            <w:tcW w:w="1082" w:type="dxa"/>
            <w:vAlign w:val="center"/>
            <w:textDirection w:val="lrTb"/>
            <w:noWrap w:val="false"/>
          </w:tcPr>
          <w:p>
            <w:pPr>
              <w:pStyle w:val="1014"/>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r>
      <w:tr>
        <w:trPr>
          <w:trHeight w:val="425"/>
        </w:trPr>
        <w:tc>
          <w:tcPr>
            <w:tcW w:w="427" w:type="dxa"/>
            <w:vAlign w:val="center"/>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rPr>
            </w:r>
            <w:r/>
          </w:p>
        </w:tc>
        <w:tc>
          <w:tcPr>
            <w:tcW w:w="7010" w:type="dxa"/>
            <w:vAlign w:val="center"/>
            <w:textDirection w:val="lrTb"/>
            <w:noWrap w:val="false"/>
          </w:tcPr>
          <w:p>
            <w:pPr>
              <w:pStyle w:val="1014"/>
              <w:spacing w:line="348" w:lineRule="auto"/>
              <w:rPr>
                <w:rFonts w:hint="eastAsia" w:ascii="宋体" w:hAnsi="宋体"/>
                <w:i w:val="0"/>
                <w:iCs w:val="0"/>
                <w:color w:val="000000"/>
                <w:szCs w:val="21"/>
                <w:highlight w:val="none"/>
                <w:u w:val="none"/>
              </w:rPr>
            </w:pPr>
            <w:r>
              <w:rPr>
                <w:rFonts w:hint="eastAsia" w:ascii="宋体" w:hAnsi="宋体" w:eastAsia="宋体" w:cs="Times New Roman"/>
                <w:i w:val="0"/>
                <w:iCs w:val="0"/>
                <w:color w:val="000000"/>
                <w:szCs w:val="21"/>
                <w:highlight w:val="none"/>
                <w:u w:val="none"/>
                <w:lang w:val="en-US" w:eastAsia="zh-CN"/>
              </w:rPr>
              <w:t xml:space="preserve"> </w:t>
            </w:r>
            <w:r>
              <w:rPr>
                <w:rFonts w:hint="eastAsia" w:ascii="宋体" w:hAnsi="宋体" w:eastAsia="宋体" w:cs="Times New Roman"/>
                <w:i w:val="0"/>
                <w:iCs w:val="0"/>
                <w:color w:val="000000"/>
                <w:szCs w:val="21"/>
                <w:highlight w:val="none"/>
                <w:u w:val="none"/>
                <w:lang w:eastAsia="zh-CN"/>
              </w:rPr>
              <w:t xml:space="preserve">2023年度或2024年度的财务报告情况</w:t>
            </w:r>
            <w:r>
              <w:rPr>
                <w:rFonts w:hint="eastAsia" w:ascii="宋体" w:hAnsi="宋体" w:eastAsia="宋体" w:cs="Times New Roman"/>
                <w:b/>
                <w:bCs/>
                <w:i w:val="0"/>
                <w:iCs w:val="0"/>
                <w:color w:val="000000"/>
                <w:szCs w:val="21"/>
                <w:highlight w:val="none"/>
                <w:u w:val="none"/>
              </w:rPr>
              <w:t xml:space="preserve">（成立不满一年无需提供）</w:t>
            </w:r>
            <w:r>
              <w:rPr>
                <w:rFonts w:hint="eastAsia" w:ascii="宋体" w:hAnsi="宋体" w:eastAsia="宋体" w:cs="Times New Roman"/>
                <w:i w:val="0"/>
                <w:iCs w:val="0"/>
                <w:color w:val="000000"/>
                <w:szCs w:val="21"/>
                <w:highlight w:val="none"/>
                <w:u w:val="none"/>
              </w:rPr>
              <w:t xml:space="preserve">；</w:t>
            </w:r>
            <w:r>
              <w:rPr>
                <w:rFonts w:hint="eastAsia" w:ascii="宋体" w:hAnsi="宋体"/>
                <w:i w:val="0"/>
                <w:iCs w:val="0"/>
                <w:color w:val="000000"/>
                <w:szCs w:val="21"/>
                <w:highlight w:val="none"/>
                <w:u w:val="none"/>
              </w:rPr>
            </w:r>
            <w:r/>
          </w:p>
        </w:tc>
        <w:tc>
          <w:tcPr>
            <w:tcW w:w="1082" w:type="dxa"/>
            <w:vAlign w:val="center"/>
            <w:textDirection w:val="lrTb"/>
            <w:noWrap w:val="false"/>
          </w:tcPr>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1203"/>
        </w:trPr>
        <w:tc>
          <w:tcPr>
            <w:tcW w:w="427" w:type="dxa"/>
            <w:vAlign w:val="center"/>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c>
          <w:tcPr>
            <w:tcW w:w="7010" w:type="dxa"/>
            <w:vAlign w:val="center"/>
            <w:textDirection w:val="lrTb"/>
            <w:noWrap w:val="false"/>
          </w:tcPr>
          <w:p>
            <w:pPr>
              <w:pStyle w:val="1014"/>
              <w:spacing w:line="348" w:lineRule="auto"/>
              <w:rPr>
                <w:rFonts w:hint="eastAsia" w:ascii="宋体" w:hAnsi="宋体"/>
                <w:i w:val="0"/>
                <w:iCs w:val="0"/>
                <w:color w:val="000000"/>
                <w:szCs w:val="21"/>
                <w:highlight w:val="none"/>
                <w:u w:val="none"/>
              </w:rPr>
            </w:pPr>
            <w:r>
              <w:rPr>
                <w:rFonts w:hint="eastAsia" w:ascii="宋体" w:hAnsi="宋体" w:eastAsia="宋体" w:cs="Times New Roman"/>
                <w:i w:val="0"/>
                <w:iCs w:val="0"/>
                <w:color w:val="000000"/>
                <w:szCs w:val="21"/>
                <w:highlight w:val="none"/>
                <w:u w:val="none"/>
              </w:rPr>
              <w:t xml:space="preserve">依法缴纳税收和社会保障资金的相关材料</w:t>
            </w:r>
            <w:r>
              <w:rPr>
                <w:rFonts w:hint="eastAsia" w:ascii="宋体" w:hAnsi="宋体" w:eastAsia="宋体" w:cs="Times New Roman"/>
                <w:b/>
                <w:bCs/>
                <w:i w:val="0"/>
                <w:iCs w:val="0"/>
                <w:color w:val="000000"/>
                <w:szCs w:val="21"/>
                <w:highlight w:val="none"/>
                <w:u w:val="non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i w:val="0"/>
                <w:iCs w:val="0"/>
                <w:color w:val="000000"/>
                <w:szCs w:val="21"/>
                <w:highlight w:val="none"/>
                <w:u w:val="none"/>
              </w:rPr>
            </w:r>
            <w:r/>
          </w:p>
        </w:tc>
        <w:tc>
          <w:tcPr>
            <w:tcW w:w="1082" w:type="dxa"/>
            <w:vAlign w:val="center"/>
            <w:textDirection w:val="lrTb"/>
            <w:noWrap w:val="false"/>
          </w:tcPr>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417"/>
        </w:trPr>
        <w:tc>
          <w:tcPr>
            <w:tcW w:w="427" w:type="dxa"/>
            <w:vAlign w:val="center"/>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color w:val="000000"/>
                <w:szCs w:val="21"/>
                <w:highlight w:val="none"/>
              </w:rPr>
            </w:r>
            <w:r/>
          </w:p>
        </w:tc>
        <w:tc>
          <w:tcPr>
            <w:tcW w:w="7010" w:type="dxa"/>
            <w:vAlign w:val="center"/>
            <w:textDirection w:val="lrTb"/>
            <w:noWrap w:val="false"/>
          </w:tcPr>
          <w:p>
            <w:pPr>
              <w:pStyle w:val="1014"/>
              <w:spacing w:line="348" w:lineRule="auto"/>
              <w:rPr>
                <w:rFonts w:hint="eastAsia" w:ascii="宋体" w:hAnsi="宋体"/>
                <w:i w:val="0"/>
                <w:iCs w:val="0"/>
                <w:color w:val="000000"/>
                <w:szCs w:val="21"/>
                <w:highlight w:val="none"/>
                <w:u w:val="none"/>
              </w:rPr>
            </w:pPr>
            <w:r>
              <w:rPr>
                <w:rFonts w:hint="eastAsia" w:ascii="宋体" w:hAnsi="宋体" w:eastAsia="宋体" w:cs="Times New Roman"/>
                <w:i w:val="0"/>
                <w:iCs w:val="0"/>
                <w:color w:val="000000"/>
                <w:szCs w:val="21"/>
                <w:highlight w:val="none"/>
                <w:u w:val="none"/>
              </w:rPr>
              <w:t xml:space="preserve">具备履行合同所必需的设备和专业技术能力的书面声明；</w:t>
            </w:r>
            <w:r>
              <w:rPr>
                <w:rFonts w:hint="eastAsia" w:ascii="宋体" w:hAnsi="宋体"/>
                <w:b/>
                <w:bCs/>
                <w:i w:val="0"/>
                <w:iCs w:val="0"/>
                <w:color w:val="000000"/>
                <w:szCs w:val="21"/>
                <w:highlight w:val="none"/>
                <w:u w:val="none"/>
              </w:rPr>
              <w:t xml:space="preserve">（原件扫描上传）</w:t>
            </w:r>
            <w:r>
              <w:rPr>
                <w:rFonts w:hint="eastAsia" w:ascii="宋体" w:hAnsi="宋体"/>
                <w:i w:val="0"/>
                <w:iCs w:val="0"/>
                <w:color w:val="000000"/>
                <w:szCs w:val="21"/>
                <w:highlight w:val="none"/>
                <w:u w:val="none"/>
              </w:rPr>
            </w:r>
            <w:r/>
          </w:p>
        </w:tc>
        <w:tc>
          <w:tcPr>
            <w:tcW w:w="1082" w:type="dxa"/>
            <w:vAlign w:val="center"/>
            <w:textDirection w:val="lrTb"/>
            <w:noWrap w:val="false"/>
          </w:tcPr>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780"/>
        </w:trPr>
        <w:tc>
          <w:tcPr>
            <w:tcW w:w="427" w:type="dxa"/>
            <w:vAlign w:val="center"/>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5</w:t>
            </w:r>
            <w:r>
              <w:rPr>
                <w:rFonts w:hint="eastAsia" w:ascii="宋体" w:hAnsi="宋体"/>
                <w:color w:val="000000"/>
                <w:szCs w:val="21"/>
                <w:highlight w:val="none"/>
              </w:rPr>
            </w:r>
            <w:r/>
          </w:p>
        </w:tc>
        <w:tc>
          <w:tcPr>
            <w:tcW w:w="7010" w:type="dxa"/>
            <w:vAlign w:val="center"/>
            <w:textDirection w:val="lrTb"/>
            <w:noWrap w:val="false"/>
          </w:tcPr>
          <w:p>
            <w:pPr>
              <w:pStyle w:val="1014"/>
              <w:spacing w:line="348" w:lineRule="auto"/>
              <w:rPr>
                <w:rFonts w:hint="eastAsia" w:ascii="宋体" w:hAnsi="宋体"/>
                <w:i w:val="0"/>
                <w:iCs w:val="0"/>
                <w:color w:val="000000"/>
                <w:szCs w:val="21"/>
                <w:highlight w:val="none"/>
                <w:u w:val="none"/>
              </w:rPr>
            </w:pPr>
            <w:r>
              <w:rPr>
                <w:rFonts w:hint="eastAsia" w:ascii="宋体" w:hAnsi="宋体" w:eastAsia="宋体" w:cs="Times New Roman"/>
                <w:i w:val="0"/>
                <w:iCs w:val="0"/>
                <w:color w:val="000000"/>
                <w:szCs w:val="21"/>
                <w:highlight w:val="none"/>
                <w:u w:val="none"/>
                <w:lang w:val="en-US" w:eastAsia="zh-CN"/>
              </w:rPr>
              <w:t xml:space="preserve"> </w:t>
            </w:r>
            <w:r>
              <w:rPr>
                <w:rFonts w:hint="eastAsia" w:ascii="宋体" w:hAnsi="宋体" w:eastAsia="宋体" w:cs="Times New Roman"/>
                <w:i w:val="0"/>
                <w:iCs w:val="0"/>
                <w:color w:val="000000"/>
                <w:szCs w:val="21"/>
                <w:highlight w:val="none"/>
                <w:u w:val="none"/>
              </w:rPr>
              <w:t xml:space="preserve">参加政府采购活动前3年内在经营活动中没有重大违法记录的书面声明。</w:t>
            </w:r>
            <w:r>
              <w:rPr>
                <w:rFonts w:hint="eastAsia" w:ascii="宋体" w:hAnsi="宋体"/>
                <w:b/>
                <w:bCs/>
                <w:i w:val="0"/>
                <w:iCs w:val="0"/>
                <w:color w:val="000000"/>
                <w:szCs w:val="21"/>
                <w:highlight w:val="none"/>
                <w:u w:val="none"/>
              </w:rPr>
              <w:t xml:space="preserve">（原件扫描上传）</w:t>
            </w:r>
            <w:r>
              <w:rPr>
                <w:rFonts w:hint="eastAsia" w:ascii="宋体" w:hAnsi="宋体"/>
                <w:i w:val="0"/>
                <w:iCs w:val="0"/>
                <w:color w:val="000000"/>
                <w:szCs w:val="21"/>
                <w:highlight w:val="none"/>
                <w:u w:val="none"/>
              </w:rPr>
            </w:r>
            <w:r/>
          </w:p>
        </w:tc>
        <w:tc>
          <w:tcPr>
            <w:tcW w:w="1082" w:type="dxa"/>
            <w:vAlign w:val="center"/>
            <w:textDirection w:val="lrTb"/>
            <w:noWrap w:val="false"/>
          </w:tcPr>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708"/>
        </w:trPr>
        <w:tc>
          <w:tcPr>
            <w:tcW w:w="427" w:type="dxa"/>
            <w:vAlign w:val="center"/>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color w:val="000000"/>
                <w:szCs w:val="21"/>
                <w:highlight w:val="none"/>
              </w:rPr>
            </w:r>
            <w:r/>
          </w:p>
        </w:tc>
        <w:tc>
          <w:tcPr>
            <w:tcW w:w="7010" w:type="dxa"/>
            <w:vAlign w:val="center"/>
            <w:textDirection w:val="lrTb"/>
            <w:noWrap w:val="false"/>
          </w:tcPr>
          <w:p>
            <w:pPr>
              <w:pStyle w:val="1014"/>
              <w:spacing w:line="348" w:lineRule="auto"/>
              <w:rPr>
                <w:rFonts w:hint="eastAsia" w:ascii="宋体" w:hAnsi="宋体"/>
                <w:i w:val="0"/>
                <w:iCs w:val="0"/>
                <w:color w:val="000000"/>
                <w:szCs w:val="21"/>
                <w:highlight w:val="none"/>
                <w:u w:val="none"/>
              </w:rPr>
            </w:pPr>
            <w:r>
              <w:rPr>
                <w:rFonts w:hint="eastAsia" w:ascii="宋体" w:hAnsi="宋体" w:eastAsia="宋体" w:cs="Times New Roman"/>
                <w:i w:val="0"/>
                <w:iCs w:val="0"/>
                <w:color w:val="000000"/>
                <w:szCs w:val="21"/>
                <w:highlight w:val="none"/>
                <w:u w:val="none"/>
                <w:lang w:val="en-US" w:eastAsia="zh-CN"/>
              </w:rPr>
              <w:t xml:space="preserve">投标人</w:t>
            </w:r>
            <w:r>
              <w:rPr>
                <w:rFonts w:hint="eastAsia" w:ascii="宋体" w:hAnsi="宋体" w:eastAsia="宋体" w:cs="Times New Roman"/>
                <w:i w:val="0"/>
                <w:iCs w:val="0"/>
                <w:color w:val="000000"/>
                <w:szCs w:val="21"/>
                <w:highlight w:val="none"/>
                <w:u w:val="none"/>
              </w:rPr>
              <w:t xml:space="preserve">信用承诺函</w:t>
            </w:r>
            <w:r>
              <w:rPr>
                <w:rFonts w:hint="eastAsia" w:ascii="宋体" w:hAnsi="宋体"/>
                <w:b/>
                <w:bCs/>
                <w:i w:val="0"/>
                <w:iCs w:val="0"/>
                <w:color w:val="000000"/>
                <w:szCs w:val="21"/>
                <w:highlight w:val="none"/>
                <w:u w:val="none"/>
              </w:rPr>
              <w:t xml:space="preserve">（原件扫描上传）</w:t>
            </w:r>
            <w:r>
              <w:rPr>
                <w:rFonts w:hint="eastAsia" w:ascii="宋体" w:hAnsi="宋体"/>
                <w:i w:val="0"/>
                <w:iCs w:val="0"/>
                <w:color w:val="000000"/>
                <w:szCs w:val="21"/>
                <w:highlight w:val="none"/>
                <w:u w:val="none"/>
              </w:rPr>
            </w:r>
            <w:r/>
          </w:p>
        </w:tc>
        <w:tc>
          <w:tcPr>
            <w:tcW w:w="1082" w:type="dxa"/>
            <w:vAlign w:val="center"/>
            <w:textDirection w:val="lrTb"/>
            <w:noWrap w:val="false"/>
          </w:tcPr>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90"/>
        </w:trPr>
        <w:tc>
          <w:tcPr>
            <w:gridSpan w:val="3"/>
            <w:tcW w:w="8519" w:type="dxa"/>
            <w:vAlign w:val="center"/>
            <w:textDirection w:val="lrTb"/>
            <w:noWrap w:val="false"/>
          </w:tcPr>
          <w:p>
            <w:pPr>
              <w:pStyle w:val="1014"/>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落实政府采购政策需满足的资格要求</w:t>
            </w:r>
            <w:r>
              <w:rPr>
                <w:rFonts w:hint="eastAsia" w:ascii="宋体" w:hAnsi="宋体"/>
                <w:b/>
                <w:bCs/>
                <w:color w:val="000000"/>
                <w:szCs w:val="21"/>
                <w:highlight w:val="none"/>
              </w:rPr>
            </w:r>
            <w:r/>
          </w:p>
        </w:tc>
      </w:tr>
      <w:tr>
        <w:trPr>
          <w:trHeight w:val="400"/>
        </w:trPr>
        <w:tc>
          <w:tcPr>
            <w:tcW w:w="427" w:type="dxa"/>
            <w:vAlign w:val="center"/>
            <w:textDirection w:val="lrTb"/>
            <w:noWrap w:val="false"/>
          </w:tcPr>
          <w:p>
            <w:pPr>
              <w:pStyle w:val="1014"/>
              <w:jc w:val="center"/>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7</w:t>
            </w:r>
            <w:r>
              <w:rPr>
                <w:rFonts w:hint="eastAsia" w:ascii="宋体" w:hAnsi="宋体" w:eastAsia="宋体"/>
                <w:color w:val="000000"/>
                <w:szCs w:val="21"/>
                <w:highlight w:val="none"/>
                <w:lang w:eastAsia="zh-CN"/>
              </w:rPr>
            </w:r>
            <w:r/>
          </w:p>
        </w:tc>
        <w:tc>
          <w:tcPr>
            <w:tcW w:w="7010" w:type="dxa"/>
            <w:vAlign w:val="center"/>
            <w:textDirection w:val="lrTb"/>
            <w:noWrap w:val="false"/>
          </w:tcPr>
          <w:p>
            <w:pPr>
              <w:pStyle w:val="1014"/>
              <w:jc w:val="left"/>
              <w:spacing w:line="360" w:lineRule="auto"/>
              <w:rPr>
                <w:rFonts w:hint="eastAsia" w:ascii="宋体" w:hAnsi="宋体"/>
                <w:i/>
                <w:iCs/>
                <w:color w:val="000000"/>
                <w:szCs w:val="21"/>
                <w:highlight w:val="none"/>
              </w:rPr>
            </w:pPr>
            <w:r>
              <w:rPr>
                <w:rFonts w:hint="eastAsia" w:ascii="宋体" w:hAnsi="宋体"/>
                <w:i w:val="0"/>
                <w:iCs w:val="0"/>
                <w:color w:val="000000"/>
                <w:szCs w:val="21"/>
                <w:highlight w:val="none"/>
                <w:lang w:val="en-US" w:eastAsia="zh-CN"/>
              </w:rPr>
              <w:t xml:space="preserve">根据《政府采购促进中小企业发展管理办法》的规定，本项目专门面向中小企业采购，供应商报价时须提供《中小企业声明函》，《中小企业声明函》不符合要求或未提供的，投标文件无效。</w:t>
            </w:r>
            <w:r>
              <w:rPr>
                <w:rFonts w:hint="eastAsia" w:ascii="宋体" w:hAnsi="宋体"/>
                <w:i/>
                <w:iCs/>
                <w:color w:val="000000"/>
                <w:szCs w:val="21"/>
                <w:highlight w:val="none"/>
              </w:rPr>
            </w:r>
            <w:r/>
          </w:p>
        </w:tc>
        <w:tc>
          <w:tcPr>
            <w:tcW w:w="1082" w:type="dxa"/>
            <w:vAlign w:val="center"/>
            <w:textDirection w:val="lrTb"/>
            <w:noWrap w:val="false"/>
          </w:tcPr>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400"/>
        </w:trPr>
        <w:tc>
          <w:tcPr>
            <w:gridSpan w:val="3"/>
            <w:tcW w:w="8519" w:type="dxa"/>
            <w:vAlign w:val="center"/>
            <w:textDirection w:val="lrTb"/>
            <w:noWrap w:val="false"/>
          </w:tcPr>
          <w:p>
            <w:pPr>
              <w:pStyle w:val="1014"/>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特定资格条件</w:t>
            </w:r>
            <w:r>
              <w:rPr>
                <w:rFonts w:hint="eastAsia" w:ascii="宋体" w:hAnsi="宋体"/>
                <w:b/>
                <w:color w:val="000000"/>
                <w:szCs w:val="21"/>
                <w:highlight w:val="none"/>
              </w:rPr>
            </w:r>
            <w:r/>
          </w:p>
        </w:tc>
      </w:tr>
      <w:tr>
        <w:trPr>
          <w:trHeight w:val="389"/>
        </w:trPr>
        <w:tc>
          <w:tcPr>
            <w:tcW w:w="427" w:type="dxa"/>
            <w:vAlign w:val="center"/>
            <w:textDirection w:val="lrTb"/>
            <w:noWrap w:val="false"/>
          </w:tcPr>
          <w:p>
            <w:pPr>
              <w:pStyle w:val="1014"/>
              <w:jc w:val="center"/>
              <w:spacing w:line="360" w:lineRule="auto"/>
              <w:rPr>
                <w:rFonts w:hint="eastAsia" w:ascii="宋体" w:hAnsi="宋体" w:eastAsia="宋体"/>
                <w:color w:val="000000"/>
                <w:szCs w:val="21"/>
                <w:highlight w:val="none"/>
                <w:u w:val="single"/>
                <w:lang w:eastAsia="zh-CN"/>
              </w:rPr>
            </w:pPr>
            <w:r>
              <w:rPr>
                <w:rFonts w:hint="eastAsia" w:ascii="宋体" w:hAnsi="宋体"/>
                <w:color w:val="000000"/>
                <w:szCs w:val="21"/>
                <w:highlight w:val="none"/>
                <w:u w:val="single"/>
                <w:lang w:val="en-US" w:eastAsia="zh-CN"/>
              </w:rPr>
              <w:t xml:space="preserve">8</w:t>
            </w:r>
            <w:r>
              <w:rPr>
                <w:rFonts w:hint="eastAsia" w:ascii="宋体" w:hAnsi="宋体" w:eastAsia="宋体"/>
                <w:color w:val="000000"/>
                <w:szCs w:val="21"/>
                <w:highlight w:val="none"/>
                <w:u w:val="single"/>
                <w:lang w:eastAsia="zh-CN"/>
              </w:rPr>
            </w:r>
            <w:r/>
          </w:p>
        </w:tc>
        <w:tc>
          <w:tcPr>
            <w:tcW w:w="7010" w:type="dxa"/>
            <w:vAlign w:val="center"/>
            <w:textDirection w:val="lrTb"/>
            <w:noWrap w:val="false"/>
          </w:tcPr>
          <w:p>
            <w:pPr>
              <w:pStyle w:val="1014"/>
              <w:numPr>
                <w:ilvl w:val="0"/>
                <w:numId w:val="0"/>
              </w:numPr>
              <w:jc w:val="left"/>
              <w:pageBreakBefore w:val="0"/>
              <w:spacing w:line="360" w:lineRule="auto"/>
              <w:rPr>
                <w:rFonts w:ascii="宋体" w:hAnsi="宋体"/>
                <w:i/>
                <w:iCs/>
                <w:color w:val="000000"/>
                <w:szCs w:val="21"/>
                <w:highlight w:val="none"/>
                <w:u w:val="single"/>
                <w:lang w:val="en-US"/>
              </w:rPr>
            </w:pPr>
            <w:r>
              <w:rPr>
                <w:rFonts w:hint="eastAsia" w:ascii="宋体" w:hAnsi="宋体"/>
                <w:i/>
                <w:iCs/>
                <w:color w:val="000000"/>
                <w:szCs w:val="21"/>
                <w:highlight w:val="none"/>
                <w:u w:val="single"/>
                <w:lang w:val="en-US" w:eastAsia="zh-CN"/>
              </w:rPr>
              <w:t xml:space="preserve">无</w:t>
            </w:r>
            <w:r>
              <w:rPr>
                <w:rFonts w:ascii="宋体" w:hAnsi="宋体"/>
                <w:i/>
                <w:iCs/>
                <w:color w:val="000000"/>
                <w:szCs w:val="21"/>
                <w:highlight w:val="none"/>
                <w:u w:val="single"/>
                <w:lang w:val="en-US"/>
              </w:rPr>
            </w:r>
            <w:r/>
          </w:p>
        </w:tc>
        <w:tc>
          <w:tcPr>
            <w:tcW w:w="1082" w:type="dxa"/>
            <w:vAlign w:val="center"/>
            <w:textDirection w:val="lrTb"/>
            <w:noWrap w:val="false"/>
          </w:tcPr>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tc>
      </w:tr>
    </w:tbl>
    <w:p>
      <w:pPr>
        <w:pStyle w:val="1014"/>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br w:type="page" w:clear="all"/>
      </w:r>
      <w:r>
        <w:rPr>
          <w:rFonts w:hint="eastAsia" w:ascii="宋体" w:hAnsi="宋体"/>
          <w:b/>
          <w:color w:val="000000"/>
          <w:szCs w:val="21"/>
          <w:highlight w:val="none"/>
        </w:rPr>
        <w:t xml:space="preserve">二、资信证明文件</w:t>
      </w:r>
      <w:r>
        <w:rPr>
          <w:rFonts w:hint="eastAsia" w:ascii="宋体" w:hAnsi="宋体"/>
          <w:b/>
          <w:color w:val="000000"/>
          <w:szCs w:val="21"/>
          <w:highlight w:val="none"/>
        </w:rPr>
      </w:r>
      <w:r/>
    </w:p>
    <w:p>
      <w:pPr>
        <w:pStyle w:val="1014"/>
        <w:spacing w:line="360" w:lineRule="auto"/>
        <w:rPr>
          <w:rFonts w:hint="eastAsia" w:ascii="宋体" w:hAnsi="宋体"/>
          <w:color w:val="000000"/>
          <w:spacing w:val="-6"/>
          <w:szCs w:val="21"/>
          <w:highlight w:val="none"/>
        </w:rPr>
      </w:pPr>
      <w:r>
        <w:rPr>
          <w:rFonts w:hint="eastAsia" w:ascii="宋体" w:hAnsi="宋体"/>
          <w:color w:val="000000"/>
          <w:spacing w:val="-6"/>
          <w:szCs w:val="21"/>
          <w:highlight w:val="none"/>
        </w:rPr>
        <w:t xml:space="preserve">（一）符合政府采购法第二十二条第一款规定的条件，并提供下列材料：</w:t>
      </w:r>
      <w:r>
        <w:rPr>
          <w:rFonts w:hint="eastAsia" w:ascii="宋体" w:hAnsi="宋体"/>
          <w:color w:val="000000"/>
          <w:spacing w:val="-6"/>
          <w:szCs w:val="21"/>
          <w:highlight w:val="none"/>
        </w:rPr>
      </w:r>
      <w:r/>
    </w:p>
    <w:p>
      <w:pPr>
        <w:pStyle w:val="1014"/>
        <w:ind w:firstLine="210"/>
        <w:jc w:val="left"/>
        <w:spacing w:line="360" w:lineRule="auto"/>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1. 法人或者其他组织的营业执照等证明文件，自然人的身份证明(原件扫描上传）；</w:t>
      </w:r>
      <w:r>
        <w:rPr>
          <w:rFonts w:hint="eastAsia" w:ascii="宋体" w:hAnsi="宋体"/>
          <w:i/>
          <w:iCs/>
          <w:color w:val="000000"/>
          <w:szCs w:val="21"/>
          <w:highlight w:val="none"/>
          <w:u w:val="single"/>
        </w:rPr>
      </w:r>
      <w:r/>
    </w:p>
    <w:p>
      <w:pPr>
        <w:pStyle w:val="1014"/>
        <w:ind w:firstLine="210"/>
        <w:jc w:val="left"/>
        <w:spacing w:line="360" w:lineRule="auto"/>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2. </w:t>
      </w:r>
      <w:r>
        <w:rPr>
          <w:rFonts w:hint="eastAsia" w:ascii="宋体" w:hAnsi="宋体"/>
          <w:i/>
          <w:iCs/>
          <w:color w:val="000000"/>
          <w:szCs w:val="21"/>
          <w:highlight w:val="none"/>
          <w:u w:val="single"/>
          <w:lang w:eastAsia="zh-CN"/>
        </w:rPr>
        <w:t xml:space="preserve">2023年度或2024年度的财务报告情况</w:t>
      </w:r>
      <w:r>
        <w:rPr>
          <w:rFonts w:hint="eastAsia" w:ascii="宋体" w:hAnsi="宋体"/>
          <w:i/>
          <w:iCs/>
          <w:color w:val="000000"/>
          <w:szCs w:val="21"/>
          <w:highlight w:val="none"/>
          <w:u w:val="single"/>
        </w:rPr>
        <w:t xml:space="preserve">（成立不满一年无需提供）；</w:t>
      </w:r>
      <w:r>
        <w:rPr>
          <w:rFonts w:hint="eastAsia" w:ascii="宋体" w:hAnsi="宋体"/>
          <w:i/>
          <w:iCs/>
          <w:color w:val="000000"/>
          <w:szCs w:val="21"/>
          <w:highlight w:val="none"/>
          <w:u w:val="single"/>
        </w:rPr>
      </w:r>
      <w:r/>
    </w:p>
    <w:p>
      <w:pPr>
        <w:pStyle w:val="1014"/>
        <w:ind w:firstLine="210"/>
        <w:jc w:val="left"/>
        <w:spacing w:line="360" w:lineRule="auto"/>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3. 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i/>
          <w:iCs/>
          <w:color w:val="000000"/>
          <w:szCs w:val="21"/>
          <w:highlight w:val="none"/>
          <w:u w:val="single"/>
        </w:rPr>
      </w:r>
      <w:r/>
    </w:p>
    <w:p>
      <w:pPr>
        <w:pStyle w:val="1014"/>
        <w:ind w:firstLine="210"/>
        <w:jc w:val="left"/>
        <w:spacing w:line="360" w:lineRule="auto"/>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4. 具备履行合同所必需的设备和专业技术能力的书面声明；（原件扫描上传）</w:t>
      </w:r>
      <w:r>
        <w:rPr>
          <w:rFonts w:hint="eastAsia" w:ascii="宋体" w:hAnsi="宋体"/>
          <w:i/>
          <w:iCs/>
          <w:color w:val="000000"/>
          <w:szCs w:val="21"/>
          <w:highlight w:val="none"/>
          <w:u w:val="single"/>
        </w:rPr>
      </w:r>
      <w:r/>
    </w:p>
    <w:p>
      <w:pPr>
        <w:pStyle w:val="1014"/>
        <w:ind w:firstLine="210"/>
        <w:jc w:val="left"/>
        <w:spacing w:line="360" w:lineRule="auto"/>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5. 参加政府采购活动前3年内在经营活动中没有重大违法记录的书面声明。（原件扫描上传）</w:t>
      </w:r>
      <w:r>
        <w:rPr>
          <w:rFonts w:hint="eastAsia" w:ascii="宋体" w:hAnsi="宋体"/>
          <w:i/>
          <w:iCs/>
          <w:color w:val="000000"/>
          <w:szCs w:val="21"/>
          <w:highlight w:val="none"/>
          <w:u w:val="single"/>
        </w:rPr>
      </w:r>
      <w:r/>
    </w:p>
    <w:p>
      <w:pPr>
        <w:pStyle w:val="1014"/>
        <w:jc w:val="left"/>
        <w:spacing w:line="360" w:lineRule="auto"/>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6. </w:t>
      </w:r>
      <w:r>
        <w:rPr>
          <w:rFonts w:hint="eastAsia" w:ascii="宋体" w:hAnsi="宋体"/>
          <w:i/>
          <w:iCs/>
          <w:color w:val="000000"/>
          <w:szCs w:val="21"/>
          <w:highlight w:val="none"/>
          <w:u w:val="single"/>
          <w:lang w:eastAsia="zh-CN"/>
        </w:rPr>
        <w:t xml:space="preserve">投标人信用承诺函</w:t>
      </w:r>
      <w:r>
        <w:rPr>
          <w:rFonts w:hint="eastAsia" w:ascii="宋体" w:hAnsi="宋体"/>
          <w:i/>
          <w:iCs/>
          <w:color w:val="000000"/>
          <w:szCs w:val="21"/>
          <w:highlight w:val="none"/>
          <w:u w:val="single"/>
        </w:rPr>
        <w:t xml:space="preserve">（原件扫描上传）</w:t>
      </w:r>
      <w:r>
        <w:rPr>
          <w:rFonts w:hint="eastAsia" w:ascii="宋体" w:hAnsi="宋体"/>
          <w:i/>
          <w:iCs/>
          <w:color w:val="000000"/>
          <w:szCs w:val="21"/>
          <w:highlight w:val="none"/>
          <w:u w:val="single"/>
        </w:rPr>
      </w:r>
      <w:r/>
    </w:p>
    <w:p>
      <w:pPr>
        <w:pStyle w:val="1014"/>
        <w:jc w:val="left"/>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pacing w:val="-6"/>
          <w:sz w:val="21"/>
          <w:szCs w:val="21"/>
          <w:highlight w:val="none"/>
        </w:rPr>
        <w:t xml:space="preserve">（</w:t>
      </w:r>
      <w:r>
        <w:rPr>
          <w:rFonts w:hint="eastAsia" w:ascii="宋体" w:hAnsi="宋体" w:eastAsia="宋体"/>
          <w:color w:val="000000"/>
          <w:spacing w:val="-6"/>
          <w:sz w:val="21"/>
          <w:szCs w:val="21"/>
          <w:highlight w:val="none"/>
          <w:lang w:val="en-US" w:eastAsia="zh-CN"/>
        </w:rPr>
        <w:t xml:space="preserve">二</w:t>
      </w:r>
      <w:r>
        <w:rPr>
          <w:rFonts w:hint="eastAsia" w:ascii="宋体" w:hAnsi="宋体" w:eastAsia="宋体"/>
          <w:color w:val="000000"/>
          <w:spacing w:val="-6"/>
          <w:sz w:val="21"/>
          <w:szCs w:val="21"/>
          <w:highlight w:val="none"/>
        </w:rPr>
        <w:t xml:space="preserve">）</w:t>
      </w:r>
      <w:r>
        <w:rPr>
          <w:rFonts w:hint="eastAsia" w:ascii="宋体" w:hAnsi="宋体"/>
          <w:color w:val="000000"/>
          <w:szCs w:val="21"/>
          <w:highlight w:val="none"/>
        </w:rPr>
        <w:t xml:space="preserve">本项目的特定资格要求：</w:t>
      </w:r>
      <w:r>
        <w:rPr>
          <w:rFonts w:hint="eastAsia" w:ascii="宋体" w:hAnsi="宋体"/>
          <w:i/>
          <w:iCs/>
          <w:color w:val="000000"/>
          <w:szCs w:val="21"/>
          <w:highlight w:val="none"/>
          <w:u w:val="single"/>
          <w:lang w:val="en-US" w:eastAsia="zh-CN"/>
        </w:rPr>
        <w:t xml:space="preserve">无</w:t>
      </w:r>
      <w:r>
        <w:rPr>
          <w:rFonts w:hint="eastAsia" w:ascii="宋体" w:hAnsi="宋体" w:eastAsia="宋体"/>
          <w:color w:val="000000"/>
          <w:szCs w:val="21"/>
          <w:highlight w:val="none"/>
          <w:lang w:val="en-US" w:eastAsia="zh-CN"/>
        </w:rPr>
      </w:r>
      <w:r/>
    </w:p>
    <w:p>
      <w:pPr>
        <w:pStyle w:val="1014"/>
        <w:numPr>
          <w:ilvl w:val="0"/>
          <w:numId w:val="0"/>
        </w:numPr>
        <w:ind w:left="0" w:firstLine="0"/>
        <w:jc w:val="left"/>
        <w:spacing w:line="360" w:lineRule="auto"/>
        <w:rPr>
          <w:rFonts w:ascii="宋体" w:hAnsi="宋体"/>
          <w:color w:val="000000"/>
          <w:szCs w:val="21"/>
          <w:highlight w:val="none"/>
          <w:lang w:val="en-US"/>
        </w:rPr>
      </w:pPr>
      <w:r>
        <w:rPr>
          <w:rFonts w:hint="eastAsia" w:ascii="宋体" w:hAnsi="宋体" w:eastAsia="宋体"/>
          <w:color w:val="000000"/>
          <w:spacing w:val="-6"/>
          <w:sz w:val="21"/>
          <w:szCs w:val="21"/>
          <w:highlight w:val="none"/>
        </w:rPr>
        <w:t xml:space="preserve">（三）</w:t>
      </w:r>
      <w:r>
        <w:rPr>
          <w:rFonts w:hint="eastAsia" w:ascii="宋体" w:hAnsi="宋体" w:eastAsia="宋体"/>
          <w:color w:val="000000"/>
          <w:sz w:val="21"/>
          <w:szCs w:val="21"/>
          <w:highlight w:val="none"/>
        </w:rPr>
        <w:t xml:space="preserve">落实政府采购政策需满足的资格要求：</w:t>
      </w:r>
      <w:r>
        <w:rPr>
          <w:rFonts w:hint="eastAsia" w:ascii="宋体" w:hAnsi="宋体"/>
          <w:i/>
          <w:iCs/>
          <w:color w:val="000000"/>
          <w:szCs w:val="21"/>
          <w:highlight w:val="none"/>
          <w:u w:val="single"/>
        </w:rPr>
        <w:t xml:space="preserve">根据《政府采购促进中小企业发展管理办法》的规定，本项目专门面向中小企业采购，投标人报价时须提供《中小企业声明函》，《中小企业声明函》不符合要求或未提供的，投标文件无效。</w:t>
      </w:r>
      <w:r>
        <w:rPr>
          <w:rFonts w:ascii="宋体" w:hAnsi="宋体"/>
          <w:color w:val="000000"/>
          <w:szCs w:val="21"/>
          <w:highlight w:val="none"/>
          <w:lang w:val="en-US"/>
        </w:rPr>
      </w:r>
      <w:r/>
    </w:p>
    <w:p>
      <w:pPr>
        <w:pStyle w:val="1096"/>
        <w:spacing w:line="360" w:lineRule="auto"/>
        <w:tabs>
          <w:tab w:val="clear" w:pos="360" w:leader="none"/>
        </w:tabs>
        <w:rPr>
          <w:rFonts w:hint="eastAsia" w:ascii="宋体" w:hAnsi="宋体" w:eastAsia="宋体"/>
          <w:color w:val="000000"/>
          <w:spacing w:val="-6"/>
          <w:sz w:val="21"/>
          <w:szCs w:val="21"/>
          <w:highlight w:val="none"/>
        </w:rPr>
      </w:pPr>
      <w:r>
        <w:rPr>
          <w:rFonts w:hint="eastAsia" w:ascii="宋体" w:hAnsi="宋体" w:eastAsia="宋体"/>
          <w:color w:val="000000"/>
          <w:spacing w:val="-6"/>
          <w:sz w:val="21"/>
          <w:szCs w:val="21"/>
          <w:highlight w:val="none"/>
        </w:rPr>
      </w:r>
      <w:r/>
    </w:p>
    <w:p>
      <w:pPr>
        <w:pStyle w:val="1097"/>
        <w:rPr>
          <w:rFonts w:hint="eastAsia" w:ascii="宋体" w:hAnsi="宋体" w:eastAsia="宋体"/>
          <w:color w:val="000000"/>
          <w:sz w:val="21"/>
          <w:szCs w:val="21"/>
          <w:highlight w:val="none"/>
          <w:lang w:val="en"/>
        </w:rPr>
      </w:pPr>
      <w:r>
        <w:rPr>
          <w:rFonts w:hint="eastAsia" w:ascii="宋体" w:hAnsi="宋体" w:eastAsia="宋体"/>
          <w:color w:val="000000"/>
          <w:sz w:val="21"/>
          <w:szCs w:val="21"/>
          <w:highlight w:val="none"/>
          <w:lang w:val="en"/>
        </w:rPr>
      </w:r>
      <w:r/>
    </w:p>
    <w:p>
      <w:pPr>
        <w:pStyle w:val="1098"/>
        <w:ind w:firstLine="420"/>
        <w:rPr>
          <w:rFonts w:hint="eastAsia" w:ascii="宋体" w:hAnsi="宋体"/>
          <w:color w:val="000000"/>
          <w:szCs w:val="21"/>
          <w:highlight w:val="none"/>
          <w:lang w:val="en"/>
        </w:rPr>
      </w:pPr>
      <w:r>
        <w:rPr>
          <w:rFonts w:hint="eastAsia" w:ascii="宋体" w:hAnsi="宋体"/>
          <w:color w:val="000000"/>
          <w:szCs w:val="21"/>
          <w:highlight w:val="none"/>
          <w:lang w:val="en"/>
        </w:rPr>
      </w:r>
      <w:r/>
    </w:p>
    <w:p>
      <w:pPr>
        <w:pStyle w:val="1099"/>
        <w:ind w:firstLine="420"/>
        <w:rPr>
          <w:rFonts w:hint="eastAsia" w:ascii="宋体" w:hAnsi="宋体"/>
          <w:color w:val="000000"/>
          <w:sz w:val="21"/>
          <w:szCs w:val="21"/>
          <w:highlight w:val="none"/>
          <w:lang w:val="en"/>
        </w:rPr>
      </w:pPr>
      <w:r>
        <w:rPr>
          <w:rFonts w:hint="eastAsia" w:ascii="宋体" w:hAnsi="宋体"/>
          <w:color w:val="000000"/>
          <w:sz w:val="21"/>
          <w:szCs w:val="21"/>
          <w:highlight w:val="none"/>
          <w:lang w:val="en"/>
        </w:rPr>
      </w:r>
      <w:r/>
    </w:p>
    <w:p>
      <w:pPr>
        <w:pStyle w:val="1100"/>
        <w:rPr>
          <w:rFonts w:hint="eastAsia" w:ascii="宋体" w:hAnsi="宋体" w:eastAsia="宋体"/>
          <w:color w:val="000000"/>
          <w:sz w:val="21"/>
          <w:szCs w:val="21"/>
          <w:highlight w:val="none"/>
          <w:lang w:val="en" w:eastAsia="zh-CN"/>
        </w:rPr>
      </w:pPr>
      <w:r>
        <w:rPr>
          <w:rFonts w:hint="eastAsia" w:ascii="宋体" w:hAnsi="宋体" w:eastAsia="宋体"/>
          <w:color w:val="000000"/>
          <w:sz w:val="21"/>
          <w:szCs w:val="21"/>
          <w:highlight w:val="none"/>
          <w:lang w:val="en" w:eastAsia="zh-CN"/>
        </w:rPr>
      </w:r>
      <w:r/>
    </w:p>
    <w:p>
      <w:pPr>
        <w:pStyle w:val="1101"/>
        <w:rPr>
          <w:rFonts w:ascii="宋体" w:hAnsi="宋体"/>
          <w:color w:val="000000"/>
          <w:szCs w:val="21"/>
          <w:highlight w:val="none"/>
          <w:lang w:val="en"/>
        </w:rPr>
      </w:pPr>
      <w:r>
        <w:rPr>
          <w:rFonts w:ascii="宋体" w:hAnsi="宋体"/>
          <w:color w:val="000000"/>
          <w:szCs w:val="21"/>
          <w:highlight w:val="none"/>
          <w:lang w:val="en"/>
        </w:rPr>
      </w:r>
      <w:r/>
    </w:p>
    <w:p>
      <w:pPr>
        <w:pStyle w:val="1126"/>
        <w:rPr>
          <w:rFonts w:hint="eastAsia" w:ascii="宋体" w:hAnsi="宋体"/>
          <w:color w:val="000000"/>
          <w:sz w:val="21"/>
          <w:szCs w:val="21"/>
          <w:highlight w:val="none"/>
          <w:lang w:val="en"/>
        </w:rPr>
      </w:pPr>
      <w:r>
        <w:rPr>
          <w:rFonts w:hint="eastAsia" w:ascii="宋体" w:hAnsi="宋体"/>
          <w:color w:val="000000"/>
          <w:sz w:val="21"/>
          <w:szCs w:val="21"/>
          <w:highlight w:val="none"/>
          <w:lang w:val="en"/>
        </w:rPr>
      </w:r>
      <w:r/>
    </w:p>
    <w:p>
      <w:pPr>
        <w:pStyle w:val="1114"/>
        <w:rPr>
          <w:rFonts w:hint="eastAsia" w:ascii="宋体" w:hAnsi="宋体"/>
          <w:color w:val="000000"/>
          <w:szCs w:val="21"/>
          <w:highlight w:val="none"/>
          <w:lang w:val="en"/>
        </w:rPr>
      </w:pPr>
      <w:r>
        <w:rPr>
          <w:rFonts w:hint="eastAsia" w:ascii="宋体" w:hAnsi="宋体"/>
          <w:color w:val="000000"/>
          <w:szCs w:val="21"/>
          <w:highlight w:val="none"/>
          <w:lang w:val="en"/>
        </w:rPr>
      </w:r>
      <w:r/>
    </w:p>
    <w:p>
      <w:pPr>
        <w:pStyle w:val="1114"/>
        <w:rPr>
          <w:rFonts w:hint="eastAsia" w:ascii="宋体" w:hAnsi="宋体"/>
          <w:color w:val="000000"/>
          <w:szCs w:val="21"/>
          <w:highlight w:val="none"/>
          <w:lang w:val="en"/>
        </w:rPr>
      </w:pPr>
      <w:r>
        <w:rPr>
          <w:rFonts w:hint="eastAsia" w:ascii="宋体" w:hAnsi="宋体"/>
          <w:color w:val="000000"/>
          <w:szCs w:val="21"/>
          <w:highlight w:val="none"/>
          <w:lang w:val="en"/>
        </w:rPr>
      </w:r>
      <w:r/>
    </w:p>
    <w:p>
      <w:pPr>
        <w:pStyle w:val="1114"/>
        <w:rPr>
          <w:rFonts w:hint="eastAsia" w:ascii="宋体" w:hAnsi="宋体"/>
          <w:color w:val="000000"/>
          <w:szCs w:val="21"/>
          <w:highlight w:val="none"/>
          <w:lang w:val="en"/>
        </w:rPr>
      </w:pPr>
      <w:r>
        <w:rPr>
          <w:rFonts w:hint="eastAsia" w:ascii="宋体" w:hAnsi="宋体"/>
          <w:color w:val="000000"/>
          <w:szCs w:val="21"/>
          <w:highlight w:val="none"/>
          <w:lang w:val="en"/>
        </w:rPr>
      </w:r>
      <w:r/>
    </w:p>
    <w:p>
      <w:pPr>
        <w:pStyle w:val="1114"/>
        <w:rPr>
          <w:rFonts w:hint="eastAsia" w:ascii="宋体" w:hAnsi="宋体"/>
          <w:color w:val="000000"/>
          <w:szCs w:val="21"/>
          <w:highlight w:val="none"/>
          <w:lang w:val="en"/>
        </w:rPr>
      </w:pPr>
      <w:r>
        <w:rPr>
          <w:rFonts w:hint="eastAsia" w:ascii="宋体" w:hAnsi="宋体"/>
          <w:color w:val="000000"/>
          <w:szCs w:val="21"/>
          <w:highlight w:val="none"/>
          <w:lang w:val="en"/>
        </w:rPr>
      </w:r>
      <w:r/>
    </w:p>
    <w:p>
      <w:pPr>
        <w:pStyle w:val="1114"/>
        <w:rPr>
          <w:rFonts w:hint="eastAsia" w:ascii="宋体" w:hAnsi="宋体"/>
          <w:color w:val="000000"/>
          <w:szCs w:val="21"/>
          <w:highlight w:val="none"/>
          <w:lang w:val="en"/>
        </w:rPr>
      </w:pPr>
      <w:r>
        <w:rPr>
          <w:rFonts w:hint="eastAsia" w:ascii="宋体" w:hAnsi="宋体"/>
          <w:color w:val="000000"/>
          <w:szCs w:val="21"/>
          <w:highlight w:val="none"/>
          <w:lang w:val="en"/>
        </w:rPr>
      </w:r>
      <w:r/>
    </w:p>
    <w:p>
      <w:pPr>
        <w:pStyle w:val="1114"/>
        <w:rPr>
          <w:rFonts w:hint="eastAsia" w:ascii="宋体" w:hAnsi="宋体"/>
          <w:color w:val="000000"/>
          <w:szCs w:val="21"/>
          <w:highlight w:val="none"/>
          <w:lang w:val="en"/>
        </w:rPr>
      </w:pPr>
      <w:r>
        <w:rPr>
          <w:rFonts w:hint="eastAsia" w:ascii="宋体" w:hAnsi="宋体"/>
          <w:color w:val="000000"/>
          <w:szCs w:val="21"/>
          <w:highlight w:val="none"/>
          <w:lang w:val="en"/>
        </w:rPr>
      </w:r>
      <w:r/>
    </w:p>
    <w:p>
      <w:pPr>
        <w:pStyle w:val="1114"/>
        <w:rPr>
          <w:rFonts w:hint="eastAsia" w:ascii="宋体" w:hAnsi="宋体"/>
          <w:color w:val="000000"/>
          <w:szCs w:val="21"/>
          <w:highlight w:val="none"/>
          <w:lang w:val="en"/>
        </w:rPr>
      </w:pPr>
      <w:r>
        <w:rPr>
          <w:rFonts w:hint="eastAsia" w:ascii="宋体" w:hAnsi="宋体"/>
          <w:color w:val="000000"/>
          <w:szCs w:val="21"/>
          <w:highlight w:val="none"/>
          <w:lang w:val="en"/>
        </w:rPr>
      </w:r>
      <w:r/>
    </w:p>
    <w:p>
      <w:pPr>
        <w:pStyle w:val="1114"/>
        <w:rPr>
          <w:rFonts w:hint="eastAsia" w:ascii="宋体" w:hAnsi="宋体"/>
          <w:color w:val="000000"/>
          <w:szCs w:val="21"/>
          <w:highlight w:val="none"/>
          <w:lang w:val="en"/>
        </w:rPr>
      </w:pPr>
      <w:r>
        <w:rPr>
          <w:rFonts w:hint="eastAsia" w:ascii="宋体" w:hAnsi="宋体"/>
          <w:color w:val="000000"/>
          <w:szCs w:val="21"/>
          <w:highlight w:val="none"/>
          <w:lang w:val="en"/>
        </w:rPr>
      </w:r>
      <w:r/>
    </w:p>
    <w:p>
      <w:pPr>
        <w:pStyle w:val="1014"/>
        <w:jc w:val="center"/>
        <w:spacing w:before="156" w:after="156" w:line="360" w:lineRule="auto"/>
        <w:rPr>
          <w:rFonts w:hint="eastAsia" w:ascii="宋体" w:hAnsi="宋体"/>
          <w:b/>
          <w:bCs/>
          <w:color w:val="000000"/>
          <w:szCs w:val="21"/>
          <w:highlight w:val="none"/>
        </w:rPr>
      </w:pPr>
      <w:r>
        <w:rPr>
          <w:rFonts w:hint="eastAsia" w:ascii="宋体" w:hAnsi="宋体"/>
          <w:b/>
          <w:bCs/>
          <w:color w:val="000000"/>
          <w:szCs w:val="21"/>
          <w:highlight w:val="none"/>
        </w:rPr>
      </w:r>
      <w:r/>
    </w:p>
    <w:p>
      <w:pPr>
        <w:pStyle w:val="1014"/>
        <w:jc w:val="center"/>
        <w:spacing w:before="156" w:after="156" w:line="360" w:lineRule="auto"/>
        <w:rPr>
          <w:rFonts w:hint="eastAsia" w:ascii="宋体" w:hAnsi="宋体"/>
          <w:b/>
          <w:bCs/>
          <w:color w:val="000000"/>
          <w:szCs w:val="21"/>
          <w:highlight w:val="none"/>
        </w:rPr>
      </w:pPr>
      <w:r>
        <w:rPr>
          <w:rFonts w:hint="eastAsia" w:ascii="宋体" w:hAnsi="宋体"/>
          <w:b/>
          <w:bCs/>
          <w:color w:val="000000"/>
          <w:szCs w:val="21"/>
          <w:highlight w:val="none"/>
        </w:rPr>
        <w:br w:type="page" w:clear="all"/>
      </w:r>
      <w:r>
        <w:rPr>
          <w:rFonts w:hint="eastAsia" w:ascii="宋体" w:hAnsi="宋体"/>
          <w:b/>
          <w:bCs/>
          <w:color w:val="000000"/>
          <w:szCs w:val="21"/>
          <w:highlight w:val="none"/>
        </w:rPr>
        <w:t xml:space="preserve">具备履行合同所必需的设备和专业技术能力的书面声明</w:t>
      </w:r>
      <w:r>
        <w:rPr>
          <w:rFonts w:hint="eastAsia" w:ascii="宋体" w:hAnsi="宋体"/>
          <w:b/>
          <w:bCs/>
          <w:color w:val="000000"/>
          <w:szCs w:val="21"/>
          <w:highlight w:val="none"/>
        </w:rPr>
      </w:r>
      <w:r/>
    </w:p>
    <w:p>
      <w:pPr>
        <w:pStyle w:val="1014"/>
        <w:ind w:firstLine="492"/>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Cs w:val="21"/>
          <w:highlight w:val="none"/>
        </w:rPr>
      </w:r>
      <w:r/>
    </w:p>
    <w:p>
      <w:pPr>
        <w:pStyle w:val="1014"/>
        <w:ind w:firstLine="492"/>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主要设备有：</w:t>
      </w:r>
      <w:r>
        <w:rPr>
          <w:rFonts w:hint="eastAsia" w:ascii="宋体" w:hAnsi="宋体"/>
          <w:bCs/>
          <w:color w:val="000000"/>
          <w:szCs w:val="21"/>
          <w:highlight w:val="none"/>
          <w:u w:val="single"/>
        </w:rPr>
        <w:t xml:space="preserve">  </w:t>
      </w:r>
      <w:r>
        <w:rPr>
          <w:rFonts w:hint="eastAsia" w:ascii="宋体" w:hAnsi="宋体"/>
          <w:bCs/>
          <w:color w:val="000000"/>
          <w:szCs w:val="21"/>
          <w:highlight w:val="none"/>
          <w:u w:val="single"/>
          <w:lang w:val="en-US" w:eastAsia="zh-CN"/>
        </w:rPr>
        <w:t xml:space="preserve">     </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1014"/>
        <w:ind w:firstLine="492"/>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主要专业技术能力有：</w:t>
      </w:r>
      <w:r>
        <w:rPr>
          <w:rFonts w:hint="eastAsia" w:ascii="宋体" w:hAnsi="宋体"/>
          <w:bCs/>
          <w:color w:val="000000"/>
          <w:szCs w:val="21"/>
          <w:highlight w:val="none"/>
          <w:u w:val="single"/>
        </w:rPr>
        <w:t xml:space="preserve">   </w:t>
      </w:r>
      <w:r>
        <w:rPr>
          <w:rFonts w:hint="eastAsia" w:ascii="宋体" w:hAnsi="宋体"/>
          <w:bCs/>
          <w:color w:val="000000"/>
          <w:szCs w:val="21"/>
          <w:highlight w:val="none"/>
          <w:u w:val="single"/>
          <w:lang w:val="en-US" w:eastAsia="zh-CN"/>
        </w:rPr>
        <w:t xml:space="preserve">    </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1014"/>
        <w:ind w:firstLine="210"/>
        <w:jc w:val="center"/>
        <w:spacing w:line="360" w:lineRule="auto"/>
        <w:rPr>
          <w:rFonts w:hint="eastAsia" w:ascii="宋体" w:hAnsi="宋体"/>
          <w:color w:val="000000"/>
          <w:szCs w:val="21"/>
          <w:highlight w:val="none"/>
        </w:rPr>
      </w:pPr>
      <w:r>
        <w:rPr>
          <w:rFonts w:hint="eastAsia" w:ascii="宋体" w:hAnsi="宋体"/>
          <w:color w:val="000000"/>
          <w:szCs w:val="21"/>
          <w:highlight w:val="none"/>
        </w:rPr>
        <w:br w:type="page" w:clear="all"/>
      </w:r>
      <w:r>
        <w:rPr>
          <w:rFonts w:hint="eastAsia" w:ascii="宋体" w:hAnsi="宋体"/>
          <w:color w:val="000000"/>
          <w:szCs w:val="21"/>
          <w:highlight w:val="none"/>
        </w:rPr>
      </w:r>
      <w:r/>
    </w:p>
    <w:p>
      <w:pPr>
        <w:pStyle w:val="1014"/>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参加本次政府采购活动前 3 年内在经营活动中没有重大违法记录的书面声明</w:t>
      </w:r>
      <w:r>
        <w:rPr>
          <w:rFonts w:hint="eastAsia" w:ascii="宋体" w:hAnsi="宋体"/>
          <w:b/>
          <w:bCs/>
          <w:color w:val="000000"/>
          <w:szCs w:val="21"/>
          <w:highlight w:val="none"/>
        </w:rPr>
      </w:r>
      <w:r/>
    </w:p>
    <w:p>
      <w:pPr>
        <w:pStyle w:val="1014"/>
        <w:jc w:val="center"/>
        <w:spacing w:after="312"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声  明</w:t>
      </w:r>
      <w:r>
        <w:rPr>
          <w:rFonts w:hint="eastAsia" w:ascii="宋体" w:hAnsi="宋体"/>
          <w:b/>
          <w:bCs/>
          <w:color w:val="000000"/>
          <w:szCs w:val="21"/>
          <w:highlight w:val="none"/>
        </w:rPr>
      </w:r>
      <w:r/>
    </w:p>
    <w:p>
      <w:pPr>
        <w:pStyle w:val="1014"/>
        <w:spacing w:line="480" w:lineRule="auto"/>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Cs/>
          <w:color w:val="000000"/>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b/>
          <w:bCs/>
          <w:color w:val="000000"/>
          <w:szCs w:val="21"/>
          <w:highlight w:val="none"/>
        </w:rPr>
      </w:r>
      <w:r/>
    </w:p>
    <w:p>
      <w:pPr>
        <w:pStyle w:val="1014"/>
        <w:spacing w:line="480" w:lineRule="auto"/>
        <w:rPr>
          <w:rFonts w:hint="eastAsia" w:ascii="宋体" w:hAnsi="宋体"/>
          <w:bCs/>
          <w:color w:val="000000"/>
          <w:szCs w:val="21"/>
          <w:highlight w:val="none"/>
        </w:rPr>
      </w:pPr>
      <w:r>
        <w:rPr>
          <w:rFonts w:hint="eastAsia" w:ascii="宋体" w:hAnsi="宋体"/>
          <w:bCs/>
          <w:color w:val="000000"/>
          <w:szCs w:val="21"/>
          <w:highlight w:val="none"/>
        </w:rPr>
        <w:t xml:space="preserve">                               投标人名称（公章）：</w:t>
      </w:r>
      <w:r>
        <w:rPr>
          <w:rFonts w:hint="eastAsia" w:ascii="宋体" w:hAnsi="宋体"/>
          <w:bCs/>
          <w:color w:val="000000"/>
          <w:szCs w:val="21"/>
          <w:highlight w:val="none"/>
        </w:rPr>
      </w:r>
      <w:r/>
    </w:p>
    <w:p>
      <w:pPr>
        <w:pStyle w:val="1014"/>
        <w:spacing w:line="480" w:lineRule="auto"/>
        <w:rPr>
          <w:rFonts w:hint="eastAsia" w:ascii="宋体" w:hAnsi="宋体"/>
          <w:bCs/>
          <w:color w:val="000000"/>
          <w:szCs w:val="21"/>
          <w:highlight w:val="none"/>
        </w:rPr>
      </w:pPr>
      <w:r>
        <w:rPr>
          <w:rFonts w:hint="eastAsia" w:ascii="宋体" w:hAnsi="宋体"/>
          <w:bCs/>
          <w:color w:val="000000"/>
          <w:szCs w:val="21"/>
          <w:highlight w:val="none"/>
        </w:rPr>
        <w:t xml:space="preserve">                               法定代表人或授权代表签字：</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r>
      <w:r/>
    </w:p>
    <w:p>
      <w:pPr>
        <w:pStyle w:val="1014"/>
        <w:spacing w:line="480" w:lineRule="auto"/>
        <w:rPr>
          <w:rFonts w:hint="eastAsia" w:ascii="宋体" w:hAnsi="宋体"/>
          <w:bCs/>
          <w:color w:val="000000"/>
          <w:szCs w:val="21"/>
          <w:highlight w:val="none"/>
        </w:rPr>
      </w:pPr>
      <w:r>
        <w:rPr>
          <w:rFonts w:hint="eastAsia" w:ascii="宋体" w:hAnsi="宋体"/>
          <w:bCs/>
          <w:color w:val="000000"/>
          <w:szCs w:val="21"/>
          <w:highlight w:val="none"/>
        </w:rPr>
        <w:t xml:space="preserve">                               日期：</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年</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月</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日</w:t>
      </w:r>
      <w:r>
        <w:rPr>
          <w:rFonts w:hint="eastAsia" w:ascii="宋体" w:hAnsi="宋体"/>
          <w:bCs/>
          <w:color w:val="000000"/>
          <w:szCs w:val="21"/>
          <w:highlight w:val="none"/>
        </w:rPr>
      </w:r>
      <w:r/>
    </w:p>
    <w:p>
      <w:pPr>
        <w:pStyle w:val="1014"/>
        <w:spacing w:line="460" w:lineRule="exact"/>
        <w:rPr>
          <w:rFonts w:hint="eastAsia" w:ascii="宋体" w:hAnsi="宋体"/>
          <w:bCs/>
          <w:color w:val="000000"/>
          <w:szCs w:val="21"/>
          <w:highlight w:val="none"/>
        </w:rPr>
      </w:pPr>
      <w:r>
        <w:rPr>
          <w:rFonts w:hint="eastAsia" w:ascii="宋体" w:hAnsi="宋体"/>
          <w:bCs/>
          <w:color w:val="000000"/>
          <w:szCs w:val="21"/>
          <w:highlight w:val="none"/>
        </w:rPr>
      </w:r>
      <w:r/>
    </w:p>
    <w:p>
      <w:pPr>
        <w:pStyle w:val="1014"/>
        <w:ind w:firstLine="2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014"/>
        <w:ind w:firstLine="2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092"/>
        <w:ind w:firstLine="473"/>
        <w:rPr>
          <w:rFonts w:hint="eastAsia" w:ascii="宋体" w:hAnsi="宋体"/>
          <w:color w:val="000000"/>
          <w:sz w:val="21"/>
          <w:szCs w:val="21"/>
          <w:highlight w:val="none"/>
        </w:rPr>
      </w:pPr>
      <w:r>
        <w:rPr>
          <w:rFonts w:hint="eastAsia" w:ascii="宋体" w:hAnsi="宋体"/>
          <w:color w:val="000000"/>
          <w:sz w:val="21"/>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014"/>
        <w:ind w:firstLine="21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092"/>
        <w:ind w:firstLine="473"/>
        <w:rPr>
          <w:rFonts w:hint="eastAsia" w:ascii="宋体" w:hAnsi="宋体"/>
          <w:color w:val="000000"/>
          <w:sz w:val="21"/>
          <w:szCs w:val="21"/>
          <w:highlight w:val="none"/>
        </w:rPr>
      </w:pPr>
      <w:r>
        <w:rPr>
          <w:rFonts w:hint="eastAsia" w:ascii="宋体" w:hAnsi="宋体"/>
          <w:color w:val="000000"/>
          <w:sz w:val="21"/>
          <w:szCs w:val="21"/>
          <w:highlight w:val="none"/>
        </w:rPr>
      </w:r>
      <w:r/>
    </w:p>
    <w:p>
      <w:pPr>
        <w:shd w:val="nil" w:color="auto"/>
        <w:rPr>
          <w:rFonts w:hint="eastAsia" w:ascii="宋体" w:hAnsi="宋体"/>
          <w:b/>
          <w:bCs/>
          <w:color w:val="000000"/>
          <w:highlight w:val="none"/>
        </w:rPr>
      </w:pPr>
      <w:r>
        <w:rPr>
          <w:rFonts w:hint="eastAsia" w:ascii="宋体" w:hAnsi="宋体"/>
          <w:b/>
          <w:color w:val="000000"/>
          <w:szCs w:val="21"/>
          <w:highlight w:val="none"/>
        </w:rPr>
        <w:br w:type="page" w:clear="all"/>
      </w:r>
      <w:r>
        <w:rPr>
          <w:rFonts w:hint="eastAsia" w:ascii="宋体" w:hAnsi="宋体"/>
          <w:b/>
          <w:color w:val="000000"/>
          <w:szCs w:val="21"/>
          <w:highlight w:val="none"/>
        </w:rPr>
      </w:r>
      <w:r/>
    </w:p>
    <w:p>
      <w:pPr>
        <w:pStyle w:val="1102"/>
        <w:numPr>
          <w:ilvl w:val="0"/>
          <w:numId w:val="0"/>
        </w:numPr>
        <w:ind w:left="3360"/>
        <w:rPr>
          <w:rFonts w:hint="eastAsia" w:ascii="宋体" w:hAnsi="宋体"/>
          <w:b/>
          <w:bCs/>
          <w:color w:val="000000"/>
          <w:highlight w:val="none"/>
        </w:rPr>
      </w:pPr>
      <w:r>
        <w:rPr>
          <w:rFonts w:hint="eastAsia" w:ascii="宋体" w:hAnsi="宋体"/>
          <w:b/>
          <w:color w:val="000000"/>
          <w:szCs w:val="21"/>
          <w:highlight w:val="none"/>
        </w:rPr>
        <w:t xml:space="preserve">投标人信用承诺书</w:t>
      </w:r>
      <w:r>
        <w:rPr>
          <w:rFonts w:hint="eastAsia" w:ascii="宋体" w:hAnsi="宋体"/>
          <w:b/>
          <w:color w:val="000000"/>
          <w:szCs w:val="21"/>
          <w:highlight w:val="none"/>
        </w:rPr>
      </w:r>
      <w:r/>
    </w:p>
    <w:p>
      <w:pPr>
        <w:pStyle w:val="1102"/>
        <w:numPr>
          <w:ilvl w:val="0"/>
          <w:numId w:val="0"/>
        </w:numPr>
        <w:ind w:left="420"/>
        <w:rPr>
          <w:rFonts w:hint="eastAsia" w:ascii="宋体" w:hAnsi="宋体"/>
          <w:b/>
          <w:color w:val="000000"/>
          <w:szCs w:val="21"/>
          <w:highlight w:val="none"/>
        </w:rPr>
      </w:pPr>
      <w:r>
        <w:rPr>
          <w:rFonts w:hint="eastAsia" w:ascii="宋体" w:hAnsi="宋体"/>
          <w:b/>
          <w:color w:val="000000"/>
          <w:szCs w:val="21"/>
          <w:highlight w:val="none"/>
        </w:rPr>
      </w:r>
      <w:r/>
    </w:p>
    <w:p>
      <w:pPr>
        <w:pStyle w:val="1014"/>
        <w:spacing w:line="312" w:lineRule="auto"/>
        <w:rPr>
          <w:rFonts w:hint="eastAsia" w:ascii="宋体" w:hAnsi="宋体"/>
          <w:color w:val="000000"/>
          <w:szCs w:val="21"/>
          <w:highlight w:val="none"/>
        </w:rPr>
      </w:pPr>
      <w:r>
        <w:rPr>
          <w:rFonts w:hint="eastAsia" w:ascii="宋体" w:hAnsi="宋体"/>
          <w:color w:val="000000"/>
          <w:szCs w:val="21"/>
          <w:highlight w:val="none"/>
        </w:rPr>
        <w:t xml:space="preserve">承诺主体名称：</w:t>
      </w:r>
      <w:r>
        <w:rPr>
          <w:rFonts w:hint="eastAsia" w:ascii="宋体" w:hAnsi="宋体"/>
          <w:color w:val="000000"/>
          <w:szCs w:val="21"/>
          <w:highlight w:val="none"/>
        </w:rPr>
      </w:r>
      <w:r/>
    </w:p>
    <w:p>
      <w:pPr>
        <w:pStyle w:val="1014"/>
        <w:spacing w:line="312" w:lineRule="auto"/>
        <w:rPr>
          <w:rFonts w:hint="eastAsia" w:ascii="宋体" w:hAnsi="宋体"/>
          <w:color w:val="000000"/>
          <w:szCs w:val="21"/>
          <w:highlight w:val="none"/>
        </w:rPr>
      </w:pPr>
      <w:r>
        <w:rPr>
          <w:rFonts w:hint="eastAsia" w:ascii="宋体" w:hAnsi="宋体"/>
          <w:color w:val="000000"/>
          <w:szCs w:val="21"/>
          <w:highlight w:val="none"/>
        </w:rPr>
        <w:t xml:space="preserve">统一社会信用代码：</w:t>
      </w:r>
      <w:r>
        <w:rPr>
          <w:rFonts w:hint="eastAsia" w:ascii="宋体" w:hAnsi="宋体"/>
          <w:color w:val="000000"/>
          <w:szCs w:val="21"/>
          <w:highlight w:val="none"/>
        </w:rPr>
      </w:r>
      <w:r/>
    </w:p>
    <w:p>
      <w:pPr>
        <w:pStyle w:val="1014"/>
        <w:ind w:firstLine="420"/>
        <w:spacing w:line="312" w:lineRule="auto"/>
        <w:rPr>
          <w:rFonts w:hint="eastAsia"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olor w:val="000000"/>
          <w:szCs w:val="21"/>
          <w:highlight w:val="none"/>
        </w:rPr>
      </w:r>
      <w:r/>
    </w:p>
    <w:p>
      <w:pPr>
        <w:pStyle w:val="1014"/>
        <w:ind w:firstLine="420"/>
        <w:spacing w:line="312" w:lineRule="auto"/>
        <w:rPr>
          <w:rFonts w:hint="eastAsia"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rPr>
          <w:rFonts w:hint="eastAsia" w:ascii="宋体" w:hAnsi="宋体"/>
          <w:color w:val="000000"/>
          <w:szCs w:val="21"/>
          <w:highlight w:val="none"/>
        </w:rPr>
      </w:r>
      <w:r/>
    </w:p>
    <w:p>
      <w:pPr>
        <w:pStyle w:val="1014"/>
        <w:ind w:firstLine="420"/>
        <w:spacing w:line="312" w:lineRule="auto"/>
        <w:rPr>
          <w:rFonts w:hint="eastAsia"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olor w:val="000000"/>
          <w:szCs w:val="21"/>
          <w:highlight w:val="none"/>
        </w:rPr>
      </w:r>
      <w:r/>
    </w:p>
    <w:p>
      <w:pPr>
        <w:pStyle w:val="1014"/>
        <w:ind w:firstLine="420"/>
        <w:spacing w:line="312" w:lineRule="auto"/>
        <w:rPr>
          <w:rFonts w:hint="eastAsia"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hint="eastAsia" w:ascii="宋体" w:hAnsi="宋体"/>
          <w:color w:val="000000"/>
          <w:szCs w:val="21"/>
          <w:highlight w:val="none"/>
        </w:rPr>
      </w:r>
      <w:r/>
    </w:p>
    <w:p>
      <w:pPr>
        <w:pStyle w:val="1014"/>
        <w:ind w:firstLine="420"/>
        <w:spacing w:line="312" w:lineRule="auto"/>
        <w:rPr>
          <w:rFonts w:hint="eastAsia"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rPr>
          <w:rFonts w:hint="eastAsia" w:ascii="宋体" w:hAnsi="宋体"/>
          <w:color w:val="000000"/>
          <w:szCs w:val="21"/>
          <w:highlight w:val="none"/>
        </w:rPr>
      </w:r>
      <w:r/>
    </w:p>
    <w:p>
      <w:pPr>
        <w:pStyle w:val="1014"/>
        <w:ind w:firstLine="420"/>
        <w:spacing w:line="312" w:lineRule="auto"/>
        <w:rPr>
          <w:rFonts w:hint="eastAsia"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hint="eastAsia" w:ascii="宋体" w:hAnsi="宋体"/>
          <w:color w:val="000000"/>
          <w:szCs w:val="21"/>
          <w:highlight w:val="none"/>
        </w:rPr>
      </w:r>
      <w:r/>
    </w:p>
    <w:p>
      <w:pPr>
        <w:pStyle w:val="1014"/>
        <w:ind w:firstLine="420"/>
        <w:spacing w:line="312" w:lineRule="auto"/>
        <w:rPr>
          <w:rFonts w:hint="eastAsia"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rPr>
          <w:rFonts w:hint="eastAsia" w:ascii="宋体" w:hAnsi="宋体"/>
          <w:color w:val="000000"/>
          <w:szCs w:val="21"/>
          <w:highlight w:val="none"/>
        </w:rPr>
      </w:r>
      <w:r/>
    </w:p>
    <w:p>
      <w:pPr>
        <w:pStyle w:val="1014"/>
        <w:ind w:firstLine="420"/>
        <w:spacing w:line="312" w:lineRule="auto"/>
        <w:rPr>
          <w:rFonts w:hint="eastAsia"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rPr>
          <w:rFonts w:hint="eastAsia" w:ascii="宋体" w:hAnsi="宋体"/>
          <w:color w:val="000000"/>
          <w:szCs w:val="21"/>
          <w:highlight w:val="none"/>
        </w:rPr>
      </w:r>
      <w:r/>
    </w:p>
    <w:p>
      <w:pPr>
        <w:pStyle w:val="1014"/>
        <w:ind w:firstLine="420"/>
        <w:spacing w:line="312" w:lineRule="auto"/>
        <w:rPr>
          <w:rFonts w:hint="eastAsia" w:ascii="宋体" w:hAnsi="宋体"/>
          <w:color w:val="000000"/>
          <w:szCs w:val="21"/>
          <w:highlight w:val="none"/>
        </w:rPr>
      </w:pPr>
      <w:r>
        <w:rPr>
          <w:rFonts w:hint="eastAsia" w:ascii="宋体" w:hAnsi="宋体"/>
          <w:color w:val="000000"/>
          <w:szCs w:val="21"/>
          <w:highlight w:val="none"/>
        </w:rPr>
        <w:t xml:space="preserve">八、在“信用中国”和“中国政府采购网”网站中无违法违规、较重或严重失信记录；</w:t>
      </w:r>
      <w:r>
        <w:rPr>
          <w:rFonts w:hint="eastAsia" w:ascii="宋体" w:hAnsi="宋体"/>
          <w:color w:val="000000"/>
          <w:szCs w:val="21"/>
          <w:highlight w:val="none"/>
        </w:rPr>
      </w:r>
      <w:r/>
    </w:p>
    <w:p>
      <w:pPr>
        <w:pStyle w:val="1014"/>
        <w:ind w:firstLine="420"/>
        <w:spacing w:line="312" w:lineRule="auto"/>
        <w:rPr>
          <w:rFonts w:hint="eastAsia"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olor w:val="000000"/>
          <w:szCs w:val="21"/>
          <w:highlight w:val="none"/>
        </w:rPr>
      </w:r>
      <w:r/>
    </w:p>
    <w:p>
      <w:pPr>
        <w:pStyle w:val="1014"/>
        <w:ind w:firstLine="420"/>
        <w:spacing w:line="312" w:lineRule="auto"/>
        <w:rPr>
          <w:rFonts w:hint="eastAsia" w:ascii="宋体" w:hAnsi="宋体"/>
          <w:color w:val="000000"/>
          <w:szCs w:val="21"/>
          <w:highlight w:val="none"/>
        </w:rPr>
      </w:pPr>
      <w:r>
        <w:rPr>
          <w:rFonts w:hint="eastAsia" w:ascii="宋体" w:hAnsi="宋体"/>
          <w:color w:val="000000"/>
          <w:szCs w:val="21"/>
          <w:highlight w:val="none"/>
        </w:rPr>
        <w:t xml:space="preserve">十、本承诺书自签订之日起生效。</w:t>
      </w:r>
      <w:r>
        <w:rPr>
          <w:rFonts w:hint="eastAsia" w:ascii="宋体" w:hAnsi="宋体"/>
          <w:color w:val="000000"/>
          <w:szCs w:val="21"/>
          <w:highlight w:val="none"/>
        </w:rPr>
      </w:r>
      <w:r/>
    </w:p>
    <w:p>
      <w:pPr>
        <w:pStyle w:val="1014"/>
        <w:ind w:firstLine="420"/>
        <w:spacing w:line="312" w:lineRule="auto"/>
        <w:rPr>
          <w:rFonts w:hint="eastAsia"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rPr>
          <w:rFonts w:hint="eastAsia" w:ascii="宋体" w:hAnsi="宋体"/>
          <w:color w:val="000000"/>
          <w:szCs w:val="21"/>
          <w:highlight w:val="none"/>
        </w:rPr>
      </w:r>
      <w:r/>
    </w:p>
    <w:p>
      <w:pPr>
        <w:pStyle w:val="1102"/>
        <w:spacing w:line="312" w:lineRule="auto"/>
        <w:rPr>
          <w:rFonts w:hint="eastAsia" w:ascii="宋体" w:hAnsi="宋体"/>
          <w:color w:val="000000"/>
          <w:szCs w:val="21"/>
          <w:highlight w:val="none"/>
        </w:rPr>
      </w:pPr>
      <w:r>
        <w:rPr>
          <w:rFonts w:hint="eastAsia" w:ascii="宋体" w:hAnsi="宋体"/>
          <w:color w:val="000000"/>
          <w:szCs w:val="21"/>
          <w:highlight w:val="none"/>
        </w:rPr>
      </w:r>
      <w:r/>
    </w:p>
    <w:p>
      <w:pPr>
        <w:pStyle w:val="1014"/>
        <w:ind w:firstLine="420"/>
        <w:jc w:val="center"/>
        <w:spacing w:line="312" w:lineRule="auto"/>
        <w:rPr>
          <w:rFonts w:hint="eastAsia" w:ascii="宋体" w:hAnsi="宋体"/>
          <w:color w:val="000000"/>
          <w:szCs w:val="21"/>
          <w:highlight w:val="none"/>
        </w:rPr>
      </w:pPr>
      <w:r>
        <w:rPr>
          <w:rFonts w:hint="eastAsia" w:ascii="宋体" w:hAnsi="宋体"/>
          <w:color w:val="000000"/>
          <w:szCs w:val="21"/>
          <w:highlight w:val="none"/>
        </w:rPr>
        <w:t xml:space="preserve">                         承诺单位（签章）：</w:t>
      </w:r>
      <w:r>
        <w:rPr>
          <w:rFonts w:hint="eastAsia" w:ascii="宋体" w:hAnsi="宋体"/>
          <w:color w:val="000000"/>
          <w:szCs w:val="21"/>
          <w:highlight w:val="none"/>
        </w:rPr>
      </w:r>
      <w:r/>
    </w:p>
    <w:p>
      <w:pPr>
        <w:pStyle w:val="1014"/>
        <w:ind w:firstLine="420"/>
        <w:jc w:val="center"/>
        <w:spacing w:line="312" w:lineRule="auto"/>
        <w:rPr>
          <w:rFonts w:hint="eastAsia" w:ascii="宋体" w:hAnsi="宋体"/>
          <w:color w:val="000000"/>
          <w:szCs w:val="21"/>
          <w:highlight w:val="none"/>
        </w:rPr>
      </w:pPr>
      <w:r>
        <w:rPr>
          <w:rFonts w:hint="eastAsia" w:ascii="宋体" w:hAnsi="宋体"/>
          <w:color w:val="000000"/>
          <w:szCs w:val="21"/>
          <w:highlight w:val="none"/>
        </w:rPr>
        <w:t xml:space="preserve">                            法定代表人（负责人）：</w:t>
      </w:r>
      <w:r>
        <w:rPr>
          <w:rFonts w:hint="eastAsia" w:ascii="宋体" w:hAnsi="宋体"/>
          <w:color w:val="000000"/>
          <w:szCs w:val="21"/>
          <w:highlight w:val="none"/>
        </w:rPr>
      </w:r>
      <w:r/>
    </w:p>
    <w:p>
      <w:pPr>
        <w:pStyle w:val="1014"/>
        <w:ind w:firstLine="420"/>
        <w:jc w:val="center"/>
        <w:spacing w:line="312" w:lineRule="auto"/>
        <w:rPr>
          <w:rFonts w:hint="eastAsia" w:ascii="宋体" w:hAnsi="宋体"/>
          <w:color w:val="000000"/>
          <w:szCs w:val="21"/>
          <w:highlight w:val="none"/>
        </w:rPr>
      </w:pPr>
      <w:r>
        <w:rPr>
          <w:rFonts w:hint="eastAsia" w:ascii="宋体" w:hAnsi="宋体"/>
          <w:color w:val="000000"/>
          <w:szCs w:val="21"/>
          <w:highlight w:val="none"/>
        </w:rPr>
        <w:t xml:space="preserve">                         年    月    日</w:t>
      </w: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092"/>
        <w:ind w:firstLine="473"/>
        <w:rPr>
          <w:rFonts w:hint="eastAsia" w:ascii="宋体" w:hAnsi="宋体"/>
          <w:color w:val="000000"/>
          <w:sz w:val="21"/>
          <w:szCs w:val="21"/>
          <w:highlight w:val="none"/>
        </w:rPr>
      </w:pPr>
      <w:r>
        <w:rPr>
          <w:rFonts w:hint="eastAsia" w:ascii="宋体" w:hAnsi="宋体"/>
          <w:color w:val="000000"/>
          <w:sz w:val="21"/>
          <w:szCs w:val="21"/>
          <w:highlight w:val="none"/>
        </w:rPr>
      </w:r>
      <w:r/>
    </w:p>
    <w:p>
      <w:pPr>
        <w:pStyle w:val="1114"/>
        <w:rPr>
          <w:rFonts w:hint="eastAsia" w:ascii="宋体" w:hAnsi="宋体"/>
          <w:b/>
          <w:bCs/>
          <w:color w:val="000000"/>
          <w:szCs w:val="21"/>
          <w:highlight w:val="none"/>
        </w:rPr>
      </w:pPr>
      <w:r>
        <w:rPr>
          <w:rFonts w:hint="eastAsia" w:ascii="宋体" w:hAnsi="宋体"/>
          <w:b/>
          <w:bCs/>
          <w:color w:val="000000"/>
          <w:szCs w:val="21"/>
          <w:highlight w:val="none"/>
        </w:rPr>
      </w:r>
      <w:r/>
    </w:p>
    <w:p>
      <w:pPr>
        <w:pStyle w:val="1133"/>
        <w:ind w:firstLine="422"/>
        <w:jc w:val="center"/>
        <w:spacing w:after="312" w:line="360" w:lineRule="auto"/>
        <w:tabs>
          <w:tab w:val="clear" w:pos="360" w:leader="none"/>
        </w:tabs>
        <w:rPr>
          <w:rFonts w:hint="eastAsia" w:ascii="宋体" w:hAnsi="宋体"/>
          <w:b/>
          <w:bCs/>
          <w:color w:val="000000"/>
          <w:sz w:val="21"/>
          <w:szCs w:val="21"/>
          <w:highlight w:val="none"/>
        </w:rPr>
      </w:pPr>
      <w:r>
        <w:rPr>
          <w:rFonts w:hint="eastAsia" w:ascii="宋体" w:hAnsi="宋体"/>
          <w:b/>
          <w:color w:val="000000"/>
          <w:sz w:val="21"/>
          <w:szCs w:val="21"/>
          <w:highlight w:val="none"/>
        </w:rPr>
      </w:r>
      <w:r>
        <w:rPr>
          <w:rFonts w:hint="eastAsia" w:ascii="宋体" w:hAnsi="宋体"/>
          <w:b/>
          <w:color w:val="000000"/>
          <w:sz w:val="21"/>
          <w:szCs w:val="21"/>
          <w:highlight w:val="none"/>
        </w:rPr>
      </w:r>
      <w:r/>
    </w:p>
    <w:p>
      <w:pPr>
        <w:shd w:val="nil" w:color="auto"/>
        <w:rPr>
          <w:rFonts w:hint="eastAsia" w:ascii="宋体" w:hAnsi="宋体"/>
          <w:b/>
          <w:bCs/>
          <w:color w:val="000000"/>
          <w:sz w:val="21"/>
          <w:szCs w:val="21"/>
          <w:highlight w:val="none"/>
        </w:rPr>
      </w:pPr>
      <w:r>
        <w:rPr>
          <w:rFonts w:hint="eastAsia" w:ascii="宋体" w:hAnsi="宋体"/>
          <w:b/>
          <w:color w:val="000000"/>
          <w:sz w:val="21"/>
          <w:szCs w:val="21"/>
          <w:highlight w:val="none"/>
        </w:rPr>
        <w:br w:type="page" w:clear="all"/>
      </w:r>
      <w:r>
        <w:rPr>
          <w:rFonts w:hint="eastAsia" w:ascii="宋体" w:hAnsi="宋体"/>
          <w:b/>
          <w:color w:val="000000"/>
          <w:sz w:val="21"/>
          <w:szCs w:val="21"/>
          <w:highlight w:val="none"/>
        </w:rPr>
      </w:r>
      <w:r/>
    </w:p>
    <w:p>
      <w:pPr>
        <w:pStyle w:val="1133"/>
        <w:ind w:firstLine="422"/>
        <w:jc w:val="center"/>
        <w:spacing w:after="312" w:line="360" w:lineRule="auto"/>
        <w:tabs>
          <w:tab w:val="clear" w:pos="360" w:leader="none"/>
        </w:tabs>
        <w:rPr>
          <w:rFonts w:hint="eastAsia" w:ascii="宋体" w:hAnsi="宋体"/>
          <w:b/>
          <w:bCs/>
          <w:color w:val="000000"/>
          <w:sz w:val="21"/>
          <w:szCs w:val="21"/>
          <w:highlight w:val="none"/>
        </w:rPr>
      </w:pPr>
      <w:r>
        <w:rPr>
          <w:rFonts w:hint="eastAsia" w:ascii="宋体" w:hAnsi="宋体"/>
          <w:b/>
          <w:color w:val="000000"/>
          <w:sz w:val="21"/>
          <w:szCs w:val="21"/>
          <w:highlight w:val="none"/>
        </w:rPr>
        <w:t xml:space="preserve">法人授权书</w:t>
      </w:r>
      <w:r>
        <w:rPr>
          <w:rFonts w:hint="eastAsia" w:ascii="宋体" w:hAnsi="宋体"/>
          <w:b/>
          <w:color w:val="000000"/>
          <w:sz w:val="21"/>
          <w:szCs w:val="21"/>
          <w:highlight w:val="none"/>
        </w:rPr>
      </w:r>
      <w:r/>
    </w:p>
    <w:p>
      <w:pPr>
        <w:pStyle w:val="1133"/>
        <w:ind w:firstLine="420"/>
        <w:spacing w:line="360" w:lineRule="auto"/>
        <w:tabs>
          <w:tab w:val="clear"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（投标人名称）授权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（被授权人的姓名）为我方就（项目编号）号（项目名称）项目采购活动的合法代理人，以本公司名义全权处理一切与该项目采购有关的事务。</w:t>
      </w:r>
      <w:r>
        <w:rPr>
          <w:rFonts w:hint="eastAsia" w:ascii="宋体" w:hAnsi="宋体"/>
          <w:color w:val="000000"/>
          <w:sz w:val="21"/>
          <w:szCs w:val="21"/>
          <w:highlight w:val="none"/>
        </w:rPr>
      </w:r>
      <w:r/>
    </w:p>
    <w:p>
      <w:pPr>
        <w:pStyle w:val="1133"/>
        <w:ind w:firstLine="420"/>
        <w:spacing w:line="360" w:lineRule="auto"/>
        <w:tabs>
          <w:tab w:val="clear"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rPr>
          <w:rFonts w:hint="eastAsia" w:ascii="宋体" w:hAnsi="宋体"/>
          <w:color w:val="000000"/>
          <w:sz w:val="21"/>
          <w:szCs w:val="21"/>
          <w:highlight w:val="none"/>
        </w:rPr>
      </w:r>
      <w:r/>
    </w:p>
    <w:p>
      <w:pPr>
        <w:pStyle w:val="1133"/>
        <w:ind w:firstLine="420"/>
        <w:spacing w:line="360" w:lineRule="auto"/>
        <w:tabs>
          <w:tab w:val="clear"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被授权人姓名：</w:t>
      </w:r>
      <w:r>
        <w:rPr>
          <w:rFonts w:ascii="宋体" w:hAnsi="宋体"/>
          <w:color w:val="000000"/>
          <w:sz w:val="21"/>
          <w:szCs w:val="21"/>
          <w:highlight w:val="none"/>
        </w:rPr>
        <w:t xml:space="preserve">_____________________</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__</w:t>
      </w:r>
      <w:r>
        <w:rPr>
          <w:rFonts w:hint="eastAsia" w:ascii="宋体" w:hAnsi="宋体"/>
          <w:color w:val="000000"/>
          <w:sz w:val="21"/>
          <w:szCs w:val="21"/>
          <w:highlight w:val="none"/>
        </w:rPr>
        <w:t xml:space="preserve">     </w:t>
      </w:r>
      <w:r>
        <w:rPr>
          <w:rFonts w:hint="eastAsia" w:ascii="宋体" w:hAnsi="宋体"/>
          <w:color w:val="000000"/>
          <w:sz w:val="21"/>
          <w:szCs w:val="21"/>
          <w:highlight w:val="none"/>
        </w:rPr>
      </w:r>
      <w:r/>
    </w:p>
    <w:p>
      <w:pPr>
        <w:pStyle w:val="1133"/>
        <w:ind w:firstLine="420"/>
        <w:spacing w:line="360" w:lineRule="auto"/>
        <w:tabs>
          <w:tab w:val="clear"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r>
      <w:r/>
    </w:p>
    <w:p>
      <w:pPr>
        <w:pStyle w:val="1133"/>
        <w:ind w:firstLine="0"/>
        <w:spacing w:line="360" w:lineRule="auto"/>
        <w:tabs>
          <w:tab w:val="clear"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ascii="宋体" w:hAnsi="宋体"/>
          <w:color w:val="000000"/>
          <w:sz w:val="21"/>
          <w:szCs w:val="21"/>
          <w:highlight w:val="none"/>
        </w:rPr>
        <w:t xml:space="preserve">____________________________________</w:t>
      </w:r>
      <w:r>
        <w:rPr>
          <w:rFonts w:ascii="宋体" w:hAnsi="宋体"/>
          <w:color w:val="000000"/>
          <w:sz w:val="21"/>
          <w:szCs w:val="21"/>
          <w:highlight w:val="none"/>
        </w:rPr>
      </w:r>
      <w:r/>
    </w:p>
    <w:p>
      <w:pPr>
        <w:pStyle w:val="1133"/>
        <w:ind w:firstLine="420"/>
        <w:spacing w:line="360" w:lineRule="auto"/>
        <w:tabs>
          <w:tab w:val="clear" w:pos="360" w:leader="none"/>
        </w:tabs>
        <w:rPr>
          <w:rFonts w:hint="eastAsia"/>
          <w:color w:val="000000"/>
          <w:sz w:val="21"/>
          <w:szCs w:val="21"/>
          <w:highlight w:val="none"/>
        </w:rPr>
      </w:pPr>
      <w:r>
        <w:rPr>
          <w:rFonts w:hint="eastAsia"/>
          <w:color w:val="000000"/>
          <w:sz w:val="21"/>
          <w:szCs w:val="21"/>
          <w:highlight w:val="none"/>
        </w:rPr>
        <w:t xml:space="preserve">单位地址：</w:t>
      </w:r>
      <w:r>
        <w:rPr>
          <w:color w:val="000000"/>
          <w:sz w:val="21"/>
          <w:szCs w:val="21"/>
          <w:highlight w:val="none"/>
          <w:u w:val="single"/>
        </w:rPr>
        <w:t xml:space="preserve">                                         </w:t>
      </w:r>
      <w:r>
        <w:rPr>
          <w:rFonts w:hint="eastAsia"/>
          <w:color w:val="000000"/>
          <w:sz w:val="21"/>
          <w:szCs w:val="21"/>
          <w:highlight w:val="none"/>
        </w:rPr>
      </w:r>
      <w:r/>
    </w:p>
    <w:p>
      <w:pPr>
        <w:pStyle w:val="1133"/>
        <w:ind w:firstLine="420"/>
        <w:spacing w:line="360" w:lineRule="auto"/>
        <w:tabs>
          <w:tab w:val="clear" w:pos="360" w:leader="none"/>
        </w:tabs>
        <w:rPr>
          <w:rFonts w:hint="eastAsia"/>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t xml:space="preserve"> </w:t>
      </w:r>
      <w:r>
        <w:rPr>
          <w:rFonts w:hint="eastAsia"/>
          <w:color w:val="000000"/>
          <w:sz w:val="21"/>
          <w:szCs w:val="21"/>
          <w:highlight w:val="none"/>
        </w:rPr>
      </w:r>
      <w:r/>
    </w:p>
    <w:p>
      <w:pPr>
        <w:pStyle w:val="1014"/>
        <w:spacing w:line="360" w:lineRule="auto"/>
        <w:rPr>
          <w:rFonts w:ascii="宋体" w:hAnsi="宋体"/>
          <w:bCs/>
          <w:color w:val="000000"/>
          <w:highlight w:val="none"/>
        </w:rPr>
      </w:pPr>
      <w:r>
        <w:rPr>
          <w:rFonts w:ascii="宋体" w:hAnsi="宋体"/>
          <w:bCs/>
          <w:color w:val="000000"/>
          <w:highlight w:val="none"/>
        </w:rPr>
      </w:r>
      <w:r/>
    </w:p>
    <w:p>
      <w:pPr>
        <w:pStyle w:val="1014"/>
        <w:ind w:firstLine="420"/>
        <w:spacing w:line="360" w:lineRule="auto"/>
        <w:rPr>
          <w:rFonts w:hint="eastAsia" w:ascii="宋体" w:hAnsi="宋体" w:eastAsia="宋体"/>
          <w:bCs/>
          <w:color w:val="000000"/>
          <w:highlight w:val="none"/>
          <w:lang w:eastAsia="zh-CN"/>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bCs/>
          <w:color w:val="000000"/>
          <w:highlight w:val="none"/>
        </w:rPr>
        <w:t xml:space="preserve">被授权人身份证复印</w:t>
      </w:r>
      <w:r>
        <w:rPr>
          <w:rFonts w:hint="eastAsia" w:ascii="宋体" w:hAnsi="宋体"/>
          <w:bCs/>
          <w:color w:val="000000"/>
          <w:highlight w:val="none"/>
          <w:lang w:eastAsia="zh-CN"/>
        </w:rPr>
        <w:t xml:space="preserve">：</w:t>
      </w:r>
      <w:r>
        <w:rPr>
          <w:rFonts w:hint="eastAsia" w:ascii="宋体" w:hAnsi="宋体" w:eastAsia="宋体"/>
          <w:bCs/>
          <w:color w:val="000000"/>
          <w:highlight w:val="none"/>
          <w:lang w:eastAsia="zh-CN"/>
        </w:rPr>
      </w:r>
      <w:r/>
    </w:p>
    <w:p>
      <w:pPr>
        <w:pStyle w:val="1114"/>
        <w:rPr>
          <w:rFonts w:hint="eastAsia" w:ascii="宋体" w:hAnsi="宋体"/>
          <w:b/>
          <w:bCs/>
          <w:color w:val="000000"/>
          <w:szCs w:val="21"/>
          <w:highlight w:val="none"/>
        </w:rPr>
      </w:pPr>
      <w:r>
        <w:rPr>
          <w:rFonts w:hint="eastAsia" w:ascii="宋体" w:hAnsi="宋体"/>
          <w:b/>
          <w:bCs/>
          <w:color w:val="000000"/>
          <w:szCs w:val="21"/>
          <w:highlight w:val="none"/>
        </w:rPr>
      </w:r>
      <w:r/>
    </w:p>
    <w:p>
      <w:pPr>
        <w:pStyle w:val="1014"/>
        <w:numPr>
          <w:ilvl w:val="0"/>
          <w:numId w:val="0"/>
        </w:numPr>
        <w:jc w:val="center"/>
        <w:spacing w:line="360" w:lineRule="auto"/>
        <w:rPr>
          <w:rFonts w:hint="eastAsia" w:ascii="宋体" w:hAnsi="宋体"/>
          <w:b/>
          <w:color w:val="000000"/>
          <w:szCs w:val="21"/>
          <w:highlight w:val="none"/>
        </w:rPr>
      </w:pPr>
      <w:r>
        <w:rPr>
          <w:rFonts w:hint="eastAsia" w:ascii="宋体" w:hAnsi="宋体"/>
          <w:b/>
          <w:color w:val="000000"/>
          <w:sz w:val="21"/>
          <w:szCs w:val="21"/>
          <w:highlight w:val="none"/>
          <w:lang w:val="en-US" w:eastAsia="zh-CN" w:bidi="ar-SA"/>
        </w:rPr>
        <w:t xml:space="preserve">二、</w:t>
      </w:r>
      <w:r>
        <w:rPr>
          <w:rFonts w:hint="eastAsia" w:ascii="宋体" w:hAnsi="宋体"/>
          <w:b/>
          <w:color w:val="000000"/>
          <w:szCs w:val="21"/>
          <w:highlight w:val="none"/>
        </w:rPr>
        <w:t xml:space="preserve">符合性审查响应对照表</w:t>
      </w:r>
      <w:r>
        <w:rPr>
          <w:rFonts w:hint="eastAsia" w:ascii="宋体" w:hAnsi="宋体"/>
          <w:b/>
          <w:color w:val="000000"/>
          <w:szCs w:val="21"/>
          <w:highlight w:val="none"/>
        </w:rPr>
      </w:r>
      <w:r/>
    </w:p>
    <w:tbl>
      <w:tblPr>
        <w:tblW w:w="0" w:type="auto"/>
        <w:tblInd w:w="-4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pStyle w:val="1014"/>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序号</w:t>
            </w:r>
            <w:r>
              <w:rPr>
                <w:rFonts w:hint="eastAsia" w:ascii="宋体" w:hAnsi="宋体"/>
                <w:b/>
                <w:color w:val="000000"/>
                <w:szCs w:val="21"/>
                <w:highlight w:val="none"/>
              </w:rPr>
            </w:r>
            <w:r/>
          </w:p>
        </w:tc>
        <w:tc>
          <w:tcPr>
            <w:tcW w:w="4792" w:type="dxa"/>
            <w:vAlign w:val="center"/>
            <w:textDirection w:val="lrTb"/>
            <w:noWrap w:val="false"/>
          </w:tcPr>
          <w:p>
            <w:pPr>
              <w:pStyle w:val="1014"/>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符合性审查响应内容</w:t>
            </w:r>
            <w:r>
              <w:rPr>
                <w:rFonts w:hint="eastAsia" w:ascii="宋体" w:hAnsi="宋体"/>
                <w:b/>
                <w:color w:val="000000"/>
                <w:szCs w:val="21"/>
                <w:highlight w:val="none"/>
              </w:rPr>
            </w:r>
            <w:r/>
          </w:p>
        </w:tc>
        <w:tc>
          <w:tcPr>
            <w:tcW w:w="2006" w:type="dxa"/>
            <w:vAlign w:val="center"/>
            <w:textDirection w:val="lrTb"/>
            <w:noWrap w:val="false"/>
          </w:tcPr>
          <w:p>
            <w:pPr>
              <w:pStyle w:val="1014"/>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是否响应</w:t>
            </w:r>
            <w:r>
              <w:rPr>
                <w:rFonts w:hint="eastAsia" w:ascii="宋体" w:hAnsi="宋体"/>
                <w:b/>
                <w:color w:val="000000"/>
                <w:szCs w:val="21"/>
                <w:highlight w:val="none"/>
              </w:rPr>
            </w:r>
            <w:r/>
          </w:p>
          <w:p>
            <w:pPr>
              <w:pStyle w:val="1014"/>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（填是或者否）</w:t>
            </w:r>
            <w:r>
              <w:rPr>
                <w:rFonts w:hint="eastAsia" w:ascii="宋体" w:hAnsi="宋体"/>
                <w:b/>
                <w:color w:val="000000"/>
                <w:szCs w:val="21"/>
                <w:highlight w:val="none"/>
              </w:rPr>
            </w:r>
            <w:r/>
          </w:p>
        </w:tc>
        <w:tc>
          <w:tcPr>
            <w:tcW w:w="1348" w:type="dxa"/>
            <w:vAlign w:val="center"/>
            <w:textDirection w:val="lrTb"/>
            <w:noWrap w:val="false"/>
          </w:tcPr>
          <w:p>
            <w:pPr>
              <w:pStyle w:val="1014"/>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响应情况</w:t>
            </w:r>
            <w:r>
              <w:rPr>
                <w:rFonts w:hint="eastAsia" w:ascii="宋体" w:hAnsi="宋体"/>
                <w:b/>
                <w:color w:val="000000"/>
                <w:szCs w:val="21"/>
                <w:highlight w:val="none"/>
              </w:rPr>
            </w:r>
            <w:r/>
          </w:p>
        </w:tc>
      </w:tr>
      <w:tr>
        <w:trPr>
          <w:trHeight w:val="585"/>
        </w:trPr>
        <w:tc>
          <w:tcPr>
            <w:tcW w:w="646" w:type="dxa"/>
            <w:vAlign w:val="center"/>
            <w:textDirection w:val="lrTb"/>
            <w:noWrap w:val="false"/>
          </w:tcPr>
          <w:p>
            <w:pPr>
              <w:pStyle w:val="1014"/>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w:t>
            </w:r>
            <w:r>
              <w:rPr>
                <w:rFonts w:hint="eastAsia" w:ascii="宋体" w:hAnsi="宋体"/>
                <w:b/>
                <w:color w:val="000000"/>
                <w:szCs w:val="21"/>
                <w:highlight w:val="none"/>
              </w:rPr>
            </w:r>
            <w:r/>
          </w:p>
        </w:tc>
        <w:tc>
          <w:tcPr>
            <w:tcW w:w="4792" w:type="dxa"/>
            <w:vAlign w:val="center"/>
            <w:textDirection w:val="lrTb"/>
            <w:noWrap w:val="false"/>
          </w:tcPr>
          <w:p>
            <w:pPr>
              <w:pStyle w:val="1014"/>
              <w:spacing w:line="360" w:lineRule="auto"/>
              <w:rPr>
                <w:rFonts w:hint="eastAsia" w:ascii="宋体" w:hAnsi="宋体"/>
                <w:iCs/>
                <w:color w:val="000000"/>
                <w:szCs w:val="21"/>
                <w:highlight w:val="none"/>
              </w:rPr>
            </w:pPr>
            <w:r>
              <w:rPr>
                <w:rFonts w:hint="eastAsia" w:ascii="宋体" w:hAnsi="宋体"/>
                <w:iCs/>
                <w:color w:val="000000"/>
                <w:szCs w:val="21"/>
                <w:highlight w:val="none"/>
              </w:rPr>
              <w:t xml:space="preserve">采购需求中必须满足的实质性要求（即加斜体下划线内容，每条详细列出）</w:t>
            </w:r>
            <w:r>
              <w:rPr>
                <w:rFonts w:hint="eastAsia" w:ascii="宋体" w:hAnsi="宋体"/>
                <w:iCs/>
                <w:color w:val="000000"/>
                <w:szCs w:val="21"/>
                <w:highlight w:val="none"/>
              </w:rPr>
            </w:r>
            <w:r/>
          </w:p>
        </w:tc>
        <w:tc>
          <w:tcPr>
            <w:tcW w:w="2006" w:type="dxa"/>
            <w:vAlign w:val="center"/>
            <w:textDirection w:val="lrTb"/>
            <w:noWrap w:val="false"/>
          </w:tcPr>
          <w:p>
            <w:pPr>
              <w:pStyle w:val="1014"/>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1348" w:type="dxa"/>
            <w:vAlign w:val="center"/>
            <w:textDirection w:val="lrTb"/>
            <w:noWrap w:val="false"/>
          </w:tcPr>
          <w:p>
            <w:pPr>
              <w:pStyle w:val="1014"/>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r>
      <w:tr>
        <w:trPr>
          <w:trHeight w:val="585"/>
        </w:trPr>
        <w:tc>
          <w:tcPr>
            <w:tcW w:w="646" w:type="dxa"/>
            <w:vAlign w:val="center"/>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rPr>
            </w:r>
            <w:r/>
          </w:p>
        </w:tc>
        <w:tc>
          <w:tcPr>
            <w:tcW w:w="4792" w:type="dxa"/>
            <w:vAlign w:val="center"/>
            <w:textDirection w:val="lrTb"/>
            <w:noWrap w:val="false"/>
          </w:tcPr>
          <w:p>
            <w:pPr>
              <w:pStyle w:val="1014"/>
              <w:spacing w:line="360" w:lineRule="auto"/>
              <w:rPr>
                <w:rFonts w:hint="eastAsia" w:ascii="宋体" w:hAnsi="宋体"/>
                <w:iCs/>
                <w:color w:val="000000"/>
                <w:szCs w:val="21"/>
                <w:highlight w:val="none"/>
              </w:rPr>
            </w:pPr>
            <w:r>
              <w:rPr>
                <w:rFonts w:hint="eastAsia" w:ascii="宋体" w:hAnsi="宋体"/>
                <w:iCs/>
                <w:color w:val="000000"/>
                <w:szCs w:val="21"/>
                <w:highlight w:val="none"/>
              </w:rPr>
            </w:r>
            <w:r/>
          </w:p>
        </w:tc>
        <w:tc>
          <w:tcPr>
            <w:tcW w:w="2006" w:type="dxa"/>
            <w:vAlign w:val="center"/>
            <w:textDirection w:val="lrTb"/>
            <w:noWrap w:val="false"/>
          </w:tcPr>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348" w:type="dxa"/>
            <w:vAlign w:val="center"/>
            <w:textDirection w:val="lrTb"/>
            <w:noWrap w:val="false"/>
          </w:tcPr>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585"/>
        </w:trPr>
        <w:tc>
          <w:tcPr>
            <w:tcW w:w="646" w:type="dxa"/>
            <w:vAlign w:val="center"/>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c>
          <w:tcPr>
            <w:tcW w:w="4792" w:type="dxa"/>
            <w:vAlign w:val="center"/>
            <w:textDirection w:val="lrTb"/>
            <w:noWrap w:val="false"/>
          </w:tcPr>
          <w:p>
            <w:pPr>
              <w:pStyle w:val="1014"/>
              <w:spacing w:line="360" w:lineRule="auto"/>
              <w:rPr>
                <w:rFonts w:hint="eastAsia" w:ascii="宋体" w:hAnsi="宋体"/>
                <w:iCs/>
                <w:color w:val="000000"/>
                <w:szCs w:val="21"/>
                <w:highlight w:val="none"/>
              </w:rPr>
            </w:pPr>
            <w:r>
              <w:rPr>
                <w:rFonts w:hint="eastAsia" w:ascii="宋体" w:hAnsi="宋体"/>
                <w:iCs/>
                <w:color w:val="000000"/>
                <w:szCs w:val="21"/>
                <w:highlight w:val="none"/>
              </w:rPr>
            </w:r>
            <w:r/>
          </w:p>
        </w:tc>
        <w:tc>
          <w:tcPr>
            <w:tcW w:w="2006" w:type="dxa"/>
            <w:vAlign w:val="center"/>
            <w:textDirection w:val="lrTb"/>
            <w:noWrap w:val="false"/>
          </w:tcPr>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348" w:type="dxa"/>
            <w:vAlign w:val="center"/>
            <w:textDirection w:val="lrTb"/>
            <w:noWrap w:val="false"/>
          </w:tcPr>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417"/>
        </w:trPr>
        <w:tc>
          <w:tcPr>
            <w:tcW w:w="646" w:type="dxa"/>
            <w:vAlign w:val="center"/>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color w:val="000000"/>
                <w:szCs w:val="21"/>
                <w:highlight w:val="none"/>
              </w:rPr>
            </w:r>
            <w:r/>
          </w:p>
        </w:tc>
        <w:tc>
          <w:tcPr>
            <w:tcW w:w="4792" w:type="dxa"/>
            <w:vAlign w:val="center"/>
            <w:textDirection w:val="lrTb"/>
            <w:noWrap w:val="false"/>
          </w:tcPr>
          <w:p>
            <w:pPr>
              <w:pStyle w:val="1014"/>
              <w:spacing w:line="360" w:lineRule="auto"/>
              <w:rPr>
                <w:rFonts w:hint="eastAsia" w:ascii="宋体" w:hAnsi="宋体"/>
                <w:iCs/>
                <w:color w:val="000000"/>
                <w:szCs w:val="21"/>
                <w:highlight w:val="none"/>
              </w:rPr>
            </w:pPr>
            <w:r>
              <w:rPr>
                <w:rFonts w:hint="eastAsia" w:ascii="宋体" w:hAnsi="宋体"/>
                <w:iCs/>
                <w:color w:val="000000"/>
                <w:szCs w:val="21"/>
                <w:highlight w:val="none"/>
              </w:rPr>
            </w:r>
            <w:r/>
          </w:p>
        </w:tc>
        <w:tc>
          <w:tcPr>
            <w:tcW w:w="2006" w:type="dxa"/>
            <w:vAlign w:val="center"/>
            <w:textDirection w:val="lrTb"/>
            <w:noWrap w:val="false"/>
          </w:tcPr>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348" w:type="dxa"/>
            <w:vAlign w:val="center"/>
            <w:textDirection w:val="lrTb"/>
            <w:noWrap w:val="false"/>
          </w:tcPr>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780"/>
        </w:trPr>
        <w:tc>
          <w:tcPr>
            <w:tcW w:w="646" w:type="dxa"/>
            <w:vAlign w:val="center"/>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5</w:t>
            </w:r>
            <w:r>
              <w:rPr>
                <w:rFonts w:hint="eastAsia" w:ascii="宋体" w:hAnsi="宋体"/>
                <w:color w:val="000000"/>
                <w:szCs w:val="21"/>
                <w:highlight w:val="none"/>
              </w:rPr>
            </w:r>
            <w:r/>
          </w:p>
        </w:tc>
        <w:tc>
          <w:tcPr>
            <w:tcW w:w="4792" w:type="dxa"/>
            <w:vAlign w:val="center"/>
            <w:textDirection w:val="lrTb"/>
            <w:noWrap w:val="false"/>
          </w:tcPr>
          <w:p>
            <w:pPr>
              <w:pStyle w:val="1014"/>
              <w:spacing w:line="360" w:lineRule="auto"/>
              <w:rPr>
                <w:rFonts w:hint="eastAsia" w:ascii="宋体" w:hAnsi="宋体"/>
                <w:iCs/>
                <w:color w:val="000000"/>
                <w:szCs w:val="21"/>
                <w:highlight w:val="none"/>
              </w:rPr>
            </w:pPr>
            <w:r>
              <w:rPr>
                <w:rFonts w:hint="eastAsia" w:ascii="宋体" w:hAnsi="宋体"/>
                <w:iCs/>
                <w:color w:val="000000"/>
                <w:szCs w:val="21"/>
                <w:highlight w:val="none"/>
              </w:rPr>
              <w:t xml:space="preserve">……</w:t>
            </w:r>
            <w:r>
              <w:rPr>
                <w:rFonts w:hint="eastAsia" w:ascii="宋体" w:hAnsi="宋体"/>
                <w:iCs/>
                <w:color w:val="000000"/>
                <w:szCs w:val="21"/>
                <w:highlight w:val="none"/>
              </w:rPr>
            </w:r>
            <w:r/>
          </w:p>
        </w:tc>
        <w:tc>
          <w:tcPr>
            <w:tcW w:w="2006" w:type="dxa"/>
            <w:vAlign w:val="center"/>
            <w:textDirection w:val="lrTb"/>
            <w:noWrap w:val="false"/>
          </w:tcPr>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348" w:type="dxa"/>
            <w:vAlign w:val="center"/>
            <w:textDirection w:val="lrTb"/>
            <w:noWrap w:val="false"/>
          </w:tcPr>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tc>
      </w:tr>
    </w:tbl>
    <w:p>
      <w:pPr>
        <w:pStyle w:val="1114"/>
        <w:rPr>
          <w:rFonts w:hint="eastAsia" w:ascii="宋体" w:hAnsi="宋体"/>
          <w:b/>
          <w:bCs/>
          <w:color w:val="000000"/>
          <w:szCs w:val="21"/>
          <w:highlight w:val="none"/>
        </w:rPr>
      </w:pPr>
      <w:r>
        <w:rPr>
          <w:rFonts w:hint="eastAsia" w:ascii="宋体" w:hAnsi="宋体"/>
          <w:b/>
          <w:bCs/>
          <w:color w:val="000000"/>
          <w:szCs w:val="21"/>
          <w:highlight w:val="none"/>
        </w:rPr>
      </w:r>
      <w:r/>
    </w:p>
    <w:p>
      <w:pPr>
        <w:pStyle w:val="114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14"/>
        <w:jc w:val="center"/>
        <w:spacing w:line="360" w:lineRule="auto"/>
        <w:widowControl/>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092"/>
        <w:ind w:firstLine="474"/>
        <w:rPr>
          <w:rFonts w:hint="eastAsia" w:ascii="宋体" w:hAnsi="宋体"/>
          <w:b/>
          <w:bCs/>
          <w:color w:val="000000"/>
          <w:sz w:val="21"/>
          <w:szCs w:val="21"/>
          <w:highlight w:val="none"/>
          <w:lang w:bidi="ar"/>
        </w:rPr>
      </w:pPr>
      <w:r>
        <w:rPr>
          <w:rFonts w:hint="eastAsia" w:ascii="宋体" w:hAnsi="宋体"/>
          <w:b/>
          <w:bCs/>
          <w:color w:val="000000"/>
          <w:sz w:val="21"/>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014"/>
        <w:numPr>
          <w:ilvl w:val="0"/>
          <w:numId w:val="0"/>
        </w:numPr>
        <w:jc w:val="center"/>
        <w:spacing w:line="360" w:lineRule="auto"/>
        <w:rPr>
          <w:rFonts w:hint="eastAsia" w:ascii="宋体" w:hAnsi="宋体"/>
          <w:b/>
          <w:color w:val="000000"/>
          <w:szCs w:val="21"/>
          <w:highlight w:val="none"/>
        </w:rPr>
      </w:pPr>
      <w:r>
        <w:rPr>
          <w:rFonts w:hint="eastAsia" w:ascii="宋体" w:hAnsi="宋体"/>
          <w:b/>
          <w:color w:val="000000"/>
          <w:sz w:val="21"/>
          <w:szCs w:val="21"/>
          <w:highlight w:val="none"/>
          <w:lang w:val="en-US" w:eastAsia="zh-CN" w:bidi="ar-SA"/>
        </w:rPr>
        <w:br w:type="page" w:clear="all"/>
      </w:r>
      <w:r>
        <w:rPr>
          <w:rFonts w:hint="eastAsia" w:ascii="宋体" w:hAnsi="宋体"/>
          <w:b/>
          <w:color w:val="000000"/>
          <w:sz w:val="21"/>
          <w:szCs w:val="21"/>
          <w:highlight w:val="none"/>
          <w:lang w:val="en-US" w:eastAsia="zh-CN" w:bidi="ar-SA"/>
        </w:rPr>
        <w:t xml:space="preserve">三、</w:t>
      </w:r>
      <w:r>
        <w:rPr>
          <w:rFonts w:hint="eastAsia" w:ascii="宋体" w:hAnsi="宋体"/>
          <w:b/>
          <w:color w:val="000000"/>
          <w:szCs w:val="21"/>
          <w:highlight w:val="none"/>
        </w:rPr>
        <w:t xml:space="preserve">非实质性响应对照表</w:t>
      </w:r>
      <w:r>
        <w:rPr>
          <w:rFonts w:hint="eastAsia" w:ascii="宋体" w:hAnsi="宋体"/>
          <w:b/>
          <w:color w:val="000000"/>
          <w:szCs w:val="21"/>
          <w:highlight w:val="none"/>
        </w:rPr>
      </w:r>
      <w:r/>
    </w:p>
    <w:p>
      <w:pPr>
        <w:pStyle w:val="1014"/>
        <w:spacing w:line="360" w:lineRule="auto"/>
        <w:rPr>
          <w:rFonts w:hint="eastAsia" w:ascii="宋体" w:hAnsi="宋体"/>
          <w:b/>
          <w:color w:val="000000"/>
          <w:szCs w:val="21"/>
          <w:highlight w:val="none"/>
        </w:rPr>
      </w:pPr>
      <w:r>
        <w:rPr>
          <w:rFonts w:hint="eastAsia" w:ascii="宋体" w:hAnsi="宋体"/>
          <w:b/>
          <w:color w:val="000000"/>
          <w:szCs w:val="21"/>
          <w:highlight w:val="none"/>
        </w:rPr>
      </w:r>
      <w:r/>
    </w:p>
    <w:tbl>
      <w:tblPr>
        <w:tblW w:w="0" w:type="auto"/>
        <w:tblInd w:w="-4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pStyle w:val="1014"/>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序号</w:t>
            </w:r>
            <w:r>
              <w:rPr>
                <w:rFonts w:hint="eastAsia" w:ascii="宋体" w:hAnsi="宋体"/>
                <w:b/>
                <w:color w:val="000000"/>
                <w:szCs w:val="21"/>
                <w:highlight w:val="none"/>
              </w:rPr>
            </w:r>
            <w:r/>
          </w:p>
        </w:tc>
        <w:tc>
          <w:tcPr>
            <w:tcW w:w="4572" w:type="dxa"/>
            <w:vAlign w:val="center"/>
            <w:textDirection w:val="lrTb"/>
            <w:noWrap w:val="false"/>
          </w:tcPr>
          <w:p>
            <w:pPr>
              <w:pStyle w:val="1014"/>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非实质性响应内容</w:t>
            </w:r>
            <w:r>
              <w:rPr>
                <w:rFonts w:hint="eastAsia" w:ascii="宋体" w:hAnsi="宋体"/>
                <w:b/>
                <w:color w:val="000000"/>
                <w:szCs w:val="21"/>
                <w:highlight w:val="none"/>
              </w:rPr>
            </w:r>
            <w:r/>
          </w:p>
        </w:tc>
        <w:tc>
          <w:tcPr>
            <w:tcW w:w="1968" w:type="dxa"/>
            <w:vAlign w:val="center"/>
            <w:textDirection w:val="lrTb"/>
            <w:noWrap w:val="false"/>
          </w:tcPr>
          <w:p>
            <w:pPr>
              <w:pStyle w:val="1014"/>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是否响应</w:t>
            </w:r>
            <w:r>
              <w:rPr>
                <w:rFonts w:hint="eastAsia" w:ascii="宋体" w:hAnsi="宋体"/>
                <w:b/>
                <w:color w:val="000000"/>
                <w:szCs w:val="21"/>
                <w:highlight w:val="none"/>
              </w:rPr>
            </w:r>
            <w:r/>
          </w:p>
          <w:p>
            <w:pPr>
              <w:pStyle w:val="1014"/>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（填是或者否）</w:t>
            </w:r>
            <w:r>
              <w:rPr>
                <w:rFonts w:hint="eastAsia" w:ascii="宋体" w:hAnsi="宋体"/>
                <w:b/>
                <w:color w:val="000000"/>
                <w:szCs w:val="21"/>
                <w:highlight w:val="none"/>
              </w:rPr>
            </w:r>
            <w:r/>
          </w:p>
        </w:tc>
        <w:tc>
          <w:tcPr>
            <w:tcW w:w="1491" w:type="dxa"/>
            <w:vAlign w:val="center"/>
            <w:textDirection w:val="lrTb"/>
            <w:noWrap w:val="false"/>
          </w:tcPr>
          <w:p>
            <w:pPr>
              <w:pStyle w:val="1014"/>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响应情况</w:t>
            </w:r>
            <w:r>
              <w:rPr>
                <w:rFonts w:hint="eastAsia" w:ascii="宋体" w:hAnsi="宋体"/>
                <w:b/>
                <w:color w:val="000000"/>
                <w:szCs w:val="21"/>
                <w:highlight w:val="none"/>
              </w:rPr>
            </w:r>
            <w:r/>
          </w:p>
        </w:tc>
      </w:tr>
      <w:tr>
        <w:trPr>
          <w:trHeight w:val="585"/>
        </w:trPr>
        <w:tc>
          <w:tcPr>
            <w:tcW w:w="646" w:type="dxa"/>
            <w:vAlign w:val="center"/>
            <w:textDirection w:val="lrTb"/>
            <w:noWrap w:val="false"/>
          </w:tcPr>
          <w:p>
            <w:pPr>
              <w:pStyle w:val="1014"/>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w:t>
            </w:r>
            <w:r>
              <w:rPr>
                <w:rFonts w:hint="eastAsia" w:ascii="宋体" w:hAnsi="宋体"/>
                <w:b/>
                <w:color w:val="000000"/>
                <w:szCs w:val="21"/>
                <w:highlight w:val="none"/>
              </w:rPr>
            </w:r>
            <w:r/>
          </w:p>
        </w:tc>
        <w:tc>
          <w:tcPr>
            <w:tcW w:w="4572" w:type="dxa"/>
            <w:vAlign w:val="center"/>
            <w:textDirection w:val="lrTb"/>
            <w:noWrap w:val="false"/>
          </w:tcPr>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t xml:space="preserve">《企业声明函》</w:t>
            </w:r>
            <w:r>
              <w:rPr>
                <w:rFonts w:hint="eastAsia" w:ascii="宋体" w:hAnsi="宋体"/>
                <w:color w:val="000000"/>
                <w:szCs w:val="21"/>
                <w:highlight w:val="none"/>
              </w:rPr>
            </w:r>
            <w:r/>
          </w:p>
        </w:tc>
        <w:tc>
          <w:tcPr>
            <w:tcW w:w="1968" w:type="dxa"/>
            <w:vAlign w:val="center"/>
            <w:textDirection w:val="lrTb"/>
            <w:noWrap w:val="false"/>
          </w:tcPr>
          <w:p>
            <w:pPr>
              <w:pStyle w:val="1014"/>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1491" w:type="dxa"/>
            <w:vAlign w:val="center"/>
            <w:textDirection w:val="lrTb"/>
            <w:noWrap w:val="false"/>
          </w:tcPr>
          <w:p>
            <w:pPr>
              <w:pStyle w:val="1014"/>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r>
      <w:tr>
        <w:trPr>
          <w:trHeight w:val="585"/>
        </w:trPr>
        <w:tc>
          <w:tcPr>
            <w:tcW w:w="646" w:type="dxa"/>
            <w:vAlign w:val="center"/>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rPr>
            </w:r>
            <w:r/>
          </w:p>
        </w:tc>
        <w:tc>
          <w:tcPr>
            <w:tcW w:w="4572" w:type="dxa"/>
            <w:vAlign w:val="center"/>
            <w:textDirection w:val="lrTb"/>
            <w:noWrap w:val="false"/>
          </w:tcPr>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t xml:space="preserve">《残疾人福利性单位声明函》</w:t>
            </w:r>
            <w:r>
              <w:rPr>
                <w:rFonts w:hint="eastAsia" w:ascii="宋体" w:hAnsi="宋体"/>
                <w:color w:val="000000"/>
                <w:szCs w:val="21"/>
                <w:highlight w:val="none"/>
              </w:rPr>
            </w:r>
            <w:r/>
          </w:p>
        </w:tc>
        <w:tc>
          <w:tcPr>
            <w:tcW w:w="1968" w:type="dxa"/>
            <w:vAlign w:val="center"/>
            <w:textDirection w:val="lrTb"/>
            <w:noWrap w:val="false"/>
          </w:tcPr>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491" w:type="dxa"/>
            <w:vAlign w:val="center"/>
            <w:textDirection w:val="lrTb"/>
            <w:noWrap w:val="false"/>
          </w:tcPr>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780"/>
        </w:trPr>
        <w:tc>
          <w:tcPr>
            <w:tcW w:w="646" w:type="dxa"/>
            <w:vAlign w:val="center"/>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c>
          <w:tcPr>
            <w:tcW w:w="4572" w:type="dxa"/>
            <w:vAlign w:val="center"/>
            <w:textDirection w:val="lrTb"/>
            <w:noWrap w:val="false"/>
          </w:tcPr>
          <w:p>
            <w:pPr>
              <w:pStyle w:val="1014"/>
              <w:spacing w:line="360" w:lineRule="auto"/>
              <w:rPr>
                <w:rFonts w:hint="eastAsia" w:ascii="宋体" w:hAnsi="宋体"/>
                <w:iCs/>
                <w:color w:val="000000"/>
                <w:szCs w:val="21"/>
                <w:highlight w:val="none"/>
              </w:rPr>
            </w:pPr>
            <w:r>
              <w:rPr>
                <w:rFonts w:hint="eastAsia" w:ascii="宋体" w:hAnsi="宋体"/>
                <w:iCs/>
                <w:color w:val="000000"/>
                <w:szCs w:val="21"/>
                <w:highlight w:val="none"/>
              </w:rPr>
              <w:t xml:space="preserve">……</w:t>
            </w:r>
            <w:r>
              <w:rPr>
                <w:rFonts w:hint="eastAsia" w:ascii="宋体" w:hAnsi="宋体"/>
                <w:iCs/>
                <w:color w:val="000000"/>
                <w:szCs w:val="21"/>
                <w:highlight w:val="none"/>
              </w:rPr>
            </w:r>
            <w:r/>
          </w:p>
        </w:tc>
        <w:tc>
          <w:tcPr>
            <w:tcW w:w="1968" w:type="dxa"/>
            <w:vAlign w:val="center"/>
            <w:textDirection w:val="lrTb"/>
            <w:noWrap w:val="false"/>
          </w:tcPr>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491" w:type="dxa"/>
            <w:vAlign w:val="center"/>
            <w:textDirection w:val="lrTb"/>
            <w:noWrap w:val="false"/>
          </w:tcPr>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tc>
      </w:tr>
    </w:tbl>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114"/>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014"/>
        <w:jc w:val="center"/>
        <w:spacing w:line="360" w:lineRule="auto"/>
        <w:widowControl/>
        <w:rPr>
          <w:rFonts w:hint="eastAsia" w:ascii="宋体" w:hAnsi="宋体"/>
          <w:b/>
          <w:bCs/>
          <w:color w:val="000000"/>
          <w:szCs w:val="21"/>
          <w:highlight w:val="none"/>
          <w:lang w:bidi="ar"/>
        </w:rPr>
      </w:pPr>
      <w:r>
        <w:rPr>
          <w:rFonts w:hint="eastAsia" w:ascii="宋体" w:hAnsi="宋体"/>
          <w:b/>
          <w:bCs/>
          <w:color w:val="000000"/>
          <w:szCs w:val="21"/>
          <w:highlight w:val="none"/>
          <w:lang w:bidi="ar"/>
        </w:rPr>
      </w:r>
      <w:r/>
    </w:p>
    <w:p>
      <w:pPr>
        <w:pStyle w:val="1014"/>
        <w:jc w:val="center"/>
        <w:spacing w:line="360" w:lineRule="auto"/>
        <w:rPr>
          <w:rFonts w:hint="eastAsia" w:ascii="宋体" w:hAnsi="宋体"/>
          <w:b/>
          <w:bCs/>
          <w:color w:val="000000"/>
          <w:szCs w:val="21"/>
          <w:highlight w:val="none"/>
          <w:lang w:bidi="ar"/>
        </w:rPr>
      </w:pPr>
      <w:r>
        <w:rPr>
          <w:rFonts w:hint="eastAsia" w:ascii="宋体" w:hAnsi="宋体"/>
          <w:b/>
          <w:bCs/>
          <w:color w:val="000000"/>
          <w:szCs w:val="21"/>
          <w:highlight w:val="none"/>
          <w:lang w:bidi="ar"/>
        </w:rPr>
        <w:br w:type="page" w:clear="all"/>
      </w:r>
      <w:r>
        <w:rPr>
          <w:rFonts w:hint="eastAsia" w:ascii="宋体" w:hAnsi="宋体"/>
          <w:b/>
          <w:bCs/>
          <w:color w:val="000000"/>
          <w:szCs w:val="21"/>
          <w:highlight w:val="none"/>
        </w:rPr>
        <w:t xml:space="preserve">中小企业声明函（</w:t>
      </w:r>
      <w:r>
        <w:rPr>
          <w:rFonts w:hint="eastAsia" w:ascii="宋体" w:hAnsi="宋体"/>
          <w:b/>
          <w:bCs/>
          <w:color w:val="000000"/>
          <w:szCs w:val="21"/>
          <w:highlight w:val="none"/>
          <w:lang w:val="en-US" w:eastAsia="zh-CN"/>
        </w:rPr>
        <w:t xml:space="preserve">货物、</w:t>
      </w:r>
      <w:r>
        <w:rPr>
          <w:rFonts w:hint="eastAsia" w:ascii="宋体" w:hAnsi="宋体"/>
          <w:b/>
          <w:bCs/>
          <w:color w:val="000000"/>
          <w:szCs w:val="21"/>
          <w:highlight w:val="none"/>
          <w:lang w:val="en-US" w:eastAsia="zh-CN"/>
        </w:rPr>
        <w:t xml:space="preserve">服务</w:t>
      </w:r>
      <w:r>
        <w:rPr>
          <w:rFonts w:hint="eastAsia" w:ascii="宋体" w:hAnsi="宋体"/>
          <w:b/>
          <w:bCs/>
          <w:color w:val="000000"/>
          <w:szCs w:val="21"/>
          <w:highlight w:val="none"/>
        </w:rPr>
        <w:t xml:space="preserve">）</w:t>
      </w:r>
      <w:r>
        <w:rPr>
          <w:rFonts w:hint="eastAsia" w:ascii="宋体" w:hAnsi="宋体"/>
          <w:b/>
          <w:bCs/>
          <w:color w:val="000000"/>
          <w:szCs w:val="21"/>
          <w:highlight w:val="none"/>
          <w:lang w:bidi="ar"/>
        </w:rPr>
      </w:r>
      <w:r/>
    </w:p>
    <w:p>
      <w:pPr>
        <w:pStyle w:val="1014"/>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本公司（联合体）郑重声明，根据《政府采购促进中小企业发展管理办法》（财库﹝2020﹞46 号）的规定，本公司（联合体）参加</w:t>
      </w:r>
      <w:r>
        <w:rPr>
          <w:rFonts w:hint="eastAsia" w:ascii="宋体" w:hAnsi="宋体"/>
          <w:color w:val="000000"/>
          <w:szCs w:val="21"/>
          <w:highlight w:val="none"/>
          <w:u w:val="single"/>
        </w:rPr>
        <w:t xml:space="preserve">（单位名称）</w:t>
      </w:r>
      <w:r>
        <w:rPr>
          <w:rFonts w:hint="eastAsia" w:ascii="宋体" w:hAnsi="宋体"/>
          <w:color w:val="000000"/>
          <w:szCs w:val="21"/>
          <w:highlight w:val="none"/>
        </w:rPr>
        <w:t xml:space="preserve">的</w:t>
      </w:r>
      <w:r>
        <w:rPr>
          <w:rFonts w:hint="eastAsia" w:ascii="宋体" w:hAnsi="宋体"/>
          <w:color w:val="000000"/>
          <w:szCs w:val="21"/>
          <w:highlight w:val="none"/>
          <w:u w:val="single"/>
        </w:rPr>
        <w:t xml:space="preserve">（项目名称）</w:t>
      </w:r>
      <w:r>
        <w:rPr>
          <w:rFonts w:hint="eastAsia" w:ascii="宋体" w:hAnsi="宋体"/>
          <w:color w:val="000000"/>
          <w:szCs w:val="21"/>
          <w:highlight w:val="none"/>
        </w:rPr>
        <w:t xml:space="preserve">采购活动，</w:t>
      </w:r>
      <w:r>
        <w:rPr>
          <w:rFonts w:hint="eastAsia" w:ascii="宋体" w:hAnsi="宋体" w:eastAsia="宋体" w:cs="Times New Roman"/>
          <w:color w:val="000000"/>
          <w:szCs w:val="21"/>
          <w:highlight w:val="none"/>
        </w:rPr>
        <w:t xml:space="preserve">提供的货物全部全部为符合政策要求的中小企业（或者：</w:t>
      </w:r>
      <w:r>
        <w:rPr>
          <w:rFonts w:hint="eastAsia" w:ascii="宋体" w:hAnsi="宋体" w:eastAsia="宋体" w:cs="Times New Roman"/>
          <w:color w:val="000000"/>
          <w:szCs w:val="21"/>
          <w:highlight w:val="none"/>
          <w:lang w:eastAsia="zh-CN"/>
        </w:rPr>
        <w:t xml:space="preserve">项目</w:t>
      </w:r>
      <w:r>
        <w:rPr>
          <w:rFonts w:hint="eastAsia" w:ascii="宋体" w:hAnsi="宋体" w:eastAsia="宋体" w:cs="Times New Roman"/>
          <w:color w:val="000000"/>
          <w:szCs w:val="21"/>
          <w:highlight w:val="none"/>
        </w:rPr>
        <w:t xml:space="preserve">的施工单位全部为符合政策要求的中小企业）</w:t>
      </w:r>
      <w:r>
        <w:rPr>
          <w:rFonts w:hint="eastAsia" w:ascii="宋体" w:hAnsi="宋体"/>
          <w:color w:val="000000"/>
          <w:szCs w:val="21"/>
          <w:highlight w:val="none"/>
        </w:rPr>
        <w:t xml:space="preserve">。相关企业（含联合体中的中小企业、签订分包意向协议的中小企业）的具体情况如下：</w:t>
      </w:r>
      <w:r>
        <w:rPr>
          <w:rFonts w:hint="eastAsia" w:ascii="宋体" w:hAnsi="宋体"/>
          <w:color w:val="000000"/>
          <w:szCs w:val="21"/>
          <w:highlight w:val="none"/>
        </w:rPr>
      </w:r>
      <w:r/>
    </w:p>
    <w:p>
      <w:pPr>
        <w:pStyle w:val="1014"/>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1. </w:t>
      </w:r>
      <w:r>
        <w:rPr>
          <w:rFonts w:hint="eastAsia" w:ascii="宋体" w:hAnsi="宋体"/>
          <w:color w:val="000000"/>
          <w:szCs w:val="21"/>
          <w:highlight w:val="none"/>
          <w:u w:val="single"/>
        </w:rPr>
        <w:t xml:space="preserve">（标的名称） </w:t>
      </w:r>
      <w:r>
        <w:rPr>
          <w:rFonts w:hint="eastAsia" w:ascii="宋体" w:hAnsi="宋体"/>
          <w:color w:val="000000"/>
          <w:szCs w:val="21"/>
          <w:highlight w:val="none"/>
        </w:rPr>
        <w:t xml:space="preserve">，属于</w:t>
      </w:r>
      <w:r>
        <w:rPr>
          <w:rFonts w:hint="eastAsia" w:ascii="宋体" w:hAnsi="宋体"/>
          <w:color w:val="000000"/>
          <w:szCs w:val="21"/>
          <w:highlight w:val="none"/>
          <w:u w:val="single"/>
        </w:rPr>
        <w:t xml:space="preserve">（其他未列明行业）（该行业类别不可修改）</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制造商</w:t>
      </w:r>
      <w:r>
        <w:rPr>
          <w:rFonts w:hint="eastAsia" w:ascii="宋体" w:hAnsi="宋体"/>
          <w:color w:val="000000"/>
          <w:szCs w:val="21"/>
          <w:highlight w:val="none"/>
        </w:rPr>
        <w:t xml:space="preserve">为</w:t>
      </w:r>
      <w:r>
        <w:rPr>
          <w:rFonts w:hint="eastAsia" w:ascii="宋体" w:hAnsi="宋体"/>
          <w:color w:val="000000"/>
          <w:szCs w:val="21"/>
          <w:highlight w:val="none"/>
          <w:u w:val="single"/>
        </w:rPr>
        <w:t xml:space="preserve">（企业名称）</w:t>
      </w:r>
      <w:r>
        <w:rPr>
          <w:rFonts w:hint="eastAsia" w:ascii="宋体" w:hAnsi="宋体"/>
          <w:color w:val="000000"/>
          <w:szCs w:val="21"/>
          <w:highlight w:val="none"/>
        </w:rPr>
        <w:t xml:space="preserve">，从业人员</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人，营业收入为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万元，资产总额为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万元</w:t>
      </w:r>
      <w:r>
        <w:rPr>
          <w:rFonts w:hint="eastAsia" w:ascii="宋体" w:hAnsi="宋体"/>
          <w:color w:val="000000"/>
          <w:szCs w:val="21"/>
          <w:highlight w:val="none"/>
          <w:lang w:eastAsia="en-US"/>
        </w:rPr>
        <w:fldChar w:fldCharType="begin"/>
      </w:r>
      <w:r>
        <w:rPr>
          <w:rFonts w:hint="eastAsia" w:ascii="宋体" w:hAnsi="宋体"/>
          <w:color w:val="000000"/>
          <w:spacing w:val="-1"/>
          <w:szCs w:val="21"/>
          <w:highlight w:val="none"/>
          <w:vertAlign w:val="superscript"/>
        </w:rPr>
        <w:instrText xml:space="preserve"> HYPERLINK \l "br1" </w:instrText>
      </w:r>
      <w:r>
        <w:rPr>
          <w:rFonts w:hint="eastAsia" w:ascii="宋体" w:hAnsi="宋体"/>
          <w:color w:val="000000"/>
          <w:szCs w:val="21"/>
          <w:highlight w:val="none"/>
          <w:lang w:eastAsia="en-US"/>
        </w:rPr>
        <w:fldChar w:fldCharType="separate"/>
      </w:r>
      <w:r>
        <w:rPr>
          <w:rFonts w:hint="eastAsia" w:ascii="宋体" w:hAnsi="宋体"/>
          <w:color w:val="000000"/>
          <w:spacing w:val="-1"/>
          <w:szCs w:val="21"/>
          <w:highlight w:val="none"/>
          <w:vertAlign w:val="superscript"/>
        </w:rPr>
        <w:t xml:space="preserve">1</w:t>
      </w:r>
      <w:r>
        <w:rPr>
          <w:rFonts w:hint="eastAsia" w:ascii="宋体" w:hAnsi="宋体"/>
          <w:color w:val="000000"/>
          <w:szCs w:val="21"/>
          <w:highlight w:val="none"/>
          <w:lang w:eastAsia="en-US"/>
        </w:rPr>
        <w:fldChar w:fldCharType="end"/>
      </w:r>
      <w:r>
        <w:rPr>
          <w:rFonts w:hint="eastAsia" w:ascii="宋体" w:hAnsi="宋体"/>
          <w:color w:val="000000"/>
          <w:szCs w:val="21"/>
          <w:highlight w:val="none"/>
        </w:rPr>
        <w:t xml:space="preserve">，属于</w:t>
      </w:r>
      <w:r>
        <w:rPr>
          <w:rFonts w:hint="eastAsia" w:ascii="宋体" w:hAnsi="宋体"/>
          <w:color w:val="000000"/>
          <w:szCs w:val="21"/>
          <w:highlight w:val="none"/>
          <w:u w:val="single"/>
        </w:rPr>
        <w:t xml:space="preserve">（中型企业、小型企业、微型企业）；</w:t>
      </w:r>
      <w:r>
        <w:rPr>
          <w:rFonts w:hint="eastAsia" w:ascii="宋体" w:hAnsi="宋体"/>
          <w:color w:val="000000"/>
          <w:szCs w:val="21"/>
          <w:highlight w:val="none"/>
        </w:rPr>
      </w:r>
      <w:r/>
    </w:p>
    <w:p>
      <w:pPr>
        <w:pStyle w:val="1014"/>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1. </w:t>
      </w:r>
      <w:r>
        <w:rPr>
          <w:rFonts w:hint="eastAsia" w:ascii="宋体" w:hAnsi="宋体"/>
          <w:color w:val="000000"/>
          <w:szCs w:val="21"/>
          <w:highlight w:val="none"/>
          <w:u w:val="single"/>
        </w:rPr>
        <w:t xml:space="preserve">（标的名称） </w:t>
      </w:r>
      <w:r>
        <w:rPr>
          <w:rFonts w:hint="eastAsia" w:ascii="宋体" w:hAnsi="宋体"/>
          <w:color w:val="000000"/>
          <w:szCs w:val="21"/>
          <w:highlight w:val="none"/>
        </w:rPr>
        <w:t xml:space="preserve">，属于</w:t>
      </w:r>
      <w:r>
        <w:rPr>
          <w:rFonts w:hint="eastAsia" w:ascii="宋体" w:hAnsi="宋体"/>
          <w:color w:val="000000"/>
          <w:szCs w:val="21"/>
          <w:highlight w:val="none"/>
          <w:u w:val="single"/>
        </w:rPr>
        <w:t xml:space="preserve">（其他未列明行业）（该行业类别不可修改）</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制造商</w:t>
      </w:r>
      <w:r>
        <w:rPr>
          <w:rFonts w:hint="eastAsia" w:ascii="宋体" w:hAnsi="宋体"/>
          <w:color w:val="000000"/>
          <w:szCs w:val="21"/>
          <w:highlight w:val="none"/>
        </w:rPr>
        <w:t xml:space="preserve">为</w:t>
      </w:r>
      <w:r>
        <w:rPr>
          <w:rFonts w:hint="eastAsia" w:ascii="宋体" w:hAnsi="宋体"/>
          <w:color w:val="000000"/>
          <w:szCs w:val="21"/>
          <w:highlight w:val="none"/>
          <w:u w:val="single"/>
        </w:rPr>
        <w:t xml:space="preserve">（企业名称）</w:t>
      </w:r>
      <w:r>
        <w:rPr>
          <w:rFonts w:hint="eastAsia" w:ascii="宋体" w:hAnsi="宋体"/>
          <w:color w:val="000000"/>
          <w:szCs w:val="21"/>
          <w:highlight w:val="none"/>
        </w:rPr>
        <w:t xml:space="preserve">，从业人员</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人，营业收入为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万元，资产总额为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万元</w:t>
      </w:r>
      <w:r>
        <w:rPr>
          <w:rFonts w:hint="eastAsia" w:ascii="宋体" w:hAnsi="宋体"/>
          <w:color w:val="000000"/>
          <w:szCs w:val="21"/>
          <w:highlight w:val="none"/>
          <w:lang w:eastAsia="en-US"/>
        </w:rPr>
        <w:fldChar w:fldCharType="begin"/>
      </w:r>
      <w:r>
        <w:rPr>
          <w:rFonts w:hint="eastAsia" w:ascii="宋体" w:hAnsi="宋体"/>
          <w:color w:val="000000"/>
          <w:spacing w:val="-1"/>
          <w:szCs w:val="21"/>
          <w:highlight w:val="none"/>
          <w:vertAlign w:val="superscript"/>
        </w:rPr>
        <w:instrText xml:space="preserve"> HYPERLINK \l "br1" </w:instrText>
      </w:r>
      <w:r>
        <w:rPr>
          <w:rFonts w:hint="eastAsia" w:ascii="宋体" w:hAnsi="宋体"/>
          <w:color w:val="000000"/>
          <w:szCs w:val="21"/>
          <w:highlight w:val="none"/>
          <w:lang w:eastAsia="en-US"/>
        </w:rPr>
        <w:fldChar w:fldCharType="separate"/>
      </w:r>
      <w:r>
        <w:rPr>
          <w:rFonts w:hint="eastAsia" w:ascii="宋体" w:hAnsi="宋体"/>
          <w:color w:val="000000"/>
          <w:spacing w:val="-1"/>
          <w:szCs w:val="21"/>
          <w:highlight w:val="none"/>
          <w:vertAlign w:val="superscript"/>
        </w:rPr>
        <w:t xml:space="preserve">1</w:t>
      </w:r>
      <w:r>
        <w:rPr>
          <w:rFonts w:hint="eastAsia" w:ascii="宋体" w:hAnsi="宋体"/>
          <w:color w:val="000000"/>
          <w:szCs w:val="21"/>
          <w:highlight w:val="none"/>
          <w:lang w:eastAsia="en-US"/>
        </w:rPr>
        <w:fldChar w:fldCharType="end"/>
      </w:r>
      <w:r>
        <w:rPr>
          <w:rFonts w:hint="eastAsia" w:ascii="宋体" w:hAnsi="宋体"/>
          <w:color w:val="000000"/>
          <w:szCs w:val="21"/>
          <w:highlight w:val="none"/>
        </w:rPr>
        <w:t xml:space="preserve">，属于</w:t>
      </w:r>
      <w:r>
        <w:rPr>
          <w:rFonts w:hint="eastAsia" w:ascii="宋体" w:hAnsi="宋体"/>
          <w:color w:val="000000"/>
          <w:szCs w:val="21"/>
          <w:highlight w:val="none"/>
          <w:u w:val="single"/>
        </w:rPr>
        <w:t xml:space="preserve">（中型企业、小型企业、微型企业）；</w:t>
      </w:r>
      <w:r>
        <w:rPr>
          <w:rFonts w:hint="eastAsia" w:ascii="宋体" w:hAnsi="宋体"/>
          <w:color w:val="000000"/>
          <w:szCs w:val="21"/>
          <w:highlight w:val="none"/>
        </w:rPr>
      </w:r>
      <w:r/>
    </w:p>
    <w:p>
      <w:pPr>
        <w:pStyle w:val="1014"/>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14"/>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以上企业，不属于大企业的分支机构，不存在控股股东为大企业的情形，也不存在与大企业的负责人为同一人的情形。</w:t>
      </w:r>
      <w:r>
        <w:rPr>
          <w:rFonts w:hint="eastAsia" w:ascii="宋体" w:hAnsi="宋体"/>
          <w:color w:val="000000"/>
          <w:szCs w:val="21"/>
          <w:highlight w:val="none"/>
        </w:rPr>
      </w:r>
      <w:r/>
    </w:p>
    <w:p>
      <w:pPr>
        <w:pStyle w:val="1014"/>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本企业对上述声明内容的真实性负责。如有虚假，将依法承担相应责任。</w:t>
      </w:r>
      <w:r>
        <w:rPr>
          <w:rFonts w:hint="eastAsia" w:ascii="宋体" w:hAnsi="宋体"/>
          <w:color w:val="000000"/>
          <w:szCs w:val="21"/>
          <w:highlight w:val="none"/>
        </w:rPr>
      </w:r>
      <w:r/>
    </w:p>
    <w:p>
      <w:pPr>
        <w:pStyle w:val="1014"/>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注</w:t>
      </w:r>
      <w:r>
        <w:rPr>
          <w:rFonts w:hint="eastAsia" w:ascii="宋体" w:hAnsi="宋体"/>
          <w:color w:val="000000"/>
          <w:szCs w:val="21"/>
          <w:highlight w:val="none"/>
        </w:rPr>
        <w:t xml:space="preserve">：1、从业人员（不仅指在职职工）、营业收入、资产总额填报上一年度数据，无上一年度数据的新成立企业可不填报。</w:t>
      </w:r>
      <w:r>
        <w:rPr>
          <w:rFonts w:hint="eastAsia" w:ascii="宋体" w:hAnsi="宋体"/>
          <w:b/>
          <w:bCs/>
          <w:color w:val="000000"/>
          <w:szCs w:val="21"/>
          <w:highlight w:val="none"/>
        </w:rPr>
      </w:r>
      <w:r/>
    </w:p>
    <w:p>
      <w:pPr>
        <w:pStyle w:val="101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2、投标人如不提供此声明函，价格将不做相应扣除。</w:t>
      </w:r>
      <w:r>
        <w:rPr>
          <w:rFonts w:hint="eastAsia" w:ascii="宋体" w:hAnsi="宋体"/>
          <w:color w:val="000000"/>
          <w:szCs w:val="21"/>
          <w:highlight w:val="none"/>
        </w:rPr>
      </w:r>
      <w:r/>
    </w:p>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t xml:space="preserve">    3、企业声明函请完整填写，中标后将公示。</w:t>
      </w:r>
      <w:r>
        <w:rPr>
          <w:rFonts w:hint="eastAsia" w:ascii="宋体" w:hAnsi="宋体"/>
          <w:color w:val="000000"/>
          <w:szCs w:val="21"/>
          <w:highlight w:val="none"/>
        </w:rPr>
      </w:r>
      <w:r/>
    </w:p>
    <w:p>
      <w:pPr>
        <w:pStyle w:val="1014"/>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rFonts w:hint="eastAsia" w:ascii="宋体" w:hAnsi="宋体"/>
          <w:color w:val="000000"/>
          <w:szCs w:val="21"/>
          <w:highlight w:val="none"/>
        </w:rPr>
      </w:r>
      <w:r/>
    </w:p>
    <w:p>
      <w:pPr>
        <w:pStyle w:val="1014"/>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5、中小企业不得属于大企业的分支机构，不得存在控股股东为大企业的情形，不得存在与大企业的负责人为同一人的情形。</w:t>
      </w:r>
      <w:r>
        <w:rPr>
          <w:rFonts w:hint="eastAsia" w:ascii="宋体" w:hAnsi="宋体"/>
          <w:color w:val="000000"/>
          <w:szCs w:val="21"/>
          <w:highlight w:val="none"/>
        </w:rPr>
      </w:r>
      <w:r/>
    </w:p>
    <w:p>
      <w:pPr>
        <w:pStyle w:val="1014"/>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6、《政府采购法》第七十七条第一款：提供虚假材料谋取中标、成交的，处以采购金额千分之五以上千分之十以下的罚款，列入不良行为记录名单，在一至</w:t>
      </w:r>
      <w:r>
        <w:rPr>
          <w:rFonts w:hint="eastAsia" w:ascii="宋体" w:hAnsi="宋体"/>
          <w:color w:val="000000"/>
          <w:szCs w:val="21"/>
          <w:highlight w:val="none"/>
          <w:lang w:eastAsia="zh-CN"/>
        </w:rPr>
        <w:t xml:space="preserve">合同签订后60个日历天完成供货</w:t>
      </w:r>
      <w:r>
        <w:rPr>
          <w:rFonts w:hint="eastAsia" w:ascii="宋体" w:hAnsi="宋体"/>
          <w:color w:val="000000"/>
          <w:szCs w:val="21"/>
          <w:highlight w:val="none"/>
        </w:rPr>
        <w:t xml:space="preserve">内禁止参加政府采购活动，有违法所得的，并处没收违法所得，情节严重的，由工商行政管理机关吊销营业执照；构成犯罪的，依法追究刑事责任 。</w:t>
      </w:r>
      <w:r>
        <w:rPr>
          <w:rFonts w:hint="eastAsia" w:ascii="宋体" w:hAnsi="宋体"/>
          <w:color w:val="000000"/>
          <w:szCs w:val="21"/>
          <w:highlight w:val="none"/>
        </w:rPr>
      </w:r>
      <w:r/>
    </w:p>
    <w:p>
      <w:pPr>
        <w:pStyle w:val="1014"/>
        <w:ind w:firstLine="46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企业名称（盖章）：</w:t>
      </w:r>
      <w:r>
        <w:rPr>
          <w:rFonts w:hint="eastAsia" w:ascii="宋体" w:hAnsi="宋体"/>
          <w:color w:val="000000"/>
          <w:szCs w:val="21"/>
          <w:highlight w:val="none"/>
        </w:rPr>
      </w:r>
      <w:r/>
    </w:p>
    <w:p>
      <w:pPr>
        <w:pStyle w:val="1014"/>
        <w:ind w:firstLine="46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shd w:val="nil" w:color="auto"/>
        <w:rPr>
          <w:rFonts w:hint="eastAsia" w:ascii="宋体" w:hAnsi="宋体" w:eastAsia="宋体"/>
          <w:color w:val="000000"/>
          <w:sz w:val="21"/>
          <w:szCs w:val="21"/>
          <w:highlight w:val="none"/>
        </w:rPr>
        <w:outlineLvl w:val="9"/>
      </w:pPr>
      <w:r>
        <w:rPr>
          <w:rFonts w:hint="eastAsia" w:ascii="宋体" w:hAnsi="宋体" w:eastAsia="宋体"/>
          <w:bCs w:val="0"/>
          <w:color w:val="000000"/>
          <w:sz w:val="21"/>
          <w:szCs w:val="21"/>
          <w:highlight w:val="none"/>
        </w:rPr>
      </w:r>
      <w:r>
        <w:rPr>
          <w:rFonts w:hint="eastAsia" w:ascii="宋体" w:hAnsi="宋体" w:eastAsia="宋体"/>
          <w:bCs w:val="0"/>
          <w:color w:val="000000"/>
          <w:sz w:val="21"/>
          <w:szCs w:val="21"/>
          <w:highlight w:val="none"/>
        </w:rPr>
      </w:r>
      <w:r/>
    </w:p>
    <w:p>
      <w:pPr>
        <w:pStyle w:val="1082"/>
        <w:spacing w:before="300" w:after="300" w:line="360" w:lineRule="auto"/>
        <w:widowControl/>
        <w:rPr>
          <w:rFonts w:hint="eastAsia" w:ascii="宋体" w:hAnsi="宋体" w:eastAsia="宋体"/>
          <w:color w:val="000000"/>
          <w:sz w:val="21"/>
          <w:szCs w:val="21"/>
          <w:highlight w:val="none"/>
        </w:rPr>
        <w:outlineLvl w:val="9"/>
      </w:pPr>
      <w:r/>
      <w:bookmarkStart w:id="87" w:name="_Toc109304977"/>
      <w:r/>
      <w:bookmarkEnd w:id="87"/>
      <w:r/>
      <w:bookmarkStart w:id="88" w:name="_Toc25720"/>
      <w:r/>
      <w:bookmarkStart w:id="89" w:name="_Toc27095"/>
      <w:r>
        <w:rPr>
          <w:rFonts w:hint="eastAsia" w:ascii="宋体" w:hAnsi="宋体" w:eastAsia="宋体"/>
          <w:bCs w:val="0"/>
          <w:color w:val="000000"/>
          <w:sz w:val="21"/>
          <w:szCs w:val="21"/>
          <w:highlight w:val="none"/>
        </w:rPr>
        <w:t xml:space="preserve">中小微企业划型标准 </w:t>
      </w:r>
      <w:bookmarkEnd w:id="88"/>
      <w:r/>
      <w:bookmarkEnd w:id="89"/>
      <w:r>
        <w:rPr>
          <w:rFonts w:hint="eastAsia" w:ascii="宋体" w:hAnsi="宋体" w:eastAsia="宋体"/>
          <w:bCs w:val="0"/>
          <w:color w:val="000000"/>
          <w:sz w:val="21"/>
          <w:szCs w:val="21"/>
          <w:highlight w:val="none"/>
        </w:rPr>
      </w:r>
      <w:r/>
    </w:p>
    <w:p>
      <w:pPr>
        <w:pStyle w:val="1115"/>
        <w:ind w:firstLine="420"/>
        <w:spacing w:before="300" w:after="452" w:line="360" w:lineRule="auto"/>
        <w:rPr>
          <w:rFonts w:hint="eastAsia"/>
          <w:color w:val="000000"/>
          <w:sz w:val="21"/>
          <w:szCs w:val="21"/>
          <w:highlight w:val="none"/>
        </w:rPr>
      </w:pPr>
      <w:r>
        <w:rPr>
          <w:rStyle w:val="1047"/>
          <w:rFonts w:hint="eastAsia"/>
          <w:color w:val="000000"/>
          <w:sz w:val="21"/>
          <w:szCs w:val="21"/>
          <w:highlight w:val="none"/>
        </w:rPr>
        <w:t xml:space="preserve">中小微企业划型标准如下：</w:t>
      </w:r>
      <w:r>
        <w:rPr>
          <w:rFonts w:hint="eastAsia"/>
          <w:color w:val="000000"/>
          <w:sz w:val="21"/>
          <w:szCs w:val="21"/>
          <w:highlight w:val="none"/>
        </w:rPr>
      </w:r>
      <w:r/>
    </w:p>
    <w:tbl>
      <w:tblPr>
        <w:tblStyle w:val="8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52"/>
        <w:gridCol w:w="1396"/>
        <w:gridCol w:w="621"/>
        <w:gridCol w:w="1534"/>
        <w:gridCol w:w="1466"/>
        <w:gridCol w:w="1210"/>
      </w:tblGrid>
      <w:tr>
        <w:trPr>
          <w:trHeight w:val="28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1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行业名称</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指标名称</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计量单位</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中型</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小型</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微型</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1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农、林、牧、渔</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500≤Y＜20000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50≤Y＜500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Y＜50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15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300≤X＜1000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20≤X＜300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X＜20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2000≤Y＜40000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300≤Y＜2000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Y＜300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15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建筑业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6000≤Y＜80000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300≤Y＜6000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Y＜300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资产总额（Z）</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5000≤Z＜80000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300≤Z＜5000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Z＜300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15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批发业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20≤X＜200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5≤X＜20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X＜5</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5000≤Y＜40000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1000≤Y＜5000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Y＜1000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15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零售业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50≤X＜300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10≤X＜50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X＜10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500≤Y＜20000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100≤Y＜500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Y＜100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15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交通运输业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300≤X＜1000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20≤X＜300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X＜20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3000≤Y＜30000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200≤Y＜3000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Y＜200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15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仓储业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100≤X＜200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20≤X＜100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X＜20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1000≤Y＜30000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100≤Y＜1000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Y＜100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15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邮政业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300≤X＜1000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20≤X＜300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X＜20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2000≤Y＜30000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100≤Y＜2000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Y＜100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15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住宿业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100≤X＜300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10≤X＜100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X＜10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2000≤Y＜10000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100≤Y＜2000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Y＜100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15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餐饮业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100≤X＜300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10≤X＜100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X＜10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2000≤Y＜10000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100≤Y＜2000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Y＜100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15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信息传输业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100≤X＜2000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10≤X＜100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X＜10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1000≤Y＜100000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100≤Y＜1000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Y＜100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15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软件和信息技术服务业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100≤X＜300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10≤X＜100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X＜10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1000≤Y＜10000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50≤Y＜1000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Y＜50</w:t>
            </w:r>
            <w:r/>
          </w:p>
        </w:tc>
      </w:tr>
      <w:tr>
        <w:trPr>
          <w:trHeight w:val="240"/>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15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房地产开发经营</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1000≤Y＜200000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100≤X＜1000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X＜100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资产总额（Z）</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5000≤Z＜10000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2000≤Y＜5000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Y＜2000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15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物业管理</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300≤X＜1000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100≤X＜300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X＜100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营业收入（Y）</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1000≤Y＜5000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500≤Y＜1000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Y＜500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15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租赁和商务服务业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100≤X＜300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10≤X＜100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X＜10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资产总额（Z）</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8000≤Z＜120000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100≤Z＜8000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Y＜100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1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其他未列明行业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从业人员（X）</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100≤X＜300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10≤X＜100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X＜10</w:t>
            </w:r>
            <w:r/>
          </w:p>
        </w:tc>
      </w:tr>
    </w:tbl>
    <w:p>
      <w:pPr>
        <w:pStyle w:val="1115"/>
        <w:ind w:firstLine="420"/>
        <w:spacing w:before="300" w:after="452" w:line="360" w:lineRule="auto"/>
        <w:rPr>
          <w:rFonts w:hint="eastAsia" w:ascii="宋体" w:hAnsi="宋体"/>
          <w:b/>
          <w:bCs/>
          <w:color w:val="000000"/>
          <w:szCs w:val="21"/>
          <w:highlight w:val="none"/>
          <w:lang w:bidi="ar"/>
        </w:rPr>
      </w:pPr>
      <w:r>
        <w:rPr>
          <w:rStyle w:val="1047"/>
          <w:rFonts w:hint="eastAsia"/>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hint="eastAsia" w:ascii="宋体" w:hAnsi="宋体"/>
          <w:b/>
          <w:bCs/>
          <w:color w:val="000000"/>
          <w:szCs w:val="21"/>
          <w:highlight w:val="none"/>
          <w:lang w:bidi="ar"/>
        </w:rPr>
      </w:r>
      <w:r/>
    </w:p>
    <w:p>
      <w:pPr>
        <w:pStyle w:val="1014"/>
        <w:jc w:val="center"/>
        <w:spacing w:line="360" w:lineRule="auto"/>
        <w:widowControl/>
        <w:rPr>
          <w:rFonts w:hint="eastAsia" w:ascii="宋体" w:hAnsi="宋体"/>
          <w:b/>
          <w:bCs/>
          <w:color w:val="000000"/>
          <w:szCs w:val="21"/>
          <w:highlight w:val="none"/>
          <w:lang w:bidi="ar"/>
        </w:rPr>
      </w:pPr>
      <w:r>
        <w:rPr>
          <w:rFonts w:hint="eastAsia" w:ascii="宋体" w:hAnsi="宋体"/>
          <w:b/>
          <w:bCs/>
          <w:color w:val="000000"/>
          <w:szCs w:val="21"/>
          <w:highlight w:val="none"/>
          <w:lang w:bidi="ar"/>
        </w:rPr>
        <w:t xml:space="preserve">残疾人福利性单位声明函</w:t>
      </w:r>
      <w:r>
        <w:rPr>
          <w:rFonts w:hint="eastAsia" w:ascii="宋体" w:hAnsi="宋体"/>
          <w:b/>
          <w:bCs/>
          <w:color w:val="000000"/>
          <w:szCs w:val="21"/>
          <w:highlight w:val="none"/>
          <w:lang w:bidi="ar"/>
        </w:rPr>
      </w:r>
      <w:r/>
    </w:p>
    <w:p>
      <w:pPr>
        <w:pStyle w:val="1014"/>
        <w:jc w:val="left"/>
        <w:spacing w:line="360" w:lineRule="auto"/>
        <w:widowControl/>
        <w:rPr>
          <w:rFonts w:hint="eastAsia" w:ascii="宋体" w:hAnsi="宋体"/>
          <w:color w:val="000000"/>
          <w:szCs w:val="21"/>
          <w:highlight w:val="none"/>
          <w:lang w:bidi="ar"/>
        </w:rPr>
      </w:pPr>
      <w:r>
        <w:rPr>
          <w:rFonts w:hint="eastAsia" w:ascii="宋体" w:hAnsi="宋体"/>
          <w:color w:val="000000"/>
          <w:szCs w:val="21"/>
          <w:highlight w:val="none"/>
          <w:lang w:bidi="ar"/>
        </w:rPr>
        <w:t xml:space="preserve">本公司郑重声明，根据《财政部 民政部 中国残疾人联合会关于促进残疾人就业政府采购政策的通知》（财库〔2017〕141 号）的规定，本单位为符合条件的残疾人福利性单位，且本单位参加</w:t>
      </w:r>
      <w:r>
        <w:rPr>
          <w:rFonts w:hint="eastAsia" w:ascii="宋体" w:hAnsi="宋体"/>
          <w:color w:val="000000"/>
          <w:szCs w:val="21"/>
          <w:highlight w:val="none"/>
          <w:lang w:eastAsia="zh-CN" w:bidi="ar"/>
        </w:rPr>
        <w:t xml:space="preserve">江苏鼎坚工程咨询有限公司扬州分公司</w:t>
      </w:r>
      <w:r>
        <w:rPr>
          <w:rFonts w:hint="eastAsia" w:ascii="宋体" w:hAnsi="宋体"/>
          <w:color w:val="000000"/>
          <w:szCs w:val="21"/>
          <w:highlight w:val="none"/>
          <w:lang w:bidi="ar"/>
        </w:rPr>
        <w:t xml:space="preserve">采购编号为</w:t>
      </w:r>
      <w:r>
        <w:rPr>
          <w:rFonts w:hint="eastAsia" w:ascii="宋体" w:hAnsi="宋体"/>
          <w:color w:val="000000"/>
          <w:szCs w:val="21"/>
          <w:highlight w:val="none"/>
          <w:u w:val="single"/>
          <w:lang w:bidi="ar"/>
        </w:rPr>
        <w:t xml:space="preserve">            </w:t>
      </w:r>
      <w:r>
        <w:rPr>
          <w:rFonts w:hint="eastAsia" w:ascii="宋体" w:hAnsi="宋体"/>
          <w:color w:val="000000"/>
          <w:szCs w:val="21"/>
          <w:highlight w:val="none"/>
          <w:lang w:bidi="ar"/>
        </w:rPr>
        <w:t xml:space="preserve">的项目采购活动提供本单位制造的货物（由本单位承担</w:t>
      </w:r>
      <w:r>
        <w:rPr>
          <w:rFonts w:hint="eastAsia" w:ascii="宋体" w:hAnsi="宋体"/>
          <w:color w:val="000000"/>
          <w:szCs w:val="21"/>
          <w:highlight w:val="none"/>
          <w:lang w:eastAsia="zh-CN" w:bidi="ar"/>
        </w:rPr>
        <w:t xml:space="preserve">项目</w:t>
      </w:r>
      <w:r>
        <w:rPr>
          <w:rFonts w:hint="eastAsia" w:ascii="宋体" w:hAnsi="宋体"/>
          <w:color w:val="000000"/>
          <w:szCs w:val="21"/>
          <w:highlight w:val="none"/>
          <w:lang w:bidi="ar"/>
        </w:rPr>
        <w:t xml:space="preserve">/提供服务），或者提供其他残疾人福利性单位制造的货物（不包括使用非残疾人福利性单位注册商标的货物）。 </w:t>
      </w:r>
      <w:r>
        <w:rPr>
          <w:rFonts w:hint="eastAsia" w:ascii="宋体" w:hAnsi="宋体"/>
          <w:color w:val="000000"/>
          <w:szCs w:val="21"/>
          <w:highlight w:val="none"/>
          <w:lang w:bidi="ar"/>
        </w:rPr>
      </w:r>
      <w:r/>
    </w:p>
    <w:p>
      <w:pPr>
        <w:pStyle w:val="1014"/>
        <w:jc w:val="left"/>
        <w:spacing w:line="360" w:lineRule="auto"/>
        <w:widowControl/>
        <w:rPr>
          <w:rFonts w:hint="eastAsia" w:ascii="宋体" w:hAnsi="宋体"/>
          <w:color w:val="000000"/>
          <w:szCs w:val="21"/>
          <w:highlight w:val="none"/>
          <w:lang w:bidi="ar"/>
        </w:rPr>
      </w:pPr>
      <w:r>
        <w:rPr>
          <w:rFonts w:hint="eastAsia" w:ascii="宋体" w:hAnsi="宋体"/>
          <w:color w:val="000000"/>
          <w:szCs w:val="21"/>
          <w:highlight w:val="none"/>
          <w:lang w:bidi="ar"/>
        </w:rPr>
        <w:t xml:space="preserve">本公司对上述声明的真实性负责。如有虚假，将依法承担相应责任。 </w:t>
      </w:r>
      <w:r>
        <w:rPr>
          <w:rFonts w:hint="eastAsia" w:ascii="宋体" w:hAnsi="宋体"/>
          <w:color w:val="000000"/>
          <w:szCs w:val="21"/>
          <w:highlight w:val="none"/>
          <w:lang w:bidi="ar"/>
        </w:rPr>
      </w:r>
      <w:r/>
    </w:p>
    <w:p>
      <w:pPr>
        <w:pStyle w:val="1014"/>
        <w:jc w:val="left"/>
        <w:spacing w:line="360" w:lineRule="auto"/>
        <w:widowControl/>
        <w:rPr>
          <w:rFonts w:hint="eastAsia" w:ascii="宋体" w:hAnsi="宋体"/>
          <w:color w:val="000000"/>
          <w:szCs w:val="21"/>
          <w:highlight w:val="none"/>
          <w:lang w:bidi="ar"/>
        </w:rPr>
      </w:pPr>
      <w:r>
        <w:rPr>
          <w:rFonts w:hint="eastAsia" w:ascii="宋体" w:hAnsi="宋体"/>
          <w:color w:val="000000"/>
          <w:szCs w:val="21"/>
          <w:highlight w:val="none"/>
          <w:lang w:bidi="ar"/>
        </w:rPr>
        <w:t xml:space="preserve">企业名称(盖章)： </w:t>
      </w:r>
      <w:r>
        <w:rPr>
          <w:rFonts w:hint="eastAsia" w:ascii="宋体" w:hAnsi="宋体"/>
          <w:color w:val="000000"/>
          <w:szCs w:val="21"/>
          <w:highlight w:val="none"/>
          <w:lang w:bidi="ar"/>
        </w:rPr>
      </w:r>
      <w:r/>
    </w:p>
    <w:p>
      <w:pPr>
        <w:pStyle w:val="1014"/>
        <w:jc w:val="left"/>
        <w:spacing w:line="360" w:lineRule="auto"/>
        <w:widowControl/>
        <w:rPr>
          <w:rFonts w:hint="eastAsia" w:ascii="宋体" w:hAnsi="宋体"/>
          <w:color w:val="000000"/>
          <w:szCs w:val="21"/>
          <w:highlight w:val="none"/>
          <w:lang w:bidi="ar"/>
        </w:rPr>
      </w:pPr>
      <w:r>
        <w:rPr>
          <w:rFonts w:hint="eastAsia" w:ascii="宋体" w:hAnsi="宋体"/>
          <w:color w:val="000000"/>
          <w:szCs w:val="21"/>
          <w:highlight w:val="none"/>
          <w:lang w:bidi="ar"/>
        </w:rPr>
        <w:t xml:space="preserve">日 期：</w:t>
      </w:r>
      <w:r>
        <w:rPr>
          <w:rFonts w:hint="eastAsia" w:ascii="宋体" w:hAnsi="宋体"/>
          <w:color w:val="000000"/>
          <w:szCs w:val="21"/>
          <w:highlight w:val="none"/>
          <w:lang w:bidi="ar"/>
        </w:rPr>
      </w:r>
      <w:r/>
    </w:p>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1071"/>
        <w:ind w:firstLine="359"/>
        <w:jc w:val="left"/>
        <w:spacing w:line="360" w:lineRule="auto"/>
        <w:rPr>
          <w:rFonts w:hint="eastAsia" w:hAnsi="宋体"/>
          <w:color w:val="000000"/>
          <w:sz w:val="21"/>
          <w:highlight w:val="none"/>
        </w:rPr>
      </w:pPr>
      <w:r>
        <w:rPr>
          <w:rFonts w:hint="eastAsia" w:hAnsi="宋体"/>
          <w:color w:val="000000"/>
          <w:sz w:val="21"/>
          <w:highlight w:val="none"/>
        </w:rPr>
        <w:t xml:space="preserve">年      月      日</w:t>
      </w:r>
      <w:r>
        <w:rPr>
          <w:rFonts w:hint="eastAsia" w:hAnsi="宋体"/>
          <w:color w:val="000000"/>
          <w:sz w:val="21"/>
          <w:highlight w:val="none"/>
        </w:rPr>
      </w:r>
      <w:r/>
    </w:p>
    <w:p>
      <w:pPr>
        <w:pStyle w:val="1014"/>
        <w:jc w:val="center"/>
        <w:spacing w:line="85" w:lineRule="atLeast"/>
        <w:rPr>
          <w:rFonts w:ascii="宋体" w:hAnsi="宋体"/>
          <w:b/>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b/>
          <w:color w:val="000000"/>
          <w:sz w:val="28"/>
          <w:szCs w:val="28"/>
          <w:highlight w:val="none"/>
        </w:rPr>
        <w:br w:type="page" w:clear="all"/>
      </w:r>
      <w:r>
        <w:rPr>
          <w:rFonts w:ascii="宋体" w:hAnsi="宋体"/>
          <w:b/>
          <w:color w:val="000000"/>
          <w:sz w:val="28"/>
          <w:szCs w:val="28"/>
          <w:highlight w:val="none"/>
        </w:rPr>
        <w:t xml:space="preserve">四、</w:t>
      </w:r>
      <w:r>
        <w:rPr>
          <w:rFonts w:hint="eastAsia" w:ascii="宋体" w:hAnsi="宋体"/>
          <w:b/>
          <w:bCs/>
          <w:color w:val="000000"/>
          <w:sz w:val="28"/>
          <w:szCs w:val="28"/>
          <w:highlight w:val="none"/>
        </w:rPr>
        <w:t xml:space="preserve">开标一览表</w:t>
      </w:r>
      <w:r>
        <w:rPr>
          <w:rFonts w:ascii="宋体" w:hAnsi="宋体"/>
          <w:b/>
          <w:color w:val="000000"/>
          <w:sz w:val="28"/>
          <w:szCs w:val="28"/>
          <w:highlight w:val="none"/>
        </w:rPr>
      </w:r>
      <w:r/>
    </w:p>
    <w:p>
      <w:pPr>
        <w:pStyle w:val="1014"/>
        <w:spacing w:line="85" w:lineRule="atLeast"/>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olor w:val="000000"/>
          <w:szCs w:val="21"/>
          <w:highlight w:val="none"/>
        </w:rPr>
        <w:t xml:space="preserve">    </w:t>
      </w:r>
      <w:r>
        <w:rPr>
          <w:rFonts w:ascii="宋体" w:hAnsi="宋体"/>
          <w:color w:val="000000"/>
          <w:szCs w:val="21"/>
          <w:highlight w:val="none"/>
        </w:rPr>
      </w:r>
      <w:r/>
    </w:p>
    <w:p>
      <w:pPr>
        <w:pStyle w:val="1014"/>
        <w:ind w:firstLine="210"/>
        <w:spacing w:line="85" w:lineRule="atLeast"/>
        <w:rPr>
          <w:rFonts w:ascii="宋体" w:hAnsi="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olor w:val="000000"/>
          <w:sz w:val="21"/>
          <w:szCs w:val="21"/>
          <w:highlight w:val="none"/>
        </w:rPr>
        <w:t xml:space="preserve">项目名称： </w:t>
      </w:r>
      <w:r>
        <w:rPr>
          <w:rFonts w:ascii="宋体" w:hAnsi="宋体"/>
          <w:color w:val="000000"/>
          <w:sz w:val="21"/>
          <w:szCs w:val="21"/>
          <w:highlight w:val="none"/>
        </w:rPr>
      </w:r>
      <w:r/>
    </w:p>
    <w:p>
      <w:pPr>
        <w:pStyle w:val="1014"/>
        <w:ind w:firstLine="210"/>
        <w:spacing w:line="85" w:lineRule="atLeast"/>
        <w:rPr>
          <w:rFonts w:hint="eastAsia" w:ascii="宋体" w:hAnsi="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olor w:val="000000"/>
          <w:sz w:val="21"/>
          <w:szCs w:val="21"/>
          <w:highlight w:val="none"/>
        </w:rPr>
        <w:t xml:space="preserve">项目编号：</w:t>
      </w:r>
      <w:r>
        <w:rPr>
          <w:rFonts w:hint="eastAsia" w:ascii="宋体" w:hAnsi="宋体"/>
          <w:color w:val="000000"/>
          <w:sz w:val="21"/>
          <w:szCs w:val="21"/>
          <w:highlight w:val="none"/>
        </w:rPr>
        <w:t xml:space="preserve">  </w:t>
      </w:r>
      <w:r>
        <w:rPr>
          <w:rFonts w:hint="eastAsia" w:ascii="宋体" w:hAnsi="宋体"/>
          <w:color w:val="000000"/>
          <w:sz w:val="21"/>
          <w:szCs w:val="21"/>
          <w:highlight w:val="none"/>
        </w:rPr>
      </w:r>
      <w:r/>
    </w:p>
    <w:p>
      <w:pPr>
        <w:pStyle w:val="1014"/>
        <w:ind w:firstLine="210"/>
        <w:spacing w:line="85" w:lineRule="atLeast"/>
        <w:rPr>
          <w:rFonts w:ascii="宋体" w:hAnsi="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1"/>
          <w:szCs w:val="21"/>
          <w:highlight w:val="none"/>
          <w:lang w:val="en-US" w:eastAsia="zh-CN"/>
        </w:rPr>
        <w:t xml:space="preserve">分包号：</w:t>
      </w:r>
      <w:r>
        <w:rPr>
          <w:rFonts w:hint="eastAsia" w:ascii="宋体" w:hAnsi="宋体"/>
          <w:color w:val="000000"/>
          <w:sz w:val="21"/>
          <w:szCs w:val="21"/>
          <w:highlight w:val="none"/>
        </w:rPr>
        <w:t xml:space="preserve">              </w:t>
      </w:r>
      <w:r>
        <w:rPr>
          <w:rFonts w:ascii="宋体" w:hAnsi="宋体"/>
          <w:color w:val="000000"/>
          <w:sz w:val="21"/>
          <w:szCs w:val="21"/>
          <w:highlight w:val="none"/>
        </w:rPr>
      </w:r>
      <w:r/>
    </w:p>
    <w:tbl>
      <w:tblPr>
        <w:tblW w:w="0" w:type="auto"/>
        <w:tblInd w:w="-4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2377" w:type="dxa"/>
            <w:vAlign w:val="center"/>
            <w:textDirection w:val="lrTb"/>
            <w:noWrap w:val="false"/>
          </w:tcPr>
          <w:p>
            <w:pPr>
              <w:pStyle w:val="114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投标服务或产品名称</w:t>
            </w:r>
            <w:r>
              <w:rPr>
                <w:rFonts w:ascii="宋体" w:hAnsi="宋体" w:eastAsia="宋体" w:cs="宋体"/>
                <w:color w:val="000000"/>
                <w:sz w:val="21"/>
                <w:szCs w:val="21"/>
                <w:highlight w:val="none"/>
              </w:rPr>
            </w:r>
            <w:r/>
          </w:p>
        </w:tc>
        <w:tc>
          <w:tcPr>
            <w:tcW w:w="6143" w:type="dxa"/>
            <w:vAlign w:val="center"/>
            <w:textDirection w:val="lrTb"/>
            <w:noWrap w:val="false"/>
          </w:tcPr>
          <w:p>
            <w:pPr>
              <w:pStyle w:val="1014"/>
              <w:spacing w:line="360" w:lineRule="auto"/>
              <w:rPr>
                <w:rFonts w:ascii="宋体" w:hAnsi="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olor w:val="000000"/>
                <w:sz w:val="21"/>
                <w:szCs w:val="21"/>
                <w:highlight w:val="none"/>
              </w:rPr>
              <w:t xml:space="preserve">投标总报价</w:t>
            </w:r>
            <w:r>
              <w:rPr>
                <w:rFonts w:ascii="宋体" w:hAnsi="宋体"/>
                <w:color w:val="000000"/>
                <w:sz w:val="21"/>
                <w:szCs w:val="21"/>
                <w:highlight w:val="none"/>
              </w:rPr>
            </w:r>
            <w:r/>
          </w:p>
        </w:tc>
      </w:tr>
      <w:tr>
        <w:trPr>
          <w:cantSplit/>
          <w:trHeight w:val="1697"/>
        </w:trPr>
        <w:tc>
          <w:tcPr>
            <w:tcW w:w="2377" w:type="dxa"/>
            <w:vAlign w:val="center"/>
            <w:textDirection w:val="lrTb"/>
            <w:noWrap w:val="false"/>
          </w:tcPr>
          <w:p>
            <w:pPr>
              <w:pStyle w:val="114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6143" w:type="dxa"/>
            <w:vAlign w:val="center"/>
            <w:textDirection w:val="lrTb"/>
            <w:noWrap w:val="false"/>
          </w:tcPr>
          <w:p>
            <w:pPr>
              <w:pStyle w:val="1103"/>
              <w:ind w:firstLine="0"/>
              <w:spacing w:before="0" w:after="0"/>
              <w:rPr>
                <w:rFonts w:ascii="宋体" w:hAnsi="宋体" w:cs="宋体"/>
                <w:color w:val="000000"/>
                <w:sz w:val="21"/>
                <w:szCs w:val="21"/>
                <w:highlight w:val="none"/>
              </w:rPr>
            </w:pPr>
            <w:r>
              <w:rPr>
                <w:rFonts w:hint="eastAsia" w:ascii="宋体" w:hAnsi="宋体" w:cs="宋体"/>
                <w:color w:val="000000"/>
                <w:sz w:val="21"/>
                <w:szCs w:val="21"/>
                <w:highlight w:val="none"/>
              </w:rPr>
              <w:t xml:space="preserve">大写：                       </w:t>
            </w:r>
            <w:r>
              <w:rPr>
                <w:rFonts w:ascii="宋体" w:hAnsi="宋体" w:cs="宋体"/>
                <w:color w:val="000000"/>
                <w:sz w:val="21"/>
                <w:szCs w:val="21"/>
                <w:highlight w:val="none"/>
              </w:rPr>
            </w:r>
            <w:r/>
          </w:p>
          <w:p>
            <w:pPr>
              <w:pStyle w:val="1103"/>
              <w:ind w:firstLine="0"/>
              <w:spacing w:before="0" w:after="0"/>
              <w:rPr>
                <w:rFonts w:ascii="宋体" w:hAnsi="宋体" w:cs="宋体"/>
                <w:color w:val="000000"/>
                <w:sz w:val="21"/>
                <w:szCs w:val="21"/>
                <w:highlight w:val="none"/>
              </w:rPr>
            </w:pPr>
            <w:r>
              <w:rPr>
                <w:rFonts w:hint="eastAsia" w:ascii="宋体" w:hAnsi="宋体" w:cs="宋体"/>
                <w:color w:val="000000"/>
                <w:sz w:val="21"/>
                <w:szCs w:val="21"/>
                <w:highlight w:val="none"/>
              </w:rPr>
              <w:t xml:space="preserve">小写：                            （人民币：元 ）</w:t>
            </w:r>
            <w:r>
              <w:rPr>
                <w:rFonts w:ascii="宋体" w:hAnsi="宋体" w:cs="宋体"/>
                <w:color w:val="000000"/>
                <w:sz w:val="21"/>
                <w:szCs w:val="21"/>
                <w:highlight w:val="none"/>
              </w:rPr>
            </w:r>
            <w:r/>
          </w:p>
        </w:tc>
      </w:tr>
    </w:tbl>
    <w:p>
      <w:pPr>
        <w:pStyle w:val="1014"/>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1014"/>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                                              日期：  </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年</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月</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日</w:t>
      </w:r>
      <w:r>
        <w:rPr>
          <w:rFonts w:ascii="宋体" w:hAnsi="宋体"/>
          <w:color w:val="000000"/>
          <w:sz w:val="21"/>
          <w:szCs w:val="21"/>
          <w:highlight w:val="none"/>
        </w:rPr>
      </w:r>
      <w:r/>
    </w:p>
    <w:p>
      <w:pPr>
        <w:pStyle w:val="1021"/>
        <w:rPr>
          <w:color w:val="000000"/>
          <w:sz w:val="21"/>
          <w:szCs w:val="21"/>
          <w:highlight w:val="none"/>
        </w:rPr>
      </w:pPr>
      <w:r>
        <w:rPr>
          <w:color w:val="000000"/>
          <w:sz w:val="21"/>
          <w:szCs w:val="21"/>
          <w:highlight w:val="none"/>
        </w:rPr>
      </w:r>
      <w:r/>
    </w:p>
    <w:p>
      <w:pPr>
        <w:pStyle w:val="1014"/>
        <w:spacing w:line="85" w:lineRule="atLeast"/>
        <w:rPr>
          <w:rFonts w:ascii="宋体" w:hAnsi="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olor w:val="000000"/>
          <w:sz w:val="21"/>
          <w:szCs w:val="21"/>
          <w:highlight w:val="none"/>
        </w:rPr>
        <w:t xml:space="preserve">法定代表人或者授权代表（签字或盖章）：</w:t>
      </w:r>
      <w:r>
        <w:rPr>
          <w:rFonts w:ascii="宋体" w:hAnsi="宋体"/>
          <w:color w:val="000000"/>
          <w:sz w:val="21"/>
          <w:szCs w:val="21"/>
          <w:highlight w:val="none"/>
        </w:rPr>
      </w:r>
      <w:r/>
    </w:p>
    <w:p>
      <w:pPr>
        <w:pStyle w:val="1014"/>
        <w:spacing w:line="85" w:lineRule="atLeast"/>
        <w:rPr>
          <w:rFonts w:ascii="宋体" w:hAnsi="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1"/>
          <w:szCs w:val="21"/>
          <w:highlight w:val="none"/>
        </w:rPr>
        <w:t xml:space="preserve">投标人</w:t>
      </w:r>
      <w:r>
        <w:rPr>
          <w:rFonts w:ascii="宋体" w:hAnsi="宋体"/>
          <w:color w:val="000000"/>
          <w:sz w:val="21"/>
          <w:szCs w:val="21"/>
          <w:highlight w:val="none"/>
        </w:rPr>
        <w:t xml:space="preserve">全称（盖章）：</w:t>
      </w:r>
      <w:r>
        <w:rPr>
          <w:rFonts w:ascii="宋体" w:hAnsi="宋体"/>
          <w:color w:val="000000"/>
          <w:sz w:val="21"/>
          <w:szCs w:val="21"/>
          <w:highlight w:val="none"/>
          <w:u w:val="single"/>
        </w:rPr>
        <w:t xml:space="preserve">         </w:t>
      </w:r>
      <w:r>
        <w:rPr>
          <w:rFonts w:ascii="宋体" w:hAnsi="宋体"/>
          <w:color w:val="000000"/>
          <w:sz w:val="21"/>
          <w:szCs w:val="21"/>
          <w:highlight w:val="none"/>
        </w:rPr>
      </w:r>
      <w:r/>
    </w:p>
    <w:p>
      <w:pPr>
        <w:pStyle w:val="1014"/>
        <w:spacing w:line="85" w:lineRule="atLeast"/>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olor w:val="000000"/>
          <w:szCs w:val="21"/>
          <w:highlight w:val="none"/>
        </w:rPr>
        <w:t xml:space="preserve">                                       </w:t>
      </w:r>
      <w:r>
        <w:rPr>
          <w:rFonts w:ascii="宋体" w:hAnsi="宋体"/>
          <w:color w:val="000000"/>
          <w:szCs w:val="21"/>
          <w:highlight w:val="none"/>
        </w:rPr>
      </w:r>
      <w:r/>
    </w:p>
    <w:p>
      <w:pPr>
        <w:pStyle w:val="1014"/>
        <w:jc w:val="center"/>
        <w:spacing w:after="312" w:line="85" w:lineRule="atLeast"/>
        <w:rPr>
          <w:rFonts w:ascii="宋体" w:hAnsi="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b/>
          <w:color w:val="000000"/>
          <w:szCs w:val="21"/>
          <w:highlight w:val="none"/>
        </w:rPr>
      </w:r>
      <w:r/>
    </w:p>
    <w:p>
      <w:pPr>
        <w:pStyle w:val="1014"/>
        <w:jc w:val="center"/>
        <w:spacing w:after="312" w:line="85" w:lineRule="atLeast"/>
        <w:rPr>
          <w:rFonts w:ascii="宋体" w:hAnsi="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b/>
          <w:color w:val="000000"/>
          <w:szCs w:val="21"/>
          <w:highlight w:val="none"/>
        </w:rPr>
      </w:r>
      <w:r/>
    </w:p>
    <w:p>
      <w:pPr>
        <w:pStyle w:val="1014"/>
        <w:jc w:val="center"/>
        <w:spacing w:after="312" w:line="85" w:lineRule="atLeast"/>
        <w:rPr>
          <w:rFonts w:ascii="宋体" w:hAnsi="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b/>
          <w:color w:val="000000"/>
          <w:szCs w:val="21"/>
          <w:highlight w:val="none"/>
        </w:rPr>
      </w:r>
      <w:r/>
    </w:p>
    <w:p>
      <w:pPr>
        <w:pStyle w:val="1014"/>
        <w:jc w:val="center"/>
        <w:spacing w:after="312" w:line="85" w:lineRule="atLeast"/>
        <w:rPr>
          <w:rFonts w:ascii="宋体" w:hAnsi="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b/>
          <w:color w:val="000000"/>
          <w:szCs w:val="21"/>
          <w:highlight w:val="none"/>
        </w:rPr>
      </w:r>
      <w:r/>
    </w:p>
    <w:p>
      <w:pPr>
        <w:pStyle w:val="1014"/>
        <w:jc w:val="center"/>
        <w:spacing w:after="312" w:line="85" w:lineRule="atLeast"/>
        <w:rPr>
          <w:rFonts w:ascii="宋体" w:hAnsi="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b/>
          <w:color w:val="000000"/>
          <w:szCs w:val="21"/>
          <w:highlight w:val="none"/>
        </w:rPr>
      </w:r>
      <w:r/>
    </w:p>
    <w:p>
      <w:pPr>
        <w:pStyle w:val="1014"/>
        <w:jc w:val="center"/>
        <w:spacing w:after="312" w:line="85" w:lineRule="atLeast"/>
        <w:rPr>
          <w:rFonts w:ascii="宋体" w:hAnsi="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b/>
          <w:color w:val="000000"/>
          <w:szCs w:val="21"/>
          <w:highlight w:val="none"/>
        </w:rPr>
      </w:r>
      <w:r/>
    </w:p>
    <w:p>
      <w:pPr>
        <w:pStyle w:val="1014"/>
        <w:jc w:val="center"/>
        <w:spacing w:after="312" w:line="85" w:lineRule="atLeast"/>
        <w:rPr>
          <w:rFonts w:ascii="宋体" w:hAnsi="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b/>
          <w:color w:val="000000"/>
          <w:szCs w:val="21"/>
          <w:highlight w:val="none"/>
        </w:rPr>
      </w:r>
      <w:r/>
    </w:p>
    <w:p>
      <w:pPr>
        <w:pStyle w:val="1014"/>
        <w:jc w:val="center"/>
        <w:spacing w:after="312" w:line="85" w:lineRule="atLeast"/>
        <w:rPr>
          <w:rFonts w:ascii="宋体" w:hAnsi="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b/>
          <w:color w:val="000000"/>
          <w:szCs w:val="21"/>
          <w:highlight w:val="none"/>
        </w:rPr>
      </w:r>
      <w:r/>
    </w:p>
    <w:p>
      <w:pPr>
        <w:pStyle w:val="1014"/>
        <w:jc w:val="center"/>
        <w:spacing w:after="312" w:line="85" w:lineRule="atLeast"/>
        <w:rPr>
          <w:rFonts w:ascii="宋体" w:hAnsi="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b/>
          <w:color w:val="000000"/>
          <w:szCs w:val="21"/>
          <w:highlight w:val="none"/>
        </w:rPr>
      </w:r>
      <w:r/>
    </w:p>
    <w:p>
      <w:pPr>
        <w:pStyle w:val="1014"/>
        <w:jc w:val="center"/>
        <w:spacing w:after="312" w:line="85" w:lineRule="atLeast"/>
        <w:rPr>
          <w:rFonts w:ascii="宋体" w:hAnsi="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b/>
          <w:color w:val="000000"/>
          <w:szCs w:val="21"/>
          <w:highlight w:val="none"/>
        </w:rPr>
      </w:r>
      <w:r/>
    </w:p>
    <w:p>
      <w:pPr>
        <w:pStyle w:val="1014"/>
        <w:jc w:val="center"/>
        <w:spacing w:after="312" w:line="85" w:lineRule="atLeast"/>
        <w:rPr>
          <w:rFonts w:ascii="宋体" w:hAnsi="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b/>
          <w:color w:val="000000"/>
          <w:szCs w:val="21"/>
          <w:highlight w:val="none"/>
        </w:rPr>
      </w:r>
      <w:r/>
    </w:p>
    <w:p>
      <w:pPr>
        <w:pStyle w:val="1092"/>
        <w:rPr>
          <w:color w:val="000000"/>
          <w:highlight w:val="none"/>
        </w:rPr>
      </w:pPr>
      <w:r>
        <w:rPr>
          <w:color w:val="000000"/>
          <w:highlight w:val="none"/>
        </w:rPr>
      </w:r>
      <w:r/>
    </w:p>
    <w:p>
      <w:pPr>
        <w:shd w:val="nil" w:color="auto"/>
        <w:rPr>
          <w:rFonts w:hint="eastAsia" w:ascii="宋体" w:hAnsi="宋体" w:eastAsia="宋体"/>
          <w:b/>
          <w:bCs/>
          <w:color w:val="000000"/>
          <w:highlight w:val="none"/>
          <w:lang w:eastAsia="zh-CN"/>
        </w:rPr>
      </w:pPr>
      <w:r>
        <w:rPr>
          <w:rFonts w:ascii="宋体" w:hAnsi="宋体"/>
          <w:b/>
          <w:color w:val="000000"/>
          <w:szCs w:val="21"/>
          <w:highlight w:val="none"/>
        </w:rPr>
        <w:br w:type="page" w:clear="all"/>
      </w:r>
      <w:r>
        <w:rPr>
          <w:rFonts w:ascii="宋体" w:hAnsi="宋体"/>
          <w:b/>
          <w:color w:val="000000"/>
          <w:szCs w:val="21"/>
          <w:highlight w:val="none"/>
        </w:rPr>
      </w:r>
      <w:r/>
    </w:p>
    <w:p>
      <w:pPr>
        <w:pStyle w:val="1014"/>
        <w:jc w:val="center"/>
        <w:spacing w:after="312" w:line="85" w:lineRule="atLeast"/>
        <w:rPr>
          <w:rFonts w:ascii="宋体" w:hAnsi="宋体"/>
          <w:b/>
          <w:bCs/>
          <w:color w:val="000000"/>
          <w:highlight w:val="none"/>
        </w:rPr>
        <w:pBdr>
          <w:top w:val="none" w:color="000000" w:sz="0" w:space="0"/>
          <w:left w:val="none" w:color="000000" w:sz="0" w:space="0"/>
          <w:bottom w:val="none" w:color="000000" w:sz="0" w:space="0"/>
          <w:right w:val="none" w:color="000000" w:sz="0" w:space="0"/>
        </w:pBdr>
      </w:pPr>
      <w:r>
        <w:rPr>
          <w:rFonts w:ascii="宋体" w:hAnsi="宋体"/>
          <w:b/>
          <w:color w:val="000000"/>
          <w:szCs w:val="21"/>
          <w:highlight w:val="none"/>
        </w:rPr>
        <w:t xml:space="preserve">分项报价表</w:t>
      </w:r>
      <w:r>
        <w:rPr>
          <w:rFonts w:hint="eastAsia" w:ascii="宋体" w:hAnsi="宋体" w:eastAsia="宋体"/>
          <w:b/>
          <w:color w:val="000000"/>
          <w:szCs w:val="21"/>
          <w:highlight w:val="none"/>
          <w:lang w:eastAsia="zh-CN"/>
        </w:rPr>
      </w:r>
      <w:r/>
    </w:p>
    <w:p>
      <w:pPr>
        <w:pStyle w:val="1014"/>
        <w:spacing w:after="312" w:line="85" w:lineRule="atLeast"/>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投标人</w:t>
      </w:r>
      <w:r>
        <w:rPr>
          <w:rFonts w:ascii="宋体" w:hAnsi="宋体"/>
          <w:color w:val="000000"/>
          <w:szCs w:val="21"/>
          <w:highlight w:val="none"/>
        </w:rPr>
        <w:t xml:space="preserve">全称（加盖公章）：</w:t>
      </w:r>
      <w:r>
        <w:rPr>
          <w:rFonts w:ascii="宋体" w:hAnsi="宋体"/>
          <w:color w:val="000000"/>
          <w:szCs w:val="21"/>
          <w:highlight w:val="none"/>
        </w:rPr>
      </w:r>
      <w:r/>
    </w:p>
    <w:tbl>
      <w:tblPr>
        <w:tblW w:w="4997" w:type="pct"/>
        <w:jc w:val="center"/>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18"/>
        <w:gridCol w:w="923"/>
        <w:gridCol w:w="923"/>
        <w:gridCol w:w="923"/>
        <w:gridCol w:w="923"/>
        <w:gridCol w:w="923"/>
        <w:gridCol w:w="930"/>
        <w:gridCol w:w="1151"/>
      </w:tblGrid>
      <w:tr>
        <w:trPr>
          <w:cantSplit/>
          <w:trHeight w:val="538"/>
        </w:trPr>
        <w:tc>
          <w:tcPr>
            <w:tcW w:w="1067" w:type="dxa"/>
            <w:vAlign w:val="center"/>
            <w:textDirection w:val="lrTb"/>
            <w:noWrap w:val="false"/>
          </w:tcPr>
          <w:p>
            <w:pPr>
              <w:pStyle w:val="1014"/>
              <w:jc w:val="center"/>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r>
            <w:r/>
          </w:p>
        </w:tc>
        <w:tc>
          <w:tcPr>
            <w:tcW w:w="542" w:type="dxa"/>
            <w:vAlign w:val="center"/>
            <w:textDirection w:val="lrTb"/>
            <w:noWrap w:val="false"/>
          </w:tcPr>
          <w:p>
            <w:pPr>
              <w:pStyle w:val="1014"/>
              <w:jc w:val="center"/>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r>
            <w:r/>
          </w:p>
        </w:tc>
        <w:tc>
          <w:tcPr>
            <w:tcW w:w="542" w:type="dxa"/>
            <w:vAlign w:val="center"/>
            <w:textDirection w:val="lrTb"/>
            <w:noWrap w:val="false"/>
          </w:tcPr>
          <w:p>
            <w:pPr>
              <w:pStyle w:val="1014"/>
              <w:jc w:val="center"/>
              <w:rPr>
                <w:rFonts w:hint="eastAsia" w:ascii="宋体" w:hAnsi="宋体"/>
                <w:color w:val="000000"/>
                <w:sz w:val="21"/>
                <w:szCs w:val="21"/>
                <w:highlight w:val="none"/>
              </w:rPr>
            </w:pPr>
            <w:r>
              <w:rPr>
                <w:rFonts w:hint="eastAsia" w:ascii="宋体" w:hAnsi="宋体"/>
                <w:color w:val="000000"/>
                <w:sz w:val="21"/>
                <w:szCs w:val="21"/>
                <w:highlight w:val="none"/>
              </w:rPr>
              <w:t xml:space="preserve">3</w:t>
            </w:r>
            <w:r>
              <w:rPr>
                <w:rFonts w:hint="eastAsia" w:ascii="宋体" w:hAnsi="宋体"/>
                <w:color w:val="000000"/>
                <w:sz w:val="21"/>
                <w:szCs w:val="21"/>
                <w:highlight w:val="none"/>
              </w:rPr>
            </w:r>
            <w:r/>
          </w:p>
        </w:tc>
        <w:tc>
          <w:tcPr>
            <w:tcW w:w="542" w:type="dxa"/>
            <w:vAlign w:val="center"/>
            <w:textDirection w:val="lrTb"/>
            <w:noWrap w:val="false"/>
          </w:tcPr>
          <w:p>
            <w:pPr>
              <w:pStyle w:val="1014"/>
              <w:jc w:val="center"/>
              <w:rPr>
                <w:rFonts w:ascii="宋体" w:hAnsi="宋体"/>
                <w:color w:val="000000"/>
                <w:sz w:val="21"/>
                <w:szCs w:val="21"/>
                <w:highlight w:val="none"/>
              </w:rPr>
            </w:pPr>
            <w:r>
              <w:rPr>
                <w:rFonts w:hint="eastAsia" w:ascii="宋体" w:hAnsi="宋体"/>
                <w:color w:val="000000"/>
                <w:sz w:val="21"/>
                <w:szCs w:val="21"/>
                <w:highlight w:val="none"/>
              </w:rPr>
              <w:t xml:space="preserve">4</w:t>
            </w:r>
            <w:r>
              <w:rPr>
                <w:rFonts w:ascii="宋体" w:hAnsi="宋体"/>
                <w:color w:val="000000"/>
                <w:sz w:val="21"/>
                <w:szCs w:val="21"/>
                <w:highlight w:val="none"/>
              </w:rPr>
            </w:r>
            <w:r/>
          </w:p>
        </w:tc>
        <w:tc>
          <w:tcPr>
            <w:tcW w:w="542" w:type="dxa"/>
            <w:vAlign w:val="center"/>
            <w:textDirection w:val="lrTb"/>
            <w:noWrap w:val="false"/>
          </w:tcPr>
          <w:p>
            <w:pPr>
              <w:pStyle w:val="1014"/>
              <w:jc w:val="center"/>
              <w:rPr>
                <w:rFonts w:ascii="宋体" w:hAnsi="宋体"/>
                <w:color w:val="000000"/>
                <w:sz w:val="21"/>
                <w:szCs w:val="21"/>
                <w:highlight w:val="none"/>
              </w:rPr>
            </w:pPr>
            <w:r>
              <w:rPr>
                <w:rFonts w:hint="eastAsia" w:ascii="宋体" w:hAnsi="宋体"/>
                <w:color w:val="000000"/>
                <w:sz w:val="21"/>
                <w:szCs w:val="21"/>
                <w:highlight w:val="none"/>
              </w:rPr>
              <w:t xml:space="preserve">5</w:t>
            </w:r>
            <w:r>
              <w:rPr>
                <w:rFonts w:ascii="宋体" w:hAnsi="宋体"/>
                <w:color w:val="000000"/>
                <w:sz w:val="21"/>
                <w:szCs w:val="21"/>
                <w:highlight w:val="none"/>
              </w:rPr>
            </w:r>
            <w:r/>
          </w:p>
        </w:tc>
        <w:tc>
          <w:tcPr>
            <w:tcW w:w="542" w:type="dxa"/>
            <w:vAlign w:val="center"/>
            <w:textDirection w:val="lrTb"/>
            <w:noWrap w:val="false"/>
          </w:tcPr>
          <w:p>
            <w:pPr>
              <w:pStyle w:val="1014"/>
              <w:jc w:val="center"/>
              <w:rPr>
                <w:rFonts w:ascii="宋体" w:hAnsi="宋体"/>
                <w:color w:val="000000"/>
                <w:sz w:val="21"/>
                <w:szCs w:val="21"/>
                <w:highlight w:val="none"/>
              </w:rPr>
            </w:pPr>
            <w:r>
              <w:rPr>
                <w:rFonts w:hint="eastAsia" w:ascii="宋体" w:hAnsi="宋体"/>
                <w:color w:val="000000"/>
                <w:sz w:val="21"/>
                <w:szCs w:val="21"/>
                <w:highlight w:val="none"/>
              </w:rPr>
              <w:t xml:space="preserve">6</w:t>
            </w:r>
            <w:r>
              <w:rPr>
                <w:rFonts w:ascii="宋体" w:hAnsi="宋体"/>
                <w:color w:val="000000"/>
                <w:sz w:val="21"/>
                <w:szCs w:val="21"/>
                <w:highlight w:val="none"/>
              </w:rPr>
            </w:r>
            <w:r/>
          </w:p>
        </w:tc>
        <w:tc>
          <w:tcPr>
            <w:tcW w:w="543" w:type="dxa"/>
            <w:vAlign w:val="center"/>
            <w:textDirection w:val="lrTb"/>
            <w:noWrap w:val="false"/>
          </w:tcPr>
          <w:p>
            <w:pPr>
              <w:pStyle w:val="1014"/>
              <w:jc w:val="center"/>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7</w:t>
            </w:r>
            <w:r>
              <w:rPr>
                <w:rFonts w:hint="eastAsia" w:ascii="宋体" w:hAnsi="宋体"/>
                <w:color w:val="000000"/>
                <w:sz w:val="21"/>
                <w:szCs w:val="21"/>
                <w:highlight w:val="none"/>
              </w:rPr>
            </w:r>
            <w:r/>
          </w:p>
        </w:tc>
        <w:tc>
          <w:tcPr>
            <w:tcW w:w="675" w:type="dxa"/>
            <w:vAlign w:val="center"/>
            <w:textDirection w:val="lrTb"/>
            <w:noWrap w:val="false"/>
          </w:tcPr>
          <w:p>
            <w:pPr>
              <w:pStyle w:val="1014"/>
              <w:jc w:val="center"/>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8</w:t>
            </w:r>
            <w:r>
              <w:rPr>
                <w:rFonts w:ascii="宋体" w:hAnsi="宋体" w:eastAsia="宋体"/>
                <w:color w:val="000000"/>
                <w:sz w:val="21"/>
                <w:szCs w:val="21"/>
                <w:highlight w:val="none"/>
                <w:lang w:val="en-US" w:eastAsia="zh-CN"/>
              </w:rPr>
            </w:r>
            <w:r/>
          </w:p>
        </w:tc>
      </w:tr>
      <w:tr>
        <w:trPr>
          <w:cantSplit/>
          <w:trHeight w:val="313"/>
        </w:trPr>
        <w:tc>
          <w:tcPr>
            <w:tcW w:w="1067" w:type="dxa"/>
            <w:vAlign w:val="center"/>
            <w:textDirection w:val="lrTb"/>
            <w:noWrap w:val="false"/>
          </w:tcPr>
          <w:p>
            <w:pPr>
              <w:pStyle w:val="1014"/>
              <w:jc w:val="center"/>
              <w:rPr>
                <w:rFonts w:ascii="宋体" w:hAnsi="宋体"/>
                <w:color w:val="000000"/>
                <w:sz w:val="21"/>
                <w:szCs w:val="21"/>
                <w:highlight w:val="none"/>
              </w:rPr>
            </w:pPr>
            <w:r>
              <w:rPr>
                <w:rFonts w:hint="eastAsia" w:ascii="宋体" w:hAnsi="宋体"/>
                <w:color w:val="000000"/>
                <w:sz w:val="21"/>
                <w:szCs w:val="21"/>
                <w:highlight w:val="none"/>
              </w:rPr>
              <w:t xml:space="preserve">产品名称</w:t>
            </w:r>
            <w:r>
              <w:rPr>
                <w:rFonts w:ascii="宋体" w:hAnsi="宋体"/>
                <w:color w:val="000000"/>
                <w:sz w:val="21"/>
                <w:szCs w:val="21"/>
                <w:highlight w:val="none"/>
              </w:rPr>
            </w:r>
            <w:r/>
          </w:p>
        </w:tc>
        <w:tc>
          <w:tcPr>
            <w:tcW w:w="542" w:type="dxa"/>
            <w:vAlign w:val="center"/>
            <w:textDirection w:val="lrTb"/>
            <w:noWrap w:val="false"/>
          </w:tcPr>
          <w:p>
            <w:pPr>
              <w:pStyle w:val="1014"/>
              <w:jc w:val="center"/>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val="en-US" w:eastAsia="zh-CN"/>
              </w:rPr>
              <w:t xml:space="preserve">品牌</w:t>
            </w:r>
            <w:r>
              <w:rPr>
                <w:rFonts w:hint="eastAsia" w:ascii="宋体" w:hAnsi="宋体" w:eastAsia="宋体"/>
                <w:color w:val="000000"/>
                <w:sz w:val="21"/>
                <w:szCs w:val="21"/>
                <w:highlight w:val="none"/>
                <w:lang w:eastAsia="zh-CN"/>
              </w:rPr>
            </w:r>
            <w:r/>
          </w:p>
        </w:tc>
        <w:tc>
          <w:tcPr>
            <w:tcW w:w="542" w:type="dxa"/>
            <w:vAlign w:val="center"/>
            <w:textDirection w:val="lrTb"/>
            <w:noWrap w:val="false"/>
          </w:tcPr>
          <w:p>
            <w:pPr>
              <w:pStyle w:val="1014"/>
              <w:jc w:val="center"/>
              <w:rPr>
                <w:rFonts w:hint="eastAsia" w:ascii="宋体" w:hAnsi="宋体"/>
                <w:color w:val="000000"/>
                <w:sz w:val="21"/>
                <w:szCs w:val="21"/>
                <w:highlight w:val="none"/>
              </w:rPr>
            </w:pPr>
            <w:r>
              <w:rPr>
                <w:rFonts w:hint="eastAsia" w:ascii="宋体" w:hAnsi="宋体"/>
                <w:color w:val="000000"/>
                <w:sz w:val="21"/>
                <w:szCs w:val="21"/>
                <w:highlight w:val="none"/>
              </w:rPr>
              <w:t xml:space="preserve">数量</w:t>
            </w:r>
            <w:r>
              <w:rPr>
                <w:rFonts w:hint="eastAsia" w:ascii="宋体" w:hAnsi="宋体"/>
                <w:color w:val="000000"/>
                <w:sz w:val="21"/>
                <w:szCs w:val="21"/>
                <w:highlight w:val="none"/>
              </w:rPr>
            </w:r>
            <w:r/>
          </w:p>
        </w:tc>
        <w:tc>
          <w:tcPr>
            <w:tcW w:w="542" w:type="dxa"/>
            <w:vAlign w:val="center"/>
            <w:textDirection w:val="lrTb"/>
            <w:noWrap w:val="false"/>
          </w:tcPr>
          <w:p>
            <w:pPr>
              <w:pStyle w:val="1014"/>
              <w:jc w:val="center"/>
              <w:rPr>
                <w:rFonts w:ascii="宋体" w:hAnsi="宋体"/>
                <w:color w:val="000000"/>
                <w:sz w:val="21"/>
                <w:szCs w:val="21"/>
                <w:highlight w:val="none"/>
              </w:rPr>
            </w:pPr>
            <w:r>
              <w:rPr>
                <w:rFonts w:hint="eastAsia" w:ascii="宋体" w:hAnsi="宋体"/>
                <w:color w:val="000000"/>
                <w:sz w:val="21"/>
                <w:szCs w:val="21"/>
                <w:highlight w:val="none"/>
              </w:rPr>
              <w:t xml:space="preserve">产地</w:t>
            </w:r>
            <w:r>
              <w:rPr>
                <w:rFonts w:ascii="宋体" w:hAnsi="宋体"/>
                <w:color w:val="000000"/>
                <w:sz w:val="21"/>
                <w:szCs w:val="21"/>
                <w:highlight w:val="none"/>
              </w:rPr>
            </w:r>
            <w:r/>
          </w:p>
        </w:tc>
        <w:tc>
          <w:tcPr>
            <w:tcW w:w="542" w:type="dxa"/>
            <w:vAlign w:val="center"/>
            <w:textDirection w:val="lrTb"/>
            <w:noWrap w:val="false"/>
          </w:tcPr>
          <w:p>
            <w:pPr>
              <w:pStyle w:val="1014"/>
              <w:jc w:val="center"/>
              <w:rPr>
                <w:rFonts w:ascii="宋体" w:hAnsi="宋体"/>
                <w:color w:val="000000"/>
                <w:sz w:val="21"/>
                <w:szCs w:val="21"/>
                <w:highlight w:val="none"/>
              </w:rPr>
            </w:pPr>
            <w:r>
              <w:rPr>
                <w:rFonts w:hint="eastAsia" w:ascii="宋体" w:hAnsi="宋体"/>
                <w:color w:val="000000"/>
                <w:sz w:val="21"/>
                <w:szCs w:val="21"/>
                <w:highlight w:val="none"/>
              </w:rPr>
              <w:t xml:space="preserve">交付期</w:t>
            </w:r>
            <w:r>
              <w:rPr>
                <w:rFonts w:ascii="宋体" w:hAnsi="宋体"/>
                <w:color w:val="000000"/>
                <w:sz w:val="21"/>
                <w:szCs w:val="21"/>
                <w:highlight w:val="none"/>
              </w:rPr>
            </w:r>
            <w:r/>
          </w:p>
        </w:tc>
        <w:tc>
          <w:tcPr>
            <w:tcW w:w="542" w:type="dxa"/>
            <w:vAlign w:val="center"/>
            <w:textDirection w:val="lrTb"/>
            <w:noWrap w:val="false"/>
          </w:tcPr>
          <w:p>
            <w:pPr>
              <w:pStyle w:val="1014"/>
              <w:jc w:val="center"/>
              <w:rPr>
                <w:rFonts w:ascii="宋体" w:hAnsi="宋体"/>
                <w:color w:val="000000"/>
                <w:sz w:val="21"/>
                <w:szCs w:val="21"/>
                <w:highlight w:val="none"/>
              </w:rPr>
            </w:pPr>
            <w:r>
              <w:rPr>
                <w:rFonts w:hint="eastAsia" w:ascii="宋体" w:hAnsi="宋体"/>
                <w:color w:val="000000"/>
                <w:sz w:val="21"/>
                <w:szCs w:val="21"/>
                <w:highlight w:val="none"/>
              </w:rPr>
              <w:t xml:space="preserve">单价</w:t>
            </w:r>
            <w:r>
              <w:rPr>
                <w:rFonts w:ascii="宋体" w:hAnsi="宋体"/>
                <w:color w:val="000000"/>
                <w:sz w:val="21"/>
                <w:szCs w:val="21"/>
                <w:highlight w:val="none"/>
              </w:rPr>
            </w:r>
            <w:r/>
          </w:p>
        </w:tc>
        <w:tc>
          <w:tcPr>
            <w:tcW w:w="543" w:type="dxa"/>
            <w:vAlign w:val="center"/>
            <w:textDirection w:val="lrTb"/>
            <w:noWrap w:val="false"/>
          </w:tcPr>
          <w:p>
            <w:pPr>
              <w:pStyle w:val="1014"/>
              <w:jc w:val="center"/>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eastAsia="zh-CN"/>
              </w:rPr>
              <w:t xml:space="preserve">单位</w:t>
            </w:r>
            <w:r>
              <w:rPr>
                <w:rFonts w:hint="eastAsia" w:ascii="宋体" w:hAnsi="宋体" w:eastAsia="宋体"/>
                <w:color w:val="000000"/>
                <w:sz w:val="21"/>
                <w:szCs w:val="21"/>
                <w:highlight w:val="none"/>
                <w:lang w:eastAsia="zh-CN"/>
              </w:rPr>
            </w:r>
            <w:r/>
          </w:p>
        </w:tc>
        <w:tc>
          <w:tcPr>
            <w:tcW w:w="675" w:type="dxa"/>
            <w:vAlign w:val="center"/>
            <w:textDirection w:val="lrTb"/>
            <w:noWrap w:val="false"/>
          </w:tcPr>
          <w:p>
            <w:pPr>
              <w:pStyle w:val="1014"/>
              <w:jc w:val="center"/>
              <w:rPr>
                <w:rFonts w:ascii="宋体" w:hAnsi="宋体"/>
                <w:color w:val="000000"/>
                <w:sz w:val="21"/>
                <w:szCs w:val="21"/>
                <w:highlight w:val="none"/>
              </w:rPr>
            </w:pPr>
            <w:r>
              <w:rPr>
                <w:rFonts w:hint="eastAsia" w:ascii="宋体" w:hAnsi="宋体"/>
                <w:color w:val="000000"/>
                <w:sz w:val="21"/>
                <w:szCs w:val="21"/>
                <w:highlight w:val="none"/>
              </w:rPr>
              <w:t xml:space="preserve">总价</w:t>
            </w:r>
            <w:r>
              <w:rPr>
                <w:rFonts w:ascii="宋体" w:hAnsi="宋体"/>
                <w:color w:val="000000"/>
                <w:sz w:val="21"/>
                <w:szCs w:val="21"/>
                <w:highlight w:val="none"/>
              </w:rPr>
            </w:r>
            <w:r/>
          </w:p>
        </w:tc>
      </w:tr>
      <w:tr>
        <w:trPr>
          <w:cantSplit/>
          <w:trHeight w:val="906"/>
        </w:trPr>
        <w:tc>
          <w:tcPr>
            <w:tcW w:w="1067"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3"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675"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r>
      <w:tr>
        <w:trPr>
          <w:cantSplit/>
          <w:trHeight w:val="906"/>
        </w:trPr>
        <w:tc>
          <w:tcPr>
            <w:tcW w:w="1067"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3"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675"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r>
      <w:tr>
        <w:trPr>
          <w:cantSplit/>
          <w:trHeight w:val="906"/>
        </w:trPr>
        <w:tc>
          <w:tcPr>
            <w:tcW w:w="1067"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3"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675"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r>
      <w:tr>
        <w:trPr>
          <w:cantSplit/>
          <w:trHeight w:val="573"/>
        </w:trPr>
        <w:tc>
          <w:tcPr>
            <w:tcW w:w="1067"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2"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543"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c>
          <w:tcPr>
            <w:tcW w:w="675" w:type="dxa"/>
            <w:vAlign w:val="center"/>
            <w:textDirection w:val="lrTb"/>
            <w:noWrap w:val="false"/>
          </w:tcPr>
          <w:p>
            <w:pPr>
              <w:pStyle w:val="1014"/>
              <w:rPr>
                <w:rFonts w:ascii="宋体" w:hAnsi="宋体"/>
                <w:color w:val="000000"/>
                <w:sz w:val="21"/>
                <w:szCs w:val="21"/>
                <w:highlight w:val="none"/>
              </w:rPr>
            </w:pPr>
            <w:r>
              <w:rPr>
                <w:rFonts w:ascii="宋体" w:hAnsi="宋体"/>
                <w:color w:val="000000"/>
                <w:sz w:val="21"/>
                <w:szCs w:val="21"/>
                <w:highlight w:val="none"/>
              </w:rPr>
            </w:r>
            <w:r/>
          </w:p>
        </w:tc>
      </w:tr>
      <w:tr>
        <w:trPr>
          <w:cantSplit/>
          <w:trHeight w:val="1019"/>
        </w:trPr>
        <w:tc>
          <w:tcPr>
            <w:tcW w:w="1067" w:type="dxa"/>
            <w:vAlign w:val="center"/>
            <w:textDirection w:val="lrTb"/>
            <w:noWrap w:val="false"/>
          </w:tcPr>
          <w:p>
            <w:pPr>
              <w:pStyle w:val="1014"/>
              <w:jc w:val="center"/>
              <w:rPr>
                <w:rFonts w:ascii="宋体" w:hAnsi="宋体"/>
                <w:color w:val="000000"/>
                <w:sz w:val="21"/>
                <w:szCs w:val="21"/>
                <w:highlight w:val="none"/>
              </w:rPr>
            </w:pPr>
            <w:r>
              <w:rPr>
                <w:rFonts w:hint="eastAsia" w:ascii="宋体" w:hAnsi="宋体"/>
                <w:color w:val="000000"/>
                <w:sz w:val="21"/>
                <w:szCs w:val="21"/>
                <w:highlight w:val="none"/>
              </w:rPr>
              <w:t xml:space="preserve">合计</w:t>
            </w:r>
            <w:r>
              <w:rPr>
                <w:rFonts w:ascii="宋体" w:hAnsi="宋体"/>
                <w:color w:val="000000"/>
                <w:sz w:val="21"/>
                <w:szCs w:val="21"/>
                <w:highlight w:val="none"/>
              </w:rPr>
            </w:r>
            <w:r/>
          </w:p>
        </w:tc>
        <w:tc>
          <w:tcPr>
            <w:gridSpan w:val="6"/>
            <w:tcW w:w="5545" w:type="dxa"/>
            <w:vAlign w:val="top"/>
            <w:textDirection w:val="lrTb"/>
            <w:noWrap w:val="false"/>
          </w:tcPr>
          <w:p>
            <w:pPr>
              <w:pStyle w:val="1014"/>
              <w:rPr>
                <w:rFonts w:ascii="宋体" w:hAnsi="宋体"/>
                <w:color w:val="000000"/>
                <w:sz w:val="21"/>
                <w:szCs w:val="21"/>
                <w:highlight w:val="none"/>
              </w:rPr>
            </w:pPr>
            <w:r>
              <w:rPr>
                <w:rFonts w:hint="eastAsia" w:ascii="宋体" w:hAnsi="宋体"/>
                <w:color w:val="000000"/>
                <w:sz w:val="21"/>
                <w:szCs w:val="21"/>
                <w:highlight w:val="none"/>
              </w:rPr>
              <w:t xml:space="preserve"> </w:t>
            </w:r>
            <w:r>
              <w:rPr>
                <w:rFonts w:ascii="宋体" w:hAnsi="宋体"/>
                <w:color w:val="000000"/>
                <w:sz w:val="21"/>
                <w:szCs w:val="21"/>
                <w:highlight w:val="none"/>
              </w:rPr>
            </w:r>
            <w:r/>
          </w:p>
        </w:tc>
        <w:tc>
          <w:tcPr>
            <w:tcW w:w="675" w:type="dxa"/>
            <w:vAlign w:val="top"/>
            <w:textDirection w:val="lrTb"/>
            <w:noWrap w:val="false"/>
          </w:tcPr>
          <w:p>
            <w:pPr>
              <w:pStyle w:val="1014"/>
              <w:rPr>
                <w:rFonts w:hint="eastAsia" w:ascii="宋体" w:hAnsi="宋体"/>
                <w:color w:val="000000"/>
                <w:sz w:val="21"/>
                <w:szCs w:val="21"/>
                <w:highlight w:val="none"/>
              </w:rPr>
            </w:pPr>
            <w:r>
              <w:rPr>
                <w:rFonts w:hint="eastAsia" w:ascii="宋体" w:hAnsi="宋体"/>
                <w:color w:val="000000"/>
                <w:sz w:val="21"/>
                <w:szCs w:val="21"/>
                <w:highlight w:val="none"/>
              </w:rPr>
            </w:r>
            <w:r/>
          </w:p>
        </w:tc>
      </w:tr>
    </w:tbl>
    <w:p>
      <w:pPr>
        <w:pStyle w:val="1014"/>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olor w:val="000000"/>
          <w:szCs w:val="21"/>
          <w:highlight w:val="none"/>
        </w:rPr>
        <w:t xml:space="preserve"> </w:t>
      </w:r>
      <w:r>
        <w:rPr>
          <w:rFonts w:ascii="宋体" w:hAnsi="宋体"/>
          <w:color w:val="000000"/>
          <w:szCs w:val="21"/>
          <w:highlight w:val="none"/>
        </w:rPr>
      </w:r>
      <w:r/>
    </w:p>
    <w:p>
      <w:pPr>
        <w:pStyle w:val="1014"/>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olor w:val="000000"/>
          <w:szCs w:val="21"/>
          <w:highlight w:val="none"/>
        </w:rPr>
        <w:t xml:space="preserve"> </w:t>
      </w:r>
      <w:r>
        <w:rPr>
          <w:rFonts w:ascii="宋体" w:hAnsi="宋体"/>
          <w:color w:val="000000"/>
          <w:szCs w:val="21"/>
          <w:highlight w:val="none"/>
        </w:rPr>
      </w:r>
      <w:r/>
    </w:p>
    <w:p>
      <w:pPr>
        <w:pStyle w:val="1014"/>
        <w:ind w:firstLine="210"/>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olor w:val="000000"/>
          <w:szCs w:val="21"/>
          <w:highlight w:val="none"/>
        </w:rPr>
        <w:t xml:space="preserve">法定代表人或授权代表签字：</w:t>
      </w:r>
      <w:r>
        <w:rPr>
          <w:rFonts w:ascii="宋体" w:hAnsi="宋体"/>
          <w:color w:val="000000"/>
          <w:szCs w:val="21"/>
          <w:highlight w:val="none"/>
        </w:rPr>
      </w:r>
      <w:r/>
    </w:p>
    <w:p>
      <w:pPr>
        <w:pStyle w:val="1014"/>
        <w:spacing w:line="460" w:lineRule="atLeast"/>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olor w:val="000000"/>
          <w:szCs w:val="21"/>
          <w:highlight w:val="none"/>
        </w:rPr>
        <w:t xml:space="preserve"> </w:t>
      </w:r>
      <w:r>
        <w:rPr>
          <w:rFonts w:hint="eastAsia" w:ascii="宋体" w:hAnsi="宋体" w:eastAsia="宋体" w:cs="宋体"/>
          <w:b/>
          <w:bCs/>
          <w:i w:val="0"/>
          <w:iCs w:val="0"/>
          <w:color w:val="000000"/>
          <w:sz w:val="21"/>
          <w:szCs w:val="21"/>
          <w:highlight w:val="none"/>
          <w:u w:val="none"/>
          <w:lang w:val="en-US" w:eastAsia="zh-CN"/>
        </w:rPr>
        <w:t xml:space="preserve">备注：投标人可根据项目内容自行增加或详见列出具体分项明细。</w:t>
      </w:r>
      <w:r>
        <w:rPr>
          <w:rFonts w:ascii="宋体" w:hAnsi="宋体"/>
          <w:color w:val="000000"/>
          <w:szCs w:val="21"/>
          <w:highlight w:val="none"/>
        </w:rPr>
      </w:r>
      <w:r/>
    </w:p>
    <w:p>
      <w:pPr>
        <w:pStyle w:val="1014"/>
        <w:jc w:val="center"/>
        <w:spacing w:after="312"/>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olor w:val="000000"/>
          <w:szCs w:val="21"/>
          <w:highlight w:val="none"/>
        </w:rPr>
        <w:t xml:space="preserve">                                </w:t>
      </w:r>
      <w:r>
        <w:rPr>
          <w:rFonts w:ascii="宋体" w:hAnsi="宋体"/>
          <w:color w:val="000000"/>
          <w:szCs w:val="21"/>
          <w:highlight w:val="none"/>
        </w:rPr>
      </w:r>
      <w:r/>
    </w:p>
    <w:p>
      <w:pPr>
        <w:pStyle w:val="1014"/>
        <w:jc w:val="right"/>
        <w:spacing w:after="312"/>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olor w:val="000000"/>
          <w:szCs w:val="21"/>
          <w:highlight w:val="none"/>
        </w:rPr>
        <w:t xml:space="preserve">日期：</w:t>
      </w:r>
      <w:r>
        <w:rPr>
          <w:rFonts w:ascii="宋体" w:hAnsi="宋体"/>
          <w:color w:val="000000"/>
          <w:szCs w:val="21"/>
          <w:highlight w:val="none"/>
          <w:u w:val="single"/>
        </w:rPr>
        <w:t xml:space="preserve">   </w:t>
      </w:r>
      <w:r>
        <w:rPr>
          <w:rFonts w:ascii="宋体" w:hAnsi="宋体"/>
          <w:color w:val="000000"/>
          <w:szCs w:val="21"/>
          <w:highlight w:val="none"/>
        </w:rPr>
        <w:t xml:space="preserve">年</w:t>
      </w:r>
      <w:r>
        <w:rPr>
          <w:rFonts w:ascii="宋体" w:hAnsi="宋体"/>
          <w:color w:val="000000"/>
          <w:szCs w:val="21"/>
          <w:highlight w:val="none"/>
          <w:u w:val="single"/>
        </w:rPr>
        <w:t xml:space="preserve">    </w:t>
      </w:r>
      <w:r>
        <w:rPr>
          <w:rFonts w:ascii="宋体" w:hAnsi="宋体"/>
          <w:color w:val="000000"/>
          <w:szCs w:val="21"/>
          <w:highlight w:val="none"/>
        </w:rPr>
        <w:t xml:space="preserve">月</w:t>
      </w:r>
      <w:r>
        <w:rPr>
          <w:rFonts w:ascii="宋体" w:hAnsi="宋体"/>
          <w:color w:val="000000"/>
          <w:szCs w:val="21"/>
          <w:highlight w:val="none"/>
          <w:u w:val="single"/>
        </w:rPr>
        <w:t xml:space="preserve">   </w:t>
      </w:r>
      <w:r>
        <w:rPr>
          <w:rFonts w:ascii="宋体" w:hAnsi="宋体"/>
          <w:color w:val="000000"/>
          <w:szCs w:val="21"/>
          <w:highlight w:val="none"/>
        </w:rPr>
        <w:t xml:space="preserve">日</w:t>
      </w:r>
      <w:r>
        <w:rPr>
          <w:rFonts w:ascii="宋体" w:hAnsi="宋体"/>
          <w:color w:val="000000"/>
          <w:szCs w:val="21"/>
          <w:highlight w:val="none"/>
        </w:rPr>
      </w:r>
      <w:r/>
    </w:p>
    <w:p>
      <w:pPr>
        <w:pStyle w:val="1082"/>
        <w:spacing w:line="360" w:lineRule="auto"/>
        <w:rPr>
          <w:rFonts w:hint="eastAsia" w:ascii="宋体" w:hAnsi="宋体" w:eastAsia="宋体"/>
          <w:bCs w:val="0"/>
          <w:color w:val="000000"/>
          <w:sz w:val="21"/>
          <w:szCs w:val="21"/>
          <w:highlight w:val="none"/>
        </w:rPr>
        <w:outlineLvl w:val="9"/>
      </w:pPr>
      <w:r>
        <w:rPr>
          <w:rFonts w:hint="eastAsia" w:ascii="宋体" w:hAnsi="宋体" w:eastAsia="宋体"/>
          <w:bCs w:val="0"/>
          <w:color w:val="000000"/>
          <w:sz w:val="21"/>
          <w:szCs w:val="21"/>
          <w:highlight w:val="none"/>
        </w:rPr>
        <w:br w:type="page" w:clear="all"/>
      </w:r>
      <w:bookmarkStart w:id="90" w:name="_Toc21123"/>
      <w:r/>
      <w:bookmarkStart w:id="91" w:name="_Toc13000"/>
      <w:r>
        <w:rPr>
          <w:rFonts w:hint="eastAsia" w:ascii="宋体" w:hAnsi="宋体" w:eastAsia="宋体"/>
          <w:bCs w:val="0"/>
          <w:color w:val="000000"/>
          <w:sz w:val="21"/>
          <w:szCs w:val="21"/>
          <w:highlight w:val="none"/>
        </w:rPr>
        <w:t xml:space="preserve">五、技术参数响应及偏离表</w:t>
      </w:r>
      <w:bookmarkEnd w:id="90"/>
      <w:r/>
      <w:bookmarkEnd w:id="91"/>
      <w:r>
        <w:rPr>
          <w:rFonts w:hint="eastAsia" w:ascii="宋体" w:hAnsi="宋体" w:eastAsia="宋体"/>
          <w:bCs w:val="0"/>
          <w:color w:val="000000"/>
          <w:sz w:val="21"/>
          <w:szCs w:val="21"/>
          <w:highlight w:val="none"/>
        </w:rPr>
      </w:r>
      <w:r/>
    </w:p>
    <w:tbl>
      <w:tblPr>
        <w:tblW w:w="0" w:type="auto"/>
        <w:tblInd w:w="-4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序号</w:t>
            </w:r>
            <w:r>
              <w:rPr>
                <w:rFonts w:hint="eastAsia" w:ascii="宋体" w:hAnsi="宋体"/>
                <w:color w:val="000000"/>
                <w:szCs w:val="21"/>
                <w:highlight w:val="none"/>
              </w:rPr>
            </w:r>
            <w:r/>
          </w:p>
        </w:tc>
        <w:tc>
          <w:tcPr>
            <w:tcW w:w="2409" w:type="dxa"/>
            <w:vAlign w:val="center"/>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采购要求</w:t>
            </w:r>
            <w:r>
              <w:rPr>
                <w:rFonts w:hint="eastAsia" w:ascii="宋体" w:hAnsi="宋体"/>
                <w:color w:val="000000"/>
                <w:szCs w:val="21"/>
                <w:highlight w:val="none"/>
              </w:rPr>
            </w:r>
            <w:r/>
          </w:p>
        </w:tc>
        <w:tc>
          <w:tcPr>
            <w:tcW w:w="2284" w:type="dxa"/>
            <w:vAlign w:val="center"/>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投标响应</w:t>
            </w:r>
            <w:r>
              <w:rPr>
                <w:rFonts w:hint="eastAsia" w:ascii="宋体" w:hAnsi="宋体"/>
                <w:color w:val="000000"/>
                <w:szCs w:val="21"/>
                <w:highlight w:val="none"/>
              </w:rPr>
            </w:r>
            <w:r/>
          </w:p>
        </w:tc>
        <w:tc>
          <w:tcPr>
            <w:tcW w:w="2016" w:type="dxa"/>
            <w:vAlign w:val="center"/>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超出、符合或偏离</w:t>
            </w:r>
            <w:r>
              <w:rPr>
                <w:rFonts w:hint="eastAsia" w:ascii="宋体" w:hAnsi="宋体"/>
                <w:color w:val="000000"/>
                <w:szCs w:val="21"/>
                <w:highlight w:val="none"/>
              </w:rPr>
            </w:r>
            <w:r/>
          </w:p>
        </w:tc>
        <w:tc>
          <w:tcPr>
            <w:tcW w:w="1137" w:type="dxa"/>
            <w:vAlign w:val="center"/>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证明材料</w:t>
            </w: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01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bl>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注：1、按照基本技术要求详细填列。</w:t>
      </w:r>
      <w:r>
        <w:rPr>
          <w:rFonts w:hint="eastAsia" w:ascii="宋体" w:hAnsi="宋体"/>
          <w:color w:val="000000"/>
          <w:szCs w:val="21"/>
          <w:highlight w:val="none"/>
        </w:rPr>
      </w:r>
      <w:r/>
    </w:p>
    <w:p>
      <w:pPr>
        <w:pStyle w:val="101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2、行数不够，可自行添加。</w:t>
      </w:r>
      <w:r>
        <w:rPr>
          <w:rFonts w:hint="eastAsia" w:ascii="宋体" w:hAnsi="宋体"/>
          <w:color w:val="000000"/>
          <w:szCs w:val="21"/>
          <w:highlight w:val="none"/>
        </w:rPr>
      </w:r>
      <w:r/>
    </w:p>
    <w:p>
      <w:pPr>
        <w:pStyle w:val="1071"/>
        <w:rPr>
          <w:rFonts w:hint="eastAsia" w:hAnsi="宋体"/>
          <w:b/>
          <w:color w:val="000000"/>
          <w:sz w:val="21"/>
          <w:highlight w:val="none"/>
        </w:rPr>
      </w:pPr>
      <w:r>
        <w:rPr>
          <w:rFonts w:hint="eastAsia" w:hAnsi="宋体"/>
          <w:b/>
          <w:color w:val="000000"/>
          <w:sz w:val="21"/>
          <w:highlight w:val="none"/>
        </w:rPr>
      </w:r>
      <w:r/>
    </w:p>
    <w:p>
      <w:pPr>
        <w:pStyle w:val="1071"/>
        <w:rPr>
          <w:rFonts w:hint="eastAsia" w:hAnsi="宋体"/>
          <w:b/>
          <w:color w:val="000000"/>
          <w:sz w:val="21"/>
          <w:highlight w:val="none"/>
        </w:rPr>
      </w:pPr>
      <w:r>
        <w:rPr>
          <w:rFonts w:hint="eastAsia" w:hAnsi="宋体"/>
          <w:b/>
          <w:color w:val="000000"/>
          <w:sz w:val="21"/>
          <w:highlight w:val="none"/>
        </w:rPr>
      </w:r>
      <w:r/>
    </w:p>
    <w:p>
      <w:pPr>
        <w:pStyle w:val="1071"/>
        <w:rPr>
          <w:rFonts w:hint="eastAsia" w:hAnsi="宋体"/>
          <w:b/>
          <w:color w:val="000000"/>
          <w:sz w:val="21"/>
          <w:highlight w:val="none"/>
        </w:rPr>
      </w:pPr>
      <w:r>
        <w:rPr>
          <w:rFonts w:hint="eastAsia" w:hAnsi="宋体"/>
          <w:b/>
          <w:color w:val="000000"/>
          <w:sz w:val="21"/>
          <w:highlight w:val="none"/>
        </w:rPr>
      </w:r>
      <w:r/>
    </w:p>
    <w:p>
      <w:pPr>
        <w:pStyle w:val="1071"/>
        <w:ind w:firstLine="422"/>
        <w:jc w:val="center"/>
        <w:rPr>
          <w:rFonts w:hint="eastAsia" w:hAnsi="宋体"/>
          <w:b/>
          <w:color w:val="000000"/>
          <w:sz w:val="21"/>
          <w:highlight w:val="none"/>
        </w:rPr>
      </w:pPr>
      <w:r>
        <w:rPr>
          <w:rFonts w:hint="eastAsia" w:hAnsi="宋体"/>
          <w:b/>
          <w:color w:val="000000"/>
          <w:sz w:val="21"/>
          <w:highlight w:val="none"/>
        </w:rPr>
      </w:r>
      <w:r/>
    </w:p>
    <w:p>
      <w:pPr>
        <w:pStyle w:val="1071"/>
        <w:ind w:firstLine="422"/>
        <w:jc w:val="center"/>
        <w:rPr>
          <w:rFonts w:hint="eastAsia" w:hAnsi="宋体"/>
          <w:b/>
          <w:color w:val="000000"/>
          <w:sz w:val="21"/>
          <w:highlight w:val="none"/>
        </w:rPr>
      </w:pPr>
      <w:r>
        <w:rPr>
          <w:rFonts w:hint="eastAsia" w:hAnsi="宋体"/>
          <w:b/>
          <w:color w:val="000000"/>
          <w:sz w:val="21"/>
          <w:highlight w:val="none"/>
        </w:rPr>
      </w:r>
      <w:r/>
    </w:p>
    <w:p>
      <w:pPr>
        <w:pStyle w:val="1071"/>
        <w:ind w:firstLine="422"/>
        <w:jc w:val="center"/>
        <w:rPr>
          <w:rFonts w:hint="eastAsia" w:hAnsi="宋体"/>
          <w:b/>
          <w:color w:val="000000"/>
          <w:sz w:val="21"/>
          <w:highlight w:val="none"/>
        </w:rPr>
      </w:pPr>
      <w:r>
        <w:rPr>
          <w:rFonts w:hint="eastAsia" w:hAnsi="宋体"/>
          <w:b/>
          <w:color w:val="000000"/>
          <w:sz w:val="21"/>
          <w:highlight w:val="none"/>
        </w:rPr>
      </w:r>
      <w:r/>
    </w:p>
    <w:p>
      <w:pPr>
        <w:pStyle w:val="1071"/>
        <w:ind w:firstLine="422"/>
        <w:jc w:val="center"/>
        <w:rPr>
          <w:rFonts w:hint="eastAsia" w:hAnsi="宋体"/>
          <w:b/>
          <w:color w:val="000000"/>
          <w:sz w:val="21"/>
          <w:highlight w:val="none"/>
        </w:rPr>
      </w:pPr>
      <w:r>
        <w:rPr>
          <w:rFonts w:hint="eastAsia" w:hAnsi="宋体"/>
          <w:b/>
          <w:color w:val="000000"/>
          <w:sz w:val="21"/>
          <w:highlight w:val="none"/>
        </w:rPr>
      </w:r>
      <w:r/>
    </w:p>
    <w:p>
      <w:pPr>
        <w:pStyle w:val="1071"/>
        <w:ind w:firstLine="422"/>
        <w:jc w:val="center"/>
        <w:rPr>
          <w:rFonts w:hint="eastAsia" w:hAnsi="宋体"/>
          <w:b/>
          <w:color w:val="000000"/>
          <w:sz w:val="21"/>
          <w:highlight w:val="none"/>
        </w:rPr>
      </w:pPr>
      <w:r>
        <w:rPr>
          <w:rFonts w:hint="eastAsia" w:hAnsi="宋体"/>
          <w:b/>
          <w:color w:val="000000"/>
          <w:sz w:val="21"/>
          <w:highlight w:val="none"/>
        </w:rPr>
      </w:r>
      <w:r/>
    </w:p>
    <w:p>
      <w:pPr>
        <w:pStyle w:val="1071"/>
        <w:ind w:firstLine="422"/>
        <w:jc w:val="center"/>
        <w:rPr>
          <w:rFonts w:hint="eastAsia" w:hAnsi="宋体"/>
          <w:b/>
          <w:color w:val="000000"/>
          <w:sz w:val="21"/>
          <w:highlight w:val="none"/>
        </w:rPr>
      </w:pPr>
      <w:r>
        <w:rPr>
          <w:rFonts w:hint="eastAsia" w:hAnsi="宋体"/>
          <w:b/>
          <w:color w:val="000000"/>
          <w:sz w:val="21"/>
          <w:highlight w:val="none"/>
        </w:rPr>
      </w:r>
      <w:r/>
    </w:p>
    <w:p>
      <w:pPr>
        <w:pStyle w:val="1071"/>
        <w:ind w:firstLine="422"/>
        <w:jc w:val="center"/>
        <w:rPr>
          <w:rFonts w:hint="eastAsia" w:hAnsi="宋体"/>
          <w:b/>
          <w:color w:val="000000"/>
          <w:sz w:val="21"/>
          <w:highlight w:val="none"/>
        </w:rPr>
      </w:pPr>
      <w:r>
        <w:rPr>
          <w:rFonts w:hint="eastAsia" w:hAnsi="宋体"/>
          <w:b/>
          <w:color w:val="000000"/>
          <w:sz w:val="21"/>
          <w:highlight w:val="none"/>
        </w:rPr>
      </w:r>
      <w:r/>
    </w:p>
    <w:p>
      <w:pPr>
        <w:pStyle w:val="1071"/>
        <w:ind w:firstLine="422"/>
        <w:jc w:val="center"/>
        <w:rPr>
          <w:rFonts w:hint="eastAsia" w:hAnsi="宋体"/>
          <w:b/>
          <w:color w:val="000000"/>
          <w:sz w:val="21"/>
          <w:highlight w:val="none"/>
        </w:rPr>
      </w:pPr>
      <w:r>
        <w:rPr>
          <w:rFonts w:hint="eastAsia" w:hAnsi="宋体"/>
          <w:b/>
          <w:color w:val="000000"/>
          <w:sz w:val="21"/>
          <w:highlight w:val="none"/>
        </w:rPr>
      </w:r>
      <w:r/>
    </w:p>
    <w:p>
      <w:pPr>
        <w:pStyle w:val="1071"/>
        <w:ind w:firstLine="422"/>
        <w:jc w:val="center"/>
        <w:rPr>
          <w:rFonts w:hint="eastAsia" w:hAnsi="宋体"/>
          <w:b/>
          <w:color w:val="000000"/>
          <w:sz w:val="21"/>
          <w:highlight w:val="none"/>
        </w:rPr>
      </w:pPr>
      <w:r>
        <w:rPr>
          <w:rFonts w:hint="eastAsia" w:hAnsi="宋体"/>
          <w:b/>
          <w:color w:val="000000"/>
          <w:sz w:val="21"/>
          <w:highlight w:val="none"/>
        </w:rPr>
      </w:r>
      <w:r/>
    </w:p>
    <w:p>
      <w:pPr>
        <w:pStyle w:val="1071"/>
        <w:ind w:firstLine="422"/>
        <w:jc w:val="center"/>
        <w:rPr>
          <w:rFonts w:hint="eastAsia" w:hAnsi="宋体"/>
          <w:b/>
          <w:color w:val="000000"/>
          <w:sz w:val="21"/>
          <w:highlight w:val="none"/>
        </w:rPr>
      </w:pPr>
      <w:r>
        <w:rPr>
          <w:rFonts w:hint="eastAsia" w:hAnsi="宋体"/>
          <w:b/>
          <w:color w:val="000000"/>
          <w:sz w:val="21"/>
          <w:highlight w:val="none"/>
        </w:rPr>
      </w:r>
      <w:r/>
    </w:p>
    <w:p>
      <w:pPr>
        <w:pStyle w:val="1071"/>
        <w:ind w:firstLine="422"/>
        <w:jc w:val="center"/>
        <w:rPr>
          <w:rFonts w:hint="eastAsia" w:hAnsi="宋体"/>
          <w:b/>
          <w:color w:val="000000"/>
          <w:sz w:val="21"/>
          <w:highlight w:val="none"/>
        </w:rPr>
      </w:pPr>
      <w:r>
        <w:rPr>
          <w:rFonts w:hint="eastAsia" w:hAnsi="宋体"/>
          <w:b/>
          <w:color w:val="000000"/>
          <w:sz w:val="21"/>
          <w:highlight w:val="none"/>
        </w:rPr>
      </w:r>
      <w:r/>
    </w:p>
    <w:p>
      <w:pPr>
        <w:pStyle w:val="1071"/>
        <w:ind w:firstLine="422"/>
        <w:jc w:val="center"/>
        <w:rPr>
          <w:rFonts w:hint="eastAsia" w:hAnsi="宋体"/>
          <w:b/>
          <w:color w:val="000000"/>
          <w:sz w:val="21"/>
          <w:highlight w:val="none"/>
        </w:rPr>
      </w:pPr>
      <w:r>
        <w:rPr>
          <w:rFonts w:hint="eastAsia" w:hAnsi="宋体"/>
          <w:b/>
          <w:color w:val="000000"/>
          <w:sz w:val="21"/>
          <w:highlight w:val="none"/>
        </w:rPr>
      </w:r>
      <w:r/>
    </w:p>
    <w:p>
      <w:pPr>
        <w:pStyle w:val="1071"/>
        <w:ind w:firstLine="422"/>
        <w:jc w:val="center"/>
        <w:rPr>
          <w:rFonts w:hint="eastAsia" w:hAnsi="宋体"/>
          <w:b/>
          <w:color w:val="000000"/>
          <w:sz w:val="21"/>
          <w:highlight w:val="none"/>
        </w:rPr>
      </w:pPr>
      <w:r>
        <w:rPr>
          <w:rFonts w:hint="eastAsia" w:hAnsi="宋体"/>
          <w:b/>
          <w:color w:val="000000"/>
          <w:sz w:val="21"/>
          <w:highlight w:val="none"/>
        </w:rPr>
      </w:r>
      <w:r/>
    </w:p>
    <w:p>
      <w:pPr>
        <w:pStyle w:val="1071"/>
        <w:ind w:firstLine="422"/>
        <w:jc w:val="center"/>
        <w:rPr>
          <w:rFonts w:hint="eastAsia" w:hAnsi="宋体"/>
          <w:b/>
          <w:color w:val="000000"/>
          <w:sz w:val="21"/>
          <w:highlight w:val="none"/>
        </w:rPr>
      </w:pPr>
      <w:r>
        <w:rPr>
          <w:rFonts w:hint="eastAsia" w:hAnsi="宋体"/>
          <w:b/>
          <w:color w:val="000000"/>
          <w:sz w:val="21"/>
          <w:highlight w:val="none"/>
        </w:rPr>
      </w:r>
      <w:r/>
    </w:p>
    <w:p>
      <w:pPr>
        <w:pStyle w:val="1071"/>
        <w:ind w:firstLine="422"/>
        <w:jc w:val="center"/>
        <w:rPr>
          <w:rFonts w:hint="eastAsia" w:hAnsi="宋体"/>
          <w:b/>
          <w:color w:val="000000"/>
          <w:sz w:val="21"/>
          <w:highlight w:val="none"/>
        </w:rPr>
      </w:pPr>
      <w:r>
        <w:rPr>
          <w:rFonts w:hint="eastAsia" w:hAnsi="宋体"/>
          <w:b/>
          <w:color w:val="000000"/>
          <w:sz w:val="21"/>
          <w:highlight w:val="none"/>
        </w:rPr>
      </w:r>
      <w:r/>
    </w:p>
    <w:p>
      <w:pPr>
        <w:pStyle w:val="1071"/>
        <w:ind w:firstLine="422"/>
        <w:jc w:val="center"/>
        <w:rPr>
          <w:rFonts w:hint="eastAsia" w:hAnsi="宋体"/>
          <w:b/>
          <w:color w:val="000000"/>
          <w:sz w:val="21"/>
          <w:highlight w:val="none"/>
        </w:rPr>
      </w:pPr>
      <w:r>
        <w:rPr>
          <w:rFonts w:hint="eastAsia" w:hAnsi="宋体"/>
          <w:b/>
          <w:color w:val="000000"/>
          <w:sz w:val="21"/>
          <w:highlight w:val="none"/>
        </w:rPr>
      </w:r>
      <w:r/>
    </w:p>
    <w:p>
      <w:pPr>
        <w:pStyle w:val="1071"/>
        <w:rPr>
          <w:rFonts w:hint="eastAsia" w:hAnsi="宋体"/>
          <w:b/>
          <w:color w:val="000000"/>
          <w:sz w:val="21"/>
          <w:highlight w:val="none"/>
        </w:rPr>
      </w:pPr>
      <w:r>
        <w:rPr>
          <w:rFonts w:hint="eastAsia" w:hAnsi="宋体"/>
          <w:b/>
          <w:color w:val="000000"/>
          <w:sz w:val="21"/>
          <w:highlight w:val="none"/>
        </w:rPr>
      </w:r>
      <w:r/>
    </w:p>
    <w:p>
      <w:pPr>
        <w:shd w:val="nil" w:color="auto"/>
        <w:rPr>
          <w:rFonts w:hint="eastAsia" w:ascii="宋体" w:hAnsi="宋体" w:eastAsia="宋体"/>
          <w:color w:val="000000"/>
          <w:sz w:val="21"/>
          <w:szCs w:val="21"/>
          <w:highlight w:val="none"/>
          <w:lang w:eastAsia="zh-CN"/>
        </w:rPr>
        <w:outlineLvl w:val="9"/>
      </w:pPr>
      <w:r>
        <w:rPr>
          <w:rFonts w:hint="eastAsia" w:ascii="宋体" w:hAnsi="宋体" w:eastAsia="宋体"/>
          <w:bCs w:val="0"/>
          <w:color w:val="000000"/>
          <w:sz w:val="21"/>
          <w:szCs w:val="21"/>
          <w:highlight w:val="none"/>
          <w:lang w:eastAsia="zh-CN"/>
        </w:rPr>
        <w:br w:type="page" w:clear="all"/>
      </w:r>
      <w:r>
        <w:rPr>
          <w:rFonts w:hint="eastAsia" w:ascii="宋体" w:hAnsi="宋体" w:eastAsia="宋体"/>
          <w:bCs w:val="0"/>
          <w:color w:val="000000"/>
          <w:sz w:val="21"/>
          <w:szCs w:val="21"/>
          <w:highlight w:val="none"/>
          <w:lang w:eastAsia="zh-CN"/>
        </w:rPr>
      </w:r>
      <w:r/>
    </w:p>
    <w:p>
      <w:pPr>
        <w:pStyle w:val="1082"/>
        <w:spacing w:line="360" w:lineRule="auto"/>
        <w:rPr>
          <w:rFonts w:hint="eastAsia" w:ascii="宋体" w:hAnsi="宋体" w:eastAsia="宋体"/>
          <w:color w:val="000000"/>
          <w:sz w:val="21"/>
          <w:szCs w:val="21"/>
          <w:highlight w:val="none"/>
          <w:lang w:eastAsia="zh-CN"/>
        </w:rPr>
        <w:outlineLvl w:val="9"/>
      </w:pPr>
      <w:r/>
      <w:bookmarkStart w:id="92" w:name="_Toc14331"/>
      <w:r/>
      <w:bookmarkStart w:id="93" w:name="_Toc9243"/>
      <w:r>
        <w:rPr>
          <w:rFonts w:hint="eastAsia" w:ascii="宋体" w:hAnsi="宋体" w:eastAsia="宋体"/>
          <w:bCs w:val="0"/>
          <w:color w:val="000000"/>
          <w:sz w:val="21"/>
          <w:szCs w:val="21"/>
          <w:highlight w:val="none"/>
        </w:rPr>
        <w:t xml:space="preserve">六、商务条款响应及偏离表</w:t>
      </w:r>
      <w:bookmarkEnd w:id="92"/>
      <w:r/>
      <w:bookmarkEnd w:id="93"/>
      <w:r>
        <w:rPr>
          <w:rFonts w:hint="eastAsia" w:ascii="宋体" w:hAnsi="宋体" w:eastAsia="宋体"/>
          <w:bCs w:val="0"/>
          <w:color w:val="000000"/>
          <w:sz w:val="21"/>
          <w:szCs w:val="21"/>
          <w:highlight w:val="none"/>
          <w:lang w:eastAsia="zh-CN"/>
        </w:rPr>
      </w:r>
      <w:r/>
    </w:p>
    <w:tbl>
      <w:tblPr>
        <w:tblW w:w="4998"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447"/>
        <w:gridCol w:w="1829"/>
        <w:gridCol w:w="1230"/>
        <w:gridCol w:w="2004"/>
        <w:gridCol w:w="2006"/>
      </w:tblGrid>
      <w:tr>
        <w:trPr>
          <w:trHeight w:val="642"/>
        </w:trPr>
        <w:tc>
          <w:tcPr>
            <w:tcBorders>
              <w:top w:val="single" w:color="000000" w:sz="8" w:space="0"/>
              <w:left w:val="single" w:color="000000" w:sz="8" w:space="0"/>
              <w:bottom w:val="single" w:color="000000" w:sz="8" w:space="0"/>
              <w:right w:val="single" w:color="000000" w:sz="8" w:space="0"/>
            </w:tcBorders>
            <w:tcW w:w="849"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w:t>
            </w: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073"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招标文件要求</w:t>
            </w: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722"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是否响应</w:t>
            </w: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176"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投标人的承诺或说明</w:t>
            </w: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177"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所在页码位置</w:t>
            </w:r>
            <w:r>
              <w:rPr>
                <w:rFonts w:ascii="宋体" w:hAnsi="宋体" w:cs="宋体"/>
                <w:color w:val="000000"/>
                <w:szCs w:val="21"/>
                <w:highlight w:val="none"/>
              </w:rPr>
            </w:r>
            <w:r/>
          </w:p>
        </w:tc>
      </w:tr>
      <w:tr>
        <w:trPr>
          <w:trHeight w:val="540"/>
        </w:trPr>
        <w:tc>
          <w:tcPr>
            <w:tcBorders>
              <w:top w:val="single" w:color="000000" w:sz="8" w:space="0"/>
              <w:left w:val="single" w:color="000000" w:sz="8" w:space="0"/>
              <w:bottom w:val="single" w:color="000000" w:sz="8" w:space="0"/>
              <w:right w:val="single" w:color="000000" w:sz="8" w:space="0"/>
            </w:tcBorders>
            <w:tcW w:w="849"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073"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722" w:type="dxa"/>
            <w:vAlign w:val="top"/>
            <w:textDirection w:val="lrTb"/>
            <w:noWrap w:val="false"/>
          </w:tcPr>
          <w:p>
            <w:pPr>
              <w:pStyle w:val="1014"/>
              <w:ind w:left="43"/>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176" w:type="dxa"/>
            <w:vAlign w:val="top"/>
            <w:textDirection w:val="lrTb"/>
            <w:noWrap w:val="false"/>
          </w:tcPr>
          <w:p>
            <w:pPr>
              <w:pStyle w:val="1014"/>
              <w:ind w:left="43"/>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177" w:type="dxa"/>
            <w:vAlign w:val="top"/>
            <w:textDirection w:val="lrTb"/>
            <w:noWrap w:val="false"/>
          </w:tcPr>
          <w:p>
            <w:pPr>
              <w:pStyle w:val="1014"/>
              <w:ind w:left="43"/>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402"/>
        </w:trPr>
        <w:tc>
          <w:tcPr>
            <w:tcBorders>
              <w:top w:val="single" w:color="000000" w:sz="8" w:space="0"/>
              <w:left w:val="single" w:color="000000" w:sz="8" w:space="0"/>
              <w:bottom w:val="single" w:color="000000" w:sz="8" w:space="0"/>
              <w:right w:val="single" w:color="000000" w:sz="8" w:space="0"/>
            </w:tcBorders>
            <w:tcW w:w="849"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073" w:type="dxa"/>
            <w:vAlign w:val="top"/>
            <w:textDirection w:val="lrTb"/>
            <w:noWrap w:val="false"/>
          </w:tcPr>
          <w:p>
            <w:pPr>
              <w:pStyle w:val="1014"/>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722"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176"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177"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402"/>
        </w:trPr>
        <w:tc>
          <w:tcPr>
            <w:tcBorders>
              <w:top w:val="single" w:color="000000" w:sz="8" w:space="0"/>
              <w:left w:val="single" w:color="000000" w:sz="8" w:space="0"/>
              <w:bottom w:val="single" w:color="000000" w:sz="8" w:space="0"/>
              <w:right w:val="single" w:color="000000" w:sz="8" w:space="0"/>
            </w:tcBorders>
            <w:tcW w:w="849"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073" w:type="dxa"/>
            <w:vAlign w:val="top"/>
            <w:textDirection w:val="lrTb"/>
            <w:noWrap w:val="false"/>
          </w:tcPr>
          <w:p>
            <w:pPr>
              <w:pStyle w:val="1014"/>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722"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176"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177"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402"/>
        </w:trPr>
        <w:tc>
          <w:tcPr>
            <w:tcBorders>
              <w:top w:val="single" w:color="000000" w:sz="8" w:space="0"/>
              <w:left w:val="single" w:color="000000" w:sz="8" w:space="0"/>
              <w:bottom w:val="single" w:color="000000" w:sz="8" w:space="0"/>
              <w:right w:val="single" w:color="000000" w:sz="8" w:space="0"/>
            </w:tcBorders>
            <w:tcW w:w="849"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073" w:type="dxa"/>
            <w:vAlign w:val="top"/>
            <w:textDirection w:val="lrTb"/>
            <w:noWrap w:val="false"/>
          </w:tcPr>
          <w:p>
            <w:pPr>
              <w:pStyle w:val="1014"/>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722"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176"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177"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402"/>
        </w:trPr>
        <w:tc>
          <w:tcPr>
            <w:tcBorders>
              <w:top w:val="single" w:color="000000" w:sz="8" w:space="0"/>
              <w:left w:val="single" w:color="000000" w:sz="8" w:space="0"/>
              <w:bottom w:val="single" w:color="000000" w:sz="8" w:space="0"/>
              <w:right w:val="single" w:color="000000" w:sz="8" w:space="0"/>
            </w:tcBorders>
            <w:tcW w:w="849"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073"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722"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176"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177"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r>
      <w:tr>
        <w:trPr/>
        <w:tc>
          <w:tcPr>
            <w:tcBorders>
              <w:top w:val="single" w:color="000000" w:sz="8" w:space="0"/>
              <w:left w:val="single" w:color="000000" w:sz="8" w:space="0"/>
              <w:bottom w:val="single" w:color="000000" w:sz="8" w:space="0"/>
              <w:right w:val="single" w:color="000000" w:sz="8" w:space="0"/>
            </w:tcBorders>
            <w:tcW w:w="849"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073"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722"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176"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177" w:type="dxa"/>
            <w:vAlign w:val="top"/>
            <w:textDirection w:val="lrTb"/>
            <w:noWrap w:val="false"/>
          </w:tcPr>
          <w:p>
            <w:pPr>
              <w:pStyle w:val="1014"/>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r>
    </w:tbl>
    <w:p>
      <w:pPr>
        <w:pStyle w:val="1014"/>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1014"/>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092"/>
        <w:ind w:firstLine="473"/>
        <w:rPr>
          <w:rFonts w:hint="eastAsia" w:ascii="宋体" w:hAnsi="宋体"/>
          <w:color w:val="000000"/>
          <w:sz w:val="21"/>
          <w:szCs w:val="21"/>
          <w:highlight w:val="none"/>
        </w:rPr>
      </w:pPr>
      <w:r>
        <w:rPr>
          <w:rFonts w:hint="eastAsia" w:ascii="宋体" w:hAnsi="宋体"/>
          <w:color w:val="000000"/>
          <w:sz w:val="21"/>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014"/>
        <w:ind w:right="-2"/>
        <w:jc w:val="both"/>
        <w:spacing w:line="85" w:lineRule="atLeast"/>
        <w:rPr>
          <w:rFonts w:hint="eastAsia" w:ascii="宋体" w:hAnsi="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b/>
          <w:color w:val="000000"/>
          <w:szCs w:val="21"/>
          <w:highlight w:val="none"/>
        </w:rPr>
      </w:r>
      <w:r/>
    </w:p>
    <w:p>
      <w:pPr>
        <w:shd w:val="nil" w:color="auto"/>
        <w:rPr>
          <w:rFonts w:hint="eastAsia" w:ascii="宋体" w:hAnsi="宋体"/>
          <w:b/>
          <w:bCs/>
          <w:color w:val="000000"/>
          <w:highlight w:val="none"/>
        </w:rPr>
      </w:pPr>
      <w:r>
        <w:rPr>
          <w:rFonts w:hint="eastAsia" w:ascii="宋体" w:hAnsi="宋体"/>
          <w:b/>
          <w:color w:val="000000"/>
          <w:szCs w:val="21"/>
          <w:highlight w:val="none"/>
        </w:rPr>
        <w:br w:type="page" w:clear="all"/>
      </w:r>
      <w:r>
        <w:rPr>
          <w:rFonts w:hint="eastAsia" w:ascii="宋体" w:hAnsi="宋体"/>
          <w:b/>
          <w:color w:val="000000"/>
          <w:szCs w:val="21"/>
          <w:highlight w:val="none"/>
        </w:rPr>
      </w:r>
      <w:r/>
    </w:p>
    <w:p>
      <w:pPr>
        <w:pStyle w:val="1014"/>
        <w:ind w:right="-2"/>
        <w:jc w:val="center"/>
        <w:spacing w:line="85" w:lineRule="atLeast"/>
        <w:rPr>
          <w:rFonts w:hint="eastAsia" w:ascii="宋体" w:hAnsi="宋体"/>
          <w:b/>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b/>
          <w:color w:val="000000"/>
          <w:szCs w:val="21"/>
          <w:highlight w:val="none"/>
        </w:rPr>
        <w:t xml:space="preserve">七、拟投入人员一览表</w:t>
      </w:r>
      <w:r>
        <w:rPr>
          <w:rFonts w:hint="eastAsia" w:ascii="宋体" w:hAnsi="宋体"/>
          <w:b/>
          <w:color w:val="000000"/>
          <w:szCs w:val="21"/>
          <w:highlight w:val="none"/>
        </w:rPr>
      </w:r>
      <w:r/>
    </w:p>
    <w:p>
      <w:pPr>
        <w:pStyle w:val="1014"/>
        <w:rPr>
          <w:rFonts w:hint="eastAsia" w:ascii="宋体" w:hAnsi="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b/>
          <w:color w:val="000000"/>
          <w:szCs w:val="21"/>
          <w:highlight w:val="none"/>
        </w:rPr>
        <w:t xml:space="preserve">投标人全称（加盖公章）：</w:t>
      </w:r>
      <w:r>
        <w:rPr>
          <w:rFonts w:hint="eastAsia" w:ascii="宋体" w:hAnsi="宋体"/>
          <w:b/>
          <w:color w:val="000000"/>
          <w:szCs w:val="21"/>
          <w:highlight w:val="none"/>
        </w:rPr>
      </w:r>
      <w:r/>
    </w:p>
    <w:p>
      <w:pPr>
        <w:pStyle w:val="1014"/>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1014"/>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项目名称：</w:t>
      </w:r>
      <w:r>
        <w:rPr>
          <w:rFonts w:hint="eastAsia" w:ascii="宋体" w:hAnsi="宋体"/>
          <w:color w:val="000000"/>
          <w:szCs w:val="21"/>
          <w:highlight w:val="none"/>
        </w:rPr>
      </w:r>
      <w:r/>
    </w:p>
    <w:tbl>
      <w:tblPr>
        <w:tblW w:w="0" w:type="auto"/>
        <w:tblInd w:w="-4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7"/>
        <w:gridCol w:w="1107"/>
        <w:gridCol w:w="1107"/>
        <w:gridCol w:w="1107"/>
        <w:gridCol w:w="1107"/>
        <w:gridCol w:w="1107"/>
        <w:gridCol w:w="1107"/>
        <w:gridCol w:w="1108"/>
      </w:tblGrid>
      <w:tr>
        <w:trPr>
          <w:trHeight w:val="781"/>
        </w:trPr>
        <w:tc>
          <w:tcPr>
            <w:tcMar>
              <w:left w:w="108" w:type="dxa"/>
              <w:top w:w="0" w:type="dxa"/>
              <w:right w:w="108" w:type="dxa"/>
              <w:bottom w:w="0" w:type="dxa"/>
            </w:tcMar>
            <w:tcW w:w="1107" w:type="dxa"/>
            <w:vAlign w:val="center"/>
            <w:textDirection w:val="lrTb"/>
            <w:noWrap w:val="false"/>
          </w:tcPr>
          <w:p>
            <w:pPr>
              <w:pStyle w:val="1014"/>
              <w:ind w:right="-2"/>
              <w:jc w:val="center"/>
              <w:spacing w:before="312"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序号</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before="312"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岗位</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before="312"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姓 名</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before="312"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性别</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before="312"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学历</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before="312"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出生年月</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before="312"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专业</w:t>
            </w:r>
            <w:r>
              <w:rPr>
                <w:rFonts w:hint="eastAsia" w:ascii="宋体" w:hAnsi="宋体"/>
                <w:color w:val="000000"/>
                <w:szCs w:val="21"/>
                <w:highlight w:val="none"/>
              </w:rPr>
            </w:r>
            <w:r/>
          </w:p>
        </w:tc>
        <w:tc>
          <w:tcPr>
            <w:tcMar>
              <w:left w:w="108" w:type="dxa"/>
              <w:top w:w="0" w:type="dxa"/>
              <w:right w:w="108" w:type="dxa"/>
              <w:bottom w:w="0" w:type="dxa"/>
            </w:tcMar>
            <w:tcW w:w="1108" w:type="dxa"/>
            <w:vAlign w:val="center"/>
            <w:textDirection w:val="lrTb"/>
            <w:noWrap w:val="false"/>
          </w:tcPr>
          <w:p>
            <w:pPr>
              <w:pStyle w:val="1014"/>
              <w:ind w:right="-2"/>
              <w:jc w:val="center"/>
              <w:spacing w:before="312"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备注</w:t>
            </w:r>
            <w:r>
              <w:rPr>
                <w:rFonts w:hint="eastAsia" w:ascii="宋体" w:hAnsi="宋体"/>
                <w:color w:val="000000"/>
                <w:szCs w:val="21"/>
                <w:highlight w:val="none"/>
              </w:rPr>
            </w:r>
            <w:r/>
          </w:p>
        </w:tc>
      </w:tr>
      <w:tr>
        <w:trPr>
          <w:trHeight w:val="473"/>
        </w:trPr>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8"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r>
      <w:tr>
        <w:trPr>
          <w:trHeight w:val="473"/>
        </w:trPr>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8"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r>
      <w:tr>
        <w:trPr>
          <w:trHeight w:val="473"/>
        </w:trPr>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8"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r>
      <w:tr>
        <w:trPr>
          <w:trHeight w:val="473"/>
        </w:trPr>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8"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r>
      <w:tr>
        <w:trPr>
          <w:trHeight w:val="473"/>
        </w:trPr>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8"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r>
      <w:tr>
        <w:trPr>
          <w:trHeight w:val="473"/>
        </w:trPr>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8"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r>
      <w:tr>
        <w:trPr>
          <w:trHeight w:val="473"/>
        </w:trPr>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8"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r>
      <w:tr>
        <w:trPr>
          <w:trHeight w:val="473"/>
        </w:trPr>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8"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r>
      <w:tr>
        <w:trPr>
          <w:trHeight w:val="483"/>
        </w:trPr>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7"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c>
          <w:tcPr>
            <w:tcMar>
              <w:left w:w="108" w:type="dxa"/>
              <w:top w:w="0" w:type="dxa"/>
              <w:right w:w="108" w:type="dxa"/>
              <w:bottom w:w="0" w:type="dxa"/>
            </w:tcMar>
            <w:tcW w:w="1108" w:type="dxa"/>
            <w:vAlign w:val="center"/>
            <w:textDirection w:val="lrTb"/>
            <w:noWrap w:val="false"/>
          </w:tcPr>
          <w:p>
            <w:pPr>
              <w:pStyle w:val="1014"/>
              <w:ind w:right="-2"/>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tc>
      </w:tr>
    </w:tbl>
    <w:p>
      <w:pPr>
        <w:pStyle w:val="1014"/>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1014"/>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法定代表人或授权代表签字：</w:t>
      </w:r>
      <w:r>
        <w:rPr>
          <w:rFonts w:hint="eastAsia" w:ascii="宋体" w:hAnsi="宋体"/>
          <w:color w:val="000000"/>
          <w:szCs w:val="21"/>
          <w:highlight w:val="none"/>
        </w:rPr>
      </w:r>
      <w:r/>
    </w:p>
    <w:p>
      <w:pPr>
        <w:pStyle w:val="1014"/>
        <w:jc w:val="righ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1014"/>
        <w:jc w:val="righ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日期：年月日</w:t>
      </w: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pStyle w:val="1114"/>
        <w:rPr>
          <w:rFonts w:hint="eastAsia" w:ascii="宋体" w:hAnsi="宋体"/>
          <w:color w:val="000000"/>
          <w:szCs w:val="21"/>
          <w:highlight w:val="none"/>
        </w:rPr>
      </w:pPr>
      <w:r>
        <w:rPr>
          <w:rFonts w:hint="eastAsia" w:ascii="宋体" w:hAnsi="宋体"/>
          <w:color w:val="000000"/>
          <w:szCs w:val="21"/>
          <w:highlight w:val="none"/>
        </w:rPr>
      </w:r>
      <w:r/>
    </w:p>
    <w:p>
      <w:pPr>
        <w:shd w:val="nil" w:color="auto"/>
        <w:rPr>
          <w:rFonts w:hint="eastAsia" w:ascii="宋体" w:hAnsi="宋体"/>
          <w:b/>
          <w:bCs/>
          <w:color w:val="000000"/>
          <w:highlight w:val="none"/>
        </w:rPr>
      </w:pPr>
      <w:r>
        <w:rPr>
          <w:rFonts w:hint="eastAsia" w:ascii="宋体" w:hAnsi="宋体"/>
          <w:b/>
          <w:color w:val="000000"/>
          <w:szCs w:val="21"/>
          <w:highlight w:val="none"/>
        </w:rPr>
        <w:br w:type="page" w:clear="all"/>
      </w:r>
      <w:r>
        <w:rPr>
          <w:rFonts w:hint="eastAsia" w:ascii="宋体" w:hAnsi="宋体"/>
          <w:b/>
          <w:color w:val="000000"/>
          <w:szCs w:val="21"/>
          <w:highlight w:val="none"/>
        </w:rPr>
      </w:r>
      <w:r/>
    </w:p>
    <w:p>
      <w:pPr>
        <w:pStyle w:val="1014"/>
        <w:jc w:val="center"/>
        <w:spacing w:before="312" w:line="360" w:lineRule="auto"/>
        <w:rPr>
          <w:rFonts w:hint="eastAsia" w:ascii="宋体" w:hAnsi="宋体"/>
          <w:b/>
          <w:bCs/>
          <w:color w:val="000000"/>
          <w:highlight w:val="none"/>
        </w:rPr>
      </w:pPr>
      <w:r>
        <w:rPr>
          <w:rFonts w:hint="eastAsia" w:ascii="宋体" w:hAnsi="宋体"/>
          <w:b/>
          <w:color w:val="000000"/>
          <w:szCs w:val="21"/>
          <w:highlight w:val="none"/>
        </w:rPr>
        <w:t xml:space="preserve">主要标的信息（</w:t>
      </w:r>
      <w:r>
        <w:rPr>
          <w:rFonts w:hint="eastAsia" w:ascii="宋体" w:hAnsi="宋体"/>
          <w:b/>
          <w:color w:val="000000"/>
          <w:szCs w:val="21"/>
          <w:highlight w:val="none"/>
          <w:lang w:val="en-US" w:eastAsia="zh-CN"/>
        </w:rPr>
        <w:t xml:space="preserve">中标</w:t>
      </w:r>
      <w:r>
        <w:rPr>
          <w:rFonts w:hint="eastAsia" w:ascii="宋体" w:hAnsi="宋体"/>
          <w:b/>
          <w:color w:val="000000"/>
          <w:szCs w:val="21"/>
          <w:highlight w:val="none"/>
        </w:rPr>
        <w:t xml:space="preserve">后将公示）</w:t>
      </w:r>
      <w:r>
        <w:rPr>
          <w:rFonts w:hint="eastAsia" w:ascii="宋体" w:hAnsi="宋体"/>
          <w:b/>
          <w:color w:val="000000"/>
          <w:szCs w:val="21"/>
          <w:highlight w:val="none"/>
        </w:rPr>
      </w:r>
      <w:r/>
    </w:p>
    <w:p>
      <w:pPr>
        <w:pStyle w:val="1014"/>
        <w:spacing w:after="312" w:line="360" w:lineRule="auto"/>
        <w:rPr>
          <w:rFonts w:hint="eastAsia" w:ascii="宋体" w:hAnsi="宋体"/>
          <w:color w:val="000000"/>
          <w:szCs w:val="21"/>
          <w:highlight w:val="none"/>
        </w:rPr>
      </w:pPr>
      <w:r>
        <w:rPr>
          <w:rFonts w:hint="eastAsia" w:ascii="宋体" w:hAnsi="宋体"/>
          <w:color w:val="000000"/>
          <w:szCs w:val="21"/>
          <w:highlight w:val="none"/>
        </w:rPr>
        <w:t xml:space="preserve">投标人全称：</w:t>
      </w:r>
      <w:r>
        <w:rPr>
          <w:rFonts w:hint="eastAsia" w:ascii="宋体" w:hAnsi="宋体"/>
          <w:color w:val="000000"/>
          <w:szCs w:val="21"/>
          <w:highlight w:val="none"/>
        </w:rPr>
      </w:r>
      <w:r/>
    </w:p>
    <w:tbl>
      <w:tblPr>
        <w:tblpPr w:horzAnchor="page" w:tblpX="2085" w:vertAnchor="text" w:tblpY="19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1014"/>
              <w:jc w:val="center"/>
              <w:spacing w:line="360" w:lineRule="auto"/>
              <w:rPr>
                <w:rFonts w:hint="eastAsia" w:ascii="宋体" w:hAnsi="宋体"/>
                <w:color w:val="000000"/>
                <w:szCs w:val="21"/>
                <w:highlight w:val="none"/>
              </w:rPr>
              <w:framePr w:vAnchor="text" w:hAnchor="page" w:x="2085" w:y="191"/>
            </w:pPr>
            <w:r>
              <w:rPr>
                <w:rFonts w:hint="eastAsia" w:ascii="宋体" w:hAnsi="宋体"/>
                <w:color w:val="000000"/>
                <w:szCs w:val="21"/>
                <w:highlight w:val="none"/>
              </w:rPr>
              <w:t xml:space="preserve">货物类</w:t>
            </w:r>
            <w:r>
              <w:rPr>
                <w:rFonts w:hint="eastAsia" w:ascii="宋体" w:hAnsi="宋体"/>
                <w:color w:val="000000"/>
                <w:szCs w:val="21"/>
                <w:highlight w:val="none"/>
              </w:rPr>
            </w:r>
            <w:r/>
          </w:p>
        </w:tc>
        <w:tc>
          <w:tcPr>
            <w:tcW w:w="3780" w:type="dxa"/>
            <w:vAlign w:val="top"/>
            <w:textDirection w:val="lrTb"/>
            <w:noWrap w:val="false"/>
          </w:tcPr>
          <w:p>
            <w:pPr>
              <w:pStyle w:val="1014"/>
              <w:jc w:val="center"/>
              <w:spacing w:line="360" w:lineRule="auto"/>
              <w:rPr>
                <w:rFonts w:hint="eastAsia" w:ascii="宋体" w:hAnsi="宋体"/>
                <w:color w:val="000000"/>
                <w:szCs w:val="21"/>
                <w:highlight w:val="none"/>
              </w:rPr>
              <w:framePr w:vAnchor="text" w:hAnchor="page" w:x="2085" w:y="191"/>
            </w:pPr>
            <w:r>
              <w:rPr>
                <w:rFonts w:hint="eastAsia" w:ascii="宋体" w:hAnsi="宋体"/>
                <w:color w:val="000000"/>
                <w:szCs w:val="21"/>
                <w:highlight w:val="none"/>
              </w:rPr>
              <w:t xml:space="preserve">服务类</w:t>
            </w:r>
            <w:r>
              <w:rPr>
                <w:rFonts w:hint="eastAsia" w:ascii="宋体" w:hAnsi="宋体"/>
                <w:color w:val="000000"/>
                <w:szCs w:val="21"/>
                <w:highlight w:val="none"/>
              </w:rPr>
            </w:r>
            <w:r/>
          </w:p>
        </w:tc>
      </w:tr>
      <w:tr>
        <w:trPr>
          <w:trHeight w:val="3810"/>
        </w:trPr>
        <w:tc>
          <w:tcPr>
            <w:tcW w:w="3901" w:type="dxa"/>
            <w:vAlign w:val="top"/>
            <w:textDirection w:val="lrTb"/>
            <w:noWrap w:val="false"/>
          </w:tcPr>
          <w:p>
            <w:pPr>
              <w:pStyle w:val="1014"/>
              <w:spacing w:line="360" w:lineRule="auto"/>
              <w:rPr>
                <w:rFonts w:hint="eastAsia" w:ascii="宋体" w:hAnsi="宋体"/>
                <w:color w:val="000000"/>
                <w:szCs w:val="21"/>
                <w:highlight w:val="none"/>
              </w:rPr>
              <w:framePr w:vAnchor="text" w:hAnchor="page" w:x="2085" w:y="191"/>
            </w:pPr>
            <w:r>
              <w:rPr>
                <w:rFonts w:hint="eastAsia" w:ascii="宋体" w:hAnsi="宋体"/>
                <w:color w:val="000000"/>
                <w:szCs w:val="21"/>
                <w:highlight w:val="none"/>
              </w:rPr>
              <w:t xml:space="preserve">名称：</w:t>
            </w:r>
            <w:r>
              <w:rPr>
                <w:rFonts w:hint="eastAsia" w:ascii="宋体" w:hAnsi="宋体"/>
                <w:color w:val="000000"/>
                <w:szCs w:val="21"/>
                <w:highlight w:val="none"/>
              </w:rPr>
            </w:r>
            <w:r/>
          </w:p>
          <w:p>
            <w:pPr>
              <w:pStyle w:val="1014"/>
              <w:spacing w:line="360" w:lineRule="auto"/>
              <w:rPr>
                <w:rFonts w:hint="eastAsia" w:ascii="宋体" w:hAnsi="宋体"/>
                <w:color w:val="000000"/>
                <w:szCs w:val="21"/>
                <w:highlight w:val="none"/>
              </w:rPr>
              <w:framePr w:vAnchor="text" w:hAnchor="page" w:x="2085" w:y="191"/>
            </w:pPr>
            <w:r>
              <w:rPr>
                <w:rFonts w:hint="eastAsia" w:ascii="宋体" w:hAnsi="宋体"/>
                <w:color w:val="000000"/>
                <w:szCs w:val="21"/>
                <w:highlight w:val="none"/>
              </w:rPr>
              <w:t xml:space="preserve">品牌（如有）：</w:t>
            </w:r>
            <w:r>
              <w:rPr>
                <w:rFonts w:hint="eastAsia" w:ascii="宋体" w:hAnsi="宋体"/>
                <w:color w:val="000000"/>
                <w:szCs w:val="21"/>
                <w:highlight w:val="none"/>
              </w:rPr>
            </w:r>
            <w:r/>
          </w:p>
          <w:p>
            <w:pPr>
              <w:pStyle w:val="1014"/>
              <w:spacing w:line="360" w:lineRule="auto"/>
              <w:rPr>
                <w:rFonts w:hint="eastAsia" w:ascii="宋体" w:hAnsi="宋体"/>
                <w:color w:val="000000"/>
                <w:szCs w:val="21"/>
                <w:highlight w:val="none"/>
              </w:rPr>
              <w:framePr w:vAnchor="text" w:hAnchor="page" w:x="2085" w:y="191"/>
            </w:pPr>
            <w:r>
              <w:rPr>
                <w:rFonts w:hint="eastAsia" w:ascii="宋体" w:hAnsi="宋体"/>
                <w:color w:val="000000"/>
                <w:szCs w:val="21"/>
                <w:highlight w:val="none"/>
              </w:rPr>
              <w:t xml:space="preserve">规格型号：</w:t>
            </w:r>
            <w:r>
              <w:rPr>
                <w:rFonts w:hint="eastAsia" w:ascii="宋体" w:hAnsi="宋体"/>
                <w:color w:val="000000"/>
                <w:szCs w:val="21"/>
                <w:highlight w:val="none"/>
              </w:rPr>
            </w:r>
            <w:r/>
          </w:p>
          <w:p>
            <w:pPr>
              <w:pStyle w:val="1014"/>
              <w:spacing w:line="360" w:lineRule="auto"/>
              <w:rPr>
                <w:rFonts w:hint="eastAsia" w:ascii="宋体" w:hAnsi="宋体"/>
                <w:color w:val="000000"/>
                <w:szCs w:val="21"/>
                <w:highlight w:val="none"/>
              </w:rPr>
              <w:framePr w:vAnchor="text" w:hAnchor="page" w:x="2085" w:y="191"/>
            </w:pPr>
            <w:r>
              <w:rPr>
                <w:rFonts w:hint="eastAsia" w:ascii="宋体" w:hAnsi="宋体"/>
                <w:color w:val="000000"/>
                <w:szCs w:val="21"/>
                <w:highlight w:val="none"/>
              </w:rPr>
              <w:t xml:space="preserve">数量：</w:t>
            </w:r>
            <w:r>
              <w:rPr>
                <w:rFonts w:hint="eastAsia" w:ascii="宋体" w:hAnsi="宋体"/>
                <w:color w:val="000000"/>
                <w:szCs w:val="21"/>
                <w:highlight w:val="none"/>
              </w:rPr>
            </w:r>
            <w:r/>
          </w:p>
          <w:p>
            <w:pPr>
              <w:pStyle w:val="1014"/>
              <w:spacing w:line="360" w:lineRule="auto"/>
              <w:rPr>
                <w:rFonts w:hint="eastAsia" w:ascii="宋体" w:hAnsi="宋体"/>
                <w:color w:val="000000"/>
                <w:szCs w:val="21"/>
                <w:highlight w:val="none"/>
              </w:rPr>
              <w:framePr w:vAnchor="text" w:hAnchor="page" w:x="2085" w:y="191"/>
            </w:pPr>
            <w:r>
              <w:rPr>
                <w:rFonts w:hint="eastAsia" w:ascii="宋体" w:hAnsi="宋体"/>
                <w:color w:val="000000"/>
                <w:szCs w:val="21"/>
                <w:highlight w:val="none"/>
              </w:rPr>
              <w:t xml:space="preserve">单价：</w:t>
            </w:r>
            <w:r>
              <w:rPr>
                <w:rFonts w:hint="eastAsia" w:ascii="宋体" w:hAnsi="宋体"/>
                <w:color w:val="000000"/>
                <w:szCs w:val="21"/>
                <w:highlight w:val="none"/>
              </w:rPr>
            </w:r>
            <w:r/>
          </w:p>
        </w:tc>
        <w:tc>
          <w:tcPr>
            <w:tcW w:w="3780" w:type="dxa"/>
            <w:vAlign w:val="top"/>
            <w:textDirection w:val="lrTb"/>
            <w:noWrap w:val="false"/>
          </w:tcPr>
          <w:p>
            <w:pPr>
              <w:pStyle w:val="1014"/>
              <w:spacing w:line="360" w:lineRule="auto"/>
              <w:rPr>
                <w:rFonts w:hint="eastAsia" w:ascii="宋体" w:hAnsi="宋体"/>
                <w:color w:val="000000"/>
                <w:szCs w:val="21"/>
                <w:highlight w:val="none"/>
              </w:rPr>
              <w:framePr w:vAnchor="text" w:hAnchor="page" w:x="2085" w:y="191"/>
            </w:pPr>
            <w:r>
              <w:rPr>
                <w:rFonts w:hint="eastAsia" w:ascii="宋体" w:hAnsi="宋体"/>
                <w:color w:val="000000"/>
                <w:szCs w:val="21"/>
                <w:highlight w:val="none"/>
              </w:rPr>
              <w:t xml:space="preserve">名称：</w:t>
            </w:r>
            <w:r>
              <w:rPr>
                <w:rFonts w:hint="eastAsia" w:ascii="宋体" w:hAnsi="宋体"/>
                <w:color w:val="000000"/>
                <w:szCs w:val="21"/>
                <w:highlight w:val="none"/>
              </w:rPr>
            </w:r>
            <w:r/>
          </w:p>
          <w:p>
            <w:pPr>
              <w:pStyle w:val="1014"/>
              <w:spacing w:line="360" w:lineRule="auto"/>
              <w:rPr>
                <w:rFonts w:hint="eastAsia" w:ascii="宋体" w:hAnsi="宋体"/>
                <w:color w:val="000000"/>
                <w:szCs w:val="21"/>
                <w:highlight w:val="none"/>
              </w:rPr>
              <w:framePr w:vAnchor="text" w:hAnchor="page" w:x="2085" w:y="191"/>
            </w:pPr>
            <w:r>
              <w:rPr>
                <w:rFonts w:hint="eastAsia" w:ascii="宋体" w:hAnsi="宋体"/>
                <w:color w:val="000000"/>
                <w:szCs w:val="21"/>
                <w:highlight w:val="none"/>
              </w:rPr>
              <w:t xml:space="preserve">服务范围：</w:t>
            </w:r>
            <w:r>
              <w:rPr>
                <w:rFonts w:hint="eastAsia" w:ascii="宋体" w:hAnsi="宋体"/>
                <w:color w:val="000000"/>
                <w:szCs w:val="21"/>
                <w:highlight w:val="none"/>
              </w:rPr>
            </w:r>
            <w:r/>
          </w:p>
          <w:p>
            <w:pPr>
              <w:pStyle w:val="1014"/>
              <w:spacing w:line="360" w:lineRule="auto"/>
              <w:rPr>
                <w:rFonts w:hint="eastAsia" w:ascii="宋体" w:hAnsi="宋体"/>
                <w:color w:val="000000"/>
                <w:szCs w:val="21"/>
                <w:highlight w:val="none"/>
              </w:rPr>
              <w:framePr w:vAnchor="text" w:hAnchor="page" w:x="2085" w:y="191"/>
            </w:pPr>
            <w:r>
              <w:rPr>
                <w:rFonts w:hint="eastAsia" w:ascii="宋体" w:hAnsi="宋体"/>
                <w:color w:val="000000"/>
                <w:szCs w:val="21"/>
                <w:highlight w:val="none"/>
              </w:rPr>
              <w:t xml:space="preserve">服务要求：</w:t>
            </w:r>
            <w:r>
              <w:rPr>
                <w:rFonts w:hint="eastAsia" w:ascii="宋体" w:hAnsi="宋体"/>
                <w:color w:val="000000"/>
                <w:szCs w:val="21"/>
                <w:highlight w:val="none"/>
              </w:rPr>
            </w:r>
            <w:r/>
          </w:p>
          <w:p>
            <w:pPr>
              <w:pStyle w:val="1014"/>
              <w:spacing w:line="360" w:lineRule="auto"/>
              <w:rPr>
                <w:rFonts w:hint="eastAsia" w:ascii="宋体" w:hAnsi="宋体"/>
                <w:color w:val="000000"/>
                <w:szCs w:val="21"/>
                <w:highlight w:val="none"/>
              </w:rPr>
              <w:framePr w:vAnchor="text" w:hAnchor="page" w:x="2085" w:y="191"/>
            </w:pPr>
            <w:r>
              <w:rPr>
                <w:rFonts w:hint="eastAsia" w:ascii="宋体" w:hAnsi="宋体"/>
                <w:color w:val="000000"/>
                <w:szCs w:val="21"/>
                <w:highlight w:val="none"/>
              </w:rPr>
              <w:t xml:space="preserve">服务时间：</w:t>
            </w:r>
            <w:r>
              <w:rPr>
                <w:rFonts w:hint="eastAsia" w:ascii="宋体" w:hAnsi="宋体"/>
                <w:color w:val="000000"/>
                <w:szCs w:val="21"/>
                <w:highlight w:val="none"/>
              </w:rPr>
            </w:r>
            <w:r/>
          </w:p>
          <w:p>
            <w:pPr>
              <w:pStyle w:val="1014"/>
              <w:spacing w:line="360" w:lineRule="auto"/>
              <w:rPr>
                <w:rFonts w:hint="eastAsia" w:ascii="宋体" w:hAnsi="宋体"/>
                <w:color w:val="000000"/>
                <w:szCs w:val="21"/>
                <w:highlight w:val="none"/>
              </w:rPr>
              <w:framePr w:vAnchor="text" w:hAnchor="page" w:x="2085" w:y="191"/>
            </w:pPr>
            <w:r>
              <w:rPr>
                <w:rFonts w:hint="eastAsia" w:ascii="宋体" w:hAnsi="宋体"/>
                <w:color w:val="000000"/>
                <w:szCs w:val="21"/>
                <w:highlight w:val="none"/>
              </w:rPr>
              <w:t xml:space="preserve">服务标准：</w:t>
            </w:r>
            <w:r>
              <w:rPr>
                <w:rFonts w:hint="eastAsia" w:ascii="宋体" w:hAnsi="宋体"/>
                <w:color w:val="000000"/>
                <w:szCs w:val="21"/>
                <w:highlight w:val="none"/>
              </w:rPr>
            </w:r>
            <w:r/>
          </w:p>
        </w:tc>
      </w:tr>
    </w:tbl>
    <w:p>
      <w:r/>
      <w:r/>
    </w:p>
    <w:sectPr>
      <w:footnotePr/>
      <w:endnotePr/>
      <w:type w:val="nextPage"/>
      <w:pgSz w:w="11906" w:h="16838" w:orient="portrait"/>
      <w:pgMar w:top="1440" w:right="1800" w:bottom="1440" w:left="180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MS Mincho">
    <w:panose1 w:val="02020603050405090304"/>
  </w:font>
  <w:font w:name="楷体_GB2312">
    <w:panose1 w:val="02010609060101010101"/>
  </w:font>
  <w:font w:name="Segoe UI Symbol">
    <w:panose1 w:val="020B0502040204020203"/>
  </w:font>
  <w:font w:name="等线">
    <w:panose1 w:val="02010600030101010101"/>
  </w:font>
  <w:font w:name="仿宋">
    <w:panose1 w:val="02010609060101010101"/>
  </w:font>
  <w:font w:name="Cambria">
    <w:panose1 w:val="02040503050406030204"/>
  </w:font>
  <w:font w:name="Calibri">
    <w:panose1 w:val="020F0502020204030204"/>
  </w:font>
  <w:font w:name="微软雅黑">
    <w:panose1 w:val="020B0503020204020204"/>
  </w:font>
  <w:font w:name="Courier New">
    <w:panose1 w:val="02070309020205020404"/>
  </w:font>
  <w:font w:name="黑体">
    <w:panose1 w:val="02010609060101010101"/>
  </w:font>
  <w:font w:name="幼圆">
    <w:panose1 w:val="02010509060101010101"/>
  </w:font>
  <w:font w:name="仿宋_GB2312">
    <w:panose1 w:val="02010609060101010101"/>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14935" cy="131445"/>
                      </a:xfrm>
                      <a:prstGeom prst="rect">
                        <a:avLst/>
                      </a:prstGeom>
                      <a:noFill/>
                      <a:ln>
                        <a:noFill/>
                      </a:ln>
                    </wps:spPr>
                    <wps:txbx>
                      <w:txbxContent>
                        <w:p>
                          <w:pPr>
                            <w:pStyle w:val="1076"/>
                            <w:tabs>
                              <w:tab w:val="clear" w:pos="4153" w:leader="none"/>
                              <w:tab w:val="clear" w:pos="8306" w:leader="none"/>
                            </w:tabs>
                            <w:rPr>
                              <w:rFonts w:hint="eastAsia"/>
                            </w:rPr>
                          </w:pPr>
                          <w:r>
                            <w:rPr>
                              <w:rFonts w:hint="eastAsia"/>
                            </w:rPr>
                          </w:r>
                          <w:r/>
                        </w:p>
                        <w:p>
                          <w:pPr>
                            <w:pStyle w:val="1014"/>
                          </w:pPr>
                          <w:r/>
                          <w:r/>
                        </w:p>
                        <w:p>
                          <w:pPr>
                            <w:pStyle w:val="1014"/>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margin;mso-position-horizontal:center;mso-position-vertical-relative:text;margin-top:0.0pt;mso-position-vertical:absolute;width:9.0pt;height:10.3pt;mso-wrap-distance-left:0.0pt;mso-wrap-distance-top:0.0pt;mso-wrap-distance-right:0.0pt;mso-wrap-distance-bottom:0.0pt;visibility:visible;" filled="f" stroked="f">
              <v:textbox inset="0,0,0,0">
                <w:txbxContent>
                  <w:p>
                    <w:pPr>
                      <w:pStyle w:val="1076"/>
                      <w:tabs>
                        <w:tab w:val="clear" w:pos="4153" w:leader="none"/>
                        <w:tab w:val="clear" w:pos="8306" w:leader="none"/>
                      </w:tabs>
                      <w:rPr>
                        <w:rFonts w:hint="eastAsia"/>
                      </w:rPr>
                    </w:pPr>
                    <w:r>
                      <w:rPr>
                        <w:rFonts w:hint="eastAsia"/>
                      </w:rPr>
                    </w:r>
                    <w:r/>
                  </w:p>
                  <w:p>
                    <w:pPr>
                      <w:pStyle w:val="1014"/>
                    </w:pPr>
                    <w:r/>
                    <w:r/>
                  </w:p>
                  <w:p>
                    <w:pPr>
                      <w:pStyle w:val="101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both"/>
      <w:tabs>
        <w:tab w:val="clear" w:pos="4153" w:leader="none"/>
        <w:tab w:val="clear"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tabs>
        <w:tab w:val="clear" w:pos="4153"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3"/>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101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3"/>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101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tabs>
        <w:tab w:val="clear" w:pos="4153"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3"/>
                            <w:tabs>
                              <w:tab w:val="clear" w:pos="4153" w:leader="none"/>
                              <w:tab w:val="clear" w:pos="8306" w:leader="none"/>
                            </w:tabs>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101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3"/>
                      <w:tabs>
                        <w:tab w:val="clear" w:pos="4153" w:leader="none"/>
                        <w:tab w:val="clear" w:pos="8306" w:leader="none"/>
                      </w:tabs>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1014"/>
                    </w:pPr>
                    <w:r/>
                    <w:r/>
                  </w:p>
                </w:txbxContent>
              </v:textbox>
            </v:shape>
          </w:pict>
        </mc:Fallback>
      </mc:AlternateContent>
    </w:r>
    <w:r>
      <w:rPr>
        <w:rFonts w:hint="eastAsia"/>
      </w:rPr>
      <w:tab/>
    </w:r>
    <w:r>
      <w:rPr>
        <w:rFonts w:hint="eastAsia"/>
      </w:rPr>
      <w:tab/>
    </w:r>
    <w:r/>
  </w:p>
  <w:p>
    <w:pPr>
      <w:pStyle w:val="1076"/>
      <w:tabs>
        <w:tab w:val="clear" w:pos="4153" w:leader="none"/>
        <w:tab w:val="clear"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both"/>
      <w:tabs>
        <w:tab w:val="clear" w:pos="4153" w:leader="none"/>
        <w:tab w:val="clear" w:pos="8306" w:leader="none"/>
      </w:tabs>
      <w:rPr>
        <w:rFonts w:hint="eastAsia" w:eastAsia="宋体"/>
        <w:lang w:eastAsia="zh-CN"/>
      </w:rPr>
      <w:pBdr>
        <w:bottom w:val="single" w:color="000000" w:sz="4" w:space="1"/>
      </w:pBdr>
    </w:pPr>
    <w:r>
      <w:rPr>
        <w:rFonts w:hint="eastAsia"/>
        <w:lang w:eastAsia="zh-CN"/>
      </w:rPr>
      <w:t xml:space="preserve">JSZC-321000-DJZX-G2025-0003号</w:t>
    </w:r>
    <w:r>
      <w:rPr>
        <w:rFonts w:hint="eastAsia"/>
      </w:rPr>
      <w:t xml:space="preserve">                           </w:t>
    </w:r>
    <w:r>
      <w:rPr>
        <w:rFonts w:hint="eastAsia"/>
        <w:lang w:eastAsia="zh-CN"/>
      </w:rPr>
      <w:t xml:space="preserve">江苏鼎坚工程咨询有限公司扬州分公司</w:t>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both"/>
      <w:tabs>
        <w:tab w:val="clear" w:pos="4153" w:leader="none"/>
        <w:tab w:val="clear" w:pos="8306" w:leader="none"/>
      </w:tabs>
      <w:rPr>
        <w:rFonts w:hint="eastAsia" w:eastAsia="宋体"/>
        <w:lang w:eastAsia="zh-CN"/>
      </w:rPr>
      <w:pBdr>
        <w:bottom w:val="single" w:color="000000" w:sz="4" w:space="1"/>
      </w:pBdr>
    </w:pPr>
    <w:r>
      <w:rPr>
        <w:rFonts w:hint="eastAsia"/>
        <w:lang w:eastAsia="zh-CN"/>
      </w:rPr>
      <w:t xml:space="preserve">JSZC-321000-DJZX-G2025-0003号</w:t>
    </w:r>
    <w:r>
      <w:rPr>
        <w:rFonts w:hint="eastAsia"/>
      </w:rPr>
      <w:t xml:space="preserve">    </w:t>
    </w:r>
    <w:r>
      <w:rPr>
        <w:rFonts w:hint="eastAsia"/>
        <w:lang w:val="en-US" w:eastAsia="zh-CN"/>
      </w:rPr>
      <w:t xml:space="preserve">    </w:t>
    </w:r>
    <w:r>
      <w:rPr>
        <w:rFonts w:hint="eastAsia"/>
      </w:rPr>
      <w:t xml:space="preserve">                   </w:t>
    </w:r>
    <w:r>
      <w:rPr>
        <w:rFonts w:hint="eastAsia"/>
        <w:lang w:eastAsia="zh-CN"/>
      </w:rPr>
      <w:t xml:space="preserve">江苏鼎坚工程咨询有限公司扬州分公司</w:t>
    </w: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both"/>
      <w:tabs>
        <w:tab w:val="clear" w:pos="4153" w:leader="none"/>
        <w:tab w:val="clear" w:pos="8306" w:leader="none"/>
      </w:tabs>
      <w:rPr>
        <w:rFonts w:hint="eastAsia" w:eastAsia="宋体"/>
        <w:lang w:eastAsia="zh-CN"/>
      </w:rPr>
      <w:pBdr>
        <w:bottom w:val="single" w:color="000000" w:sz="4" w:space="1"/>
      </w:pBdr>
    </w:pPr>
    <w:r>
      <w:rPr>
        <w:rFonts w:hint="eastAsia"/>
        <w:lang w:eastAsia="zh-CN"/>
      </w:rPr>
      <w:t xml:space="preserve">JSZC-321000-DJZX-G2025-0003号</w:t>
    </w:r>
    <w:r>
      <w:rPr>
        <w:rFonts w:hint="eastAsia"/>
      </w:rPr>
      <w:t xml:space="preserve">                        </w:t>
    </w:r>
    <w:r>
      <w:rPr>
        <w:rFonts w:hint="eastAsia"/>
        <w:lang w:val="en-US" w:eastAsia="zh-CN"/>
      </w:rPr>
      <w:t xml:space="preserve">  </w:t>
    </w:r>
    <w:r>
      <w:rPr>
        <w:rFonts w:hint="eastAsia"/>
        <w:lang w:eastAsia="zh-CN"/>
      </w:rPr>
      <w:t xml:space="preserve">江苏鼎坚工程咨询有限公司扬州分公司</w:t>
    </w:r>
    <w:r>
      <w:rPr>
        <w:rFonts w:hint="eastAsia" w:eastAsia="宋体"/>
        <w:lang w:eastAsia="zh-CN"/>
      </w:rPr>
    </w:r>
    <w:r/>
  </w:p>
  <w:p>
    <w:pPr>
      <w:pStyle w:val="1080"/>
      <w:tabs>
        <w:tab w:val="clear" w:pos="4153" w:leader="none"/>
        <w:tab w:val="clear"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39"/>
      <w:isLgl w:val="false"/>
      <w:suff w:val="tab"/>
      <w:lvlText w:val=""/>
      <w:lvlJc w:val="left"/>
      <w:pPr>
        <w:pStyle w:val="1014"/>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02"/>
      <w:isLgl w:val="false"/>
      <w:suff w:val="tab"/>
      <w:lvlText w:val=""/>
      <w:lvlJc w:val="left"/>
      <w:pPr>
        <w:pStyle w:val="1014"/>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101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chineseCounting"/>
      <w:isLgl w:val="false"/>
      <w:suff w:val="nothing"/>
      <w:lvlText w:val="%1、"/>
      <w:lvlJc w:val="left"/>
      <w:pPr>
        <w:pStyle w:val="1014"/>
      </w:pPr>
      <w:rPr>
        <w:rFonts w:hint="eastAsia"/>
      </w:rPr>
    </w:lvl>
    <w:lvl w:ilvl="1">
      <w:start w:val="1"/>
      <w:numFmt w:val="bullet"/>
      <w:isLgl w:val="false"/>
      <w:suff w:val="tab"/>
      <w:lvlText w:val="o"/>
      <w:lvlJc w:val="left"/>
      <w:pPr>
        <w:pStyle w:val="1014"/>
        <w:ind w:left="1440" w:hanging="360"/>
      </w:pPr>
      <w:rPr>
        <w:rFonts w:ascii="Courier New" w:hAnsi="Courier New" w:eastAsia="Courier New"/>
      </w:rPr>
    </w:lvl>
    <w:lvl w:ilvl="2">
      <w:start w:val="1"/>
      <w:numFmt w:val="bullet"/>
      <w:isLgl w:val="false"/>
      <w:suff w:val="tab"/>
      <w:lvlText w:val="§"/>
      <w:lvlJc w:val="left"/>
      <w:pPr>
        <w:pStyle w:val="1014"/>
        <w:ind w:left="2160" w:hanging="360"/>
      </w:pPr>
      <w:rPr>
        <w:rFonts w:ascii="Wingdings" w:hAnsi="Wingdings" w:eastAsia="Wingdings"/>
      </w:rPr>
    </w:lvl>
    <w:lvl w:ilvl="3">
      <w:start w:val="1"/>
      <w:numFmt w:val="bullet"/>
      <w:isLgl w:val="false"/>
      <w:suff w:val="tab"/>
      <w:lvlText w:val="·"/>
      <w:lvlJc w:val="left"/>
      <w:pPr>
        <w:pStyle w:val="1014"/>
        <w:ind w:left="2880" w:hanging="360"/>
      </w:pPr>
      <w:rPr>
        <w:rFonts w:ascii="Symbol" w:hAnsi="Symbol" w:eastAsia="Symbol"/>
      </w:rPr>
    </w:lvl>
    <w:lvl w:ilvl="4">
      <w:start w:val="1"/>
      <w:numFmt w:val="bullet"/>
      <w:isLgl w:val="false"/>
      <w:suff w:val="tab"/>
      <w:lvlText w:val="o"/>
      <w:lvlJc w:val="left"/>
      <w:pPr>
        <w:pStyle w:val="1014"/>
        <w:ind w:left="3600" w:hanging="360"/>
      </w:pPr>
      <w:rPr>
        <w:rFonts w:ascii="Courier New" w:hAnsi="Courier New" w:eastAsia="Courier New"/>
      </w:rPr>
    </w:lvl>
    <w:lvl w:ilvl="5">
      <w:start w:val="1"/>
      <w:numFmt w:val="bullet"/>
      <w:isLgl w:val="false"/>
      <w:suff w:val="tab"/>
      <w:lvlText w:val="§"/>
      <w:lvlJc w:val="left"/>
      <w:pPr>
        <w:pStyle w:val="1014"/>
        <w:ind w:left="4320" w:hanging="360"/>
      </w:pPr>
      <w:rPr>
        <w:rFonts w:ascii="Wingdings" w:hAnsi="Wingdings" w:eastAsia="Wingdings"/>
      </w:rPr>
    </w:lvl>
    <w:lvl w:ilvl="6">
      <w:start w:val="1"/>
      <w:numFmt w:val="bullet"/>
      <w:isLgl w:val="false"/>
      <w:suff w:val="tab"/>
      <w:lvlText w:val="·"/>
      <w:lvlJc w:val="left"/>
      <w:pPr>
        <w:pStyle w:val="1014"/>
        <w:ind w:left="5040" w:hanging="360"/>
      </w:pPr>
      <w:rPr>
        <w:rFonts w:ascii="Symbol" w:hAnsi="Symbol" w:eastAsia="Symbol"/>
      </w:rPr>
    </w:lvl>
    <w:lvl w:ilvl="7">
      <w:start w:val="1"/>
      <w:numFmt w:val="bullet"/>
      <w:isLgl w:val="false"/>
      <w:suff w:val="tab"/>
      <w:lvlText w:val="o"/>
      <w:lvlJc w:val="left"/>
      <w:pPr>
        <w:pStyle w:val="1014"/>
        <w:ind w:left="5760" w:hanging="360"/>
      </w:pPr>
      <w:rPr>
        <w:rFonts w:ascii="Courier New" w:hAnsi="Courier New" w:eastAsia="Courier New"/>
      </w:rPr>
    </w:lvl>
    <w:lvl w:ilvl="8">
      <w:start w:val="1"/>
      <w:numFmt w:val="bullet"/>
      <w:isLgl w:val="false"/>
      <w:suff w:val="tab"/>
      <w:lvlText w:val="§"/>
      <w:lvlJc w:val="left"/>
      <w:pPr>
        <w:pStyle w:val="1014"/>
        <w:ind w:left="6480" w:hanging="360"/>
      </w:pPr>
      <w:rPr>
        <w:rFonts w:ascii="Wingdings" w:hAnsi="Wingdings" w:eastAsia="Wingdings"/>
      </w:rPr>
    </w:lvl>
  </w:abstractNum>
  <w:abstractNum w:abstractNumId="4">
    <w:multiLevelType w:val="hybridMultilevel"/>
    <w:lvl w:ilvl="0">
      <w:start w:val="1"/>
      <w:numFmt w:val="japaneseCounting"/>
      <w:isLgl w:val="false"/>
      <w:suff w:val="tab"/>
      <w:lvlText w:val="第%1章"/>
      <w:lvlJc w:val="left"/>
      <w:pPr>
        <w:pStyle w:val="1014"/>
        <w:ind w:left="300" w:hanging="420"/>
      </w:pPr>
      <w:rPr>
        <w:rFonts w:hint="eastAsia" w:ascii="黑体" w:eastAsia="黑体"/>
        <w:b w:val="0"/>
        <w:sz w:val="36"/>
        <w:lang w:val="en-US"/>
      </w:rPr>
    </w:lvl>
    <w:lvl w:ilvl="1">
      <w:start w:val="1"/>
      <w:numFmt w:val="decimal"/>
      <w:pStyle w:val="1123"/>
      <w:isLgl w:val="false"/>
      <w:suff w:val="tab"/>
      <w:lvlText w:val="%1.%2"/>
      <w:lvlJc w:val="left"/>
      <w:pPr>
        <w:pStyle w:val="1014"/>
        <w:ind w:left="0" w:firstLine="0"/>
        <w:tabs>
          <w:tab w:val="num" w:pos="851" w:leader="none"/>
        </w:tabs>
      </w:pPr>
    </w:lvl>
    <w:lvl w:ilvl="2">
      <w:start w:val="1"/>
      <w:numFmt w:val="decimal"/>
      <w:pStyle w:val="1137"/>
      <w:isLgl w:val="false"/>
      <w:suff w:val="tab"/>
      <w:lvlText w:val="%1.%2.%3"/>
      <w:lvlJc w:val="left"/>
      <w:pPr>
        <w:pStyle w:val="1014"/>
        <w:ind w:left="0" w:firstLine="0"/>
        <w:tabs>
          <w:tab w:val="num" w:pos="851" w:leader="none"/>
        </w:tabs>
      </w:pPr>
      <w:rPr>
        <w:color w:val="000000"/>
      </w:rPr>
    </w:lvl>
    <w:lvl w:ilvl="3">
      <w:start w:val="1"/>
      <w:numFmt w:val="decimal"/>
      <w:isLgl w:val="false"/>
      <w:suff w:val="tab"/>
      <w:lvlText w:val="%1.%2.%3.%4"/>
      <w:lvlJc w:val="left"/>
      <w:pPr>
        <w:pStyle w:val="1014"/>
        <w:ind w:left="0" w:firstLine="0"/>
        <w:tabs>
          <w:tab w:val="num" w:pos="1134" w:leader="none"/>
        </w:tabs>
      </w:pPr>
      <w:rPr>
        <w:rFonts w:hint="eastAsia"/>
      </w:rPr>
    </w:lvl>
    <w:lvl w:ilvl="4">
      <w:start w:val="1"/>
      <w:numFmt w:val="decimal"/>
      <w:isLgl w:val="false"/>
      <w:suff w:val="tab"/>
      <w:lvlText w:val="%1.%2.%3.%4.%5"/>
      <w:lvlJc w:val="left"/>
      <w:pPr>
        <w:pStyle w:val="1014"/>
        <w:ind w:left="4620" w:hanging="850"/>
        <w:tabs>
          <w:tab w:val="num" w:pos="4850" w:leader="none"/>
        </w:tabs>
      </w:pPr>
      <w:rPr>
        <w:rFonts w:hint="eastAsia"/>
      </w:rPr>
    </w:lvl>
    <w:lvl w:ilvl="5">
      <w:start w:val="1"/>
      <w:numFmt w:val="decimal"/>
      <w:isLgl w:val="false"/>
      <w:suff w:val="tab"/>
      <w:lvlText w:val="%1.%2.%3.%4.%5.%6"/>
      <w:lvlJc w:val="left"/>
      <w:pPr>
        <w:pStyle w:val="1014"/>
        <w:ind w:left="5329" w:hanging="1134"/>
        <w:tabs>
          <w:tab w:val="num" w:pos="5635" w:leader="none"/>
        </w:tabs>
      </w:pPr>
      <w:rPr>
        <w:rFonts w:hint="eastAsia"/>
      </w:rPr>
    </w:lvl>
    <w:lvl w:ilvl="6">
      <w:start w:val="1"/>
      <w:numFmt w:val="decimal"/>
      <w:isLgl w:val="false"/>
      <w:suff w:val="tab"/>
      <w:lvlText w:val="%1.%2.%3.%4.%5.%6.%7"/>
      <w:lvlJc w:val="left"/>
      <w:pPr>
        <w:pStyle w:val="1014"/>
        <w:ind w:left="5896" w:hanging="1276"/>
        <w:tabs>
          <w:tab w:val="num" w:pos="6420" w:leader="none"/>
        </w:tabs>
      </w:pPr>
      <w:rPr>
        <w:rFonts w:hint="eastAsia"/>
      </w:rPr>
    </w:lvl>
    <w:lvl w:ilvl="7">
      <w:start w:val="1"/>
      <w:numFmt w:val="decimal"/>
      <w:isLgl w:val="false"/>
      <w:suff w:val="tab"/>
      <w:lvlText w:val="%1.%2.%3.%4.%5.%6.%7.%8"/>
      <w:lvlJc w:val="left"/>
      <w:pPr>
        <w:pStyle w:val="1014"/>
        <w:ind w:left="6463" w:hanging="1418"/>
        <w:tabs>
          <w:tab w:val="num" w:pos="6845" w:leader="none"/>
        </w:tabs>
      </w:pPr>
      <w:rPr>
        <w:rFonts w:hint="eastAsia"/>
      </w:rPr>
    </w:lvl>
    <w:lvl w:ilvl="8">
      <w:start w:val="1"/>
      <w:numFmt w:val="decimal"/>
      <w:isLgl w:val="false"/>
      <w:suff w:val="tab"/>
      <w:lvlText w:val="%1.%2.%3.%4.%5.%6.%7.%8.%9"/>
      <w:lvlJc w:val="left"/>
      <w:pPr>
        <w:pStyle w:val="1014"/>
        <w:ind w:left="7171" w:hanging="1700"/>
        <w:tabs>
          <w:tab w:val="num" w:pos="7631" w:leader="none"/>
        </w:tabs>
      </w:pPr>
      <w:rPr>
        <w:rFonts w:hint="eastAsia"/>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6">
    <w:name w:val="Heading 1"/>
    <w:basedOn w:val="1014"/>
    <w:next w:val="1014"/>
    <w:link w:val="837"/>
    <w:uiPriority w:val="9"/>
    <w:qFormat/>
    <w:pPr>
      <w:keepLines/>
      <w:keepNext/>
      <w:spacing w:before="480" w:after="200"/>
      <w:outlineLvl w:val="0"/>
    </w:pPr>
    <w:rPr>
      <w:rFonts w:ascii="Arial" w:hAnsi="Arial" w:eastAsia="Arial" w:cs="Arial"/>
      <w:sz w:val="40"/>
      <w:szCs w:val="40"/>
    </w:rPr>
  </w:style>
  <w:style w:type="character" w:styleId="837">
    <w:name w:val="Heading 1 Char"/>
    <w:link w:val="836"/>
    <w:uiPriority w:val="9"/>
    <w:rPr>
      <w:rFonts w:ascii="Arial" w:hAnsi="Arial" w:eastAsia="Arial" w:cs="Arial"/>
      <w:sz w:val="40"/>
      <w:szCs w:val="40"/>
    </w:rPr>
  </w:style>
  <w:style w:type="paragraph" w:styleId="838">
    <w:name w:val="Heading 2"/>
    <w:basedOn w:val="1014"/>
    <w:next w:val="1014"/>
    <w:link w:val="839"/>
    <w:uiPriority w:val="9"/>
    <w:unhideWhenUsed/>
    <w:qFormat/>
    <w:pPr>
      <w:keepLines/>
      <w:keepNext/>
      <w:spacing w:before="360" w:after="200"/>
      <w:outlineLvl w:val="1"/>
    </w:pPr>
    <w:rPr>
      <w:rFonts w:ascii="Arial" w:hAnsi="Arial" w:eastAsia="Arial" w:cs="Arial"/>
      <w:sz w:val="34"/>
    </w:rPr>
  </w:style>
  <w:style w:type="character" w:styleId="839">
    <w:name w:val="Heading 2 Char"/>
    <w:link w:val="838"/>
    <w:uiPriority w:val="9"/>
    <w:rPr>
      <w:rFonts w:ascii="Arial" w:hAnsi="Arial" w:eastAsia="Arial" w:cs="Arial"/>
      <w:sz w:val="34"/>
    </w:rPr>
  </w:style>
  <w:style w:type="paragraph" w:styleId="840">
    <w:name w:val="Heading 3"/>
    <w:basedOn w:val="1014"/>
    <w:next w:val="1014"/>
    <w:link w:val="841"/>
    <w:uiPriority w:val="9"/>
    <w:unhideWhenUsed/>
    <w:qFormat/>
    <w:pPr>
      <w:keepLines/>
      <w:keepNext/>
      <w:spacing w:before="320" w:after="200"/>
      <w:outlineLvl w:val="2"/>
    </w:pPr>
    <w:rPr>
      <w:rFonts w:ascii="Arial" w:hAnsi="Arial" w:eastAsia="Arial" w:cs="Arial"/>
      <w:sz w:val="30"/>
      <w:szCs w:val="30"/>
    </w:rPr>
  </w:style>
  <w:style w:type="character" w:styleId="841">
    <w:name w:val="Heading 3 Char"/>
    <w:link w:val="840"/>
    <w:uiPriority w:val="9"/>
    <w:rPr>
      <w:rFonts w:ascii="Arial" w:hAnsi="Arial" w:eastAsia="Arial" w:cs="Arial"/>
      <w:sz w:val="30"/>
      <w:szCs w:val="30"/>
    </w:rPr>
  </w:style>
  <w:style w:type="paragraph" w:styleId="842">
    <w:name w:val="Heading 4"/>
    <w:basedOn w:val="1014"/>
    <w:next w:val="1014"/>
    <w:link w:val="843"/>
    <w:uiPriority w:val="9"/>
    <w:unhideWhenUsed/>
    <w:qFormat/>
    <w:pPr>
      <w:keepLines/>
      <w:keepNext/>
      <w:spacing w:before="320" w:after="200"/>
      <w:outlineLvl w:val="3"/>
    </w:pPr>
    <w:rPr>
      <w:rFonts w:ascii="Arial" w:hAnsi="Arial" w:eastAsia="Arial" w:cs="Arial"/>
      <w:b/>
      <w:bCs/>
      <w:sz w:val="26"/>
      <w:szCs w:val="26"/>
    </w:rPr>
  </w:style>
  <w:style w:type="character" w:styleId="843">
    <w:name w:val="Heading 4 Char"/>
    <w:link w:val="842"/>
    <w:uiPriority w:val="9"/>
    <w:rPr>
      <w:rFonts w:ascii="Arial" w:hAnsi="Arial" w:eastAsia="Arial" w:cs="Arial"/>
      <w:b/>
      <w:bCs/>
      <w:sz w:val="26"/>
      <w:szCs w:val="26"/>
    </w:rPr>
  </w:style>
  <w:style w:type="paragraph" w:styleId="844">
    <w:name w:val="Heading 5"/>
    <w:basedOn w:val="1014"/>
    <w:next w:val="1014"/>
    <w:link w:val="845"/>
    <w:uiPriority w:val="9"/>
    <w:unhideWhenUsed/>
    <w:qFormat/>
    <w:pPr>
      <w:keepLines/>
      <w:keepNext/>
      <w:spacing w:before="320" w:after="200"/>
      <w:outlineLvl w:val="4"/>
    </w:pPr>
    <w:rPr>
      <w:rFonts w:ascii="Arial" w:hAnsi="Arial" w:eastAsia="Arial" w:cs="Arial"/>
      <w:b/>
      <w:bCs/>
      <w:sz w:val="24"/>
      <w:szCs w:val="24"/>
    </w:rPr>
  </w:style>
  <w:style w:type="character" w:styleId="845">
    <w:name w:val="Heading 5 Char"/>
    <w:link w:val="844"/>
    <w:uiPriority w:val="9"/>
    <w:rPr>
      <w:rFonts w:ascii="Arial" w:hAnsi="Arial" w:eastAsia="Arial" w:cs="Arial"/>
      <w:b/>
      <w:bCs/>
      <w:sz w:val="24"/>
      <w:szCs w:val="24"/>
    </w:rPr>
  </w:style>
  <w:style w:type="paragraph" w:styleId="846">
    <w:name w:val="Heading 6"/>
    <w:basedOn w:val="1014"/>
    <w:next w:val="1014"/>
    <w:link w:val="847"/>
    <w:uiPriority w:val="9"/>
    <w:unhideWhenUsed/>
    <w:qFormat/>
    <w:pPr>
      <w:keepLines/>
      <w:keepNext/>
      <w:spacing w:before="320" w:after="200"/>
      <w:outlineLvl w:val="5"/>
    </w:pPr>
    <w:rPr>
      <w:rFonts w:ascii="Arial" w:hAnsi="Arial" w:eastAsia="Arial" w:cs="Arial"/>
      <w:b/>
      <w:bCs/>
      <w:sz w:val="22"/>
      <w:szCs w:val="22"/>
    </w:rPr>
  </w:style>
  <w:style w:type="character" w:styleId="847">
    <w:name w:val="Heading 6 Char"/>
    <w:link w:val="846"/>
    <w:uiPriority w:val="9"/>
    <w:rPr>
      <w:rFonts w:ascii="Arial" w:hAnsi="Arial" w:eastAsia="Arial" w:cs="Arial"/>
      <w:b/>
      <w:bCs/>
      <w:sz w:val="22"/>
      <w:szCs w:val="22"/>
    </w:rPr>
  </w:style>
  <w:style w:type="paragraph" w:styleId="848">
    <w:name w:val="Heading 7"/>
    <w:basedOn w:val="1014"/>
    <w:next w:val="1014"/>
    <w:link w:val="849"/>
    <w:uiPriority w:val="9"/>
    <w:unhideWhenUsed/>
    <w:qFormat/>
    <w:pPr>
      <w:keepLines/>
      <w:keepNext/>
      <w:spacing w:before="320" w:after="200"/>
      <w:outlineLvl w:val="6"/>
    </w:pPr>
    <w:rPr>
      <w:rFonts w:ascii="Arial" w:hAnsi="Arial" w:eastAsia="Arial" w:cs="Arial"/>
      <w:b/>
      <w:bCs/>
      <w:i/>
      <w:iCs/>
      <w:sz w:val="22"/>
      <w:szCs w:val="22"/>
    </w:rPr>
  </w:style>
  <w:style w:type="character" w:styleId="849">
    <w:name w:val="Heading 7 Char"/>
    <w:link w:val="848"/>
    <w:uiPriority w:val="9"/>
    <w:rPr>
      <w:rFonts w:ascii="Arial" w:hAnsi="Arial" w:eastAsia="Arial" w:cs="Arial"/>
      <w:b/>
      <w:bCs/>
      <w:i/>
      <w:iCs/>
      <w:sz w:val="22"/>
      <w:szCs w:val="22"/>
    </w:rPr>
  </w:style>
  <w:style w:type="paragraph" w:styleId="850">
    <w:name w:val="Heading 8"/>
    <w:basedOn w:val="1014"/>
    <w:next w:val="1014"/>
    <w:link w:val="851"/>
    <w:uiPriority w:val="9"/>
    <w:unhideWhenUsed/>
    <w:qFormat/>
    <w:pPr>
      <w:keepLines/>
      <w:keepNext/>
      <w:spacing w:before="320" w:after="200"/>
      <w:outlineLvl w:val="7"/>
    </w:pPr>
    <w:rPr>
      <w:rFonts w:ascii="Arial" w:hAnsi="Arial" w:eastAsia="Arial" w:cs="Arial"/>
      <w:i/>
      <w:iCs/>
      <w:sz w:val="22"/>
      <w:szCs w:val="22"/>
    </w:rPr>
  </w:style>
  <w:style w:type="character" w:styleId="851">
    <w:name w:val="Heading 8 Char"/>
    <w:link w:val="850"/>
    <w:uiPriority w:val="9"/>
    <w:rPr>
      <w:rFonts w:ascii="Arial" w:hAnsi="Arial" w:eastAsia="Arial" w:cs="Arial"/>
      <w:i/>
      <w:iCs/>
      <w:sz w:val="22"/>
      <w:szCs w:val="22"/>
    </w:rPr>
  </w:style>
  <w:style w:type="paragraph" w:styleId="852">
    <w:name w:val="Heading 9"/>
    <w:basedOn w:val="1014"/>
    <w:next w:val="1014"/>
    <w:link w:val="853"/>
    <w:uiPriority w:val="9"/>
    <w:unhideWhenUsed/>
    <w:qFormat/>
    <w:pPr>
      <w:keepLines/>
      <w:keepNext/>
      <w:spacing w:before="320" w:after="200"/>
      <w:outlineLvl w:val="8"/>
    </w:pPr>
    <w:rPr>
      <w:rFonts w:ascii="Arial" w:hAnsi="Arial" w:eastAsia="Arial" w:cs="Arial"/>
      <w:i/>
      <w:iCs/>
      <w:sz w:val="21"/>
      <w:szCs w:val="21"/>
    </w:rPr>
  </w:style>
  <w:style w:type="character" w:styleId="853">
    <w:name w:val="Heading 9 Char"/>
    <w:link w:val="852"/>
    <w:uiPriority w:val="9"/>
    <w:rPr>
      <w:rFonts w:ascii="Arial" w:hAnsi="Arial" w:eastAsia="Arial" w:cs="Arial"/>
      <w:i/>
      <w:iCs/>
      <w:sz w:val="21"/>
      <w:szCs w:val="21"/>
    </w:rPr>
  </w:style>
  <w:style w:type="paragraph" w:styleId="854">
    <w:name w:val="List Paragraph"/>
    <w:basedOn w:val="1014"/>
    <w:uiPriority w:val="34"/>
    <w:qFormat/>
    <w:pPr>
      <w:contextualSpacing/>
      <w:ind w:left="720"/>
    </w:pPr>
  </w:style>
  <w:style w:type="paragraph" w:styleId="855">
    <w:name w:val="No Spacing"/>
    <w:uiPriority w:val="1"/>
    <w:qFormat/>
    <w:pPr>
      <w:spacing w:before="0" w:after="0" w:line="240" w:lineRule="auto"/>
    </w:pPr>
  </w:style>
  <w:style w:type="paragraph" w:styleId="856">
    <w:name w:val="Title"/>
    <w:basedOn w:val="1014"/>
    <w:next w:val="1014"/>
    <w:link w:val="857"/>
    <w:uiPriority w:val="10"/>
    <w:qFormat/>
    <w:pPr>
      <w:contextualSpacing/>
      <w:spacing w:before="300" w:after="200"/>
    </w:pPr>
    <w:rPr>
      <w:sz w:val="48"/>
      <w:szCs w:val="48"/>
    </w:rPr>
  </w:style>
  <w:style w:type="character" w:styleId="857">
    <w:name w:val="Title Char"/>
    <w:link w:val="856"/>
    <w:uiPriority w:val="10"/>
    <w:rPr>
      <w:sz w:val="48"/>
      <w:szCs w:val="48"/>
    </w:rPr>
  </w:style>
  <w:style w:type="paragraph" w:styleId="858">
    <w:name w:val="Subtitle"/>
    <w:basedOn w:val="1014"/>
    <w:next w:val="1014"/>
    <w:link w:val="859"/>
    <w:uiPriority w:val="11"/>
    <w:qFormat/>
    <w:pPr>
      <w:spacing w:before="200" w:after="200"/>
    </w:pPr>
    <w:rPr>
      <w:sz w:val="24"/>
      <w:szCs w:val="24"/>
    </w:rPr>
  </w:style>
  <w:style w:type="character" w:styleId="859">
    <w:name w:val="Subtitle Char"/>
    <w:link w:val="858"/>
    <w:uiPriority w:val="11"/>
    <w:rPr>
      <w:sz w:val="24"/>
      <w:szCs w:val="24"/>
    </w:rPr>
  </w:style>
  <w:style w:type="paragraph" w:styleId="860">
    <w:name w:val="Quote"/>
    <w:basedOn w:val="1014"/>
    <w:next w:val="1014"/>
    <w:link w:val="861"/>
    <w:uiPriority w:val="29"/>
    <w:qFormat/>
    <w:pPr>
      <w:ind w:left="720" w:right="720"/>
    </w:pPr>
    <w:rPr>
      <w:i/>
    </w:rPr>
  </w:style>
  <w:style w:type="character" w:styleId="861">
    <w:name w:val="Quote Char"/>
    <w:link w:val="860"/>
    <w:uiPriority w:val="29"/>
    <w:rPr>
      <w:i/>
    </w:rPr>
  </w:style>
  <w:style w:type="paragraph" w:styleId="862">
    <w:name w:val="Intense Quote"/>
    <w:basedOn w:val="1014"/>
    <w:next w:val="1014"/>
    <w:link w:val="8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name w:val="Intense Quote Char"/>
    <w:link w:val="862"/>
    <w:uiPriority w:val="30"/>
    <w:rPr>
      <w:i/>
    </w:rPr>
  </w:style>
  <w:style w:type="paragraph" w:styleId="864">
    <w:name w:val="Header"/>
    <w:basedOn w:val="1014"/>
    <w:link w:val="865"/>
    <w:uiPriority w:val="99"/>
    <w:unhideWhenUsed/>
    <w:pPr>
      <w:spacing w:after="0" w:line="240" w:lineRule="auto"/>
      <w:tabs>
        <w:tab w:val="center" w:pos="7143" w:leader="none"/>
        <w:tab w:val="right" w:pos="14287" w:leader="none"/>
      </w:tabs>
    </w:pPr>
  </w:style>
  <w:style w:type="character" w:styleId="865">
    <w:name w:val="Header Char"/>
    <w:link w:val="864"/>
    <w:uiPriority w:val="99"/>
  </w:style>
  <w:style w:type="paragraph" w:styleId="866">
    <w:name w:val="Footer"/>
    <w:basedOn w:val="1014"/>
    <w:link w:val="869"/>
    <w:uiPriority w:val="99"/>
    <w:unhideWhenUsed/>
    <w:pPr>
      <w:spacing w:after="0" w:line="240" w:lineRule="auto"/>
      <w:tabs>
        <w:tab w:val="center" w:pos="7143" w:leader="none"/>
        <w:tab w:val="right" w:pos="14287" w:leader="none"/>
      </w:tabs>
    </w:pPr>
  </w:style>
  <w:style w:type="character" w:styleId="867">
    <w:name w:val="Footer Char"/>
    <w:link w:val="866"/>
    <w:uiPriority w:val="99"/>
  </w:style>
  <w:style w:type="paragraph" w:styleId="868">
    <w:name w:val="Caption"/>
    <w:basedOn w:val="1014"/>
    <w:next w:val="1014"/>
    <w:uiPriority w:val="35"/>
    <w:semiHidden/>
    <w:unhideWhenUsed/>
    <w:qFormat/>
    <w:pPr>
      <w:spacing w:line="276" w:lineRule="auto"/>
    </w:pPr>
    <w:rPr>
      <w:b/>
      <w:bCs/>
      <w:color w:val="4f81bd" w:themeColor="accent1"/>
      <w:sz w:val="18"/>
      <w:szCs w:val="18"/>
    </w:rPr>
  </w:style>
  <w:style w:type="character" w:styleId="869">
    <w:name w:val="Caption Char"/>
    <w:basedOn w:val="868"/>
    <w:link w:val="866"/>
    <w:uiPriority w:val="99"/>
  </w:style>
  <w:style w:type="table" w:styleId="8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6">
    <w:name w:val="Hyperlink"/>
    <w:uiPriority w:val="99"/>
    <w:unhideWhenUsed/>
    <w:rPr>
      <w:color w:val="0000ff" w:themeColor="hyperlink"/>
      <w:u w:val="single"/>
    </w:rPr>
  </w:style>
  <w:style w:type="paragraph" w:styleId="997">
    <w:name w:val="footnote text"/>
    <w:basedOn w:val="1014"/>
    <w:link w:val="998"/>
    <w:uiPriority w:val="99"/>
    <w:semiHidden/>
    <w:unhideWhenUsed/>
    <w:pPr>
      <w:spacing w:after="40" w:line="240" w:lineRule="auto"/>
    </w:pPr>
    <w:rPr>
      <w:sz w:val="18"/>
    </w:rPr>
  </w:style>
  <w:style w:type="character" w:styleId="998">
    <w:name w:val="Footnote Text Char"/>
    <w:link w:val="997"/>
    <w:uiPriority w:val="99"/>
    <w:rPr>
      <w:sz w:val="18"/>
    </w:rPr>
  </w:style>
  <w:style w:type="character" w:styleId="999">
    <w:name w:val="footnote reference"/>
    <w:uiPriority w:val="99"/>
    <w:unhideWhenUsed/>
    <w:rPr>
      <w:vertAlign w:val="superscript"/>
    </w:rPr>
  </w:style>
  <w:style w:type="paragraph" w:styleId="1000">
    <w:name w:val="endnote text"/>
    <w:basedOn w:val="1014"/>
    <w:link w:val="1001"/>
    <w:uiPriority w:val="99"/>
    <w:semiHidden/>
    <w:unhideWhenUsed/>
    <w:pPr>
      <w:spacing w:after="0" w:line="240" w:lineRule="auto"/>
    </w:pPr>
    <w:rPr>
      <w:sz w:val="20"/>
    </w:rPr>
  </w:style>
  <w:style w:type="character" w:styleId="1001">
    <w:name w:val="Endnote Text Char"/>
    <w:link w:val="1000"/>
    <w:uiPriority w:val="99"/>
    <w:rPr>
      <w:sz w:val="20"/>
    </w:rPr>
  </w:style>
  <w:style w:type="character" w:styleId="1002">
    <w:name w:val="endnote reference"/>
    <w:uiPriority w:val="99"/>
    <w:semiHidden/>
    <w:unhideWhenUsed/>
    <w:rPr>
      <w:vertAlign w:val="superscript"/>
    </w:rPr>
  </w:style>
  <w:style w:type="paragraph" w:styleId="1003">
    <w:name w:val="toc 1"/>
    <w:basedOn w:val="1014"/>
    <w:next w:val="1014"/>
    <w:uiPriority w:val="39"/>
    <w:unhideWhenUsed/>
    <w:pPr>
      <w:ind w:left="0" w:right="0" w:firstLine="0"/>
      <w:spacing w:after="57"/>
    </w:pPr>
  </w:style>
  <w:style w:type="paragraph" w:styleId="1004">
    <w:name w:val="toc 2"/>
    <w:basedOn w:val="1014"/>
    <w:next w:val="1014"/>
    <w:uiPriority w:val="39"/>
    <w:unhideWhenUsed/>
    <w:pPr>
      <w:ind w:left="283" w:right="0" w:firstLine="0"/>
      <w:spacing w:after="57"/>
    </w:pPr>
  </w:style>
  <w:style w:type="paragraph" w:styleId="1005">
    <w:name w:val="toc 3"/>
    <w:basedOn w:val="1014"/>
    <w:next w:val="1014"/>
    <w:uiPriority w:val="39"/>
    <w:unhideWhenUsed/>
    <w:pPr>
      <w:ind w:left="567" w:right="0" w:firstLine="0"/>
      <w:spacing w:after="57"/>
    </w:pPr>
  </w:style>
  <w:style w:type="paragraph" w:styleId="1006">
    <w:name w:val="toc 4"/>
    <w:basedOn w:val="1014"/>
    <w:next w:val="1014"/>
    <w:uiPriority w:val="39"/>
    <w:unhideWhenUsed/>
    <w:pPr>
      <w:ind w:left="850" w:right="0" w:firstLine="0"/>
      <w:spacing w:after="57"/>
    </w:pPr>
  </w:style>
  <w:style w:type="paragraph" w:styleId="1007">
    <w:name w:val="toc 5"/>
    <w:basedOn w:val="1014"/>
    <w:next w:val="1014"/>
    <w:uiPriority w:val="39"/>
    <w:unhideWhenUsed/>
    <w:pPr>
      <w:ind w:left="1134" w:right="0" w:firstLine="0"/>
      <w:spacing w:after="57"/>
    </w:pPr>
  </w:style>
  <w:style w:type="paragraph" w:styleId="1008">
    <w:name w:val="toc 6"/>
    <w:basedOn w:val="1014"/>
    <w:next w:val="1014"/>
    <w:uiPriority w:val="39"/>
    <w:unhideWhenUsed/>
    <w:pPr>
      <w:ind w:left="1417" w:right="0" w:firstLine="0"/>
      <w:spacing w:after="57"/>
    </w:pPr>
  </w:style>
  <w:style w:type="paragraph" w:styleId="1009">
    <w:name w:val="toc 7"/>
    <w:basedOn w:val="1014"/>
    <w:next w:val="1014"/>
    <w:uiPriority w:val="39"/>
    <w:unhideWhenUsed/>
    <w:pPr>
      <w:ind w:left="1701" w:right="0" w:firstLine="0"/>
      <w:spacing w:after="57"/>
    </w:pPr>
  </w:style>
  <w:style w:type="paragraph" w:styleId="1010">
    <w:name w:val="toc 8"/>
    <w:basedOn w:val="1014"/>
    <w:next w:val="1014"/>
    <w:uiPriority w:val="39"/>
    <w:unhideWhenUsed/>
    <w:pPr>
      <w:ind w:left="1984" w:right="0" w:firstLine="0"/>
      <w:spacing w:after="57"/>
    </w:pPr>
  </w:style>
  <w:style w:type="paragraph" w:styleId="1011">
    <w:name w:val="toc 9"/>
    <w:basedOn w:val="1014"/>
    <w:next w:val="1014"/>
    <w:uiPriority w:val="39"/>
    <w:unhideWhenUsed/>
    <w:pPr>
      <w:ind w:left="2268" w:right="0" w:firstLine="0"/>
      <w:spacing w:after="57"/>
    </w:pPr>
  </w:style>
  <w:style w:type="paragraph" w:styleId="1012">
    <w:name w:val="TOC Heading"/>
    <w:uiPriority w:val="39"/>
    <w:unhideWhenUsed/>
  </w:style>
  <w:style w:type="paragraph" w:styleId="1013">
    <w:name w:val="table of figures"/>
    <w:basedOn w:val="1014"/>
    <w:next w:val="1014"/>
    <w:uiPriority w:val="99"/>
    <w:unhideWhenUsed/>
    <w:pPr>
      <w:spacing w:after="0" w:afterAutospacing="0"/>
    </w:pPr>
  </w:style>
  <w:style w:type="paragraph" w:styleId="1014" w:default="1">
    <w:name w:val="Normal"/>
    <w:next w:val="1014"/>
    <w:link w:val="1014"/>
    <w:qFormat/>
    <w:pPr>
      <w:jc w:val="both"/>
      <w:widowControl w:val="off"/>
    </w:pPr>
    <w:rPr>
      <w:sz w:val="21"/>
      <w:szCs w:val="22"/>
      <w:lang w:val="en-US" w:eastAsia="zh-CN" w:bidi="ar-SA"/>
    </w:rPr>
  </w:style>
  <w:style w:type="paragraph" w:styleId="1015">
    <w:name w:val="标题 4"/>
    <w:basedOn w:val="1016"/>
    <w:next w:val="1014"/>
    <w:link w:val="1014"/>
    <w:qFormat/>
    <w:pPr>
      <w:keepLines/>
      <w:keepNext/>
      <w:spacing w:before="280" w:after="290" w:line="376" w:lineRule="auto"/>
      <w:outlineLvl w:val="3"/>
    </w:pPr>
    <w:rPr>
      <w:rFonts w:ascii="Arial" w:hAnsi="Arial" w:eastAsia="黑体"/>
      <w:b w:val="0"/>
      <w:bCs w:val="0"/>
      <w:sz w:val="28"/>
      <w:szCs w:val="28"/>
    </w:rPr>
  </w:style>
  <w:style w:type="paragraph" w:styleId="1016">
    <w:name w:val="标题 5"/>
    <w:basedOn w:val="1014"/>
    <w:next w:val="1014"/>
    <w:link w:val="1014"/>
    <w:qFormat/>
    <w:pPr>
      <w:keepNext/>
      <w:outlineLvl w:val="4"/>
    </w:pPr>
    <w:rPr>
      <w:rFonts w:ascii="宋体" w:hAnsi="宋体"/>
      <w:b/>
      <w:bCs/>
    </w:rPr>
  </w:style>
  <w:style w:type="character" w:styleId="1017">
    <w:name w:val="默认段落字体"/>
    <w:next w:val="1017"/>
    <w:link w:val="1014"/>
    <w:semiHidden/>
    <w:qFormat/>
  </w:style>
  <w:style w:type="table" w:styleId="1018">
    <w:name w:val="普通表格"/>
    <w:next w:val="1018"/>
    <w:link w:val="1014"/>
    <w:uiPriority w:val="99"/>
    <w:unhideWhenUsed/>
    <w:tblPr/>
  </w:style>
  <w:style w:type="paragraph" w:styleId="1019">
    <w:name w:val="正文缩进"/>
    <w:basedOn w:val="1014"/>
    <w:next w:val="1014"/>
    <w:link w:val="1014"/>
    <w:pPr>
      <w:ind w:firstLine="420"/>
    </w:pPr>
  </w:style>
  <w:style w:type="paragraph" w:styleId="1020">
    <w:name w:val="正文文本"/>
    <w:basedOn w:val="1014"/>
    <w:next w:val="1019"/>
    <w:link w:val="1014"/>
    <w:qFormat/>
    <w:pPr>
      <w:spacing w:after="120"/>
    </w:pPr>
    <w:rPr>
      <w:rFonts w:cs="Times New Roman"/>
    </w:rPr>
  </w:style>
  <w:style w:type="paragraph" w:styleId="1021">
    <w:name w:val="正文文本缩进"/>
    <w:basedOn w:val="1014"/>
    <w:next w:val="1014"/>
    <w:link w:val="1014"/>
    <w:uiPriority w:val="99"/>
    <w:unhideWhenUsed/>
    <w:qFormat/>
    <w:pPr>
      <w:ind w:firstLine="540"/>
      <w:spacing w:line="400" w:lineRule="exact"/>
    </w:pPr>
    <w:rPr>
      <w:sz w:val="24"/>
    </w:rPr>
  </w:style>
  <w:style w:type="paragraph" w:styleId="1022">
    <w:name w:val="纯文本"/>
    <w:basedOn w:val="1014"/>
    <w:next w:val="1022"/>
    <w:link w:val="1014"/>
    <w:qFormat/>
    <w:rPr>
      <w:rFonts w:ascii="宋体" w:hAnsi="Courier New"/>
      <w:sz w:val="20"/>
      <w:szCs w:val="21"/>
    </w:rPr>
  </w:style>
  <w:style w:type="paragraph" w:styleId="1023">
    <w:name w:val="页脚"/>
    <w:basedOn w:val="1014"/>
    <w:next w:val="1023"/>
    <w:link w:val="1024"/>
    <w:pPr>
      <w:jc w:val="left"/>
      <w:tabs>
        <w:tab w:val="center" w:pos="4153" w:leader="none"/>
        <w:tab w:val="right" w:pos="8306" w:leader="none"/>
      </w:tabs>
    </w:pPr>
    <w:rPr>
      <w:sz w:val="18"/>
      <w:szCs w:val="18"/>
    </w:rPr>
  </w:style>
  <w:style w:type="character" w:styleId="1024">
    <w:name w:val="页脚 Char Char Char"/>
    <w:next w:val="1024"/>
    <w:link w:val="1023"/>
    <w:rPr>
      <w:sz w:val="18"/>
      <w:szCs w:val="18"/>
    </w:rPr>
  </w:style>
  <w:style w:type="paragraph" w:styleId="1025">
    <w:name w:val="寄信人地址"/>
    <w:basedOn w:val="1014"/>
    <w:next w:val="1025"/>
    <w:link w:val="1014"/>
    <w:uiPriority w:val="99"/>
    <w:unhideWhenUsed/>
    <w:qFormat/>
    <w:rPr>
      <w:rFonts w:ascii="Arial" w:hAnsi="Arial"/>
    </w:rPr>
  </w:style>
  <w:style w:type="paragraph" w:styleId="1026">
    <w:name w:val="页眉"/>
    <w:basedOn w:val="1014"/>
    <w:next w:val="1026"/>
    <w:link w:val="1027"/>
    <w:pPr>
      <w:jc w:val="center"/>
      <w:tabs>
        <w:tab w:val="center" w:pos="4153" w:leader="none"/>
        <w:tab w:val="right" w:pos="8306" w:leader="none"/>
      </w:tabs>
    </w:pPr>
    <w:rPr>
      <w:sz w:val="18"/>
      <w:szCs w:val="18"/>
    </w:rPr>
  </w:style>
  <w:style w:type="character" w:styleId="1027">
    <w:name w:val="页眉 Char Char Char"/>
    <w:next w:val="1027"/>
    <w:link w:val="1026"/>
    <w:rPr>
      <w:sz w:val="18"/>
      <w:szCs w:val="18"/>
    </w:rPr>
  </w:style>
  <w:style w:type="paragraph" w:styleId="1028">
    <w:name w:val="目录 1"/>
    <w:basedOn w:val="1014"/>
    <w:next w:val="1014"/>
    <w:link w:val="1014"/>
  </w:style>
  <w:style w:type="paragraph" w:styleId="1029">
    <w:name w:val="目录 2"/>
    <w:basedOn w:val="1014"/>
    <w:next w:val="1014"/>
    <w:link w:val="1014"/>
    <w:pPr>
      <w:ind w:left="420"/>
    </w:pPr>
  </w:style>
  <w:style w:type="paragraph" w:styleId="1030">
    <w:name w:val="目录 9"/>
    <w:basedOn w:val="1014"/>
    <w:next w:val="1014"/>
    <w:link w:val="1014"/>
    <w:uiPriority w:val="2"/>
    <w:qFormat/>
    <w:pPr>
      <w:ind w:left="1680"/>
      <w:jc w:val="left"/>
    </w:pPr>
    <w:rPr>
      <w:rFonts w:ascii="Calibri" w:hAnsi="Calibri"/>
      <w:sz w:val="18"/>
      <w:szCs w:val="18"/>
    </w:rPr>
  </w:style>
  <w:style w:type="paragraph" w:styleId="1031">
    <w:name w:val="正文文本 2"/>
    <w:basedOn w:val="1014"/>
    <w:next w:val="1031"/>
    <w:link w:val="1014"/>
    <w:qFormat/>
    <w:pPr>
      <w:spacing w:after="120" w:line="480" w:lineRule="auto"/>
    </w:pPr>
  </w:style>
  <w:style w:type="paragraph" w:styleId="1032">
    <w:name w:val="标题"/>
    <w:basedOn w:val="1014"/>
    <w:next w:val="1014"/>
    <w:link w:val="1014"/>
    <w:qFormat/>
    <w:pPr>
      <w:jc w:val="center"/>
      <w:spacing w:before="240" w:after="60"/>
      <w:outlineLvl w:val="0"/>
    </w:pPr>
    <w:rPr>
      <w:rFonts w:ascii="Cambria" w:hAnsi="Cambria"/>
      <w:b/>
      <w:bCs/>
      <w:sz w:val="32"/>
      <w:szCs w:val="32"/>
    </w:rPr>
  </w:style>
  <w:style w:type="paragraph" w:styleId="1033">
    <w:name w:val="正文首行缩进 2"/>
    <w:basedOn w:val="1021"/>
    <w:next w:val="1014"/>
    <w:link w:val="1014"/>
    <w:qFormat/>
    <w:pPr>
      <w:ind w:firstLine="420"/>
      <w:spacing w:before="156" w:after="156" w:line="360" w:lineRule="auto"/>
      <w:tabs>
        <w:tab w:val="left" w:pos="0" w:leader="none"/>
        <w:tab w:val="left" w:pos="993" w:leader="none"/>
        <w:tab w:val="left" w:pos="1134" w:leader="none"/>
      </w:tabs>
    </w:pPr>
    <w:rPr>
      <w:rFonts w:ascii="Times New Roman" w:hAnsi="Times New Roman"/>
      <w:sz w:val="24"/>
      <w:szCs w:val="24"/>
    </w:rPr>
  </w:style>
  <w:style w:type="table" w:styleId="1034">
    <w:name w:val="网格型"/>
    <w:basedOn w:val="1018"/>
    <w:next w:val="1034"/>
    <w:link w:val="1014"/>
    <w:pPr>
      <w:jc w:val="both"/>
      <w:widowControl w:val="off"/>
    </w:pPr>
    <w:tblPr/>
  </w:style>
  <w:style w:type="character" w:styleId="1035">
    <w:name w:val="超链接"/>
    <w:basedOn w:val="1017"/>
    <w:next w:val="1035"/>
    <w:link w:val="1014"/>
    <w:rPr>
      <w:color w:val="0000ff"/>
      <w:u w:val="single"/>
    </w:rPr>
  </w:style>
  <w:style w:type="character" w:styleId="1036">
    <w:name w:val="font21"/>
    <w:basedOn w:val="1017"/>
    <w:next w:val="1036"/>
    <w:link w:val="1014"/>
    <w:rPr>
      <w:rFonts w:hint="eastAsia" w:ascii="等线" w:hAnsi="等线" w:eastAsia="等线" w:cs="等线"/>
      <w:color w:val="000000"/>
      <w:sz w:val="22"/>
      <w:szCs w:val="22"/>
      <w:u w:val="none"/>
    </w:rPr>
  </w:style>
  <w:style w:type="character" w:styleId="1037">
    <w:name w:val="font112"/>
    <w:basedOn w:val="1017"/>
    <w:next w:val="1037"/>
    <w:link w:val="1014"/>
    <w:rPr>
      <w:rFonts w:ascii="Calibri" w:hAnsi="Calibri" w:cs="Calibri"/>
      <w:color w:val="000000"/>
      <w:sz w:val="22"/>
      <w:szCs w:val="22"/>
      <w:u w:val="none"/>
    </w:rPr>
  </w:style>
  <w:style w:type="character" w:styleId="1038">
    <w:name w:val="font121"/>
    <w:basedOn w:val="1017"/>
    <w:next w:val="1038"/>
    <w:link w:val="1014"/>
    <w:rPr>
      <w:rFonts w:ascii="Calibri" w:hAnsi="Calibri" w:cs="Calibri"/>
      <w:i w:val="0"/>
      <w:iCs w:val="0"/>
      <w:color w:val="0d0d0d"/>
      <w:sz w:val="22"/>
      <w:szCs w:val="22"/>
      <w:u w:val="none"/>
    </w:rPr>
  </w:style>
  <w:style w:type="character" w:styleId="1039">
    <w:name w:val="font81"/>
    <w:basedOn w:val="1017"/>
    <w:next w:val="1039"/>
    <w:link w:val="1014"/>
    <w:rPr>
      <w:rFonts w:hint="eastAsia" w:ascii="等线" w:hAnsi="等线" w:eastAsia="等线" w:cs="等线"/>
      <w:i w:val="0"/>
      <w:iCs w:val="0"/>
      <w:color w:val="0d0d0d"/>
      <w:sz w:val="22"/>
      <w:szCs w:val="22"/>
      <w:u w:val="none"/>
    </w:rPr>
  </w:style>
  <w:style w:type="character" w:styleId="1040">
    <w:name w:val="font171"/>
    <w:basedOn w:val="1017"/>
    <w:next w:val="1040"/>
    <w:link w:val="1014"/>
    <w:rPr>
      <w:rFonts w:ascii="Calibri" w:hAnsi="Calibri" w:cs="Calibri"/>
      <w:i w:val="0"/>
      <w:iCs w:val="0"/>
      <w:color w:val="000000"/>
      <w:sz w:val="22"/>
      <w:szCs w:val="22"/>
      <w:u w:val="none"/>
    </w:rPr>
  </w:style>
  <w:style w:type="character" w:styleId="1041">
    <w:name w:val="font161"/>
    <w:basedOn w:val="1017"/>
    <w:next w:val="1041"/>
    <w:link w:val="1014"/>
    <w:rPr>
      <w:rFonts w:hint="eastAsia" w:ascii="宋体" w:hAnsi="宋体" w:eastAsia="宋体" w:cs="宋体"/>
      <w:i w:val="0"/>
      <w:iCs w:val="0"/>
      <w:color w:val="000000"/>
      <w:sz w:val="22"/>
      <w:szCs w:val="22"/>
      <w:u w:val="none"/>
    </w:rPr>
  </w:style>
  <w:style w:type="character" w:styleId="1042">
    <w:name w:val="font71"/>
    <w:basedOn w:val="1017"/>
    <w:next w:val="1042"/>
    <w:link w:val="1014"/>
    <w:rPr>
      <w:rFonts w:ascii="仿宋_GB2312" w:eastAsia="仿宋_GB2312" w:cs="仿宋_GB2312"/>
      <w:i w:val="0"/>
      <w:iCs w:val="0"/>
      <w:color w:val="000000"/>
      <w:sz w:val="22"/>
      <w:szCs w:val="22"/>
      <w:u w:val="none"/>
    </w:rPr>
  </w:style>
  <w:style w:type="character" w:styleId="1043">
    <w:name w:val="font101"/>
    <w:basedOn w:val="1017"/>
    <w:next w:val="1043"/>
    <w:link w:val="1014"/>
    <w:rPr>
      <w:rFonts w:ascii="仿宋_GB2312" w:eastAsia="仿宋_GB2312" w:cs="仿宋_GB2312"/>
      <w:i w:val="0"/>
      <w:iCs w:val="0"/>
      <w:color w:val="ff0000"/>
      <w:sz w:val="22"/>
      <w:szCs w:val="22"/>
      <w:u w:val="none"/>
    </w:rPr>
  </w:style>
  <w:style w:type="character" w:styleId="1044">
    <w:name w:val="font111"/>
    <w:basedOn w:val="1017"/>
    <w:next w:val="1044"/>
    <w:link w:val="1014"/>
    <w:rPr>
      <w:rFonts w:hint="eastAsia" w:ascii="宋体" w:hAnsi="宋体" w:eastAsia="宋体" w:cs="宋体"/>
      <w:i w:val="0"/>
      <w:iCs w:val="0"/>
      <w:color w:val="000000"/>
      <w:sz w:val="22"/>
      <w:szCs w:val="22"/>
      <w:u w:val="none"/>
    </w:rPr>
  </w:style>
  <w:style w:type="character" w:styleId="1045">
    <w:name w:val="font181"/>
    <w:basedOn w:val="1017"/>
    <w:next w:val="1045"/>
    <w:link w:val="1014"/>
    <w:rPr>
      <w:rFonts w:ascii="Segoe UI Symbol" w:hAnsi="Segoe UI Symbol" w:eastAsia="Segoe UI Symbol" w:cs="Segoe UI Symbol"/>
      <w:i w:val="0"/>
      <w:iCs w:val="0"/>
      <w:color w:val="000000"/>
      <w:sz w:val="22"/>
      <w:szCs w:val="22"/>
      <w:u w:val="none"/>
    </w:rPr>
  </w:style>
  <w:style w:type="character" w:styleId="1046">
    <w:name w:val="font151"/>
    <w:basedOn w:val="1017"/>
    <w:next w:val="1046"/>
    <w:link w:val="1014"/>
    <w:rPr>
      <w:rFonts w:hint="eastAsia" w:ascii="等线" w:hAnsi="等线" w:eastAsia="等线" w:cs="等线"/>
      <w:i w:val="0"/>
      <w:iCs w:val="0"/>
      <w:color w:val="000000"/>
      <w:sz w:val="22"/>
      <w:szCs w:val="22"/>
      <w:u w:val="none"/>
    </w:rPr>
  </w:style>
  <w:style w:type="character" w:styleId="1047">
    <w:name w:val="要点1"/>
    <w:next w:val="1047"/>
    <w:link w:val="1014"/>
    <w:qFormat/>
    <w:rPr>
      <w:b/>
    </w:rPr>
  </w:style>
  <w:style w:type="character" w:styleId="1048">
    <w:name w:val="日期 字符"/>
    <w:next w:val="1048"/>
    <w:link w:val="1049"/>
    <w:qFormat/>
    <w:rPr>
      <w:rFonts w:ascii="Times New Roman" w:hAnsi="Times New Roman" w:eastAsia="宋体"/>
      <w:sz w:val="24"/>
      <w:szCs w:val="20"/>
    </w:rPr>
  </w:style>
  <w:style w:type="paragraph" w:styleId="1049">
    <w:name w:val="日期1"/>
    <w:basedOn w:val="1014"/>
    <w:next w:val="1049"/>
    <w:link w:val="1048"/>
    <w:qFormat/>
    <w:rPr>
      <w:rFonts w:ascii="Times New Roman" w:hAnsi="Times New Roman"/>
      <w:sz w:val="24"/>
      <w:szCs w:val="20"/>
    </w:rPr>
  </w:style>
  <w:style w:type="character" w:styleId="1050">
    <w:name w:val="列出段落 Char Char"/>
    <w:next w:val="1050"/>
    <w:link w:val="1051"/>
    <w:qFormat/>
    <w:rPr>
      <w:rFonts w:ascii="Calibri" w:hAnsi="Calibri" w:eastAsia="宋体"/>
      <w:sz w:val="24"/>
      <w:szCs w:val="24"/>
      <w:lang w:eastAsia="en-US" w:bidi="en-US"/>
    </w:rPr>
  </w:style>
  <w:style w:type="paragraph" w:styleId="1051">
    <w:name w:val="列出段落1"/>
    <w:basedOn w:val="1014"/>
    <w:next w:val="1051"/>
    <w:link w:val="1050"/>
    <w:qFormat/>
    <w:pPr>
      <w:contextualSpacing/>
      <w:ind w:left="720"/>
      <w:jc w:val="left"/>
      <w:widowControl/>
    </w:pPr>
    <w:rPr>
      <w:sz w:val="24"/>
      <w:szCs w:val="24"/>
      <w:lang w:eastAsia="en-US" w:bidi="en-US"/>
    </w:rPr>
  </w:style>
  <w:style w:type="character" w:styleId="1052">
    <w:name w:val="正文缩进 字符"/>
    <w:next w:val="1052"/>
    <w:link w:val="1053"/>
    <w:qFormat/>
    <w:rPr>
      <w:rFonts w:ascii="Times New Roman" w:hAnsi="Times New Roman" w:eastAsia="宋体"/>
      <w:szCs w:val="21"/>
    </w:rPr>
  </w:style>
  <w:style w:type="paragraph" w:styleId="1053">
    <w:name w:val="正文缩进1"/>
    <w:basedOn w:val="1014"/>
    <w:next w:val="1053"/>
    <w:link w:val="1052"/>
    <w:qFormat/>
    <w:pPr>
      <w:ind w:firstLine="420"/>
    </w:pPr>
    <w:rPr>
      <w:rFonts w:ascii="Times New Roman" w:hAnsi="Times New Roman"/>
      <w:sz w:val="20"/>
      <w:szCs w:val="21"/>
    </w:rPr>
  </w:style>
  <w:style w:type="character" w:styleId="1054">
    <w:name w:val="font11"/>
    <w:basedOn w:val="1017"/>
    <w:next w:val="1054"/>
    <w:link w:val="1014"/>
    <w:rPr>
      <w:rFonts w:hint="eastAsia" w:ascii="仿宋" w:hAnsi="仿宋" w:eastAsia="仿宋" w:cs="仿宋"/>
      <w:i w:val="0"/>
      <w:iCs w:val="0"/>
      <w:color w:val="000000"/>
      <w:sz w:val="22"/>
      <w:szCs w:val="22"/>
      <w:u w:val="none"/>
    </w:rPr>
  </w:style>
  <w:style w:type="character" w:styleId="1055">
    <w:name w:val="默认段落字体1"/>
    <w:next w:val="1055"/>
    <w:link w:val="1014"/>
    <w:qFormat/>
  </w:style>
  <w:style w:type="character" w:styleId="1056">
    <w:name w:val="标题 1 字符"/>
    <w:next w:val="1056"/>
    <w:link w:val="1057"/>
    <w:qFormat/>
    <w:rPr>
      <w:b/>
      <w:bCs/>
      <w:sz w:val="44"/>
      <w:szCs w:val="44"/>
    </w:rPr>
  </w:style>
  <w:style w:type="paragraph" w:styleId="1057">
    <w:name w:val="标题 11"/>
    <w:basedOn w:val="1014"/>
    <w:next w:val="1057"/>
    <w:link w:val="1056"/>
    <w:qFormat/>
    <w:pPr>
      <w:keepLines/>
      <w:keepNext/>
      <w:spacing w:before="340" w:after="330" w:line="578" w:lineRule="auto"/>
      <w:outlineLvl w:val="0"/>
    </w:pPr>
    <w:rPr>
      <w:b/>
      <w:bCs/>
      <w:sz w:val="44"/>
      <w:szCs w:val="44"/>
    </w:rPr>
  </w:style>
  <w:style w:type="character" w:styleId="1058">
    <w:name w:val="NormalCharacter1"/>
    <w:next w:val="1058"/>
    <w:link w:val="1014"/>
    <w:semiHidden/>
    <w:qFormat/>
  </w:style>
  <w:style w:type="character" w:styleId="1059">
    <w:name w:val="页码1"/>
    <w:next w:val="1059"/>
    <w:link w:val="1014"/>
    <w:qFormat/>
  </w:style>
  <w:style w:type="character" w:styleId="1060">
    <w:name w:val="font61"/>
    <w:basedOn w:val="1017"/>
    <w:next w:val="1060"/>
    <w:link w:val="1014"/>
    <w:rPr>
      <w:rFonts w:ascii="仿宋_GB2312" w:eastAsia="仿宋_GB2312" w:cs="仿宋_GB2312"/>
      <w:i w:val="0"/>
      <w:iCs w:val="0"/>
      <w:color w:val="000000"/>
      <w:sz w:val="22"/>
      <w:szCs w:val="22"/>
      <w:u w:val="none"/>
    </w:rPr>
  </w:style>
  <w:style w:type="character" w:styleId="1061">
    <w:name w:val="批注引用1"/>
    <w:next w:val="1061"/>
    <w:link w:val="1014"/>
    <w:qFormat/>
    <w:rPr>
      <w:sz w:val="21"/>
      <w:szCs w:val="21"/>
    </w:rPr>
  </w:style>
  <w:style w:type="character" w:styleId="1062">
    <w:name w:val="font41"/>
    <w:basedOn w:val="1017"/>
    <w:next w:val="1062"/>
    <w:link w:val="1014"/>
    <w:rPr>
      <w:rFonts w:ascii="微软雅黑" w:hAnsi="微软雅黑" w:eastAsia="微软雅黑" w:cs="微软雅黑"/>
      <w:i w:val="0"/>
      <w:iCs w:val="0"/>
      <w:color w:val="000000"/>
      <w:sz w:val="22"/>
      <w:szCs w:val="22"/>
      <w:u w:val="none"/>
    </w:rPr>
  </w:style>
  <w:style w:type="character" w:styleId="1063">
    <w:name w:val="font131"/>
    <w:basedOn w:val="1017"/>
    <w:next w:val="1063"/>
    <w:link w:val="1014"/>
    <w:rPr>
      <w:rFonts w:ascii="Segoe UI Symbol" w:hAnsi="Segoe UI Symbol" w:eastAsia="Segoe UI Symbol" w:cs="Segoe UI Symbol"/>
      <w:i w:val="0"/>
      <w:iCs w:val="0"/>
      <w:color w:val="0d0d0d"/>
      <w:sz w:val="22"/>
      <w:szCs w:val="22"/>
      <w:u w:val="none"/>
    </w:rPr>
  </w:style>
  <w:style w:type="character" w:styleId="1064">
    <w:name w:val="批注文字 字符"/>
    <w:next w:val="1064"/>
    <w:link w:val="1065"/>
    <w:qFormat/>
    <w:rPr>
      <w:sz w:val="21"/>
      <w:szCs w:val="22"/>
    </w:rPr>
  </w:style>
  <w:style w:type="paragraph" w:styleId="1065">
    <w:name w:val="批注文字1"/>
    <w:basedOn w:val="1014"/>
    <w:next w:val="1065"/>
    <w:link w:val="1064"/>
    <w:qFormat/>
    <w:pPr>
      <w:jc w:val="left"/>
    </w:pPr>
  </w:style>
  <w:style w:type="character" w:styleId="1066">
    <w:name w:val="标题 3 字符"/>
    <w:next w:val="1066"/>
    <w:link w:val="1067"/>
    <w:qFormat/>
    <w:rPr>
      <w:rFonts w:ascii="Times New Roman" w:hAnsi="Times New Roman"/>
      <w:b/>
      <w:bCs/>
      <w:sz w:val="32"/>
      <w:szCs w:val="32"/>
    </w:rPr>
  </w:style>
  <w:style w:type="paragraph" w:styleId="1067">
    <w:name w:val="标题 31"/>
    <w:basedOn w:val="1014"/>
    <w:next w:val="1067"/>
    <w:link w:val="1066"/>
    <w:qFormat/>
    <w:pPr>
      <w:keepLines/>
      <w:keepNext/>
      <w:spacing w:before="260" w:after="260" w:line="416" w:lineRule="auto"/>
      <w:outlineLvl w:val="2"/>
    </w:pPr>
    <w:rPr>
      <w:rFonts w:ascii="Times New Roman" w:hAnsi="Times New Roman"/>
      <w:b/>
      <w:bCs/>
      <w:sz w:val="32"/>
      <w:szCs w:val="32"/>
    </w:rPr>
  </w:style>
  <w:style w:type="character" w:styleId="1068">
    <w:name w:val="font122"/>
    <w:basedOn w:val="1017"/>
    <w:next w:val="1068"/>
    <w:link w:val="1014"/>
    <w:rPr>
      <w:rFonts w:ascii="Segoe UI Symbol" w:hAnsi="Segoe UI Symbol" w:eastAsia="Segoe UI Symbol" w:cs="Segoe UI Symbol"/>
      <w:i w:val="0"/>
      <w:iCs w:val="0"/>
      <w:color w:val="000000"/>
      <w:sz w:val="22"/>
      <w:szCs w:val="22"/>
      <w:u w:val="none"/>
    </w:rPr>
  </w:style>
  <w:style w:type="character" w:styleId="1069">
    <w:name w:val="htd0"/>
    <w:next w:val="1069"/>
    <w:link w:val="1014"/>
    <w:qFormat/>
  </w:style>
  <w:style w:type="character" w:styleId="1070">
    <w:name w:val="纯文本 字符"/>
    <w:next w:val="1070"/>
    <w:link w:val="1071"/>
    <w:qFormat/>
    <w:rPr>
      <w:rFonts w:ascii="宋体" w:hAnsi="Courier New" w:eastAsia="宋体"/>
      <w:szCs w:val="21"/>
    </w:rPr>
  </w:style>
  <w:style w:type="paragraph" w:styleId="1071">
    <w:name w:val="纯文本11"/>
    <w:basedOn w:val="1014"/>
    <w:next w:val="1071"/>
    <w:link w:val="1070"/>
    <w:qFormat/>
    <w:rPr>
      <w:rFonts w:ascii="宋体" w:hAnsi="Courier New"/>
      <w:sz w:val="20"/>
      <w:szCs w:val="21"/>
    </w:rPr>
  </w:style>
  <w:style w:type="character" w:styleId="1072">
    <w:name w:val="批注框文本 字符"/>
    <w:next w:val="1072"/>
    <w:link w:val="1073"/>
    <w:semiHidden/>
    <w:qFormat/>
    <w:rPr>
      <w:sz w:val="18"/>
      <w:szCs w:val="18"/>
    </w:rPr>
  </w:style>
  <w:style w:type="paragraph" w:styleId="1073">
    <w:name w:val="批注框文本1"/>
    <w:basedOn w:val="1014"/>
    <w:next w:val="1073"/>
    <w:link w:val="1072"/>
    <w:qFormat/>
    <w:rPr>
      <w:sz w:val="18"/>
      <w:szCs w:val="18"/>
    </w:rPr>
  </w:style>
  <w:style w:type="character" w:styleId="1074">
    <w:name w:val="font91"/>
    <w:basedOn w:val="1017"/>
    <w:next w:val="1074"/>
    <w:link w:val="1014"/>
    <w:rPr>
      <w:rFonts w:hint="eastAsia" w:ascii="宋体" w:hAnsi="宋体" w:eastAsia="宋体" w:cs="宋体"/>
      <w:i w:val="0"/>
      <w:iCs w:val="0"/>
      <w:color w:val="0d0d0d"/>
      <w:sz w:val="22"/>
      <w:szCs w:val="22"/>
      <w:u w:val="none"/>
    </w:rPr>
  </w:style>
  <w:style w:type="character" w:styleId="1075">
    <w:name w:val="页脚 字符"/>
    <w:next w:val="1075"/>
    <w:link w:val="1076"/>
    <w:qFormat/>
    <w:rPr>
      <w:sz w:val="18"/>
      <w:szCs w:val="18"/>
    </w:rPr>
  </w:style>
  <w:style w:type="paragraph" w:styleId="1076">
    <w:name w:val="页脚1"/>
    <w:basedOn w:val="1014"/>
    <w:next w:val="1076"/>
    <w:link w:val="1075"/>
    <w:qFormat/>
    <w:pPr>
      <w:jc w:val="left"/>
      <w:tabs>
        <w:tab w:val="center" w:pos="4153" w:leader="none"/>
        <w:tab w:val="right" w:pos="8306" w:leader="none"/>
      </w:tabs>
    </w:pPr>
    <w:rPr>
      <w:sz w:val="18"/>
      <w:szCs w:val="18"/>
    </w:rPr>
  </w:style>
  <w:style w:type="character" w:styleId="1077">
    <w:name w:val="批注主题 字符"/>
    <w:next w:val="1077"/>
    <w:link w:val="1078"/>
    <w:qFormat/>
  </w:style>
  <w:style w:type="paragraph" w:styleId="1078">
    <w:name w:val="批注主题1"/>
    <w:basedOn w:val="1065"/>
    <w:next w:val="1078"/>
    <w:link w:val="1077"/>
    <w:qFormat/>
    <w:rPr>
      <w:b/>
      <w:bCs/>
    </w:rPr>
  </w:style>
  <w:style w:type="character" w:styleId="1079">
    <w:name w:val="页眉 字符"/>
    <w:next w:val="1079"/>
    <w:link w:val="1080"/>
    <w:qFormat/>
    <w:rPr>
      <w:sz w:val="18"/>
      <w:szCs w:val="18"/>
    </w:rPr>
  </w:style>
  <w:style w:type="paragraph" w:styleId="1080">
    <w:name w:val="页眉1"/>
    <w:basedOn w:val="1014"/>
    <w:next w:val="1080"/>
    <w:link w:val="1079"/>
    <w:qFormat/>
    <w:pPr>
      <w:jc w:val="center"/>
      <w:tabs>
        <w:tab w:val="center" w:pos="4153" w:leader="none"/>
        <w:tab w:val="right" w:pos="8306" w:leader="none"/>
      </w:tabs>
      <w:pBdr>
        <w:bottom w:val="single" w:color="000000" w:sz="6" w:space="1"/>
      </w:pBdr>
    </w:pPr>
    <w:rPr>
      <w:sz w:val="18"/>
      <w:szCs w:val="18"/>
    </w:rPr>
  </w:style>
  <w:style w:type="character" w:styleId="1081">
    <w:name w:val="标题 2 字符"/>
    <w:next w:val="1081"/>
    <w:link w:val="1082"/>
    <w:qFormat/>
    <w:rPr>
      <w:rFonts w:ascii="Arial" w:hAnsi="Arial" w:eastAsia="幼圆"/>
      <w:b/>
      <w:bCs/>
      <w:sz w:val="44"/>
      <w:szCs w:val="44"/>
    </w:rPr>
  </w:style>
  <w:style w:type="paragraph" w:styleId="1082">
    <w:name w:val="标题 21"/>
    <w:basedOn w:val="1014"/>
    <w:next w:val="1082"/>
    <w:link w:val="1081"/>
    <w:qFormat/>
    <w:pPr>
      <w:jc w:val="center"/>
      <w:keepLines/>
      <w:keepNext/>
      <w:spacing w:before="260" w:after="260" w:line="416" w:lineRule="auto"/>
      <w:outlineLvl w:val="1"/>
    </w:pPr>
    <w:rPr>
      <w:rFonts w:ascii="Arial" w:hAnsi="Arial" w:eastAsia="幼圆"/>
      <w:b/>
      <w:bCs/>
      <w:sz w:val="44"/>
      <w:szCs w:val="44"/>
    </w:rPr>
  </w:style>
  <w:style w:type="character" w:styleId="1083">
    <w:name w:val="font51"/>
    <w:basedOn w:val="1017"/>
    <w:next w:val="1083"/>
    <w:link w:val="1014"/>
    <w:rPr>
      <w:rFonts w:ascii="仿宋_GB2312" w:eastAsia="仿宋_GB2312" w:cs="仿宋_GB2312"/>
      <w:i w:val="0"/>
      <w:iCs w:val="0"/>
      <w:color w:val="000000"/>
      <w:sz w:val="22"/>
      <w:szCs w:val="22"/>
      <w:u w:val="none"/>
    </w:rPr>
  </w:style>
  <w:style w:type="character" w:styleId="1084">
    <w:name w:val="超链接1"/>
    <w:next w:val="1084"/>
    <w:link w:val="1014"/>
    <w:qFormat/>
    <w:rPr>
      <w:color w:val="0000ff"/>
      <w:u w:val="single"/>
    </w:rPr>
  </w:style>
  <w:style w:type="character" w:styleId="1085">
    <w:name w:val="强调1"/>
    <w:next w:val="1085"/>
    <w:link w:val="1014"/>
    <w:qFormat/>
    <w:rPr>
      <w:i/>
    </w:rPr>
  </w:style>
  <w:style w:type="character" w:styleId="1086">
    <w:name w:val="font31"/>
    <w:basedOn w:val="1017"/>
    <w:next w:val="1086"/>
    <w:link w:val="1014"/>
    <w:rPr>
      <w:rFonts w:ascii="微软雅黑" w:hAnsi="微软雅黑" w:eastAsia="微软雅黑" w:cs="微软雅黑"/>
      <w:i w:val="0"/>
      <w:iCs w:val="0"/>
      <w:color w:val="000000"/>
      <w:sz w:val="22"/>
      <w:szCs w:val="22"/>
      <w:u w:val="none"/>
    </w:rPr>
  </w:style>
  <w:style w:type="paragraph" w:styleId="1087">
    <w:name w:val="表格"/>
    <w:next w:val="1087"/>
    <w:link w:val="1014"/>
    <w:qFormat/>
    <w:pPr>
      <w:jc w:val="center"/>
      <w:spacing w:line="360" w:lineRule="auto"/>
    </w:pPr>
    <w:rPr>
      <w:rFonts w:ascii="宋体" w:hAnsi="宋体"/>
      <w:bCs/>
      <w:spacing w:val="-4"/>
      <w:sz w:val="21"/>
      <w:szCs w:val="22"/>
      <w:lang w:val="en-US" w:eastAsia="zh-CN" w:bidi="ar-SA"/>
    </w:rPr>
  </w:style>
  <w:style w:type="paragraph" w:styleId="1088">
    <w:name w:val="副标题1"/>
    <w:basedOn w:val="1014"/>
    <w:next w:val="1088"/>
    <w:link w:val="1014"/>
    <w:qFormat/>
    <w:pPr>
      <w:jc w:val="center"/>
      <w:spacing w:before="240" w:after="60" w:line="312" w:lineRule="auto"/>
      <w:outlineLvl w:val="1"/>
    </w:pPr>
    <w:rPr>
      <w:rFonts w:ascii="Cambria" w:hAnsi="Cambria" w:eastAsia="宋体"/>
      <w:b/>
      <w:bCs/>
      <w:sz w:val="32"/>
      <w:szCs w:val="32"/>
    </w:rPr>
  </w:style>
  <w:style w:type="paragraph" w:styleId="1089">
    <w:name w:val="标题 51"/>
    <w:basedOn w:val="1014"/>
    <w:next w:val="1089"/>
    <w:link w:val="1014"/>
    <w:qFormat/>
    <w:pPr>
      <w:ind w:left="992" w:hanging="992"/>
      <w:keepLines/>
      <w:keepNext/>
      <w:spacing w:before="280" w:after="290" w:line="376" w:lineRule="auto"/>
      <w:tabs>
        <w:tab w:val="left" w:pos="992" w:leader="none"/>
      </w:tabs>
      <w:outlineLvl w:val="4"/>
    </w:pPr>
    <w:rPr>
      <w:b/>
      <w:bCs/>
      <w:sz w:val="28"/>
      <w:szCs w:val="28"/>
    </w:rPr>
  </w:style>
  <w:style w:type="paragraph" w:styleId="1090">
    <w:name w:val="修订"/>
    <w:next w:val="1090"/>
    <w:link w:val="1014"/>
    <w:qFormat/>
    <w:rPr>
      <w:sz w:val="21"/>
      <w:szCs w:val="22"/>
      <w:lang w:val="en-US" w:eastAsia="zh-CN" w:bidi="ar-SA"/>
    </w:rPr>
  </w:style>
  <w:style w:type="paragraph" w:styleId="1091">
    <w:name w:val="正文首行缩进 211"/>
    <w:basedOn w:val="1092"/>
    <w:next w:val="1091"/>
    <w:link w:val="1014"/>
    <w:qFormat/>
    <w:pPr>
      <w:ind w:left="420" w:right="0" w:firstLine="420"/>
      <w:jc w:val="both"/>
      <w:keepLines w:val="0"/>
      <w:keepNext w:val="0"/>
      <w:spacing w:before="0" w:beforeAutospacing="0" w:after="120" w:afterAutospacing="0"/>
      <w:widowControl w:val="off"/>
      <w:suppressLineNumbers w:val="0"/>
    </w:pPr>
  </w:style>
  <w:style w:type="paragraph" w:styleId="1092">
    <w:name w:val="正文文本缩进11"/>
    <w:basedOn w:val="1014"/>
    <w:next w:val="1092"/>
    <w:link w:val="1014"/>
    <w:qFormat/>
    <w:pPr>
      <w:ind w:firstLine="540"/>
      <w:spacing w:line="400" w:lineRule="exact"/>
    </w:pPr>
    <w:rPr>
      <w:sz w:val="24"/>
    </w:rPr>
  </w:style>
  <w:style w:type="paragraph" w:styleId="1093">
    <w:name w:val="标题 61"/>
    <w:basedOn w:val="1014"/>
    <w:next w:val="1093"/>
    <w:link w:val="1014"/>
    <w:qFormat/>
    <w:pPr>
      <w:keepLines/>
      <w:keepNext/>
      <w:spacing w:before="240" w:after="64" w:line="320" w:lineRule="auto"/>
      <w:outlineLvl w:val="5"/>
    </w:pPr>
    <w:rPr>
      <w:rFonts w:ascii="Arial" w:hAnsi="Arial" w:eastAsia="黑体"/>
      <w:b/>
      <w:bCs/>
      <w:sz w:val="24"/>
      <w:szCs w:val="24"/>
    </w:rPr>
  </w:style>
  <w:style w:type="paragraph" w:styleId="1094">
    <w:name w:val="正文文本 22"/>
    <w:basedOn w:val="1014"/>
    <w:next w:val="1094"/>
    <w:link w:val="1014"/>
    <w:qFormat/>
    <w:pPr>
      <w:spacing w:after="120" w:line="480" w:lineRule="auto"/>
    </w:pPr>
  </w:style>
  <w:style w:type="paragraph" w:styleId="1095">
    <w:name w:val="正文（缩进）"/>
    <w:basedOn w:val="1014"/>
    <w:next w:val="1096"/>
    <w:link w:val="1014"/>
    <w:qFormat/>
    <w:pPr>
      <w:ind w:firstLine="200"/>
      <w:spacing w:before="156" w:after="156" w:line="360" w:lineRule="auto"/>
    </w:pPr>
    <w:rPr>
      <w:sz w:val="24"/>
    </w:rPr>
  </w:style>
  <w:style w:type="paragraph" w:styleId="1096">
    <w:name w:val="Char Char Char Char Char Char Char Char Char"/>
    <w:basedOn w:val="1014"/>
    <w:next w:val="1097"/>
    <w:link w:val="1014"/>
    <w:qFormat/>
    <w:pPr>
      <w:ind w:left="360" w:hanging="360"/>
      <w:jc w:val="both"/>
      <w:tabs>
        <w:tab w:val="left" w:pos="360" w:leader="none"/>
      </w:tabs>
    </w:pPr>
    <w:rPr>
      <w:rFonts w:ascii="Calibri" w:hAnsi="Calibri" w:eastAsia="Calibri"/>
      <w:sz w:val="24"/>
      <w:szCs w:val="24"/>
      <w:lang w:val="zh-CN"/>
    </w:rPr>
  </w:style>
  <w:style w:type="paragraph" w:styleId="1097">
    <w:name w:val="正文文本 21"/>
    <w:basedOn w:val="1014"/>
    <w:next w:val="1098"/>
    <w:link w:val="1014"/>
    <w:qFormat/>
    <w:pPr>
      <w:ind w:left="720" w:hanging="720"/>
      <w:jc w:val="both"/>
      <w:widowControl/>
    </w:pPr>
    <w:rPr>
      <w:rFonts w:ascii="Calibri" w:hAnsi="Calibri" w:eastAsia="Calibri"/>
      <w:sz w:val="24"/>
      <w:szCs w:val="20"/>
      <w:lang w:val="en-GB"/>
    </w:rPr>
  </w:style>
  <w:style w:type="paragraph" w:styleId="1098">
    <w:name w:val="默认段落字体 Para Char Char Char Char Char Char Char"/>
    <w:basedOn w:val="1014"/>
    <w:next w:val="1099"/>
    <w:link w:val="1014"/>
    <w:qFormat/>
    <w:pPr>
      <w:ind w:firstLine="200"/>
    </w:pPr>
  </w:style>
  <w:style w:type="paragraph" w:styleId="1099">
    <w:name w:val="样式 首行缩进:  2 字符"/>
    <w:basedOn w:val="1014"/>
    <w:next w:val="1100"/>
    <w:link w:val="1014"/>
    <w:qFormat/>
    <w:pPr>
      <w:ind w:firstLine="480"/>
      <w:jc w:val="both"/>
      <w:spacing w:line="360" w:lineRule="auto"/>
    </w:pPr>
    <w:rPr>
      <w:rFonts w:ascii="Times New Roman" w:hAnsi="Times New Roman"/>
      <w:sz w:val="24"/>
      <w:szCs w:val="20"/>
      <w:lang w:val="zh-CN"/>
    </w:rPr>
  </w:style>
  <w:style w:type="paragraph" w:styleId="1100">
    <w:name w:val="样式 段后: 0.25 行"/>
    <w:basedOn w:val="1014"/>
    <w:next w:val="1101"/>
    <w:link w:val="1014"/>
    <w:qFormat/>
    <w:pPr>
      <w:ind w:firstLine="420"/>
      <w:spacing w:line="300" w:lineRule="auto"/>
      <w:widowControl/>
    </w:pPr>
    <w:rPr>
      <w:rFonts w:ascii="Arial" w:hAnsi="Arial" w:eastAsia="Calibri"/>
      <w:sz w:val="22"/>
      <w:szCs w:val="20"/>
      <w:lang w:val="zh-CN" w:eastAsia="en-US" w:bidi="en-US"/>
    </w:rPr>
  </w:style>
  <w:style w:type="paragraph" w:styleId="1101">
    <w:name w:val="正文 New New New New New New New New New New New New New New"/>
    <w:next w:val="1030"/>
    <w:link w:val="1014"/>
    <w:qFormat/>
    <w:pPr>
      <w:jc w:val="both"/>
      <w:widowControl w:val="off"/>
    </w:pPr>
    <w:rPr>
      <w:rFonts w:hint="eastAsia"/>
      <w:sz w:val="21"/>
      <w:lang w:val="en-US" w:eastAsia="zh-CN" w:bidi="ar-SA"/>
    </w:rPr>
  </w:style>
  <w:style w:type="paragraph" w:styleId="1102">
    <w:name w:val="ListBullet21"/>
    <w:basedOn w:val="1014"/>
    <w:next w:val="1102"/>
    <w:link w:val="1014"/>
    <w:qFormat/>
    <w:pPr>
      <w:numPr>
        <w:ilvl w:val="0"/>
        <w:numId w:val="1"/>
      </w:numPr>
      <w:tabs>
        <w:tab w:val="clear" w:pos="780" w:leader="none"/>
      </w:tabs>
    </w:pPr>
  </w:style>
  <w:style w:type="paragraph" w:styleId="1103">
    <w:name w:val="普通正文"/>
    <w:basedOn w:val="1104"/>
    <w:next w:val="1103"/>
    <w:link w:val="1014"/>
    <w:qFormat/>
    <w:pPr>
      <w:ind w:firstLine="480"/>
      <w:jc w:val="left"/>
      <w:spacing w:before="120" w:after="120" w:line="360" w:lineRule="auto"/>
    </w:pPr>
    <w:rPr>
      <w:rFonts w:ascii="Arial" w:hAnsi="Arial" w:eastAsia="宋体"/>
      <w:sz w:val="24"/>
      <w:szCs w:val="24"/>
    </w:rPr>
  </w:style>
  <w:style w:type="paragraph" w:styleId="1104">
    <w:name w:val="正文1"/>
    <w:next w:val="1105"/>
    <w:link w:val="1014"/>
    <w:qFormat/>
    <w:pPr>
      <w:jc w:val="both"/>
    </w:pPr>
    <w:rPr>
      <w:sz w:val="21"/>
      <w:szCs w:val="21"/>
      <w:lang w:val="en-US" w:eastAsia="zh-CN" w:bidi="ar-SA"/>
    </w:rPr>
  </w:style>
  <w:style w:type="paragraph" w:styleId="1105">
    <w:name w:val="正文文本1"/>
    <w:basedOn w:val="1104"/>
    <w:next w:val="1106"/>
    <w:link w:val="1014"/>
    <w:qFormat/>
    <w:pPr>
      <w:spacing w:after="120"/>
    </w:pPr>
    <w:rPr>
      <w:lang w:val="en-US" w:eastAsia="en-US"/>
    </w:rPr>
  </w:style>
  <w:style w:type="paragraph" w:styleId="1106">
    <w:name w:val="一级条标题"/>
    <w:basedOn w:val="1107"/>
    <w:next w:val="1108"/>
    <w:link w:val="1014"/>
    <w:qFormat/>
    <w:pPr>
      <w:ind w:left="907" w:hanging="907"/>
      <w:spacing w:before="0" w:after="0"/>
      <w:tabs>
        <w:tab w:val="left" w:pos="810" w:leader="none"/>
        <w:tab w:val="left" w:pos="1265" w:leader="none"/>
      </w:tabs>
      <w:outlineLvl w:val="2"/>
    </w:pPr>
    <w:rPr>
      <w:rFonts w:hAnsi="宋体"/>
      <w:sz w:val="20"/>
      <w:szCs w:val="20"/>
    </w:rPr>
  </w:style>
  <w:style w:type="paragraph" w:styleId="1107">
    <w:name w:val="章标题"/>
    <w:next w:val="1014"/>
    <w:link w:val="1014"/>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108">
    <w:name w:val="段"/>
    <w:basedOn w:val="1104"/>
    <w:next w:val="1014"/>
    <w:link w:val="1014"/>
    <w:qFormat/>
    <w:pPr>
      <w:ind w:firstLine="200"/>
      <w:widowControl/>
    </w:pPr>
    <w:rPr>
      <w:rFonts w:ascii="宋体"/>
      <w:sz w:val="20"/>
      <w:szCs w:val="20"/>
    </w:rPr>
  </w:style>
  <w:style w:type="paragraph" w:styleId="1109">
    <w:name w:val="标题 71"/>
    <w:basedOn w:val="1014"/>
    <w:next w:val="1109"/>
    <w:link w:val="1014"/>
    <w:qFormat/>
    <w:pPr>
      <w:ind w:left="1320"/>
      <w:outlineLvl w:val="6"/>
    </w:pPr>
    <w:rPr>
      <w:b/>
      <w:bCs/>
      <w:sz w:val="21"/>
      <w:szCs w:val="21"/>
    </w:rPr>
  </w:style>
  <w:style w:type="paragraph" w:styleId="1110">
    <w:name w:val="正文 A"/>
    <w:next w:val="1110"/>
    <w:link w:val="1014"/>
    <w:qFormat/>
    <w:pPr>
      <w:jc w:val="both"/>
      <w:widowControl w:val="off"/>
    </w:pPr>
    <w:rPr>
      <w:rFonts w:eastAsia="Times New Roman"/>
      <w:color w:val="000000"/>
      <w:sz w:val="21"/>
      <w:szCs w:val="21"/>
      <w:lang w:val="en-US" w:eastAsia="zh-CN" w:bidi="ar-SA"/>
    </w:rPr>
  </w:style>
  <w:style w:type="paragraph" w:styleId="1111">
    <w:name w:val="正文文本缩进1"/>
    <w:basedOn w:val="1014"/>
    <w:next w:val="1014"/>
    <w:link w:val="1014"/>
    <w:qFormat/>
    <w:pPr>
      <w:ind w:firstLine="540"/>
      <w:spacing w:line="400" w:lineRule="exact"/>
    </w:pPr>
    <w:rPr>
      <w:sz w:val="24"/>
    </w:rPr>
  </w:style>
  <w:style w:type="paragraph" w:styleId="1112">
    <w:name w:val="大标题"/>
    <w:basedOn w:val="1032"/>
    <w:next w:val="1033"/>
    <w:link w:val="1014"/>
    <w:qFormat/>
    <w:pPr>
      <w:ind w:firstLine="200"/>
      <w:spacing w:line="360" w:lineRule="auto"/>
    </w:pPr>
    <w:rPr>
      <w:rFonts w:ascii="宋体" w:hAnsi="宋体"/>
      <w:bCs w:val="0"/>
      <w:szCs w:val="20"/>
      <w:lang w:val="en-US" w:eastAsia="zh-CN"/>
    </w:rPr>
  </w:style>
  <w:style w:type="paragraph" w:styleId="1113">
    <w:name w:val="Default"/>
    <w:next w:val="1113"/>
    <w:link w:val="1014"/>
    <w:qFormat/>
    <w:pPr>
      <w:widowControl w:val="off"/>
    </w:pPr>
    <w:rPr>
      <w:rFonts w:ascii="宋体"/>
      <w:color w:val="000000"/>
      <w:sz w:val="24"/>
      <w:szCs w:val="24"/>
      <w:lang w:val="en-US" w:eastAsia="zh-CN" w:bidi="ar-SA"/>
    </w:rPr>
  </w:style>
  <w:style w:type="paragraph" w:styleId="1114">
    <w:name w:val="寄信人地址1"/>
    <w:basedOn w:val="1014"/>
    <w:next w:val="1114"/>
    <w:link w:val="1014"/>
    <w:qFormat/>
    <w:rPr>
      <w:rFonts w:ascii="Arial" w:hAnsi="Arial"/>
    </w:rPr>
  </w:style>
  <w:style w:type="paragraph" w:styleId="1115">
    <w:name w:val="普通(网站)1"/>
    <w:basedOn w:val="1014"/>
    <w:next w:val="1115"/>
    <w:link w:val="1014"/>
    <w:qFormat/>
    <w:pPr>
      <w:jc w:val="left"/>
      <w:spacing w:before="100" w:beforeAutospacing="1" w:after="100" w:afterAutospacing="1"/>
      <w:widowControl/>
    </w:pPr>
    <w:rPr>
      <w:rFonts w:ascii="宋体" w:hAnsi="宋体"/>
      <w:sz w:val="24"/>
    </w:rPr>
  </w:style>
  <w:style w:type="paragraph" w:styleId="1116">
    <w:name w:val="正文11"/>
    <w:next w:val="1117"/>
    <w:link w:val="1014"/>
    <w:qFormat/>
    <w:pPr>
      <w:jc w:val="both"/>
      <w:widowControl w:val="off"/>
    </w:pPr>
    <w:rPr>
      <w:sz w:val="21"/>
      <w:szCs w:val="22"/>
      <w:lang w:val="en-US" w:eastAsia="zh-CN" w:bidi="ar-SA"/>
    </w:rPr>
  </w:style>
  <w:style w:type="paragraph" w:styleId="1117">
    <w:name w:val="正文首行缩进 21"/>
    <w:basedOn w:val="1111"/>
    <w:next w:val="1014"/>
    <w:link w:val="1014"/>
    <w:qFormat/>
    <w:pPr>
      <w:ind w:firstLine="420"/>
    </w:pPr>
  </w:style>
  <w:style w:type="paragraph" w:styleId="1118">
    <w:name w:val="正文文本缩进 31"/>
    <w:basedOn w:val="1014"/>
    <w:next w:val="1118"/>
    <w:link w:val="1014"/>
    <w:qFormat/>
    <w:pPr>
      <w:ind w:left="420"/>
      <w:spacing w:after="120"/>
    </w:pPr>
    <w:rPr>
      <w:sz w:val="16"/>
      <w:szCs w:val="16"/>
    </w:rPr>
  </w:style>
  <w:style w:type="paragraph" w:styleId="1119">
    <w:name w:val="Table Paragraph"/>
    <w:basedOn w:val="1014"/>
    <w:next w:val="1119"/>
    <w:link w:val="1014"/>
    <w:qFormat/>
    <w:pPr>
      <w:jc w:val="left"/>
    </w:pPr>
    <w:rPr>
      <w:rFonts w:ascii="宋体" w:hAnsi="宋体"/>
      <w:sz w:val="22"/>
      <w:lang w:val="zh-CN" w:bidi="zh-CN"/>
    </w:rPr>
  </w:style>
  <w:style w:type="paragraph" w:styleId="1120">
    <w:name w:val="目录 21"/>
    <w:basedOn w:val="1014"/>
    <w:next w:val="1120"/>
    <w:link w:val="1014"/>
    <w:qFormat/>
    <w:pPr>
      <w:ind w:left="420"/>
    </w:pPr>
  </w:style>
  <w:style w:type="paragraph" w:styleId="1121">
    <w:name w:val="普通文字"/>
    <w:basedOn w:val="1014"/>
    <w:next w:val="1121"/>
    <w:link w:val="1014"/>
    <w:qFormat/>
    <w:rPr>
      <w:rFonts w:ascii="宋体" w:hAnsi="Times New Roman"/>
      <w:sz w:val="24"/>
      <w:szCs w:val="20"/>
    </w:rPr>
  </w:style>
  <w:style w:type="paragraph" w:styleId="1122">
    <w:name w:val="标题 111"/>
    <w:basedOn w:val="1014"/>
    <w:next w:val="1014"/>
    <w:link w:val="1014"/>
    <w:qFormat/>
    <w:pPr>
      <w:keepLines/>
      <w:keepNext/>
      <w:spacing w:line="578" w:lineRule="auto"/>
      <w:outlineLvl w:val="0"/>
    </w:pPr>
    <w:rPr>
      <w:b/>
      <w:bCs/>
      <w:sz w:val="44"/>
      <w:szCs w:val="44"/>
    </w:rPr>
  </w:style>
  <w:style w:type="paragraph" w:styleId="1123">
    <w:name w:val="正文 1.1"/>
    <w:basedOn w:val="1014"/>
    <w:next w:val="1123"/>
    <w:link w:val="1014"/>
    <w:qFormat/>
    <w:pPr>
      <w:numPr>
        <w:ilvl w:val="1"/>
        <w:numId w:val="2"/>
      </w:numPr>
      <w:ind w:firstLine="550"/>
      <w:tabs>
        <w:tab w:val="clear" w:pos="851" w:leader="none"/>
      </w:tabs>
      <w:outlineLvl w:val="1"/>
    </w:pPr>
    <w:rPr>
      <w:rFonts w:ascii="仿宋" w:hAnsi="仿宋"/>
      <w:b/>
    </w:rPr>
  </w:style>
  <w:style w:type="paragraph" w:styleId="1124">
    <w:name w:val="首行缩进"/>
    <w:basedOn w:val="1014"/>
    <w:next w:val="1124"/>
    <w:link w:val="1014"/>
    <w:qFormat/>
    <w:pPr>
      <w:ind w:firstLine="480"/>
    </w:pPr>
    <w:rPr>
      <w:rFonts w:ascii="Times New Roman" w:hAnsi="Times New Roman"/>
    </w:rPr>
  </w:style>
  <w:style w:type="paragraph" w:styleId="1125">
    <w:name w:val="标题 41"/>
    <w:basedOn w:val="1014"/>
    <w:next w:val="1125"/>
    <w:link w:val="1014"/>
    <w:qFormat/>
    <w:pPr>
      <w:keepLines/>
      <w:keepNext/>
      <w:spacing w:before="280" w:after="290" w:line="376" w:lineRule="auto"/>
      <w:outlineLvl w:val="3"/>
    </w:pPr>
    <w:rPr>
      <w:rFonts w:ascii="Arial" w:hAnsi="Arial" w:eastAsia="黑体"/>
      <w:b/>
      <w:bCs/>
      <w:sz w:val="28"/>
      <w:szCs w:val="28"/>
    </w:rPr>
  </w:style>
  <w:style w:type="paragraph" w:styleId="1126">
    <w:name w:val="目录 91"/>
    <w:basedOn w:val="1014"/>
    <w:next w:val="1126"/>
    <w:link w:val="1014"/>
    <w:qFormat/>
    <w:pPr>
      <w:ind w:left="1680"/>
      <w:jc w:val="left"/>
    </w:pPr>
    <w:rPr>
      <w:rFonts w:ascii="Calibri" w:hAnsi="Calibri"/>
      <w:sz w:val="18"/>
      <w:szCs w:val="18"/>
    </w:rPr>
  </w:style>
  <w:style w:type="paragraph" w:styleId="1127">
    <w:name w:val="纯文本1"/>
    <w:basedOn w:val="1014"/>
    <w:next w:val="1127"/>
    <w:link w:val="1014"/>
    <w:qFormat/>
    <w:rPr>
      <w:rFonts w:ascii="宋体" w:hAnsi="Courier New"/>
      <w:sz w:val="20"/>
      <w:szCs w:val="20"/>
    </w:rPr>
  </w:style>
  <w:style w:type="paragraph" w:styleId="1128">
    <w:name w:val="正文文本缩进 21"/>
    <w:basedOn w:val="1014"/>
    <w:next w:val="1128"/>
    <w:link w:val="1014"/>
    <w:qFormat/>
    <w:pPr>
      <w:ind w:firstLine="510"/>
      <w:spacing w:line="520" w:lineRule="exact"/>
    </w:pPr>
    <w:rPr>
      <w:rFonts w:ascii="华文仿宋" w:eastAsia="华文仿宋"/>
      <w:sz w:val="28"/>
    </w:rPr>
  </w:style>
  <w:style w:type="paragraph" w:styleId="1129">
    <w:name w:val="正文文本111"/>
    <w:basedOn w:val="1014"/>
    <w:next w:val="1130"/>
    <w:link w:val="1014"/>
    <w:qFormat/>
    <w:rPr>
      <w:rFonts w:ascii="楷体_GB2312" w:hAnsi="Arial" w:eastAsia="楷体_GB2312"/>
      <w:sz w:val="28"/>
      <w:szCs w:val="28"/>
    </w:rPr>
  </w:style>
  <w:style w:type="paragraph" w:styleId="1130">
    <w:name w:val="正文文本 211"/>
    <w:basedOn w:val="1014"/>
    <w:next w:val="1130"/>
    <w:link w:val="1014"/>
    <w:qFormat/>
    <w:pPr>
      <w:spacing w:after="120" w:line="480" w:lineRule="auto"/>
    </w:pPr>
  </w:style>
  <w:style w:type="paragraph" w:styleId="1131">
    <w:name w:val="正文空2格  1."/>
    <w:basedOn w:val="1014"/>
    <w:next w:val="1131"/>
    <w:link w:val="1014"/>
    <w:qFormat/>
    <w:pPr>
      <w:ind w:firstLine="480"/>
    </w:pPr>
    <w:rPr>
      <w:sz w:val="28"/>
      <w:szCs w:val="20"/>
    </w:rPr>
  </w:style>
  <w:style w:type="paragraph" w:styleId="1132">
    <w:name w:val="列出段落2"/>
    <w:basedOn w:val="1014"/>
    <w:next w:val="1132"/>
    <w:link w:val="1014"/>
    <w:qFormat/>
    <w:pPr>
      <w:ind w:firstLine="420"/>
    </w:pPr>
  </w:style>
  <w:style w:type="paragraph" w:styleId="1133">
    <w:name w:val="Char"/>
    <w:basedOn w:val="1014"/>
    <w:next w:val="1133"/>
    <w:link w:val="1014"/>
    <w:qFormat/>
    <w:pPr>
      <w:ind w:firstLine="200"/>
      <w:tabs>
        <w:tab w:val="left" w:pos="360" w:leader="none"/>
      </w:tabs>
    </w:pPr>
    <w:rPr>
      <w:rFonts w:ascii="Times New Roman" w:hAnsi="Times New Roman" w:eastAsia="宋体"/>
      <w:sz w:val="28"/>
      <w:szCs w:val="30"/>
    </w:rPr>
  </w:style>
  <w:style w:type="paragraph" w:styleId="1134">
    <w:name w:val="列出段落21"/>
    <w:basedOn w:val="1014"/>
    <w:next w:val="1134"/>
    <w:link w:val="1014"/>
    <w:qFormat/>
    <w:pPr>
      <w:ind w:firstLine="420"/>
    </w:pPr>
    <w:rPr>
      <w:szCs w:val="24"/>
    </w:rPr>
  </w:style>
  <w:style w:type="paragraph" w:styleId="1135">
    <w:name w:val="_正文段落"/>
    <w:basedOn w:val="1014"/>
    <w:next w:val="1135"/>
    <w:link w:val="1014"/>
    <w:qFormat/>
    <w:pPr>
      <w:ind w:firstLine="200"/>
      <w:spacing w:line="360" w:lineRule="auto"/>
    </w:pPr>
    <w:rPr>
      <w:rFonts w:ascii="Times New Roman" w:hAnsi="Times New Roman"/>
      <w:szCs w:val="24"/>
    </w:rPr>
  </w:style>
  <w:style w:type="paragraph" w:styleId="1136">
    <w:name w:val="目录 11"/>
    <w:basedOn w:val="1014"/>
    <w:next w:val="1136"/>
    <w:link w:val="1014"/>
    <w:qFormat/>
  </w:style>
  <w:style w:type="paragraph" w:styleId="1137">
    <w:name w:val="正文 1.1.1"/>
    <w:basedOn w:val="1014"/>
    <w:next w:val="1137"/>
    <w:link w:val="1014"/>
    <w:qFormat/>
    <w:pPr>
      <w:numPr>
        <w:ilvl w:val="2"/>
        <w:numId w:val="2"/>
      </w:numPr>
      <w:tabs>
        <w:tab w:val="clear" w:pos="851" w:leader="none"/>
      </w:tabs>
      <w:outlineLvl w:val="2"/>
    </w:pPr>
    <w:rPr>
      <w:rFonts w:hAnsi="宋体" w:eastAsia="宋体"/>
      <w:color w:val="ff0000"/>
    </w:rPr>
  </w:style>
  <w:style w:type="paragraph" w:styleId="1138">
    <w:name w:val="引文目录标题1"/>
    <w:basedOn w:val="1014"/>
    <w:next w:val="1138"/>
    <w:link w:val="1014"/>
    <w:qFormat/>
    <w:pPr>
      <w:spacing w:before="120"/>
    </w:pPr>
    <w:rPr>
      <w:rFonts w:ascii="Cambria" w:hAnsi="Cambria" w:eastAsia="宋体"/>
      <w:sz w:val="24"/>
    </w:rPr>
  </w:style>
  <w:style w:type="paragraph" w:styleId="1139">
    <w:name w:val="列表项目符号 21"/>
    <w:basedOn w:val="1014"/>
    <w:next w:val="1139"/>
    <w:link w:val="1014"/>
    <w:qFormat/>
    <w:pPr>
      <w:numPr>
        <w:ilvl w:val="0"/>
        <w:numId w:val="3"/>
      </w:numPr>
      <w:tabs>
        <w:tab w:val="clear" w:pos="780" w:leader="none"/>
      </w:tabs>
    </w:pPr>
  </w:style>
  <w:style w:type="paragraph" w:styleId="1140">
    <w:name w:val="正文文本11"/>
    <w:basedOn w:val="1014"/>
    <w:next w:val="1130"/>
    <w:link w:val="1014"/>
    <w:qFormat/>
    <w:rPr>
      <w:rFonts w:ascii="楷体_GB2312" w:hAnsi="Arial" w:eastAsia="楷体_GB2312"/>
      <w:sz w:val="28"/>
      <w:szCs w:val="28"/>
    </w:rPr>
  </w:style>
  <w:style w:type="paragraph" w:styleId="1141">
    <w:name w:val="Blockquote"/>
    <w:basedOn w:val="1014"/>
    <w:next w:val="1141"/>
    <w:link w:val="1014"/>
    <w:qFormat/>
    <w:pPr>
      <w:ind w:left="360" w:right="360"/>
      <w:spacing w:before="100" w:after="100"/>
      <w:widowControl w:val="off"/>
    </w:pPr>
    <w:rPr>
      <w:sz w:val="24"/>
    </w:rPr>
  </w:style>
  <w:style w:type="paragraph" w:styleId="1142">
    <w:name w:val="列出段落"/>
    <w:basedOn w:val="1014"/>
    <w:next w:val="1142"/>
    <w:link w:val="1014"/>
    <w:qFormat/>
    <w:pPr>
      <w:ind w:firstLine="420"/>
    </w:pPr>
    <w:rPr>
      <w:rFonts w:eastAsia="楷体_GB2312"/>
      <w:sz w:val="26"/>
      <w:szCs w:val="20"/>
    </w:rPr>
  </w:style>
  <w:style w:type="paragraph" w:styleId="1143">
    <w:name w:val="_Style 7"/>
    <w:next w:val="1143"/>
    <w:link w:val="1014"/>
    <w:qFormat/>
    <w:pPr>
      <w:ind w:left="420" w:firstLine="420"/>
      <w:jc w:val="both"/>
      <w:spacing w:after="120"/>
      <w:widowControl w:val="off"/>
    </w:pPr>
    <w:rPr>
      <w:sz w:val="21"/>
      <w:szCs w:val="24"/>
      <w:lang w:val="en-US" w:eastAsia="zh-CN" w:bidi="ar-SA"/>
    </w:rPr>
  </w:style>
  <w:style w:type="paragraph" w:styleId="1144">
    <w:name w:val="table_1stline"/>
    <w:basedOn w:val="1014"/>
    <w:next w:val="1144"/>
    <w:link w:val="1014"/>
    <w:qFormat/>
    <w:pPr>
      <w:jc w:val="left"/>
      <w:spacing w:before="120"/>
      <w:widowControl/>
    </w:pPr>
    <w:rPr>
      <w:rFonts w:eastAsia="MS Mincho"/>
      <w:bCs/>
      <w:sz w:val="20"/>
      <w:szCs w:val="20"/>
      <w:lang w:val="de-DE" w:eastAsia="de-DE"/>
    </w:rPr>
  </w:style>
  <w:style w:type="character" w:styleId="1145" w:default="1">
    <w:name w:val="Default Paragraph Font"/>
    <w:uiPriority w:val="1"/>
    <w:semiHidden/>
    <w:unhideWhenUsed/>
  </w:style>
  <w:style w:type="numbering" w:styleId="1146" w:default="1">
    <w:name w:val="No List"/>
    <w:uiPriority w:val="99"/>
    <w:semiHidden/>
    <w:unhideWhenUsed/>
  </w:style>
  <w:style w:type="table" w:styleId="11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YZDJW-20</dc:title>
  <dc:creator>拾忆S</dc:creator>
  <cp:lastModifiedBy>李芸</cp:lastModifiedBy>
  <cp:revision>6</cp:revision>
  <dcterms:created xsi:type="dcterms:W3CDTF">2024-01-14T09:51:00Z</dcterms:created>
  <dcterms:modified xsi:type="dcterms:W3CDTF">2025-03-10T03:34:26Z</dcterms:modified>
</cp:coreProperties>
</file>