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黑体" w:eastAsia="黑体"/>
          <w:color w:val="000000" w:themeColor="text1"/>
          <w:sz w:val="36"/>
          <w:szCs w:val="36"/>
          <w14:textFill>
            <w14:solidFill>
              <w14:schemeClr w14:val="tx1"/>
            </w14:solidFill>
          </w14:textFill>
        </w:rPr>
      </w:pPr>
    </w:p>
    <w:p>
      <w:pPr>
        <w:pStyle w:val="3"/>
        <w:spacing w:line="360" w:lineRule="auto"/>
        <w:jc w:val="center"/>
        <w:rPr>
          <w:color w:val="000000" w:themeColor="text1"/>
          <w:sz w:val="72"/>
          <w:szCs w:val="72"/>
          <w14:textFill>
            <w14:solidFill>
              <w14:schemeClr w14:val="tx1"/>
            </w14:solidFill>
          </w14:textFill>
        </w:rPr>
      </w:pPr>
      <w:r>
        <w:rPr>
          <w:rFonts w:hint="eastAsia"/>
          <w:color w:val="000000" w:themeColor="text1"/>
          <w:sz w:val="72"/>
          <w:szCs w:val="72"/>
          <w14:textFill>
            <w14:solidFill>
              <w14:schemeClr w14:val="tx1"/>
            </w14:solidFill>
          </w14:textFill>
        </w:rPr>
        <w:t>公开招标文件</w:t>
      </w:r>
    </w:p>
    <w:p>
      <w:pPr>
        <w:pStyle w:val="3"/>
        <w:spacing w:line="360" w:lineRule="auto"/>
        <w:jc w:val="center"/>
        <w:rPr>
          <w:color w:val="000000" w:themeColor="text1"/>
          <w:sz w:val="72"/>
          <w:szCs w:val="72"/>
          <w14:textFill>
            <w14:solidFill>
              <w14:schemeClr w14:val="tx1"/>
            </w14:solidFill>
          </w14:textFill>
        </w:rPr>
      </w:pPr>
      <w:r>
        <w:rPr>
          <w:rFonts w:hint="eastAsia"/>
          <w:color w:val="000000" w:themeColor="text1"/>
          <w:sz w:val="72"/>
          <w:szCs w:val="72"/>
          <w14:textFill>
            <w14:solidFill>
              <w14:schemeClr w14:val="tx1"/>
            </w14:solidFill>
          </w14:textFill>
        </w:rPr>
        <w:t>（服务类）</w:t>
      </w:r>
    </w:p>
    <w:p>
      <w:pPr>
        <w:rPr>
          <w:rFonts w:ascii="黑体" w:hAnsi="宋体" w:eastAsia="黑体"/>
          <w:color w:val="000000" w:themeColor="text1"/>
          <w:sz w:val="72"/>
          <w:szCs w:val="56"/>
          <w14:textFill>
            <w14:solidFill>
              <w14:schemeClr w14:val="tx1"/>
            </w14:solidFill>
          </w14:textFill>
        </w:rPr>
      </w:pPr>
    </w:p>
    <w:tbl>
      <w:tblPr>
        <w:tblStyle w:val="37"/>
        <w:tblW w:w="9540" w:type="dxa"/>
        <w:tblInd w:w="105" w:type="dxa"/>
        <w:tblLayout w:type="fixed"/>
        <w:tblCellMar>
          <w:top w:w="0" w:type="dxa"/>
          <w:left w:w="108" w:type="dxa"/>
          <w:bottom w:w="0" w:type="dxa"/>
          <w:right w:w="108" w:type="dxa"/>
        </w:tblCellMar>
      </w:tblPr>
      <w:tblGrid>
        <w:gridCol w:w="9540"/>
      </w:tblGrid>
      <w:tr>
        <w:tblPrEx>
          <w:tblCellMar>
            <w:top w:w="0" w:type="dxa"/>
            <w:left w:w="108" w:type="dxa"/>
            <w:bottom w:w="0" w:type="dxa"/>
            <w:right w:w="108" w:type="dxa"/>
          </w:tblCellMar>
        </w:tblPrEx>
        <w:trPr>
          <w:trHeight w:val="1428" w:hRule="atLeast"/>
        </w:trPr>
        <w:tc>
          <w:tcPr>
            <w:tcW w:w="9540" w:type="dxa"/>
            <w:tcBorders>
              <w:top w:val="nil"/>
              <w:left w:val="nil"/>
              <w:bottom w:val="nil"/>
              <w:right w:val="nil"/>
            </w:tcBorders>
          </w:tcPr>
          <w:p>
            <w:pPr>
              <w:autoSpaceDE w:val="0"/>
              <w:snapToGrid w:val="0"/>
              <w:spacing w:line="360" w:lineRule="auto"/>
              <w:rPr>
                <w:rFonts w:ascii="黑体" w:hAnsi="宋体" w:eastAsia="黑体"/>
                <w:color w:val="000000" w:themeColor="text1"/>
                <w:sz w:val="40"/>
                <w:szCs w:val="36"/>
                <w14:textFill>
                  <w14:solidFill>
                    <w14:schemeClr w14:val="tx1"/>
                  </w14:solidFill>
                </w14:textFill>
              </w:rPr>
            </w:pPr>
          </w:p>
          <w:p>
            <w:pPr>
              <w:autoSpaceDE w:val="0"/>
              <w:snapToGrid w:val="0"/>
              <w:spacing w:line="360" w:lineRule="auto"/>
              <w:rPr>
                <w:rFonts w:ascii="黑体" w:hAnsi="宋体" w:eastAsia="黑体"/>
                <w:color w:val="000000" w:themeColor="text1"/>
                <w:sz w:val="36"/>
                <w:szCs w:val="32"/>
                <w14:textFill>
                  <w14:solidFill>
                    <w14:schemeClr w14:val="tx1"/>
                  </w14:solidFill>
                </w14:textFill>
              </w:rPr>
            </w:pPr>
            <w:r>
              <w:rPr>
                <w:rFonts w:hint="eastAsia" w:ascii="黑体" w:hAnsi="宋体" w:eastAsia="黑体"/>
                <w:color w:val="000000" w:themeColor="text1"/>
                <w:sz w:val="36"/>
                <w:szCs w:val="32"/>
                <w14:textFill>
                  <w14:solidFill>
                    <w14:schemeClr w14:val="tx1"/>
                  </w14:solidFill>
                </w14:textFill>
              </w:rPr>
              <w:t>项目编号</w:t>
            </w:r>
            <w:r>
              <w:rPr>
                <w:rFonts w:hint="eastAsia" w:ascii="黑体" w:hAnsi="宋体" w:eastAsia="黑体"/>
                <w:color w:val="000000" w:themeColor="text1"/>
                <w:sz w:val="36"/>
                <w:szCs w:val="32"/>
                <w:lang w:eastAsia="zh-CN"/>
                <w14:textFill>
                  <w14:solidFill>
                    <w14:schemeClr w14:val="tx1"/>
                  </w14:solidFill>
                </w14:textFill>
              </w:rPr>
              <w:t>：JSZC-320114-HBGL-G2024-0038</w:t>
            </w:r>
            <w:r>
              <w:rPr>
                <w:rFonts w:hint="eastAsia" w:ascii="黑体" w:hAnsi="宋体" w:eastAsia="黑体"/>
                <w:color w:val="000000" w:themeColor="text1"/>
                <w:sz w:val="36"/>
                <w:szCs w:val="32"/>
                <w:lang w:val="en-US" w:eastAsia="zh-CN"/>
                <w14:textFill>
                  <w14:solidFill>
                    <w14:schemeClr w14:val="tx1"/>
                  </w14:solidFill>
                </w14:textFill>
              </w:rPr>
              <w:t xml:space="preserve"> </w:t>
            </w:r>
          </w:p>
          <w:p>
            <w:pPr>
              <w:autoSpaceDE w:val="0"/>
              <w:snapToGrid w:val="0"/>
              <w:spacing w:line="360" w:lineRule="auto"/>
              <w:rPr>
                <w:rFonts w:hint="eastAsia" w:ascii="黑体" w:hAnsi="宋体" w:eastAsia="黑体"/>
                <w:color w:val="000000" w:themeColor="text1"/>
                <w:sz w:val="36"/>
                <w:szCs w:val="32"/>
                <w:lang w:eastAsia="zh-CN"/>
                <w14:textFill>
                  <w14:solidFill>
                    <w14:schemeClr w14:val="tx1"/>
                  </w14:solidFill>
                </w14:textFill>
              </w:rPr>
            </w:pPr>
            <w:r>
              <w:rPr>
                <w:rFonts w:hint="eastAsia" w:ascii="黑体" w:hAnsi="宋体" w:eastAsia="黑体"/>
                <w:color w:val="000000" w:themeColor="text1"/>
                <w:sz w:val="36"/>
                <w:szCs w:val="32"/>
                <w14:textFill>
                  <w14:solidFill>
                    <w14:schemeClr w14:val="tx1"/>
                  </w14:solidFill>
                </w14:textFill>
              </w:rPr>
              <w:t>项目名称：</w:t>
            </w:r>
            <w:r>
              <w:rPr>
                <w:rFonts w:hint="eastAsia" w:ascii="黑体" w:hAnsi="宋体" w:eastAsia="黑体"/>
                <w:color w:val="000000" w:themeColor="text1"/>
                <w:sz w:val="36"/>
                <w:szCs w:val="32"/>
                <w:lang w:eastAsia="zh-CN"/>
                <w14:textFill>
                  <w14:solidFill>
                    <w14:schemeClr w14:val="tx1"/>
                  </w14:solidFill>
                </w14:textFill>
              </w:rPr>
              <w:t>南京南站地</w:t>
            </w:r>
            <w:bookmarkStart w:id="9" w:name="_GoBack"/>
            <w:bookmarkEnd w:id="9"/>
            <w:r>
              <w:rPr>
                <w:rFonts w:hint="eastAsia" w:ascii="黑体" w:hAnsi="宋体" w:eastAsia="黑体"/>
                <w:color w:val="000000" w:themeColor="text1"/>
                <w:sz w:val="36"/>
                <w:szCs w:val="32"/>
                <w:lang w:eastAsia="zh-CN"/>
                <w14:textFill>
                  <w14:solidFill>
                    <w14:schemeClr w14:val="tx1"/>
                  </w14:solidFill>
                </w14:textFill>
              </w:rPr>
              <w:t>区花卉更换服务项目</w:t>
            </w:r>
          </w:p>
          <w:p>
            <w:pPr>
              <w:autoSpaceDE w:val="0"/>
              <w:snapToGrid w:val="0"/>
              <w:spacing w:line="360" w:lineRule="auto"/>
              <w:rPr>
                <w:rFonts w:ascii="黑体" w:hAnsi="宋体" w:eastAsia="黑体"/>
                <w:color w:val="000000" w:themeColor="text1"/>
                <w:sz w:val="40"/>
                <w:szCs w:val="36"/>
                <w14:textFill>
                  <w14:solidFill>
                    <w14:schemeClr w14:val="tx1"/>
                  </w14:solidFill>
                </w14:textFill>
              </w:rPr>
            </w:pPr>
          </w:p>
        </w:tc>
      </w:tr>
    </w:tbl>
    <w:p>
      <w:pPr>
        <w:pStyle w:val="3"/>
        <w:spacing w:line="240" w:lineRule="auto"/>
        <w:rPr>
          <w:color w:val="000000" w:themeColor="text1"/>
          <w14:textFill>
            <w14:solidFill>
              <w14:schemeClr w14:val="tx1"/>
            </w14:solidFill>
          </w14:textFill>
        </w:rPr>
      </w:pPr>
    </w:p>
    <w:p>
      <w:pPr>
        <w:rPr>
          <w:color w:val="000000" w:themeColor="text1"/>
          <w14:textFill>
            <w14:solidFill>
              <w14:schemeClr w14:val="tx1"/>
            </w14:solidFill>
          </w14:textFill>
        </w:rPr>
      </w:pPr>
    </w:p>
    <w:p>
      <w:pPr>
        <w:jc w:val="center"/>
        <w:rPr>
          <w:rFonts w:ascii="黑体" w:hAnsi="宋体" w:eastAsia="黑体"/>
          <w:color w:val="000000" w:themeColor="text1"/>
          <w:sz w:val="48"/>
          <w:szCs w:val="44"/>
          <w14:textFill>
            <w14:solidFill>
              <w14:schemeClr w14:val="tx1"/>
            </w14:solidFill>
          </w14:textFill>
        </w:rPr>
      </w:pPr>
    </w:p>
    <w:p>
      <w:pPr>
        <w:spacing w:line="360" w:lineRule="auto"/>
        <w:ind w:firstLine="1080" w:firstLineChars="300"/>
        <w:rPr>
          <w:rFonts w:ascii="黑体" w:hAnsi="宋体" w:eastAsia="黑体"/>
          <w:color w:val="000000" w:themeColor="text1"/>
          <w:sz w:val="36"/>
          <w:szCs w:val="32"/>
          <w14:textFill>
            <w14:solidFill>
              <w14:schemeClr w14:val="tx1"/>
            </w14:solidFill>
          </w14:textFill>
        </w:rPr>
      </w:pPr>
      <w:r>
        <w:rPr>
          <w:rFonts w:hint="eastAsia" w:ascii="黑体" w:hAnsi="宋体" w:eastAsia="黑体"/>
          <w:color w:val="000000" w:themeColor="text1"/>
          <w:sz w:val="36"/>
          <w:szCs w:val="32"/>
          <w14:textFill>
            <w14:solidFill>
              <w14:schemeClr w14:val="tx1"/>
            </w14:solidFill>
          </w14:textFill>
        </w:rPr>
        <w:t>采购</w:t>
      </w:r>
      <w:r>
        <w:rPr>
          <w:rFonts w:hint="eastAsia" w:ascii="黑体" w:hAnsi="宋体" w:eastAsia="黑体" w:cs="Times New Roman"/>
          <w:color w:val="000000" w:themeColor="text1"/>
          <w:sz w:val="36"/>
          <w:szCs w:val="32"/>
          <w14:textFill>
            <w14:solidFill>
              <w14:schemeClr w14:val="tx1"/>
            </w14:solidFill>
          </w14:textFill>
        </w:rPr>
        <w:t>人：南京市铁路南京南站地区综合管理办公室</w:t>
      </w:r>
    </w:p>
    <w:p>
      <w:pPr>
        <w:spacing w:line="360" w:lineRule="auto"/>
        <w:ind w:firstLine="1058" w:firstLineChars="294"/>
        <w:rPr>
          <w:rFonts w:ascii="黑体" w:hAnsi="宋体" w:eastAsia="黑体"/>
          <w:color w:val="000000" w:themeColor="text1"/>
          <w:sz w:val="36"/>
          <w:szCs w:val="32"/>
          <w14:textFill>
            <w14:solidFill>
              <w14:schemeClr w14:val="tx1"/>
            </w14:solidFill>
          </w14:textFill>
        </w:rPr>
      </w:pPr>
      <w:r>
        <w:rPr>
          <w:rFonts w:hint="eastAsia" w:ascii="黑体" w:hAnsi="宋体" w:eastAsia="黑体"/>
          <w:color w:val="000000" w:themeColor="text1"/>
          <w:sz w:val="36"/>
          <w:szCs w:val="32"/>
          <w14:textFill>
            <w14:solidFill>
              <w14:schemeClr w14:val="tx1"/>
            </w14:solidFill>
          </w14:textFill>
        </w:rPr>
        <w:t>采购代理：江苏鸿标工程项目管理有限公司</w:t>
      </w:r>
    </w:p>
    <w:p>
      <w:pPr>
        <w:spacing w:line="360" w:lineRule="auto"/>
        <w:jc w:val="center"/>
        <w:rPr>
          <w:rFonts w:ascii="黑体" w:hAnsi="宋体" w:eastAsia="黑体"/>
          <w:color w:val="000000" w:themeColor="text1"/>
          <w:sz w:val="36"/>
          <w:szCs w:val="32"/>
          <w14:textFill>
            <w14:solidFill>
              <w14:schemeClr w14:val="tx1"/>
            </w14:solidFill>
          </w14:textFill>
        </w:rPr>
      </w:pPr>
      <w:r>
        <w:rPr>
          <w:rFonts w:hint="eastAsia" w:ascii="黑体" w:hAnsi="宋体" w:eastAsia="黑体"/>
          <w:color w:val="000000" w:themeColor="text1"/>
          <w:sz w:val="36"/>
          <w:szCs w:val="32"/>
          <w14:textFill>
            <w14:solidFill>
              <w14:schemeClr w14:val="tx1"/>
            </w14:solidFill>
          </w14:textFill>
        </w:rPr>
        <w:t>二</w:t>
      </w:r>
      <w:r>
        <w:rPr>
          <w:rFonts w:hint="eastAsia" w:ascii="黑体" w:hAnsi="宋体" w:eastAsia="黑体"/>
          <w:color w:val="000000" w:themeColor="text1"/>
          <w:sz w:val="36"/>
          <w:szCs w:val="32"/>
          <w:lang w:val="en-US" w:eastAsia="zh-CN"/>
          <w14:textFill>
            <w14:solidFill>
              <w14:schemeClr w14:val="tx1"/>
            </w14:solidFill>
          </w14:textFill>
        </w:rPr>
        <w:t>零</w:t>
      </w:r>
      <w:r>
        <w:rPr>
          <w:rFonts w:hint="eastAsia" w:ascii="黑体" w:hAnsi="宋体" w:eastAsia="黑体"/>
          <w:color w:val="000000" w:themeColor="text1"/>
          <w:sz w:val="36"/>
          <w:szCs w:val="32"/>
          <w14:textFill>
            <w14:solidFill>
              <w14:schemeClr w14:val="tx1"/>
            </w14:solidFill>
          </w14:textFill>
        </w:rPr>
        <w:t>二四年</w:t>
      </w:r>
      <w:r>
        <w:rPr>
          <w:rFonts w:hint="eastAsia" w:ascii="黑体" w:hAnsi="宋体" w:eastAsia="黑体"/>
          <w:color w:val="000000" w:themeColor="text1"/>
          <w:sz w:val="36"/>
          <w:szCs w:val="32"/>
          <w:lang w:val="en-US" w:eastAsia="zh-CN"/>
          <w14:textFill>
            <w14:solidFill>
              <w14:schemeClr w14:val="tx1"/>
            </w14:solidFill>
          </w14:textFill>
        </w:rPr>
        <w:t>九</w:t>
      </w:r>
      <w:r>
        <w:rPr>
          <w:rFonts w:hint="eastAsia" w:ascii="黑体" w:hAnsi="宋体" w:eastAsia="黑体"/>
          <w:color w:val="000000" w:themeColor="text1"/>
          <w:sz w:val="36"/>
          <w:szCs w:val="32"/>
          <w14:textFill>
            <w14:solidFill>
              <w14:schemeClr w14:val="tx1"/>
            </w14:solidFill>
          </w14:textFill>
        </w:rPr>
        <w:t>月</w:t>
      </w:r>
    </w:p>
    <w:p>
      <w:pPr>
        <w:autoSpaceDE w:val="0"/>
        <w:autoSpaceDN w:val="0"/>
        <w:adjustRightInd w:val="0"/>
        <w:snapToGrid w:val="0"/>
        <w:spacing w:line="460" w:lineRule="exact"/>
        <w:jc w:val="center"/>
        <w:rPr>
          <w:rFonts w:ascii="宋体" w:hAnsi="宋体" w:cs="宋体"/>
          <w:b/>
          <w:bCs/>
          <w:color w:val="000000" w:themeColor="text1"/>
          <w:spacing w:val="-10"/>
          <w:sz w:val="36"/>
          <w:szCs w:val="36"/>
          <w14:textFill>
            <w14:solidFill>
              <w14:schemeClr w14:val="tx1"/>
            </w14:solidFill>
          </w14:textFill>
        </w:rPr>
        <w:sectPr>
          <w:headerReference r:id="rId3" w:type="default"/>
          <w:footerReference r:id="rId4" w:type="even"/>
          <w:pgSz w:w="11906" w:h="16838"/>
          <w:pgMar w:top="1304" w:right="1304" w:bottom="1134" w:left="1531" w:header="851" w:footer="992" w:gutter="0"/>
          <w:pgNumType w:start="0"/>
          <w:cols w:space="720" w:num="1"/>
          <w:docGrid w:linePitch="312" w:charSpace="0"/>
        </w:sectPr>
      </w:pPr>
    </w:p>
    <w:p>
      <w:pPr>
        <w:pStyle w:val="149"/>
        <w:jc w:val="center"/>
        <w:rPr>
          <w:rFonts w:ascii="宋体" w:hAnsi="宋体"/>
          <w:color w:val="000000" w:themeColor="text1"/>
          <w:sz w:val="44"/>
          <w:szCs w:val="44"/>
          <w14:textFill>
            <w14:solidFill>
              <w14:schemeClr w14:val="tx1"/>
            </w14:solidFill>
          </w14:textFill>
        </w:rPr>
      </w:pPr>
      <w:r>
        <w:rPr>
          <w:rFonts w:hint="eastAsia" w:ascii="宋体" w:hAnsi="宋体"/>
          <w:color w:val="000000" w:themeColor="text1"/>
          <w:sz w:val="44"/>
          <w:szCs w:val="44"/>
          <w:lang w:val="zh-CN"/>
          <w14:textFill>
            <w14:solidFill>
              <w14:schemeClr w14:val="tx1"/>
            </w14:solidFill>
          </w14:textFill>
        </w:rPr>
        <w:t>目   录</w:t>
      </w:r>
      <w:r>
        <w:rPr>
          <w:rFonts w:ascii="宋体" w:hAnsi="宋体"/>
          <w:caps/>
          <w:color w:val="000000" w:themeColor="text1"/>
          <w14:textFill>
            <w14:solidFill>
              <w14:schemeClr w14:val="tx1"/>
            </w14:solidFill>
          </w14:textFill>
        </w:rPr>
        <w:fldChar w:fldCharType="begin"/>
      </w:r>
      <w:r>
        <w:rPr>
          <w:rFonts w:ascii="宋体" w:hAnsi="宋体"/>
          <w:color w:val="000000" w:themeColor="text1"/>
          <w14:textFill>
            <w14:solidFill>
              <w14:schemeClr w14:val="tx1"/>
            </w14:solidFill>
          </w14:textFill>
        </w:rPr>
        <w:instrText xml:space="preserve"> TOC \o "1-3" \h \z \u </w:instrText>
      </w:r>
      <w:r>
        <w:rPr>
          <w:rFonts w:ascii="宋体" w:hAnsi="宋体"/>
          <w:caps/>
          <w:color w:val="000000" w:themeColor="text1"/>
          <w14:textFill>
            <w14:solidFill>
              <w14:schemeClr w14:val="tx1"/>
            </w14:solidFill>
          </w14:textFill>
        </w:rPr>
        <w:fldChar w:fldCharType="separate"/>
      </w:r>
    </w:p>
    <w:p>
      <w:pPr>
        <w:pStyle w:val="27"/>
        <w:tabs>
          <w:tab w:val="right" w:leader="dot" w:pos="8306"/>
        </w:tabs>
        <w:spacing w:line="360" w:lineRule="auto"/>
        <w:rPr>
          <w:b w:val="0"/>
          <w:color w:val="000000" w:themeColor="text1"/>
          <w:kern w:val="0"/>
          <w:sz w:val="28"/>
          <w:szCs w:val="28"/>
          <w14:textFill>
            <w14:solidFill>
              <w14:schemeClr w14:val="tx1"/>
            </w14:solidFill>
          </w14:textFill>
        </w:rPr>
      </w:pPr>
      <w:r>
        <w:rPr>
          <w:rFonts w:hint="eastAsia" w:ascii="宋体" w:hAnsi="宋体" w:cs="宋体"/>
          <w:b w:val="0"/>
          <w:color w:val="000000" w:themeColor="text1"/>
          <w:sz w:val="28"/>
          <w:szCs w:val="28"/>
          <w14:textFill>
            <w14:solidFill>
              <w14:schemeClr w14:val="tx1"/>
            </w14:solidFill>
          </w14:textFill>
        </w:rPr>
        <w:fldChar w:fldCharType="begin"/>
      </w:r>
      <w:r>
        <w:rPr>
          <w:rFonts w:hint="eastAsia" w:ascii="宋体" w:hAnsi="宋体" w:cs="宋体"/>
          <w:b w:val="0"/>
          <w:color w:val="000000" w:themeColor="text1"/>
          <w:sz w:val="28"/>
          <w:szCs w:val="28"/>
          <w14:textFill>
            <w14:solidFill>
              <w14:schemeClr w14:val="tx1"/>
            </w14:solidFill>
          </w14:textFill>
        </w:rPr>
        <w:instrText xml:space="preserve">TOC \o "1-1" \h \u </w:instrText>
      </w:r>
      <w:r>
        <w:rPr>
          <w:rFonts w:hint="eastAsia" w:ascii="宋体" w:hAnsi="宋体" w:cs="宋体"/>
          <w:b w:val="0"/>
          <w:color w:val="000000" w:themeColor="text1"/>
          <w:sz w:val="28"/>
          <w:szCs w:val="28"/>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"_Toc29007" </w:instrText>
      </w:r>
      <w:r>
        <w:rPr>
          <w:color w:val="000000" w:themeColor="text1"/>
          <w14:textFill>
            <w14:solidFill>
              <w14:schemeClr w14:val="tx1"/>
            </w14:solidFill>
          </w14:textFill>
        </w:rPr>
        <w:fldChar w:fldCharType="separate"/>
      </w:r>
      <w:r>
        <w:rPr>
          <w:b w:val="0"/>
          <w:color w:val="000000" w:themeColor="text1"/>
          <w:kern w:val="0"/>
          <w:sz w:val="28"/>
          <w:szCs w:val="28"/>
          <w14:textFill>
            <w14:solidFill>
              <w14:schemeClr w14:val="tx1"/>
            </w14:solidFill>
          </w14:textFill>
        </w:rPr>
        <w:t>第一章</w:t>
      </w:r>
      <w:r>
        <w:rPr>
          <w:rFonts w:hint="eastAsia"/>
          <w:b w:val="0"/>
          <w:color w:val="000000" w:themeColor="text1"/>
          <w:kern w:val="0"/>
          <w:sz w:val="28"/>
          <w:szCs w:val="28"/>
          <w14:textFill>
            <w14:solidFill>
              <w14:schemeClr w14:val="tx1"/>
            </w14:solidFill>
          </w14:textFill>
        </w:rPr>
        <w:t xml:space="preserve"> 招标公告</w:t>
      </w:r>
      <w:r>
        <w:rPr>
          <w:rFonts w:hint="eastAsia"/>
          <w:b w:val="0"/>
          <w:color w:val="000000" w:themeColor="text1"/>
          <w:kern w:val="0"/>
          <w:sz w:val="28"/>
          <w:szCs w:val="28"/>
          <w14:textFill>
            <w14:solidFill>
              <w14:schemeClr w14:val="tx1"/>
            </w14:solidFill>
          </w14:textFill>
        </w:rPr>
        <w:fldChar w:fldCharType="end"/>
      </w:r>
    </w:p>
    <w:p>
      <w:pPr>
        <w:pStyle w:val="27"/>
        <w:tabs>
          <w:tab w:val="right" w:leader="dot" w:pos="8306"/>
        </w:tabs>
        <w:spacing w:line="360" w:lineRule="auto"/>
        <w:rPr>
          <w:b w:val="0"/>
          <w:color w:val="000000" w:themeColor="text1"/>
          <w:kern w:val="0"/>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"_Toc7511" </w:instrText>
      </w:r>
      <w:r>
        <w:rPr>
          <w:color w:val="000000" w:themeColor="text1"/>
          <w14:textFill>
            <w14:solidFill>
              <w14:schemeClr w14:val="tx1"/>
            </w14:solidFill>
          </w14:textFill>
        </w:rPr>
        <w:fldChar w:fldCharType="separate"/>
      </w:r>
      <w:r>
        <w:rPr>
          <w:rFonts w:hint="eastAsia"/>
          <w:b w:val="0"/>
          <w:color w:val="000000" w:themeColor="text1"/>
          <w:kern w:val="0"/>
          <w:sz w:val="28"/>
          <w:szCs w:val="28"/>
          <w14:textFill>
            <w14:solidFill>
              <w14:schemeClr w14:val="tx1"/>
            </w14:solidFill>
          </w14:textFill>
        </w:rPr>
        <w:t>第二章 供应商须知</w:t>
      </w:r>
      <w:r>
        <w:rPr>
          <w:rFonts w:hint="eastAsia"/>
          <w:b w:val="0"/>
          <w:color w:val="000000" w:themeColor="text1"/>
          <w:kern w:val="0"/>
          <w:sz w:val="28"/>
          <w:szCs w:val="28"/>
          <w14:textFill>
            <w14:solidFill>
              <w14:schemeClr w14:val="tx1"/>
            </w14:solidFill>
          </w14:textFill>
        </w:rPr>
        <w:fldChar w:fldCharType="end"/>
      </w:r>
    </w:p>
    <w:p>
      <w:pPr>
        <w:pStyle w:val="27"/>
        <w:tabs>
          <w:tab w:val="right" w:leader="dot" w:pos="8306"/>
        </w:tabs>
        <w:spacing w:line="360" w:lineRule="auto"/>
        <w:rPr>
          <w:b w:val="0"/>
          <w:color w:val="000000" w:themeColor="text1"/>
          <w:kern w:val="0"/>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"_Toc2754" </w:instrText>
      </w:r>
      <w:r>
        <w:rPr>
          <w:color w:val="000000" w:themeColor="text1"/>
          <w14:textFill>
            <w14:solidFill>
              <w14:schemeClr w14:val="tx1"/>
            </w14:solidFill>
          </w14:textFill>
        </w:rPr>
        <w:fldChar w:fldCharType="separate"/>
      </w:r>
      <w:r>
        <w:rPr>
          <w:rFonts w:hint="eastAsia"/>
          <w:b w:val="0"/>
          <w:color w:val="000000" w:themeColor="text1"/>
          <w:kern w:val="0"/>
          <w:sz w:val="28"/>
          <w:szCs w:val="28"/>
          <w14:textFill>
            <w14:solidFill>
              <w14:schemeClr w14:val="tx1"/>
            </w14:solidFill>
          </w14:textFill>
        </w:rPr>
        <w:t>第三章 评标办法和标准</w:t>
      </w:r>
      <w:r>
        <w:rPr>
          <w:rFonts w:hint="eastAsia"/>
          <w:b w:val="0"/>
          <w:color w:val="000000" w:themeColor="text1"/>
          <w:kern w:val="0"/>
          <w:sz w:val="28"/>
          <w:szCs w:val="28"/>
          <w14:textFill>
            <w14:solidFill>
              <w14:schemeClr w14:val="tx1"/>
            </w14:solidFill>
          </w14:textFill>
        </w:rPr>
        <w:fldChar w:fldCharType="end"/>
      </w:r>
    </w:p>
    <w:p>
      <w:pPr>
        <w:pStyle w:val="27"/>
        <w:tabs>
          <w:tab w:val="right" w:leader="dot" w:pos="8306"/>
        </w:tabs>
        <w:spacing w:line="360" w:lineRule="auto"/>
        <w:rPr>
          <w:b w:val="0"/>
          <w:color w:val="000000" w:themeColor="text1"/>
          <w:kern w:val="0"/>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"_Toc14826" </w:instrText>
      </w:r>
      <w:r>
        <w:rPr>
          <w:color w:val="000000" w:themeColor="text1"/>
          <w14:textFill>
            <w14:solidFill>
              <w14:schemeClr w14:val="tx1"/>
            </w14:solidFill>
          </w14:textFill>
        </w:rPr>
        <w:fldChar w:fldCharType="separate"/>
      </w:r>
      <w:r>
        <w:rPr>
          <w:rFonts w:hint="eastAsia"/>
          <w:b w:val="0"/>
          <w:color w:val="000000" w:themeColor="text1"/>
          <w:kern w:val="0"/>
          <w:sz w:val="28"/>
          <w:szCs w:val="28"/>
          <w14:textFill>
            <w14:solidFill>
              <w14:schemeClr w14:val="tx1"/>
            </w14:solidFill>
          </w14:textFill>
        </w:rPr>
        <w:t>第四章 采购需求</w:t>
      </w:r>
      <w:r>
        <w:rPr>
          <w:rFonts w:hint="eastAsia"/>
          <w:b w:val="0"/>
          <w:color w:val="000000" w:themeColor="text1"/>
          <w:kern w:val="0"/>
          <w:sz w:val="28"/>
          <w:szCs w:val="28"/>
          <w14:textFill>
            <w14:solidFill>
              <w14:schemeClr w14:val="tx1"/>
            </w14:solidFill>
          </w14:textFill>
        </w:rPr>
        <w:fldChar w:fldCharType="end"/>
      </w:r>
    </w:p>
    <w:p>
      <w:pPr>
        <w:pStyle w:val="27"/>
        <w:tabs>
          <w:tab w:val="right" w:leader="dot" w:pos="8306"/>
        </w:tabs>
        <w:spacing w:line="360" w:lineRule="auto"/>
        <w:rPr>
          <w:b w:val="0"/>
          <w:color w:val="000000" w:themeColor="text1"/>
          <w:kern w:val="0"/>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"_Toc8808" </w:instrText>
      </w:r>
      <w:r>
        <w:rPr>
          <w:color w:val="000000" w:themeColor="text1"/>
          <w14:textFill>
            <w14:solidFill>
              <w14:schemeClr w14:val="tx1"/>
            </w14:solidFill>
          </w14:textFill>
        </w:rPr>
        <w:fldChar w:fldCharType="separate"/>
      </w:r>
      <w:r>
        <w:rPr>
          <w:rFonts w:hint="eastAsia"/>
          <w:b w:val="0"/>
          <w:color w:val="000000" w:themeColor="text1"/>
          <w:kern w:val="0"/>
          <w:sz w:val="28"/>
          <w:szCs w:val="28"/>
          <w14:textFill>
            <w14:solidFill>
              <w14:schemeClr w14:val="tx1"/>
            </w14:solidFill>
          </w14:textFill>
        </w:rPr>
        <w:t>第五章 合同</w:t>
      </w:r>
      <w:r>
        <w:rPr>
          <w:rFonts w:hint="eastAsia"/>
          <w:b w:val="0"/>
          <w:color w:val="000000" w:themeColor="text1"/>
          <w:kern w:val="0"/>
          <w:sz w:val="28"/>
          <w:szCs w:val="28"/>
          <w14:textFill>
            <w14:solidFill>
              <w14:schemeClr w14:val="tx1"/>
            </w14:solidFill>
          </w14:textFill>
        </w:rPr>
        <w:fldChar w:fldCharType="end"/>
      </w:r>
      <w:r>
        <w:rPr>
          <w:rFonts w:hint="eastAsia"/>
          <w:b w:val="0"/>
          <w:color w:val="000000" w:themeColor="text1"/>
          <w:kern w:val="0"/>
          <w:sz w:val="28"/>
          <w:szCs w:val="28"/>
          <w14:textFill>
            <w14:solidFill>
              <w14:schemeClr w14:val="tx1"/>
            </w14:solidFill>
          </w14:textFill>
        </w:rPr>
        <w:t>条款</w:t>
      </w:r>
    </w:p>
    <w:p>
      <w:pPr>
        <w:pStyle w:val="27"/>
        <w:tabs>
          <w:tab w:val="right" w:leader="dot" w:pos="8306"/>
        </w:tabs>
        <w:spacing w:line="360" w:lineRule="auto"/>
        <w:rPr>
          <w:b w:val="0"/>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"_Toc12929" </w:instrText>
      </w:r>
      <w:r>
        <w:rPr>
          <w:color w:val="000000" w:themeColor="text1"/>
          <w14:textFill>
            <w14:solidFill>
              <w14:schemeClr w14:val="tx1"/>
            </w14:solidFill>
          </w14:textFill>
        </w:rPr>
        <w:fldChar w:fldCharType="separate"/>
      </w:r>
      <w:r>
        <w:rPr>
          <w:rFonts w:hint="eastAsia"/>
          <w:b w:val="0"/>
          <w:color w:val="000000" w:themeColor="text1"/>
          <w:sz w:val="28"/>
          <w:szCs w:val="28"/>
          <w:lang w:val="zh-CN"/>
          <w14:textFill>
            <w14:solidFill>
              <w14:schemeClr w14:val="tx1"/>
            </w14:solidFill>
          </w14:textFill>
        </w:rPr>
        <w:t>第六章</w:t>
      </w:r>
      <w:r>
        <w:rPr>
          <w:rFonts w:hint="eastAsia"/>
          <w:b w:val="0"/>
          <w:color w:val="000000" w:themeColor="text1"/>
          <w:sz w:val="28"/>
          <w:szCs w:val="28"/>
          <w:lang w:val="en-US" w:eastAsia="zh-CN"/>
          <w14:textFill>
            <w14:solidFill>
              <w14:schemeClr w14:val="tx1"/>
            </w14:solidFill>
          </w14:textFill>
        </w:rPr>
        <w:t xml:space="preserve"> </w:t>
      </w:r>
      <w:r>
        <w:rPr>
          <w:rFonts w:hint="eastAsia"/>
          <w:b w:val="0"/>
          <w:color w:val="000000" w:themeColor="text1"/>
          <w:sz w:val="28"/>
          <w:szCs w:val="28"/>
          <w:lang w:val="zh-CN"/>
          <w14:textFill>
            <w14:solidFill>
              <w14:schemeClr w14:val="tx1"/>
            </w14:solidFill>
          </w14:textFill>
        </w:rPr>
        <w:t>附件</w:t>
      </w:r>
      <w:r>
        <w:rPr>
          <w:rFonts w:hint="eastAsia"/>
          <w:b w:val="0"/>
          <w:color w:val="000000" w:themeColor="text1"/>
          <w:sz w:val="28"/>
          <w:szCs w:val="28"/>
          <w:lang w:val="zh-CN"/>
          <w14:textFill>
            <w14:solidFill>
              <w14:schemeClr w14:val="tx1"/>
            </w14:solidFill>
          </w14:textFill>
        </w:rPr>
        <w:fldChar w:fldCharType="end"/>
      </w:r>
    </w:p>
    <w:p>
      <w:pPr>
        <w:pStyle w:val="27"/>
        <w:tabs>
          <w:tab w:val="right" w:leader="dot" w:pos="8296"/>
        </w:tabs>
        <w:rPr>
          <w:rFonts w:ascii="宋体" w:hAnsi="宋体"/>
          <w:color w:val="000000" w:themeColor="text1"/>
          <w:szCs w:val="28"/>
          <w14:textFill>
            <w14:solidFill>
              <w14:schemeClr w14:val="tx1"/>
            </w14:solidFill>
          </w14:textFill>
        </w:rPr>
      </w:pPr>
      <w:r>
        <w:rPr>
          <w:rFonts w:hint="eastAsia" w:ascii="宋体" w:hAnsi="宋体" w:cs="宋体"/>
          <w:b w:val="0"/>
          <w:color w:val="000000" w:themeColor="text1"/>
          <w:sz w:val="28"/>
          <w:szCs w:val="28"/>
          <w14:textFill>
            <w14:solidFill>
              <w14:schemeClr w14:val="tx1"/>
            </w14:solidFill>
          </w14:textFill>
        </w:rPr>
        <w:fldChar w:fldCharType="end"/>
      </w:r>
      <w:r>
        <w:rPr>
          <w:rFonts w:ascii="宋体" w:hAnsi="宋体"/>
          <w:color w:val="000000" w:themeColor="text1"/>
          <w:szCs w:val="28"/>
          <w14:textFill>
            <w14:solidFill>
              <w14:schemeClr w14:val="tx1"/>
            </w14:solidFill>
          </w14:textFill>
        </w:rPr>
        <w:fldChar w:fldCharType="end"/>
      </w:r>
    </w:p>
    <w:p>
      <w:pPr>
        <w:pStyle w:val="3"/>
        <w:spacing w:line="240" w:lineRule="auto"/>
        <w:jc w:val="center"/>
        <w:rPr>
          <w:color w:val="000000" w:themeColor="text1"/>
          <w:sz w:val="36"/>
          <w:szCs w:val="36"/>
          <w14:textFill>
            <w14:solidFill>
              <w14:schemeClr w14:val="tx1"/>
            </w14:solidFill>
          </w14:textFill>
        </w:rPr>
        <w:sectPr>
          <w:headerReference r:id="rId5" w:type="default"/>
          <w:pgSz w:w="11906" w:h="16838"/>
          <w:pgMar w:top="1440" w:right="1134" w:bottom="1440" w:left="1440" w:header="851" w:footer="992" w:gutter="0"/>
          <w:cols w:space="720" w:num="1"/>
          <w:docGrid w:linePitch="312" w:charSpace="0"/>
        </w:sectPr>
      </w:pPr>
    </w:p>
    <w:p>
      <w:pPr>
        <w:pStyle w:val="3"/>
        <w:tabs>
          <w:tab w:val="left" w:pos="0"/>
          <w:tab w:val="left" w:pos="3165"/>
          <w:tab w:val="center" w:pos="4153"/>
        </w:tabs>
        <w:autoSpaceDE w:val="0"/>
        <w:autoSpaceDN w:val="0"/>
        <w:adjustRightInd w:val="0"/>
        <w:spacing w:before="0" w:after="0" w:line="360" w:lineRule="auto"/>
        <w:jc w:val="center"/>
        <w:rPr>
          <w:rFonts w:ascii="宋体" w:hAnsi="宋体"/>
          <w:color w:val="000000" w:themeColor="text1"/>
          <w:sz w:val="36"/>
          <w:szCs w:val="36"/>
          <w14:textFill>
            <w14:solidFill>
              <w14:schemeClr w14:val="tx1"/>
            </w14:solidFill>
          </w14:textFill>
        </w:rPr>
      </w:pPr>
      <w:bookmarkStart w:id="0" w:name="_Toc28359001"/>
      <w:bookmarkStart w:id="1" w:name="_Toc35393789"/>
      <w:r>
        <w:rPr>
          <w:rFonts w:hint="eastAsia" w:ascii="宋体" w:hAnsi="宋体"/>
          <w:color w:val="000000" w:themeColor="text1"/>
          <w:sz w:val="36"/>
          <w:szCs w:val="36"/>
          <w14:textFill>
            <w14:solidFill>
              <w14:schemeClr w14:val="tx1"/>
            </w14:solidFill>
          </w14:textFill>
        </w:rPr>
        <w:t xml:space="preserve">第一章 </w:t>
      </w:r>
      <w:bookmarkEnd w:id="0"/>
      <w:bookmarkEnd w:id="1"/>
      <w:r>
        <w:rPr>
          <w:rFonts w:hint="eastAsia" w:ascii="宋体" w:hAnsi="宋体"/>
          <w:color w:val="000000" w:themeColor="text1"/>
          <w:sz w:val="36"/>
          <w:szCs w:val="36"/>
          <w14:textFill>
            <w14:solidFill>
              <w14:schemeClr w14:val="tx1"/>
            </w14:solidFill>
          </w14:textFill>
        </w:rPr>
        <w:t>招标公告</w:t>
      </w:r>
    </w:p>
    <w:p>
      <w:pPr>
        <w:pBdr>
          <w:top w:val="single" w:color="auto" w:sz="4" w:space="1"/>
          <w:left w:val="single" w:color="auto" w:sz="4" w:space="4"/>
          <w:bottom w:val="single" w:color="auto" w:sz="4" w:space="1"/>
          <w:right w:val="single" w:color="auto" w:sz="4" w:space="4"/>
        </w:pBdr>
        <w:spacing w:line="360" w:lineRule="auto"/>
        <w:ind w:firstLine="482" w:firstLineChars="200"/>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FF"/>
          <w:sz w:val="24"/>
          <w:szCs w:val="24"/>
          <w:u w:val="single"/>
          <w:lang w:eastAsia="zh-CN"/>
        </w:rPr>
        <w:t>南京南站地区花卉更换服务项目</w:t>
      </w:r>
      <w:r>
        <w:rPr>
          <w:rFonts w:hint="eastAsia" w:ascii="宋体" w:hAnsi="宋体"/>
          <w:color w:val="000000" w:themeColor="text1"/>
          <w:sz w:val="24"/>
          <w:szCs w:val="24"/>
          <w14:textFill>
            <w14:solidFill>
              <w14:schemeClr w14:val="tx1"/>
            </w14:solidFill>
          </w14:textFill>
        </w:rPr>
        <w:t>项目的潜在供应商应在</w:t>
      </w:r>
      <w:r>
        <w:rPr>
          <w:rFonts w:hint="eastAsia" w:ascii="宋体" w:hAnsi="宋体"/>
          <w:color w:val="000000" w:themeColor="text1"/>
          <w:sz w:val="24"/>
          <w:szCs w:val="28"/>
          <w:highlight w:val="none"/>
          <w:u w:val="single"/>
          <w14:textFill>
            <w14:solidFill>
              <w14:schemeClr w14:val="tx1"/>
            </w14:solidFill>
          </w14:textFill>
        </w:rPr>
        <w:t>苏采云电子交易平台</w:t>
      </w:r>
      <w:r>
        <w:rPr>
          <w:rFonts w:ascii="宋体" w:hAnsi="宋体"/>
          <w:color w:val="000000" w:themeColor="text1"/>
          <w:sz w:val="24"/>
          <w:szCs w:val="28"/>
          <w:highlight w:val="none"/>
          <w:u w:val="single"/>
          <w14:textFill>
            <w14:solidFill>
              <w14:schemeClr w14:val="tx1"/>
            </w14:solidFill>
          </w14:textFill>
        </w:rPr>
        <w:t>http://jszfcg.jscz.gov.cn/jszc/Login</w:t>
      </w:r>
      <w:r>
        <w:rPr>
          <w:rFonts w:hint="eastAsia" w:ascii="宋体" w:hAnsi="宋体"/>
          <w:color w:val="000000" w:themeColor="text1"/>
          <w:sz w:val="24"/>
          <w:szCs w:val="24"/>
          <w14:textFill>
            <w14:solidFill>
              <w14:schemeClr w14:val="tx1"/>
            </w14:solidFill>
          </w14:textFill>
        </w:rPr>
        <w:t>获取招标文件，并于</w:t>
      </w:r>
      <w:r>
        <w:rPr>
          <w:rFonts w:hint="eastAsia" w:ascii="宋体" w:hAnsi="宋体"/>
          <w:color w:val="0000FF"/>
          <w:sz w:val="24"/>
          <w:szCs w:val="24"/>
          <w:u w:val="single"/>
        </w:rPr>
        <w:t>2024</w:t>
      </w:r>
      <w:r>
        <w:rPr>
          <w:rFonts w:hint="eastAsia" w:ascii="宋体" w:hAnsi="宋体"/>
          <w:bCs/>
          <w:color w:val="0000FF"/>
          <w:sz w:val="24"/>
          <w:szCs w:val="24"/>
          <w:u w:val="single"/>
        </w:rPr>
        <w:t>年</w:t>
      </w:r>
      <w:r>
        <w:rPr>
          <w:rFonts w:hint="eastAsia" w:ascii="宋体" w:hAnsi="宋体"/>
          <w:bCs/>
          <w:color w:val="0000FF"/>
          <w:sz w:val="24"/>
          <w:szCs w:val="24"/>
          <w:u w:val="single"/>
          <w:lang w:val="en-US" w:eastAsia="zh-CN"/>
        </w:rPr>
        <w:t>10</w:t>
      </w:r>
      <w:r>
        <w:rPr>
          <w:rFonts w:hint="eastAsia" w:ascii="宋体" w:hAnsi="宋体"/>
          <w:bCs/>
          <w:color w:val="0000FF"/>
          <w:sz w:val="24"/>
          <w:szCs w:val="24"/>
          <w:u w:val="single"/>
        </w:rPr>
        <w:t>月</w:t>
      </w:r>
      <w:r>
        <w:rPr>
          <w:rFonts w:hint="eastAsia" w:ascii="宋体" w:hAnsi="宋体"/>
          <w:bCs/>
          <w:color w:val="0000FF"/>
          <w:sz w:val="24"/>
          <w:szCs w:val="24"/>
          <w:u w:val="single"/>
          <w:lang w:val="en-US" w:eastAsia="zh-CN"/>
        </w:rPr>
        <w:t>21日</w:t>
      </w:r>
      <w:r>
        <w:rPr>
          <w:rFonts w:hint="eastAsia" w:ascii="宋体" w:hAnsi="宋体"/>
          <w:bCs/>
          <w:color w:val="0000FF"/>
          <w:sz w:val="24"/>
          <w:szCs w:val="24"/>
          <w:u w:val="single"/>
        </w:rPr>
        <w:t>14时30分</w:t>
      </w:r>
      <w:r>
        <w:rPr>
          <w:rFonts w:hint="eastAsia" w:ascii="宋体" w:hAnsi="宋体"/>
          <w:bCs/>
          <w:color w:val="000000" w:themeColor="text1"/>
          <w:sz w:val="24"/>
          <w:szCs w:val="24"/>
          <w:u w:val="none"/>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北京时间）前递交投标</w:t>
      </w:r>
      <w:r>
        <w:rPr>
          <w:rFonts w:ascii="宋体" w:hAnsi="宋体"/>
          <w:bCs/>
          <w:color w:val="000000" w:themeColor="text1"/>
          <w:sz w:val="24"/>
          <w:szCs w:val="24"/>
          <w14:textFill>
            <w14:solidFill>
              <w14:schemeClr w14:val="tx1"/>
            </w14:solidFill>
          </w14:textFill>
        </w:rPr>
        <w:t>文件</w:t>
      </w:r>
      <w:r>
        <w:rPr>
          <w:rFonts w:hint="eastAsia" w:ascii="宋体" w:hAnsi="宋体"/>
          <w:color w:val="000000" w:themeColor="text1"/>
          <w:sz w:val="24"/>
          <w:szCs w:val="24"/>
          <w14:textFill>
            <w14:solidFill>
              <w14:schemeClr w14:val="tx1"/>
            </w14:solidFill>
          </w14:textFill>
        </w:rPr>
        <w:t>。</w:t>
      </w:r>
    </w:p>
    <w:p>
      <w:pPr>
        <w:pStyle w:val="4"/>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一、项目基本情况</w:t>
      </w:r>
    </w:p>
    <w:p>
      <w:pPr>
        <w:spacing w:line="360" w:lineRule="auto"/>
        <w:ind w:firstLine="480" w:firstLineChars="20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项目编号：</w:t>
      </w:r>
      <w:r>
        <w:rPr>
          <w:rFonts w:hint="eastAsia" w:ascii="宋体" w:hAnsi="宋体"/>
          <w:color w:val="0000FF"/>
          <w:sz w:val="24"/>
          <w:szCs w:val="24"/>
          <w:highlight w:val="none"/>
          <w:lang w:eastAsia="zh-CN"/>
        </w:rPr>
        <w:t>JSZC-320114-HBGL-G2024-0038</w:t>
      </w:r>
      <w:r>
        <w:rPr>
          <w:rFonts w:hint="eastAsia" w:ascii="宋体" w:hAnsi="宋体"/>
          <w:color w:val="0000FF"/>
          <w:sz w:val="24"/>
          <w:szCs w:val="24"/>
          <w:highlight w:val="none"/>
          <w:lang w:val="en-US" w:eastAsia="zh-CN"/>
        </w:rPr>
        <w:t xml:space="preserve"> </w:t>
      </w:r>
    </w:p>
    <w:p>
      <w:pPr>
        <w:spacing w:line="360" w:lineRule="auto"/>
        <w:ind w:firstLine="480" w:firstLineChars="200"/>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项目名称：</w:t>
      </w:r>
      <w:r>
        <w:rPr>
          <w:rFonts w:hint="eastAsia" w:ascii="宋体" w:hAnsi="宋体"/>
          <w:color w:val="0000FF"/>
          <w:sz w:val="24"/>
          <w:szCs w:val="24"/>
          <w:highlight w:val="none"/>
          <w:lang w:eastAsia="zh-CN"/>
        </w:rPr>
        <w:t>南京南站地区</w:t>
      </w:r>
      <w:r>
        <w:rPr>
          <w:rFonts w:hint="eastAsia" w:ascii="宋体" w:hAnsi="宋体"/>
          <w:color w:val="0000FF"/>
          <w:sz w:val="24"/>
          <w:szCs w:val="24"/>
          <w:lang w:eastAsia="zh-CN"/>
        </w:rPr>
        <w:t>花卉更换服务项目</w:t>
      </w:r>
    </w:p>
    <w:p>
      <w:pPr>
        <w:spacing w:line="360" w:lineRule="auto"/>
        <w:ind w:firstLine="480" w:firstLineChars="200"/>
        <w:rPr>
          <w:rFonts w:ascii="宋体" w:hAnsi="宋体"/>
          <w:color w:val="0000FF"/>
          <w:sz w:val="24"/>
          <w:szCs w:val="24"/>
        </w:rPr>
      </w:pPr>
      <w:r>
        <w:rPr>
          <w:rFonts w:hint="eastAsia" w:ascii="宋体" w:hAnsi="宋体"/>
          <w:color w:val="000000" w:themeColor="text1"/>
          <w:sz w:val="24"/>
          <w:szCs w:val="24"/>
          <w14:textFill>
            <w14:solidFill>
              <w14:schemeClr w14:val="tx1"/>
            </w14:solidFill>
          </w14:textFill>
        </w:rPr>
        <w:t>预算金额：</w:t>
      </w:r>
      <w:r>
        <w:rPr>
          <w:rFonts w:hint="eastAsia" w:ascii="宋体" w:hAnsi="宋体"/>
          <w:color w:val="0000FF"/>
          <w:sz w:val="24"/>
          <w:szCs w:val="24"/>
          <w:lang w:val="en-US" w:eastAsia="zh-CN"/>
        </w:rPr>
        <w:t>780.00</w:t>
      </w:r>
      <w:r>
        <w:rPr>
          <w:rFonts w:hint="eastAsia" w:ascii="宋体" w:hAnsi="宋体"/>
          <w:color w:val="0000FF"/>
          <w:sz w:val="24"/>
          <w:szCs w:val="24"/>
        </w:rPr>
        <w:t>00</w:t>
      </w:r>
      <w:r>
        <w:rPr>
          <w:rFonts w:hint="eastAsia" w:ascii="宋体" w:hAnsi="宋体"/>
          <w:color w:val="0000FF"/>
          <w:sz w:val="24"/>
          <w:szCs w:val="24"/>
          <w:lang w:val="en-US" w:eastAsia="zh-CN"/>
        </w:rPr>
        <w:t>万</w:t>
      </w:r>
      <w:r>
        <w:rPr>
          <w:rFonts w:hint="eastAsia" w:ascii="宋体" w:hAnsi="宋体"/>
          <w:color w:val="0000FF"/>
          <w:sz w:val="24"/>
          <w:szCs w:val="24"/>
        </w:rPr>
        <w:t>元</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最高限价：</w:t>
      </w:r>
      <w:r>
        <w:rPr>
          <w:rFonts w:hint="eastAsia" w:ascii="宋体" w:hAnsi="宋体"/>
          <w:color w:val="0000FF"/>
          <w:sz w:val="24"/>
          <w:szCs w:val="24"/>
          <w:lang w:val="en-US" w:eastAsia="zh-CN"/>
        </w:rPr>
        <w:t>780.00</w:t>
      </w:r>
      <w:r>
        <w:rPr>
          <w:rFonts w:hint="eastAsia" w:ascii="宋体" w:hAnsi="宋体"/>
          <w:color w:val="0000FF"/>
          <w:sz w:val="24"/>
          <w:szCs w:val="24"/>
        </w:rPr>
        <w:t>00</w:t>
      </w:r>
      <w:r>
        <w:rPr>
          <w:rFonts w:hint="eastAsia" w:ascii="宋体" w:hAnsi="宋体"/>
          <w:color w:val="0000FF"/>
          <w:sz w:val="24"/>
          <w:szCs w:val="24"/>
          <w:lang w:val="en-US" w:eastAsia="zh-CN"/>
        </w:rPr>
        <w:t>万</w:t>
      </w:r>
      <w:r>
        <w:rPr>
          <w:rFonts w:hint="eastAsia" w:ascii="宋体" w:hAnsi="宋体"/>
          <w:color w:val="0000FF"/>
          <w:sz w:val="24"/>
          <w:szCs w:val="24"/>
        </w:rPr>
        <w:t>元，投标报价超过最高限价的为无效投标</w:t>
      </w:r>
      <w:r>
        <w:rPr>
          <w:rFonts w:hint="eastAsia" w:ascii="宋体" w:hAnsi="宋体"/>
          <w:color w:val="000000" w:themeColor="text1"/>
          <w:sz w:val="24"/>
          <w:szCs w:val="24"/>
          <w14:textFill>
            <w14:solidFill>
              <w14:schemeClr w14:val="tx1"/>
            </w14:solidFill>
          </w14:textFill>
        </w:rPr>
        <w:t>。</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采购需求：</w:t>
      </w:r>
      <w:r>
        <w:rPr>
          <w:rFonts w:hint="eastAsia" w:ascii="宋体" w:hAnsi="宋体" w:eastAsia="宋体" w:cs="Times New Roman"/>
          <w:color w:val="0000FF"/>
          <w:sz w:val="24"/>
          <w:szCs w:val="24"/>
          <w:lang w:val="en-US" w:eastAsia="zh-CN"/>
        </w:rPr>
        <w:t>花卉（含草花等）采购更换、质保期内养护更换服务、以及极端天气应急处置（防暴风雨、防台、防汛、防冰冻等）</w:t>
      </w:r>
      <w:r>
        <w:rPr>
          <w:rFonts w:hint="eastAsia" w:ascii="宋体" w:hAnsi="宋体" w:eastAsia="宋体" w:cs="Times New Roman"/>
          <w:color w:val="0000FF"/>
          <w:sz w:val="24"/>
          <w:szCs w:val="24"/>
        </w:rPr>
        <w:t>，详见采购需求</w:t>
      </w:r>
      <w:r>
        <w:rPr>
          <w:rFonts w:hint="eastAsia" w:ascii="宋体" w:hAnsi="宋体" w:eastAsia="宋体" w:cs="Times New Roman"/>
          <w:color w:val="000000" w:themeColor="text1"/>
          <w:sz w:val="24"/>
          <w:szCs w:val="24"/>
          <w:lang w:val="zh-CN"/>
          <w14:textFill>
            <w14:solidFill>
              <w14:schemeClr w14:val="tx1"/>
            </w14:solidFill>
          </w14:textFill>
        </w:rPr>
        <w:t>。</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服务期：</w:t>
      </w:r>
      <w:r>
        <w:rPr>
          <w:rFonts w:hint="eastAsia" w:ascii="宋体" w:hAnsi="宋体"/>
          <w:color w:val="0000FF"/>
          <w:sz w:val="24"/>
          <w:szCs w:val="24"/>
          <w:lang w:val="en-US" w:eastAsia="zh-CN"/>
        </w:rPr>
        <w:t>3</w:t>
      </w:r>
      <w:r>
        <w:rPr>
          <w:rFonts w:hint="eastAsia" w:ascii="宋体" w:hAnsi="宋体"/>
          <w:color w:val="0000FF"/>
          <w:sz w:val="24"/>
          <w:szCs w:val="24"/>
        </w:rPr>
        <w:t>年</w:t>
      </w:r>
      <w:r>
        <w:rPr>
          <w:rFonts w:hint="eastAsia" w:ascii="宋体" w:hAnsi="宋体"/>
          <w:color w:val="000000" w:themeColor="text1"/>
          <w:sz w:val="24"/>
          <w:szCs w:val="24"/>
          <w14:textFill>
            <w14:solidFill>
              <w14:schemeClr w14:val="tx1"/>
            </w14:solidFill>
          </w14:textFill>
        </w:rPr>
        <w:t>。</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FF"/>
          <w:sz w:val="24"/>
          <w:szCs w:val="24"/>
        </w:rPr>
        <w:t>本项目不接受联合体投标</w:t>
      </w:r>
      <w:r>
        <w:rPr>
          <w:rFonts w:hint="eastAsia" w:ascii="宋体" w:hAnsi="宋体"/>
          <w:color w:val="000000" w:themeColor="text1"/>
          <w:sz w:val="24"/>
          <w:szCs w:val="24"/>
          <w14:textFill>
            <w14:solidFill>
              <w14:schemeClr w14:val="tx1"/>
            </w14:solidFill>
          </w14:textFill>
        </w:rPr>
        <w:t>。</w:t>
      </w:r>
    </w:p>
    <w:p>
      <w:pPr>
        <w:pStyle w:val="4"/>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二、供应商的资格要求</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1.满足《中华人民共和国政府采购法》第二十二条规定；</w:t>
      </w:r>
    </w:p>
    <w:p>
      <w:pPr>
        <w:spacing w:line="360" w:lineRule="auto"/>
        <w:ind w:firstLine="482" w:firstLineChars="20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供应商提供《南京市政府采购供应商信用记录表暨信用承诺书》（格式见投标文件格式模板，原件）。</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（1）具有独立承担民事责任的能力（提供</w:t>
      </w:r>
      <w:r>
        <w:rPr>
          <w:rFonts w:hint="eastAsia" w:ascii="宋体" w:hAnsi="宋体"/>
          <w:color w:val="000000" w:themeColor="text1"/>
          <w:sz w:val="24"/>
          <w14:textFill>
            <w14:solidFill>
              <w14:schemeClr w14:val="tx1"/>
            </w14:solidFill>
          </w14:textFill>
        </w:rPr>
        <w:t>营业执照正本复印件加盖公章</w:t>
      </w:r>
      <w:r>
        <w:rPr>
          <w:rFonts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（2）具有良好的商业信誉和健全的财务会计制度（提供</w:t>
      </w:r>
      <w:r>
        <w:rPr>
          <w:rFonts w:hint="eastAsia" w:ascii="宋体" w:hAnsi="宋体"/>
          <w:color w:val="000000" w:themeColor="text1"/>
          <w:sz w:val="24"/>
          <w14:textFill>
            <w14:solidFill>
              <w14:schemeClr w14:val="tx1"/>
            </w14:solidFill>
          </w14:textFill>
        </w:rPr>
        <w:t>上一年度财务报表或审计报告，或响应文件提交截止时间前一年内银行出具的资信证明加盖公章，成立未满一年的无需提供</w:t>
      </w:r>
      <w:r>
        <w:rPr>
          <w:rFonts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（3）具有履行合同所必需的设备和专业技术能力（提供</w:t>
      </w:r>
      <w:r>
        <w:rPr>
          <w:rFonts w:hint="eastAsia" w:ascii="宋体" w:hAnsi="宋体"/>
          <w:color w:val="000000" w:themeColor="text1"/>
          <w:sz w:val="24"/>
          <w14:textFill>
            <w14:solidFill>
              <w14:schemeClr w14:val="tx1"/>
            </w14:solidFill>
          </w14:textFill>
        </w:rPr>
        <w:t>加盖公章的承诺书</w:t>
      </w:r>
      <w:r>
        <w:rPr>
          <w:rFonts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（4）有依法缴纳税收和社会保障资金的良好记录（提供</w:t>
      </w:r>
      <w:r>
        <w:rPr>
          <w:rFonts w:hint="eastAsia" w:ascii="宋体" w:hAnsi="宋体"/>
          <w:color w:val="000000" w:themeColor="text1"/>
          <w:sz w:val="24"/>
          <w14:textFill>
            <w14:solidFill>
              <w14:schemeClr w14:val="tx1"/>
            </w14:solidFill>
          </w14:textFill>
        </w:rPr>
        <w:t>参加本次政府采购活动前一年内至少一个月</w:t>
      </w:r>
      <w:r>
        <w:rPr>
          <w:rFonts w:ascii="宋体" w:hAnsi="宋体"/>
          <w:color w:val="000000" w:themeColor="text1"/>
          <w:sz w:val="24"/>
          <w14:textFill>
            <w14:solidFill>
              <w14:schemeClr w14:val="tx1"/>
            </w14:solidFill>
          </w14:textFill>
        </w:rPr>
        <w:t>缴纳税收和社会保障资金</w:t>
      </w:r>
      <w:r>
        <w:rPr>
          <w:rFonts w:hint="eastAsia" w:ascii="宋体" w:hAnsi="宋体"/>
          <w:color w:val="000000" w:themeColor="text1"/>
          <w:sz w:val="24"/>
          <w14:textFill>
            <w14:solidFill>
              <w14:schemeClr w14:val="tx1"/>
            </w14:solidFill>
          </w14:textFill>
        </w:rPr>
        <w:t>的证明材料加盖公章）；</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（5）参加政府采购活动前三年内，在经营活动中没有重大违法记录（提供</w:t>
      </w:r>
      <w:r>
        <w:rPr>
          <w:rFonts w:hint="eastAsia" w:ascii="宋体" w:hAnsi="宋体"/>
          <w:color w:val="000000" w:themeColor="text1"/>
          <w:sz w:val="24"/>
          <w14:textFill>
            <w14:solidFill>
              <w14:schemeClr w14:val="tx1"/>
            </w14:solidFill>
          </w14:textFill>
        </w:rPr>
        <w:t>承诺书加盖公章</w:t>
      </w:r>
      <w:r>
        <w:rPr>
          <w:rFonts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（6）法律、行政法规规定的其他条件，提供相关证明材料：无。</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.落实政府采购政策需满足的资格要求：供应商如为小微型企业、监狱企业、残疾人福利性单位，提供的产品为国家认定的节能产品和环保产品的须按要求提供相关材料。</w:t>
      </w:r>
    </w:p>
    <w:p>
      <w:pPr>
        <w:spacing w:line="360" w:lineRule="auto"/>
        <w:ind w:firstLine="480" w:firstLineChars="20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本项目按照以下第（</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 xml:space="preserve">） 种方式落实政府采购促进中小企业发展的要求： </w:t>
      </w:r>
    </w:p>
    <w:p>
      <w:pPr>
        <w:spacing w:line="360" w:lineRule="auto"/>
        <w:ind w:firstLine="480" w:firstLineChars="20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（1）本项目整体专门面向中小企业采购货物。 </w:t>
      </w:r>
    </w:p>
    <w:p>
      <w:pPr>
        <w:spacing w:line="360" w:lineRule="auto"/>
        <w:ind w:firstLine="480" w:firstLineChars="20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（2）本项目整体专门面向小微企业采购货物。</w:t>
      </w:r>
    </w:p>
    <w:p>
      <w:pPr>
        <w:spacing w:line="360" w:lineRule="auto"/>
        <w:ind w:firstLine="480" w:firstLineChars="20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（3）本项目通过以下第（） 种方式预留部分采购份额采购中小企业货物：</w:t>
      </w:r>
    </w:p>
    <w:p>
      <w:pPr>
        <w:spacing w:line="360" w:lineRule="auto"/>
        <w:ind w:firstLine="480" w:firstLineChars="20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①本项目要求</w:t>
      </w:r>
      <w:r>
        <w:rPr>
          <w:rFonts w:hint="eastAsia" w:ascii="宋体" w:hAnsi="宋体"/>
          <w:bCs/>
          <w:color w:val="000000" w:themeColor="text1"/>
          <w:sz w:val="24"/>
          <w:szCs w:val="24"/>
          <w14:textFill>
            <w14:solidFill>
              <w14:schemeClr w14:val="tx1"/>
            </w14:solidFill>
          </w14:textFill>
        </w:rPr>
        <w:t>供应商</w:t>
      </w:r>
      <w:r>
        <w:rPr>
          <w:rFonts w:ascii="宋体" w:hAnsi="宋体"/>
          <w:bCs/>
          <w:color w:val="000000" w:themeColor="text1"/>
          <w:sz w:val="24"/>
          <w:szCs w:val="24"/>
          <w14:textFill>
            <w14:solidFill>
              <w14:schemeClr w14:val="tx1"/>
            </w14:solidFill>
          </w14:textFill>
        </w:rPr>
        <w:t xml:space="preserve">以联合体形式参加，中小企业合同金额应当达到的比例为_%。 </w:t>
      </w:r>
    </w:p>
    <w:p>
      <w:pPr>
        <w:spacing w:line="360" w:lineRule="auto"/>
        <w:ind w:firstLine="600" w:firstLineChars="25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②本项目要求</w:t>
      </w:r>
      <w:r>
        <w:rPr>
          <w:rFonts w:hint="eastAsia" w:ascii="宋体" w:hAnsi="宋体"/>
          <w:bCs/>
          <w:color w:val="000000" w:themeColor="text1"/>
          <w:sz w:val="24"/>
          <w:szCs w:val="24"/>
          <w14:textFill>
            <w14:solidFill>
              <w14:schemeClr w14:val="tx1"/>
            </w14:solidFill>
          </w14:textFill>
        </w:rPr>
        <w:t>供应商</w:t>
      </w:r>
      <w:r>
        <w:rPr>
          <w:rFonts w:ascii="宋体" w:hAnsi="宋体"/>
          <w:bCs/>
          <w:color w:val="000000" w:themeColor="text1"/>
          <w:sz w:val="24"/>
          <w:szCs w:val="24"/>
          <w14:textFill>
            <w14:solidFill>
              <w14:schemeClr w14:val="tx1"/>
            </w14:solidFill>
          </w14:textFill>
        </w:rPr>
        <w:t xml:space="preserve">进行合同分包，中小企业合同金额应当达到的比例为_%。 </w:t>
      </w:r>
    </w:p>
    <w:p>
      <w:pPr>
        <w:spacing w:line="360" w:lineRule="auto"/>
        <w:ind w:firstLine="480" w:firstLineChars="20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（4）本项目为非预留份额的采购项目或采购包，执行价格扣除优惠政策，具体详见第三章评标办法与标准。</w:t>
      </w:r>
    </w:p>
    <w:p>
      <w:pPr>
        <w:spacing w:line="360" w:lineRule="auto"/>
        <w:ind w:firstLine="480" w:firstLineChars="200"/>
        <w:rPr>
          <w:rFonts w:ascii="宋体" w:hAnsi="宋体" w:cs="宋体"/>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3.本项目的特定资格要求：</w:t>
      </w:r>
      <w:r>
        <w:rPr>
          <w:rFonts w:hint="eastAsia" w:ascii="宋体" w:hAnsi="宋体"/>
          <w:color w:val="0000FF"/>
          <w:sz w:val="24"/>
          <w:szCs w:val="24"/>
        </w:rPr>
        <w:t>无</w:t>
      </w:r>
      <w:r>
        <w:rPr>
          <w:rFonts w:hint="eastAsia" w:ascii="宋体" w:hAnsi="宋体" w:cs="宋体"/>
          <w:b/>
          <w:bCs/>
          <w:color w:val="000000" w:themeColor="text1"/>
          <w:sz w:val="24"/>
          <w:szCs w:val="24"/>
          <w14:textFill>
            <w14:solidFill>
              <w14:schemeClr w14:val="tx1"/>
            </w14:solidFill>
          </w14:textFill>
        </w:rPr>
        <w:t>。</w:t>
      </w:r>
    </w:p>
    <w:p>
      <w:pPr>
        <w:autoSpaceDE w:val="0"/>
        <w:autoSpaceDN w:val="0"/>
        <w:adjustRightInd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拒绝下述供应商参加本次采购活动（提供加盖公章的承诺书）：</w:t>
      </w:r>
    </w:p>
    <w:p>
      <w:pPr>
        <w:autoSpaceDE w:val="0"/>
        <w:autoSpaceDN w:val="0"/>
        <w:adjustRightInd w:val="0"/>
        <w:snapToGrid w:val="0"/>
        <w:spacing w:line="360" w:lineRule="auto"/>
        <w:ind w:firstLine="480" w:firstLineChars="200"/>
        <w:rPr>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（1）供应商单位负责人为同一人或者存在直接控股、管理关系的不同供应商，不得参加同一合同项下的政府采购活动；</w:t>
      </w:r>
      <w:r>
        <w:rPr>
          <w:rFonts w:hint="eastAsia" w:ascii="宋体" w:hAnsi="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14:textFill>
            <w14:solidFill>
              <w14:schemeClr w14:val="tx1"/>
            </w14:solidFill>
          </w14:textFill>
        </w:rPr>
        <w:t xml:space="preserve">    （2）除单一来源采购项目外，</w:t>
      </w:r>
      <w:r>
        <w:rPr>
          <w:color w:val="000000" w:themeColor="text1"/>
          <w:sz w:val="24"/>
          <w14:textFill>
            <w14:solidFill>
              <w14:schemeClr w14:val="tx1"/>
            </w14:solidFill>
          </w14:textFill>
        </w:rPr>
        <w:t>为采购项目提供整体设计、规范编制或者项目管理、监理、检测等服务的供应商，不得再参加该采购项目的其他采购活动</w:t>
      </w:r>
      <w:r>
        <w:rPr>
          <w:rFonts w:hint="eastAsia"/>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br w:type="textWrapping"/>
      </w:r>
      <w:r>
        <w:rPr>
          <w:rFonts w:hint="eastAsia"/>
          <w:color w:val="000000" w:themeColor="text1"/>
          <w:sz w:val="24"/>
          <w14:textFill>
            <w14:solidFill>
              <w14:schemeClr w14:val="tx1"/>
            </w14:solidFill>
          </w14:textFill>
        </w:rPr>
        <w:t xml:space="preserve">    （3）供应商被“信用中国”网站（www.creditchina.gov.cn）、“中国政府采购网”(www.ccgp.gov.cn)列入失信被执行人、重大税收违法案件当事人名单、政府采购严重违法失信行为记录名单；</w:t>
      </w:r>
      <w:r>
        <w:rPr>
          <w:rFonts w:hint="eastAsia"/>
          <w:color w:val="000000" w:themeColor="text1"/>
          <w:sz w:val="24"/>
          <w14:textFill>
            <w14:solidFill>
              <w14:schemeClr w14:val="tx1"/>
            </w14:solidFill>
          </w14:textFill>
        </w:rPr>
        <w:br w:type="textWrapping"/>
      </w:r>
      <w:r>
        <w:rPr>
          <w:rFonts w:hint="eastAsia"/>
          <w:color w:val="000000" w:themeColor="text1"/>
          <w:sz w:val="24"/>
          <w14:textFill>
            <w14:solidFill>
              <w14:schemeClr w14:val="tx1"/>
            </w14:solidFill>
          </w14:textFill>
        </w:rPr>
        <w:t xml:space="preserve">    （4）未提供《南京市政府采购供应商信用记录表暨信用承诺书》。</w:t>
      </w:r>
    </w:p>
    <w:p>
      <w:pPr>
        <w:pStyle w:val="4"/>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三、获取招标文件</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时间：</w:t>
      </w:r>
      <w:r>
        <w:rPr>
          <w:rFonts w:hint="eastAsia" w:ascii="宋体" w:hAnsi="宋体"/>
          <w:color w:val="0000FF"/>
          <w:sz w:val="24"/>
          <w:szCs w:val="28"/>
          <w:highlight w:val="none"/>
        </w:rPr>
        <w:t>公告发布之日起至</w:t>
      </w:r>
      <w:r>
        <w:rPr>
          <w:rFonts w:hint="eastAsia" w:ascii="宋体" w:hAnsi="宋体"/>
          <w:color w:val="0000FF"/>
          <w:sz w:val="24"/>
          <w:szCs w:val="28"/>
          <w:highlight w:val="none"/>
          <w:lang w:val="en-US" w:eastAsia="zh-CN"/>
        </w:rPr>
        <w:t>递交响文件截止之日止</w:t>
      </w:r>
      <w:r>
        <w:rPr>
          <w:rFonts w:hint="eastAsia" w:ascii="宋体" w:hAnsi="宋体"/>
          <w:color w:val="000000" w:themeColor="text1"/>
          <w:sz w:val="24"/>
          <w:szCs w:val="28"/>
          <w:highlight w:val="none"/>
          <w14:textFill>
            <w14:solidFill>
              <w14:schemeClr w14:val="tx1"/>
            </w14:solidFill>
          </w14:textFill>
        </w:rPr>
        <w:t>（北京时间）</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获取方式：</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1、潜在投标人访问电子招标投标交易平台的网络地址和方法：</w:t>
      </w:r>
    </w:p>
    <w:p>
      <w:pPr>
        <w:spacing w:line="360" w:lineRule="auto"/>
        <w:ind w:firstLine="480"/>
        <w:rPr>
          <w:rFonts w:ascii="宋体" w:hAnsi="宋体"/>
          <w:color w:val="0000FF"/>
          <w:sz w:val="24"/>
          <w:szCs w:val="28"/>
          <w:highlight w:val="none"/>
        </w:rPr>
      </w:pPr>
      <w:r>
        <w:rPr>
          <w:rFonts w:hint="eastAsia" w:ascii="宋体" w:hAnsi="宋体"/>
          <w:color w:val="0000FF"/>
          <w:sz w:val="24"/>
          <w:szCs w:val="28"/>
          <w:highlight w:val="none"/>
        </w:rPr>
        <w:t>（1）登录http：//jszfcg.jscz.gov.cn/jszc/login首页点击“苏采云”进入系统。</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FF"/>
          <w:sz w:val="24"/>
          <w:szCs w:val="28"/>
          <w:highlight w:val="none"/>
        </w:rPr>
        <w:t>（2）获取招标文件的方式：“苏采云”系统用户注册--获取“CA数字证书”--CA绑定与登录--网上报名--下载招标文件(后缀名为.kedt”)。</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3、招标文件(后缀名为“.kedt”)、供应商操作手册及政府采购客户端工具可通过“苏采云”系统--已报名项目--报名详情页面内相应链接进行下载；供应商操作手册及政府采购客户端工具。</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4、采购代理机构将数据电文形式的招标文件加载至电子招标投标交易平台，供潜在投标人下载或者查阅，各投标人应在规定的时间内完成招标文件的下载，逾期可能会造成招标文件无法下载以及投标响应文件无法上传的情形，由此导致的后果由各投标人自行承担。</w:t>
      </w:r>
    </w:p>
    <w:p>
      <w:pPr>
        <w:spacing w:line="360" w:lineRule="auto"/>
        <w:ind w:firstLine="540"/>
        <w:rPr>
          <w:rFonts w:ascii="宋体" w:hAnsi="宋体" w:cs="宋体"/>
          <w:b/>
          <w:bCs/>
          <w:color w:val="000000" w:themeColor="text1"/>
          <w:sz w:val="24"/>
          <w:szCs w:val="24"/>
          <w:u w:val="singl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5、采购文件售价：</w:t>
      </w:r>
      <w:r>
        <w:rPr>
          <w:rFonts w:hint="eastAsia" w:cs="宋体"/>
          <w:color w:val="0000FF"/>
          <w:sz w:val="24"/>
          <w:szCs w:val="24"/>
        </w:rPr>
        <w:t>免费</w:t>
      </w:r>
      <w:r>
        <w:rPr>
          <w:rFonts w:hint="eastAsia" w:ascii="宋体" w:hAnsi="宋体"/>
          <w:color w:val="000000" w:themeColor="text1"/>
          <w:sz w:val="24"/>
          <w:szCs w:val="28"/>
          <w:highlight w:val="none"/>
          <w14:textFill>
            <w14:solidFill>
              <w14:schemeClr w14:val="tx1"/>
            </w14:solidFill>
          </w14:textFill>
        </w:rPr>
        <w:t>。</w:t>
      </w:r>
    </w:p>
    <w:p>
      <w:pPr>
        <w:pStyle w:val="4"/>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四、提交投标文件截止时间、开标时间和地点</w:t>
      </w:r>
    </w:p>
    <w:p>
      <w:pPr>
        <w:spacing w:line="360" w:lineRule="auto"/>
        <w:ind w:firstLine="480" w:firstLineChars="200"/>
        <w:rPr>
          <w:rFonts w:hint="eastAsia" w:ascii="宋体" w:hAnsi="宋体" w:eastAsia="宋体" w:cs="宋体"/>
          <w:iCs/>
          <w:color w:val="000000" w:themeColor="text1"/>
          <w:sz w:val="24"/>
          <w:szCs w:val="24"/>
          <w:u w:val="single"/>
          <w:lang w:eastAsia="zh-CN"/>
          <w14:textFill>
            <w14:solidFill>
              <w14:schemeClr w14:val="tx1"/>
            </w14:solidFill>
          </w14:textFill>
        </w:rPr>
      </w:pPr>
      <w:r>
        <w:rPr>
          <w:rFonts w:hint="eastAsia" w:cs="宋体"/>
          <w:color w:val="000000" w:themeColor="text1"/>
          <w:sz w:val="24"/>
          <w:szCs w:val="24"/>
          <w14:textFill>
            <w14:solidFill>
              <w14:schemeClr w14:val="tx1"/>
            </w14:solidFill>
          </w14:textFill>
        </w:rPr>
        <w:t>提交投标文件截止时间：</w:t>
      </w:r>
      <w:r>
        <w:rPr>
          <w:rFonts w:hint="eastAsia" w:ascii="宋体" w:hAnsi="宋体"/>
          <w:bCs/>
          <w:color w:val="0000FF"/>
          <w:sz w:val="24"/>
          <w:szCs w:val="24"/>
          <w:u w:val="single"/>
        </w:rPr>
        <w:t>2024年</w:t>
      </w:r>
      <w:r>
        <w:rPr>
          <w:rFonts w:hint="eastAsia" w:ascii="宋体" w:hAnsi="宋体"/>
          <w:bCs/>
          <w:color w:val="0000FF"/>
          <w:sz w:val="24"/>
          <w:szCs w:val="24"/>
          <w:u w:val="single"/>
          <w:lang w:val="en-US" w:eastAsia="zh-CN"/>
        </w:rPr>
        <w:t>10</w:t>
      </w:r>
      <w:r>
        <w:rPr>
          <w:rFonts w:hint="eastAsia" w:ascii="宋体" w:hAnsi="宋体"/>
          <w:bCs/>
          <w:color w:val="0000FF"/>
          <w:sz w:val="24"/>
          <w:szCs w:val="24"/>
          <w:u w:val="single"/>
        </w:rPr>
        <w:t>月</w:t>
      </w:r>
      <w:r>
        <w:rPr>
          <w:rFonts w:hint="eastAsia" w:ascii="宋体" w:hAnsi="宋体"/>
          <w:bCs/>
          <w:color w:val="0000FF"/>
          <w:sz w:val="24"/>
          <w:szCs w:val="24"/>
          <w:u w:val="single"/>
          <w:lang w:val="en-US" w:eastAsia="zh-CN"/>
        </w:rPr>
        <w:t>21</w:t>
      </w:r>
      <w:r>
        <w:rPr>
          <w:rFonts w:hint="eastAsia" w:ascii="宋体" w:hAnsi="宋体"/>
          <w:bCs/>
          <w:color w:val="0000FF"/>
          <w:sz w:val="24"/>
          <w:szCs w:val="24"/>
          <w:u w:val="single"/>
        </w:rPr>
        <w:t>日14时30分</w:t>
      </w:r>
      <w:r>
        <w:rPr>
          <w:rFonts w:hint="eastAsia" w:ascii="宋体" w:hAnsi="宋体"/>
          <w:bCs/>
          <w:color w:val="000000" w:themeColor="text1"/>
          <w:sz w:val="24"/>
          <w:szCs w:val="24"/>
          <w14:textFill>
            <w14:solidFill>
              <w14:schemeClr w14:val="tx1"/>
            </w14:solidFill>
          </w14:textFill>
        </w:rPr>
        <w:t>（北京时间）</w:t>
      </w:r>
      <w:r>
        <w:rPr>
          <w:rFonts w:hint="eastAsia" w:ascii="宋体" w:hAnsi="宋体"/>
          <w:bCs/>
          <w:color w:val="000000" w:themeColor="text1"/>
          <w:sz w:val="24"/>
          <w:szCs w:val="24"/>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在截止时间后送达及上传至“苏采云”系统的投标文件为无效文件，将被拒收。</w:t>
      </w:r>
    </w:p>
    <w:p>
      <w:pPr>
        <w:spacing w:line="360" w:lineRule="auto"/>
        <w:ind w:firstLine="480" w:firstLineChars="200"/>
        <w:rPr>
          <w:rFonts w:ascii="宋体" w:hAnsi="宋体" w:cs="宋体"/>
          <w:i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开标时间：</w:t>
      </w:r>
      <w:r>
        <w:rPr>
          <w:rFonts w:hint="eastAsia" w:ascii="宋体" w:hAnsi="宋体"/>
          <w:bCs/>
          <w:color w:val="0000FF"/>
          <w:sz w:val="24"/>
          <w:szCs w:val="24"/>
          <w:u w:val="single"/>
        </w:rPr>
        <w:t>2024年</w:t>
      </w:r>
      <w:r>
        <w:rPr>
          <w:rFonts w:hint="eastAsia" w:ascii="宋体" w:hAnsi="宋体"/>
          <w:bCs/>
          <w:color w:val="0000FF"/>
          <w:sz w:val="24"/>
          <w:szCs w:val="24"/>
          <w:u w:val="single"/>
          <w:lang w:val="en-US" w:eastAsia="zh-CN"/>
        </w:rPr>
        <w:t>10</w:t>
      </w:r>
      <w:r>
        <w:rPr>
          <w:rFonts w:hint="eastAsia" w:ascii="宋体" w:hAnsi="宋体"/>
          <w:bCs/>
          <w:color w:val="0000FF"/>
          <w:sz w:val="24"/>
          <w:szCs w:val="24"/>
          <w:u w:val="single"/>
        </w:rPr>
        <w:t>月</w:t>
      </w:r>
      <w:r>
        <w:rPr>
          <w:rFonts w:hint="eastAsia" w:ascii="宋体" w:hAnsi="宋体"/>
          <w:bCs/>
          <w:color w:val="0000FF"/>
          <w:sz w:val="24"/>
          <w:szCs w:val="24"/>
          <w:u w:val="single"/>
          <w:lang w:val="en-US" w:eastAsia="zh-CN"/>
        </w:rPr>
        <w:t>21</w:t>
      </w:r>
      <w:r>
        <w:rPr>
          <w:rFonts w:hint="eastAsia" w:ascii="宋体" w:hAnsi="宋体"/>
          <w:bCs/>
          <w:color w:val="0000FF"/>
          <w:sz w:val="24"/>
          <w:szCs w:val="24"/>
          <w:u w:val="single"/>
        </w:rPr>
        <w:t>日14时30分</w:t>
      </w:r>
      <w:r>
        <w:rPr>
          <w:rFonts w:hint="eastAsia" w:ascii="宋体" w:hAnsi="宋体"/>
          <w:bCs/>
          <w:color w:val="000000" w:themeColor="text1"/>
          <w:sz w:val="24"/>
          <w:szCs w:val="24"/>
          <w14:textFill>
            <w14:solidFill>
              <w14:schemeClr w14:val="tx1"/>
            </w14:solidFill>
          </w14:textFill>
        </w:rPr>
        <w:t>（北京时间）；</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线上地点：将后缀名为“.kedt”的投标文件导入政府采购客户端工具--制作投标文件--导出加密的投标文件(后缀名为zip) --通过“苏采云”系统上传投标文件。具体详见《江苏省政府采购管理交易系统(苏采云)供应商操作手册》。</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开标地点：“苏采云”系统（网址：http：//jszfcg.jsczt.cn/）“开标大厅”进入系统“开标大厅”。（苏采云系统使用稳定谷歌浏览器（100版本以下）或360安全浏览器（极速模式）参与不见面开标。）</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本项目采用远程不见面交易模式，通过不见面交易系统及相应的配套硬件设备（摄像头、话筒、麦克风等）完成远程解密、开标现场异议及回复、开标唱标等交互环节。</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不见面交易相关要求和说明如下：</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（1）不见面开标项目的时间均以国家授时中心发布的时间为准；</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（2）开标当日，投标人不必抵达开标现场，仅需在任意地点通过“苏采云”系统（网址：http：//jszfcg.jsczt.cn/）“开标大厅”进入系统“开标大厅”参与开标过程；</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（5）因投标人自身软硬件配备不齐全或发生故障等问题而导致在交互过程中出现不稳定或中断等情况的，由投标人自身承担一切后果。</w:t>
      </w:r>
    </w:p>
    <w:p>
      <w:pPr>
        <w:pStyle w:val="4"/>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五、公告期限</w:t>
      </w:r>
    </w:p>
    <w:p>
      <w:pPr>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FF"/>
          <w:kern w:val="0"/>
          <w:sz w:val="24"/>
          <w:szCs w:val="24"/>
        </w:rPr>
        <w:t>自本公告发布之日起5个工作日</w:t>
      </w:r>
      <w:r>
        <w:rPr>
          <w:rFonts w:hint="eastAsia" w:ascii="宋体" w:hAnsi="宋体" w:cs="宋体"/>
          <w:color w:val="000000" w:themeColor="text1"/>
          <w:kern w:val="0"/>
          <w:sz w:val="24"/>
          <w:szCs w:val="24"/>
          <w14:textFill>
            <w14:solidFill>
              <w14:schemeClr w14:val="tx1"/>
            </w14:solidFill>
          </w14:textFill>
        </w:rPr>
        <w:t>。</w:t>
      </w:r>
    </w:p>
    <w:p>
      <w:pPr>
        <w:pStyle w:val="4"/>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六、其他补充事宜</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、供应商诚信档案注册登记管理</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凡参加政府采购活动的供应商，应当事先登陆“信用南京”（www.njcredit.gov.cn）或“南京公共采购信息网”（https://njgc.jfh.com/）“政府采购供应商诚信档案”栏目进行注册登记。由于特殊原因未及时注册的供应商可先行获取采购文件，但必须在提交投标（响应）文件截止日2天前办理登记注册手续。</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2、供应商申请网上注册应当按以下程序进行：</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（1）登陆“信用南京”（www.njcredit.gov.cn）或“南京公共采购信息网”（https://njgc.jfh.com/）网站，点击“南京政府采购供应商诚信档案管理系统”图标，在弹出的用户登录界面，点击“新用户注册”；</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（2）在“新用户注册”界面，供应商自行设置用户名、登录密码，如实填写《南京市政府采购供应商诚信档案注册登记表》，并进行信用承诺确认后，提交注册申请；</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（3）系统审核后，供应商即可登录系统进行相关功能操作。</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、采购项目需要落实的政府采购政策：</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（1）政府采购促进中小企业发展</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（2）政府采购支持监狱企业发展</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（3）政府采购促进残疾人就业</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（4）政府采购鼓励采购节能环保产品</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、根据《关于在政府采购活动中推行信用承诺制的通知》（宁财购通[2021]5号）的规定，本项目招标公告“二、供应商的资格要求第1条中（1）-(6) 条”中涉及的证明材料，供应商可以在投标文件中一次性提交，也可以在投标文件中提供满足相应条件的书面承诺书（详见采购文件第六章），不再需要提供上述涉及的证明材料。</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仅提供信用承诺书而未提供招标公告“二、供应商的资格要求第1条中（1）-(6)条”中涉及的证明材料的，须在成交后，另行提供上述由信用承诺书替代的证明材料（一式肆份），材料须加盖公章并按采购文件要求提交采购人或采购代理机构核验。经核验无误后，由采购人或采购代理机构发出中标通知书。</w:t>
      </w:r>
    </w:p>
    <w:p>
      <w:pPr>
        <w:spacing w:line="360" w:lineRule="auto"/>
        <w:ind w:firstLine="48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6.</w:t>
      </w:r>
      <w:r>
        <w:rPr>
          <w:rFonts w:hint="eastAsia" w:ascii="宋体" w:hAnsi="宋体" w:cs="宋体"/>
          <w:b/>
          <w:color w:val="000000" w:themeColor="text1"/>
          <w:sz w:val="24"/>
          <w:szCs w:val="24"/>
          <w:lang w:val="en-US" w:eastAsia="zh-CN"/>
          <w14:textFill>
            <w14:solidFill>
              <w14:schemeClr w14:val="tx1"/>
            </w14:solidFill>
          </w14:textFill>
        </w:rPr>
        <w:t>4</w:t>
      </w:r>
      <w:r>
        <w:rPr>
          <w:rFonts w:hint="eastAsia" w:ascii="宋体" w:hAnsi="宋体" w:cs="宋体"/>
          <w:b/>
          <w:color w:val="000000" w:themeColor="text1"/>
          <w:sz w:val="24"/>
          <w:szCs w:val="24"/>
          <w14:textFill>
            <w14:solidFill>
              <w14:schemeClr w14:val="tx1"/>
            </w14:solidFill>
          </w14:textFill>
        </w:rPr>
        <w:t>、是否接受进口产品：不接受。</w:t>
      </w:r>
    </w:p>
    <w:p>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.集中考察现场及答疑时间、地点：</w:t>
      </w:r>
      <w:r>
        <w:rPr>
          <w:rFonts w:hint="eastAsia" w:ascii="宋体" w:hAnsi="宋体" w:cs="宋体"/>
          <w:color w:val="0000FF"/>
          <w:sz w:val="24"/>
          <w:szCs w:val="24"/>
        </w:rPr>
        <w:t>采购人不组织</w:t>
      </w:r>
      <w:r>
        <w:rPr>
          <w:rFonts w:hint="eastAsia" w:ascii="宋体" w:hAnsi="宋体" w:cs="宋体"/>
          <w:color w:val="000000" w:themeColor="text1"/>
          <w:sz w:val="24"/>
          <w:szCs w:val="24"/>
          <w14:textFill>
            <w14:solidFill>
              <w14:schemeClr w14:val="tx1"/>
            </w14:solidFill>
          </w14:textFill>
        </w:rPr>
        <w:t>。</w:t>
      </w:r>
    </w:p>
    <w:p>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公告媒体</w:t>
      </w:r>
    </w:p>
    <w:p>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（1）本公告在江苏省政府采购网（http://www.ccgp-jiangsu.gov.cn/）和南京公共采购信息网（https://njgc.jfh.com/）公示发布，敬请各供应商关注；</w:t>
      </w:r>
    </w:p>
    <w:p>
      <w:pPr>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（2）若有关本次采购存在变动或修改，敬请各供应商及时关注江苏省政府采购网（http://www.ccgp-jiangsu.gov.cn/）和南京公共采购信息网（https://njgc.jfh.com/）发布的关于本项目的信息更正公告。</w:t>
      </w:r>
    </w:p>
    <w:p>
      <w:pPr>
        <w:spacing w:line="360" w:lineRule="auto"/>
        <w:ind w:firstLine="480"/>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6.7</w:t>
      </w:r>
      <w:r>
        <w:rPr>
          <w:rFonts w:hint="eastAsia" w:ascii="宋体" w:hAnsi="宋体" w:cs="宋体"/>
          <w:color w:val="000000" w:themeColor="text1"/>
          <w:sz w:val="24"/>
          <w:szCs w:val="28"/>
          <w:highlight w:val="none"/>
          <w14:textFill>
            <w14:solidFill>
              <w14:schemeClr w14:val="tx1"/>
            </w14:solidFill>
          </w14:textFill>
        </w:rPr>
        <w:t>“CA数字证书”的获取</w:t>
      </w:r>
    </w:p>
    <w:p>
      <w:pPr>
        <w:spacing w:line="360" w:lineRule="auto"/>
        <w:ind w:firstLine="480"/>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投标人需办理CA锁，“苏采云”系统目前仅支持“苏采云”系统下的政务CA（意源CA）、方正签章，省内各地区办理的“苏采云”系统下的政务CA（意源CA）、方正签章全省通用。（办理指南网址：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"http://jsxcmm.com/help/help.html"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8"/>
          <w:highlight w:val="none"/>
          <w14:textFill>
            <w14:solidFill>
              <w14:schemeClr w14:val="tx1"/>
            </w14:solidFill>
          </w14:textFill>
        </w:rPr>
        <w:t>http://jsxcmm.com/help/help.html</w:t>
      </w:r>
      <w:r>
        <w:rPr>
          <w:rFonts w:hint="eastAsia" w:ascii="宋体" w:hAnsi="宋体" w:cs="宋体"/>
          <w:color w:val="000000" w:themeColor="text1"/>
          <w:sz w:val="24"/>
          <w:szCs w:val="28"/>
          <w:highlight w:val="none"/>
          <w14:textFill>
            <w14:solidFill>
              <w14:schemeClr w14:val="tx1"/>
            </w14:solidFill>
          </w14:textFill>
        </w:rPr>
        <w:fldChar w:fldCharType="end"/>
      </w:r>
      <w:r>
        <w:rPr>
          <w:rFonts w:hint="eastAsia" w:ascii="宋体" w:hAnsi="宋体" w:cs="宋体"/>
          <w:color w:val="000000" w:themeColor="text1"/>
          <w:sz w:val="24"/>
          <w:szCs w:val="28"/>
          <w:highlight w:val="none"/>
          <w14:textFill>
            <w14:solidFill>
              <w14:schemeClr w14:val="tx1"/>
            </w14:solidFill>
          </w14:textFill>
        </w:rPr>
        <w:t>）</w:t>
      </w:r>
    </w:p>
    <w:p>
      <w:pPr>
        <w:spacing w:line="360" w:lineRule="auto"/>
        <w:ind w:firstLine="48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“苏采云”系统供应商操作指南详见江苏省政府采购网—办事指南—资料下载《江苏省政府采购管理交易系统 (苏采云)供应商操作指南》。</w:t>
      </w:r>
    </w:p>
    <w:p>
      <w:pPr>
        <w:pStyle w:val="4"/>
        <w:spacing w:line="360" w:lineRule="auto"/>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七、对本次招标提出询问，请按</w:t>
      </w:r>
      <w:r>
        <w:rPr>
          <w:rFonts w:cs="宋体"/>
          <w:color w:val="000000" w:themeColor="text1"/>
          <w:sz w:val="24"/>
          <w:szCs w:val="24"/>
          <w14:textFill>
            <w14:solidFill>
              <w14:schemeClr w14:val="tx1"/>
            </w14:solidFill>
          </w14:textFill>
        </w:rPr>
        <w:t>以下方式</w:t>
      </w:r>
      <w:r>
        <w:rPr>
          <w:rFonts w:hint="eastAsia" w:cs="宋体"/>
          <w:color w:val="000000" w:themeColor="text1"/>
          <w:sz w:val="24"/>
          <w:szCs w:val="24"/>
          <w14:textFill>
            <w14:solidFill>
              <w14:schemeClr w14:val="tx1"/>
            </w14:solidFill>
          </w14:textFill>
        </w:rPr>
        <w:t>联系</w:t>
      </w:r>
    </w:p>
    <w:p>
      <w:pPr>
        <w:widowControl/>
        <w:spacing w:line="440" w:lineRule="exact"/>
        <w:jc w:val="lef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1.采购人信息</w:t>
      </w:r>
    </w:p>
    <w:p>
      <w:pPr>
        <w:spacing w:line="440" w:lineRule="exact"/>
        <w:ind w:firstLine="720" w:firstLineChars="300"/>
        <w:jc w:val="lef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名  称：</w:t>
      </w:r>
      <w:r>
        <w:rPr>
          <w:rFonts w:hint="eastAsia" w:ascii="宋体" w:hAnsi="宋体"/>
          <w:color w:val="0000FF"/>
          <w:sz w:val="24"/>
          <w:highlight w:val="none"/>
          <w:u w:val="single"/>
        </w:rPr>
        <w:t>南京市铁路南京南站地区综合管理办公室</w:t>
      </w:r>
    </w:p>
    <w:p>
      <w:pPr>
        <w:shd w:val="clear" w:color="auto" w:fill="FFFFFF"/>
        <w:spacing w:line="460" w:lineRule="exact"/>
        <w:ind w:firstLine="720" w:firstLineChars="3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FF"/>
          <w:sz w:val="24"/>
          <w:szCs w:val="24"/>
          <w:highlight w:val="none"/>
          <w:u w:val="single"/>
        </w:rPr>
        <w:t>南京市雨花台区江南路</w:t>
      </w:r>
      <w:r>
        <w:rPr>
          <w:rFonts w:ascii="宋体" w:hAnsi="宋体" w:cs="宋体"/>
          <w:color w:val="0000FF"/>
          <w:sz w:val="24"/>
          <w:szCs w:val="24"/>
          <w:highlight w:val="none"/>
          <w:u w:val="single"/>
        </w:rPr>
        <w:t>8</w:t>
      </w:r>
      <w:r>
        <w:rPr>
          <w:rFonts w:hint="eastAsia" w:ascii="宋体" w:hAnsi="宋体" w:cs="宋体"/>
          <w:color w:val="0000FF"/>
          <w:sz w:val="24"/>
          <w:szCs w:val="24"/>
          <w:highlight w:val="none"/>
          <w:u w:val="single"/>
        </w:rPr>
        <w:t>号</w:t>
      </w:r>
      <w:r>
        <w:rPr>
          <w:rFonts w:hint="eastAsia" w:ascii="宋体" w:hAnsi="宋体" w:cs="宋体"/>
          <w:color w:val="000000" w:themeColor="text1"/>
          <w:sz w:val="24"/>
          <w:szCs w:val="24"/>
          <w:highlight w:val="none"/>
          <w14:textFill>
            <w14:solidFill>
              <w14:schemeClr w14:val="tx1"/>
            </w14:solidFill>
          </w14:textFill>
        </w:rPr>
        <w:t xml:space="preserve">    </w:t>
      </w:r>
    </w:p>
    <w:p>
      <w:pPr>
        <w:shd w:val="clear" w:color="auto" w:fill="FFFFFF"/>
        <w:spacing w:line="460" w:lineRule="exact"/>
        <w:ind w:firstLine="720" w:firstLineChars="3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联系人：</w:t>
      </w:r>
      <w:r>
        <w:rPr>
          <w:rFonts w:hint="eastAsia" w:ascii="宋体" w:hAnsi="宋体"/>
          <w:color w:val="0000FF"/>
          <w:sz w:val="24"/>
          <w:highlight w:val="none"/>
          <w:u w:val="single"/>
        </w:rPr>
        <w:t>张</w:t>
      </w:r>
      <w:r>
        <w:rPr>
          <w:rFonts w:hint="eastAsia" w:ascii="宋体" w:hAnsi="宋体"/>
          <w:color w:val="0000FF"/>
          <w:sz w:val="24"/>
          <w:highlight w:val="none"/>
          <w:u w:val="single"/>
          <w:lang w:val="en-US" w:eastAsia="zh-CN"/>
        </w:rPr>
        <w:t>科</w:t>
      </w:r>
    </w:p>
    <w:p>
      <w:pPr>
        <w:shd w:val="clear" w:color="auto" w:fill="FFFFFF"/>
        <w:spacing w:line="460" w:lineRule="exact"/>
        <w:ind w:firstLine="720" w:firstLineChars="3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联系方式：</w:t>
      </w:r>
      <w:r>
        <w:rPr>
          <w:rFonts w:hint="eastAsia" w:ascii="宋体" w:hAnsi="宋体" w:cs="宋体"/>
          <w:color w:val="0000FF"/>
          <w:sz w:val="24"/>
          <w:szCs w:val="24"/>
          <w:highlight w:val="none"/>
          <w:u w:val="single"/>
          <w:lang w:val="en-US" w:eastAsia="zh-CN"/>
        </w:rPr>
        <w:t>025-52416798</w:t>
      </w:r>
      <w:r>
        <w:rPr>
          <w:rFonts w:hint="eastAsia" w:ascii="宋体" w:hAnsi="宋体" w:cs="宋体"/>
          <w:color w:val="000000" w:themeColor="text1"/>
          <w:sz w:val="24"/>
          <w:szCs w:val="24"/>
          <w:highlight w:val="none"/>
          <w14:textFill>
            <w14:solidFill>
              <w14:schemeClr w14:val="tx1"/>
            </w14:solidFill>
          </w14:textFill>
        </w:rPr>
        <w:t xml:space="preserve">               </w:t>
      </w:r>
    </w:p>
    <w:p>
      <w:pPr>
        <w:spacing w:line="440" w:lineRule="exact"/>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2.采购代理机构信息</w:t>
      </w:r>
    </w:p>
    <w:p>
      <w:pPr>
        <w:spacing w:line="440" w:lineRule="exact"/>
        <w:ind w:firstLine="720" w:firstLineChars="30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名    称：</w:t>
      </w:r>
      <w:r>
        <w:rPr>
          <w:rFonts w:hint="eastAsia" w:ascii="宋体" w:hAnsi="宋体" w:cs="宋体"/>
          <w:color w:val="0000FF"/>
          <w:sz w:val="24"/>
          <w:highlight w:val="none"/>
          <w:u w:val="single"/>
        </w:rPr>
        <w:t>江苏鸿标工程项目管理有限公司</w:t>
      </w:r>
    </w:p>
    <w:p>
      <w:pPr>
        <w:spacing w:line="440" w:lineRule="exact"/>
        <w:ind w:firstLine="720" w:firstLineChars="3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地  　址：</w:t>
      </w:r>
      <w:r>
        <w:rPr>
          <w:rFonts w:hint="eastAsia" w:ascii="宋体" w:hAnsi="宋体" w:cs="宋体"/>
          <w:bCs/>
          <w:color w:val="0000FF"/>
          <w:sz w:val="24"/>
          <w:highlight w:val="none"/>
          <w:u w:val="single"/>
        </w:rPr>
        <w:t>南京市雨花台区锦绣街5-8号C-4栋103室</w:t>
      </w:r>
    </w:p>
    <w:p>
      <w:pPr>
        <w:shd w:val="clear" w:color="auto" w:fill="FFFFFF"/>
        <w:spacing w:line="440" w:lineRule="exact"/>
        <w:ind w:firstLine="720" w:firstLineChars="3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联系方式：</w:t>
      </w:r>
      <w:r>
        <w:rPr>
          <w:rFonts w:hint="eastAsia" w:ascii="宋体" w:hAnsi="宋体"/>
          <w:color w:val="0000FF"/>
          <w:sz w:val="24"/>
          <w:szCs w:val="24"/>
          <w:highlight w:val="none"/>
          <w:u w:val="single"/>
        </w:rPr>
        <w:t>025-58780759</w:t>
      </w:r>
      <w:r>
        <w:rPr>
          <w:rFonts w:hint="eastAsia" w:ascii="宋体" w:hAnsi="宋体" w:cs="宋体"/>
          <w:color w:val="000000" w:themeColor="text1"/>
          <w:sz w:val="24"/>
          <w:szCs w:val="24"/>
          <w:highlight w:val="none"/>
          <w14:textFill>
            <w14:solidFill>
              <w14:schemeClr w14:val="tx1"/>
            </w14:solidFill>
          </w14:textFill>
        </w:rPr>
        <w:t xml:space="preserve"> </w:t>
      </w:r>
    </w:p>
    <w:p>
      <w:pPr>
        <w:shd w:val="clear" w:color="auto" w:fill="FFFFFF"/>
        <w:spacing w:line="440" w:lineRule="exact"/>
        <w:ind w:firstLine="480" w:firstLineChars="200"/>
        <w:rPr>
          <w:rFonts w:ascii="宋体" w:hAnsi="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3.项目</w:t>
      </w:r>
      <w:r>
        <w:rPr>
          <w:rFonts w:ascii="宋体" w:hAnsi="宋体" w:cs="宋体"/>
          <w:color w:val="000000" w:themeColor="text1"/>
          <w:sz w:val="24"/>
          <w:szCs w:val="24"/>
          <w:highlight w:val="none"/>
          <w14:textFill>
            <w14:solidFill>
              <w14:schemeClr w14:val="tx1"/>
            </w14:solidFill>
          </w14:textFill>
        </w:rPr>
        <w:t>联系方式</w:t>
      </w:r>
    </w:p>
    <w:p>
      <w:pPr>
        <w:pStyle w:val="21"/>
        <w:spacing w:line="440" w:lineRule="exact"/>
        <w:ind w:firstLine="720" w:firstLineChars="30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项目联系人：</w:t>
      </w:r>
      <w:r>
        <w:rPr>
          <w:rFonts w:hint="eastAsia" w:hAnsi="宋体"/>
          <w:color w:val="0000FF"/>
          <w:sz w:val="24"/>
          <w:szCs w:val="24"/>
          <w:highlight w:val="none"/>
          <w:u w:val="single"/>
        </w:rPr>
        <w:t>董陈</w:t>
      </w:r>
    </w:p>
    <w:p>
      <w:pPr>
        <w:spacing w:line="440" w:lineRule="exact"/>
        <w:ind w:firstLine="720" w:firstLineChars="300"/>
        <w:rPr>
          <w:rFonts w:hint="eastAsia"/>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电　    话：</w:t>
      </w:r>
      <w:r>
        <w:rPr>
          <w:rFonts w:hint="eastAsia" w:ascii="宋体" w:hAnsi="宋体"/>
          <w:color w:val="0000FF"/>
          <w:sz w:val="24"/>
          <w:szCs w:val="24"/>
          <w:highlight w:val="none"/>
          <w:u w:val="single"/>
        </w:rPr>
        <w:t>025-58780759</w:t>
      </w:r>
    </w:p>
    <w:p>
      <w:pPr>
        <w:rPr>
          <w:b/>
          <w:bCs/>
          <w:color w:val="000000" w:themeColor="text1"/>
          <w:sz w:val="36"/>
          <w:szCs w:val="36"/>
          <w:lang w:val="zh-CN"/>
          <w14:textFill>
            <w14:solidFill>
              <w14:schemeClr w14:val="tx1"/>
            </w14:solidFill>
          </w14:textFill>
        </w:rPr>
      </w:pPr>
      <w:r>
        <w:rPr>
          <w:rFonts w:hint="eastAsia"/>
          <w:b/>
          <w:bCs/>
          <w:color w:val="000000" w:themeColor="text1"/>
          <w:sz w:val="36"/>
          <w:szCs w:val="36"/>
          <w:lang w:val="zh-CN"/>
          <w14:textFill>
            <w14:solidFill>
              <w14:schemeClr w14:val="tx1"/>
            </w14:solidFill>
          </w14:textFill>
        </w:rPr>
        <w:br w:type="page"/>
      </w:r>
    </w:p>
    <w:p>
      <w:pPr>
        <w:jc w:val="center"/>
        <w:rPr>
          <w:b/>
          <w:bCs/>
          <w:color w:val="000000" w:themeColor="text1"/>
          <w:sz w:val="36"/>
          <w:szCs w:val="36"/>
          <w:lang w:val="zh-CN"/>
          <w14:textFill>
            <w14:solidFill>
              <w14:schemeClr w14:val="tx1"/>
            </w14:solidFill>
          </w14:textFill>
        </w:rPr>
      </w:pPr>
      <w:r>
        <w:rPr>
          <w:rFonts w:hint="eastAsia"/>
          <w:b/>
          <w:bCs/>
          <w:color w:val="000000" w:themeColor="text1"/>
          <w:sz w:val="36"/>
          <w:szCs w:val="36"/>
          <w:lang w:val="zh-CN"/>
          <w14:textFill>
            <w14:solidFill>
              <w14:schemeClr w14:val="tx1"/>
            </w14:solidFill>
          </w14:textFill>
        </w:rPr>
        <w:t>第二章 供应商须知</w:t>
      </w:r>
    </w:p>
    <w:p>
      <w:pPr>
        <w:pStyle w:val="4"/>
        <w:spacing w:line="360" w:lineRule="auto"/>
        <w:rPr>
          <w:rFonts w:cs="宋体"/>
          <w:b w:val="0"/>
          <w:color w:val="000000" w:themeColor="text1"/>
          <w:sz w:val="24"/>
          <w14:textFill>
            <w14:solidFill>
              <w14:schemeClr w14:val="tx1"/>
            </w14:solidFill>
          </w14:textFill>
        </w:rPr>
      </w:pPr>
      <w:r>
        <w:rPr>
          <w:rFonts w:hint="eastAsia" w:cs="宋体"/>
          <w:b w:val="0"/>
          <w:color w:val="000000" w:themeColor="text1"/>
          <w:sz w:val="24"/>
          <w14:textFill>
            <w14:solidFill>
              <w14:schemeClr w14:val="tx1"/>
            </w14:solidFill>
          </w14:textFill>
        </w:rPr>
        <w:t>一、总则</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1、适用法律</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 《中华人民共和国政府采购法》、《中华人民共和国政府采购法实施条例》、《政府采购货物和服务招标投标管理办法》等有关法律、规章和规定。</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2、定义</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2.1“供应商”“供应商”是指参加投标竞争，并符合招标文件规定资格条件的法人、其他组织或者自然人。</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2.2“产品”指本招标文件中所述产品及相关服务。</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2.3“用户或使用单位”是指使用货物的单位。</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3、政策功能</w:t>
      </w:r>
    </w:p>
    <w:p>
      <w:pPr>
        <w:spacing w:line="360" w:lineRule="auto"/>
        <w:ind w:firstLine="480" w:firstLineChars="200"/>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w:t>
      </w:r>
      <w:r>
        <w:rPr>
          <w:rFonts w:hint="eastAsia" w:ascii="Times New Roman" w:hAnsi="Times New Roman"/>
          <w:color w:val="000000" w:themeColor="text1"/>
          <w:sz w:val="24"/>
          <w:szCs w:val="24"/>
          <w14:textFill>
            <w14:solidFill>
              <w14:schemeClr w14:val="tx1"/>
            </w14:solidFill>
          </w14:textFill>
        </w:rPr>
        <w:t>政府采购促进中小企业发展，在政府采购活动中，供应商提供的货物、工程或者服务符合下列情形的，享受中小企业扶持政策：</w:t>
      </w:r>
    </w:p>
    <w:p>
      <w:pPr>
        <w:spacing w:line="360" w:lineRule="auto"/>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1</w:t>
      </w:r>
      <w:r>
        <w:rPr>
          <w:rFonts w:hint="eastAsia" w:ascii="Times New Roman" w:hAnsi="Times New Roman"/>
          <w:color w:val="000000" w:themeColor="text1"/>
          <w:sz w:val="24"/>
          <w:szCs w:val="24"/>
          <w14:textFill>
            <w14:solidFill>
              <w14:schemeClr w14:val="tx1"/>
            </w14:solidFill>
          </w14:textFill>
        </w:rPr>
        <w:t>）在货物采购项目中，货物由中小企业制造，即货物由中小企业生产且使用该中小企业商号或者注册商标；</w:t>
      </w:r>
    </w:p>
    <w:p>
      <w:pPr>
        <w:spacing w:line="360" w:lineRule="auto"/>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2</w:t>
      </w:r>
      <w:r>
        <w:rPr>
          <w:rFonts w:hint="eastAsia" w:ascii="Times New Roman" w:hAnsi="Times New Roman"/>
          <w:color w:val="000000" w:themeColor="text1"/>
          <w:sz w:val="24"/>
          <w:szCs w:val="24"/>
          <w14:textFill>
            <w14:solidFill>
              <w14:schemeClr w14:val="tx1"/>
            </w14:solidFill>
          </w14:textFill>
        </w:rPr>
        <w:t>）在工程采购项目中，工程由中小企业承建，即工程施工单位为中小企业；</w:t>
      </w:r>
    </w:p>
    <w:p>
      <w:pPr>
        <w:spacing w:line="360" w:lineRule="auto"/>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3</w:t>
      </w:r>
      <w:r>
        <w:rPr>
          <w:rFonts w:hint="eastAsia" w:ascii="Times New Roman" w:hAnsi="Times New Roman"/>
          <w:color w:val="000000" w:themeColor="text1"/>
          <w:sz w:val="24"/>
          <w:szCs w:val="24"/>
          <w14:textFill>
            <w14:solidFill>
              <w14:schemeClr w14:val="tx1"/>
            </w14:solidFill>
          </w14:textFill>
        </w:rPr>
        <w:t>）在服务采购项目中，服务由中小企业承接，即提供服务的人员为中小企业依照《中华人民共和国劳动合同法》订立劳动合同的从业人员。</w:t>
      </w:r>
    </w:p>
    <w:p>
      <w:pPr>
        <w:spacing w:line="360" w:lineRule="auto"/>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在货物采购项目中，供应商提供的货物既有中小企业制造货物，也有大型企业制造货物的，不享受中小企业扶持政策。</w:t>
      </w:r>
    </w:p>
    <w:p>
      <w:pPr>
        <w:spacing w:line="360" w:lineRule="auto"/>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spacing w:line="360" w:lineRule="auto"/>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中小企业供应商参加政府采购活动，应当出具《中小企业声明函》（格式见后附件），否则不得享受相关中小企业扶持政策。</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中小企业，是指在中华人民共和国境内依法设立，依据国务院批准的中小企业划分标准详见《关于印发中小企业划型标准规定的通知》工信部联企业〔</w:t>
      </w:r>
      <w:r>
        <w:rPr>
          <w:rFonts w:ascii="Times New Roman" w:hAnsi="Times New Roman"/>
          <w:color w:val="000000" w:themeColor="text1"/>
          <w:sz w:val="24"/>
          <w:szCs w:val="24"/>
          <w14:textFill>
            <w14:solidFill>
              <w14:schemeClr w14:val="tx1"/>
            </w14:solidFill>
          </w14:textFill>
        </w:rPr>
        <w:t>2011</w:t>
      </w: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300</w:t>
      </w:r>
      <w:r>
        <w:rPr>
          <w:rFonts w:hint="eastAsia" w:ascii="Times New Roman" w:hAnsi="Times New Roman"/>
          <w:color w:val="000000" w:themeColor="text1"/>
          <w:sz w:val="24"/>
          <w:szCs w:val="24"/>
          <w14:textFill>
            <w14:solidFill>
              <w14:schemeClr w14:val="tx1"/>
            </w14:solidFill>
          </w14:textFill>
        </w:rPr>
        <w:t>号及《国家统计局关于印发〈统计上大中小微型企业划分办法（</w:t>
      </w:r>
      <w:r>
        <w:rPr>
          <w:rFonts w:ascii="Times New Roman" w:hAnsi="Times New Roman"/>
          <w:color w:val="000000" w:themeColor="text1"/>
          <w:sz w:val="24"/>
          <w:szCs w:val="24"/>
          <w14:textFill>
            <w14:solidFill>
              <w14:schemeClr w14:val="tx1"/>
            </w14:solidFill>
          </w14:textFill>
        </w:rPr>
        <w:t>2017</w:t>
      </w:r>
      <w:r>
        <w:rPr>
          <w:rFonts w:hint="eastAsia" w:ascii="Times New Roman" w:hAnsi="Times New Roman"/>
          <w:color w:val="000000" w:themeColor="text1"/>
          <w:sz w:val="24"/>
          <w:szCs w:val="24"/>
          <w14:textFill>
            <w14:solidFill>
              <w14:schemeClr w14:val="tx1"/>
            </w14:solidFill>
          </w14:textFill>
        </w:rPr>
        <w:t>）〉的通知》国统字〔</w:t>
      </w:r>
      <w:r>
        <w:rPr>
          <w:rFonts w:ascii="Times New Roman" w:hAnsi="Times New Roman"/>
          <w:color w:val="000000" w:themeColor="text1"/>
          <w:sz w:val="24"/>
          <w:szCs w:val="24"/>
          <w14:textFill>
            <w14:solidFill>
              <w14:schemeClr w14:val="tx1"/>
            </w14:solidFill>
          </w14:textFill>
        </w:rPr>
        <w:t>2017</w:t>
      </w: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213</w:t>
      </w:r>
      <w:r>
        <w:rPr>
          <w:rFonts w:hint="eastAsia" w:ascii="Times New Roman" w:hAnsi="Times New Roman"/>
          <w:color w:val="000000" w:themeColor="text1"/>
          <w:sz w:val="24"/>
          <w:szCs w:val="24"/>
          <w14:textFill>
            <w14:solidFill>
              <w14:schemeClr w14:val="tx1"/>
            </w14:solidFill>
          </w14:textFill>
        </w:rPr>
        <w:t>号）确定的中型企业、小型企业和微型企业，但与大企业的负责人为同一人，或者与大企业存在直接控股、管理关系的除外。符合中小企业划分标准的个体工商户，在政府采购活动中视同中小企业。</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3.5提供的产品属于信息安全产品的，供应商应当选择经国家认证的信息安全产品投标，并提供由中国信息安全认证中心按国家标准认证颁发的有效认证证书复印件。</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3.6提供的产品属于政府强制采购节能产品的，供应商应当选择依据国家标准中二级能效（水效）指标认证的节能产品投标，并提供有效的节能产品认证证书复印件。</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3.7提供的产品属于环境标志产品的,供应商应当选择依据相关标准的最新版本认证的环境标志产品投标,并提供有效的环境标志产品认证证书复印件。</w:t>
      </w:r>
    </w:p>
    <w:p>
      <w:pPr>
        <w:pStyle w:val="4"/>
        <w:spacing w:line="360" w:lineRule="auto"/>
        <w:rPr>
          <w:rFonts w:cs="宋体"/>
          <w:b w:val="0"/>
          <w:color w:val="000000" w:themeColor="text1"/>
          <w:sz w:val="24"/>
          <w14:textFill>
            <w14:solidFill>
              <w14:schemeClr w14:val="tx1"/>
            </w14:solidFill>
          </w14:textFill>
        </w:rPr>
      </w:pPr>
      <w:r>
        <w:rPr>
          <w:rFonts w:hint="eastAsia" w:cs="宋体"/>
          <w:b w:val="0"/>
          <w:color w:val="000000" w:themeColor="text1"/>
          <w:sz w:val="24"/>
          <w14:textFill>
            <w14:solidFill>
              <w14:schemeClr w14:val="tx1"/>
            </w14:solidFill>
          </w14:textFill>
        </w:rPr>
        <w:t>二、招标文件</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4、招标文件组成</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 招标文件组成：招标公告、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 招标的最小单位是包。招标货物数量及技术要求中未分包的，供应商对要求提供的货物不得部分投标；招标货物数量及技术要求中已经分包的，应当以包为单位投标。</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4.3 招标文件如果要求供应商提交备选投标方案的，供应商可以提交备选方案，否则，不接受备选方案。</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5.招标文件的澄清修改</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5.1 采购人对已发出的招标文件进行必要澄清或者修改的，将在招标文件要求提交投标文件截止时间十五日前，在原招标公告媒体发布更正公告，该澄清或者修改的内容为招标文件的组成部分。</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5.2 采购代理机构在招标文件要求提交投标文件截止时间前，有权决定延长投标截止时间和开标时间，并在原采购信息发布媒体上发布变更公告。</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5.3 供应商应在投标截止时间前关注原采购信息发布媒体上有关本招标项目有无变更公告。</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三、投标</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6.投标要求</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6.1 供应商应由其法定代表人或法定代表人授权委托人在规定的投标时间内编制投标文件，并在规定时间内完成投标。</w:t>
      </w:r>
    </w:p>
    <w:p>
      <w:pPr>
        <w:autoSpaceDE w:val="0"/>
        <w:autoSpaceDN w:val="0"/>
        <w:adjustRightInd w:val="0"/>
        <w:snapToGrid w:val="0"/>
        <w:spacing w:line="360" w:lineRule="auto"/>
        <w:ind w:firstLine="361" w:firstLineChars="15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6.2供应商法定代表人或法定代表人授权委托人应携带身份证原件参与投标。</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6.3 供应商应当对招标文件提出的要求和条件作出实质性响应，并在投标文件中逐条应答。</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6.4 供应商应将要求提供的资格证明文件（如资质证书、资格证书）、技术资料（如白皮书、彩页、手册、检测报告等）复印件放置投标文件中。</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6.5 供应商应逐一说明投标产品品牌、型号、产地、性能参数。</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6.6 投标产品属于国家认定的节能产品、环保产品、信息安全产品，应在投标文件中放置认证证书复印件。</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6.7 投标产品属于小微企业生产的产品，应在投标文件中说明。</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6.8 供应商拟在中标后将中标项目的非主体、非关键性工作交由他人完成的，应当在投标文件中载明。</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7.投标文件的语言、计量单位、货币、技术标准和编制</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7.1 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7.2 供应商所使用的计量单位应为国家法定计量单位。</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7.3 供应商应用人民币报价。</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7.4 供应商所使用的技术标准应遵循国家最新标准及规范。</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7.5 投标文件应字迹清楚、内容齐全、不得涂改。如有修改，修改处须有供应商公章和法定代表人或其授权的供应商代表签字。</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7.6 投标文件应按照招标文件规定的顺序，统一用A4规格幅面打印、装订成册并编制目录，由于编排混乱导致投标文件被误读或查找不到，责任由供应商承担。</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7.7 供应商应在投标文件中写清相应的项目编号、项目名称、供应商全称、地址、电话等。</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8.联合投标</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本次项目不接受联合体形式投标。</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9.投标费用</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 供应商应承担所有与准备和参加投标有关的费用，无论采购结果如何，采购代理机构和采购人在任何情况下均无义务和责任承担这些费用。</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9.2供应商在收到成交结果通知书之前须向江苏鸿标工程项目管理有限公司交纳采购代理服务费。以成交金额为基数，招标代理服务费参照苏招协[2022]002号收费标准80%计取。评委费按实际发生计取，由成交供应商支付。上述费用不单独计列，计入投标报价中，采购人不另行支付。</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10.投标文件组成</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10.1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“★”的技术条款必须在投标文件中提供技术支持资料（如白皮书、彩页、手册、检测报告等），未提供技术支持资料的，评审时不予认可。（采购需求中另有规定的，也可从其规定）</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10.2 供应商根据招标文件载明的采购项目实际情况，拟在中标后将中标项目的非主体、非关键性工作交由他人完成的，应当在投标文件中载明。</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10.3 投标文件由商务部分、技术部分、价格部分，以及其他部分组成。</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11.投标文件的商务部分</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11.1 商务部分是证明供应商有资格参加投标和中标后有能力履行合同的文件，这些文件应能满足招标的要求，包括但不限于下列文件，其中加“★”项目不得有缺失或无效：</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 投标函（投标申请及声明）</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（2）★法定代表人授权书或法定代表人身份证明格式</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（3）★报价一览表（含分项报价表）</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（4）★《商务条款偏离表》；</w:t>
      </w:r>
    </w:p>
    <w:p>
      <w:pPr>
        <w:pStyle w:val="52"/>
        <w:spacing w:line="360" w:lineRule="auto"/>
        <w:ind w:firstLine="360" w:firstLineChars="1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（5）中小企业声明函、</w:t>
      </w:r>
      <w:r>
        <w:rPr>
          <w:rFonts w:ascii="宋体" w:hAnsi="宋体"/>
          <w:color w:val="000000" w:themeColor="text1"/>
          <w:sz w:val="24"/>
          <w14:textFill>
            <w14:solidFill>
              <w14:schemeClr w14:val="tx1"/>
            </w14:solidFill>
          </w14:textFill>
        </w:rPr>
        <w:t>残疾人福利性单位声明函</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属于监狱企业的证明文件</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属于监狱企业的证明文件</w:t>
      </w:r>
    </w:p>
    <w:p>
      <w:pPr>
        <w:pStyle w:val="52"/>
        <w:spacing w:line="360" w:lineRule="auto"/>
        <w:ind w:firstLine="360" w:firstLineChars="1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（6）供应商拟投入人员情况表</w:t>
      </w:r>
    </w:p>
    <w:p>
      <w:pPr>
        <w:pStyle w:val="52"/>
        <w:spacing w:line="360" w:lineRule="auto"/>
        <w:ind w:firstLine="360" w:firstLineChars="1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（7）供应商主要业绩汇总表</w:t>
      </w:r>
    </w:p>
    <w:p>
      <w:pPr>
        <w:autoSpaceDE w:val="0"/>
        <w:autoSpaceDN w:val="0"/>
        <w:adjustRightInd w:val="0"/>
        <w:snapToGrid w:val="0"/>
        <w:spacing w:line="360" w:lineRule="auto"/>
        <w:ind w:firstLine="360" w:firstLineChars="15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（8）★《南京市政府采购供应商信用记录表暨信用承诺书》；</w:t>
      </w:r>
    </w:p>
    <w:p>
      <w:pPr>
        <w:autoSpaceDE w:val="0"/>
        <w:autoSpaceDN w:val="0"/>
        <w:adjustRightInd w:val="0"/>
        <w:snapToGrid w:val="0"/>
        <w:spacing w:line="360" w:lineRule="auto"/>
        <w:ind w:firstLine="360" w:firstLineChars="150"/>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（9）</w:t>
      </w:r>
      <w:r>
        <w:rPr>
          <w:rFonts w:hint="eastAsia"/>
          <w:color w:val="000000" w:themeColor="text1"/>
          <w:sz w:val="24"/>
          <w:szCs w:val="24"/>
          <w14:textFill>
            <w14:solidFill>
              <w14:schemeClr w14:val="tx1"/>
            </w14:solidFill>
          </w14:textFill>
        </w:rPr>
        <w:t>★第一章招标公告中二、供应商的资格要求：1.《中华人民共和国政府采购法》规定的资格条件证明文件</w:t>
      </w:r>
    </w:p>
    <w:p>
      <w:pPr>
        <w:autoSpaceDE w:val="0"/>
        <w:autoSpaceDN w:val="0"/>
        <w:adjustRightInd w:val="0"/>
        <w:snapToGrid w:val="0"/>
        <w:spacing w:line="360" w:lineRule="auto"/>
        <w:ind w:firstLine="360" w:firstLineChars="15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（注：根据《关于在政府采购活动中推行信用承诺制的通知》（宁财购通[2021]5号）的规定，本项目采购公告“二、供应商的资格要求第1条中（1）-(6) 条”中涉及的证明材料，供应商可以在投标文件中一次性提交，也可以在投标文件中提供满足相应条件的书面承诺书（详见采购文件第六章），不再需要提供上述涉及的证明材料；</w:t>
      </w:r>
    </w:p>
    <w:p>
      <w:pPr>
        <w:autoSpaceDE w:val="0"/>
        <w:autoSpaceDN w:val="0"/>
        <w:adjustRightInd w:val="0"/>
        <w:snapToGrid w:val="0"/>
        <w:spacing w:line="360" w:lineRule="auto"/>
        <w:ind w:firstLine="360" w:firstLineChars="150"/>
        <w:rPr>
          <w:rFonts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仅提供信用承诺书而未提供“二、供应商的资格要求第1条中（1）-(6)条”中涉及的证明材料的，须在成交后，另行提供上述由信用承诺书替代的证明材料（一式肆份），材料须加盖公章并按采购文件要求提交采购人或采购代理机构核验。经</w:t>
      </w:r>
      <w:r>
        <w:rPr>
          <w:rFonts w:hint="eastAsia" w:ascii="宋体" w:hAnsi="宋体"/>
          <w:color w:val="000000" w:themeColor="text1"/>
          <w:sz w:val="24"/>
          <w:szCs w:val="24"/>
          <w14:textFill>
            <w14:solidFill>
              <w14:schemeClr w14:val="tx1"/>
            </w14:solidFill>
          </w14:textFill>
        </w:rPr>
        <w:t>核验无误后，由采购人或采购代理机构发出中标通知书。）</w:t>
      </w:r>
    </w:p>
    <w:p>
      <w:pPr>
        <w:autoSpaceDE w:val="0"/>
        <w:autoSpaceDN w:val="0"/>
        <w:adjustRightInd w:val="0"/>
        <w:snapToGrid w:val="0"/>
        <w:spacing w:line="360" w:lineRule="auto"/>
        <w:ind w:firstLine="360" w:firstLineChars="150"/>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（10）★第一章招标</w:t>
      </w:r>
      <w:r>
        <w:rPr>
          <w:rFonts w:hint="eastAsia"/>
          <w:color w:val="000000" w:themeColor="text1"/>
          <w:sz w:val="24"/>
          <w:szCs w:val="24"/>
          <w14:textFill>
            <w14:solidFill>
              <w14:schemeClr w14:val="tx1"/>
            </w14:solidFill>
          </w14:textFill>
        </w:rPr>
        <w:t>公告中二、供应商的资格要求：3.</w:t>
      </w:r>
      <w:r>
        <w:rPr>
          <w:rFonts w:hint="eastAsia" w:ascii="宋体" w:hAnsi="宋体"/>
          <w:color w:val="000000" w:themeColor="text1"/>
          <w:sz w:val="24"/>
          <w:szCs w:val="24"/>
          <w14:textFill>
            <w14:solidFill>
              <w14:schemeClr w14:val="tx1"/>
            </w14:solidFill>
          </w14:textFill>
        </w:rPr>
        <w:t xml:space="preserve"> 本项目的特定资格要求证明文件</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（11）供应商认为需要提供的其他资格证明文件和商务资料</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12.投标文件的技术部分</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12.1 技术部分是证明供应商提供的产品和服务是合格的、并符合招标文件要求的证明文件，以及对投标报价表中的服务的详细说明，这些文件可以是文字资料、图纸和数据等。</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12.2 若技术性能无特殊说明，则按国家有关部门最新颁布的标准及规范为准。</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12.3 提供的技术如与招标文件要求有不符之处，应说明其差别之所在，并在《技术条款偏离表》中逐条予以说明。</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12.4 投标文件应按照招标文件要求提供技术资料、文件和有关证明，其中加“★”项目不得有缺失或无效。</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（1）《技术条款偏离表》</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（2）服务方案</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（3）供应商认为需要提供的其他技术资料</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13.投标文件的价格部分</w:t>
      </w:r>
    </w:p>
    <w:p>
      <w:pPr>
        <w:autoSpaceDE w:val="0"/>
        <w:autoSpaceDN w:val="0"/>
        <w:adjustRightInd w:val="0"/>
        <w:snapToGrid w:val="0"/>
        <w:spacing w:line="360" w:lineRule="auto"/>
        <w:ind w:firstLine="360" w:firstLineChars="15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 价格部分是对投标货物和服务价格构成的说明，每一项货物仅接受一个价格。</w:t>
      </w:r>
    </w:p>
    <w:p>
      <w:pPr>
        <w:autoSpaceDE w:val="0"/>
        <w:autoSpaceDN w:val="0"/>
        <w:adjustRightInd w:val="0"/>
        <w:snapToGrid w:val="0"/>
        <w:spacing w:line="360" w:lineRule="auto"/>
        <w:ind w:firstLine="360" w:firstLineChars="15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w:t>
      </w:r>
      <w:r>
        <w:rPr>
          <w:rFonts w:hint="eastAsia" w:ascii="宋体" w:hAnsi="宋体" w:cs="宋体"/>
          <w:b/>
          <w:bCs/>
          <w:color w:val="000000" w:themeColor="text1"/>
          <w:sz w:val="24"/>
          <w:szCs w:val="24"/>
          <w:highlight w:val="none"/>
          <w14:textFill>
            <w14:solidFill>
              <w14:schemeClr w14:val="tx1"/>
            </w14:solidFill>
          </w14:textFill>
        </w:rPr>
        <w:t>2</w:t>
      </w:r>
      <w:r>
        <w:rPr>
          <w:rFonts w:hint="eastAsia" w:ascii="宋体" w:hAnsi="宋体" w:cs="宋体"/>
          <w:b/>
          <w:bCs/>
          <w:color w:val="000000" w:themeColor="text1"/>
          <w:sz w:val="24"/>
          <w:szCs w:val="24"/>
          <w:highlight w:val="none"/>
          <w:lang w:val="zh-CN"/>
          <w14:textFill>
            <w14:solidFill>
              <w14:schemeClr w14:val="tx1"/>
            </w14:solidFill>
          </w14:textFill>
        </w:rPr>
        <w:t>本项目为固定</w:t>
      </w:r>
      <w:r>
        <w:rPr>
          <w:rFonts w:hint="eastAsia" w:ascii="宋体" w:hAnsi="宋体" w:cs="宋体"/>
          <w:b/>
          <w:bCs/>
          <w:color w:val="000000" w:themeColor="text1"/>
          <w:sz w:val="24"/>
          <w:szCs w:val="24"/>
          <w:highlight w:val="none"/>
          <w:lang w:val="en-US" w:eastAsia="zh-CN"/>
          <w14:textFill>
            <w14:solidFill>
              <w14:schemeClr w14:val="tx1"/>
            </w14:solidFill>
          </w14:textFill>
        </w:rPr>
        <w:t>综合单价</w:t>
      </w:r>
      <w:r>
        <w:rPr>
          <w:rFonts w:hint="eastAsia" w:ascii="宋体" w:hAnsi="宋体" w:cs="宋体"/>
          <w:b/>
          <w:bCs/>
          <w:color w:val="000000" w:themeColor="text1"/>
          <w:sz w:val="24"/>
          <w:szCs w:val="24"/>
          <w:highlight w:val="none"/>
          <w:lang w:val="zh-CN"/>
          <w14:textFill>
            <w14:solidFill>
              <w14:schemeClr w14:val="tx1"/>
            </w14:solidFill>
          </w14:textFill>
        </w:rPr>
        <w:t>合同。</w:t>
      </w:r>
      <w:r>
        <w:rPr>
          <w:rFonts w:hint="eastAsia" w:ascii="宋体" w:hAnsi="宋体" w:cs="宋体"/>
          <w:b/>
          <w:bCs/>
          <w:color w:val="000000" w:themeColor="text1"/>
          <w:sz w:val="24"/>
          <w:szCs w:val="24"/>
          <w:highlight w:val="none"/>
          <w14:textFill>
            <w14:solidFill>
              <w14:schemeClr w14:val="tx1"/>
            </w14:solidFill>
          </w14:textFill>
        </w:rPr>
        <w:t>投标</w:t>
      </w:r>
      <w:r>
        <w:rPr>
          <w:rFonts w:hint="eastAsia" w:ascii="宋体" w:hAnsi="宋体" w:cs="宋体"/>
          <w:b/>
          <w:bCs/>
          <w:color w:val="000000" w:themeColor="text1"/>
          <w:sz w:val="24"/>
          <w:szCs w:val="24"/>
          <w:highlight w:val="none"/>
          <w:lang w:val="zh-CN"/>
          <w14:textFill>
            <w14:solidFill>
              <w14:schemeClr w14:val="tx1"/>
            </w14:solidFill>
          </w14:textFill>
        </w:rPr>
        <w:t>报价是本采购文件所包含确定的全部工作内容及本采购文件未说明但完成该项目必须包含的所有全部的价格体现</w:t>
      </w:r>
      <w:r>
        <w:rPr>
          <w:rFonts w:ascii="宋体" w:hAnsi="宋体" w:cs="宋体"/>
          <w:b/>
          <w:bCs/>
          <w:color w:val="000000" w:themeColor="text1"/>
          <w:sz w:val="24"/>
          <w:szCs w:val="24"/>
          <w:highlight w:val="none"/>
          <w:lang w:val="zh-CN"/>
          <w14:textFill>
            <w14:solidFill>
              <w14:schemeClr w14:val="tx1"/>
            </w14:solidFill>
          </w14:textFill>
        </w:rPr>
        <w:t>。</w:t>
      </w:r>
      <w:r>
        <w:rPr>
          <w:rFonts w:hint="eastAsia" w:ascii="宋体" w:hAnsi="宋体" w:cs="宋体"/>
          <w:b/>
          <w:bCs/>
          <w:color w:val="000000" w:themeColor="text1"/>
          <w:sz w:val="24"/>
          <w:szCs w:val="24"/>
          <w:highlight w:val="none"/>
          <w14:textFill>
            <w14:solidFill>
              <w14:schemeClr w14:val="tx1"/>
            </w14:solidFill>
          </w14:textFill>
        </w:rPr>
        <w:t>投标</w:t>
      </w:r>
      <w:r>
        <w:rPr>
          <w:rFonts w:hint="eastAsia" w:ascii="宋体" w:hAnsi="宋体" w:cs="宋体"/>
          <w:b/>
          <w:bCs/>
          <w:color w:val="000000" w:themeColor="text1"/>
          <w:sz w:val="24"/>
          <w:szCs w:val="24"/>
          <w:highlight w:val="none"/>
          <w:lang w:val="zh-CN"/>
          <w14:textFill>
            <w14:solidFill>
              <w14:schemeClr w14:val="tx1"/>
            </w14:solidFill>
          </w14:textFill>
        </w:rPr>
        <w:t>报价应包含人员费、</w:t>
      </w:r>
      <w:r>
        <w:rPr>
          <w:rFonts w:hint="eastAsia" w:ascii="宋体" w:hAnsi="宋体" w:cs="宋体"/>
          <w:b/>
          <w:bCs/>
          <w:color w:val="000000" w:themeColor="text1"/>
          <w:sz w:val="24"/>
          <w:szCs w:val="24"/>
          <w:highlight w:val="none"/>
          <w:lang w:val="en-US" w:eastAsia="zh-CN"/>
          <w14:textFill>
            <w14:solidFill>
              <w14:schemeClr w14:val="tx1"/>
            </w14:solidFill>
          </w14:textFill>
        </w:rPr>
        <w:t>材料费、</w:t>
      </w:r>
      <w:r>
        <w:rPr>
          <w:rFonts w:hint="eastAsia" w:ascii="宋体" w:hAnsi="宋体" w:cs="宋体"/>
          <w:b/>
          <w:bCs/>
          <w:color w:val="000000" w:themeColor="text1"/>
          <w:sz w:val="24"/>
          <w:szCs w:val="24"/>
          <w:highlight w:val="none"/>
          <w:lang w:val="zh-CN"/>
          <w14:textFill>
            <w14:solidFill>
              <w14:schemeClr w14:val="tx1"/>
            </w14:solidFill>
          </w14:textFill>
        </w:rPr>
        <w:t>国家强制缴纳的各种社会保障资金</w:t>
      </w:r>
      <w:r>
        <w:rPr>
          <w:rFonts w:hint="eastAsia" w:ascii="宋体" w:hAnsi="宋体" w:cs="宋体"/>
          <w:b/>
          <w:bCs/>
          <w:color w:val="000000" w:themeColor="text1"/>
          <w:sz w:val="24"/>
          <w:szCs w:val="24"/>
          <w:highlight w:val="none"/>
          <w14:textFill>
            <w14:solidFill>
              <w14:schemeClr w14:val="tx1"/>
            </w14:solidFill>
          </w14:textFill>
        </w:rPr>
        <w:t>、手续报批办理</w:t>
      </w:r>
      <w:r>
        <w:rPr>
          <w:rFonts w:hint="eastAsia" w:ascii="宋体" w:hAnsi="宋体" w:cs="宋体"/>
          <w:b/>
          <w:bCs/>
          <w:color w:val="000000" w:themeColor="text1"/>
          <w:sz w:val="24"/>
          <w:szCs w:val="24"/>
          <w:highlight w:val="none"/>
          <w:lang w:val="zh-CN"/>
          <w14:textFill>
            <w14:solidFill>
              <w14:schemeClr w14:val="tx1"/>
            </w14:solidFill>
          </w14:textFill>
        </w:rPr>
        <w:t>等所有含税费用及项目实施过程中涉及到的一切费用。</w:t>
      </w:r>
    </w:p>
    <w:p>
      <w:pPr>
        <w:autoSpaceDE w:val="0"/>
        <w:autoSpaceDN w:val="0"/>
        <w:adjustRightInd w:val="0"/>
        <w:snapToGrid w:val="0"/>
        <w:spacing w:line="360" w:lineRule="auto"/>
        <w:ind w:firstLine="360" w:firstLineChars="15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13.3 供应商的任何错漏、优惠、报价不得作为减轻责任、减少服务、增加收费、降低质量的理由。</w:t>
      </w:r>
    </w:p>
    <w:p>
      <w:pPr>
        <w:autoSpaceDE w:val="0"/>
        <w:autoSpaceDN w:val="0"/>
        <w:adjustRightInd w:val="0"/>
        <w:snapToGrid w:val="0"/>
        <w:spacing w:line="360" w:lineRule="auto"/>
        <w:ind w:firstLine="360" w:firstLineChars="15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13.4 供应商应在《报价一览表》《分项报价表》等标明提供货物和服务的单价、总价以及分项报价。供应商系小企业（含小型、微型企业）、残疾人福利性单位、监狱企业、节能环保产品，并提供本企业制造的货物、承担的工程或者服务，或者提供其他小企业、残疾人福利性单位、监狱企业制造的货物和服务的，须在《报价一览表》《分项报价表》中注明,供应商应当如实申报,否则评标委员会有权取消其小微企业、残疾人福利性单位、监狱企业优惠政策。</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14.投标文件的其他部分</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供应商编制投标文件需要提供的其他相关文件。</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15.投标保证金</w:t>
      </w:r>
    </w:p>
    <w:p>
      <w:pPr>
        <w:autoSpaceDE w:val="0"/>
        <w:autoSpaceDN w:val="0"/>
        <w:adjustRightInd w:val="0"/>
        <w:snapToGrid w:val="0"/>
        <w:spacing w:line="360" w:lineRule="auto"/>
        <w:ind w:firstLine="361" w:firstLineChars="150"/>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本项目不收取保证金</w:t>
      </w:r>
      <w:r>
        <w:rPr>
          <w:rFonts w:hint="eastAsia" w:ascii="宋体" w:hAnsi="宋体" w:cs="宋体"/>
          <w:color w:val="000000" w:themeColor="text1"/>
          <w:sz w:val="24"/>
          <w:szCs w:val="24"/>
          <w14:textFill>
            <w14:solidFill>
              <w14:schemeClr w14:val="tx1"/>
            </w14:solidFill>
          </w14:textFill>
        </w:rPr>
        <w:t>。</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16.投标有效期</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16.1 自开标之日起六十日内投标有效。</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16.2 特殊情况下，在原投标有效期截止之前，采购人可要求供应商同意延长投标有效期，这种要求与答复均以书面形式提交。供应商可拒绝这种要求。接受延长投标有效期的供应商将不会要求和允许修正其投标。</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17.投标报价</w:t>
      </w:r>
    </w:p>
    <w:p>
      <w:pPr>
        <w:autoSpaceDE w:val="0"/>
        <w:autoSpaceDN w:val="0"/>
        <w:adjustRightInd w:val="0"/>
        <w:snapToGrid w:val="0"/>
        <w:spacing w:line="360" w:lineRule="auto"/>
        <w:ind w:firstLine="361" w:firstLineChars="15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17.1 供应商应对投标文件中的《分项报价表》分别报价，并进行汇总。</w:t>
      </w:r>
    </w:p>
    <w:p>
      <w:pPr>
        <w:autoSpaceDE w:val="0"/>
        <w:autoSpaceDN w:val="0"/>
        <w:adjustRightInd w:val="0"/>
        <w:snapToGrid w:val="0"/>
        <w:spacing w:line="360" w:lineRule="auto"/>
        <w:ind w:firstLine="360" w:firstLineChars="15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18、投标文件的份数、签署</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18.</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 xml:space="preserve"> 除供应商对错处做必要修改外，投标文件不得行间插字、涂改或增删。如有修改错漏处，必须由投标文件签署人签字或盖章。</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19、投标文件的密封和递交</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19.1 供应商应当将投标文件密封；</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19.2 供应商应当在招标文件要求提交投标文件的截止时间前，将密封的投标文件送达投标地点。</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20、有下列情形之一的投标文件将拒收：</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20.1 在招标文件要求提交投标文件的截止时间之后送达的。</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21.投标文件的修改和撤回</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21.1 供应商在递交投标截止时间前，可以对所提交的投标文件进行补充、修改或撤回，并书面通知采购代理。补充、修改的内容应当按照招标文件要求签署、盖章，并作为投标文件的组成部分。</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21.2 投标截止时间之后，投标文件不得撤回。</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22.投标文件盖章</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22.1 供应商应按照招标文件要求，对需要加盖公章放入投标文件中的资格证明文件和有关资料加盖公章后放置投标文件中。</w:t>
      </w:r>
    </w:p>
    <w:p>
      <w:pPr>
        <w:autoSpaceDE w:val="0"/>
        <w:autoSpaceDN w:val="0"/>
        <w:adjustRightInd w:val="0"/>
        <w:snapToGrid w:val="0"/>
        <w:spacing w:line="360" w:lineRule="auto"/>
        <w:ind w:firstLine="360" w:firstLine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22.2 供应商应在投标文件指定位置加盖单位公章。</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四、开标、评标与确定中标供应商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23.开标</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23.1采购代理将在招标文件确定的时间和地点进行公开开标。供应商应委派代表准时参加，参加开标的代表须签名报到以证明其出席。</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23.2开标时，采购代理将邀请供应商代表检查投标文件的密封情况，经确认无误后，由采购代理工作人员当众拆封，宣读供应商名称、投标价格、</w:t>
      </w:r>
      <w:r>
        <w:rPr>
          <w:rFonts w:hint="eastAsia" w:ascii="宋体" w:hAnsi="宋体"/>
          <w:color w:val="000000" w:themeColor="text1"/>
          <w:sz w:val="24"/>
          <w:szCs w:val="24"/>
          <w:lang w:val="en-US" w:eastAsia="zh-CN"/>
          <w14:textFill>
            <w14:solidFill>
              <w14:schemeClr w14:val="tx1"/>
            </w14:solidFill>
          </w14:textFill>
        </w:rPr>
        <w:t>服务</w:t>
      </w:r>
      <w:r>
        <w:rPr>
          <w:rFonts w:hint="eastAsia" w:ascii="宋体" w:hAnsi="宋体"/>
          <w:color w:val="000000" w:themeColor="text1"/>
          <w:sz w:val="24"/>
          <w:szCs w:val="24"/>
          <w14:textFill>
            <w14:solidFill>
              <w14:schemeClr w14:val="tx1"/>
            </w14:solidFill>
          </w14:textFill>
        </w:rPr>
        <w:t>期、项目负责人和投标文件规定的其他主要内容。</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23.</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对不同文字文本投标文件的解释发生异议的，以中文文本为准。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23.</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 xml:space="preserve"> 投标截止时间后参加投标的供应商不足三家的，不开标。除采购任务取消情形外，可按监管部门规定转为其他采购方式。如果变更为竞争性谈判采购的，采购代理机构根据招标文件中的采购需求编制竞争性谈判文件，与参加投标的两家供应商进行竞争性谈判采购。</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24.评标</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24.1 评标组织</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24.1.1评标工作由采购代理机构组织，具体评标事务由依法组建的评标委员会负责，并独立履行下列职责：</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（1）审查、评价投标文件是否符合招标文件的商务、技术等实质性要求；</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（2）要求供应商对投标文件有关事项作出澄清或者说明；</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（3）对投标文件进行比较和评价；</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（4）推荐中标候选供应商或根据采购人委托直接确定中标供应商；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（5）向采购人、财政部门报告评标中发现的违法行为。</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24.1.2 评标委员会由采购人代表和有关技术、经济等方面的专家组成，独立开展评审工作。</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 评标程序</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24.2.1 投标文件的资格审查</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24.2.1.1 采购人依法对供应商的资格进行审查。</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24.2.1.2 采购人依据法律法规和招标文件的规定，对投标文件中的资格证明文件、《南京市政府采购供应商信用记录表暨信用承诺书》等进行审查，以确定投标供应商是否具备投标资格。</w:t>
      </w:r>
    </w:p>
    <w:p>
      <w:pPr>
        <w:pStyle w:val="53"/>
        <w:ind w:firstLine="48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24.2.1.4 投标文件有下列情况之一的，在资格性审查时按照无效投标处理</w:t>
      </w:r>
    </w:p>
    <w:p>
      <w:pPr>
        <w:pStyle w:val="53"/>
        <w:ind w:firstLine="482"/>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（1）不具备招标文件规定资格条件的；</w:t>
      </w:r>
    </w:p>
    <w:p>
      <w:pPr>
        <w:pStyle w:val="53"/>
        <w:ind w:firstLine="482"/>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（2）供应商被“信用中国”网站（www.creditchina.gov.cn）、“中国政府采购网”(www.ccgp.gov.cn)列入失信被执行人、重大税收违法失信主体、政府采购严重违法失信行为记录名单的。</w:t>
      </w:r>
    </w:p>
    <w:p>
      <w:pPr>
        <w:pStyle w:val="53"/>
        <w:ind w:firstLine="482"/>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（3）未提供《南京市政府采购供应商信用记录表暨信用承诺书》。</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24.2.2 投标文件的符合性审查</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24.2.2.1评标委员会将依据法律法规和招标文件的规定，对投标文件的有效性、完整性和对招标文件的响应程度进行审查，以确定是否对招标文件的实质性要求作出响应。</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24.2.2.2 实质性要求是指本招标文件中带“★”的商务和技术要求。</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24.2.2.3 如果投标文件实质上没有响应招标文件的要求，评标委员会将予以拒绝，供应商不得通过修改或撤销不合要求的偏离而使其投标成为实质性响应的投标。</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24.2.2.4 投标文件有下列情况之一的，在符合性审查时按照无效投标处理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（1）没有按照招标文件要求盖章、签字的，以及没有《开标一览表》或《开标一览表》没有按照招标文件要求单独封装、盖章的；</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（2）投标总价超出采购项目预算或者最高限价的；</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（3）不同供应商的投标文件由同一单位或者个人编制；</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（4）不同供应商委托同一单位或者个人办理投标事宜；</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（5）不同供应商的投标文件载明的项目管理成员为同一人；</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（6）不同供应商的投标文件异常一致或者投标报价呈规律性差异；</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（7）不同供应商的法定代表人或负责人有夫妻、直系血亲关系的；</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（8）不同供应商的负责人为同一人或者存在控股、管理关系的；</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（9）不同供应商的委托代理人(或法定代表人、项目经理、项目总监、项目负责人等)在招标文件发布日上月至投标截止日当月在同一单位缴纳社会保险的；</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（10）属于招标公告中第二条第4款拒绝参加本次采购活动供应商的；</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（11）没有逐一说明投标产品品牌、型号、产地、性能参数，而是直接拷贝招标文件技术要求的；</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（12）服务承诺和付款条件未响应招标要求的；</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（13）投标文件含有采购人不能接受的附加条件的；</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（14）</w:t>
      </w:r>
      <w:r>
        <w:rPr>
          <w:rFonts w:ascii="宋体" w:hAnsi="宋体"/>
          <w:color w:val="000000" w:themeColor="text1"/>
          <w:sz w:val="24"/>
          <w:szCs w:val="24"/>
          <w14:textFill>
            <w14:solidFill>
              <w14:schemeClr w14:val="tx1"/>
            </w14:solidFill>
          </w14:textFill>
        </w:rPr>
        <w:t>评标委员会认为</w:t>
      </w:r>
      <w:r>
        <w:rPr>
          <w:rFonts w:hint="eastAsia" w:ascii="宋体" w:hAnsi="宋体"/>
          <w:color w:val="000000" w:themeColor="text1"/>
          <w:sz w:val="24"/>
          <w:szCs w:val="24"/>
          <w14:textFill>
            <w14:solidFill>
              <w14:schemeClr w14:val="tx1"/>
            </w14:solidFill>
          </w14:textFill>
        </w:rPr>
        <w:t>供应商</w:t>
      </w:r>
      <w:r>
        <w:rPr>
          <w:rFonts w:ascii="宋体" w:hAnsi="宋体"/>
          <w:color w:val="000000" w:themeColor="text1"/>
          <w:sz w:val="24"/>
          <w:szCs w:val="24"/>
          <w14:textFill>
            <w14:solidFill>
              <w14:schemeClr w14:val="tx1"/>
            </w14:solidFill>
          </w14:textFill>
        </w:rPr>
        <w:t>的报价明显低于其他通过符合性审查</w:t>
      </w:r>
      <w:r>
        <w:rPr>
          <w:rFonts w:hint="eastAsia" w:ascii="宋体" w:hAnsi="宋体"/>
          <w:color w:val="000000" w:themeColor="text1"/>
          <w:sz w:val="24"/>
          <w:szCs w:val="24"/>
          <w14:textFill>
            <w14:solidFill>
              <w14:schemeClr w14:val="tx1"/>
            </w14:solidFill>
          </w14:textFill>
        </w:rPr>
        <w:t>供应商</w:t>
      </w:r>
      <w:r>
        <w:rPr>
          <w:rFonts w:ascii="宋体" w:hAnsi="宋体"/>
          <w:color w:val="000000" w:themeColor="text1"/>
          <w:sz w:val="24"/>
          <w:szCs w:val="24"/>
          <w14:textFill>
            <w14:solidFill>
              <w14:schemeClr w14:val="tx1"/>
            </w14:solidFill>
          </w14:textFill>
        </w:rPr>
        <w:t>的报价，有可能影响产品质量或者不能诚信履约的，应当要求其在评标现场合理的时间内提供书面说明，必要时提交相关证明材料;</w:t>
      </w:r>
      <w:r>
        <w:rPr>
          <w:rFonts w:hint="eastAsia" w:ascii="宋体" w:hAnsi="宋体"/>
          <w:color w:val="000000" w:themeColor="text1"/>
          <w:sz w:val="24"/>
          <w:szCs w:val="24"/>
          <w14:textFill>
            <w14:solidFill>
              <w14:schemeClr w14:val="tx1"/>
            </w14:solidFill>
          </w14:textFill>
        </w:rPr>
        <w:t>供应商</w:t>
      </w:r>
      <w:r>
        <w:rPr>
          <w:rFonts w:ascii="宋体" w:hAnsi="宋体"/>
          <w:color w:val="000000" w:themeColor="text1"/>
          <w:sz w:val="24"/>
          <w:szCs w:val="24"/>
          <w14:textFill>
            <w14:solidFill>
              <w14:schemeClr w14:val="tx1"/>
            </w14:solidFill>
          </w14:textFill>
        </w:rPr>
        <w:t>不能证明其报价合理性的，评标委员会应当将其作为无效投标处理</w:t>
      </w:r>
      <w:r>
        <w:rPr>
          <w:rFonts w:hint="eastAsia" w:ascii="宋体" w:hAnsi="宋体"/>
          <w:color w:val="000000" w:themeColor="text1"/>
          <w:sz w:val="24"/>
          <w:szCs w:val="24"/>
          <w14:textFill>
            <w14:solidFill>
              <w14:schemeClr w14:val="tx1"/>
            </w14:solidFill>
          </w14:textFill>
        </w:rPr>
        <w:t>；</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（15）不符合法律、法规和招标文件规定的其他无效情形。</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24.2.2.5 有下列情形之一的予以废标，同时将废标理由通知所有供应商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（1）符合资格条件的供应商或者对招标文件作实质性响应的供应商不足三家的；</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（2）出现影响采购公正的违法、违规行为的；</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（3）供应商的报价均超过了采购预算或最高限价，采购人不能支付的；</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（4）因重大变故，采购任务取消的；</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（5）招标文件存在歧义、重大缺陷，或者招标文件内容违反国家有关强制性规定的。</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（6）预留份额的采购项目或采购包，通过发布公告方式邀请供应商后，符合资格条件的中小企业数量不足3家的。</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24.2.3 投标文件的进一步评审</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24.2.3.1评标委员会将对确定为实质性响应的投标文件进行进一步评审，看其是否有计算上或累加上的算术错误，修正错误的原则如下：</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（1）如果用数字表示的金额和用文字表示的金额不一致时，应以文字表示的金额为准进行修正；</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（2）当单价与数量的乘积和总价不一致时，以单价为准进行修正。只有在评标委员会认为单价有明显的小数点错误时，才能以标出的总价为准，并修改单价。</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24.2.3.2 评标委员会将按上述修正错误的方法调整投标文件中的投标价，调整后的价格应对供应商具有约束力。如果供应商不接受修正后的价格，则其投标将被拒绝。</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24.2.3.3 评标委员会将允许修正投标文件中不构成重大偏离的、微小的、非正规的、不一致的或不规则的地方，但这些修改不能影响任何供应商相应的名次排列。</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24.2.3.4澄清有关问题。投标截止时间后，评标委员会可要求供应商对投标文件中含义不明确、同类问题表述不一致或者明显文字和计算错误的内容在线作出必要澄清、说明或者补正，但不得超出投标文件的范围或者改变投标文件的实质性内容。</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24.2.3.5 比较与评价。按照招标文件中规定的评标方法和标准，对资格性检查和符合性检查合格的投标文件进行商务和技术评估，综合比较与评价。</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24.3 评标方法和标准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24.3.1采用综合评分法。即在投标文件满足招标文件全部实质性要求前提下，且按照评审因素的量化指标评审得分最高的供应商为中标供应商。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24.3.2评标标准详见文件第三章。</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25.确定中标供应商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25.1在综合比较与评价后按照得分高低顺序对供应商进行排列。得分相同的，按投标报价由低到高顺序排列。得分且投标报价相同的，按第三章“评标办法和标准” 2.1项评分因素优劣排序。评标委员会根据排名确定1-3名中标候选人。</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25.2 按以下第（2）种方式确定中标供应商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（1）评标委员会直接确定排名第一的中标候选人为中标供应商；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（2）采购人在评标委员会推荐的中标候选人中按顺序确定中标供应商。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按第二种方式确定中标供应商的，采购代理机构自评审结束之日起两个工作日内将评审报告送交采购人，采购人应当自收到评审报告之日起五个工作日内在评审报告推荐的中标候选人中按顺序确定中标供应商。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25.3 中标供应商确定之日起两个工作日内，将在财政部门指定的政府采购信息发布媒体上公告。</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25.4 《中标通知书》对采购人和中标供应商具有同等法律效力。</w:t>
      </w:r>
    </w:p>
    <w:p>
      <w:pPr>
        <w:widowControl/>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25.5 《中标通知书》发出后，中标供应商无正当理由不与采购人签订合同的，情节严重的，由财政部门将其列入不良行为记录名单，在一至三年内禁止参加政府采购活动，并予以通报。</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kern w:val="2"/>
          <w:sz w:val="24"/>
          <w:szCs w:val="24"/>
          <w14:textFill>
            <w14:solidFill>
              <w14:schemeClr w14:val="tx1"/>
            </w14:solidFill>
          </w14:textFill>
        </w:rPr>
        <w:t>25.6</w:t>
      </w:r>
      <w:r>
        <w:rPr>
          <w:rFonts w:ascii="Arial" w:hAnsi="Arial" w:cs="Arial"/>
          <w:color w:val="000000" w:themeColor="text1"/>
          <w:sz w:val="24"/>
          <w:szCs w:val="24"/>
          <w:shd w:val="clear" w:color="auto" w:fill="FFFFFF"/>
          <w14:textFill>
            <w14:solidFill>
              <w14:schemeClr w14:val="tx1"/>
            </w14:solidFill>
          </w14:textFill>
        </w:rPr>
        <w:t>在公告中标结果的同时，采购人或者采购代理机构向中标人发出中标通知书</w:t>
      </w:r>
      <w:r>
        <w:rPr>
          <w:rFonts w:hint="eastAsia" w:ascii="Arial" w:hAnsi="Arial" w:cs="Arial"/>
          <w:color w:val="000000" w:themeColor="text1"/>
          <w:sz w:val="24"/>
          <w:szCs w:val="24"/>
          <w:shd w:val="clear" w:color="auto" w:fill="FFFFFF"/>
          <w14:textFill>
            <w14:solidFill>
              <w14:schemeClr w14:val="tx1"/>
            </w14:solidFill>
          </w14:textFill>
        </w:rPr>
        <w:t>；同时通知</w:t>
      </w:r>
      <w:r>
        <w:rPr>
          <w:rFonts w:ascii="Arial" w:hAnsi="Arial" w:cs="Arial"/>
          <w:color w:val="000000" w:themeColor="text1"/>
          <w:sz w:val="24"/>
          <w:szCs w:val="24"/>
          <w:shd w:val="clear" w:color="auto" w:fill="FFFFFF"/>
          <w14:textFill>
            <w14:solidFill>
              <w14:schemeClr w14:val="tx1"/>
            </w14:solidFill>
          </w14:textFill>
        </w:rPr>
        <w:t>未通过资格审查的</w:t>
      </w:r>
      <w:r>
        <w:rPr>
          <w:rFonts w:hint="eastAsia" w:ascii="Arial" w:hAnsi="Arial" w:cs="Arial"/>
          <w:color w:val="000000" w:themeColor="text1"/>
          <w:sz w:val="24"/>
          <w:szCs w:val="24"/>
          <w:shd w:val="clear" w:color="auto" w:fill="FFFFFF"/>
          <w14:textFill>
            <w14:solidFill>
              <w14:schemeClr w14:val="tx1"/>
            </w14:solidFill>
          </w14:textFill>
        </w:rPr>
        <w:t>供应商</w:t>
      </w:r>
      <w:r>
        <w:rPr>
          <w:rFonts w:ascii="Arial" w:hAnsi="Arial" w:cs="Arial"/>
          <w:color w:val="000000" w:themeColor="text1"/>
          <w:sz w:val="24"/>
          <w:szCs w:val="24"/>
          <w:shd w:val="clear" w:color="auto" w:fill="FFFFFF"/>
          <w14:textFill>
            <w14:solidFill>
              <w14:schemeClr w14:val="tx1"/>
            </w14:solidFill>
          </w14:textFill>
        </w:rPr>
        <w:t>，告知其未通过的原因</w:t>
      </w:r>
      <w:r>
        <w:rPr>
          <w:rFonts w:hint="eastAsia" w:ascii="Arial" w:hAnsi="Arial" w:cs="Arial"/>
          <w:color w:val="000000" w:themeColor="text1"/>
          <w:sz w:val="24"/>
          <w:szCs w:val="24"/>
          <w:shd w:val="clear" w:color="auto" w:fill="FFFFFF"/>
          <w14:textFill>
            <w14:solidFill>
              <w14:schemeClr w14:val="tx1"/>
            </w14:solidFill>
          </w14:textFill>
        </w:rPr>
        <w:t>；</w:t>
      </w:r>
      <w:r>
        <w:rPr>
          <w:rFonts w:ascii="Arial" w:hAnsi="Arial" w:cs="Arial"/>
          <w:color w:val="000000" w:themeColor="text1"/>
          <w:sz w:val="24"/>
          <w:szCs w:val="24"/>
          <w:shd w:val="clear" w:color="auto" w:fill="FFFFFF"/>
          <w14:textFill>
            <w14:solidFill>
              <w14:schemeClr w14:val="tx1"/>
            </w14:solidFill>
          </w14:textFill>
        </w:rPr>
        <w:t>采用综合评分法评审的，告知未中标人本人的评审得分与排序。</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25.7 所有投标文件不论中标与否，采购人均不退回。</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26.编写评审报告</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评标委员会根据全体评标成员签字的原始评标记录和评标结果编写评审报告。</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27.评标过程的保密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27.1 采购代理机构将采取必要措施，保证评标在严格保密的情况下进行。</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27.2 任何单位和个人不得非法干预、影响评标办法的确定，以及评标过程和结果。</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27.3 凡是与审查、澄清、评价和比较投标的有关资料等，均不得向供应商及与评标无关的人员透露。</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五、签订合同</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28.签订合同</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28.1 采购人应当自《中标通知书》发出之日起三十日内，按照招标文件和中标供应商投标文件与中标供应商签订书面合同。所签订的合同不得对招标文件确定事项和中标供应商投标文件作实质性修改。</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28.2 采购人不得向中标供应商提出任何不合理的要求作为签订合同的条件，不得与中标供应商私下订立背离合同实质性内容的协议。</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28.4 采购合同履行中，采购人需追加与合同标的相同货物的，在不改变合同其他条款的前提下，可以与供应商协商签订补充合同，但所有补充合同的采购金额不得超过原合同采购金额的百分之十。</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六、询问、质疑、投诉和诚实信用</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29.询问</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供应商对招标活动事项有疑问的，可以向采购代理机构或采购人提出询问，采购代理机构或采购人将在两个工作日内作出答复，但答复的内容不涉及商业秘密。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30.质疑</w:t>
      </w:r>
    </w:p>
    <w:p>
      <w:pPr>
        <w:autoSpaceDE w:val="0"/>
        <w:autoSpaceDN w:val="0"/>
        <w:adjustRightInd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30.1 供应商认为招标文件、招标过程和中标结果使自己的合法权益受到损害的，可以在知道或者应当知道其权益受到损害之日起七个工作日内，</w:t>
      </w:r>
      <w:r>
        <w:rPr>
          <w:rFonts w:hint="eastAsia" w:ascii="宋体" w:hAnsi="宋体" w:cs="宋体"/>
          <w:color w:val="000000" w:themeColor="text1"/>
          <w:sz w:val="24"/>
          <w:szCs w:val="24"/>
          <w14:textFill>
            <w14:solidFill>
              <w14:schemeClr w14:val="tx1"/>
            </w14:solidFill>
          </w14:textFill>
        </w:rPr>
        <w:t>将质疑文件原件送达采购代理。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30.2 质疑供应商的质疑行为应符合财政部94号令相关规定，未参加采购活动的供应商或在采购活动中自身权益未受到损害的供应商所提出的质疑不予受理。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30.3 上述应知其权益受到损害之日是指</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（1）对招标文件提出质疑的，为招标文件公告期限届满之日起计算；</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（2）对招标过程提出质疑的，自招标程序环节结束之日起计算；</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（3）对中标结果提出质疑的，自中标结果公告期限届满之日起计算。</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30.4 质疑供应商在法定质疑期内应当一次性提出针对同一采购环节的质疑事项。</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30.5 采购代理机构在收到供应商的质疑后将及时组织调查核实，在七个工作日内作出答复，答复的内容不涉及商业秘密。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30.6 采购代理机构遵循“谁过错谁负担”的原则，有过错的一方承担调查论证费用。违规质疑或多次质疑不成立的，将报财政部门记入供应商诚信档案。</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31.投诉</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质疑供应商对采购代理机构的答复不满意，或采购代理机构未在规定的时间内作出答复的，可以在答复期满后十五个工作日内向采购项目同级财政部门投诉。</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32.诚实信用</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32.1 供应商之间不得相互串通投标报价，不得妨碍其他供应商的公平竞争，不得损害采购人和其他供应商的合法权益。</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32.2 供应商不得以向采购代理机构工作人员、评标委员会成员行贿或者采取其他不正当手段谋取中标。经查实供应商有此行为的，政府采购管理部门将供应商列入不良行为记录名单，按照《政府采购法》有关规定处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32.3 供应商提出书面质疑必须有理、有据，不得虚假质疑和恶意质疑，并对质疑内容的真实性承担责任。否则，一经查实，采购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代理机构将提请财政部门将其列入不良行为记录名单，并依法予以处罚。</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32.4 供应商不得虚假承诺，否则，按照提供虚假材料谋取中标处理。</w:t>
      </w: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32.5 供应商应自觉遵守开标、评标纪律，扰乱开标评标现场秩序的，属于失信行为，根据《江苏省政府采购供应商监督管理暂行办法》，失信行为将被记入供应商诚信档案。</w:t>
      </w:r>
    </w:p>
    <w:p>
      <w:pPr>
        <w:pStyle w:val="53"/>
        <w:ind w:firstLine="400"/>
        <w:rPr>
          <w:color w:val="000000" w:themeColor="text1"/>
          <w14:textFill>
            <w14:solidFill>
              <w14:schemeClr w14:val="tx1"/>
            </w14:solidFill>
          </w14:textFill>
        </w:rPr>
      </w:pPr>
    </w:p>
    <w:p>
      <w:pPr>
        <w:pStyle w:val="53"/>
        <w:ind w:firstLine="400"/>
        <w:rPr>
          <w:color w:val="000000" w:themeColor="text1"/>
          <w14:textFill>
            <w14:solidFill>
              <w14:schemeClr w14:val="tx1"/>
            </w14:solidFill>
          </w14:textFill>
        </w:rPr>
      </w:pPr>
    </w:p>
    <w:p>
      <w:pPr>
        <w:pStyle w:val="53"/>
        <w:ind w:firstLine="400"/>
        <w:rPr>
          <w:color w:val="000000" w:themeColor="text1"/>
          <w14:textFill>
            <w14:solidFill>
              <w14:schemeClr w14:val="tx1"/>
            </w14:solidFill>
          </w14:textFill>
        </w:rPr>
      </w:pPr>
    </w:p>
    <w:p>
      <w:pPr>
        <w:jc w:val="center"/>
        <w:rPr>
          <w:b/>
          <w:bCs/>
          <w:color w:val="000000" w:themeColor="text1"/>
          <w:sz w:val="36"/>
          <w:szCs w:val="36"/>
          <w:lang w:val="zh-CN"/>
          <w14:textFill>
            <w14:solidFill>
              <w14:schemeClr w14:val="tx1"/>
            </w14:solidFill>
          </w14:textFill>
        </w:rPr>
      </w:pPr>
      <w:r>
        <w:rPr>
          <w:rFonts w:ascii="Cambria" w:hAnsi="Cambria" w:eastAsia="华文细黑"/>
          <w:b/>
          <w:color w:val="000000" w:themeColor="text1"/>
          <w:sz w:val="28"/>
          <w:szCs w:val="20"/>
          <w14:textFill>
            <w14:solidFill>
              <w14:schemeClr w14:val="tx1"/>
            </w14:solidFill>
          </w14:textFill>
        </w:rPr>
        <w:br w:type="page"/>
      </w:r>
      <w:bookmarkStart w:id="2" w:name="_Toc479586164"/>
      <w:bookmarkStart w:id="3" w:name="_Toc29064"/>
      <w:r>
        <w:rPr>
          <w:rFonts w:hint="eastAsia"/>
          <w:b/>
          <w:bCs/>
          <w:color w:val="000000" w:themeColor="text1"/>
          <w:sz w:val="36"/>
          <w:szCs w:val="36"/>
          <w:lang w:val="zh-CN"/>
          <w14:textFill>
            <w14:solidFill>
              <w14:schemeClr w14:val="tx1"/>
            </w14:solidFill>
          </w14:textFill>
        </w:rPr>
        <w:t>第三章 评标办法和标准</w:t>
      </w:r>
    </w:p>
    <w:p>
      <w:pPr>
        <w:rPr>
          <w:rFonts w:ascii="宋体" w:hAnsi="宋体"/>
          <w:color w:val="000000" w:themeColor="text1"/>
          <w:sz w:val="22"/>
          <w:lang w:val="zh-CN"/>
          <w14:textFill>
            <w14:solidFill>
              <w14:schemeClr w14:val="tx1"/>
            </w14:solidFill>
          </w14:textFill>
        </w:rPr>
      </w:pPr>
      <w:r>
        <w:rPr>
          <w:rFonts w:hint="eastAsia" w:ascii="宋体" w:hAnsi="宋体"/>
          <w:color w:val="000000" w:themeColor="text1"/>
          <w:sz w:val="22"/>
          <w:lang w:val="zh-CN"/>
          <w14:textFill>
            <w14:solidFill>
              <w14:schemeClr w14:val="tx1"/>
            </w14:solidFill>
          </w14:textFill>
        </w:rPr>
        <w:t>本项目采用综合评分法，总分100分</w:t>
      </w:r>
    </w:p>
    <w:tbl>
      <w:tblPr>
        <w:tblStyle w:val="37"/>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204"/>
        <w:gridCol w:w="1140"/>
        <w:gridCol w:w="5505"/>
        <w:gridCol w:w="10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95" w:type="dxa"/>
            <w:tcBorders>
              <w:top w:val="single" w:color="auto" w:sz="4" w:space="0"/>
              <w:left w:val="single" w:color="auto" w:sz="4" w:space="0"/>
              <w:bottom w:val="single" w:color="auto" w:sz="4" w:space="0"/>
              <w:right w:val="single" w:color="auto" w:sz="4" w:space="0"/>
            </w:tcBorders>
            <w:noWrap/>
            <w:vAlign w:val="center"/>
          </w:tcPr>
          <w:p>
            <w:pPr>
              <w:spacing w:line="360" w:lineRule="exact"/>
              <w:ind w:firstLine="28"/>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序号</w:t>
            </w:r>
          </w:p>
        </w:tc>
        <w:tc>
          <w:tcPr>
            <w:tcW w:w="1204" w:type="dxa"/>
            <w:tcBorders>
              <w:top w:val="single" w:color="auto" w:sz="4" w:space="0"/>
              <w:left w:val="single" w:color="auto" w:sz="4" w:space="0"/>
              <w:bottom w:val="single" w:color="auto" w:sz="4" w:space="0"/>
              <w:right w:val="single" w:color="auto" w:sz="4" w:space="0"/>
            </w:tcBorders>
            <w:noWrap/>
            <w:vAlign w:val="center"/>
          </w:tcPr>
          <w:p>
            <w:pPr>
              <w:spacing w:line="360" w:lineRule="exact"/>
              <w:ind w:firstLine="28"/>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评审因素</w:t>
            </w:r>
          </w:p>
        </w:tc>
        <w:tc>
          <w:tcPr>
            <w:tcW w:w="1140" w:type="dxa"/>
            <w:tcBorders>
              <w:top w:val="single" w:color="auto" w:sz="4" w:space="0"/>
              <w:left w:val="single" w:color="auto" w:sz="4" w:space="0"/>
              <w:bottom w:val="single" w:color="auto" w:sz="4" w:space="0"/>
              <w:right w:val="single" w:color="auto" w:sz="4" w:space="0"/>
            </w:tcBorders>
            <w:noWrap/>
            <w:vAlign w:val="center"/>
          </w:tcPr>
          <w:p>
            <w:pPr>
              <w:spacing w:line="360" w:lineRule="exact"/>
              <w:ind w:firstLine="28"/>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分值</w:t>
            </w:r>
          </w:p>
        </w:tc>
        <w:tc>
          <w:tcPr>
            <w:tcW w:w="5505" w:type="dxa"/>
            <w:tcBorders>
              <w:top w:val="single" w:color="auto" w:sz="4" w:space="0"/>
              <w:left w:val="single" w:color="auto" w:sz="4" w:space="0"/>
              <w:bottom w:val="single" w:color="auto" w:sz="4" w:space="0"/>
              <w:right w:val="single" w:color="auto" w:sz="4" w:space="0"/>
            </w:tcBorders>
            <w:noWrap/>
            <w:vAlign w:val="center"/>
          </w:tcPr>
          <w:p>
            <w:pPr>
              <w:spacing w:line="360" w:lineRule="exact"/>
              <w:ind w:firstLine="28"/>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评审细则</w:t>
            </w:r>
          </w:p>
        </w:tc>
        <w:tc>
          <w:tcPr>
            <w:tcW w:w="1004" w:type="dxa"/>
            <w:tcBorders>
              <w:top w:val="single" w:color="auto" w:sz="4" w:space="0"/>
              <w:left w:val="single" w:color="auto" w:sz="4" w:space="0"/>
              <w:bottom w:val="single" w:color="auto" w:sz="4" w:space="0"/>
              <w:right w:val="single" w:color="auto" w:sz="4" w:space="0"/>
            </w:tcBorders>
            <w:noWrap/>
          </w:tcPr>
          <w:p>
            <w:pPr>
              <w:spacing w:line="360" w:lineRule="exact"/>
              <w:ind w:firstLine="28"/>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分值类型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9548" w:type="dxa"/>
            <w:gridSpan w:val="5"/>
            <w:tcBorders>
              <w:top w:val="single" w:color="auto" w:sz="4" w:space="0"/>
              <w:left w:val="single" w:color="auto" w:sz="4" w:space="0"/>
              <w:bottom w:val="single" w:color="auto" w:sz="4" w:space="0"/>
              <w:right w:val="single" w:color="auto" w:sz="4" w:space="0"/>
            </w:tcBorders>
            <w:noWrap/>
            <w:vAlign w:val="center"/>
          </w:tcPr>
          <w:p>
            <w:pPr>
              <w:spacing w:line="360" w:lineRule="exact"/>
              <w:jc w:val="left"/>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695" w:type="dxa"/>
            <w:tcBorders>
              <w:top w:val="single" w:color="auto" w:sz="4" w:space="0"/>
              <w:left w:val="single" w:color="auto" w:sz="4" w:space="0"/>
              <w:bottom w:val="single" w:color="auto" w:sz="4" w:space="0"/>
              <w:right w:val="single" w:color="auto" w:sz="4" w:space="0"/>
            </w:tcBorders>
            <w:noWrap/>
            <w:vAlign w:val="center"/>
          </w:tcPr>
          <w:p>
            <w:pPr>
              <w:spacing w:line="360" w:lineRule="exact"/>
              <w:ind w:firstLine="28"/>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1.1</w:t>
            </w:r>
          </w:p>
        </w:tc>
        <w:tc>
          <w:tcPr>
            <w:tcW w:w="120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价格分</w:t>
            </w:r>
          </w:p>
        </w:tc>
        <w:tc>
          <w:tcPr>
            <w:tcW w:w="1140" w:type="dxa"/>
            <w:tcBorders>
              <w:top w:val="single" w:color="auto" w:sz="4" w:space="0"/>
              <w:left w:val="single" w:color="auto" w:sz="4" w:space="0"/>
              <w:bottom w:val="single" w:color="auto" w:sz="4" w:space="0"/>
              <w:right w:val="single" w:color="auto" w:sz="4" w:space="0"/>
            </w:tcBorders>
            <w:noWrap/>
            <w:vAlign w:val="center"/>
          </w:tcPr>
          <w:p>
            <w:pPr>
              <w:spacing w:line="360" w:lineRule="exact"/>
              <w:ind w:firstLine="28"/>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10分</w:t>
            </w:r>
          </w:p>
        </w:tc>
        <w:tc>
          <w:tcPr>
            <w:tcW w:w="550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left"/>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采用低价优先法计算，即满足采购文件要求且投标价格最低的投标报价为评标基准价，其价格分为满分。其他供应商的价格分统一按照下列公式计算（小数点保留两位）：投标报价得分=（评标基准价/投标报价）×10</w:t>
            </w:r>
          </w:p>
        </w:tc>
        <w:tc>
          <w:tcPr>
            <w:tcW w:w="100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自主计算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9548" w:type="dxa"/>
            <w:gridSpan w:val="5"/>
            <w:tcBorders>
              <w:top w:val="single" w:color="auto" w:sz="4" w:space="0"/>
              <w:left w:val="single" w:color="auto" w:sz="4" w:space="0"/>
              <w:bottom w:val="single" w:color="auto" w:sz="4" w:space="0"/>
              <w:right w:val="single" w:color="auto" w:sz="4" w:space="0"/>
            </w:tcBorders>
            <w:noWrap/>
            <w:vAlign w:val="center"/>
          </w:tcPr>
          <w:p>
            <w:pPr>
              <w:spacing w:line="360" w:lineRule="exact"/>
              <w:jc w:val="left"/>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695" w:type="dxa"/>
            <w:vMerge w:val="restart"/>
            <w:tcBorders>
              <w:top w:val="single" w:color="auto" w:sz="4" w:space="0"/>
              <w:left w:val="single" w:color="auto" w:sz="4" w:space="0"/>
              <w:right w:val="single" w:color="auto" w:sz="4" w:space="0"/>
            </w:tcBorders>
            <w:noWrap/>
            <w:vAlign w:val="center"/>
          </w:tcPr>
          <w:p>
            <w:pPr>
              <w:spacing w:line="360" w:lineRule="exact"/>
              <w:ind w:firstLine="28"/>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2.1</w:t>
            </w:r>
          </w:p>
          <w:p>
            <w:pPr>
              <w:spacing w:line="360" w:lineRule="exact"/>
              <w:ind w:firstLine="28"/>
              <w:jc w:val="center"/>
              <w:rPr>
                <w:rFonts w:ascii="宋体" w:hAnsi="宋体" w:cs="宋体"/>
                <w:color w:val="000000" w:themeColor="text1"/>
                <w:sz w:val="22"/>
                <w:szCs w:val="22"/>
                <w14:textFill>
                  <w14:solidFill>
                    <w14:schemeClr w14:val="tx1"/>
                  </w14:solidFill>
                </w14:textFill>
              </w:rPr>
            </w:pPr>
          </w:p>
          <w:p>
            <w:pPr>
              <w:spacing w:line="360" w:lineRule="exact"/>
              <w:ind w:firstLine="28"/>
              <w:jc w:val="center"/>
              <w:rPr>
                <w:rFonts w:ascii="宋体" w:hAnsi="宋体" w:cs="宋体"/>
                <w:color w:val="000000" w:themeColor="text1"/>
                <w:sz w:val="22"/>
                <w:szCs w:val="22"/>
                <w14:textFill>
                  <w14:solidFill>
                    <w14:schemeClr w14:val="tx1"/>
                  </w14:solidFill>
                </w14:textFill>
              </w:rPr>
            </w:pPr>
          </w:p>
          <w:p>
            <w:pPr>
              <w:spacing w:line="360" w:lineRule="exact"/>
              <w:ind w:firstLine="28"/>
              <w:jc w:val="center"/>
              <w:rPr>
                <w:rFonts w:ascii="宋体" w:hAnsi="宋体" w:cs="宋体"/>
                <w:color w:val="000000" w:themeColor="text1"/>
                <w:sz w:val="22"/>
                <w:szCs w:val="22"/>
                <w14:textFill>
                  <w14:solidFill>
                    <w14:schemeClr w14:val="tx1"/>
                  </w14:solidFill>
                </w14:textFill>
              </w:rPr>
            </w:pPr>
          </w:p>
        </w:tc>
        <w:tc>
          <w:tcPr>
            <w:tcW w:w="1204" w:type="dxa"/>
            <w:vMerge w:val="restart"/>
            <w:tcBorders>
              <w:top w:val="single" w:color="auto" w:sz="4" w:space="0"/>
              <w:left w:val="single" w:color="auto" w:sz="4" w:space="0"/>
              <w:right w:val="single" w:color="auto" w:sz="4" w:space="0"/>
            </w:tcBorders>
            <w:noWrap/>
            <w:vAlign w:val="center"/>
          </w:tcPr>
          <w:p>
            <w:pPr>
              <w:spacing w:line="360" w:lineRule="exact"/>
              <w:jc w:val="center"/>
              <w:rPr>
                <w:rFonts w:ascii="宋体" w:hAnsi="宋体"/>
                <w:color w:val="000000" w:themeColor="text1"/>
                <w:sz w:val="22"/>
                <w:szCs w:val="22"/>
                <w14:textFill>
                  <w14:solidFill>
                    <w14:schemeClr w14:val="tx1"/>
                  </w14:solidFill>
                </w14:textFill>
              </w:rPr>
            </w:pPr>
          </w:p>
          <w:p>
            <w:pPr>
              <w:spacing w:line="360" w:lineRule="exact"/>
              <w:jc w:val="center"/>
              <w:rPr>
                <w:rFonts w:ascii="宋体" w:hAnsi="宋体"/>
                <w:snapToGrid w:val="0"/>
                <w:color w:val="000000" w:themeColor="text1"/>
                <w:sz w:val="22"/>
                <w:szCs w:val="22"/>
                <w14:textFill>
                  <w14:solidFill>
                    <w14:schemeClr w14:val="tx1"/>
                  </w14:solidFill>
                </w14:textFill>
              </w:rPr>
            </w:pPr>
            <w:r>
              <w:rPr>
                <w:rFonts w:hint="eastAsia" w:ascii="宋体" w:hAnsi="宋体"/>
                <w:snapToGrid w:val="0"/>
                <w:color w:val="000000" w:themeColor="text1"/>
                <w:sz w:val="22"/>
                <w:szCs w:val="22"/>
                <w14:textFill>
                  <w14:solidFill>
                    <w14:schemeClr w14:val="tx1"/>
                  </w14:solidFill>
                </w14:textFill>
              </w:rPr>
              <w:t>服务方案</w:t>
            </w:r>
          </w:p>
          <w:p>
            <w:pPr>
              <w:pStyle w:val="52"/>
              <w:rPr>
                <w:color w:val="000000" w:themeColor="text1"/>
                <w:sz w:val="18"/>
                <w:szCs w:val="22"/>
                <w14:textFill>
                  <w14:solidFill>
                    <w14:schemeClr w14:val="tx1"/>
                  </w14:solidFill>
                </w14:textFill>
              </w:rPr>
            </w:pPr>
            <w:r>
              <w:rPr>
                <w:rFonts w:hint="eastAsia" w:ascii="宋体" w:hAnsi="宋体"/>
                <w:snapToGrid w:val="0"/>
                <w:color w:val="000000" w:themeColor="text1"/>
                <w:sz w:val="22"/>
                <w:szCs w:val="22"/>
                <w14:textFill>
                  <w14:solidFill>
                    <w14:schemeClr w14:val="tx1"/>
                  </w14:solidFill>
                </w14:textFill>
              </w:rPr>
              <w:t>（60分）</w:t>
            </w:r>
          </w:p>
        </w:tc>
        <w:tc>
          <w:tcPr>
            <w:tcW w:w="1140" w:type="dxa"/>
            <w:tcBorders>
              <w:top w:val="single" w:color="auto" w:sz="4" w:space="0"/>
              <w:left w:val="single" w:color="auto" w:sz="4" w:space="0"/>
              <w:bottom w:val="single" w:color="auto" w:sz="4" w:space="0"/>
              <w:right w:val="single" w:color="auto" w:sz="4" w:space="0"/>
            </w:tcBorders>
            <w:noWrap/>
            <w:vAlign w:val="center"/>
          </w:tcPr>
          <w:p>
            <w:pPr>
              <w:spacing w:line="360" w:lineRule="exact"/>
              <w:ind w:firstLine="28"/>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12分</w:t>
            </w:r>
          </w:p>
        </w:tc>
        <w:tc>
          <w:tcPr>
            <w:tcW w:w="550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left"/>
              <w:rPr>
                <w:rFonts w:hint="eastAsia"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lang w:val="en-US" w:eastAsia="zh-CN"/>
                <w14:textFill>
                  <w14:solidFill>
                    <w14:schemeClr w14:val="tx1"/>
                  </w14:solidFill>
                </w14:textFill>
              </w:rPr>
              <w:t>根据供应商提供的草花养护质量、滴灌维护（含巡查、修剪、补植、浇水、治虫、卫生保洁等）方案进行评价。方案非常好、针对性强的得12分；方案一般、针对性一般的得8分；方案较差、针对性不强的得4分；未提供不得分。</w:t>
            </w:r>
          </w:p>
        </w:tc>
        <w:tc>
          <w:tcPr>
            <w:tcW w:w="100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7" w:hRule="atLeast"/>
          <w:jc w:val="center"/>
        </w:trPr>
        <w:tc>
          <w:tcPr>
            <w:tcW w:w="695" w:type="dxa"/>
            <w:vMerge w:val="continue"/>
            <w:tcBorders>
              <w:left w:val="single" w:color="auto" w:sz="4" w:space="0"/>
              <w:right w:val="single" w:color="auto" w:sz="4" w:space="0"/>
            </w:tcBorders>
            <w:noWrap/>
            <w:vAlign w:val="center"/>
          </w:tcPr>
          <w:p>
            <w:pPr>
              <w:spacing w:line="360" w:lineRule="exact"/>
              <w:ind w:firstLine="28"/>
              <w:jc w:val="center"/>
              <w:rPr>
                <w:rFonts w:ascii="宋体" w:hAnsi="宋体" w:cs="宋体"/>
                <w:color w:val="000000" w:themeColor="text1"/>
                <w:sz w:val="22"/>
                <w:szCs w:val="22"/>
                <w14:textFill>
                  <w14:solidFill>
                    <w14:schemeClr w14:val="tx1"/>
                  </w14:solidFill>
                </w14:textFill>
              </w:rPr>
            </w:pPr>
          </w:p>
        </w:tc>
        <w:tc>
          <w:tcPr>
            <w:tcW w:w="1204" w:type="dxa"/>
            <w:vMerge w:val="continue"/>
            <w:tcBorders>
              <w:left w:val="single" w:color="auto" w:sz="4" w:space="0"/>
              <w:right w:val="single" w:color="auto" w:sz="4" w:space="0"/>
            </w:tcBorders>
            <w:noWrap/>
            <w:vAlign w:val="center"/>
          </w:tcPr>
          <w:p>
            <w:pPr>
              <w:spacing w:line="360" w:lineRule="exact"/>
              <w:jc w:val="left"/>
              <w:rPr>
                <w:rFonts w:ascii="宋体" w:hAnsi="宋体"/>
                <w:color w:val="000000" w:themeColor="text1"/>
                <w:sz w:val="22"/>
                <w:szCs w:val="22"/>
                <w14:textFill>
                  <w14:solidFill>
                    <w14:schemeClr w14:val="tx1"/>
                  </w14:solidFill>
                </w14:textFill>
              </w:rPr>
            </w:pPr>
          </w:p>
        </w:tc>
        <w:tc>
          <w:tcPr>
            <w:tcW w:w="1140" w:type="dxa"/>
            <w:tcBorders>
              <w:top w:val="single" w:color="auto" w:sz="4" w:space="0"/>
              <w:left w:val="single" w:color="auto" w:sz="4" w:space="0"/>
              <w:right w:val="single" w:color="auto" w:sz="4" w:space="0"/>
            </w:tcBorders>
            <w:noWrap/>
            <w:vAlign w:val="center"/>
          </w:tcPr>
          <w:p>
            <w:pPr>
              <w:spacing w:line="360" w:lineRule="exact"/>
              <w:ind w:firstLine="28"/>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1</w:t>
            </w:r>
            <w:r>
              <w:rPr>
                <w:rFonts w:hint="eastAsia" w:ascii="宋体" w:hAnsi="宋体" w:cs="宋体"/>
                <w:color w:val="000000" w:themeColor="text1"/>
                <w:sz w:val="22"/>
                <w:szCs w:val="22"/>
                <w:lang w:val="en-US" w:eastAsia="zh-CN"/>
                <w14:textFill>
                  <w14:solidFill>
                    <w14:schemeClr w14:val="tx1"/>
                  </w14:solidFill>
                </w14:textFill>
              </w:rPr>
              <w:t>2</w:t>
            </w:r>
            <w:r>
              <w:rPr>
                <w:rFonts w:hint="eastAsia" w:ascii="宋体" w:hAnsi="宋体" w:cs="宋体"/>
                <w:color w:val="000000" w:themeColor="text1"/>
                <w:sz w:val="22"/>
                <w:szCs w:val="22"/>
                <w14:textFill>
                  <w14:solidFill>
                    <w14:schemeClr w14:val="tx1"/>
                  </w14:solidFill>
                </w14:textFill>
              </w:rPr>
              <w:t>分</w:t>
            </w:r>
          </w:p>
        </w:tc>
        <w:tc>
          <w:tcPr>
            <w:tcW w:w="550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left"/>
              <w:rPr>
                <w:rFonts w:hint="eastAsia"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lang w:val="en-US" w:eastAsia="zh-CN"/>
                <w14:textFill>
                  <w14:solidFill>
                    <w14:schemeClr w14:val="tx1"/>
                  </w14:solidFill>
                </w14:textFill>
              </w:rPr>
              <w:t>根据供应商提供的草花更换方案进行评价（全年植物更换方案，并附表和示意图加以说明，要求植物品种新颖，设计方案美观，组合方式有创意，保证四季有花，配置合理，具有艺术性）方案非常好、艺术性强的得12分；方案一般、艺术性一般的得8分；方案较差、艺术性不强的得4分，未提供不得分。</w:t>
            </w:r>
          </w:p>
        </w:tc>
        <w:tc>
          <w:tcPr>
            <w:tcW w:w="100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95" w:type="dxa"/>
            <w:vMerge w:val="continue"/>
            <w:tcBorders>
              <w:left w:val="single" w:color="auto" w:sz="4" w:space="0"/>
              <w:right w:val="single" w:color="auto" w:sz="4" w:space="0"/>
            </w:tcBorders>
            <w:noWrap/>
            <w:vAlign w:val="center"/>
          </w:tcPr>
          <w:p>
            <w:pPr>
              <w:spacing w:line="360" w:lineRule="exact"/>
              <w:ind w:firstLine="28"/>
              <w:jc w:val="center"/>
              <w:rPr>
                <w:rFonts w:ascii="宋体" w:hAnsi="宋体" w:cs="宋体"/>
                <w:color w:val="000000" w:themeColor="text1"/>
                <w:sz w:val="22"/>
                <w:szCs w:val="22"/>
                <w14:textFill>
                  <w14:solidFill>
                    <w14:schemeClr w14:val="tx1"/>
                  </w14:solidFill>
                </w14:textFill>
              </w:rPr>
            </w:pPr>
          </w:p>
        </w:tc>
        <w:tc>
          <w:tcPr>
            <w:tcW w:w="1204" w:type="dxa"/>
            <w:vMerge w:val="continue"/>
            <w:tcBorders>
              <w:left w:val="single" w:color="auto" w:sz="4" w:space="0"/>
              <w:right w:val="single" w:color="auto" w:sz="4" w:space="0"/>
            </w:tcBorders>
            <w:noWrap/>
            <w:vAlign w:val="center"/>
          </w:tcPr>
          <w:p>
            <w:pPr>
              <w:spacing w:line="360" w:lineRule="exact"/>
              <w:jc w:val="center"/>
              <w:rPr>
                <w:rFonts w:ascii="宋体" w:hAnsi="宋体"/>
                <w:color w:val="000000" w:themeColor="text1"/>
                <w:sz w:val="22"/>
                <w:szCs w:val="22"/>
                <w14:textFill>
                  <w14:solidFill>
                    <w14:schemeClr w14:val="tx1"/>
                  </w14:solidFill>
                </w14:textFill>
              </w:rPr>
            </w:pPr>
          </w:p>
        </w:tc>
        <w:tc>
          <w:tcPr>
            <w:tcW w:w="1140" w:type="dxa"/>
            <w:tcBorders>
              <w:left w:val="single" w:color="auto" w:sz="4" w:space="0"/>
              <w:right w:val="single" w:color="auto" w:sz="4" w:space="0"/>
            </w:tcBorders>
            <w:noWrap/>
            <w:vAlign w:val="center"/>
          </w:tcPr>
          <w:p>
            <w:pPr>
              <w:spacing w:line="360" w:lineRule="exact"/>
              <w:jc w:val="center"/>
              <w:rPr>
                <w:rFonts w:hint="eastAsia" w:ascii="宋体" w:hAnsi="宋体"/>
                <w:color w:val="000000" w:themeColor="text1"/>
                <w:sz w:val="22"/>
                <w:szCs w:val="22"/>
                <w:lang w:val="en-US" w:eastAsia="zh-CN"/>
                <w14:textFill>
                  <w14:solidFill>
                    <w14:schemeClr w14:val="tx1"/>
                  </w14:solidFill>
                </w14:textFill>
              </w:rPr>
            </w:pPr>
            <w:r>
              <w:rPr>
                <w:rFonts w:hint="eastAsia" w:ascii="宋体" w:hAnsi="宋体"/>
                <w:color w:val="000000" w:themeColor="text1"/>
                <w:sz w:val="22"/>
                <w:szCs w:val="22"/>
                <w:lang w:val="en-US" w:eastAsia="zh-CN"/>
                <w14:textFill>
                  <w14:solidFill>
                    <w14:schemeClr w14:val="tx1"/>
                  </w14:solidFill>
                </w14:textFill>
              </w:rPr>
              <w:t>10分</w:t>
            </w:r>
          </w:p>
        </w:tc>
        <w:tc>
          <w:tcPr>
            <w:tcW w:w="550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left"/>
              <w:rPr>
                <w:rFonts w:hint="eastAsia"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lang w:val="en-US" w:eastAsia="zh-CN"/>
                <w14:textFill>
                  <w14:solidFill>
                    <w14:schemeClr w14:val="tx1"/>
                  </w14:solidFill>
                </w14:textFill>
              </w:rPr>
              <w:t>根据供应商提供的卫生保洁方案进行评价；方案非常好的得10分；方案一般的得7分；方案较差的得4分；未提供不得分。</w:t>
            </w:r>
          </w:p>
        </w:tc>
        <w:tc>
          <w:tcPr>
            <w:tcW w:w="100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6" w:hRule="atLeast"/>
          <w:jc w:val="center"/>
        </w:trPr>
        <w:tc>
          <w:tcPr>
            <w:tcW w:w="695" w:type="dxa"/>
            <w:vMerge w:val="continue"/>
            <w:tcBorders>
              <w:left w:val="single" w:color="auto" w:sz="4" w:space="0"/>
              <w:right w:val="single" w:color="auto" w:sz="4" w:space="0"/>
            </w:tcBorders>
            <w:noWrap/>
            <w:vAlign w:val="center"/>
          </w:tcPr>
          <w:p>
            <w:pPr>
              <w:spacing w:line="360" w:lineRule="exact"/>
              <w:ind w:firstLine="28"/>
              <w:jc w:val="center"/>
              <w:rPr>
                <w:rFonts w:ascii="宋体" w:hAnsi="宋体" w:cs="宋体"/>
                <w:color w:val="000000" w:themeColor="text1"/>
                <w:sz w:val="22"/>
                <w:szCs w:val="22"/>
                <w14:textFill>
                  <w14:solidFill>
                    <w14:schemeClr w14:val="tx1"/>
                  </w14:solidFill>
                </w14:textFill>
              </w:rPr>
            </w:pPr>
          </w:p>
        </w:tc>
        <w:tc>
          <w:tcPr>
            <w:tcW w:w="1204" w:type="dxa"/>
            <w:vMerge w:val="continue"/>
            <w:tcBorders>
              <w:left w:val="single" w:color="auto" w:sz="4" w:space="0"/>
              <w:right w:val="single" w:color="auto" w:sz="4" w:space="0"/>
            </w:tcBorders>
            <w:noWrap/>
            <w:vAlign w:val="center"/>
          </w:tcPr>
          <w:p>
            <w:pPr>
              <w:spacing w:line="360" w:lineRule="exact"/>
              <w:jc w:val="center"/>
              <w:rPr>
                <w:rFonts w:ascii="宋体" w:hAnsi="宋体"/>
                <w:color w:val="000000" w:themeColor="text1"/>
                <w:sz w:val="22"/>
                <w:szCs w:val="22"/>
                <w14:textFill>
                  <w14:solidFill>
                    <w14:schemeClr w14:val="tx1"/>
                  </w14:solidFill>
                </w14:textFill>
              </w:rPr>
            </w:pPr>
          </w:p>
        </w:tc>
        <w:tc>
          <w:tcPr>
            <w:tcW w:w="1140" w:type="dxa"/>
            <w:tcBorders>
              <w:left w:val="single" w:color="auto" w:sz="4" w:space="0"/>
              <w:right w:val="single" w:color="auto" w:sz="4" w:space="0"/>
            </w:tcBorders>
            <w:noWrap/>
            <w:vAlign w:val="center"/>
          </w:tcPr>
          <w:p>
            <w:pPr>
              <w:spacing w:line="360" w:lineRule="exact"/>
              <w:jc w:val="center"/>
              <w:rPr>
                <w:rFonts w:hint="eastAsia" w:ascii="宋体" w:hAnsi="宋体"/>
                <w:color w:val="000000" w:themeColor="text1"/>
                <w:sz w:val="22"/>
                <w:szCs w:val="22"/>
                <w:lang w:val="en-US" w:eastAsia="zh-CN"/>
                <w14:textFill>
                  <w14:solidFill>
                    <w14:schemeClr w14:val="tx1"/>
                  </w14:solidFill>
                </w14:textFill>
              </w:rPr>
            </w:pPr>
            <w:r>
              <w:rPr>
                <w:rFonts w:hint="eastAsia" w:ascii="宋体" w:hAnsi="宋体"/>
                <w:color w:val="000000" w:themeColor="text1"/>
                <w:sz w:val="22"/>
                <w:szCs w:val="22"/>
                <w:lang w:val="en-US" w:eastAsia="zh-CN"/>
                <w14:textFill>
                  <w14:solidFill>
                    <w14:schemeClr w14:val="tx1"/>
                  </w14:solidFill>
                </w14:textFill>
              </w:rPr>
              <w:t>10分</w:t>
            </w:r>
          </w:p>
        </w:tc>
        <w:tc>
          <w:tcPr>
            <w:tcW w:w="550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left"/>
              <w:rPr>
                <w:rFonts w:hint="eastAsia"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lang w:val="en-US" w:eastAsia="zh-CN"/>
                <w14:textFill>
                  <w14:solidFill>
                    <w14:schemeClr w14:val="tx1"/>
                  </w14:solidFill>
                </w14:textFill>
              </w:rPr>
              <w:t>根据供应商提供的总体技术方案、项目组织方案、作业技术流程的合理性、完整性、针对性；以及实施计划安排的科学性等进行评价。方案非常好的得10分；方案一般的得7分；方案较差的得4分：无方案不得分。</w:t>
            </w:r>
          </w:p>
        </w:tc>
        <w:tc>
          <w:tcPr>
            <w:tcW w:w="100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jc w:val="center"/>
        </w:trPr>
        <w:tc>
          <w:tcPr>
            <w:tcW w:w="695" w:type="dxa"/>
            <w:vMerge w:val="continue"/>
            <w:tcBorders>
              <w:left w:val="single" w:color="auto" w:sz="4" w:space="0"/>
              <w:right w:val="single" w:color="auto" w:sz="4" w:space="0"/>
            </w:tcBorders>
            <w:noWrap/>
            <w:vAlign w:val="center"/>
          </w:tcPr>
          <w:p>
            <w:pPr>
              <w:spacing w:line="360" w:lineRule="exact"/>
              <w:ind w:firstLine="28"/>
              <w:jc w:val="center"/>
              <w:rPr>
                <w:rFonts w:ascii="宋体" w:hAnsi="宋体" w:cs="宋体"/>
                <w:color w:val="000000" w:themeColor="text1"/>
                <w:sz w:val="22"/>
                <w:szCs w:val="22"/>
                <w14:textFill>
                  <w14:solidFill>
                    <w14:schemeClr w14:val="tx1"/>
                  </w14:solidFill>
                </w14:textFill>
              </w:rPr>
            </w:pPr>
          </w:p>
        </w:tc>
        <w:tc>
          <w:tcPr>
            <w:tcW w:w="1204" w:type="dxa"/>
            <w:vMerge w:val="continue"/>
            <w:tcBorders>
              <w:left w:val="single" w:color="auto" w:sz="4" w:space="0"/>
              <w:right w:val="single" w:color="auto" w:sz="4" w:space="0"/>
            </w:tcBorders>
            <w:noWrap/>
            <w:vAlign w:val="center"/>
          </w:tcPr>
          <w:p>
            <w:pPr>
              <w:spacing w:line="360" w:lineRule="exact"/>
              <w:jc w:val="center"/>
              <w:rPr>
                <w:rFonts w:ascii="宋体" w:hAnsi="宋体"/>
                <w:color w:val="000000" w:themeColor="text1"/>
                <w:sz w:val="22"/>
                <w:szCs w:val="22"/>
                <w14:textFill>
                  <w14:solidFill>
                    <w14:schemeClr w14:val="tx1"/>
                  </w14:solidFill>
                </w14:textFill>
              </w:rPr>
            </w:pPr>
          </w:p>
        </w:tc>
        <w:tc>
          <w:tcPr>
            <w:tcW w:w="1140" w:type="dxa"/>
            <w:tcBorders>
              <w:left w:val="single" w:color="auto" w:sz="4" w:space="0"/>
              <w:right w:val="single" w:color="auto" w:sz="4" w:space="0"/>
            </w:tcBorders>
            <w:noWrap/>
            <w:vAlign w:val="center"/>
          </w:tcPr>
          <w:p>
            <w:pPr>
              <w:spacing w:line="360" w:lineRule="exact"/>
              <w:jc w:val="center"/>
              <w:rPr>
                <w:rFonts w:hint="default" w:ascii="宋体" w:hAnsi="宋体"/>
                <w:color w:val="000000" w:themeColor="text1"/>
                <w:sz w:val="22"/>
                <w:szCs w:val="22"/>
                <w:lang w:val="en-US" w:eastAsia="zh-CN"/>
                <w14:textFill>
                  <w14:solidFill>
                    <w14:schemeClr w14:val="tx1"/>
                  </w14:solidFill>
                </w14:textFill>
              </w:rPr>
            </w:pPr>
            <w:r>
              <w:rPr>
                <w:rFonts w:hint="eastAsia" w:ascii="宋体" w:hAnsi="宋体"/>
                <w:color w:val="000000" w:themeColor="text1"/>
                <w:sz w:val="22"/>
                <w:szCs w:val="22"/>
                <w:lang w:val="en-US" w:eastAsia="zh-CN"/>
                <w14:textFill>
                  <w14:solidFill>
                    <w14:schemeClr w14:val="tx1"/>
                  </w14:solidFill>
                </w14:textFill>
              </w:rPr>
              <w:t>8分</w:t>
            </w:r>
          </w:p>
        </w:tc>
        <w:tc>
          <w:tcPr>
            <w:tcW w:w="550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left"/>
              <w:rPr>
                <w:rFonts w:hint="eastAsia"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lang w:val="en-US" w:eastAsia="zh-CN"/>
                <w14:textFill>
                  <w14:solidFill>
                    <w14:schemeClr w14:val="tx1"/>
                  </w14:solidFill>
                </w14:textFill>
              </w:rPr>
              <w:t>根据供应商提供的内部各项制度（接管移交管理、安全生产管理、工具管理、员工管理、档案管理、财务管理、物资管理、考核奖惩管理等制度等）的完善性和可操作性进行评分。方案非常好、制度完善、操作性强的得8分；方案一般、制度一般、操作性一般的得5分；方案、制度、操作性较差的得2分；未提供不得分。</w:t>
            </w:r>
          </w:p>
        </w:tc>
        <w:tc>
          <w:tcPr>
            <w:tcW w:w="100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hint="eastAsia"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695" w:type="dxa"/>
            <w:vMerge w:val="continue"/>
            <w:tcBorders>
              <w:left w:val="single" w:color="auto" w:sz="4" w:space="0"/>
              <w:right w:val="single" w:color="auto" w:sz="4" w:space="0"/>
            </w:tcBorders>
            <w:noWrap/>
            <w:vAlign w:val="center"/>
          </w:tcPr>
          <w:p>
            <w:pPr>
              <w:spacing w:line="360" w:lineRule="exact"/>
              <w:ind w:firstLine="28"/>
              <w:jc w:val="center"/>
              <w:rPr>
                <w:rFonts w:ascii="宋体" w:hAnsi="宋体" w:cs="宋体"/>
                <w:color w:val="000000" w:themeColor="text1"/>
                <w:sz w:val="22"/>
                <w:szCs w:val="22"/>
                <w14:textFill>
                  <w14:solidFill>
                    <w14:schemeClr w14:val="tx1"/>
                  </w14:solidFill>
                </w14:textFill>
              </w:rPr>
            </w:pPr>
          </w:p>
        </w:tc>
        <w:tc>
          <w:tcPr>
            <w:tcW w:w="1204" w:type="dxa"/>
            <w:vMerge w:val="continue"/>
            <w:tcBorders>
              <w:left w:val="single" w:color="auto" w:sz="4" w:space="0"/>
              <w:right w:val="single" w:color="auto" w:sz="4" w:space="0"/>
            </w:tcBorders>
            <w:noWrap/>
            <w:vAlign w:val="center"/>
          </w:tcPr>
          <w:p>
            <w:pPr>
              <w:spacing w:line="360" w:lineRule="exact"/>
              <w:jc w:val="center"/>
              <w:rPr>
                <w:rFonts w:ascii="宋体" w:hAnsi="宋体"/>
                <w:snapToGrid w:val="0"/>
                <w:color w:val="000000" w:themeColor="text1"/>
                <w:sz w:val="22"/>
                <w:szCs w:val="22"/>
                <w14:textFill>
                  <w14:solidFill>
                    <w14:schemeClr w14:val="tx1"/>
                  </w14:solidFill>
                </w14:textFill>
              </w:rPr>
            </w:pPr>
          </w:p>
        </w:tc>
        <w:tc>
          <w:tcPr>
            <w:tcW w:w="1140" w:type="dxa"/>
            <w:tcBorders>
              <w:left w:val="single" w:color="auto" w:sz="4" w:space="0"/>
              <w:right w:val="single" w:color="auto" w:sz="4" w:space="0"/>
            </w:tcBorders>
            <w:noWrap/>
            <w:vAlign w:val="center"/>
          </w:tcPr>
          <w:p>
            <w:pPr>
              <w:spacing w:line="360" w:lineRule="exact"/>
              <w:jc w:val="center"/>
              <w:rPr>
                <w:rFonts w:hint="eastAsia" w:ascii="宋体" w:hAnsi="宋体"/>
                <w:color w:val="000000" w:themeColor="text1"/>
                <w:sz w:val="22"/>
                <w:szCs w:val="22"/>
                <w:lang w:val="en-US" w:eastAsia="zh-CN"/>
                <w14:textFill>
                  <w14:solidFill>
                    <w14:schemeClr w14:val="tx1"/>
                  </w14:solidFill>
                </w14:textFill>
              </w:rPr>
            </w:pPr>
            <w:r>
              <w:rPr>
                <w:rFonts w:hint="eastAsia" w:ascii="宋体" w:hAnsi="宋体"/>
                <w:color w:val="000000" w:themeColor="text1"/>
                <w:sz w:val="22"/>
                <w:szCs w:val="22"/>
                <w:lang w:val="en-US" w:eastAsia="zh-CN"/>
                <w14:textFill>
                  <w14:solidFill>
                    <w14:schemeClr w14:val="tx1"/>
                  </w14:solidFill>
                </w14:textFill>
              </w:rPr>
              <w:t>8分</w:t>
            </w:r>
          </w:p>
        </w:tc>
        <w:tc>
          <w:tcPr>
            <w:tcW w:w="550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left"/>
              <w:rPr>
                <w:rFonts w:hint="eastAsia" w:ascii="宋体" w:hAnsi="宋体" w:eastAsia="微软雅黑"/>
                <w:color w:val="000000" w:themeColor="text1"/>
                <w:sz w:val="22"/>
                <w:szCs w:val="22"/>
                <w:lang w:eastAsia="zh-CN"/>
                <w14:textFill>
                  <w14:solidFill>
                    <w14:schemeClr w14:val="tx1"/>
                  </w14:solidFill>
                </w14:textFill>
              </w:rPr>
            </w:pPr>
            <w:r>
              <w:rPr>
                <w:rFonts w:hint="eastAsia" w:ascii="宋体" w:hAnsi="宋体"/>
                <w:color w:val="000000" w:themeColor="text1"/>
                <w:sz w:val="22"/>
                <w:szCs w:val="22"/>
                <w:lang w:val="en-US" w:eastAsia="zh-CN"/>
                <w14:textFill>
                  <w14:solidFill>
                    <w14:schemeClr w14:val="tx1"/>
                  </w14:solidFill>
                </w14:textFill>
              </w:rPr>
              <w:t>根据供应商提供的花卉苗木形态、规格、土球、包装等方面进行评分（</w:t>
            </w:r>
            <w:r>
              <w:rPr>
                <w:rFonts w:hint="eastAsia" w:ascii="宋体" w:hAnsi="宋体"/>
                <w:b/>
                <w:bCs/>
                <w:color w:val="000000" w:themeColor="text1"/>
                <w:sz w:val="22"/>
                <w:szCs w:val="22"/>
                <w:lang w:val="en-US" w:eastAsia="zh-CN"/>
                <w14:textFill>
                  <w14:solidFill>
                    <w14:schemeClr w14:val="tx1"/>
                  </w14:solidFill>
                </w14:textFill>
              </w:rPr>
              <w:t>只需提供照片，照片中应包含花卉苗木（采购清单中的关键及主要品种</w:t>
            </w:r>
            <w:r>
              <w:rPr>
                <w:rFonts w:hint="eastAsia" w:ascii="宋体" w:hAnsi="宋体"/>
                <w:color w:val="000000" w:themeColor="text1"/>
                <w:sz w:val="22"/>
                <w:szCs w:val="22"/>
                <w:lang w:val="en-US" w:eastAsia="zh-CN"/>
                <w14:textFill>
                  <w14:solidFill>
                    <w14:schemeClr w14:val="tx1"/>
                  </w14:solidFill>
                </w14:textFill>
              </w:rPr>
              <w:t>）品种、日期、地点等重要信息）。花卉苗木质量形态优异得8分；花卉苗木质量形态较好得5分；花卉苗木质量形态尚可得2分，未提供不得分。</w:t>
            </w:r>
          </w:p>
        </w:tc>
        <w:tc>
          <w:tcPr>
            <w:tcW w:w="100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9548" w:type="dxa"/>
            <w:gridSpan w:val="5"/>
            <w:tcBorders>
              <w:left w:val="single" w:color="auto" w:sz="4" w:space="0"/>
              <w:right w:val="single" w:color="auto" w:sz="4" w:space="0"/>
            </w:tcBorders>
            <w:noWrap/>
            <w:vAlign w:val="center"/>
          </w:tcPr>
          <w:p>
            <w:pPr>
              <w:spacing w:line="320" w:lineRule="exact"/>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jc w:val="center"/>
        </w:trPr>
        <w:tc>
          <w:tcPr>
            <w:tcW w:w="695" w:type="dxa"/>
            <w:vMerge w:val="restart"/>
            <w:tcBorders>
              <w:left w:val="single" w:color="auto" w:sz="4" w:space="0"/>
              <w:right w:val="single" w:color="auto" w:sz="4" w:space="0"/>
            </w:tcBorders>
            <w:noWrap/>
            <w:vAlign w:val="center"/>
          </w:tcPr>
          <w:p>
            <w:pPr>
              <w:spacing w:line="360" w:lineRule="exact"/>
              <w:ind w:firstLine="28"/>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3.1</w:t>
            </w:r>
          </w:p>
        </w:tc>
        <w:tc>
          <w:tcPr>
            <w:tcW w:w="1204" w:type="dxa"/>
            <w:vMerge w:val="restart"/>
            <w:tcBorders>
              <w:left w:val="single" w:color="auto" w:sz="4" w:space="0"/>
              <w:right w:val="single" w:color="auto" w:sz="4" w:space="0"/>
            </w:tcBorders>
            <w:noWrap/>
            <w:vAlign w:val="center"/>
          </w:tcPr>
          <w:p>
            <w:pPr>
              <w:spacing w:line="360" w:lineRule="exact"/>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其他</w:t>
            </w:r>
          </w:p>
          <w:p>
            <w:pPr>
              <w:spacing w:line="360" w:lineRule="exact"/>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（30分）</w:t>
            </w:r>
          </w:p>
        </w:tc>
        <w:tc>
          <w:tcPr>
            <w:tcW w:w="1140" w:type="dxa"/>
            <w:tcBorders>
              <w:left w:val="single" w:color="auto" w:sz="4" w:space="0"/>
              <w:right w:val="single" w:color="auto" w:sz="4" w:space="0"/>
            </w:tcBorders>
            <w:noWrap/>
            <w:vAlign w:val="center"/>
          </w:tcPr>
          <w:p>
            <w:pPr>
              <w:widowControl/>
              <w:spacing w:line="360" w:lineRule="auto"/>
              <w:jc w:val="center"/>
              <w:textAlignment w:val="center"/>
              <w:rPr>
                <w:rFonts w:hint="eastAsia" w:asciiTheme="minorEastAsia" w:hAnsiTheme="minorEastAsia" w:eastAsiaTheme="minorEastAsia" w:cstheme="minorEastAsia"/>
                <w:snapToGrid w:val="0"/>
                <w:color w:val="000000" w:themeColor="text1"/>
                <w:kern w:val="0"/>
                <w:sz w:val="22"/>
                <w:szCs w:val="22"/>
                <w:lang w:val="en-US" w:eastAsia="zh-CN"/>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 w:val="22"/>
                <w:szCs w:val="22"/>
                <w14:textFill>
                  <w14:solidFill>
                    <w14:schemeClr w14:val="tx1"/>
                  </w14:solidFill>
                </w14:textFill>
              </w:rPr>
              <w:t>企业</w:t>
            </w:r>
            <w:r>
              <w:rPr>
                <w:rFonts w:hint="eastAsia" w:asciiTheme="minorEastAsia" w:hAnsiTheme="minorEastAsia" w:eastAsiaTheme="minorEastAsia" w:cstheme="minorEastAsia"/>
                <w:snapToGrid w:val="0"/>
                <w:color w:val="000000" w:themeColor="text1"/>
                <w:kern w:val="0"/>
                <w:sz w:val="22"/>
                <w:szCs w:val="22"/>
                <w:lang w:val="en-US" w:eastAsia="zh-CN"/>
                <w14:textFill>
                  <w14:solidFill>
                    <w14:schemeClr w14:val="tx1"/>
                  </w14:solidFill>
                </w14:textFill>
              </w:rPr>
              <w:t>业绩</w:t>
            </w:r>
          </w:p>
          <w:p>
            <w:pPr>
              <w:spacing w:line="360" w:lineRule="auto"/>
              <w:jc w:val="center"/>
              <w:rPr>
                <w:rFonts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 w:val="22"/>
                <w:szCs w:val="22"/>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 w:val="22"/>
                <w:szCs w:val="22"/>
                <w:lang w:val="en-US" w:eastAsia="zh-CN"/>
                <w14:textFill>
                  <w14:solidFill>
                    <w14:schemeClr w14:val="tx1"/>
                  </w14:solidFill>
                </w14:textFill>
              </w:rPr>
              <w:t>15</w:t>
            </w:r>
            <w:r>
              <w:rPr>
                <w:rFonts w:hint="eastAsia" w:asciiTheme="minorEastAsia" w:hAnsiTheme="minorEastAsia" w:eastAsiaTheme="minorEastAsia" w:cstheme="minorEastAsia"/>
                <w:snapToGrid w:val="0"/>
                <w:color w:val="000000" w:themeColor="text1"/>
                <w:kern w:val="0"/>
                <w:sz w:val="22"/>
                <w:szCs w:val="22"/>
                <w14:textFill>
                  <w14:solidFill>
                    <w14:schemeClr w14:val="tx1"/>
                  </w14:solidFill>
                </w14:textFill>
              </w:rPr>
              <w:t>分）</w:t>
            </w:r>
          </w:p>
        </w:tc>
        <w:tc>
          <w:tcPr>
            <w:tcW w:w="550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left"/>
              <w:rPr>
                <w:rFonts w:hint="eastAsia" w:ascii="宋体" w:hAnsi="宋体"/>
                <w:color w:val="000000" w:themeColor="text1"/>
                <w:sz w:val="22"/>
                <w:szCs w:val="22"/>
                <w:lang w:val="en-US" w:eastAsia="zh-CN"/>
                <w14:textFill>
                  <w14:solidFill>
                    <w14:schemeClr w14:val="tx1"/>
                  </w14:solidFill>
                </w14:textFill>
              </w:rPr>
            </w:pPr>
            <w:r>
              <w:rPr>
                <w:rFonts w:hint="eastAsia" w:ascii="宋体" w:hAnsi="宋体"/>
                <w:color w:val="000000" w:themeColor="text1"/>
                <w:sz w:val="22"/>
                <w:szCs w:val="22"/>
                <w:lang w:val="en-US" w:eastAsia="zh-CN"/>
                <w14:textFill>
                  <w14:solidFill>
                    <w14:schemeClr w14:val="tx1"/>
                  </w14:solidFill>
                </w14:textFill>
              </w:rPr>
              <w:t>2021年1月1日（含）以来，供应商承担过类似绿化或花卉的更换或养护服务的，每提供1个业绩得5分，最多得15分。</w:t>
            </w:r>
          </w:p>
          <w:p>
            <w:pPr>
              <w:spacing w:line="360" w:lineRule="exact"/>
              <w:jc w:val="left"/>
              <w:rPr>
                <w:rFonts w:hint="eastAsia" w:ascii="宋体" w:hAnsi="宋体"/>
                <w:color w:val="000000" w:themeColor="text1"/>
                <w:sz w:val="22"/>
                <w:szCs w:val="22"/>
                <w:lang w:val="en-US" w:eastAsia="zh-CN"/>
                <w14:textFill>
                  <w14:solidFill>
                    <w14:schemeClr w14:val="tx1"/>
                  </w14:solidFill>
                </w14:textFill>
              </w:rPr>
            </w:pPr>
            <w:r>
              <w:rPr>
                <w:rFonts w:hint="eastAsia" w:ascii="宋体" w:hAnsi="宋体"/>
                <w:color w:val="000000" w:themeColor="text1"/>
                <w:sz w:val="22"/>
                <w:szCs w:val="22"/>
                <w:lang w:val="en-US" w:eastAsia="zh-CN"/>
                <w14:textFill>
                  <w14:solidFill>
                    <w14:schemeClr w14:val="tx1"/>
                  </w14:solidFill>
                </w14:textFill>
              </w:rPr>
              <w:t>注：提供中标通知书和合同复印件加盖公章，时间以合同签订时间为准。</w:t>
            </w:r>
          </w:p>
        </w:tc>
        <w:tc>
          <w:tcPr>
            <w:tcW w:w="100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jc w:val="center"/>
        </w:trPr>
        <w:tc>
          <w:tcPr>
            <w:tcW w:w="695" w:type="dxa"/>
            <w:vMerge w:val="continue"/>
            <w:tcBorders>
              <w:left w:val="single" w:color="auto" w:sz="4" w:space="0"/>
              <w:right w:val="single" w:color="auto" w:sz="4" w:space="0"/>
            </w:tcBorders>
            <w:noWrap/>
            <w:vAlign w:val="center"/>
          </w:tcPr>
          <w:p>
            <w:pPr>
              <w:spacing w:line="360" w:lineRule="exact"/>
              <w:ind w:firstLine="28"/>
              <w:jc w:val="center"/>
              <w:rPr>
                <w:rFonts w:ascii="宋体" w:hAnsi="宋体" w:cs="宋体"/>
                <w:color w:val="000000" w:themeColor="text1"/>
                <w:sz w:val="22"/>
                <w:szCs w:val="22"/>
                <w14:textFill>
                  <w14:solidFill>
                    <w14:schemeClr w14:val="tx1"/>
                  </w14:solidFill>
                </w14:textFill>
              </w:rPr>
            </w:pPr>
          </w:p>
        </w:tc>
        <w:tc>
          <w:tcPr>
            <w:tcW w:w="1204" w:type="dxa"/>
            <w:vMerge w:val="continue"/>
            <w:tcBorders>
              <w:left w:val="single" w:color="auto" w:sz="4" w:space="0"/>
              <w:right w:val="single" w:color="auto" w:sz="4" w:space="0"/>
            </w:tcBorders>
            <w:noWrap/>
            <w:vAlign w:val="center"/>
          </w:tcPr>
          <w:p>
            <w:pPr>
              <w:spacing w:line="360" w:lineRule="exact"/>
              <w:jc w:val="left"/>
              <w:rPr>
                <w:rFonts w:ascii="宋体" w:hAnsi="宋体"/>
                <w:color w:val="000000" w:themeColor="text1"/>
                <w:sz w:val="22"/>
                <w:szCs w:val="22"/>
                <w14:textFill>
                  <w14:solidFill>
                    <w14:schemeClr w14:val="tx1"/>
                  </w14:solidFill>
                </w14:textFill>
              </w:rPr>
            </w:pPr>
          </w:p>
        </w:tc>
        <w:tc>
          <w:tcPr>
            <w:tcW w:w="1140" w:type="dxa"/>
            <w:tcBorders>
              <w:left w:val="single" w:color="auto" w:sz="4" w:space="0"/>
              <w:right w:val="single" w:color="auto" w:sz="4" w:space="0"/>
            </w:tcBorders>
            <w:noWrap/>
            <w:vAlign w:val="center"/>
          </w:tcPr>
          <w:p>
            <w:pPr>
              <w:widowControl/>
              <w:spacing w:line="360" w:lineRule="auto"/>
              <w:jc w:val="center"/>
              <w:textAlignment w:val="center"/>
              <w:rPr>
                <w:rFonts w:asciiTheme="minorEastAsia" w:hAnsiTheme="minorEastAsia" w:eastAsiaTheme="minorEastAsia" w:cstheme="minorEastAsia"/>
                <w:snapToGrid w:val="0"/>
                <w:color w:val="000000" w:themeColor="text1"/>
                <w:kern w:val="0"/>
                <w:sz w:val="22"/>
                <w:szCs w:val="22"/>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 w:val="22"/>
                <w:szCs w:val="22"/>
                <w:highlight w:val="none"/>
                <w14:textFill>
                  <w14:solidFill>
                    <w14:schemeClr w14:val="tx1"/>
                  </w14:solidFill>
                </w14:textFill>
              </w:rPr>
              <w:t>服务团队</w:t>
            </w:r>
          </w:p>
          <w:p>
            <w:pPr>
              <w:spacing w:line="360" w:lineRule="auto"/>
              <w:jc w:val="center"/>
              <w:rPr>
                <w:rFonts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 w:val="22"/>
                <w:szCs w:val="22"/>
                <w:highlight w:val="none"/>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 w:val="22"/>
                <w:szCs w:val="22"/>
                <w:highlight w:val="none"/>
                <w:lang w:val="en-US" w:eastAsia="zh-CN"/>
                <w14:textFill>
                  <w14:solidFill>
                    <w14:schemeClr w14:val="tx1"/>
                  </w14:solidFill>
                </w14:textFill>
              </w:rPr>
              <w:t>15</w:t>
            </w:r>
            <w:r>
              <w:rPr>
                <w:rFonts w:hint="eastAsia" w:asciiTheme="minorEastAsia" w:hAnsiTheme="minorEastAsia" w:eastAsiaTheme="minorEastAsia" w:cstheme="minorEastAsia"/>
                <w:snapToGrid w:val="0"/>
                <w:color w:val="000000" w:themeColor="text1"/>
                <w:kern w:val="0"/>
                <w:sz w:val="22"/>
                <w:szCs w:val="22"/>
                <w:highlight w:val="none"/>
                <w14:textFill>
                  <w14:solidFill>
                    <w14:schemeClr w14:val="tx1"/>
                  </w14:solidFill>
                </w14:textFill>
              </w:rPr>
              <w:t>分）</w:t>
            </w:r>
          </w:p>
        </w:tc>
        <w:tc>
          <w:tcPr>
            <w:tcW w:w="550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left"/>
              <w:rPr>
                <w:rFonts w:hint="eastAsia" w:ascii="宋体" w:hAnsi="宋体"/>
                <w:color w:val="000000" w:themeColor="text1"/>
                <w:sz w:val="22"/>
                <w:szCs w:val="22"/>
                <w:highlight w:val="none"/>
                <w:lang w:val="en-US" w:eastAsia="zh-CN"/>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1、项目负责人具有工程师及以上职称的得5分。</w:t>
            </w:r>
          </w:p>
          <w:p>
            <w:pPr>
              <w:spacing w:line="360" w:lineRule="exact"/>
              <w:jc w:val="left"/>
              <w:rPr>
                <w:rFonts w:hint="eastAsia" w:ascii="宋体" w:hAnsi="宋体"/>
                <w:color w:val="000000" w:themeColor="text1"/>
                <w:sz w:val="22"/>
                <w:szCs w:val="22"/>
                <w:highlight w:val="none"/>
                <w:lang w:val="en-US" w:eastAsia="zh-CN"/>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2、项目组成员（除项目负责人外）：每提供一名高级花卉工（三级）或高级绿化工（三级）得2.5分，本项最多得10分。</w:t>
            </w:r>
          </w:p>
          <w:p>
            <w:pPr>
              <w:spacing w:line="360" w:lineRule="exact"/>
              <w:jc w:val="left"/>
              <w:rPr>
                <w:rFonts w:hint="eastAsia" w:ascii="宋体" w:hAnsi="宋体"/>
                <w:color w:val="000000" w:themeColor="text1"/>
                <w:sz w:val="22"/>
                <w:szCs w:val="22"/>
                <w:highlight w:val="none"/>
                <w:lang w:val="en-US" w:eastAsia="zh-CN"/>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注：上述人员提供相关证书及供应商近三个月中任一月为其缴纳社保的证明，复印件加盖供应商公章。</w:t>
            </w:r>
          </w:p>
        </w:tc>
        <w:tc>
          <w:tcPr>
            <w:tcW w:w="100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695" w:type="dxa"/>
            <w:tcBorders>
              <w:top w:val="single" w:color="auto" w:sz="4" w:space="0"/>
              <w:left w:val="single" w:color="auto" w:sz="4" w:space="0"/>
              <w:bottom w:val="single" w:color="auto" w:sz="4" w:space="0"/>
              <w:right w:val="single" w:color="auto" w:sz="4" w:space="0"/>
            </w:tcBorders>
            <w:noWrap/>
            <w:vAlign w:val="center"/>
          </w:tcPr>
          <w:p>
            <w:pPr>
              <w:spacing w:line="360" w:lineRule="exact"/>
              <w:ind w:firstLine="28"/>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5</w:t>
            </w:r>
          </w:p>
        </w:tc>
        <w:tc>
          <w:tcPr>
            <w:tcW w:w="1204"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总分</w:t>
            </w:r>
          </w:p>
        </w:tc>
        <w:tc>
          <w:tcPr>
            <w:tcW w:w="1140"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100分</w:t>
            </w:r>
          </w:p>
        </w:tc>
        <w:tc>
          <w:tcPr>
            <w:tcW w:w="5505" w:type="dxa"/>
            <w:tcBorders>
              <w:top w:val="single" w:color="auto" w:sz="4" w:space="0"/>
              <w:left w:val="single" w:color="auto" w:sz="4" w:space="0"/>
              <w:bottom w:val="single" w:color="auto" w:sz="4" w:space="0"/>
              <w:right w:val="single" w:color="auto" w:sz="4" w:space="0"/>
            </w:tcBorders>
            <w:noWrap/>
            <w:vAlign w:val="center"/>
          </w:tcPr>
          <w:p>
            <w:pPr>
              <w:widowControl/>
              <w:jc w:val="left"/>
              <w:rPr>
                <w:rFonts w:ascii="宋体" w:hAnsi="宋体"/>
                <w:color w:val="000000" w:themeColor="text1"/>
                <w:sz w:val="22"/>
                <w:szCs w:val="22"/>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noWrap/>
          </w:tcPr>
          <w:p>
            <w:pPr>
              <w:widowControl/>
              <w:jc w:val="left"/>
              <w:rPr>
                <w:rFonts w:ascii="宋体" w:hAnsi="宋体"/>
                <w:color w:val="000000" w:themeColor="text1"/>
                <w:sz w:val="22"/>
                <w:szCs w:val="22"/>
                <w14:textFill>
                  <w14:solidFill>
                    <w14:schemeClr w14:val="tx1"/>
                  </w14:solidFill>
                </w14:textFill>
              </w:rPr>
            </w:pPr>
          </w:p>
        </w:tc>
      </w:tr>
    </w:tbl>
    <w:p>
      <w:pPr>
        <w:adjustRightInd w:val="0"/>
        <w:snapToGrid w:val="0"/>
        <w:spacing w:line="360" w:lineRule="auto"/>
        <w:ind w:firstLine="361" w:firstLineChars="150"/>
        <w:jc w:val="left"/>
        <w:rPr>
          <w:rFonts w:ascii="宋体" w:hAnsi="宋体"/>
          <w:b/>
          <w:color w:val="000000" w:themeColor="text1"/>
          <w:sz w:val="24"/>
          <w:szCs w:val="24"/>
          <w14:textFill>
            <w14:solidFill>
              <w14:schemeClr w14:val="tx1"/>
            </w14:solidFill>
          </w14:textFill>
        </w:rPr>
      </w:pPr>
    </w:p>
    <w:p>
      <w:pPr>
        <w:adjustRightInd w:val="0"/>
        <w:snapToGrid w:val="0"/>
        <w:spacing w:line="360" w:lineRule="auto"/>
        <w:jc w:val="left"/>
        <w:rPr>
          <w:rFonts w:ascii="宋体" w:hAnsi="宋体"/>
          <w:b/>
          <w:color w:val="000000" w:themeColor="text1"/>
          <w:sz w:val="24"/>
          <w:szCs w:val="24"/>
          <w14:textFill>
            <w14:solidFill>
              <w14:schemeClr w14:val="tx1"/>
            </w14:solidFill>
          </w14:textFill>
        </w:rPr>
      </w:pPr>
    </w:p>
    <w:p>
      <w:pPr>
        <w:adjustRightInd w:val="0"/>
        <w:snapToGrid w:val="0"/>
        <w:spacing w:line="360" w:lineRule="auto"/>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注：</w:t>
      </w:r>
    </w:p>
    <w:p>
      <w:pPr>
        <w:widowControl/>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1、在综合比较与评价后按照得分高低顺序对供应商进行排列。得分相同的，按投标报价由低到高顺序排列。得分且投标报价相同的，按第三章“评标办法和标准” 2.1项评分因素优劣排序。评标委员会根据排名确定1-3名中标候选人。</w:t>
      </w:r>
    </w:p>
    <w:p>
      <w:pPr>
        <w:widowControl/>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2、对国家认定的节能产品和环保产品分别给予报价的10%价格扣除，用扣除后的价格参与评审（特别说明：节能、环保产品必须纳入“中国政府采购网http://www.ccgp.gov.cn”等官方网站“节能、环保产品查询系统”，且以提供的证书复印件加盖单位公章为准）。</w:t>
      </w:r>
    </w:p>
    <w:p>
      <w:pPr>
        <w:widowControl/>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3、小微企业的价格扣除</w:t>
      </w:r>
    </w:p>
    <w:p>
      <w:pPr>
        <w:widowControl/>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3.1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p>
    <w:p>
      <w:pPr>
        <w:widowControl/>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3.2.价格扣除比例或者价格分加分比例对小型企业和微型企业同等对待，不作区分。</w:t>
      </w:r>
    </w:p>
    <w:p>
      <w:pPr>
        <w:widowControl/>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4、监狱和戒毒企业的价格扣除</w:t>
      </w:r>
    </w:p>
    <w:p>
      <w:pPr>
        <w:widowControl/>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4.1. 本项目对监狱和戒毒企业（简称监狱企业），给予10%的价格扣除，用扣除后的价格参与评审。</w:t>
      </w:r>
    </w:p>
    <w:p>
      <w:pPr>
        <w:widowControl/>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4.2. 监狱企业需提供由省级以上监狱管理局、戒毒管理局（含新疆生产建设兵团）出具的属于监狱企业的证明文件。</w:t>
      </w:r>
    </w:p>
    <w:p>
      <w:pPr>
        <w:widowControl/>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4.3. 监狱企业标准请参照《关于政府采购支持监狱企业发展有关问题的通知》（财库[2014]68号）。</w:t>
      </w:r>
    </w:p>
    <w:p>
      <w:pPr>
        <w:widowControl/>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5、残疾人福利性单位的价格扣除</w:t>
      </w:r>
    </w:p>
    <w:p>
      <w:pPr>
        <w:widowControl/>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5.1. 本项目对残疾人福利性单位，给予10%的价格扣除，用扣除后的价格参与评审。</w:t>
      </w:r>
    </w:p>
    <w:p>
      <w:pPr>
        <w:widowControl/>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5.2. 残疾人福利单位需按照招标文件的要求提供《残疾人福利性单位声明函》。</w:t>
      </w:r>
    </w:p>
    <w:p>
      <w:pPr>
        <w:widowControl/>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5.3. 残疾人福利单位标准请参照《关于促进残疾人就业政府采购政策的通知》（财库〔2017〕141号）。</w:t>
      </w:r>
    </w:p>
    <w:p>
      <w:pPr>
        <w:widowControl/>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6、监狱企业、残疾人福利单位属于小型、微型企业的，不重复享受政策。</w:t>
      </w:r>
    </w:p>
    <w:p>
      <w:pPr>
        <w:widowControl/>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7.所有认证、证明和业绩均以有效的证明文件复印件加盖单位公章为依据。</w:t>
      </w:r>
    </w:p>
    <w:p>
      <w:pPr>
        <w:widowControl/>
        <w:jc w:val="left"/>
        <w:rPr>
          <w:rFonts w:ascii="宋体" w:hAnsi="宋体"/>
          <w:b/>
          <w:color w:val="000000" w:themeColor="text1"/>
          <w:sz w:val="24"/>
          <w:szCs w:val="24"/>
          <w14:textFill>
            <w14:solidFill>
              <w14:schemeClr w14:val="tx1"/>
            </w14:solidFill>
          </w14:textFill>
        </w:rPr>
      </w:pPr>
    </w:p>
    <w:p>
      <w:pPr>
        <w:spacing w:line="380" w:lineRule="exact"/>
        <w:ind w:firstLine="412"/>
        <w:rPr>
          <w:b/>
          <w:bCs/>
          <w:color w:val="000000" w:themeColor="text1"/>
          <w:sz w:val="36"/>
          <w:szCs w:val="36"/>
          <w:lang w:val="zh-CN"/>
          <w14:textFill>
            <w14:solidFill>
              <w14:schemeClr w14:val="tx1"/>
            </w14:solidFill>
          </w14:textFill>
        </w:rPr>
      </w:pPr>
    </w:p>
    <w:p>
      <w:pPr>
        <w:spacing w:line="380" w:lineRule="exact"/>
        <w:ind w:firstLine="412"/>
        <w:jc w:val="center"/>
        <w:rPr>
          <w:rFonts w:ascii="宋体" w:hAnsi="宋体" w:cs="Arial"/>
          <w:b/>
          <w:bCs/>
          <w:color w:val="000000" w:themeColor="text1"/>
          <w:sz w:val="24"/>
          <w14:textFill>
            <w14:solidFill>
              <w14:schemeClr w14:val="tx1"/>
            </w14:solidFill>
          </w14:textFill>
        </w:rPr>
      </w:pPr>
      <w:r>
        <w:rPr>
          <w:rFonts w:hint="eastAsia"/>
          <w:b/>
          <w:bCs/>
          <w:color w:val="000000" w:themeColor="text1"/>
          <w:sz w:val="36"/>
          <w:szCs w:val="36"/>
          <w:lang w:val="zh-CN"/>
          <w14:textFill>
            <w14:solidFill>
              <w14:schemeClr w14:val="tx1"/>
            </w14:solidFill>
          </w14:textFill>
        </w:rPr>
        <w:br w:type="page"/>
      </w:r>
    </w:p>
    <w:p>
      <w:pPr>
        <w:spacing w:line="500" w:lineRule="exact"/>
        <w:jc w:val="center"/>
        <w:rPr>
          <w:b/>
          <w:bCs/>
          <w:color w:val="000000" w:themeColor="text1"/>
          <w:sz w:val="36"/>
          <w:szCs w:val="36"/>
          <w:lang w:val="zh-CN"/>
          <w14:textFill>
            <w14:solidFill>
              <w14:schemeClr w14:val="tx1"/>
            </w14:solidFill>
          </w14:textFill>
        </w:rPr>
      </w:pPr>
      <w:r>
        <w:rPr>
          <w:rFonts w:hint="eastAsia"/>
          <w:b/>
          <w:bCs/>
          <w:color w:val="000000" w:themeColor="text1"/>
          <w:sz w:val="36"/>
          <w:szCs w:val="36"/>
          <w:lang w:val="zh-CN"/>
          <w14:textFill>
            <w14:solidFill>
              <w14:schemeClr w14:val="tx1"/>
            </w14:solidFill>
          </w14:textFill>
        </w:rPr>
        <w:t>第四章 采购需求</w:t>
      </w:r>
    </w:p>
    <w:p>
      <w:pPr>
        <w:widowControl/>
        <w:spacing w:line="360" w:lineRule="auto"/>
        <w:ind w:firstLine="482" w:firstLineChars="20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bookmarkStart w:id="4" w:name="_Toc56586908"/>
      <w:r>
        <w:rPr>
          <w:rFonts w:hint="eastAsia" w:asciiTheme="minorEastAsia" w:hAnsiTheme="minorEastAsia" w:eastAsiaTheme="minorEastAsia" w:cstheme="minorEastAsia"/>
          <w:b/>
          <w:bCs/>
          <w:color w:val="000000" w:themeColor="text1"/>
          <w:sz w:val="24"/>
          <w:szCs w:val="24"/>
          <w14:textFill>
            <w14:solidFill>
              <w14:schemeClr w14:val="tx1"/>
            </w14:solidFill>
          </w14:textFill>
        </w:rPr>
        <w:t>一、项目名称：</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南京南站地区花卉更换服务项目</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outlineLvl w:val="1"/>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二</w:t>
      </w:r>
      <w:r>
        <w:rPr>
          <w:rFonts w:hint="eastAsia" w:asciiTheme="minorEastAsia" w:hAnsiTheme="minorEastAsia" w:eastAsiaTheme="minorEastAsia" w:cstheme="minorEastAsia"/>
          <w:color w:val="000000" w:themeColor="text1"/>
          <w:sz w:val="24"/>
          <w:szCs w:val="24"/>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采购需求</w:t>
      </w:r>
      <w:r>
        <w:rPr>
          <w:rFonts w:hint="eastAsia" w:asciiTheme="minorEastAsia" w:hAnsiTheme="minorEastAsia" w:eastAsiaTheme="minorEastAsia" w:cstheme="minorEastAsia"/>
          <w:color w:val="000000" w:themeColor="text1"/>
          <w:sz w:val="24"/>
          <w:szCs w:val="24"/>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1、范围：落客平台、贵宾室门口等区域、</w:t>
      </w:r>
      <w:r>
        <w:rPr>
          <w:rFonts w:hint="eastAsia" w:asciiTheme="minorEastAsia" w:hAnsiTheme="minorEastAsia" w:eastAsiaTheme="minorEastAsia" w:cstheme="minorEastAsia"/>
          <w:color w:val="000000" w:themeColor="text1"/>
          <w:sz w:val="24"/>
          <w:szCs w:val="24"/>
          <w:vertAlign w:val="baseline"/>
          <w:lang w:val="en-US" w:eastAsia="zh-CN"/>
          <w14:textFill>
            <w14:solidFill>
              <w14:schemeClr w14:val="tx1"/>
            </w14:solidFill>
          </w14:textFill>
        </w:rPr>
        <w:t>南北广场护栏花箱</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、南站北侧匝道花箱等区域。范围清单见下表。</w:t>
      </w:r>
    </w:p>
    <w:tbl>
      <w:tblPr>
        <w:tblStyle w:val="38"/>
        <w:tblW w:w="47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988"/>
        <w:gridCol w:w="2224"/>
        <w:gridCol w:w="1098"/>
        <w:gridCol w:w="1237"/>
        <w:gridCol w:w="15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序号</w:t>
            </w:r>
          </w:p>
        </w:tc>
        <w:tc>
          <w:tcPr>
            <w:tcW w:w="1988"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设施名称</w:t>
            </w:r>
          </w:p>
        </w:tc>
        <w:tc>
          <w:tcPr>
            <w:tcW w:w="222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规格</w:t>
            </w:r>
          </w:p>
        </w:tc>
        <w:tc>
          <w:tcPr>
            <w:tcW w:w="1098"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数量</w:t>
            </w:r>
          </w:p>
        </w:tc>
        <w:tc>
          <w:tcPr>
            <w:tcW w:w="1237"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面积</w:t>
            </w:r>
          </w:p>
        </w:tc>
        <w:tc>
          <w:tcPr>
            <w:tcW w:w="1572"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1</w:t>
            </w:r>
          </w:p>
        </w:tc>
        <w:tc>
          <w:tcPr>
            <w:tcW w:w="1988"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落客平台、贵宾室门口等区域</w:t>
            </w:r>
          </w:p>
        </w:tc>
        <w:tc>
          <w:tcPr>
            <w:tcW w:w="4559" w:type="dxa"/>
            <w:gridSpan w:val="3"/>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40平方米</w:t>
            </w:r>
          </w:p>
        </w:tc>
        <w:tc>
          <w:tcPr>
            <w:tcW w:w="1572" w:type="dxa"/>
            <w:vMerge w:val="restar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一、二年生地栽草花，含主材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2</w:t>
            </w:r>
          </w:p>
        </w:tc>
        <w:tc>
          <w:tcPr>
            <w:tcW w:w="1988"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南北广场护栏花箱</w:t>
            </w:r>
          </w:p>
        </w:tc>
        <w:tc>
          <w:tcPr>
            <w:tcW w:w="222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0.3</w:t>
            </w:r>
            <w:r>
              <w:rPr>
                <w:rFonts w:hint="eastAsia" w:asciiTheme="minorEastAsia" w:hAnsiTheme="minorEastAsia" w:eastAsiaTheme="minorEastAsia" w:cstheme="minorEastAsia"/>
                <w:i/>
                <w:iCs/>
                <w:color w:val="000000" w:themeColor="text1"/>
                <w:sz w:val="22"/>
                <w:szCs w:val="22"/>
                <w:vertAlign w:val="baseline"/>
                <w:lang w:val="en-US" w:eastAsia="zh-CN"/>
                <w14:textFill>
                  <w14:solidFill>
                    <w14:schemeClr w14:val="tx1"/>
                  </w14:solidFill>
                </w14:textFill>
              </w:rPr>
              <w:t>m</w:t>
            </w:r>
            <w:r>
              <w:rPr>
                <w:rFonts w:hint="eastAsia" w:asciiTheme="minorEastAsia" w:hAnsiTheme="minorEastAsia" w:eastAsiaTheme="minorEastAsia" w:cstheme="minorEastAsia"/>
                <w:color w:val="000000" w:themeColor="text1"/>
                <w:sz w:val="22"/>
                <w:szCs w:val="22"/>
                <w:vertAlign w:val="superscript"/>
                <w:lang w:val="en-US" w:eastAsia="zh-CN"/>
                <w14:textFill>
                  <w14:solidFill>
                    <w14:schemeClr w14:val="tx1"/>
                  </w14:solidFill>
                </w14:textFill>
              </w:rPr>
              <w:t>2</w:t>
            </w:r>
          </w:p>
        </w:tc>
        <w:tc>
          <w:tcPr>
            <w:tcW w:w="1098"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400个</w:t>
            </w:r>
          </w:p>
        </w:tc>
        <w:tc>
          <w:tcPr>
            <w:tcW w:w="1237"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120</w:t>
            </w:r>
            <w:r>
              <w:rPr>
                <w:rFonts w:hint="eastAsia" w:asciiTheme="minorEastAsia" w:hAnsiTheme="minorEastAsia" w:eastAsiaTheme="minorEastAsia" w:cstheme="minorEastAsia"/>
                <w:i/>
                <w:iCs/>
                <w:color w:val="000000" w:themeColor="text1"/>
                <w:sz w:val="22"/>
                <w:szCs w:val="22"/>
                <w:vertAlign w:val="baseline"/>
                <w:lang w:val="en-US" w:eastAsia="zh-CN"/>
                <w14:textFill>
                  <w14:solidFill>
                    <w14:schemeClr w14:val="tx1"/>
                  </w14:solidFill>
                </w14:textFill>
              </w:rPr>
              <w:t>m</w:t>
            </w:r>
            <w:r>
              <w:rPr>
                <w:rFonts w:hint="eastAsia" w:asciiTheme="minorEastAsia" w:hAnsiTheme="minorEastAsia" w:eastAsiaTheme="minorEastAsia" w:cstheme="minorEastAsia"/>
                <w:color w:val="000000" w:themeColor="text1"/>
                <w:sz w:val="22"/>
                <w:szCs w:val="22"/>
                <w:vertAlign w:val="superscript"/>
                <w:lang w:val="en-US" w:eastAsia="zh-CN"/>
                <w14:textFill>
                  <w14:solidFill>
                    <w14:schemeClr w14:val="tx1"/>
                  </w14:solidFill>
                </w14:textFill>
              </w:rPr>
              <w:t>2</w:t>
            </w:r>
          </w:p>
        </w:tc>
        <w:tc>
          <w:tcPr>
            <w:tcW w:w="1572"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3</w:t>
            </w:r>
          </w:p>
        </w:tc>
        <w:tc>
          <w:tcPr>
            <w:tcW w:w="1988"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高架挂箱</w:t>
            </w:r>
          </w:p>
        </w:tc>
        <w:tc>
          <w:tcPr>
            <w:tcW w:w="222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t>0.8×0.3×0.24</w:t>
            </w:r>
            <w:r>
              <w:rPr>
                <w:rFonts w:hint="eastAsia" w:asciiTheme="minorEastAsia" w:hAnsiTheme="minorEastAsia" w:eastAsiaTheme="minorEastAsia" w:cstheme="minorEastAsia"/>
                <w:i/>
                <w:iCs/>
                <w:color w:val="000000" w:themeColor="text1"/>
                <w:kern w:val="2"/>
                <w:sz w:val="22"/>
                <w:szCs w:val="22"/>
                <w:vertAlign w:val="baseline"/>
                <w:lang w:val="en-US" w:eastAsia="zh-CN" w:bidi="ar-SA"/>
                <w14:textFill>
                  <w14:solidFill>
                    <w14:schemeClr w14:val="tx1"/>
                  </w14:solidFill>
                </w14:textFill>
              </w:rPr>
              <w:t>m</w:t>
            </w:r>
          </w:p>
        </w:tc>
        <w:tc>
          <w:tcPr>
            <w:tcW w:w="1098"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t>5272</w:t>
            </w: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个</w:t>
            </w:r>
          </w:p>
        </w:tc>
        <w:tc>
          <w:tcPr>
            <w:tcW w:w="1237"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t>1265.28</w:t>
            </w:r>
            <w:r>
              <w:rPr>
                <w:rFonts w:hint="eastAsia" w:asciiTheme="minorEastAsia" w:hAnsiTheme="minorEastAsia" w:eastAsiaTheme="minorEastAsia" w:cstheme="minorEastAsia"/>
                <w:i/>
                <w:iCs/>
                <w:color w:val="000000" w:themeColor="text1"/>
                <w:sz w:val="22"/>
                <w:szCs w:val="22"/>
                <w:vertAlign w:val="baseline"/>
                <w:lang w:val="en-US" w:eastAsia="zh-CN"/>
                <w14:textFill>
                  <w14:solidFill>
                    <w14:schemeClr w14:val="tx1"/>
                  </w14:solidFill>
                </w14:textFill>
              </w:rPr>
              <w:t>m</w:t>
            </w:r>
            <w:r>
              <w:rPr>
                <w:rFonts w:hint="eastAsia" w:asciiTheme="minorEastAsia" w:hAnsiTheme="minorEastAsia" w:eastAsiaTheme="minorEastAsia" w:cstheme="minorEastAsia"/>
                <w:color w:val="000000" w:themeColor="text1"/>
                <w:sz w:val="22"/>
                <w:szCs w:val="22"/>
                <w:vertAlign w:val="superscript"/>
                <w:lang w:val="en-US" w:eastAsia="zh-CN"/>
                <w14:textFill>
                  <w14:solidFill>
                    <w14:schemeClr w14:val="tx1"/>
                  </w14:solidFill>
                </w14:textFill>
              </w:rPr>
              <w:t>2</w:t>
            </w:r>
          </w:p>
        </w:tc>
        <w:tc>
          <w:tcPr>
            <w:tcW w:w="1572" w:type="dxa"/>
            <w:vMerge w:val="restar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bookmarkStart w:id="5" w:name="OLE_LINK1"/>
            <w:r>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t>组合型花卉，含主材</w:t>
            </w:r>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4</w:t>
            </w:r>
          </w:p>
        </w:tc>
        <w:tc>
          <w:tcPr>
            <w:tcW w:w="1988"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匝道两侧组合花箱</w:t>
            </w:r>
          </w:p>
        </w:tc>
        <w:tc>
          <w:tcPr>
            <w:tcW w:w="222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t>0.4×0.4</w:t>
            </w:r>
            <w:r>
              <w:rPr>
                <w:rFonts w:hint="eastAsia" w:asciiTheme="minorEastAsia" w:hAnsiTheme="minorEastAsia" w:eastAsiaTheme="minorEastAsia" w:cstheme="minorEastAsia"/>
                <w:i/>
                <w:iCs/>
                <w:color w:val="000000" w:themeColor="text1"/>
                <w:kern w:val="2"/>
                <w:sz w:val="22"/>
                <w:szCs w:val="22"/>
                <w:vertAlign w:val="baseline"/>
                <w:lang w:val="en-US" w:eastAsia="zh-CN" w:bidi="ar-SA"/>
                <w14:textFill>
                  <w14:solidFill>
                    <w14:schemeClr w14:val="tx1"/>
                  </w14:solidFill>
                </w14:textFill>
              </w:rPr>
              <w:t>m</w:t>
            </w:r>
            <w:r>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t>，一组4个</w:t>
            </w:r>
          </w:p>
        </w:tc>
        <w:tc>
          <w:tcPr>
            <w:tcW w:w="1098"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t>114组</w:t>
            </w:r>
          </w:p>
        </w:tc>
        <w:tc>
          <w:tcPr>
            <w:tcW w:w="1237"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t>72.96</w:t>
            </w:r>
            <w:r>
              <w:rPr>
                <w:rFonts w:hint="eastAsia" w:asciiTheme="minorEastAsia" w:hAnsiTheme="minorEastAsia" w:eastAsiaTheme="minorEastAsia" w:cstheme="minorEastAsia"/>
                <w:i/>
                <w:iCs/>
                <w:color w:val="000000" w:themeColor="text1"/>
                <w:sz w:val="22"/>
                <w:szCs w:val="22"/>
                <w:vertAlign w:val="baseline"/>
                <w:lang w:val="en-US" w:eastAsia="zh-CN"/>
                <w14:textFill>
                  <w14:solidFill>
                    <w14:schemeClr w14:val="tx1"/>
                  </w14:solidFill>
                </w14:textFill>
              </w:rPr>
              <w:t>m</w:t>
            </w:r>
            <w:r>
              <w:rPr>
                <w:rFonts w:hint="eastAsia" w:asciiTheme="minorEastAsia" w:hAnsiTheme="minorEastAsia" w:eastAsiaTheme="minorEastAsia" w:cstheme="minorEastAsia"/>
                <w:color w:val="000000" w:themeColor="text1"/>
                <w:sz w:val="22"/>
                <w:szCs w:val="22"/>
                <w:vertAlign w:val="superscript"/>
                <w:lang w:val="en-US" w:eastAsia="zh-CN"/>
                <w14:textFill>
                  <w14:solidFill>
                    <w14:schemeClr w14:val="tx1"/>
                  </w14:solidFill>
                </w14:textFill>
              </w:rPr>
              <w:t>2</w:t>
            </w:r>
          </w:p>
        </w:tc>
        <w:tc>
          <w:tcPr>
            <w:tcW w:w="1572"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5</w:t>
            </w:r>
          </w:p>
        </w:tc>
        <w:tc>
          <w:tcPr>
            <w:tcW w:w="1988"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2"/>
                <w:szCs w:val="22"/>
                <w:vertAlign w:val="baseline"/>
                <w:lang w:val="en-US" w:eastAsia="zh-CN"/>
                <w14:textFill>
                  <w14:solidFill>
                    <w14:schemeClr w14:val="tx1"/>
                  </w14:solidFill>
                </w14:textFill>
              </w:rPr>
              <w:t>匝道两侧护栏花箱</w:t>
            </w:r>
          </w:p>
        </w:tc>
        <w:tc>
          <w:tcPr>
            <w:tcW w:w="222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t>0.4×0.4×2</w:t>
            </w:r>
            <w:r>
              <w:rPr>
                <w:rFonts w:hint="eastAsia" w:asciiTheme="minorEastAsia" w:hAnsiTheme="minorEastAsia" w:eastAsiaTheme="minorEastAsia" w:cstheme="minorEastAsia"/>
                <w:i/>
                <w:iCs/>
                <w:color w:val="000000" w:themeColor="text1"/>
                <w:kern w:val="2"/>
                <w:sz w:val="22"/>
                <w:szCs w:val="22"/>
                <w:vertAlign w:val="baseline"/>
                <w:lang w:val="en-US" w:eastAsia="zh-CN" w:bidi="ar-SA"/>
                <w14:textFill>
                  <w14:solidFill>
                    <w14:schemeClr w14:val="tx1"/>
                  </w14:solidFill>
                </w14:textFill>
              </w:rPr>
              <w:t>m</w:t>
            </w:r>
          </w:p>
        </w:tc>
        <w:tc>
          <w:tcPr>
            <w:tcW w:w="1098"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t>150个</w:t>
            </w:r>
          </w:p>
        </w:tc>
        <w:tc>
          <w:tcPr>
            <w:tcW w:w="1237"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t>48</w:t>
            </w:r>
            <w:r>
              <w:rPr>
                <w:rFonts w:hint="eastAsia" w:asciiTheme="minorEastAsia" w:hAnsiTheme="minorEastAsia" w:eastAsiaTheme="minorEastAsia" w:cstheme="minorEastAsia"/>
                <w:i/>
                <w:iCs/>
                <w:color w:val="000000" w:themeColor="text1"/>
                <w:sz w:val="22"/>
                <w:szCs w:val="22"/>
                <w:vertAlign w:val="baseline"/>
                <w:lang w:val="en-US" w:eastAsia="zh-CN"/>
                <w14:textFill>
                  <w14:solidFill>
                    <w14:schemeClr w14:val="tx1"/>
                  </w14:solidFill>
                </w14:textFill>
              </w:rPr>
              <w:t>m</w:t>
            </w:r>
            <w:r>
              <w:rPr>
                <w:rFonts w:hint="eastAsia" w:asciiTheme="minorEastAsia" w:hAnsiTheme="minorEastAsia" w:eastAsiaTheme="minorEastAsia" w:cstheme="minorEastAsia"/>
                <w:color w:val="000000" w:themeColor="text1"/>
                <w:sz w:val="22"/>
                <w:szCs w:val="22"/>
                <w:vertAlign w:val="superscript"/>
                <w:lang w:val="en-US" w:eastAsia="zh-CN"/>
                <w14:textFill>
                  <w14:solidFill>
                    <w14:schemeClr w14:val="tx1"/>
                  </w14:solidFill>
                </w14:textFill>
              </w:rPr>
              <w:t>2</w:t>
            </w:r>
          </w:p>
        </w:tc>
        <w:tc>
          <w:tcPr>
            <w:tcW w:w="1572"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2"/>
                <w:szCs w:val="22"/>
                <w:vertAlign w:val="baseline"/>
                <w:lang w:val="en-US" w:eastAsia="zh-CN" w:bidi="ar-SA"/>
                <w14:textFill>
                  <w14:solidFill>
                    <w14:schemeClr w14:val="tx1"/>
                  </w14:solidFill>
                </w14:textFill>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2、采购内容：花卉（含草花等）采购更换、质保期内养护更换服务、以及极端天气应急处置（防暴风雨、防台、防汛、防冰冻等）。</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3、服务期：3年。</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4、预算金额：780.0000万元</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5、最高限价：780.0000万元，投标报价超过最高限价的为无效投标。</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6、质保期：每次整体更换质保至少</w:t>
      </w:r>
      <w:r>
        <w:rPr>
          <w:rFonts w:hint="eastAsia" w:asciiTheme="minorEastAsia" w:hAnsiTheme="minorEastAsia" w:eastAsiaTheme="minorEastAsia" w:cstheme="minorEastAsia"/>
          <w:color w:val="000000" w:themeColor="text1"/>
          <w:sz w:val="24"/>
          <w:szCs w:val="24"/>
          <w:highlight w:val="yellow"/>
          <w:lang w:val="en-US" w:eastAsia="zh-CN"/>
          <w14:textFill>
            <w14:solidFill>
              <w14:schemeClr w14:val="tx1"/>
            </w14:solidFill>
          </w14:textFill>
        </w:rPr>
        <w:t>45日历天</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7、支付方式。</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甲方每三个月向乙方支付一次费用，自合同期限开始，每三个月结束后，乙方应将上三个月的工程量签证单报送至甲方。经甲方确认的工程量签证单，经第三方审计确认后，甲方综合审计结果和甲方对乙方的考核情况向乙方支付费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乙方上报的工程量签证单上应有甲方的签字确认，否则甲方不予认可。</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（2）付款前乙方须提供等额增值税发票，否则甲方有权延迟付款且不承担任何责任。</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（3）所有招标内容均为暂估量，结算时以工程量签证单为准。</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outlineLvl w:val="1"/>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二、暂估量</w:t>
      </w:r>
    </w:p>
    <w:p>
      <w:pPr>
        <w:pStyle w:val="5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baseline"/>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1、常用花卉采购暂估量清单，见下表。</w:t>
      </w:r>
    </w:p>
    <w:tbl>
      <w:tblPr>
        <w:tblStyle w:val="37"/>
        <w:tblW w:w="4363" w:type="pct"/>
        <w:jc w:val="center"/>
        <w:tblLayout w:type="fixed"/>
        <w:tblCellMar>
          <w:top w:w="0" w:type="dxa"/>
          <w:left w:w="108" w:type="dxa"/>
          <w:bottom w:w="0" w:type="dxa"/>
          <w:right w:w="108" w:type="dxa"/>
        </w:tblCellMar>
      </w:tblPr>
      <w:tblGrid>
        <w:gridCol w:w="955"/>
        <w:gridCol w:w="1843"/>
        <w:gridCol w:w="5"/>
        <w:gridCol w:w="1002"/>
        <w:gridCol w:w="1079"/>
        <w:gridCol w:w="1135"/>
        <w:gridCol w:w="5"/>
        <w:gridCol w:w="2042"/>
      </w:tblGrid>
      <w:tr>
        <w:tblPrEx>
          <w:tblCellMar>
            <w:top w:w="0" w:type="dxa"/>
            <w:left w:w="108" w:type="dxa"/>
            <w:bottom w:w="0" w:type="dxa"/>
            <w:right w:w="108" w:type="dxa"/>
          </w:tblCellMar>
        </w:tblPrEx>
        <w:trPr>
          <w:trHeight w:val="272" w:hRule="atLeast"/>
          <w:jc w:val="center"/>
        </w:trPr>
        <w:tc>
          <w:tcPr>
            <w:tcW w:w="59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t>季节</w:t>
            </w:r>
          </w:p>
        </w:tc>
        <w:tc>
          <w:tcPr>
            <w:tcW w:w="1142"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t>花卉（草花）品种</w:t>
            </w:r>
          </w:p>
        </w:tc>
        <w:tc>
          <w:tcPr>
            <w:tcW w:w="624" w:type="pct"/>
            <w:gridSpan w:val="2"/>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t>单位</w:t>
            </w:r>
          </w:p>
        </w:tc>
        <w:tc>
          <w:tcPr>
            <w:tcW w:w="668"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t>数量</w:t>
            </w:r>
          </w:p>
        </w:tc>
        <w:tc>
          <w:tcPr>
            <w:tcW w:w="703"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b/>
                <w:bCs/>
                <w:color w:val="000000" w:themeColor="text1"/>
                <w:sz w:val="20"/>
                <w:szCs w:val="20"/>
                <w:highlight w:val="none"/>
                <w:vertAlign w:val="baseli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0"/>
                <w:szCs w:val="20"/>
                <w:highlight w:val="none"/>
                <w:vertAlign w:val="baseline"/>
                <w:lang w:val="en-US" w:eastAsia="zh-CN"/>
                <w14:textFill>
                  <w14:solidFill>
                    <w14:schemeClr w14:val="tx1"/>
                  </w14:solidFill>
                </w14:textFill>
              </w:rPr>
              <w:t>规格</w:t>
            </w:r>
          </w:p>
        </w:tc>
        <w:tc>
          <w:tcPr>
            <w:tcW w:w="1268" w:type="pct"/>
            <w:gridSpan w:val="2"/>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b/>
                <w:bCs/>
                <w:color w:val="000000" w:themeColor="text1"/>
                <w:kern w:val="2"/>
                <w:sz w:val="20"/>
                <w:szCs w:val="20"/>
                <w:vertAlign w:val="baseli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t>要求</w:t>
            </w:r>
          </w:p>
        </w:tc>
      </w:tr>
      <w:tr>
        <w:tblPrEx>
          <w:tblCellMar>
            <w:top w:w="0" w:type="dxa"/>
            <w:left w:w="108" w:type="dxa"/>
            <w:bottom w:w="0" w:type="dxa"/>
            <w:right w:w="108" w:type="dxa"/>
          </w:tblCellMar>
        </w:tblPrEx>
        <w:trPr>
          <w:trHeight w:val="272" w:hRule="atLeast"/>
          <w:jc w:val="center"/>
        </w:trPr>
        <w:tc>
          <w:tcPr>
            <w:tcW w:w="59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春</w:t>
            </w:r>
          </w:p>
        </w:tc>
        <w:tc>
          <w:tcPr>
            <w:tcW w:w="1142"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海棠、孔雀草、百日草、牵牛、石竹、一串红等</w:t>
            </w:r>
          </w:p>
        </w:tc>
        <w:tc>
          <w:tcPr>
            <w:tcW w:w="624" w:type="pct"/>
            <w:gridSpan w:val="2"/>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株</w:t>
            </w:r>
          </w:p>
        </w:tc>
        <w:tc>
          <w:tcPr>
            <w:tcW w:w="668"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200000</w:t>
            </w:r>
          </w:p>
        </w:tc>
        <w:tc>
          <w:tcPr>
            <w:tcW w:w="703"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highlight w:val="none"/>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vertAlign w:val="baseline"/>
                <w:lang w:val="en-US" w:eastAsia="zh-CN"/>
                <w14:textFill>
                  <w14:solidFill>
                    <w14:schemeClr w14:val="tx1"/>
                  </w14:solidFill>
                </w14:textFill>
              </w:rPr>
              <w:t>180mm</w:t>
            </w:r>
          </w:p>
        </w:tc>
        <w:tc>
          <w:tcPr>
            <w:tcW w:w="1268" w:type="pct"/>
            <w:gridSpan w:val="2"/>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0"/>
                <w:szCs w:val="20"/>
                <w:vertAlign w:val="baseli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盛花期不少于1个月</w:t>
            </w:r>
          </w:p>
        </w:tc>
      </w:tr>
      <w:tr>
        <w:tblPrEx>
          <w:tblCellMar>
            <w:top w:w="0" w:type="dxa"/>
            <w:left w:w="108" w:type="dxa"/>
            <w:bottom w:w="0" w:type="dxa"/>
            <w:right w:w="108" w:type="dxa"/>
          </w:tblCellMar>
        </w:tblPrEx>
        <w:trPr>
          <w:trHeight w:val="272" w:hRule="atLeast"/>
          <w:jc w:val="center"/>
        </w:trPr>
        <w:tc>
          <w:tcPr>
            <w:tcW w:w="59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夏、秋</w:t>
            </w:r>
          </w:p>
        </w:tc>
        <w:tc>
          <w:tcPr>
            <w:tcW w:w="1142"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t>海棠、</w:t>
            </w: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马齿苋、百日草、五色梅等</w:t>
            </w:r>
          </w:p>
        </w:tc>
        <w:tc>
          <w:tcPr>
            <w:tcW w:w="624" w:type="pct"/>
            <w:gridSpan w:val="2"/>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株</w:t>
            </w:r>
          </w:p>
        </w:tc>
        <w:tc>
          <w:tcPr>
            <w:tcW w:w="668"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200000</w:t>
            </w:r>
          </w:p>
        </w:tc>
        <w:tc>
          <w:tcPr>
            <w:tcW w:w="703"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highlight w:val="none"/>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vertAlign w:val="baseline"/>
                <w:lang w:val="en-US" w:eastAsia="zh-CN"/>
                <w14:textFill>
                  <w14:solidFill>
                    <w14:schemeClr w14:val="tx1"/>
                  </w14:solidFill>
                </w14:textFill>
              </w:rPr>
              <w:t>180mm</w:t>
            </w:r>
          </w:p>
        </w:tc>
        <w:tc>
          <w:tcPr>
            <w:tcW w:w="1268" w:type="pct"/>
            <w:gridSpan w:val="2"/>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盛花期不少于1个月</w:t>
            </w:r>
          </w:p>
        </w:tc>
      </w:tr>
      <w:tr>
        <w:tblPrEx>
          <w:tblCellMar>
            <w:top w:w="0" w:type="dxa"/>
            <w:left w:w="108" w:type="dxa"/>
            <w:bottom w:w="0" w:type="dxa"/>
            <w:right w:w="108" w:type="dxa"/>
          </w:tblCellMar>
        </w:tblPrEx>
        <w:trPr>
          <w:trHeight w:val="272" w:hRule="atLeast"/>
          <w:jc w:val="center"/>
        </w:trPr>
        <w:tc>
          <w:tcPr>
            <w:tcW w:w="59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冬</w:t>
            </w:r>
          </w:p>
        </w:tc>
        <w:tc>
          <w:tcPr>
            <w:tcW w:w="1142"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t>三色堇、角堇、花苞菜等</w:t>
            </w:r>
          </w:p>
        </w:tc>
        <w:tc>
          <w:tcPr>
            <w:tcW w:w="624" w:type="pct"/>
            <w:gridSpan w:val="2"/>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株</w:t>
            </w:r>
          </w:p>
        </w:tc>
        <w:tc>
          <w:tcPr>
            <w:tcW w:w="668"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200000</w:t>
            </w:r>
          </w:p>
        </w:tc>
        <w:tc>
          <w:tcPr>
            <w:tcW w:w="703"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highlight w:val="none"/>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vertAlign w:val="baseline"/>
                <w:lang w:val="en-US" w:eastAsia="zh-CN"/>
                <w14:textFill>
                  <w14:solidFill>
                    <w14:schemeClr w14:val="tx1"/>
                  </w14:solidFill>
                </w14:textFill>
              </w:rPr>
              <w:t>180mm</w:t>
            </w:r>
          </w:p>
        </w:tc>
        <w:tc>
          <w:tcPr>
            <w:tcW w:w="1268" w:type="pct"/>
            <w:gridSpan w:val="2"/>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盛花期不少于1个月</w:t>
            </w:r>
          </w:p>
        </w:tc>
      </w:tr>
      <w:tr>
        <w:tblPrEx>
          <w:tblCellMar>
            <w:top w:w="0" w:type="dxa"/>
            <w:left w:w="108" w:type="dxa"/>
            <w:bottom w:w="0" w:type="dxa"/>
            <w:right w:w="108" w:type="dxa"/>
          </w:tblCellMar>
        </w:tblPrEx>
        <w:trPr>
          <w:trHeight w:val="272" w:hRule="atLeast"/>
          <w:jc w:val="center"/>
        </w:trPr>
        <w:tc>
          <w:tcPr>
            <w:tcW w:w="591" w:type="pct"/>
            <w:vMerge w:val="restart"/>
            <w:tcBorders>
              <w:top w:val="single" w:color="auto" w:sz="4" w:space="0"/>
              <w:left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其他</w:t>
            </w:r>
          </w:p>
        </w:tc>
        <w:tc>
          <w:tcPr>
            <w:tcW w:w="1145" w:type="pct"/>
            <w:gridSpan w:val="2"/>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月季</w:t>
            </w:r>
          </w:p>
        </w:tc>
        <w:tc>
          <w:tcPr>
            <w:tcW w:w="62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株</w:t>
            </w:r>
          </w:p>
        </w:tc>
        <w:tc>
          <w:tcPr>
            <w:tcW w:w="668"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2000</w:t>
            </w:r>
          </w:p>
        </w:tc>
        <w:tc>
          <w:tcPr>
            <w:tcW w:w="706" w:type="pct"/>
            <w:gridSpan w:val="2"/>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250mm</w:t>
            </w:r>
          </w:p>
        </w:tc>
        <w:tc>
          <w:tcPr>
            <w:tcW w:w="1265"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盛花期不少于1个月</w:t>
            </w:r>
          </w:p>
        </w:tc>
      </w:tr>
      <w:tr>
        <w:tblPrEx>
          <w:tblCellMar>
            <w:top w:w="0" w:type="dxa"/>
            <w:left w:w="108" w:type="dxa"/>
            <w:bottom w:w="0" w:type="dxa"/>
            <w:right w:w="108" w:type="dxa"/>
          </w:tblCellMar>
        </w:tblPrEx>
        <w:trPr>
          <w:trHeight w:val="272" w:hRule="atLeast"/>
          <w:jc w:val="center"/>
        </w:trPr>
        <w:tc>
          <w:tcPr>
            <w:tcW w:w="591" w:type="pct"/>
            <w:vMerge w:val="continue"/>
            <w:tcBorders>
              <w:left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p>
        </w:tc>
        <w:tc>
          <w:tcPr>
            <w:tcW w:w="1145" w:type="pct"/>
            <w:gridSpan w:val="2"/>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三角梅</w:t>
            </w:r>
          </w:p>
        </w:tc>
        <w:tc>
          <w:tcPr>
            <w:tcW w:w="62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株</w:t>
            </w:r>
          </w:p>
        </w:tc>
        <w:tc>
          <w:tcPr>
            <w:tcW w:w="668"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2000</w:t>
            </w:r>
          </w:p>
        </w:tc>
        <w:tc>
          <w:tcPr>
            <w:tcW w:w="706" w:type="pct"/>
            <w:gridSpan w:val="2"/>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250mm</w:t>
            </w:r>
          </w:p>
        </w:tc>
        <w:tc>
          <w:tcPr>
            <w:tcW w:w="1265"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盛花期不少于1个月</w:t>
            </w:r>
          </w:p>
        </w:tc>
      </w:tr>
      <w:tr>
        <w:tblPrEx>
          <w:tblCellMar>
            <w:top w:w="0" w:type="dxa"/>
            <w:left w:w="108" w:type="dxa"/>
            <w:bottom w:w="0" w:type="dxa"/>
            <w:right w:w="108" w:type="dxa"/>
          </w:tblCellMar>
        </w:tblPrEx>
        <w:trPr>
          <w:trHeight w:val="272" w:hRule="atLeast"/>
          <w:jc w:val="center"/>
        </w:trPr>
        <w:tc>
          <w:tcPr>
            <w:tcW w:w="591" w:type="pct"/>
            <w:vMerge w:val="continue"/>
            <w:tcBorders>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left"/>
              <w:textAlignment w:val="auto"/>
              <w:rPr>
                <w:rFonts w:hint="eastAsia" w:asciiTheme="minorEastAsia" w:hAnsiTheme="minorEastAsia" w:eastAsiaTheme="minorEastAsia" w:cstheme="minorEastAsia"/>
                <w:color w:val="000000" w:themeColor="text1"/>
                <w:sz w:val="20"/>
                <w:szCs w:val="20"/>
                <w:highlight w:val="yellow"/>
                <w:vertAlign w:val="baseline"/>
                <w:lang w:val="en-US" w:eastAsia="zh-CN"/>
                <w14:textFill>
                  <w14:solidFill>
                    <w14:schemeClr w14:val="tx1"/>
                  </w14:solidFill>
                </w14:textFill>
              </w:rPr>
            </w:pPr>
          </w:p>
        </w:tc>
        <w:tc>
          <w:tcPr>
            <w:tcW w:w="1145" w:type="pct"/>
            <w:gridSpan w:val="2"/>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兰天竹</w:t>
            </w:r>
          </w:p>
        </w:tc>
        <w:tc>
          <w:tcPr>
            <w:tcW w:w="62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株</w:t>
            </w:r>
          </w:p>
        </w:tc>
        <w:tc>
          <w:tcPr>
            <w:tcW w:w="668"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2000</w:t>
            </w:r>
          </w:p>
        </w:tc>
        <w:tc>
          <w:tcPr>
            <w:tcW w:w="706" w:type="pct"/>
            <w:gridSpan w:val="2"/>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250mm</w:t>
            </w:r>
          </w:p>
        </w:tc>
        <w:tc>
          <w:tcPr>
            <w:tcW w:w="1265"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盛花期不少于1个月</w:t>
            </w:r>
          </w:p>
        </w:tc>
      </w:tr>
      <w:tr>
        <w:tblPrEx>
          <w:tblCellMar>
            <w:top w:w="0" w:type="dxa"/>
            <w:left w:w="108" w:type="dxa"/>
            <w:bottom w:w="0" w:type="dxa"/>
            <w:right w:w="108" w:type="dxa"/>
          </w:tblCellMar>
        </w:tblPrEx>
        <w:trPr>
          <w:trHeight w:val="272"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left"/>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注：以上品种及数量，成交供应商可根据实际景观效果判断，并经采购批准进行调整。</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outlineLvl w:val="9"/>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① 上述数量均为暂定量，最终以实施过程中审定的工作量为准。</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outlineLvl w:val="9"/>
        <w:rPr>
          <w:rFonts w:hint="eastAsia" w:asciiTheme="minorEastAsia" w:hAnsiTheme="minorEastAsia" w:eastAsiaTheme="minorEastAsia" w:cstheme="minorEastAsia"/>
          <w:b w:val="0"/>
          <w:bCs w:val="0"/>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② 本</w:t>
      </w:r>
      <w:r>
        <w:rPr>
          <w:rFonts w:hint="eastAsia" w:asciiTheme="minorEastAsia" w:hAnsiTheme="minorEastAsia" w:eastAsiaTheme="minorEastAsia" w:cstheme="minorEastAsia"/>
          <w:b w:val="0"/>
          <w:bCs w:val="0"/>
          <w:color w:val="000000" w:themeColor="text1"/>
          <w:sz w:val="22"/>
          <w:szCs w:val="22"/>
          <w:lang w:val="en-US" w:eastAsia="zh-CN"/>
          <w14:textFill>
            <w14:solidFill>
              <w14:schemeClr w14:val="tx1"/>
            </w14:solidFill>
          </w14:textFill>
        </w:rPr>
        <w:t>项目为</w:t>
      </w:r>
      <w:r>
        <w:rPr>
          <w:rFonts w:hint="eastAsia" w:asciiTheme="minorEastAsia" w:hAnsiTheme="minorEastAsia" w:eastAsiaTheme="minorEastAsia" w:cstheme="minorEastAsia"/>
          <w:b/>
          <w:bCs/>
          <w:color w:val="000000" w:themeColor="text1"/>
          <w:sz w:val="22"/>
          <w:szCs w:val="22"/>
          <w:lang w:val="en-US" w:eastAsia="zh-CN"/>
          <w14:textFill>
            <w14:solidFill>
              <w14:schemeClr w14:val="tx1"/>
            </w14:solidFill>
          </w14:textFill>
        </w:rPr>
        <w:t>固定综合单价合同</w:t>
      </w:r>
      <w:r>
        <w:rPr>
          <w:rFonts w:hint="eastAsia" w:asciiTheme="minorEastAsia" w:hAnsiTheme="minorEastAsia" w:eastAsiaTheme="minorEastAsia" w:cstheme="minorEastAsia"/>
          <w:b w:val="0"/>
          <w:bCs w:val="0"/>
          <w:color w:val="000000" w:themeColor="text1"/>
          <w:sz w:val="22"/>
          <w:szCs w:val="22"/>
          <w:lang w:val="en-US" w:eastAsia="zh-CN"/>
          <w14:textFill>
            <w14:solidFill>
              <w14:schemeClr w14:val="tx1"/>
            </w14:solidFill>
          </w14:textFill>
        </w:rPr>
        <w:t>，在实际实施过程中，采购人可根据需求调整计划，增加或减少整体更换花卉（包含草花）数量，成交供应商所报单价不随采购物资的增加或减少而调整，成交供应商报价时应考虑由此带来的风险。</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outlineLvl w:val="9"/>
        <w:rPr>
          <w:rFonts w:hint="eastAsia" w:asciiTheme="minorEastAsia" w:hAnsiTheme="minorEastAsia" w:eastAsiaTheme="minorEastAsia" w:cstheme="minorEastAsia"/>
          <w:b w:val="0"/>
          <w:bCs w:val="0"/>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2"/>
          <w:szCs w:val="22"/>
          <w:lang w:val="en-US" w:eastAsia="zh-CN"/>
          <w14:textFill>
            <w14:solidFill>
              <w14:schemeClr w14:val="tx1"/>
            </w14:solidFill>
          </w14:textFill>
        </w:rPr>
        <w:t>③ 更换花卉品种若超出上表所列范围，单价另行组价，并经第三方审计确认，具体以合同约定为准。</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outlineLvl w:val="3"/>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2、花卉（含草花）基本要求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（1）花卉的主杆矮，具有粗壮的茎干，基部分枝强健，不倒伏，分蘖者必须有3-4个分叉；</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（2）花卉根系完好，生长旺盛，枝繁叶茂，不偏冠脱脚；</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（3）株型整齐，花色纯正，株高、花期一致；</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（4）植株无病虫害和机械损伤；</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（5）开花及时，花期控制有效，花大色艳，每次所送花卉必须达到 30％以上已经露色。</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（6）因匝道花箱内草花更换较为困难，要求每次整体更换不超过7天。</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outlineLvl w:val="3"/>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3、质保期间要求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（1）根据采购人要求安排花卉种类并布置图案，保持全年有色彩，无黄土裸露现象；</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（2）同一品种花卉，规格一致，花期整齐，图案美观，有整体效果；</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（3）植株生长旺盛，不脱脚；</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（4）花蕾饱满，花大色艳，盛花期花覆盖率80%以上；</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（5）无病虫危害迹象，无枯枝、残枝、残叶；</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（6）花坛内土壤疏松，无杂草、杂物；</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（7）无死株、缺株。针对持续高温、严寒等极端天气环境下的花卉应急保护及补植方案，确保花箱植被成活率95%以上。</w:t>
      </w:r>
    </w:p>
    <w:p>
      <w:pPr>
        <w:pStyle w:val="2"/>
        <w:rPr>
          <w:rFonts w:hint="default"/>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（8）质保期45日历天内，无条件更换死苗。质保期内负责更换花卉的巡察、成型管理等。</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2" w:firstLineChars="200"/>
        <w:textAlignment w:val="auto"/>
        <w:outlineLvl w:val="1"/>
        <w:rPr>
          <w:rFonts w:hint="eastAsia" w:asciiTheme="minorEastAsia" w:hAnsiTheme="minorEastAsia" w:eastAsiaTheme="minorEastAsia" w:cstheme="minorEastAsia"/>
          <w:b/>
          <w:bCs/>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2"/>
          <w:szCs w:val="22"/>
          <w:lang w:val="en-US" w:eastAsia="zh-CN"/>
          <w14:textFill>
            <w14:solidFill>
              <w14:schemeClr w14:val="tx1"/>
            </w14:solidFill>
          </w14:textFill>
        </w:rPr>
        <w:t>三、作业要求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1、</w:t>
      </w:r>
      <w:r>
        <w:rPr>
          <w:rFonts w:hint="eastAsia" w:asciiTheme="minorEastAsia" w:hAnsiTheme="minorEastAsia" w:eastAsiaTheme="minorEastAsia" w:cstheme="minorEastAsia"/>
          <w:b w:val="0"/>
          <w:bCs w:val="0"/>
          <w:color w:val="000000" w:themeColor="text1"/>
          <w:sz w:val="22"/>
          <w:szCs w:val="22"/>
          <w:lang w:val="en-US" w:eastAsia="zh-CN"/>
          <w14:textFill>
            <w14:solidFill>
              <w14:schemeClr w14:val="tx1"/>
            </w14:solidFill>
          </w14:textFill>
        </w:rPr>
        <w:t>成交供应商</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包工、包料、包质量、包安全、包文明施工、包维护设施完好无缺损，风险自担。花卉更换作业所需的车辆、机械、工具、材料、成品、设备等，均由</w:t>
      </w:r>
      <w:r>
        <w:rPr>
          <w:rFonts w:hint="eastAsia" w:asciiTheme="minorEastAsia" w:hAnsiTheme="minorEastAsia" w:eastAsiaTheme="minorEastAsia" w:cstheme="minorEastAsia"/>
          <w:b w:val="0"/>
          <w:bCs w:val="0"/>
          <w:color w:val="000000" w:themeColor="text1"/>
          <w:sz w:val="22"/>
          <w:szCs w:val="22"/>
          <w:lang w:val="en-US" w:eastAsia="zh-CN"/>
          <w14:textFill>
            <w14:solidFill>
              <w14:schemeClr w14:val="tx1"/>
            </w14:solidFill>
          </w14:textFill>
        </w:rPr>
        <w:t>成交供应商</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自行解决，过程中造成人身和财产损害的，</w:t>
      </w:r>
      <w:r>
        <w:rPr>
          <w:rFonts w:hint="eastAsia" w:asciiTheme="minorEastAsia" w:hAnsiTheme="minorEastAsia" w:eastAsiaTheme="minorEastAsia" w:cstheme="minorEastAsia"/>
          <w:b w:val="0"/>
          <w:bCs w:val="0"/>
          <w:color w:val="000000" w:themeColor="text1"/>
          <w:sz w:val="22"/>
          <w:szCs w:val="22"/>
          <w:lang w:val="en-US" w:eastAsia="zh-CN"/>
          <w14:textFill>
            <w14:solidFill>
              <w14:schemeClr w14:val="tx1"/>
            </w14:solidFill>
          </w14:textFill>
        </w:rPr>
        <w:t>成交供应商</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承担全部损害赔偿责任。</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2、成交供应商应在重大节日、“迎检”、“创建”等期间按要求完成采购单位交办的突击性任务和指令性任务。防汛、暴雪期间，成交供应商及时巡查，确保设施完好，并无条件服从采购单位的有关抢险调度。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3、更换时要保护其他市政设施的完好，如确需暂时损坏或变更市政设施的，应当经采购单位同意后方可实施，作业过程中涉及到区域内其他设施，成交供应商应采取有效防护措施，如成交供应商对设施造成破坏的，则所有责任由成交供应商负责。</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4、成交供应商施工期间，现场必须有专人负责秩序管理、指挥交通，确保维护设施质量和作业安全，必须采取在来车方向提前设置施工标识牌、交通导向牌和危险警示灯等措施，提醒和引导车辆有序、安全通行。</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5、成交供应商必须落实安全生产措施，为上岗人员配置统一的工作服和反光袖套，自行解决安全作业问题。施工时必须认真负责，注意安全操作，作业现场应干净整洁，各类警示标志设置明显；现场的各种设施、材料、设备定点存放，如发生任何意外，成交供应商负责事故处理及一切费用，与采购单位无关。</w:t>
      </w:r>
    </w:p>
    <w:p>
      <w:pPr>
        <w:pStyle w:val="52"/>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baseline"/>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6、更换花卉（含质保期）期间，成交供应商负责对花箱进行清洁，去除表面的灰尘、污渍等，清理花箱周围的垃圾和杂物，保持环境整洁。服务期间，成交供应商发现设施安全隐患问题，须及时上报采购单位。相关问题包括花箱损坏、裂缝、变形等，以及挂箱、一体式花箱的固定不牢固等，防止砸伤行人、车辆或损坏周边设施。</w:t>
      </w:r>
    </w:p>
    <w:p>
      <w:pPr>
        <w:pStyle w:val="52"/>
        <w:keepNext w:val="0"/>
        <w:keepLines w:val="0"/>
        <w:pageBreakBefore w:val="0"/>
        <w:widowControl w:val="0"/>
        <w:kinsoku/>
        <w:wordWrap/>
        <w:overflowPunct/>
        <w:topLinePunct w:val="0"/>
        <w:autoSpaceDE/>
        <w:autoSpaceDN/>
        <w:bidi w:val="0"/>
        <w:adjustRightInd/>
        <w:snapToGrid/>
        <w:spacing w:line="440" w:lineRule="exact"/>
        <w:ind w:firstLine="442" w:firstLineChars="200"/>
        <w:textAlignment w:val="baseline"/>
        <w:rPr>
          <w:rFonts w:hint="eastAsia" w:asciiTheme="minorEastAsia" w:hAnsiTheme="minorEastAsia" w:eastAsiaTheme="minorEastAsia" w:cstheme="minorEastAsia"/>
          <w:b/>
          <w:bCs/>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2"/>
          <w:szCs w:val="22"/>
          <w:lang w:val="en-US" w:eastAsia="zh-CN"/>
          <w14:textFill>
            <w14:solidFill>
              <w14:schemeClr w14:val="tx1"/>
            </w14:solidFill>
          </w14:textFill>
        </w:rPr>
        <w:t>四、考核要求</w:t>
      </w:r>
    </w:p>
    <w:p>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kern w:val="0"/>
          <w:sz w:val="22"/>
          <w:szCs w:val="22"/>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lang w:val="en-US" w:eastAsia="zh-CN" w:bidi="ar-SA"/>
          <w14:textFill>
            <w14:solidFill>
              <w14:schemeClr w14:val="tx1"/>
            </w14:solidFill>
          </w14:textFill>
        </w:rPr>
        <w:t>1、考核方式：换花完成内一周及次月各考核一次</w:t>
      </w:r>
    </w:p>
    <w:p>
      <w:pPr>
        <w:pStyle w:val="52"/>
        <w:keepNext w:val="0"/>
        <w:keepLines w:val="0"/>
        <w:pageBreakBefore w:val="0"/>
        <w:widowControl w:val="0"/>
        <w:kinsoku/>
        <w:wordWrap/>
        <w:overflowPunct/>
        <w:topLinePunct w:val="0"/>
        <w:autoSpaceDE/>
        <w:autoSpaceDN/>
        <w:bidi w:val="0"/>
        <w:adjustRightInd/>
        <w:snapToGrid/>
        <w:ind w:firstLine="440" w:firstLineChars="200"/>
        <w:textAlignment w:val="baseline"/>
        <w:rPr>
          <w:rFonts w:hint="eastAsia" w:asciiTheme="minorEastAsia" w:hAnsiTheme="minorEastAsia" w:eastAsiaTheme="minorEastAsia" w:cstheme="minorEastAsia"/>
          <w:color w:val="000000" w:themeColor="text1"/>
          <w:kern w:val="0"/>
          <w:sz w:val="22"/>
          <w:szCs w:val="22"/>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lang w:val="en-US" w:eastAsia="zh-CN" w:bidi="ar-SA"/>
          <w14:textFill>
            <w14:solidFill>
              <w14:schemeClr w14:val="tx1"/>
            </w14:solidFill>
          </w14:textFill>
        </w:rPr>
        <w:t>2、考核细则：</w:t>
      </w:r>
    </w:p>
    <w:tbl>
      <w:tblPr>
        <w:tblStyle w:val="37"/>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53"/>
        <w:gridCol w:w="4483"/>
        <w:gridCol w:w="36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序号</w:t>
            </w:r>
          </w:p>
        </w:tc>
        <w:tc>
          <w:tcPr>
            <w:tcW w:w="4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考核标准</w:t>
            </w:r>
          </w:p>
        </w:tc>
        <w:tc>
          <w:tcPr>
            <w:tcW w:w="3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扣分细则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1</w:t>
            </w:r>
          </w:p>
        </w:tc>
        <w:tc>
          <w:tcPr>
            <w:tcW w:w="4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新换草花密度、规格、质量达标，无枯败萎蔫（抽查连续的200盆，约200米单边）</w:t>
            </w:r>
          </w:p>
        </w:tc>
        <w:tc>
          <w:tcPr>
            <w:tcW w:w="3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扣0.5分/盆/次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2</w:t>
            </w:r>
          </w:p>
        </w:tc>
        <w:tc>
          <w:tcPr>
            <w:tcW w:w="4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成活率（换花一个月后考核，东、西侧匝道各抽查10盆）</w:t>
            </w:r>
          </w:p>
        </w:tc>
        <w:tc>
          <w:tcPr>
            <w:tcW w:w="36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成活率=（1-枯死草花棵数/20盆种植草花棵数）*100%，≥95%不扣分，每低1%扣0.5分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3</w:t>
            </w:r>
          </w:p>
        </w:tc>
        <w:tc>
          <w:tcPr>
            <w:tcW w:w="4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花架、花盆完好、设施安全</w:t>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（已上报处理的不扣分）</w:t>
            </w:r>
          </w:p>
        </w:tc>
        <w:tc>
          <w:tcPr>
            <w:tcW w:w="3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扣0.5分/处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4</w:t>
            </w:r>
          </w:p>
        </w:tc>
        <w:tc>
          <w:tcPr>
            <w:tcW w:w="4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整改及时</w:t>
            </w:r>
          </w:p>
        </w:tc>
        <w:tc>
          <w:tcPr>
            <w:tcW w:w="3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扣2分/次，屡教不改的加倍扣分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5</w:t>
            </w:r>
          </w:p>
        </w:tc>
        <w:tc>
          <w:tcPr>
            <w:tcW w:w="4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高空作业、夜间作业规范、安全</w:t>
            </w:r>
          </w:p>
        </w:tc>
        <w:tc>
          <w:tcPr>
            <w:tcW w:w="3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扣2-5分/次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6</w:t>
            </w:r>
          </w:p>
        </w:tc>
        <w:tc>
          <w:tcPr>
            <w:tcW w:w="4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花卉种类，更换次数、速度达到要求</w:t>
            </w:r>
          </w:p>
        </w:tc>
        <w:tc>
          <w:tcPr>
            <w:tcW w:w="3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扣5分/次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7</w:t>
            </w:r>
          </w:p>
        </w:tc>
        <w:tc>
          <w:tcPr>
            <w:tcW w:w="4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舆情</w:t>
            </w:r>
          </w:p>
        </w:tc>
        <w:tc>
          <w:tcPr>
            <w:tcW w:w="3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扣5分/次</w:t>
            </w:r>
          </w:p>
        </w:tc>
      </w:tr>
    </w:tbl>
    <w:p>
      <w:pPr>
        <w:pStyle w:val="52"/>
        <w:keepNext w:val="0"/>
        <w:keepLines w:val="0"/>
        <w:pageBreakBefore w:val="0"/>
        <w:widowControl w:val="0"/>
        <w:kinsoku/>
        <w:wordWrap/>
        <w:overflowPunct/>
        <w:topLinePunct w:val="0"/>
        <w:autoSpaceDE/>
        <w:autoSpaceDN/>
        <w:bidi w:val="0"/>
        <w:adjustRightInd/>
        <w:snapToGrid/>
        <w:ind w:firstLine="480" w:firstLineChars="200"/>
        <w:textAlignment w:val="baseline"/>
        <w:rPr>
          <w:rFonts w:hint="default" w:asciiTheme="minorEastAsia" w:hAnsiTheme="minorEastAsia" w:eastAsiaTheme="minorEastAsia" w:cstheme="minorEastAsia"/>
          <w:color w:val="000000" w:themeColor="text1"/>
          <w:kern w:val="0"/>
          <w:sz w:val="24"/>
          <w:szCs w:val="24"/>
          <w:lang w:val="en-US" w:eastAsia="zh-CN" w:bidi="ar-SA"/>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kern w:val="0"/>
          <w:sz w:val="22"/>
          <w:szCs w:val="22"/>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lang w:val="en-US" w:eastAsia="zh-CN" w:bidi="ar-SA"/>
          <w14:textFill>
            <w14:solidFill>
              <w14:schemeClr w14:val="tx1"/>
            </w14:solidFill>
          </w14:textFill>
        </w:rPr>
        <w:t>3、考核办法</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Theme="minorEastAsia" w:hAnsiTheme="minorEastAsia" w:eastAsiaTheme="minorEastAsia" w:cstheme="minorEastAsia"/>
          <w:color w:val="000000" w:themeColor="text1"/>
          <w:kern w:val="0"/>
          <w:sz w:val="22"/>
          <w:szCs w:val="22"/>
          <w:lang w:val="zh-CN"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lang w:val="zh-CN" w:eastAsia="zh-CN" w:bidi="ar-SA"/>
          <w14:textFill>
            <w14:solidFill>
              <w14:schemeClr w14:val="tx1"/>
            </w14:solidFill>
          </w14:textFill>
        </w:rPr>
        <w:t>甲方每月对乙方作业质量进行考核，每月考核成绩与乙方养护经费挂钩，实行累计扣分制。设定乙方每月考核总分满分为100分，甲方按照本合同附件《检查考核办法》检查项目考核，凡是检查考核不符合《检查考核办法》标准，发现问题处理不及时，及甲方安排的指令性任务未有效完成，均在100分内扣除相应分数，月底剩余总分数即为得分。</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Theme="minorEastAsia" w:hAnsiTheme="minorEastAsia" w:eastAsiaTheme="minorEastAsia" w:cstheme="minorEastAsia"/>
          <w:color w:val="000000" w:themeColor="text1"/>
          <w:kern w:val="0"/>
          <w:sz w:val="22"/>
          <w:szCs w:val="22"/>
          <w:lang w:val="zh-CN"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lang w:val="zh-CN" w:eastAsia="zh-CN" w:bidi="ar-SA"/>
          <w14:textFill>
            <w14:solidFill>
              <w14:schemeClr w14:val="tx1"/>
            </w14:solidFill>
          </w14:textFill>
        </w:rPr>
        <w:t>月考核平均得分在90分（含90分）以上不扣养护经费， 85-89分（含85分）扣月养护经费的5%，80-84分（含80分）扣月养护经费的10%，79分以下（含79分）扣月养护经费的15%，连续三个月考核平均分值低于70分则终止本合同。</w:t>
      </w:r>
    </w:p>
    <w:p>
      <w:pPr>
        <w:rPr>
          <w:rFonts w:cs="方正仿宋_GBK" w:asciiTheme="minorEastAsia" w:hAnsiTheme="minorEastAsia" w:eastAsiaTheme="minorEastAsia"/>
          <w:b/>
          <w:color w:val="000000" w:themeColor="text1"/>
          <w:sz w:val="24"/>
          <w:lang w:val="zh-CN"/>
          <w14:textFill>
            <w14:solidFill>
              <w14:schemeClr w14:val="tx1"/>
            </w14:solidFill>
          </w14:textFill>
        </w:rPr>
      </w:pPr>
      <w:r>
        <w:rPr>
          <w:rFonts w:cs="方正仿宋_GBK" w:asciiTheme="minorEastAsia" w:hAnsiTheme="minorEastAsia" w:eastAsiaTheme="minorEastAsia"/>
          <w:b/>
          <w:color w:val="000000" w:themeColor="text1"/>
          <w:sz w:val="24"/>
          <w:lang w:val="zh-CN"/>
          <w14:textFill>
            <w14:solidFill>
              <w14:schemeClr w14:val="tx1"/>
            </w14:solidFill>
          </w14:textFill>
        </w:rPr>
        <w:br w:type="page"/>
      </w:r>
    </w:p>
    <w:p>
      <w:pPr>
        <w:pStyle w:val="52"/>
        <w:rPr>
          <w:color w:val="000000" w:themeColor="text1"/>
          <w:lang w:val="zh-CN"/>
          <w14:textFill>
            <w14:solidFill>
              <w14:schemeClr w14:val="tx1"/>
            </w14:solidFill>
          </w14:textFill>
        </w:rPr>
      </w:pPr>
    </w:p>
    <w:bookmarkEnd w:id="2"/>
    <w:bookmarkEnd w:id="3"/>
    <w:bookmarkEnd w:id="4"/>
    <w:p>
      <w:pPr>
        <w:spacing w:line="380" w:lineRule="exact"/>
        <w:jc w:val="center"/>
        <w:rPr>
          <w:b/>
          <w:bCs/>
          <w:color w:val="000000" w:themeColor="text1"/>
          <w:sz w:val="36"/>
          <w:szCs w:val="36"/>
          <w:lang w:val="zh-CN"/>
          <w14:textFill>
            <w14:solidFill>
              <w14:schemeClr w14:val="tx1"/>
            </w14:solidFill>
          </w14:textFill>
        </w:rPr>
      </w:pPr>
      <w:bookmarkStart w:id="6" w:name="_Toc26539"/>
      <w:bookmarkStart w:id="7" w:name="_Toc479586165"/>
      <w:bookmarkStart w:id="8" w:name="_Toc56586909"/>
      <w:r>
        <w:rPr>
          <w:rFonts w:hint="eastAsia"/>
          <w:b/>
          <w:bCs/>
          <w:color w:val="000000" w:themeColor="text1"/>
          <w:sz w:val="36"/>
          <w:szCs w:val="36"/>
          <w:lang w:val="zh-CN"/>
          <w14:textFill>
            <w14:solidFill>
              <w14:schemeClr w14:val="tx1"/>
            </w14:solidFill>
          </w14:textFill>
        </w:rPr>
        <w:t>第五章  合  同</w:t>
      </w:r>
    </w:p>
    <w:p>
      <w:pPr>
        <w:spacing w:line="380" w:lineRule="exact"/>
        <w:ind w:firstLine="412"/>
        <w:jc w:val="center"/>
        <w:rPr>
          <w:b/>
          <w:bCs/>
          <w:color w:val="000000" w:themeColor="text1"/>
          <w:sz w:val="36"/>
          <w:szCs w:val="36"/>
          <w:lang w:val="zh-CN"/>
          <w14:textFill>
            <w14:solidFill>
              <w14:schemeClr w14:val="tx1"/>
            </w14:solidFill>
          </w14:textFill>
        </w:rPr>
      </w:pPr>
    </w:p>
    <w:p>
      <w:pPr>
        <w:keepNext w:val="0"/>
        <w:keepLines w:val="0"/>
        <w:widowControl/>
        <w:suppressLineNumbers w:val="0"/>
        <w:jc w:val="center"/>
        <w:rPr>
          <w:color w:val="000000" w:themeColor="text1"/>
          <w14:textFill>
            <w14:solidFill>
              <w14:schemeClr w14:val="tx1"/>
            </w14:solidFill>
          </w14:textFill>
        </w:rPr>
      </w:pPr>
      <w:r>
        <w:rPr>
          <w:rFonts w:hint="eastAsia" w:ascii="宋体" w:hAnsi="宋体" w:eastAsia="宋体" w:cs="宋体"/>
          <w:b/>
          <w:bCs/>
          <w:color w:val="000000" w:themeColor="text1"/>
          <w:kern w:val="0"/>
          <w:sz w:val="32"/>
          <w:szCs w:val="32"/>
          <w:lang w:val="en-US" w:eastAsia="zh-CN" w:bidi="ar"/>
          <w14:textFill>
            <w14:solidFill>
              <w14:schemeClr w14:val="tx1"/>
            </w14:solidFill>
          </w14:textFill>
        </w:rPr>
        <w:t>（本项目最终签订的合同由合同双方协商后确定）</w:t>
      </w:r>
    </w:p>
    <w:p>
      <w:pPr>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Theme="minorEastAsia"/>
          <w:color w:val="000000" w:themeColor="text1"/>
          <w:u w:val="single"/>
          <w:lang w:val="en-US" w:eastAsia="zh-CN"/>
          <w14:textFill>
            <w14:solidFill>
              <w14:schemeClr w14:val="tx1"/>
            </w14:solidFill>
          </w14:textFill>
        </w:rPr>
      </w:pPr>
      <w:r>
        <w:rPr>
          <w:rFonts w:hint="eastAsia"/>
          <w:color w:val="000000" w:themeColor="text1"/>
          <w14:textFill>
            <w14:solidFill>
              <w14:schemeClr w14:val="tx1"/>
            </w14:solidFill>
          </w14:textFill>
        </w:rPr>
        <w:t>合同编号：</w:t>
      </w:r>
      <w:r>
        <w:rPr>
          <w:rFonts w:hint="eastAsia"/>
          <w:color w:val="000000" w:themeColor="text1"/>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Theme="minorEastAsia"/>
          <w:color w:val="000000" w:themeColor="text1"/>
          <w:u w:val="single"/>
          <w:lang w:val="en-US" w:eastAsia="zh-CN"/>
          <w14:textFill>
            <w14:solidFill>
              <w14:schemeClr w14:val="tx1"/>
            </w14:solidFill>
          </w14:textFill>
        </w:rPr>
      </w:pPr>
      <w:r>
        <w:rPr>
          <w:rFonts w:hint="eastAsia"/>
          <w:color w:val="000000" w:themeColor="text1"/>
          <w14:textFill>
            <w14:solidFill>
              <w14:schemeClr w14:val="tx1"/>
            </w14:solidFill>
          </w14:textFill>
        </w:rPr>
        <w:t>政府采购计划号：</w:t>
      </w:r>
      <w:r>
        <w:rPr>
          <w:rFonts w:hint="eastAsia"/>
          <w:color w:val="000000" w:themeColor="text1"/>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Theme="minorEastAsia"/>
          <w:color w:val="000000" w:themeColor="text1"/>
          <w:u w:val="single"/>
          <w:lang w:val="en-US" w:eastAsia="zh-CN"/>
          <w14:textFill>
            <w14:solidFill>
              <w14:schemeClr w14:val="tx1"/>
            </w14:solidFill>
          </w14:textFill>
        </w:rPr>
      </w:pPr>
      <w:r>
        <w:rPr>
          <w:rFonts w:hint="eastAsia"/>
          <w:color w:val="000000" w:themeColor="text1"/>
          <w14:textFill>
            <w14:solidFill>
              <w14:schemeClr w14:val="tx1"/>
            </w14:solidFill>
          </w14:textFill>
        </w:rPr>
        <w:t>采购人：（以下简称甲方）</w:t>
      </w:r>
      <w:r>
        <w:rPr>
          <w:rFonts w:hint="eastAsia"/>
          <w:color w:val="000000" w:themeColor="text1"/>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Theme="minorEastAsia"/>
          <w:color w:val="000000" w:themeColor="text1"/>
          <w:u w:val="single"/>
          <w:lang w:val="en-US" w:eastAsia="zh-CN"/>
          <w14:textFill>
            <w14:solidFill>
              <w14:schemeClr w14:val="tx1"/>
            </w14:solidFill>
          </w14:textFill>
        </w:rPr>
      </w:pPr>
      <w:r>
        <w:rPr>
          <w:rFonts w:hint="eastAsia"/>
          <w:color w:val="000000" w:themeColor="text1"/>
          <w14:textFill>
            <w14:solidFill>
              <w14:schemeClr w14:val="tx1"/>
            </w14:solidFill>
          </w14:textFill>
        </w:rPr>
        <w:t>住所地：</w:t>
      </w:r>
      <w:r>
        <w:rPr>
          <w:rFonts w:hint="eastAsia"/>
          <w:color w:val="000000" w:themeColor="text1"/>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Theme="minorEastAsia"/>
          <w:color w:val="000000" w:themeColor="text1"/>
          <w:u w:val="single"/>
          <w:lang w:val="en-US" w:eastAsia="zh-CN"/>
          <w14:textFill>
            <w14:solidFill>
              <w14:schemeClr w14:val="tx1"/>
            </w14:solidFill>
          </w14:textFill>
        </w:rPr>
      </w:pPr>
      <w:r>
        <w:rPr>
          <w:rFonts w:hint="eastAsia"/>
          <w:color w:val="000000" w:themeColor="text1"/>
          <w14:textFill>
            <w14:solidFill>
              <w14:schemeClr w14:val="tx1"/>
            </w14:solidFill>
          </w14:textFill>
        </w:rPr>
        <w:t>供应商：（以下简称乙方）</w:t>
      </w:r>
      <w:r>
        <w:rPr>
          <w:rFonts w:hint="eastAsia"/>
          <w:color w:val="000000" w:themeColor="text1"/>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Theme="minorEastAsia"/>
          <w:color w:val="000000" w:themeColor="text1"/>
          <w:u w:val="single"/>
          <w:lang w:val="en-US" w:eastAsia="zh-CN"/>
          <w14:textFill>
            <w14:solidFill>
              <w14:schemeClr w14:val="tx1"/>
            </w14:solidFill>
          </w14:textFill>
        </w:rPr>
      </w:pPr>
      <w:r>
        <w:rPr>
          <w:rFonts w:hint="eastAsia"/>
          <w:color w:val="000000" w:themeColor="text1"/>
          <w14:textFill>
            <w14:solidFill>
              <w14:schemeClr w14:val="tx1"/>
            </w14:solidFill>
          </w14:textFill>
        </w:rPr>
        <w:t>住所地：</w:t>
      </w:r>
      <w:r>
        <w:rPr>
          <w:rFonts w:hint="eastAsia"/>
          <w:color w:val="000000" w:themeColor="text1"/>
          <w:lang w:val="en-US" w:eastAsia="zh-CN"/>
          <w14:textFill>
            <w14:solidFill>
              <w14:schemeClr w14:val="tx1"/>
            </w14:solidFill>
          </w14:textFill>
        </w:rPr>
        <w:t xml:space="preserve"> </w:t>
      </w:r>
      <w:r>
        <w:rPr>
          <w:rFonts w:hint="eastAsia"/>
          <w:color w:val="000000" w:themeColor="text1"/>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根据《中华人民共和国政府采购法》《中华人民共和国民法典》等法律法规规定，甲乙双 方经协商签订本合同。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第一条 合同标的</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乙方提供下列服务: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服务内容详见乙方投标（响应）文件。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第二条 合同总价款</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本合同项下为</w:t>
      </w:r>
      <w:r>
        <w:rPr>
          <w:rFonts w:hint="eastAsia"/>
          <w:color w:val="000000" w:themeColor="text1"/>
          <w:u w:val="single"/>
          <w14:textFill>
            <w14:solidFill>
              <w14:schemeClr w14:val="tx1"/>
            </w14:solidFill>
          </w14:textFill>
        </w:rPr>
        <w:t xml:space="preserve"> </w:t>
      </w:r>
      <w:r>
        <w:rPr>
          <w:rFonts w:hint="eastAsia"/>
          <w:color w:val="000000" w:themeColor="text1"/>
          <w:u w:val="single"/>
          <w:lang w:val="en-US" w:eastAsia="zh-CN"/>
          <w14:textFill>
            <w14:solidFill>
              <w14:schemeClr w14:val="tx1"/>
            </w14:solidFill>
          </w14:textFill>
        </w:rPr>
        <w:t xml:space="preserve">           </w:t>
      </w:r>
      <w:r>
        <w:rPr>
          <w:rFonts w:hint="eastAsia"/>
          <w:color w:val="000000" w:themeColor="text1"/>
          <w:u w:val="single"/>
          <w14:textFill>
            <w14:solidFill>
              <w14:schemeClr w14:val="tx1"/>
            </w14:solidFill>
          </w14:textFill>
        </w:rPr>
        <w:t>（大写）</w:t>
      </w:r>
      <w:r>
        <w:rPr>
          <w:rFonts w:hint="eastAsia"/>
          <w:color w:val="000000" w:themeColor="text1"/>
          <w14:textFill>
            <w14:solidFill>
              <w14:schemeClr w14:val="tx1"/>
            </w14:solidFill>
          </w14:textFill>
        </w:rPr>
        <w:t>人民币 ，分项价款详见《报价表》。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本合同总价款包含以下内容：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（1）完成本服务项目发生的所有含税费用；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（2）支付给员工的工资和国家强制缴纳的各种社会保障资金；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（3）乙方应当提供的伴随服务/售后服务费用；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（4）供应商认为需要的其他费用。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本合同为</w:t>
      </w:r>
      <w:r>
        <w:rPr>
          <w:rFonts w:hint="eastAsia"/>
          <w:color w:val="000000" w:themeColor="text1"/>
          <w:u w:val="single"/>
          <w:lang w:val="en-US" w:eastAsia="zh-CN"/>
          <w14:textFill>
            <w14:solidFill>
              <w14:schemeClr w14:val="tx1"/>
            </w14:solidFill>
          </w14:textFill>
        </w:rPr>
        <w:t>固定综合单价</w:t>
      </w:r>
      <w:r>
        <w:rPr>
          <w:rFonts w:hint="eastAsia"/>
          <w:color w:val="000000" w:themeColor="text1"/>
          <w14:textFill>
            <w14:solidFill>
              <w14:schemeClr w14:val="tx1"/>
            </w14:solidFill>
          </w14:textFill>
        </w:rPr>
        <w:t>合同，合同执行期间</w:t>
      </w:r>
      <w:r>
        <w:rPr>
          <w:rFonts w:hint="eastAsia"/>
          <w:color w:val="000000" w:themeColor="text1"/>
          <w:u w:val="single"/>
          <w:lang w:val="en-US" w:eastAsia="zh-CN"/>
          <w14:textFill>
            <w14:solidFill>
              <w14:schemeClr w14:val="tx1"/>
            </w14:solidFill>
          </w14:textFill>
        </w:rPr>
        <w:t>单价</w:t>
      </w:r>
      <w:r>
        <w:rPr>
          <w:rFonts w:hint="eastAsia"/>
          <w:color w:val="000000" w:themeColor="text1"/>
          <w14:textFill>
            <w14:solidFill>
              <w14:schemeClr w14:val="tx1"/>
            </w14:solidFill>
          </w14:textFill>
        </w:rPr>
        <w:t>不变。</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第三条 合同期限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第四条 组成本合同的有关文件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下列关于南京市政府采购</w:t>
      </w:r>
      <w:r>
        <w:rPr>
          <w:rFonts w:hint="eastAsia"/>
          <w:color w:val="000000" w:themeColor="text1"/>
          <w:u w:val="single"/>
          <w:lang w:val="en-US" w:eastAsia="zh-CN"/>
          <w14:textFill>
            <w14:solidFill>
              <w14:schemeClr w14:val="tx1"/>
            </w14:solidFill>
          </w14:textFill>
        </w:rPr>
        <w:t xml:space="preserve">           </w:t>
      </w:r>
      <w:r>
        <w:rPr>
          <w:rFonts w:hint="eastAsia"/>
          <w:color w:val="000000" w:themeColor="text1"/>
          <w14:textFill>
            <w14:solidFill>
              <w14:schemeClr w14:val="tx1"/>
            </w14:solidFill>
          </w14:textFill>
        </w:rPr>
        <w:t>号的招标（采购）文件、投标（响应）文件，以及与本次采购 活动相关的文件及有关附件是本合同不可分割的组成部分，与本合同具有同等法律效力， 这些文件包括但不限于：</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（1）投标（响应）文件和报价表；</w:t>
      </w:r>
      <w:r>
        <w:rPr>
          <w:rFonts w:hint="eastAsia"/>
          <w:color w:val="000000" w:themeColor="text1"/>
          <w14:textFill>
            <w14:solidFill>
              <w14:schemeClr w14:val="tx1"/>
            </w14:solidFill>
          </w14:textFill>
        </w:rPr>
        <w:tab/>
      </w:r>
      <w:r>
        <w:rPr>
          <w:rFonts w:hint="eastAsia"/>
          <w:color w:val="000000" w:themeColor="text1"/>
          <w14:textFill>
            <w14:solidFill>
              <w14:schemeClr w14:val="tx1"/>
            </w14:solidFill>
          </w14:textFill>
        </w:rPr>
        <w:t>（2）服务一览表；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（3）交付一览表；</w:t>
      </w:r>
      <w:r>
        <w:rPr>
          <w:rFonts w:hint="eastAsia"/>
          <w:color w:val="000000" w:themeColor="text1"/>
          <w14:textFill>
            <w14:solidFill>
              <w14:schemeClr w14:val="tx1"/>
            </w14:solidFill>
          </w14:textFill>
        </w:rPr>
        <w:tab/>
      </w:r>
      <w:r>
        <w:rPr>
          <w:rFonts w:hint="eastAsia"/>
          <w:color w:val="000000" w:themeColor="text1"/>
          <w14:textFill>
            <w14:solidFill>
              <w14:schemeClr w14:val="tx1"/>
            </w14:solidFill>
          </w14:textFill>
        </w:rPr>
        <w:t>（4）技术规格响应表；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（5）投标（响应）承诺；</w:t>
      </w:r>
      <w:r>
        <w:rPr>
          <w:rFonts w:hint="eastAsia"/>
          <w:color w:val="000000" w:themeColor="text1"/>
          <w14:textFill>
            <w14:solidFill>
              <w14:schemeClr w14:val="tx1"/>
            </w14:solidFill>
          </w14:textFill>
        </w:rPr>
        <w:tab/>
      </w:r>
      <w:r>
        <w:rPr>
          <w:rFonts w:hint="eastAsia"/>
          <w:color w:val="000000" w:themeColor="text1"/>
          <w14:textFill>
            <w14:solidFill>
              <w14:schemeClr w14:val="tx1"/>
            </w14:solidFill>
          </w14:textFill>
        </w:rPr>
        <w:t>（6）服务承诺；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（7）中标（成交）通知书；（8）甲乙双方商定的其它文件。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第五条 权利保证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乙方应保证甲方在使用该服务或其任何一部分时不受第三方提出侵犯其专利权、版权、商 标权或其他权利的起诉。 一旦出现侵权，乙方应承担全部责任。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第六条 质量保证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w:t>
      </w:r>
      <w:r>
        <w:rPr>
          <w:rFonts w:hint="eastAsia"/>
          <w:color w:val="000000" w:themeColor="text1"/>
          <w14:textFill>
            <w14:solidFill>
              <w14:schemeClr w14:val="tx1"/>
            </w14:solidFill>
          </w14:textFill>
        </w:rPr>
        <w:t>乙方所提供的服务的技术规格应与招标（采购）文件规定的技术规格及所附的“技术规格 响应表”相一致；若技术性能无特殊说明，则按国家有关部门最新颁布的标准及规范为准。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2.质保期：每次整体更换质保至少45日历天。</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第七条 交付和验收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1.乙方应当在合同签订后</w:t>
      </w:r>
      <w:r>
        <w:rPr>
          <w:rFonts w:hint="eastAsia"/>
          <w:color w:val="000000" w:themeColor="text1"/>
          <w:u w:val="single"/>
          <w:lang w:val="en-US" w:eastAsia="zh-CN"/>
          <w14:textFill>
            <w14:solidFill>
              <w14:schemeClr w14:val="tx1"/>
            </w14:solidFill>
          </w14:textFill>
        </w:rPr>
        <w:t xml:space="preserve">         </w:t>
      </w:r>
      <w:r>
        <w:rPr>
          <w:rFonts w:hint="eastAsia"/>
          <w:color w:val="000000" w:themeColor="text1"/>
          <w14:textFill>
            <w14:solidFill>
              <w14:schemeClr w14:val="tx1"/>
            </w14:solidFill>
          </w14:textFill>
        </w:rPr>
        <w:t>内完成服务事项。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2.验收标准：按行业通行标准和乙方投标（响应）文件的承诺（详见合同附件载明的标 准，并不低于国家相关标准）。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第八条 履约保证金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1.中标（成交）供应商应按以下第（</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 xml:space="preserve"> ）方式向采购人缴纳履约保证金：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（1）无需缴纳履约保证金；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（2）投标保证金转为履约保证金；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（3）以支票、汇票、本票或者金融机构、担保机构出具的保函等非现金形式缴纳履约保 证金，金额为</w:t>
      </w:r>
      <w:r>
        <w:rPr>
          <w:rFonts w:hint="eastAsia"/>
          <w:color w:val="000000" w:themeColor="text1"/>
          <w:u w:val="single"/>
          <w:lang w:val="en-US" w:eastAsia="zh-CN"/>
          <w14:textFill>
            <w14:solidFill>
              <w14:schemeClr w14:val="tx1"/>
            </w14:solidFill>
          </w14:textFill>
        </w:rPr>
        <w:t xml:space="preserve"> /</w:t>
      </w:r>
      <w:r>
        <w:rPr>
          <w:rFonts w:hint="eastAsia"/>
          <w:color w:val="000000" w:themeColor="text1"/>
          <w14:textFill>
            <w14:solidFill>
              <w14:schemeClr w14:val="tx1"/>
            </w14:solidFill>
          </w14:textFill>
        </w:rPr>
        <w:t>万元。</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2.履约保证金的有效期至</w:t>
      </w:r>
      <w:r>
        <w:rPr>
          <w:rFonts w:hint="eastAsia"/>
          <w:color w:val="000000" w:themeColor="text1"/>
          <w:u w:val="single"/>
          <w:lang w:val="en-US" w:eastAsia="zh-CN"/>
          <w14:textFill>
            <w14:solidFill>
              <w14:schemeClr w14:val="tx1"/>
            </w14:solidFill>
          </w14:textFill>
        </w:rPr>
        <w:t xml:space="preserve">  /  </w:t>
      </w:r>
      <w:r>
        <w:rPr>
          <w:rFonts w:hint="eastAsia"/>
          <w:color w:val="000000" w:themeColor="text1"/>
          <w14:textFill>
            <w14:solidFill>
              <w14:schemeClr w14:val="tx1"/>
            </w14:solidFill>
          </w14:textFill>
        </w:rPr>
        <w:t>时止。</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第九条 合同款支付</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1.本合同项下所有款项均以人民币支付。</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2.本合同项下的采购资金由乙方开具发票，甲方按照本条第3款的约定支付。</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3.付款条件：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甲方每三个月向乙方支付一次费用，自合同期限开始，每三个月结束后，乙方应将上三个月的工程量签证单报送至甲方。经甲方确认的工程量签证单，经第三方审计确认后，甲方综合审计结果和甲方对乙方的考核情况向乙方支付费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乙方上报的工程量签证单上应有甲方的签字盖章确认，否则甲方不予认可。</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（2）付款前乙方须提供符合要求等额增值税发票，否则甲方有权延迟付款且不承担任何责任。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（3）所有招标内容均为暂估量，结算时以工程量签证单为准。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第十条 违约责任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1.甲方无正当理由拒收服务、拒付服务款的，甲方向乙方偿付合同总价的</w:t>
      </w:r>
      <w:r>
        <w:rPr>
          <w:rFonts w:hint="eastAsia"/>
          <w:color w:val="000000" w:themeColor="text1"/>
          <w:u w:val="single"/>
          <w:lang w:val="en-US" w:eastAsia="zh-CN"/>
          <w14:textFill>
            <w14:solidFill>
              <w14:schemeClr w14:val="tx1"/>
            </w14:solidFill>
          </w14:textFill>
        </w:rPr>
        <w:t>2</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违约金。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2.甲方未按合同规定的期限向乙方支付服务款的，每逾期</w:t>
      </w:r>
      <w:r>
        <w:rPr>
          <w:rFonts w:hint="eastAsia"/>
          <w:color w:val="000000" w:themeColor="text1"/>
          <w:u w:val="single"/>
          <w14:textFill>
            <w14:solidFill>
              <w14:schemeClr w14:val="tx1"/>
            </w14:solidFill>
          </w14:textFill>
        </w:rPr>
        <w:t>1天</w:t>
      </w:r>
      <w:r>
        <w:rPr>
          <w:rFonts w:hint="eastAsia"/>
          <w:color w:val="000000" w:themeColor="text1"/>
          <w14:textFill>
            <w14:solidFill>
              <w14:schemeClr w14:val="tx1"/>
            </w14:solidFill>
          </w14:textFill>
        </w:rPr>
        <w:t>甲方向乙方偿付欠款总额 的</w:t>
      </w:r>
      <w:r>
        <w:rPr>
          <w:rFonts w:hint="eastAsia"/>
          <w:color w:val="000000" w:themeColor="text1"/>
          <w:u w:val="single"/>
          <w14:textFill>
            <w14:solidFill>
              <w14:schemeClr w14:val="tx1"/>
            </w14:solidFill>
          </w14:textFill>
        </w:rPr>
        <w:t xml:space="preserve"> </w:t>
      </w:r>
      <w:r>
        <w:rPr>
          <w:rFonts w:hint="eastAsia"/>
          <w:color w:val="000000" w:themeColor="text1"/>
          <w:u w:val="single"/>
          <w:lang w:val="en-US" w:eastAsia="zh-CN"/>
          <w14:textFill>
            <w14:solidFill>
              <w14:schemeClr w14:val="tx1"/>
            </w14:solidFill>
          </w14:textFill>
        </w:rPr>
        <w:t>5</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滞纳金，但累计滞纳金总额不超过欠款总额的</w:t>
      </w:r>
      <w:r>
        <w:rPr>
          <w:rFonts w:hint="eastAsia"/>
          <w:color w:val="000000" w:themeColor="text1"/>
          <w:u w:val="single"/>
          <w:lang w:val="en-US" w:eastAsia="zh-CN"/>
          <w14:textFill>
            <w14:solidFill>
              <w14:schemeClr w14:val="tx1"/>
            </w14:solidFill>
          </w14:textFill>
        </w:rPr>
        <w:t>10</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本条违约责任不与前一条同时适用。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3</w:t>
      </w:r>
      <w:r>
        <w:rPr>
          <w:rFonts w:hint="eastAsia"/>
          <w:color w:val="000000" w:themeColor="text1"/>
          <w14:textFill>
            <w14:solidFill>
              <w14:schemeClr w14:val="tx1"/>
            </w14:solidFill>
          </w14:textFill>
        </w:rPr>
        <w:t>.如乙方不能交付服务的，乙方应向甲方支付合同总价</w:t>
      </w:r>
      <w:r>
        <w:rPr>
          <w:rFonts w:hint="eastAsia"/>
          <w:color w:val="000000" w:themeColor="text1"/>
          <w:u w:val="single"/>
          <w:lang w:val="en-US" w:eastAsia="zh-CN"/>
          <w14:textFill>
            <w14:solidFill>
              <w14:schemeClr w14:val="tx1"/>
            </w14:solidFill>
          </w14:textFill>
        </w:rPr>
        <w:t>10</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4</w:t>
      </w:r>
      <w:r>
        <w:rPr>
          <w:rFonts w:hint="eastAsia"/>
          <w:color w:val="000000" w:themeColor="text1"/>
          <w14:textFill>
            <w14:solidFill>
              <w14:schemeClr w14:val="tx1"/>
            </w14:solidFill>
          </w14:textFill>
        </w:rPr>
        <w:t>.乙方逾期交付的，每逾期1天，乙方向甲方偿付合同总额的</w:t>
      </w:r>
      <w:r>
        <w:rPr>
          <w:rFonts w:hint="eastAsia"/>
          <w:color w:val="000000" w:themeColor="text1"/>
          <w:u w:val="single"/>
          <w:lang w:val="en-US" w:eastAsia="zh-CN"/>
          <w14:textFill>
            <w14:solidFill>
              <w14:schemeClr w14:val="tx1"/>
            </w14:solidFill>
          </w14:textFill>
        </w:rPr>
        <w:t>5</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的滞纳金。如乙方逾期交付达</w:t>
      </w:r>
      <w:r>
        <w:rPr>
          <w:rFonts w:hint="eastAsia"/>
          <w:color w:val="000000" w:themeColor="text1"/>
          <w:u w:val="single"/>
          <w:lang w:val="en-US" w:eastAsia="zh-CN"/>
          <w14:textFill>
            <w14:solidFill>
              <w14:schemeClr w14:val="tx1"/>
            </w14:solidFill>
          </w14:textFill>
        </w:rPr>
        <w:t>20</w:t>
      </w:r>
      <w:r>
        <w:rPr>
          <w:rFonts w:hint="eastAsia"/>
          <w:color w:val="000000" w:themeColor="text1"/>
          <w:u w:val="single"/>
          <w14:textFill>
            <w14:solidFill>
              <w14:schemeClr w14:val="tx1"/>
            </w14:solidFill>
          </w14:textFill>
        </w:rPr>
        <w:t>天</w:t>
      </w:r>
      <w:r>
        <w:rPr>
          <w:rFonts w:hint="eastAsia"/>
          <w:color w:val="000000" w:themeColor="text1"/>
          <w14:textFill>
            <w14:solidFill>
              <w14:schemeClr w14:val="tx1"/>
            </w14:solidFill>
          </w14:textFill>
        </w:rPr>
        <w:t>，甲方有权解除合同，解除合同的通知自到达乙方时生效。</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t>.乙方所交付的服务不符合合同规定的，甲方有权拒收。甲方拒收的，乙方应向甲方支付合同总款</w:t>
      </w:r>
      <w:r>
        <w:rPr>
          <w:rFonts w:hint="eastAsia"/>
          <w:color w:val="000000" w:themeColor="text1"/>
          <w:u w:val="single"/>
          <w:lang w:val="en-US" w:eastAsia="zh-CN"/>
          <w14:textFill>
            <w14:solidFill>
              <w14:schemeClr w14:val="tx1"/>
            </w14:solidFill>
          </w14:textFill>
        </w:rPr>
        <w:t>10</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6</w:t>
      </w:r>
      <w:r>
        <w:rPr>
          <w:rFonts w:hint="eastAsia"/>
          <w:color w:val="000000" w:themeColor="text1"/>
          <w14:textFill>
            <w14:solidFill>
              <w14:schemeClr w14:val="tx1"/>
            </w14:solidFill>
          </w14:textFill>
        </w:rPr>
        <w:t>.在乙方承诺的或国家规定的质量保证期内（取两者中最长的期限），如经乙方</w:t>
      </w:r>
      <w:r>
        <w:rPr>
          <w:rFonts w:hint="eastAsia"/>
          <w:color w:val="000000" w:themeColor="text1"/>
          <w:u w:val="single"/>
          <w:lang w:val="en-US" w:eastAsia="zh-CN"/>
          <w14:textFill>
            <w14:solidFill>
              <w14:schemeClr w14:val="tx1"/>
            </w14:solidFill>
          </w14:textFill>
        </w:rPr>
        <w:t>2</w:t>
      </w:r>
      <w:r>
        <w:rPr>
          <w:rFonts w:hint="eastAsia"/>
          <w:color w:val="000000" w:themeColor="text1"/>
          <w14:textFill>
            <w14:solidFill>
              <w14:schemeClr w14:val="tx1"/>
            </w14:solidFill>
          </w14:textFill>
        </w:rPr>
        <w:t>次整改 仍不能达到合同约定的质量标准，乙方应退回全部合同价款，并按本条第3款处理，同时，乙方还须赔偿甲方因此遭受的损失。</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7</w:t>
      </w:r>
      <w:r>
        <w:rPr>
          <w:rFonts w:hint="eastAsia"/>
          <w:color w:val="000000" w:themeColor="text1"/>
          <w14:textFill>
            <w14:solidFill>
              <w14:schemeClr w14:val="tx1"/>
            </w14:solidFill>
          </w14:textFill>
        </w:rPr>
        <w:t>.乙方未按本合同的规定和服务承诺提供伴随服务/售后服务的，应按合同总价款的</w:t>
      </w:r>
      <w:r>
        <w:rPr>
          <w:rFonts w:hint="eastAsia"/>
          <w:color w:val="000000" w:themeColor="text1"/>
          <w:u w:val="single"/>
          <w:lang w:val="en-US" w:eastAsia="zh-CN"/>
          <w14:textFill>
            <w14:solidFill>
              <w14:schemeClr w14:val="tx1"/>
            </w14:solidFill>
          </w14:textFill>
        </w:rPr>
        <w:t>5</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向甲方承担违约责任。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8</w:t>
      </w:r>
      <w:r>
        <w:rPr>
          <w:rFonts w:hint="eastAsia"/>
          <w:color w:val="000000" w:themeColor="text1"/>
          <w14:textFill>
            <w14:solidFill>
              <w14:schemeClr w14:val="tx1"/>
            </w14:solidFill>
          </w14:textFill>
        </w:rPr>
        <w:t>.乙方在承担上述4-7款一项或多项违约责任后，仍应继续履行合同规定的义务（甲方解除合同的除外）。甲方未能及时追究乙方的任何一项违约责任并不表明甲方放弃追究乙方 该项或其他违约责任。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9</w:t>
      </w:r>
      <w:r>
        <w:rPr>
          <w:rFonts w:hint="eastAsia"/>
          <w:color w:val="000000" w:themeColor="text1"/>
          <w14:textFill>
            <w14:solidFill>
              <w14:schemeClr w14:val="tx1"/>
            </w14:solidFill>
          </w14:textFill>
        </w:rPr>
        <w:t>.乙方响应属虚假承诺，或经权威部门检测提供的服务不能满足投标（响应）文件要求，或是由于乙方的过错造成合同无法继续履行的，乙方应向甲方支付不少于合同总价</w:t>
      </w:r>
      <w:r>
        <w:rPr>
          <w:rFonts w:hint="eastAsia"/>
          <w:color w:val="000000" w:themeColor="text1"/>
          <w:u w:val="single"/>
          <w:lang w:val="en-US" w:eastAsia="zh-CN"/>
          <w14:textFill>
            <w14:solidFill>
              <w14:schemeClr w14:val="tx1"/>
            </w14:solidFill>
          </w14:textFill>
        </w:rPr>
        <w:t>5</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赔偿金。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10..乙方承诺在履行合同过程中，如侵犯第三人合法权利，由乙方承担全部责任，赔偿范围包括但不限于侵权赔偿金、罚款、诉讼费、保全费、律师费等。如甲方先行垫付的，甲方有权直接从应支付给乙方的费用中直接扣除，不足部分享有对乙方的追偿权。</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第十一条 合同的变更和终止</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1.除《政府采购法》第50条规定的情形外，本合同一经签订，甲乙双方不得擅自变更、 中止或终止。</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2.除发生法律规定的不能预见、不能避免并不能克服的客观情况外，甲乙双方不得放弃或 拒绝履行合同。乙方放弃或拒绝履行合同，</w:t>
      </w:r>
      <w:r>
        <w:rPr>
          <w:rFonts w:hint="eastAsia"/>
          <w:color w:val="000000" w:themeColor="text1"/>
          <w:lang w:val="en-US" w:eastAsia="zh-CN"/>
          <w14:textFill>
            <w14:solidFill>
              <w14:schemeClr w14:val="tx1"/>
            </w14:solidFill>
          </w14:textFill>
        </w:rPr>
        <w:t>应</w:t>
      </w:r>
      <w:r>
        <w:rPr>
          <w:rFonts w:hint="eastAsia"/>
          <w:color w:val="000000" w:themeColor="text1"/>
          <w14:textFill>
            <w14:solidFill>
              <w14:schemeClr w14:val="tx1"/>
            </w14:solidFill>
          </w14:textFill>
        </w:rPr>
        <w:t>按规定接受相关部门的处罚。</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第十二条 合同的转让</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乙方不得擅自部分或全部转让其应履行的合同义务。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第十三条 争议的解决</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1.因服务的质量问题发生争议的，应当邀请国家认可的质量检测机构对服务质量进行鉴 定。符合标准的，鉴定费由甲方承担；不符合标准的，鉴定费由乙方承担。</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2.因履行本合同引起的或与本合同有关的争议，甲、乙双方应首先通过友好协商解决，如 果协商不能解决争议，则采取以下第（</w:t>
      </w:r>
      <w:r>
        <w:rPr>
          <w:rFonts w:hint="eastAsia"/>
          <w:color w:val="000000" w:themeColor="text1"/>
          <w:lang w:val="en-US" w:eastAsia="zh-CN"/>
          <w14:textFill>
            <w14:solidFill>
              <w14:schemeClr w14:val="tx1"/>
            </w14:solidFill>
          </w14:textFill>
        </w:rPr>
        <w:t>1</w:t>
      </w:r>
      <w:r>
        <w:rPr>
          <w:rFonts w:hint="eastAsia"/>
          <w:color w:val="000000" w:themeColor="text1"/>
          <w14:textFill>
            <w14:solidFill>
              <w14:schemeClr w14:val="tx1"/>
            </w14:solidFill>
          </w14:textFill>
        </w:rPr>
        <w:t>）种方式解决争议：</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（1）向甲方所在地有管辖权的人民法院提起诉讼；</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（2）向南京仲裁委员会按其仲裁规则申请仲裁。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3.仲裁期间本合同应继续履行。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第十四条 诚实信用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乙方应诚实信用，严格按照招标（采购）文件要求和投标（响应）承诺履行合同，不向甲 方进行商业贿赂或者提供不正当利益。</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第十五条 合同生效及其他</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1.本合同自签订之日起生效，两个工作日内在财政部门指定的媒体上公告。</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2.本合同一式</w:t>
      </w:r>
      <w:r>
        <w:rPr>
          <w:rFonts w:hint="eastAsia"/>
          <w:color w:val="000000" w:themeColor="text1"/>
          <w:lang w:val="en-US" w:eastAsia="zh-CN"/>
          <w14:textFill>
            <w14:solidFill>
              <w14:schemeClr w14:val="tx1"/>
            </w14:solidFill>
          </w14:textFill>
        </w:rPr>
        <w:t>四</w:t>
      </w:r>
      <w:r>
        <w:rPr>
          <w:rFonts w:hint="eastAsia"/>
          <w:color w:val="000000" w:themeColor="text1"/>
          <w14:textFill>
            <w14:solidFill>
              <w14:schemeClr w14:val="tx1"/>
            </w14:solidFill>
          </w14:textFill>
        </w:rPr>
        <w:t>份，甲乙双方各执</w:t>
      </w:r>
      <w:r>
        <w:rPr>
          <w:rFonts w:hint="eastAsia"/>
          <w:color w:val="000000" w:themeColor="text1"/>
          <w:lang w:val="en-US" w:eastAsia="zh-CN"/>
          <w14:textFill>
            <w14:solidFill>
              <w14:schemeClr w14:val="tx1"/>
            </w14:solidFill>
          </w14:textFill>
        </w:rPr>
        <w:t>两</w:t>
      </w:r>
      <w:r>
        <w:rPr>
          <w:rFonts w:hint="eastAsia"/>
          <w:color w:val="000000" w:themeColor="text1"/>
          <w14:textFill>
            <w14:solidFill>
              <w14:schemeClr w14:val="tx1"/>
            </w14:solidFill>
          </w14:textFill>
        </w:rPr>
        <w:t>份。</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3.本合同按照中华人民共和国的现行法律进行解释。</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Theme="minorEastAsia"/>
          <w:color w:val="000000" w:themeColor="text1"/>
          <w:u w:val="single"/>
          <w:lang w:val="en-US" w:eastAsia="zh-CN"/>
          <w14:textFill>
            <w14:solidFill>
              <w14:schemeClr w14:val="tx1"/>
            </w14:solidFill>
          </w14:textFill>
        </w:rPr>
      </w:pPr>
      <w:r>
        <w:rPr>
          <w:rFonts w:hint="eastAsia"/>
          <w:color w:val="000000" w:themeColor="text1"/>
          <w14:textFill>
            <w14:solidFill>
              <w14:schemeClr w14:val="tx1"/>
            </w14:solidFill>
          </w14:textFill>
        </w:rPr>
        <w:t>4.其他：</w:t>
      </w:r>
      <w:r>
        <w:rPr>
          <w:rFonts w:hint="eastAsia"/>
          <w:color w:val="000000" w:themeColor="text1"/>
          <w:u w:val="singl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第十</w:t>
      </w:r>
      <w:r>
        <w:rPr>
          <w:rFonts w:hint="eastAsia"/>
          <w:color w:val="000000" w:themeColor="text1"/>
          <w:lang w:val="en-US" w:eastAsia="zh-CN"/>
          <w14:textFill>
            <w14:solidFill>
              <w14:schemeClr w14:val="tx1"/>
            </w14:solidFill>
          </w14:textFill>
        </w:rPr>
        <w:t>六</w:t>
      </w:r>
      <w:r>
        <w:rPr>
          <w:rFonts w:hint="eastAsia"/>
          <w:color w:val="000000" w:themeColor="text1"/>
          <w14:textFill>
            <w14:solidFill>
              <w14:schemeClr w14:val="tx1"/>
            </w14:solidFill>
          </w14:textFill>
        </w:rPr>
        <w:t xml:space="preserve">条 </w:t>
      </w:r>
      <w:r>
        <w:rPr>
          <w:rFonts w:hint="eastAsia"/>
          <w:color w:val="000000" w:themeColor="text1"/>
          <w:lang w:val="en-US" w:eastAsia="zh-CN"/>
          <w14:textFill>
            <w14:solidFill>
              <w14:schemeClr w14:val="tx1"/>
            </w14:solidFill>
          </w14:textFill>
        </w:rPr>
        <w:t>附件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1.附件一 已标价清单</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2.附件二 考核要求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甲方（采购人）：</w:t>
      </w:r>
      <w:r>
        <w:rPr>
          <w:rFonts w:hint="eastAsia"/>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乙方（供应商）：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（盖章）</w:t>
      </w:r>
      <w:r>
        <w:rPr>
          <w:rFonts w:hint="eastAsia"/>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（盖章）</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代表人：</w:t>
      </w:r>
      <w:r>
        <w:rPr>
          <w:rFonts w:hint="eastAsia"/>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代表人：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电话：</w:t>
      </w:r>
      <w:r>
        <w:rPr>
          <w:rFonts w:hint="eastAsia"/>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电话：</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开户银行：</w:t>
      </w:r>
      <w:r>
        <w:rPr>
          <w:rFonts w:hint="eastAsia"/>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开户银行：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账号：</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账号：</w:t>
      </w:r>
    </w:p>
    <w:p>
      <w:pPr>
        <w:rPr>
          <w:color w:val="000000" w:themeColor="text1"/>
          <w14:textFill>
            <w14:solidFill>
              <w14:schemeClr w14:val="tx1"/>
            </w14:solidFill>
          </w14:textFill>
        </w:rPr>
      </w:pPr>
    </w:p>
    <w:p>
      <w:pPr>
        <w:spacing w:line="226" w:lineRule="auto"/>
        <w:rPr>
          <w:rFonts w:ascii="宋体" w:hAnsi="宋体" w:eastAsia="宋体" w:cs="宋体"/>
          <w:color w:val="000000" w:themeColor="text1"/>
          <w:sz w:val="31"/>
          <w:szCs w:val="31"/>
          <w14:textFill>
            <w14:solidFill>
              <w14:schemeClr w14:val="tx1"/>
            </w14:solidFill>
          </w14:textFill>
        </w:rPr>
        <w:sectPr>
          <w:headerReference r:id="rId6" w:type="default"/>
          <w:footerReference r:id="rId7" w:type="default"/>
          <w:pgSz w:w="11905" w:h="16840"/>
          <w:pgMar w:top="1431" w:right="1439" w:bottom="1125" w:left="1440" w:header="964" w:footer="963" w:gutter="0"/>
          <w:cols w:space="720" w:num="1"/>
        </w:sect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53"/>
        <w:ind w:firstLine="0" w:firstLineChars="0"/>
        <w:jc w:val="center"/>
        <w:rPr>
          <w:rFonts w:ascii="黑体" w:eastAsia="黑体"/>
          <w:bCs/>
          <w:color w:val="000000" w:themeColor="text1"/>
          <w:sz w:val="36"/>
          <w:szCs w:val="36"/>
          <w:lang w:val="zh-CN"/>
          <w14:textFill>
            <w14:solidFill>
              <w14:schemeClr w14:val="tx1"/>
            </w14:solidFill>
          </w14:textFill>
        </w:rPr>
      </w:pPr>
      <w:r>
        <w:rPr>
          <w:rFonts w:hint="eastAsia" w:ascii="黑体" w:eastAsia="黑体"/>
          <w:bCs/>
          <w:color w:val="000000" w:themeColor="text1"/>
          <w:sz w:val="36"/>
          <w:szCs w:val="36"/>
          <w:lang w:val="zh-CN"/>
          <w14:textFill>
            <w14:solidFill>
              <w14:schemeClr w14:val="tx1"/>
            </w14:solidFill>
          </w14:textFill>
        </w:rPr>
        <w:t xml:space="preserve">第六章  </w:t>
      </w:r>
      <w:r>
        <w:rPr>
          <w:rFonts w:ascii="黑体" w:eastAsia="黑体"/>
          <w:bCs/>
          <w:color w:val="000000" w:themeColor="text1"/>
          <w:sz w:val="36"/>
          <w:szCs w:val="36"/>
          <w:lang w:val="zh-CN"/>
          <w14:textFill>
            <w14:solidFill>
              <w14:schemeClr w14:val="tx1"/>
            </w14:solidFill>
          </w14:textFill>
        </w:rPr>
        <w:t>投标文件格式</w:t>
      </w:r>
      <w:r>
        <w:rPr>
          <w:rFonts w:hint="eastAsia" w:ascii="黑体" w:eastAsia="黑体"/>
          <w:bCs/>
          <w:color w:val="000000" w:themeColor="text1"/>
          <w:sz w:val="36"/>
          <w:szCs w:val="36"/>
          <w:lang w:val="zh-CN"/>
          <w14:textFill>
            <w14:solidFill>
              <w14:schemeClr w14:val="tx1"/>
            </w14:solidFill>
          </w14:textFill>
        </w:rPr>
        <w:t>及附件</w:t>
      </w:r>
    </w:p>
    <w:p>
      <w:pPr>
        <w:autoSpaceDE w:val="0"/>
        <w:autoSpaceDN w:val="0"/>
        <w:adjustRightInd w:val="0"/>
        <w:spacing w:line="240" w:lineRule="atLeast"/>
        <w:ind w:left="560"/>
        <w:jc w:val="center"/>
        <w:outlineLvl w:val="0"/>
        <w:rPr>
          <w:rFonts w:ascii="黑体" w:eastAsia="黑体"/>
          <w:b/>
          <w:bCs/>
          <w:color w:val="000000" w:themeColor="text1"/>
          <w:sz w:val="36"/>
          <w:szCs w:val="36"/>
          <w:lang w:val="zh-CN"/>
          <w14:textFill>
            <w14:solidFill>
              <w14:schemeClr w14:val="tx1"/>
            </w14:solidFill>
          </w14:textFill>
        </w:rPr>
      </w:pPr>
    </w:p>
    <w:p>
      <w:pPr>
        <w:jc w:val="center"/>
        <w:rPr>
          <w:rFonts w:ascii="宋体" w:hAnsi="宋体"/>
          <w:b/>
          <w:color w:val="000000" w:themeColor="text1"/>
          <w:sz w:val="72"/>
          <w14:textFill>
            <w14:solidFill>
              <w14:schemeClr w14:val="tx1"/>
            </w14:solidFill>
          </w14:textFill>
        </w:rPr>
      </w:pPr>
    </w:p>
    <w:p>
      <w:pPr>
        <w:jc w:val="center"/>
        <w:rPr>
          <w:rFonts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投  标  文  件</w:t>
      </w:r>
    </w:p>
    <w:p>
      <w:pPr>
        <w:ind w:firstLine="3708" w:firstLineChars="1026"/>
        <w:rPr>
          <w:rFonts w:ascii="宋体" w:hAnsi="宋体"/>
          <w:b/>
          <w:color w:val="000000" w:themeColor="text1"/>
          <w:sz w:val="36"/>
          <w14:textFill>
            <w14:solidFill>
              <w14:schemeClr w14:val="tx1"/>
            </w14:solidFill>
          </w14:textFill>
        </w:rPr>
      </w:pPr>
    </w:p>
    <w:p>
      <w:pPr>
        <w:jc w:val="center"/>
        <w:rPr>
          <w:rFonts w:ascii="宋体" w:hAnsi="宋体"/>
          <w:b/>
          <w:color w:val="000000" w:themeColor="text1"/>
          <w:sz w:val="72"/>
          <w14:textFill>
            <w14:solidFill>
              <w14:schemeClr w14:val="tx1"/>
            </w14:solidFill>
          </w14:textFill>
        </w:rPr>
      </w:pPr>
    </w:p>
    <w:p>
      <w:pPr>
        <w:jc w:val="center"/>
        <w:rPr>
          <w:rFonts w:ascii="宋体" w:hAnsi="宋体"/>
          <w:b/>
          <w:color w:val="000000" w:themeColor="text1"/>
          <w:sz w:val="36"/>
          <w14:textFill>
            <w14:solidFill>
              <w14:schemeClr w14:val="tx1"/>
            </w14:solidFill>
          </w14:textFill>
        </w:rPr>
      </w:pPr>
    </w:p>
    <w:p>
      <w:pPr>
        <w:jc w:val="center"/>
        <w:rPr>
          <w:rFonts w:ascii="宋体" w:hAnsi="宋体"/>
          <w:b/>
          <w:color w:val="000000" w:themeColor="text1"/>
          <w:sz w:val="36"/>
          <w14:textFill>
            <w14:solidFill>
              <w14:schemeClr w14:val="tx1"/>
            </w14:solidFill>
          </w14:textFill>
        </w:rPr>
      </w:pPr>
    </w:p>
    <w:p>
      <w:pPr>
        <w:jc w:val="center"/>
        <w:rPr>
          <w:rFonts w:ascii="宋体" w:hAnsi="宋体"/>
          <w:b/>
          <w:color w:val="000000" w:themeColor="text1"/>
          <w:sz w:val="36"/>
          <w14:textFill>
            <w14:solidFill>
              <w14:schemeClr w14:val="tx1"/>
            </w14:solidFill>
          </w14:textFill>
        </w:rPr>
      </w:pPr>
    </w:p>
    <w:p>
      <w:pPr>
        <w:ind w:firstLine="1265" w:firstLineChars="350"/>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编号： </w:t>
      </w:r>
    </w:p>
    <w:p>
      <w:pPr>
        <w:ind w:firstLine="1265" w:firstLineChars="350"/>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名称： </w:t>
      </w:r>
    </w:p>
    <w:p>
      <w:pPr>
        <w:rPr>
          <w:rFonts w:ascii="宋体" w:hAnsi="宋体"/>
          <w:b/>
          <w:color w:val="000000" w:themeColor="text1"/>
          <w:sz w:val="36"/>
          <w14:textFill>
            <w14:solidFill>
              <w14:schemeClr w14:val="tx1"/>
            </w14:solidFill>
          </w14:textFill>
        </w:rPr>
      </w:pPr>
    </w:p>
    <w:p>
      <w:pPr>
        <w:rPr>
          <w:rFonts w:ascii="宋体" w:hAnsi="宋体"/>
          <w:b/>
          <w:color w:val="000000" w:themeColor="text1"/>
          <w:sz w:val="36"/>
          <w14:textFill>
            <w14:solidFill>
              <w14:schemeClr w14:val="tx1"/>
            </w14:solidFill>
          </w14:textFill>
        </w:rPr>
      </w:pPr>
    </w:p>
    <w:p>
      <w:pPr>
        <w:rPr>
          <w:rFonts w:ascii="宋体" w:hAnsi="宋体"/>
          <w:b/>
          <w:color w:val="000000" w:themeColor="text1"/>
          <w:sz w:val="36"/>
          <w14:textFill>
            <w14:solidFill>
              <w14:schemeClr w14:val="tx1"/>
            </w14:solidFill>
          </w14:textFill>
        </w:rPr>
      </w:pPr>
    </w:p>
    <w:p>
      <w:pPr>
        <w:rPr>
          <w:rFonts w:ascii="宋体" w:hAnsi="宋体"/>
          <w:b/>
          <w:color w:val="000000" w:themeColor="text1"/>
          <w:sz w:val="36"/>
          <w14:textFill>
            <w14:solidFill>
              <w14:schemeClr w14:val="tx1"/>
            </w14:solidFill>
          </w14:textFill>
        </w:rPr>
      </w:pPr>
    </w:p>
    <w:p>
      <w:pPr>
        <w:rPr>
          <w:rFonts w:ascii="宋体" w:hAnsi="宋体"/>
          <w:b/>
          <w:color w:val="000000" w:themeColor="text1"/>
          <w:sz w:val="36"/>
          <w14:textFill>
            <w14:solidFill>
              <w14:schemeClr w14:val="tx1"/>
            </w14:solidFill>
          </w14:textFill>
        </w:rPr>
      </w:pPr>
    </w:p>
    <w:p>
      <w:pPr>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投标人名称 ：</w:t>
      </w:r>
    </w:p>
    <w:p>
      <w:pPr>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日      期 ：</w:t>
      </w:r>
    </w:p>
    <w:p>
      <w:pPr>
        <w:jc w:val="center"/>
        <w:rPr>
          <w:rFonts w:ascii="宋体" w:hAnsi="宋体" w:cs="宋体"/>
          <w:b/>
          <w:color w:val="000000" w:themeColor="text1"/>
          <w:sz w:val="36"/>
          <w:szCs w:val="36"/>
          <w14:textFill>
            <w14:solidFill>
              <w14:schemeClr w14:val="tx1"/>
            </w14:solidFill>
          </w14:textFill>
        </w:rPr>
      </w:pPr>
      <w:r>
        <w:rPr>
          <w:rFonts w:ascii="宋体" w:hAnsi="宋体"/>
          <w:b/>
          <w:bCs/>
          <w:color w:val="000000" w:themeColor="text1"/>
          <w:sz w:val="36"/>
          <w14:textFill>
            <w14:solidFill>
              <w14:schemeClr w14:val="tx1"/>
            </w14:solidFill>
          </w14:textFill>
        </w:rPr>
        <w:br w:type="page"/>
      </w:r>
      <w:r>
        <w:rPr>
          <w:rFonts w:hint="eastAsia" w:ascii="宋体" w:hAnsi="宋体" w:cs="宋体"/>
          <w:b/>
          <w:color w:val="000000" w:themeColor="text1"/>
          <w:sz w:val="36"/>
          <w:szCs w:val="36"/>
          <w14:textFill>
            <w14:solidFill>
              <w14:schemeClr w14:val="tx1"/>
            </w14:solidFill>
          </w14:textFill>
        </w:rPr>
        <w:t>评分索引表</w:t>
      </w:r>
    </w:p>
    <w:tbl>
      <w:tblPr>
        <w:tblStyle w:val="37"/>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7"/>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4677" w:type="dxa"/>
            <w:vAlign w:val="center"/>
          </w:tcPr>
          <w:p>
            <w:pPr>
              <w:jc w:val="center"/>
              <w:rPr>
                <w:rFonts w:ascii="宋体" w:hAnsi="宋体" w:cs="宋体"/>
                <w:b/>
                <w:color w:val="000000" w:themeColor="text1"/>
                <w:kern w:val="0"/>
                <w:lang w:bidi="en-US"/>
                <w14:textFill>
                  <w14:solidFill>
                    <w14:schemeClr w14:val="tx1"/>
                  </w14:solidFill>
                </w14:textFill>
              </w:rPr>
            </w:pPr>
            <w:r>
              <w:rPr>
                <w:rFonts w:hint="eastAsia" w:ascii="宋体" w:hAnsi="宋体" w:cs="宋体"/>
                <w:b/>
                <w:color w:val="000000" w:themeColor="text1"/>
                <w:kern w:val="0"/>
                <w:lang w:bidi="en-US"/>
                <w14:textFill>
                  <w14:solidFill>
                    <w14:schemeClr w14:val="tx1"/>
                  </w14:solidFill>
                </w14:textFill>
              </w:rPr>
              <w:t>评分项目</w:t>
            </w:r>
          </w:p>
        </w:tc>
        <w:tc>
          <w:tcPr>
            <w:tcW w:w="4563" w:type="dxa"/>
            <w:vAlign w:val="center"/>
          </w:tcPr>
          <w:p>
            <w:pPr>
              <w:jc w:val="center"/>
              <w:rPr>
                <w:rFonts w:ascii="宋体" w:hAnsi="宋体" w:cs="宋体"/>
                <w:b/>
                <w:color w:val="000000" w:themeColor="text1"/>
                <w:kern w:val="0"/>
                <w:lang w:bidi="en-US"/>
                <w14:textFill>
                  <w14:solidFill>
                    <w14:schemeClr w14:val="tx1"/>
                  </w14:solidFill>
                </w14:textFill>
              </w:rPr>
            </w:pPr>
            <w:r>
              <w:rPr>
                <w:rFonts w:hint="eastAsia" w:ascii="宋体" w:hAnsi="宋体" w:cs="宋体"/>
                <w:b/>
                <w:color w:val="000000" w:themeColor="text1"/>
                <w:kern w:val="0"/>
                <w:lang w:bidi="en-US"/>
                <w14:textFill>
                  <w14:solidFill>
                    <w14:schemeClr w14:val="tx1"/>
                  </w14:solidFill>
                </w14:textFill>
              </w:rPr>
              <w:t>在投标文件中的页码位置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4677" w:type="dxa"/>
          </w:tcPr>
          <w:p>
            <w:pPr>
              <w:rPr>
                <w:rFonts w:ascii="宋体" w:hAnsi="宋体" w:cs="宋体"/>
                <w:b/>
                <w:color w:val="000000" w:themeColor="text1"/>
                <w:kern w:val="0"/>
                <w:lang w:bidi="en-US"/>
                <w14:textFill>
                  <w14:solidFill>
                    <w14:schemeClr w14:val="tx1"/>
                  </w14:solidFill>
                </w14:textFill>
              </w:rPr>
            </w:pPr>
          </w:p>
        </w:tc>
        <w:tc>
          <w:tcPr>
            <w:tcW w:w="4563" w:type="dxa"/>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240" w:type="dxa"/>
            <w:gridSpan w:val="2"/>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4677" w:type="dxa"/>
          </w:tcPr>
          <w:p>
            <w:pPr>
              <w:rPr>
                <w:rFonts w:ascii="宋体" w:hAnsi="宋体" w:cs="宋体"/>
                <w:b/>
                <w:color w:val="000000" w:themeColor="text1"/>
                <w:kern w:val="0"/>
                <w:lang w:bidi="en-US"/>
                <w14:textFill>
                  <w14:solidFill>
                    <w14:schemeClr w14:val="tx1"/>
                  </w14:solidFill>
                </w14:textFill>
              </w:rPr>
            </w:pPr>
          </w:p>
        </w:tc>
        <w:tc>
          <w:tcPr>
            <w:tcW w:w="4563" w:type="dxa"/>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677" w:type="dxa"/>
          </w:tcPr>
          <w:p>
            <w:pPr>
              <w:rPr>
                <w:rFonts w:ascii="宋体" w:hAnsi="宋体" w:cs="宋体"/>
                <w:b/>
                <w:color w:val="000000" w:themeColor="text1"/>
                <w:kern w:val="0"/>
                <w:lang w:bidi="en-US"/>
                <w14:textFill>
                  <w14:solidFill>
                    <w14:schemeClr w14:val="tx1"/>
                  </w14:solidFill>
                </w14:textFill>
              </w:rPr>
            </w:pPr>
          </w:p>
        </w:tc>
        <w:tc>
          <w:tcPr>
            <w:tcW w:w="4563" w:type="dxa"/>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4677" w:type="dxa"/>
          </w:tcPr>
          <w:p>
            <w:pPr>
              <w:rPr>
                <w:rFonts w:ascii="宋体" w:hAnsi="宋体" w:cs="宋体"/>
                <w:b/>
                <w:color w:val="000000" w:themeColor="text1"/>
                <w:kern w:val="0"/>
                <w:lang w:bidi="en-US"/>
                <w14:textFill>
                  <w14:solidFill>
                    <w14:schemeClr w14:val="tx1"/>
                  </w14:solidFill>
                </w14:textFill>
              </w:rPr>
            </w:pPr>
          </w:p>
        </w:tc>
        <w:tc>
          <w:tcPr>
            <w:tcW w:w="4563" w:type="dxa"/>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4677" w:type="dxa"/>
          </w:tcPr>
          <w:p>
            <w:pPr>
              <w:rPr>
                <w:rFonts w:ascii="宋体" w:hAnsi="宋体" w:cs="宋体"/>
                <w:b/>
                <w:color w:val="000000" w:themeColor="text1"/>
                <w:kern w:val="0"/>
                <w:lang w:bidi="en-US"/>
                <w14:textFill>
                  <w14:solidFill>
                    <w14:schemeClr w14:val="tx1"/>
                  </w14:solidFill>
                </w14:textFill>
              </w:rPr>
            </w:pPr>
          </w:p>
        </w:tc>
        <w:tc>
          <w:tcPr>
            <w:tcW w:w="4563" w:type="dxa"/>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4677" w:type="dxa"/>
          </w:tcPr>
          <w:p>
            <w:pPr>
              <w:rPr>
                <w:rFonts w:ascii="宋体" w:hAnsi="宋体" w:cs="宋体"/>
                <w:b/>
                <w:color w:val="000000" w:themeColor="text1"/>
                <w:kern w:val="0"/>
                <w:lang w:bidi="en-US"/>
                <w14:textFill>
                  <w14:solidFill>
                    <w14:schemeClr w14:val="tx1"/>
                  </w14:solidFill>
                </w14:textFill>
              </w:rPr>
            </w:pPr>
          </w:p>
        </w:tc>
        <w:tc>
          <w:tcPr>
            <w:tcW w:w="4563" w:type="dxa"/>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4677" w:type="dxa"/>
          </w:tcPr>
          <w:p>
            <w:pPr>
              <w:rPr>
                <w:rFonts w:ascii="宋体" w:hAnsi="宋体" w:cs="宋体"/>
                <w:b/>
                <w:color w:val="000000" w:themeColor="text1"/>
                <w:kern w:val="0"/>
                <w:lang w:bidi="en-US"/>
                <w14:textFill>
                  <w14:solidFill>
                    <w14:schemeClr w14:val="tx1"/>
                  </w14:solidFill>
                </w14:textFill>
              </w:rPr>
            </w:pPr>
          </w:p>
        </w:tc>
        <w:tc>
          <w:tcPr>
            <w:tcW w:w="4563" w:type="dxa"/>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677" w:type="dxa"/>
          </w:tcPr>
          <w:p>
            <w:pPr>
              <w:rPr>
                <w:rFonts w:ascii="宋体" w:hAnsi="宋体" w:cs="宋体"/>
                <w:b/>
                <w:color w:val="000000" w:themeColor="text1"/>
                <w:kern w:val="0"/>
                <w:lang w:bidi="en-US"/>
                <w14:textFill>
                  <w14:solidFill>
                    <w14:schemeClr w14:val="tx1"/>
                  </w14:solidFill>
                </w14:textFill>
              </w:rPr>
            </w:pPr>
          </w:p>
        </w:tc>
        <w:tc>
          <w:tcPr>
            <w:tcW w:w="4563" w:type="dxa"/>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4677" w:type="dxa"/>
          </w:tcPr>
          <w:p>
            <w:pPr>
              <w:rPr>
                <w:rFonts w:ascii="宋体" w:hAnsi="宋体" w:cs="宋体"/>
                <w:b/>
                <w:color w:val="000000" w:themeColor="text1"/>
                <w:kern w:val="0"/>
                <w:lang w:bidi="en-US"/>
                <w14:textFill>
                  <w14:solidFill>
                    <w14:schemeClr w14:val="tx1"/>
                  </w14:solidFill>
                </w14:textFill>
              </w:rPr>
            </w:pPr>
          </w:p>
        </w:tc>
        <w:tc>
          <w:tcPr>
            <w:tcW w:w="4563" w:type="dxa"/>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677" w:type="dxa"/>
          </w:tcPr>
          <w:p>
            <w:pPr>
              <w:rPr>
                <w:rFonts w:ascii="宋体" w:hAnsi="宋体" w:cs="宋体"/>
                <w:b/>
                <w:color w:val="000000" w:themeColor="text1"/>
                <w:kern w:val="0"/>
                <w:lang w:bidi="en-US"/>
                <w14:textFill>
                  <w14:solidFill>
                    <w14:schemeClr w14:val="tx1"/>
                  </w14:solidFill>
                </w14:textFill>
              </w:rPr>
            </w:pPr>
          </w:p>
        </w:tc>
        <w:tc>
          <w:tcPr>
            <w:tcW w:w="4563" w:type="dxa"/>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4677" w:type="dxa"/>
          </w:tcPr>
          <w:p>
            <w:pPr>
              <w:rPr>
                <w:rFonts w:ascii="宋体" w:hAnsi="宋体" w:cs="宋体"/>
                <w:b/>
                <w:color w:val="000000" w:themeColor="text1"/>
                <w:kern w:val="0"/>
                <w:lang w:bidi="en-US"/>
                <w14:textFill>
                  <w14:solidFill>
                    <w14:schemeClr w14:val="tx1"/>
                  </w14:solidFill>
                </w14:textFill>
              </w:rPr>
            </w:pPr>
          </w:p>
        </w:tc>
        <w:tc>
          <w:tcPr>
            <w:tcW w:w="4563" w:type="dxa"/>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240" w:type="dxa"/>
            <w:gridSpan w:val="2"/>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4677" w:type="dxa"/>
          </w:tcPr>
          <w:p>
            <w:pPr>
              <w:rPr>
                <w:rFonts w:ascii="宋体" w:hAnsi="宋体" w:cs="宋体"/>
                <w:b/>
                <w:color w:val="000000" w:themeColor="text1"/>
                <w:kern w:val="0"/>
                <w:lang w:bidi="en-US"/>
                <w14:textFill>
                  <w14:solidFill>
                    <w14:schemeClr w14:val="tx1"/>
                  </w14:solidFill>
                </w14:textFill>
              </w:rPr>
            </w:pPr>
          </w:p>
        </w:tc>
        <w:tc>
          <w:tcPr>
            <w:tcW w:w="4563" w:type="dxa"/>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677" w:type="dxa"/>
          </w:tcPr>
          <w:p>
            <w:pPr>
              <w:rPr>
                <w:rFonts w:ascii="宋体" w:hAnsi="宋体" w:cs="宋体"/>
                <w:b/>
                <w:color w:val="000000" w:themeColor="text1"/>
                <w:kern w:val="0"/>
                <w:lang w:bidi="en-US"/>
                <w14:textFill>
                  <w14:solidFill>
                    <w14:schemeClr w14:val="tx1"/>
                  </w14:solidFill>
                </w14:textFill>
              </w:rPr>
            </w:pPr>
          </w:p>
        </w:tc>
        <w:tc>
          <w:tcPr>
            <w:tcW w:w="4563" w:type="dxa"/>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4677" w:type="dxa"/>
          </w:tcPr>
          <w:p>
            <w:pPr>
              <w:rPr>
                <w:rFonts w:ascii="宋体" w:hAnsi="宋体" w:cs="宋体"/>
                <w:b/>
                <w:color w:val="000000" w:themeColor="text1"/>
                <w:kern w:val="0"/>
                <w:lang w:bidi="en-US"/>
                <w14:textFill>
                  <w14:solidFill>
                    <w14:schemeClr w14:val="tx1"/>
                  </w14:solidFill>
                </w14:textFill>
              </w:rPr>
            </w:pPr>
          </w:p>
        </w:tc>
        <w:tc>
          <w:tcPr>
            <w:tcW w:w="4563" w:type="dxa"/>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240" w:type="dxa"/>
            <w:gridSpan w:val="2"/>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677" w:type="dxa"/>
          </w:tcPr>
          <w:p>
            <w:pPr>
              <w:rPr>
                <w:rFonts w:ascii="宋体" w:hAnsi="宋体" w:cs="宋体"/>
                <w:b/>
                <w:color w:val="000000" w:themeColor="text1"/>
                <w:kern w:val="0"/>
                <w:lang w:bidi="en-US"/>
                <w14:textFill>
                  <w14:solidFill>
                    <w14:schemeClr w14:val="tx1"/>
                  </w14:solidFill>
                </w14:textFill>
              </w:rPr>
            </w:pPr>
          </w:p>
        </w:tc>
        <w:tc>
          <w:tcPr>
            <w:tcW w:w="4563" w:type="dxa"/>
          </w:tcPr>
          <w:p>
            <w:pPr>
              <w:rPr>
                <w:rFonts w:ascii="宋体" w:hAnsi="宋体" w:cs="宋体"/>
                <w:b/>
                <w:color w:val="000000" w:themeColor="text1"/>
                <w:kern w:val="0"/>
                <w:lang w:bidi="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677" w:type="dxa"/>
            <w:tcBorders>
              <w:bottom w:val="single" w:color="auto" w:sz="4" w:space="0"/>
            </w:tcBorders>
          </w:tcPr>
          <w:p>
            <w:pPr>
              <w:rPr>
                <w:rFonts w:ascii="宋体" w:hAnsi="宋体" w:cs="宋体"/>
                <w:b/>
                <w:color w:val="000000" w:themeColor="text1"/>
                <w:kern w:val="0"/>
                <w:lang w:bidi="en-US"/>
                <w14:textFill>
                  <w14:solidFill>
                    <w14:schemeClr w14:val="tx1"/>
                  </w14:solidFill>
                </w14:textFill>
              </w:rPr>
            </w:pPr>
          </w:p>
        </w:tc>
        <w:tc>
          <w:tcPr>
            <w:tcW w:w="4563" w:type="dxa"/>
            <w:tcBorders>
              <w:bottom w:val="single" w:color="auto" w:sz="4" w:space="0"/>
            </w:tcBorders>
          </w:tcPr>
          <w:p>
            <w:pPr>
              <w:rPr>
                <w:rFonts w:ascii="宋体" w:hAnsi="宋体" w:cs="宋体"/>
                <w:b/>
                <w:color w:val="000000" w:themeColor="text1"/>
                <w:kern w:val="0"/>
                <w:lang w:bidi="en-US"/>
                <w14:textFill>
                  <w14:solidFill>
                    <w14:schemeClr w14:val="tx1"/>
                  </w14:solidFill>
                </w14:textFill>
              </w:rPr>
            </w:pPr>
          </w:p>
        </w:tc>
      </w:tr>
    </w:tbl>
    <w:p>
      <w:pPr>
        <w:rPr>
          <w:rFonts w:ascii="宋体" w:hAnsi="宋体" w:cs="宋体"/>
          <w:color w:val="000000" w:themeColor="text1"/>
          <w14:textFill>
            <w14:solidFill>
              <w14:schemeClr w14:val="tx1"/>
            </w14:solidFill>
          </w14:textFill>
        </w:rPr>
      </w:pPr>
    </w:p>
    <w:p>
      <w:pPr>
        <w:pStyle w:val="4"/>
        <w:jc w:val="center"/>
        <w:rPr>
          <w:color w:val="000000" w:themeColor="text1"/>
          <w:sz w:val="36"/>
          <w:szCs w:val="36"/>
          <w14:textFill>
            <w14:solidFill>
              <w14:schemeClr w14:val="tx1"/>
            </w14:solidFill>
          </w14:textFill>
        </w:rPr>
      </w:pPr>
    </w:p>
    <w:p>
      <w:pPr>
        <w:pStyle w:val="4"/>
        <w:jc w:val="center"/>
        <w:rPr>
          <w:color w:val="000000" w:themeColor="text1"/>
          <w:sz w:val="36"/>
          <w:szCs w:val="36"/>
          <w14:textFill>
            <w14:solidFill>
              <w14:schemeClr w14:val="tx1"/>
            </w14:solidFill>
          </w14:textFill>
        </w:rPr>
      </w:pPr>
    </w:p>
    <w:p>
      <w:pPr>
        <w:pStyle w:val="4"/>
        <w:jc w:val="center"/>
        <w:rPr>
          <w:color w:val="000000" w:themeColor="text1"/>
          <w:sz w:val="36"/>
          <w:szCs w:val="36"/>
          <w14:textFill>
            <w14:solidFill>
              <w14:schemeClr w14:val="tx1"/>
            </w14:solidFill>
          </w14:textFill>
        </w:rPr>
      </w:pPr>
    </w:p>
    <w:p>
      <w:pPr>
        <w:pStyle w:val="4"/>
        <w:jc w:val="center"/>
        <w:rPr>
          <w:color w:val="000000" w:themeColor="text1"/>
          <w:sz w:val="36"/>
          <w:szCs w:val="36"/>
          <w14:textFill>
            <w14:solidFill>
              <w14:schemeClr w14:val="tx1"/>
            </w14:solidFill>
          </w14:textFill>
        </w:rPr>
      </w:pPr>
    </w:p>
    <w:p>
      <w:pPr>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4"/>
        <w:jc w:val="center"/>
        <w:rPr>
          <w:color w:val="000000" w:themeColor="text1"/>
          <w:sz w:val="36"/>
          <w:szCs w:val="36"/>
          <w14:textFill>
            <w14:solidFill>
              <w14:schemeClr w14:val="tx1"/>
            </w14:solidFill>
          </w14:textFill>
        </w:rPr>
      </w:pPr>
      <w:r>
        <w:rPr>
          <w:rFonts w:hint="eastAsia"/>
          <w:color w:val="000000" w:themeColor="text1"/>
          <w:sz w:val="36"/>
          <w:szCs w:val="36"/>
          <w14:textFill>
            <w14:solidFill>
              <w14:schemeClr w14:val="tx1"/>
            </w14:solidFill>
          </w14:textFill>
        </w:rPr>
        <w:t>目    录</w:t>
      </w:r>
    </w:p>
    <w:p>
      <w:pPr>
        <w:spacing w:line="360" w:lineRule="auto"/>
        <w:rPr>
          <w:rFonts w:ascii="宋体" w:hAnsi="宋体"/>
          <w:color w:val="000000" w:themeColor="text1"/>
          <w:sz w:val="24"/>
          <w:szCs w:val="24"/>
          <w14:textFill>
            <w14:solidFill>
              <w14:schemeClr w14:val="tx1"/>
            </w14:solidFill>
          </w14:textFill>
        </w:rPr>
      </w:pPr>
      <w:r>
        <w:rPr>
          <w:rFonts w:hint="eastAsia"/>
          <w:color w:val="000000" w:themeColor="text1"/>
          <w:sz w:val="28"/>
          <w:szCs w:val="28"/>
          <w14:textFill>
            <w14:solidFill>
              <w14:schemeClr w14:val="tx1"/>
            </w14:solidFill>
          </w14:textFill>
        </w:rPr>
        <w:t>一、</w:t>
      </w:r>
      <w:r>
        <w:rPr>
          <w:rFonts w:hint="eastAsia" w:ascii="宋体" w:hAnsi="宋体"/>
          <w:color w:val="000000" w:themeColor="text1"/>
          <w:sz w:val="24"/>
          <w:szCs w:val="24"/>
          <w14:textFill>
            <w14:solidFill>
              <w14:schemeClr w14:val="tx1"/>
            </w14:solidFill>
          </w14:textFill>
        </w:rPr>
        <w:t>投标申请及声明</w:t>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二、法定代表人授权书或法定代表人身份证明格式</w:t>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三、报价一览表（含分项报价表）</w:t>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四、技术条款偏离表</w:t>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五、商务条款偏离表</w:t>
      </w:r>
    </w:p>
    <w:p>
      <w:pPr>
        <w:spacing w:line="360" w:lineRule="auto"/>
        <w:rPr>
          <w:rFonts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六、</w:t>
      </w:r>
      <w:r>
        <w:rPr>
          <w:rFonts w:hint="eastAsia" w:ascii="宋体" w:hAnsi="宋体"/>
          <w:color w:val="000000" w:themeColor="text1"/>
          <w:sz w:val="24"/>
          <w:szCs w:val="24"/>
          <w14:textFill>
            <w14:solidFill>
              <w14:schemeClr w14:val="tx1"/>
            </w14:solidFill>
          </w14:textFill>
        </w:rPr>
        <w:t>中小企业声明函、</w:t>
      </w:r>
      <w:r>
        <w:rPr>
          <w:rFonts w:ascii="宋体" w:hAnsi="宋体"/>
          <w:color w:val="000000" w:themeColor="text1"/>
          <w:sz w:val="24"/>
          <w:szCs w:val="24"/>
          <w14:textFill>
            <w14:solidFill>
              <w14:schemeClr w14:val="tx1"/>
            </w14:solidFill>
          </w14:textFill>
        </w:rPr>
        <w:t>残疾人福利性单位声明函</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属于监狱企业的证明文件</w:t>
      </w:r>
      <w:r>
        <w:rPr>
          <w:rFonts w:hint="eastAsia" w:ascii="宋体" w:hAnsi="宋体"/>
          <w:color w:val="000000" w:themeColor="text1"/>
          <w:sz w:val="24"/>
          <w:szCs w:val="24"/>
          <w14:textFill>
            <w14:solidFill>
              <w14:schemeClr w14:val="tx1"/>
            </w14:solidFill>
          </w14:textFill>
        </w:rPr>
        <w:t>、节能产品和环保产品</w:t>
      </w:r>
      <w:r>
        <w:rPr>
          <w:rFonts w:ascii="宋体" w:hAnsi="宋体"/>
          <w:color w:val="000000" w:themeColor="text1"/>
          <w:sz w:val="24"/>
          <w:szCs w:val="24"/>
          <w14:textFill>
            <w14:solidFill>
              <w14:schemeClr w14:val="tx1"/>
            </w14:solidFill>
          </w14:textFill>
        </w:rPr>
        <w:t>证明文件</w:t>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七、供应商拟投入人员情况表</w:t>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八、供应商主要业绩汇总表</w:t>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九、服务方案</w:t>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十、《南京市政府采购供应商信用记录表暨信用承诺书》</w:t>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十一、资格证明文件</w:t>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十二、其他资料</w:t>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br w:type="page"/>
      </w:r>
    </w:p>
    <w:p>
      <w:pPr>
        <w:pStyle w:val="4"/>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附件一：</w:t>
      </w:r>
      <w:r>
        <w:rPr>
          <w:rFonts w:hint="eastAsia" w:ascii="Calibri" w:hAnsi="Calibri"/>
          <w:color w:val="000000" w:themeColor="text1"/>
          <w:sz w:val="24"/>
          <w:szCs w:val="24"/>
          <w14:textFill>
            <w14:solidFill>
              <w14:schemeClr w14:val="tx1"/>
            </w14:solidFill>
          </w14:textFill>
        </w:rPr>
        <w:t>投标申请及声明格式</w:t>
      </w:r>
    </w:p>
    <w:p>
      <w:pPr>
        <w:spacing w:line="360" w:lineRule="auto"/>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投标申请及声明</w:t>
      </w:r>
    </w:p>
    <w:p>
      <w:pPr>
        <w:autoSpaceDE w:val="0"/>
        <w:autoSpaceDN w:val="0"/>
        <w:adjustRightInd w:val="0"/>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致：南京市交通运输局：</w:t>
      </w:r>
    </w:p>
    <w:p>
      <w:pPr>
        <w:autoSpaceDE w:val="0"/>
        <w:autoSpaceDN w:val="0"/>
        <w:adjustRightInd w:val="0"/>
        <w:spacing w:line="360" w:lineRule="auto"/>
        <w:ind w:firstLine="4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根据贵方</w:t>
      </w:r>
      <w:r>
        <w:rPr>
          <w:rFonts w:hint="eastAsia" w:ascii="宋体" w:hAnsi="宋体"/>
          <w:b/>
          <w:color w:val="000000" w:themeColor="text1"/>
          <w:sz w:val="24"/>
          <w:szCs w:val="24"/>
          <w:u w:val="single"/>
          <w:lang w:val="zh-CN"/>
          <w14:textFill>
            <w14:solidFill>
              <w14:schemeClr w14:val="tx1"/>
            </w14:solidFill>
          </w14:textFill>
        </w:rPr>
        <w:t>（项目编号：）</w:t>
      </w:r>
      <w:r>
        <w:rPr>
          <w:rFonts w:hint="eastAsia" w:ascii="宋体" w:hAnsi="宋体"/>
          <w:color w:val="000000" w:themeColor="text1"/>
          <w:sz w:val="24"/>
          <w:szCs w:val="24"/>
          <w14:textFill>
            <w14:solidFill>
              <w14:schemeClr w14:val="tx1"/>
            </w14:solidFill>
          </w14:textFill>
        </w:rPr>
        <w:t>投标邀请，正式授权下述签字人(姓名和职务)代表（供应商名称），提交投标文件并参加投标。</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据此函，签字人兹宣布同意如下：</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b/>
          <w:bCs/>
          <w:color w:val="000000" w:themeColor="text1"/>
          <w:sz w:val="24"/>
          <w:szCs w:val="24"/>
          <w14:textFill>
            <w14:solidFill>
              <w14:schemeClr w14:val="tx1"/>
            </w14:solidFill>
          </w14:textFill>
        </w:rPr>
        <w:t>我们的资格条件完全符合政府采购法和本次采购要求</w:t>
      </w:r>
      <w:r>
        <w:rPr>
          <w:rFonts w:hint="eastAsia" w:ascii="宋体" w:hAnsi="宋体"/>
          <w:color w:val="000000" w:themeColor="text1"/>
          <w:sz w:val="24"/>
          <w:szCs w:val="24"/>
          <w14:textFill>
            <w14:solidFill>
              <w14:schemeClr w14:val="tx1"/>
            </w14:solidFill>
          </w14:textFill>
        </w:rPr>
        <w:t>，我们同意并向贵方提供了与本次采购活动有关的所有证据和资料。</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2、项目名称：。</w:t>
      </w:r>
    </w:p>
    <w:p>
      <w:pPr>
        <w:spacing w:line="360" w:lineRule="auto"/>
        <w:ind w:firstLine="480" w:firstLineChars="200"/>
        <w:rPr>
          <w:rFonts w:ascii="宋体" w:hAnsi="宋体" w:cs="宋体"/>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w:t>
      </w:r>
      <w:r>
        <w:rPr>
          <w:rFonts w:hint="eastAsia" w:ascii="宋体"/>
          <w:color w:val="000000" w:themeColor="text1"/>
          <w:sz w:val="24"/>
          <w:szCs w:val="24"/>
          <w:lang w:val="zh-CN"/>
          <w14:textFill>
            <w14:solidFill>
              <w14:schemeClr w14:val="tx1"/>
            </w14:solidFill>
          </w14:textFill>
        </w:rPr>
        <w:t>按采购要求：</w:t>
      </w:r>
    </w:p>
    <w:p>
      <w:pPr>
        <w:spacing w:line="360" w:lineRule="auto"/>
        <w:ind w:firstLine="480" w:firstLineChars="200"/>
        <w:rPr>
          <w:rFonts w:ascii="宋体"/>
          <w:color w:val="000000" w:themeColor="text1"/>
          <w:sz w:val="24"/>
          <w:szCs w:val="24"/>
          <w:lang w:val="zh-CN"/>
          <w14:textFill>
            <w14:solidFill>
              <w14:schemeClr w14:val="tx1"/>
            </w14:solidFill>
          </w14:textFill>
        </w:rPr>
      </w:pPr>
      <w:r>
        <w:rPr>
          <w:rFonts w:hint="eastAsia" w:ascii="宋体"/>
          <w:color w:val="000000" w:themeColor="text1"/>
          <w:sz w:val="24"/>
          <w:szCs w:val="24"/>
          <w:lang w:val="zh-CN"/>
          <w14:textFill>
            <w14:solidFill>
              <w14:schemeClr w14:val="tx1"/>
            </w14:solidFill>
          </w14:textFill>
        </w:rPr>
        <w:t>我们的投标</w:t>
      </w:r>
      <w:r>
        <w:rPr>
          <w:rFonts w:hint="eastAsia" w:ascii="宋体"/>
          <w:color w:val="000000" w:themeColor="text1"/>
          <w:sz w:val="24"/>
          <w:szCs w:val="24"/>
          <w14:textFill>
            <w14:solidFill>
              <w14:schemeClr w14:val="tx1"/>
            </w14:solidFill>
          </w14:textFill>
        </w:rPr>
        <w:t>报价</w:t>
      </w:r>
      <w:r>
        <w:rPr>
          <w:rFonts w:hint="eastAsia" w:ascii="宋体"/>
          <w:color w:val="000000" w:themeColor="text1"/>
          <w:sz w:val="24"/>
          <w:szCs w:val="24"/>
          <w:lang w:val="zh-CN"/>
          <w14:textFill>
            <w14:solidFill>
              <w14:schemeClr w14:val="tx1"/>
            </w14:solidFill>
          </w14:textFill>
        </w:rPr>
        <w:t>为人民币</w:t>
      </w:r>
      <w:r>
        <w:rPr>
          <w:rFonts w:hint="eastAsia" w:ascii="宋体" w:hAnsi="宋体"/>
          <w:color w:val="000000" w:themeColor="text1"/>
          <w:sz w:val="24"/>
          <w:szCs w:val="24"/>
          <w14:textFill>
            <w14:solidFill>
              <w14:schemeClr w14:val="tx1"/>
            </w14:solidFill>
          </w14:textFill>
        </w:rPr>
        <w:t>（大写）元（￥</w:t>
      </w:r>
      <w:r>
        <w:rPr>
          <w:rFonts w:hint="eastAsia" w:ascii="宋体" w:hAnsi="宋体"/>
          <w:color w:val="000000" w:themeColor="text1"/>
          <w:sz w:val="24"/>
          <w:szCs w:val="24"/>
          <w:u w:val="single"/>
          <w14:textFill>
            <w14:solidFill>
              <w14:schemeClr w14:val="tx1"/>
            </w14:solidFill>
          </w14:textFill>
        </w:rPr>
        <w:t xml:space="preserve">       元</w:t>
      </w:r>
      <w:r>
        <w:rPr>
          <w:rFonts w:hint="eastAsia" w:ascii="宋体" w:hAnsi="宋体"/>
          <w:color w:val="000000" w:themeColor="text1"/>
          <w:sz w:val="24"/>
          <w:szCs w:val="24"/>
          <w14:textFill>
            <w14:solidFill>
              <w14:schemeClr w14:val="tx1"/>
            </w14:solidFill>
          </w14:textFill>
        </w:rPr>
        <w:t>）</w:t>
      </w:r>
      <w:r>
        <w:rPr>
          <w:rFonts w:hint="eastAsia" w:ascii="宋体" w:hAnsi="Times New Roman"/>
          <w:color w:val="000000" w:themeColor="text1"/>
          <w:sz w:val="24"/>
          <w:szCs w:val="24"/>
          <w:lang w:val="zh-CN"/>
          <w14:textFill>
            <w14:solidFill>
              <w14:schemeClr w14:val="tx1"/>
            </w14:solidFill>
          </w14:textFill>
        </w:rPr>
        <w:t>。</w:t>
      </w:r>
    </w:p>
    <w:p>
      <w:pPr>
        <w:spacing w:line="360" w:lineRule="auto"/>
        <w:ind w:firstLine="840" w:firstLineChars="350"/>
        <w:rPr>
          <w:rFonts w:ascii="宋体" w:hAnsi="Times New Roman"/>
          <w:color w:val="000000" w:themeColor="text1"/>
          <w:sz w:val="24"/>
          <w:szCs w:val="24"/>
          <w:u w:val="single"/>
          <w14:textFill>
            <w14:solidFill>
              <w14:schemeClr w14:val="tx1"/>
            </w14:solidFill>
          </w14:textFill>
        </w:rPr>
      </w:pPr>
      <w:r>
        <w:rPr>
          <w:rFonts w:hint="eastAsia" w:ascii="宋体" w:hAnsi="Times New Roman"/>
          <w:color w:val="000000" w:themeColor="text1"/>
          <w:sz w:val="24"/>
          <w:szCs w:val="24"/>
          <w:lang w:val="zh-CN"/>
          <w14:textFill>
            <w14:solidFill>
              <w14:schemeClr w14:val="tx1"/>
            </w14:solidFill>
          </w14:textFill>
        </w:rPr>
        <w:t>项目负责人：</w:t>
      </w:r>
      <w:r>
        <w:rPr>
          <w:rFonts w:hint="eastAsia" w:ascii="宋体" w:hAnsi="Times New Roman"/>
          <w:color w:val="000000" w:themeColor="text1"/>
          <w:sz w:val="24"/>
          <w:szCs w:val="24"/>
          <w14:textFill>
            <w14:solidFill>
              <w14:schemeClr w14:val="tx1"/>
            </w14:solidFill>
          </w14:textFill>
        </w:rPr>
        <w:t>。</w:t>
      </w:r>
    </w:p>
    <w:p>
      <w:pPr>
        <w:spacing w:line="360" w:lineRule="auto"/>
        <w:ind w:firstLine="960" w:firstLineChars="400"/>
        <w:rPr>
          <w:rFonts w:ascii="宋体" w:hAnsi="Times New Roman"/>
          <w:color w:val="000000" w:themeColor="text1"/>
          <w:sz w:val="24"/>
          <w:szCs w:val="24"/>
          <w:u w:val="single"/>
          <w14:textFill>
            <w14:solidFill>
              <w14:schemeClr w14:val="tx1"/>
            </w14:solidFill>
          </w14:textFill>
        </w:rPr>
      </w:pPr>
      <w:r>
        <w:rPr>
          <w:rFonts w:hint="eastAsia" w:ascii="宋体" w:hAnsi="Times New Roman"/>
          <w:color w:val="000000" w:themeColor="text1"/>
          <w:sz w:val="24"/>
          <w:szCs w:val="24"/>
          <w:lang w:val="zh-CN"/>
          <w14:textFill>
            <w14:solidFill>
              <w14:schemeClr w14:val="tx1"/>
            </w14:solidFill>
          </w14:textFill>
        </w:rPr>
        <w:t>服务期：</w:t>
      </w:r>
      <w:r>
        <w:rPr>
          <w:rFonts w:hint="eastAsia" w:ascii="宋体" w:hAnsi="Times New Roman"/>
          <w:color w:val="000000" w:themeColor="text1"/>
          <w:sz w:val="24"/>
          <w:szCs w:val="24"/>
          <w14:textFill>
            <w14:solidFill>
              <w14:schemeClr w14:val="tx1"/>
            </w14:solidFill>
          </w14:textFill>
        </w:rPr>
        <w:t xml:space="preserve"> 。</w:t>
      </w:r>
    </w:p>
    <w:p>
      <w:pPr>
        <w:autoSpaceDE w:val="0"/>
        <w:autoSpaceDN w:val="0"/>
        <w:adjustRightInd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4、我方参加本次采购活动前三年内，在经营活动中没有重大违法记录。</w:t>
      </w:r>
    </w:p>
    <w:p>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5、我方参加本次采购活动前，没有被信用中国网站、中国政府采购网站列入失信被执行人名单、重大税收违法失信主体、政府采购严重违法失信行为记录名单。</w:t>
      </w:r>
    </w:p>
    <w:p>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6、我方在全国范围内未受过财政部门禁止参加政府采购活动的处罚，或禁止参加政府采购活动的处罚期限已满。</w:t>
      </w:r>
    </w:p>
    <w:p>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7、我方与参与本次采购活动的其他供应商的授权代理人(或法定代表人、项目经理、项目负责人等)，在招标文件发布日上月至投标截止日当月未在同一单位缴纳社会保险。</w:t>
      </w:r>
    </w:p>
    <w:p>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8、我方与参与本次采购活动的其他供应商的法定代表人或委托代理人无夫妻、直系血亲关系。</w:t>
      </w:r>
    </w:p>
    <w:p>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9、我方与参与本次采购活动的其他供应商的负责人不是同一人，也不存在直接控股、管理关系。</w:t>
      </w:r>
    </w:p>
    <w:p>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10、我方已详细审阅全部招标文件及其有效补充文件，放弃对招标文件任何误解的权利，提交投标文件后，不对招标文件本身提出质疑。否则，属于不诚信和故意扰乱政府采购活动行为，我们将无条件接受处罚。</w:t>
      </w:r>
    </w:p>
    <w:p>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11、我方同意从规定的开标日期起遵循本投标文件，并在规定的投标有效期期满之前均具有约束力。</w:t>
      </w:r>
    </w:p>
    <w:p>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12、一旦我方中标，将根据招标文件的规定严格履行合同，并保证按承诺的时间完成服务的启动/集成、调试等服务，交付采购人验收、使用。</w:t>
      </w:r>
    </w:p>
    <w:p>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13、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14、与本项目投标有关的联系方式为：</w:t>
      </w:r>
    </w:p>
    <w:p>
      <w:pPr>
        <w:autoSpaceDE w:val="0"/>
        <w:autoSpaceDN w:val="0"/>
        <w:adjustRightInd w:val="0"/>
        <w:spacing w:line="360" w:lineRule="auto"/>
        <w:rPr>
          <w:rFonts w:ascii="宋体" w:hAnsi="宋体"/>
          <w:color w:val="000000" w:themeColor="text1"/>
          <w:sz w:val="24"/>
          <w:szCs w:val="24"/>
          <w14:textFill>
            <w14:solidFill>
              <w14:schemeClr w14:val="tx1"/>
            </w14:solidFill>
          </w14:textFill>
        </w:rPr>
      </w:pPr>
    </w:p>
    <w:p>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 址：</w:t>
      </w:r>
    </w:p>
    <w:p>
      <w:pPr>
        <w:autoSpaceDE w:val="0"/>
        <w:autoSpaceDN w:val="0"/>
        <w:adjustRightInd w:val="0"/>
        <w:spacing w:line="360" w:lineRule="auto"/>
        <w:rPr>
          <w:rFonts w:ascii="宋体" w:hAnsi="宋体"/>
          <w:color w:val="000000" w:themeColor="text1"/>
          <w:sz w:val="24"/>
          <w:szCs w:val="24"/>
          <w14:textFill>
            <w14:solidFill>
              <w14:schemeClr w14:val="tx1"/>
            </w14:solidFill>
          </w14:textFill>
        </w:rPr>
      </w:pPr>
    </w:p>
    <w:p>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电 话：</w:t>
      </w:r>
    </w:p>
    <w:p>
      <w:pPr>
        <w:autoSpaceDE w:val="0"/>
        <w:autoSpaceDN w:val="0"/>
        <w:adjustRightInd w:val="0"/>
        <w:spacing w:line="360" w:lineRule="auto"/>
        <w:rPr>
          <w:rFonts w:ascii="宋体" w:hAnsi="宋体"/>
          <w:color w:val="000000" w:themeColor="text1"/>
          <w:sz w:val="24"/>
          <w:szCs w:val="24"/>
          <w14:textFill>
            <w14:solidFill>
              <w14:schemeClr w14:val="tx1"/>
            </w14:solidFill>
          </w14:textFill>
        </w:rPr>
      </w:pPr>
    </w:p>
    <w:p>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传 真：</w:t>
      </w:r>
    </w:p>
    <w:p>
      <w:pPr>
        <w:autoSpaceDE w:val="0"/>
        <w:autoSpaceDN w:val="0"/>
        <w:adjustRightInd w:val="0"/>
        <w:spacing w:line="360" w:lineRule="auto"/>
        <w:rPr>
          <w:rFonts w:ascii="宋体" w:hAnsi="宋体"/>
          <w:color w:val="000000" w:themeColor="text1"/>
          <w:sz w:val="24"/>
          <w:szCs w:val="24"/>
          <w14:textFill>
            <w14:solidFill>
              <w14:schemeClr w14:val="tx1"/>
            </w14:solidFill>
          </w14:textFill>
        </w:rPr>
      </w:pPr>
    </w:p>
    <w:p>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开户银行：</w:t>
      </w:r>
    </w:p>
    <w:p>
      <w:pPr>
        <w:autoSpaceDE w:val="0"/>
        <w:autoSpaceDN w:val="0"/>
        <w:adjustRightInd w:val="0"/>
        <w:spacing w:line="360" w:lineRule="auto"/>
        <w:rPr>
          <w:rFonts w:ascii="宋体" w:hAnsi="宋体"/>
          <w:color w:val="000000" w:themeColor="text1"/>
          <w:sz w:val="24"/>
          <w:szCs w:val="24"/>
          <w14:textFill>
            <w14:solidFill>
              <w14:schemeClr w14:val="tx1"/>
            </w14:solidFill>
          </w14:textFill>
        </w:rPr>
      </w:pPr>
    </w:p>
    <w:p>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银行账号：</w:t>
      </w:r>
    </w:p>
    <w:p>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p>
    <w:p>
      <w:pPr>
        <w:autoSpaceDE w:val="0"/>
        <w:autoSpaceDN w:val="0"/>
        <w:adjustRightInd w:val="0"/>
        <w:spacing w:line="360" w:lineRule="auto"/>
        <w:ind w:firstLine="480" w:firstLineChars="200"/>
        <w:rPr>
          <w:rFonts w:ascii="宋体" w:hAnsi="宋体"/>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授权代表姓名（签字）：</w:t>
      </w:r>
    </w:p>
    <w:p>
      <w:pPr>
        <w:pStyle w:val="53"/>
        <w:ind w:firstLine="400"/>
        <w:rPr>
          <w:color w:val="000000" w:themeColor="text1"/>
          <w14:textFill>
            <w14:solidFill>
              <w14:schemeClr w14:val="tx1"/>
            </w14:solidFill>
          </w14:textFill>
        </w:rPr>
      </w:pPr>
    </w:p>
    <w:p>
      <w:pPr>
        <w:pStyle w:val="53"/>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供应商名称（盖章）：</w:t>
      </w:r>
    </w:p>
    <w:p>
      <w:pPr>
        <w:pStyle w:val="53"/>
        <w:ind w:firstLine="480"/>
        <w:rPr>
          <w:rFonts w:ascii="宋体" w:hAnsi="宋体"/>
          <w:color w:val="000000" w:themeColor="text1"/>
          <w:sz w:val="24"/>
          <w:szCs w:val="24"/>
          <w14:textFill>
            <w14:solidFill>
              <w14:schemeClr w14:val="tx1"/>
            </w14:solidFill>
          </w14:textFill>
        </w:rPr>
      </w:pPr>
    </w:p>
    <w:p>
      <w:pPr>
        <w:pStyle w:val="53"/>
        <w:ind w:firstLine="480"/>
        <w:rPr>
          <w:color w:val="000000" w:themeColor="text1"/>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w:t>
      </w:r>
    </w:p>
    <w:p>
      <w:pPr>
        <w:pStyle w:val="53"/>
        <w:ind w:firstLine="400"/>
        <w:rPr>
          <w:color w:val="000000" w:themeColor="text1"/>
          <w14:textFill>
            <w14:solidFill>
              <w14:schemeClr w14:val="tx1"/>
            </w14:solidFill>
          </w14:textFill>
        </w:rPr>
      </w:pPr>
    </w:p>
    <w:p>
      <w:pPr>
        <w:pStyle w:val="53"/>
        <w:ind w:firstLine="400"/>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53"/>
        <w:ind w:firstLine="400"/>
        <w:rPr>
          <w:color w:val="000000" w:themeColor="text1"/>
          <w14:textFill>
            <w14:solidFill>
              <w14:schemeClr w14:val="tx1"/>
            </w14:solidFill>
          </w14:textFill>
        </w:rPr>
      </w:pPr>
    </w:p>
    <w:p>
      <w:pPr>
        <w:pStyle w:val="4"/>
        <w:rPr>
          <w:color w:val="000000" w:themeColor="text1"/>
          <w:sz w:val="24"/>
          <w:szCs w:val="24"/>
          <w14:textFill>
            <w14:solidFill>
              <w14:schemeClr w14:val="tx1"/>
            </w14:solidFill>
          </w14:textFill>
        </w:rPr>
      </w:pPr>
    </w:p>
    <w:p>
      <w:pPr>
        <w:pStyle w:val="4"/>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附件二、法定代表人授权书或法定代表人身份证明格式</w:t>
      </w:r>
    </w:p>
    <w:p>
      <w:pPr>
        <w:spacing w:line="360" w:lineRule="auto"/>
        <w:jc w:val="center"/>
        <w:rPr>
          <w:rFonts w:ascii="宋体" w:hAnsi="宋体"/>
          <w:b/>
          <w:bCs/>
          <w:color w:val="000000" w:themeColor="text1"/>
          <w:sz w:val="32"/>
          <w:szCs w:val="32"/>
          <w14:textFill>
            <w14:solidFill>
              <w14:schemeClr w14:val="tx1"/>
            </w14:solidFill>
          </w14:textFill>
        </w:rPr>
      </w:pPr>
    </w:p>
    <w:p>
      <w:pPr>
        <w:spacing w:line="360" w:lineRule="auto"/>
        <w:jc w:val="center"/>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法定代表人授权书</w:t>
      </w:r>
    </w:p>
    <w:p>
      <w:pPr>
        <w:autoSpaceDE w:val="0"/>
        <w:autoSpaceDN w:val="0"/>
        <w:adjustRightInd w:val="0"/>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南京市交通运输局：</w:t>
      </w:r>
    </w:p>
    <w:p>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本授权书声明：注册于（供应商住址）的（供应商名称）法定代表人（法定代表人姓名、职务）代表本公司授权在下面签字的（供应商代表姓名、职务）为本公司的合法代理人，就贵方组织的</w:t>
      </w:r>
      <w:r>
        <w:rPr>
          <w:rFonts w:hint="eastAsia" w:ascii="宋体" w:hAnsi="宋体"/>
          <w:b/>
          <w:color w:val="000000" w:themeColor="text1"/>
          <w:sz w:val="24"/>
          <w:szCs w:val="24"/>
          <w:u w:val="single"/>
          <w:lang w:val="zh-CN"/>
          <w14:textFill>
            <w14:solidFill>
              <w14:schemeClr w14:val="tx1"/>
            </w14:solidFill>
          </w14:textFill>
        </w:rPr>
        <w:t>（项目编号：）</w:t>
      </w:r>
      <w:r>
        <w:rPr>
          <w:rFonts w:hint="eastAsia" w:ascii="宋体" w:hAnsi="宋体"/>
          <w:color w:val="000000" w:themeColor="text1"/>
          <w:sz w:val="24"/>
          <w:szCs w:val="24"/>
          <w14:textFill>
            <w14:solidFill>
              <w14:schemeClr w14:val="tx1"/>
            </w14:solidFill>
          </w14:textFill>
        </w:rPr>
        <w:t>招投标活动，以本公司名义处理一切与之有关的事务。</w:t>
      </w:r>
    </w:p>
    <w:p>
      <w:pPr>
        <w:autoSpaceDE w:val="0"/>
        <w:autoSpaceDN w:val="0"/>
        <w:adjustRightInd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本授权书于    年   月  日签字生效，特此声明。</w:t>
      </w:r>
    </w:p>
    <w:p>
      <w:pPr>
        <w:pStyle w:val="15"/>
        <w:spacing w:line="360" w:lineRule="auto"/>
        <w:rPr>
          <w:b/>
          <w:color w:val="000000" w:themeColor="text1"/>
          <w14:textFill>
            <w14:solidFill>
              <w14:schemeClr w14:val="tx1"/>
            </w14:solidFill>
          </w14:textFill>
        </w:rPr>
      </w:pPr>
    </w:p>
    <w:p>
      <w:pPr>
        <w:pStyle w:val="15"/>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注：1.附法定代表人身份证明复印件及委托代理人身份证复印件</w:t>
      </w:r>
    </w:p>
    <w:p>
      <w:pPr>
        <w:pStyle w:val="15"/>
        <w:spacing w:line="360" w:lineRule="auto"/>
        <w:ind w:firstLine="422" w:firstLineChars="200"/>
        <w:rPr>
          <w:b/>
          <w:color w:val="000000" w:themeColor="text1"/>
          <w14:textFill>
            <w14:solidFill>
              <w14:schemeClr w14:val="tx1"/>
            </w14:solidFill>
          </w14:textFill>
        </w:rPr>
      </w:pPr>
      <w:r>
        <w:rPr>
          <w:rFonts w:hint="eastAsia"/>
          <w:b/>
          <w:color w:val="000000" w:themeColor="text1"/>
          <w14:textFill>
            <w14:solidFill>
              <w14:schemeClr w14:val="tx1"/>
            </w14:solidFill>
          </w14:textFill>
        </w:rPr>
        <w:t>2.如果由供应商的法定代表人签署投标文件，则无须提交法定代表人授权书，但需要提交法定代表人身份证明。</w:t>
      </w:r>
    </w:p>
    <w:p>
      <w:pPr>
        <w:pStyle w:val="15"/>
        <w:spacing w:line="360" w:lineRule="auto"/>
        <w:ind w:firstLine="422" w:firstLineChars="200"/>
        <w:rPr>
          <w:b/>
          <w:color w:val="000000" w:themeColor="text1"/>
          <w14:textFill>
            <w14:solidFill>
              <w14:schemeClr w14:val="tx1"/>
            </w14:solidFill>
          </w14:textFill>
        </w:rPr>
      </w:pPr>
      <w:r>
        <w:rPr>
          <w:rFonts w:hint="eastAsia"/>
          <w:b/>
          <w:color w:val="000000" w:themeColor="text1"/>
          <w14:textFill>
            <w14:solidFill>
              <w14:schemeClr w14:val="tx1"/>
            </w14:solidFill>
          </w14:textFill>
        </w:rPr>
        <w:t>3. 如果由供应商的被授权人签字的，则须提供授权书和法定代表人身份证明。</w:t>
      </w:r>
    </w:p>
    <w:p>
      <w:pPr>
        <w:pStyle w:val="15"/>
        <w:rPr>
          <w:b/>
          <w:color w:val="000000" w:themeColor="text1"/>
          <w14:textFill>
            <w14:solidFill>
              <w14:schemeClr w14:val="tx1"/>
            </w14:solidFill>
          </w14:textFill>
        </w:rPr>
      </w:pPr>
    </w:p>
    <w:p>
      <w:pPr>
        <w:autoSpaceDE w:val="0"/>
        <w:autoSpaceDN w:val="0"/>
        <w:adjustRightInd w:val="0"/>
        <w:spacing w:line="360" w:lineRule="auto"/>
        <w:rPr>
          <w:rFonts w:ascii="宋体" w:hAnsi="宋体"/>
          <w:color w:val="000000" w:themeColor="text1"/>
          <w:sz w:val="24"/>
          <w:szCs w:val="24"/>
          <w14:textFill>
            <w14:solidFill>
              <w14:schemeClr w14:val="tx1"/>
            </w14:solidFill>
          </w14:textFill>
        </w:rPr>
      </w:pPr>
    </w:p>
    <w:p>
      <w:pPr>
        <w:autoSpaceDE w:val="0"/>
        <w:autoSpaceDN w:val="0"/>
        <w:adjustRightInd w:val="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法定代表人签字或盖章：</w:t>
      </w:r>
    </w:p>
    <w:p>
      <w:pPr>
        <w:autoSpaceDE w:val="0"/>
        <w:autoSpaceDN w:val="0"/>
        <w:adjustRightInd w:val="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被授权人签字：</w:t>
      </w:r>
    </w:p>
    <w:p>
      <w:pPr>
        <w:autoSpaceDE w:val="0"/>
        <w:autoSpaceDN w:val="0"/>
        <w:adjustRightInd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日期：年  月  日</w:t>
      </w:r>
    </w:p>
    <w:p>
      <w:pPr>
        <w:spacing w:before="61"/>
        <w:ind w:left="2881"/>
        <w:rPr>
          <w:rFonts w:ascii="宋体" w:hAnsi="宋体"/>
          <w:b/>
          <w:bCs/>
          <w:color w:val="000000" w:themeColor="text1"/>
          <w:sz w:val="32"/>
          <w:szCs w:val="32"/>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r>
      <w:r>
        <w:rPr>
          <w:rFonts w:hint="eastAsia" w:ascii="宋体" w:hAnsi="宋体"/>
          <w:b/>
          <w:bCs/>
          <w:color w:val="000000" w:themeColor="text1"/>
          <w:sz w:val="32"/>
          <w:szCs w:val="32"/>
          <w14:textFill>
            <w14:solidFill>
              <w14:schemeClr w14:val="tx1"/>
            </w14:solidFill>
          </w14:textFill>
        </w:rPr>
        <w:t>法定代表人身份证明</w:t>
      </w:r>
    </w:p>
    <w:p>
      <w:pPr>
        <w:pStyle w:val="17"/>
        <w:spacing w:before="1"/>
        <w:rPr>
          <w:rFonts w:ascii="黑体"/>
          <w:color w:val="000000" w:themeColor="text1"/>
          <w:sz w:val="34"/>
          <w14:textFill>
            <w14:solidFill>
              <w14:schemeClr w14:val="tx1"/>
            </w14:solidFill>
          </w14:textFill>
        </w:rPr>
      </w:pPr>
    </w:p>
    <w:p>
      <w:pPr>
        <w:pStyle w:val="17"/>
        <w:tabs>
          <w:tab w:val="left" w:pos="5080"/>
        </w:tabs>
        <w:spacing w:line="480" w:lineRule="auto"/>
        <w:rPr>
          <w:rFonts w:ascii="Times New Roman" w:eastAsia="Times New Roman"/>
          <w:color w:val="000000" w:themeColor="text1"/>
          <w:sz w:val="24"/>
          <w:szCs w:val="24"/>
          <w14:textFill>
            <w14:solidFill>
              <w14:schemeClr w14:val="tx1"/>
            </w14:solidFill>
          </w14:textFill>
        </w:rPr>
      </w:pPr>
      <w:r>
        <w:rPr>
          <w:rFonts w:hint="eastAsia"/>
          <w:color w:val="000000" w:themeColor="text1"/>
          <w:spacing w:val="-1"/>
          <w:sz w:val="24"/>
          <w:szCs w:val="24"/>
          <w14:textFill>
            <w14:solidFill>
              <w14:schemeClr w14:val="tx1"/>
            </w14:solidFill>
          </w14:textFill>
        </w:rPr>
        <w:t>供应商</w:t>
      </w:r>
      <w:r>
        <w:rPr>
          <w:color w:val="000000" w:themeColor="text1"/>
          <w:sz w:val="24"/>
          <w:szCs w:val="24"/>
          <w14:textFill>
            <w14:solidFill>
              <w14:schemeClr w14:val="tx1"/>
            </w14:solidFill>
          </w14:textFill>
        </w:rPr>
        <w:t>名称：</w:t>
      </w:r>
      <w:r>
        <w:rPr>
          <w:rFonts w:ascii="Times New Roman" w:eastAsia="Times New Roman"/>
          <w:color w:val="000000" w:themeColor="text1"/>
          <w:sz w:val="24"/>
          <w:szCs w:val="24"/>
          <w:u w:val="single"/>
          <w14:textFill>
            <w14:solidFill>
              <w14:schemeClr w14:val="tx1"/>
            </w14:solidFill>
          </w14:textFill>
        </w:rPr>
        <w:tab/>
      </w:r>
    </w:p>
    <w:p>
      <w:pPr>
        <w:pStyle w:val="17"/>
        <w:spacing w:line="48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姓名：</w:t>
      </w:r>
      <w:r>
        <w:rPr>
          <w:rFonts w:hint="eastAsia"/>
          <w:color w:val="000000" w:themeColor="text1"/>
          <w:sz w:val="24"/>
          <w:szCs w:val="24"/>
          <w:u w:val="single"/>
          <w14:textFill>
            <w14:solidFill>
              <w14:schemeClr w14:val="tx1"/>
            </w14:solidFill>
          </w14:textFill>
        </w:rPr>
        <w:t>(法定代表人签字)</w:t>
      </w:r>
      <w:r>
        <w:rPr>
          <w:rFonts w:hint="eastAsia"/>
          <w:color w:val="000000" w:themeColor="text1"/>
          <w:sz w:val="24"/>
          <w:szCs w:val="24"/>
          <w14:textFill>
            <w14:solidFill>
              <w14:schemeClr w14:val="tx1"/>
            </w14:solidFill>
          </w14:textFill>
        </w:rPr>
        <w:t>性别：____年龄：_____职务：_____系_________</w:t>
      </w:r>
    </w:p>
    <w:p>
      <w:pPr>
        <w:pStyle w:val="17"/>
        <w:spacing w:line="48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(供应商名称)的法定代表人。</w:t>
      </w:r>
    </w:p>
    <w:p>
      <w:pPr>
        <w:pStyle w:val="17"/>
        <w:spacing w:line="48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特此证明。</w:t>
      </w:r>
    </w:p>
    <w:p>
      <w:pPr>
        <w:pStyle w:val="17"/>
        <w:spacing w:before="1"/>
        <w:rPr>
          <w:color w:val="000000" w:themeColor="text1"/>
          <w:sz w:val="24"/>
          <w:szCs w:val="24"/>
          <w14:textFill>
            <w14:solidFill>
              <w14:schemeClr w14:val="tx1"/>
            </w14:solidFill>
          </w14:textFill>
        </w:rPr>
      </w:pPr>
    </w:p>
    <w:p>
      <w:pPr>
        <w:ind w:left="224"/>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附：法定代表人身份证复印件。</w:t>
      </w:r>
    </w:p>
    <w:p>
      <w:pPr>
        <w:pStyle w:val="17"/>
        <w:rPr>
          <w:color w:val="000000" w:themeColor="text1"/>
          <w:sz w:val="24"/>
          <w:szCs w:val="24"/>
          <w14:textFill>
            <w14:solidFill>
              <w14:schemeClr w14:val="tx1"/>
            </w14:solidFill>
          </w14:textFill>
        </w:rPr>
      </w:pPr>
    </w:p>
    <w:p>
      <w:pPr>
        <w:pStyle w:val="17"/>
        <w:spacing w:before="9"/>
        <w:rPr>
          <w:color w:val="000000" w:themeColor="text1"/>
          <w:sz w:val="24"/>
          <w:szCs w:val="24"/>
          <w14:textFill>
            <w14:solidFill>
              <w14:schemeClr w14:val="tx1"/>
            </w14:solidFill>
          </w14:textFill>
        </w:rPr>
      </w:pPr>
    </w:p>
    <w:p>
      <w:pPr>
        <w:pStyle w:val="17"/>
        <w:tabs>
          <w:tab w:val="left" w:pos="6345"/>
        </w:tabs>
        <w:ind w:left="3345"/>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供应商</w:t>
      </w:r>
      <w:r>
        <w:rPr>
          <w:color w:val="000000" w:themeColor="text1"/>
          <w:sz w:val="24"/>
          <w:szCs w:val="24"/>
          <w14:textFill>
            <w14:solidFill>
              <w14:schemeClr w14:val="tx1"/>
            </w14:solidFill>
          </w14:textFill>
        </w:rPr>
        <w:t>：</w:t>
      </w:r>
      <w:r>
        <w:rPr>
          <w:color w:val="000000" w:themeColor="text1"/>
          <w:sz w:val="24"/>
          <w:szCs w:val="24"/>
          <w:u w:val="single"/>
          <w14:textFill>
            <w14:solidFill>
              <w14:schemeClr w14:val="tx1"/>
            </w14:solidFill>
          </w14:textFill>
        </w:rPr>
        <w:tab/>
      </w:r>
      <w:r>
        <w:rPr>
          <w:color w:val="000000" w:themeColor="text1"/>
          <w:sz w:val="24"/>
          <w:szCs w:val="24"/>
          <w14:textFill>
            <w14:solidFill>
              <w14:schemeClr w14:val="tx1"/>
            </w14:solidFill>
          </w14:textFill>
        </w:rPr>
        <w:t>（盖单位章）</w:t>
      </w:r>
    </w:p>
    <w:p>
      <w:pPr>
        <w:pStyle w:val="17"/>
        <w:tabs>
          <w:tab w:val="left" w:pos="5625"/>
          <w:tab w:val="left" w:pos="6585"/>
          <w:tab w:val="left" w:pos="7240"/>
        </w:tabs>
        <w:spacing w:before="131"/>
        <w:ind w:left="4545" w:firstLine="240" w:firstLineChars="100"/>
        <w:rPr>
          <w:color w:val="000000" w:themeColor="text1"/>
          <w:sz w:val="24"/>
          <w:szCs w:val="24"/>
          <w14:textFill>
            <w14:solidFill>
              <w14:schemeClr w14:val="tx1"/>
            </w14:solidFill>
          </w14:textFill>
        </w:rPr>
      </w:pPr>
      <w:r>
        <w:rPr>
          <w:color w:val="000000" w:themeColor="text1"/>
          <w:sz w:val="24"/>
          <w:szCs w:val="24"/>
          <w:u w:val="single"/>
          <w14:textFill>
            <w14:solidFill>
              <w14:schemeClr w14:val="tx1"/>
            </w14:solidFill>
          </w14:textFill>
        </w:rPr>
        <w:tab/>
      </w:r>
      <w:r>
        <w:rPr>
          <w:color w:val="000000" w:themeColor="text1"/>
          <w:sz w:val="24"/>
          <w:szCs w:val="24"/>
          <w14:textFill>
            <w14:solidFill>
              <w14:schemeClr w14:val="tx1"/>
            </w14:solidFill>
          </w14:textFill>
        </w:rPr>
        <w:t>年</w:t>
      </w:r>
      <w:r>
        <w:rPr>
          <w:color w:val="000000" w:themeColor="text1"/>
          <w:sz w:val="24"/>
          <w:szCs w:val="24"/>
          <w:u w:val="single"/>
          <w14:textFill>
            <w14:solidFill>
              <w14:schemeClr w14:val="tx1"/>
            </w14:solidFill>
          </w14:textFill>
        </w:rPr>
        <w:tab/>
      </w:r>
      <w:r>
        <w:rPr>
          <w:color w:val="000000" w:themeColor="text1"/>
          <w:sz w:val="24"/>
          <w:szCs w:val="24"/>
          <w14:textFill>
            <w14:solidFill>
              <w14:schemeClr w14:val="tx1"/>
            </w14:solidFill>
          </w14:textFill>
        </w:rPr>
        <w:t>月</w:t>
      </w:r>
      <w:r>
        <w:rPr>
          <w:color w:val="000000" w:themeColor="text1"/>
          <w:sz w:val="24"/>
          <w:szCs w:val="24"/>
          <w:u w:val="single"/>
          <w14:textFill>
            <w14:solidFill>
              <w14:schemeClr w14:val="tx1"/>
            </w14:solidFill>
          </w14:textFill>
        </w:rPr>
        <w:tab/>
      </w:r>
      <w:r>
        <w:rPr>
          <w:color w:val="000000" w:themeColor="text1"/>
          <w:sz w:val="24"/>
          <w:szCs w:val="24"/>
          <w14:textFill>
            <w14:solidFill>
              <w14:schemeClr w14:val="tx1"/>
            </w14:solidFill>
          </w14:textFill>
        </w:rPr>
        <w:t>日</w:t>
      </w:r>
    </w:p>
    <w:p>
      <w:pPr>
        <w:pStyle w:val="17"/>
        <w:rPr>
          <w:color w:val="000000" w:themeColor="text1"/>
          <w:sz w:val="26"/>
          <w14:textFill>
            <w14:solidFill>
              <w14:schemeClr w14:val="tx1"/>
            </w14:solidFill>
          </w14:textFill>
        </w:rPr>
      </w:pPr>
    </w:p>
    <w:p>
      <w:pPr>
        <w:pStyle w:val="17"/>
        <w:spacing w:before="1"/>
        <w:rPr>
          <w:color w:val="000000" w:themeColor="text1"/>
          <w:sz w:val="19"/>
          <w14:textFill>
            <w14:solidFill>
              <w14:schemeClr w14:val="tx1"/>
            </w14:solidFill>
          </w14:textFill>
        </w:rPr>
      </w:pPr>
    </w:p>
    <w:p>
      <w:pPr>
        <w:rPr>
          <w:rFonts w:ascii="宋体" w:hAnsi="宋体"/>
          <w:color w:val="000000" w:themeColor="text1"/>
          <w:sz w:val="24"/>
          <w:szCs w:val="24"/>
          <w14:textFill>
            <w14:solidFill>
              <w14:schemeClr w14:val="tx1"/>
            </w14:solidFill>
          </w14:textFill>
        </w:rPr>
      </w:pPr>
      <w:r>
        <w:rPr>
          <w:color w:val="000000" w:themeColor="text1"/>
          <w14:textFill>
            <w14:solidFill>
              <w14:schemeClr w14:val="tx1"/>
            </w14:solidFill>
          </w14:textFill>
        </w:rPr>
        <w:t>注：法定代表人的签字必须是亲笔签名，不得使用印章、签名章或其他电子制版签名代替</w:t>
      </w:r>
      <w:r>
        <w:rPr>
          <w:rFonts w:hint="eastAsia"/>
          <w:color w:val="000000" w:themeColor="text1"/>
          <w14:textFill>
            <w14:solidFill>
              <w14:schemeClr w14:val="tx1"/>
            </w14:solidFill>
          </w14:textFill>
        </w:rPr>
        <w:t>。</w:t>
      </w:r>
    </w:p>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p>
    <w:p>
      <w:pPr>
        <w:pStyle w:val="4"/>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附件三：报价一览表格式</w:t>
      </w:r>
    </w:p>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《报价一览表》一式两份，一份装订在投标文件中，一份单独封装，并标明“开标一览表”字样，随投标文件一并递交，以便唱标时使用。</w:t>
      </w:r>
    </w:p>
    <w:p>
      <w:pPr>
        <w:widowControl/>
        <w:adjustRightInd w:val="0"/>
        <w:spacing w:line="360" w:lineRule="auto"/>
        <w:jc w:val="center"/>
        <w:rPr>
          <w:rFonts w:ascii="黑体" w:hAnsi="宋体" w:eastAsia="黑体" w:cs="宋体"/>
          <w:color w:val="000000" w:themeColor="text1"/>
          <w:kern w:val="0"/>
          <w:sz w:val="36"/>
          <w:szCs w:val="36"/>
          <w:lang w:val="zh-CN"/>
          <w14:textFill>
            <w14:solidFill>
              <w14:schemeClr w14:val="tx1"/>
            </w14:solidFill>
          </w14:textFill>
        </w:rPr>
      </w:pPr>
      <w:r>
        <w:rPr>
          <w:rFonts w:hint="eastAsia" w:ascii="黑体" w:hAnsi="宋体" w:eastAsia="黑体" w:cs="宋体"/>
          <w:color w:val="000000" w:themeColor="text1"/>
          <w:kern w:val="0"/>
          <w:sz w:val="36"/>
          <w:szCs w:val="36"/>
          <w:lang w:val="zh-CN"/>
          <w14:textFill>
            <w14:solidFill>
              <w14:schemeClr w14:val="tx1"/>
            </w14:solidFill>
          </w14:textFill>
        </w:rPr>
        <w:t>（一）报价一览表</w:t>
      </w:r>
    </w:p>
    <w:tbl>
      <w:tblPr>
        <w:tblStyle w:val="37"/>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22"/>
        <w:gridCol w:w="1996"/>
        <w:gridCol w:w="1700"/>
        <w:gridCol w:w="1463"/>
        <w:gridCol w:w="1795"/>
        <w:gridCol w:w="207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209" w:type="pct"/>
            <w:gridSpan w:val="3"/>
            <w:tcBorders>
              <w:top w:val="nil"/>
              <w:left w:val="nil"/>
              <w:right w:val="nil"/>
            </w:tcBorders>
            <w:vAlign w:val="center"/>
          </w:tcPr>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项目名称：</w:t>
            </w:r>
          </w:p>
        </w:tc>
        <w:tc>
          <w:tcPr>
            <w:tcW w:w="766" w:type="pct"/>
            <w:tcBorders>
              <w:top w:val="nil"/>
              <w:left w:val="nil"/>
              <w:right w:val="nil"/>
            </w:tcBorders>
          </w:tcPr>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p>
        </w:tc>
        <w:tc>
          <w:tcPr>
            <w:tcW w:w="2025" w:type="pct"/>
            <w:gridSpan w:val="2"/>
            <w:tcBorders>
              <w:top w:val="nil"/>
              <w:left w:val="nil"/>
              <w:right w:val="nil"/>
            </w:tcBorders>
            <w:vAlign w:val="center"/>
          </w:tcPr>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项目编号：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4" w:type="pct"/>
            <w:vAlign w:val="center"/>
          </w:tcPr>
          <w:p>
            <w:pPr>
              <w:jc w:val="center"/>
              <w:rPr>
                <w:rFonts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序号</w:t>
            </w:r>
          </w:p>
        </w:tc>
        <w:tc>
          <w:tcPr>
            <w:tcW w:w="1045" w:type="pct"/>
            <w:vAlign w:val="center"/>
          </w:tcPr>
          <w:p>
            <w:pPr>
              <w:jc w:val="center"/>
              <w:rPr>
                <w:rFonts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名称</w:t>
            </w:r>
          </w:p>
        </w:tc>
        <w:tc>
          <w:tcPr>
            <w:tcW w:w="890" w:type="pct"/>
            <w:tcBorders>
              <w:right w:val="single" w:color="auto" w:sz="4" w:space="0"/>
            </w:tcBorders>
            <w:vAlign w:val="center"/>
          </w:tcPr>
          <w:p>
            <w:pPr>
              <w:jc w:val="center"/>
              <w:rPr>
                <w:rFonts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单位</w:t>
            </w:r>
          </w:p>
        </w:tc>
        <w:tc>
          <w:tcPr>
            <w:tcW w:w="766" w:type="pct"/>
            <w:tcBorders>
              <w:right w:val="single" w:color="auto" w:sz="4" w:space="0"/>
            </w:tcBorders>
            <w:vAlign w:val="center"/>
          </w:tcPr>
          <w:p>
            <w:pPr>
              <w:jc w:val="center"/>
              <w:rPr>
                <w:rFonts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数量</w:t>
            </w:r>
          </w:p>
        </w:tc>
        <w:tc>
          <w:tcPr>
            <w:tcW w:w="940" w:type="pct"/>
            <w:tcBorders>
              <w:left w:val="single" w:color="auto" w:sz="4" w:space="0"/>
            </w:tcBorders>
            <w:vAlign w:val="center"/>
          </w:tcPr>
          <w:p>
            <w:pPr>
              <w:jc w:val="center"/>
              <w:rPr>
                <w:rFonts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报价（元）</w:t>
            </w:r>
          </w:p>
        </w:tc>
        <w:tc>
          <w:tcPr>
            <w:tcW w:w="1085" w:type="pct"/>
            <w:vAlign w:val="center"/>
          </w:tcPr>
          <w:p>
            <w:pPr>
              <w:jc w:val="center"/>
              <w:rPr>
                <w:rFonts w:ascii="宋体" w:hAnsi="宋体"/>
                <w:color w:val="000000" w:themeColor="text1"/>
                <w:sz w:val="24"/>
                <w:szCs w:val="24"/>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其中，</w:t>
            </w:r>
            <w:r>
              <w:rPr>
                <w:rFonts w:hint="eastAsia" w:ascii="宋体" w:hAnsi="宋体" w:cs="宋体"/>
                <w:b/>
                <w:color w:val="000000" w:themeColor="text1"/>
                <w:kern w:val="0"/>
                <w14:textFill>
                  <w14:solidFill>
                    <w14:schemeClr w14:val="tx1"/>
                  </w14:solidFill>
                </w14:textFill>
              </w:rPr>
              <w:t>小、微型企业报价（元）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0" w:hRule="atLeast"/>
          <w:jc w:val="center"/>
        </w:trPr>
        <w:tc>
          <w:tcPr>
            <w:tcW w:w="274" w:type="pct"/>
            <w:tcBorders>
              <w:bottom w:val="single" w:color="auto" w:sz="4" w:space="0"/>
            </w:tcBorders>
            <w:vAlign w:val="center"/>
          </w:tcPr>
          <w:p>
            <w:pPr>
              <w:jc w:val="center"/>
              <w:rPr>
                <w:rFonts w:ascii="宋体" w:hAnsi="宋体"/>
                <w:color w:val="000000" w:themeColor="text1"/>
                <w:spacing w:val="-2"/>
                <w:sz w:val="24"/>
                <w:szCs w:val="24"/>
                <w14:textFill>
                  <w14:solidFill>
                    <w14:schemeClr w14:val="tx1"/>
                  </w14:solidFill>
                </w14:textFill>
              </w:rPr>
            </w:pPr>
            <w:r>
              <w:rPr>
                <w:rFonts w:hint="eastAsia" w:ascii="宋体" w:hAnsi="宋体"/>
                <w:color w:val="000000" w:themeColor="text1"/>
                <w:spacing w:val="-2"/>
                <w:sz w:val="24"/>
                <w:szCs w:val="24"/>
                <w14:textFill>
                  <w14:solidFill>
                    <w14:schemeClr w14:val="tx1"/>
                  </w14:solidFill>
                </w14:textFill>
              </w:rPr>
              <w:t>1</w:t>
            </w:r>
          </w:p>
        </w:tc>
        <w:tc>
          <w:tcPr>
            <w:tcW w:w="1045" w:type="pct"/>
            <w:tcBorders>
              <w:bottom w:val="single" w:color="auto" w:sz="4" w:space="0"/>
            </w:tcBorders>
            <w:vAlign w:val="center"/>
          </w:tcPr>
          <w:p>
            <w:pPr>
              <w:jc w:val="center"/>
              <w:rPr>
                <w:rFonts w:ascii="宋体" w:hAnsi="宋体"/>
                <w:color w:val="000000" w:themeColor="text1"/>
                <w:sz w:val="24"/>
                <w14:textFill>
                  <w14:solidFill>
                    <w14:schemeClr w14:val="tx1"/>
                  </w14:solidFill>
                </w14:textFill>
              </w:rPr>
            </w:pPr>
          </w:p>
        </w:tc>
        <w:tc>
          <w:tcPr>
            <w:tcW w:w="890" w:type="pct"/>
            <w:tcBorders>
              <w:right w:val="single" w:color="auto" w:sz="4" w:space="0"/>
            </w:tcBorders>
            <w:vAlign w:val="center"/>
          </w:tcPr>
          <w:p>
            <w:pPr>
              <w:jc w:val="center"/>
              <w:rPr>
                <w:rFonts w:ascii="宋体" w:hAnsi="宋体" w:cs="宋体"/>
                <w:color w:val="000000" w:themeColor="text1"/>
                <w:sz w:val="24"/>
                <w14:textFill>
                  <w14:solidFill>
                    <w14:schemeClr w14:val="tx1"/>
                  </w14:solidFill>
                </w14:textFill>
              </w:rPr>
            </w:pPr>
          </w:p>
        </w:tc>
        <w:tc>
          <w:tcPr>
            <w:tcW w:w="766" w:type="pct"/>
            <w:tcBorders>
              <w:right w:val="single" w:color="auto" w:sz="4" w:space="0"/>
            </w:tcBorders>
          </w:tcPr>
          <w:p>
            <w:pPr>
              <w:jc w:val="center"/>
              <w:rPr>
                <w:rFonts w:ascii="宋体" w:hAnsi="宋体" w:cs="宋体"/>
                <w:color w:val="000000" w:themeColor="text1"/>
                <w:sz w:val="24"/>
                <w14:textFill>
                  <w14:solidFill>
                    <w14:schemeClr w14:val="tx1"/>
                  </w14:solidFill>
                </w14:textFill>
              </w:rPr>
            </w:pPr>
          </w:p>
        </w:tc>
        <w:tc>
          <w:tcPr>
            <w:tcW w:w="940" w:type="pct"/>
            <w:tcBorders>
              <w:left w:val="single" w:color="auto" w:sz="4" w:space="0"/>
            </w:tcBorders>
            <w:vAlign w:val="center"/>
          </w:tcPr>
          <w:p>
            <w:pPr>
              <w:jc w:val="center"/>
              <w:rPr>
                <w:rFonts w:ascii="宋体" w:hAnsi="宋体" w:cs="宋体"/>
                <w:color w:val="000000" w:themeColor="text1"/>
                <w:sz w:val="24"/>
                <w14:textFill>
                  <w14:solidFill>
                    <w14:schemeClr w14:val="tx1"/>
                  </w14:solidFill>
                </w14:textFill>
              </w:rPr>
            </w:pPr>
          </w:p>
        </w:tc>
        <w:tc>
          <w:tcPr>
            <w:tcW w:w="1085" w:type="pct"/>
          </w:tcPr>
          <w:p>
            <w:pPr>
              <w:jc w:val="center"/>
              <w:rPr>
                <w:rFonts w:ascii="宋体" w:hAnsi="宋体" w:cs="宋体"/>
                <w:color w:val="000000" w:themeColor="text1"/>
                <w:sz w:val="24"/>
                <w:u w:val="singl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0" w:hRule="atLeast"/>
          <w:jc w:val="center"/>
        </w:trPr>
        <w:tc>
          <w:tcPr>
            <w:tcW w:w="274" w:type="pct"/>
            <w:tcBorders>
              <w:top w:val="single" w:color="auto" w:sz="4" w:space="0"/>
              <w:bottom w:val="single" w:color="auto" w:sz="4" w:space="0"/>
            </w:tcBorders>
            <w:vAlign w:val="center"/>
          </w:tcPr>
          <w:p>
            <w:pPr>
              <w:jc w:val="center"/>
              <w:rPr>
                <w:rFonts w:ascii="宋体" w:hAnsi="宋体"/>
                <w:color w:val="000000" w:themeColor="text1"/>
                <w:spacing w:val="-2"/>
                <w:sz w:val="24"/>
                <w:szCs w:val="24"/>
                <w14:textFill>
                  <w14:solidFill>
                    <w14:schemeClr w14:val="tx1"/>
                  </w14:solidFill>
                </w14:textFill>
              </w:rPr>
            </w:pPr>
            <w:r>
              <w:rPr>
                <w:rFonts w:hint="eastAsia" w:ascii="宋体" w:hAnsi="宋体"/>
                <w:color w:val="000000" w:themeColor="text1"/>
                <w:spacing w:val="-2"/>
                <w:sz w:val="24"/>
                <w:szCs w:val="24"/>
                <w14:textFill>
                  <w14:solidFill>
                    <w14:schemeClr w14:val="tx1"/>
                  </w14:solidFill>
                </w14:textFill>
              </w:rPr>
              <w:t>2</w:t>
            </w:r>
          </w:p>
        </w:tc>
        <w:tc>
          <w:tcPr>
            <w:tcW w:w="1045" w:type="pct"/>
            <w:tcBorders>
              <w:top w:val="single" w:color="auto" w:sz="4" w:space="0"/>
            </w:tcBorders>
            <w:vAlign w:val="center"/>
          </w:tcPr>
          <w:p>
            <w:pPr>
              <w:jc w:val="center"/>
              <w:rPr>
                <w:rFonts w:ascii="宋体" w:hAnsi="宋体" w:cs="宋体"/>
                <w:color w:val="000000" w:themeColor="text1"/>
                <w:kern w:val="0"/>
                <w:sz w:val="24"/>
                <w:szCs w:val="24"/>
                <w:lang w:val="zh-CN"/>
                <w14:textFill>
                  <w14:solidFill>
                    <w14:schemeClr w14:val="tx1"/>
                  </w14:solidFill>
                </w14:textFill>
              </w:rPr>
            </w:pPr>
          </w:p>
        </w:tc>
        <w:tc>
          <w:tcPr>
            <w:tcW w:w="890" w:type="pct"/>
            <w:tcBorders>
              <w:right w:val="single" w:color="auto" w:sz="4" w:space="0"/>
            </w:tcBorders>
            <w:vAlign w:val="center"/>
          </w:tcPr>
          <w:p>
            <w:pPr>
              <w:jc w:val="center"/>
              <w:rPr>
                <w:rFonts w:ascii="宋体" w:hAnsi="宋体" w:cs="宋体"/>
                <w:color w:val="000000" w:themeColor="text1"/>
                <w:sz w:val="24"/>
                <w14:textFill>
                  <w14:solidFill>
                    <w14:schemeClr w14:val="tx1"/>
                  </w14:solidFill>
                </w14:textFill>
              </w:rPr>
            </w:pPr>
          </w:p>
        </w:tc>
        <w:tc>
          <w:tcPr>
            <w:tcW w:w="766" w:type="pct"/>
            <w:tcBorders>
              <w:right w:val="single" w:color="auto" w:sz="4" w:space="0"/>
            </w:tcBorders>
          </w:tcPr>
          <w:p>
            <w:pPr>
              <w:jc w:val="center"/>
              <w:rPr>
                <w:rFonts w:ascii="宋体" w:hAnsi="宋体" w:cs="宋体"/>
                <w:color w:val="000000" w:themeColor="text1"/>
                <w:sz w:val="24"/>
                <w14:textFill>
                  <w14:solidFill>
                    <w14:schemeClr w14:val="tx1"/>
                  </w14:solidFill>
                </w14:textFill>
              </w:rPr>
            </w:pPr>
          </w:p>
        </w:tc>
        <w:tc>
          <w:tcPr>
            <w:tcW w:w="940" w:type="pct"/>
            <w:tcBorders>
              <w:left w:val="single" w:color="auto" w:sz="4" w:space="0"/>
            </w:tcBorders>
            <w:vAlign w:val="center"/>
          </w:tcPr>
          <w:p>
            <w:pPr>
              <w:jc w:val="center"/>
              <w:rPr>
                <w:rFonts w:ascii="宋体" w:hAnsi="宋体" w:cs="宋体"/>
                <w:color w:val="000000" w:themeColor="text1"/>
                <w:sz w:val="24"/>
                <w14:textFill>
                  <w14:solidFill>
                    <w14:schemeClr w14:val="tx1"/>
                  </w14:solidFill>
                </w14:textFill>
              </w:rPr>
            </w:pPr>
          </w:p>
        </w:tc>
        <w:tc>
          <w:tcPr>
            <w:tcW w:w="1085" w:type="pct"/>
          </w:tcPr>
          <w:p>
            <w:pPr>
              <w:jc w:val="center"/>
              <w:rPr>
                <w:rFonts w:ascii="宋体" w:hAnsi="宋体" w:cs="宋体"/>
                <w:color w:val="000000" w:themeColor="text1"/>
                <w:sz w:val="24"/>
                <w:u w:val="singl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0" w:hRule="atLeast"/>
          <w:jc w:val="center"/>
        </w:trPr>
        <w:tc>
          <w:tcPr>
            <w:tcW w:w="274" w:type="pct"/>
            <w:tcBorders>
              <w:top w:val="single" w:color="auto" w:sz="4" w:space="0"/>
              <w:bottom w:val="single" w:color="auto" w:sz="4" w:space="0"/>
            </w:tcBorders>
            <w:vAlign w:val="center"/>
          </w:tcPr>
          <w:p>
            <w:pPr>
              <w:jc w:val="center"/>
              <w:rPr>
                <w:rFonts w:ascii="宋体" w:hAnsi="宋体"/>
                <w:color w:val="000000" w:themeColor="text1"/>
                <w:spacing w:val="-2"/>
                <w:sz w:val="24"/>
                <w:szCs w:val="24"/>
                <w14:textFill>
                  <w14:solidFill>
                    <w14:schemeClr w14:val="tx1"/>
                  </w14:solidFill>
                </w14:textFill>
              </w:rPr>
            </w:pPr>
            <w:r>
              <w:rPr>
                <w:rFonts w:hint="eastAsia" w:ascii="宋体" w:hAnsi="宋体"/>
                <w:color w:val="000000" w:themeColor="text1"/>
                <w:spacing w:val="-2"/>
                <w:sz w:val="24"/>
                <w:szCs w:val="24"/>
                <w14:textFill>
                  <w14:solidFill>
                    <w14:schemeClr w14:val="tx1"/>
                  </w14:solidFill>
                </w14:textFill>
              </w:rPr>
              <w:t>3</w:t>
            </w:r>
          </w:p>
        </w:tc>
        <w:tc>
          <w:tcPr>
            <w:tcW w:w="1045" w:type="pct"/>
            <w:tcBorders>
              <w:top w:val="single" w:color="auto" w:sz="4" w:space="0"/>
            </w:tcBorders>
            <w:vAlign w:val="center"/>
          </w:tcPr>
          <w:p>
            <w:pPr>
              <w:jc w:val="center"/>
              <w:rPr>
                <w:rFonts w:ascii="宋体" w:hAnsi="宋体" w:cs="宋体"/>
                <w:color w:val="000000" w:themeColor="text1"/>
                <w:kern w:val="0"/>
                <w:sz w:val="24"/>
                <w:szCs w:val="24"/>
                <w:lang w:val="zh-CN"/>
                <w14:textFill>
                  <w14:solidFill>
                    <w14:schemeClr w14:val="tx1"/>
                  </w14:solidFill>
                </w14:textFill>
              </w:rPr>
            </w:pPr>
          </w:p>
        </w:tc>
        <w:tc>
          <w:tcPr>
            <w:tcW w:w="890" w:type="pct"/>
            <w:tcBorders>
              <w:right w:val="single" w:color="auto" w:sz="4" w:space="0"/>
            </w:tcBorders>
            <w:vAlign w:val="center"/>
          </w:tcPr>
          <w:p>
            <w:pPr>
              <w:jc w:val="center"/>
              <w:rPr>
                <w:rFonts w:ascii="宋体" w:hAnsi="宋体" w:cs="宋体"/>
                <w:color w:val="000000" w:themeColor="text1"/>
                <w:sz w:val="24"/>
                <w14:textFill>
                  <w14:solidFill>
                    <w14:schemeClr w14:val="tx1"/>
                  </w14:solidFill>
                </w14:textFill>
              </w:rPr>
            </w:pPr>
          </w:p>
        </w:tc>
        <w:tc>
          <w:tcPr>
            <w:tcW w:w="766" w:type="pct"/>
            <w:tcBorders>
              <w:right w:val="single" w:color="auto" w:sz="4" w:space="0"/>
            </w:tcBorders>
          </w:tcPr>
          <w:p>
            <w:pPr>
              <w:jc w:val="center"/>
              <w:rPr>
                <w:rFonts w:ascii="宋体" w:hAnsi="宋体" w:cs="宋体"/>
                <w:color w:val="000000" w:themeColor="text1"/>
                <w:sz w:val="24"/>
                <w14:textFill>
                  <w14:solidFill>
                    <w14:schemeClr w14:val="tx1"/>
                  </w14:solidFill>
                </w14:textFill>
              </w:rPr>
            </w:pPr>
          </w:p>
        </w:tc>
        <w:tc>
          <w:tcPr>
            <w:tcW w:w="940" w:type="pct"/>
            <w:tcBorders>
              <w:left w:val="single" w:color="auto" w:sz="4" w:space="0"/>
            </w:tcBorders>
            <w:vAlign w:val="center"/>
          </w:tcPr>
          <w:p>
            <w:pPr>
              <w:jc w:val="center"/>
              <w:rPr>
                <w:rFonts w:ascii="宋体" w:hAnsi="宋体" w:cs="宋体"/>
                <w:color w:val="000000" w:themeColor="text1"/>
                <w:sz w:val="24"/>
                <w14:textFill>
                  <w14:solidFill>
                    <w14:schemeClr w14:val="tx1"/>
                  </w14:solidFill>
                </w14:textFill>
              </w:rPr>
            </w:pPr>
          </w:p>
        </w:tc>
        <w:tc>
          <w:tcPr>
            <w:tcW w:w="1085" w:type="pct"/>
          </w:tcPr>
          <w:p>
            <w:pPr>
              <w:jc w:val="center"/>
              <w:rPr>
                <w:rFonts w:ascii="宋体" w:hAnsi="宋体" w:cs="宋体"/>
                <w:color w:val="000000" w:themeColor="text1"/>
                <w:sz w:val="24"/>
                <w:u w:val="singl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0" w:hRule="atLeast"/>
          <w:jc w:val="center"/>
        </w:trPr>
        <w:tc>
          <w:tcPr>
            <w:tcW w:w="274" w:type="pct"/>
            <w:tcBorders>
              <w:top w:val="single" w:color="auto" w:sz="4" w:space="0"/>
              <w:bottom w:val="single" w:color="auto" w:sz="4" w:space="0"/>
            </w:tcBorders>
            <w:vAlign w:val="center"/>
          </w:tcPr>
          <w:p>
            <w:pPr>
              <w:jc w:val="center"/>
              <w:rPr>
                <w:rFonts w:ascii="宋体" w:hAnsi="宋体"/>
                <w:color w:val="000000" w:themeColor="text1"/>
                <w:spacing w:val="-2"/>
                <w:sz w:val="24"/>
                <w:szCs w:val="24"/>
                <w14:textFill>
                  <w14:solidFill>
                    <w14:schemeClr w14:val="tx1"/>
                  </w14:solidFill>
                </w14:textFill>
              </w:rPr>
            </w:pPr>
            <w:r>
              <w:rPr>
                <w:rFonts w:hint="eastAsia" w:ascii="宋体" w:hAnsi="宋体"/>
                <w:color w:val="000000" w:themeColor="text1"/>
                <w:spacing w:val="-2"/>
                <w:sz w:val="24"/>
                <w:szCs w:val="24"/>
                <w14:textFill>
                  <w14:solidFill>
                    <w14:schemeClr w14:val="tx1"/>
                  </w14:solidFill>
                </w14:textFill>
              </w:rPr>
              <w:t>4</w:t>
            </w:r>
          </w:p>
        </w:tc>
        <w:tc>
          <w:tcPr>
            <w:tcW w:w="1045" w:type="pct"/>
            <w:tcBorders>
              <w:top w:val="single" w:color="auto" w:sz="4" w:space="0"/>
            </w:tcBorders>
            <w:vAlign w:val="center"/>
          </w:tcPr>
          <w:p>
            <w:pPr>
              <w:jc w:val="center"/>
              <w:rPr>
                <w:rFonts w:ascii="宋体" w:hAnsi="宋体" w:cs="宋体"/>
                <w:color w:val="000000" w:themeColor="text1"/>
                <w:kern w:val="0"/>
                <w:sz w:val="24"/>
                <w:szCs w:val="24"/>
                <w:lang w:val="zh-CN"/>
                <w14:textFill>
                  <w14:solidFill>
                    <w14:schemeClr w14:val="tx1"/>
                  </w14:solidFill>
                </w14:textFill>
              </w:rPr>
            </w:pPr>
          </w:p>
        </w:tc>
        <w:tc>
          <w:tcPr>
            <w:tcW w:w="890" w:type="pct"/>
            <w:tcBorders>
              <w:right w:val="single" w:color="auto" w:sz="4" w:space="0"/>
            </w:tcBorders>
            <w:vAlign w:val="center"/>
          </w:tcPr>
          <w:p>
            <w:pPr>
              <w:jc w:val="center"/>
              <w:rPr>
                <w:rFonts w:ascii="宋体" w:hAnsi="宋体" w:cs="宋体"/>
                <w:color w:val="000000" w:themeColor="text1"/>
                <w:sz w:val="24"/>
                <w14:textFill>
                  <w14:solidFill>
                    <w14:schemeClr w14:val="tx1"/>
                  </w14:solidFill>
                </w14:textFill>
              </w:rPr>
            </w:pPr>
          </w:p>
        </w:tc>
        <w:tc>
          <w:tcPr>
            <w:tcW w:w="766" w:type="pct"/>
            <w:tcBorders>
              <w:right w:val="single" w:color="auto" w:sz="4" w:space="0"/>
            </w:tcBorders>
          </w:tcPr>
          <w:p>
            <w:pPr>
              <w:jc w:val="center"/>
              <w:rPr>
                <w:rFonts w:ascii="宋体" w:hAnsi="宋体" w:cs="宋体"/>
                <w:color w:val="000000" w:themeColor="text1"/>
                <w:sz w:val="24"/>
                <w14:textFill>
                  <w14:solidFill>
                    <w14:schemeClr w14:val="tx1"/>
                  </w14:solidFill>
                </w14:textFill>
              </w:rPr>
            </w:pPr>
          </w:p>
        </w:tc>
        <w:tc>
          <w:tcPr>
            <w:tcW w:w="940" w:type="pct"/>
            <w:tcBorders>
              <w:left w:val="single" w:color="auto" w:sz="4" w:space="0"/>
            </w:tcBorders>
            <w:vAlign w:val="center"/>
          </w:tcPr>
          <w:p>
            <w:pPr>
              <w:jc w:val="center"/>
              <w:rPr>
                <w:rFonts w:ascii="宋体" w:hAnsi="宋体" w:cs="宋体"/>
                <w:color w:val="000000" w:themeColor="text1"/>
                <w:sz w:val="24"/>
                <w14:textFill>
                  <w14:solidFill>
                    <w14:schemeClr w14:val="tx1"/>
                  </w14:solidFill>
                </w14:textFill>
              </w:rPr>
            </w:pPr>
          </w:p>
        </w:tc>
        <w:tc>
          <w:tcPr>
            <w:tcW w:w="1085" w:type="pct"/>
          </w:tcPr>
          <w:p>
            <w:pPr>
              <w:jc w:val="center"/>
              <w:rPr>
                <w:rFonts w:ascii="宋体" w:hAnsi="宋体" w:cs="宋体"/>
                <w:color w:val="000000" w:themeColor="text1"/>
                <w:sz w:val="24"/>
                <w:u w:val="singl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319" w:type="pct"/>
            <w:gridSpan w:val="2"/>
            <w:shd w:val="clear" w:color="auto" w:fill="BFBFBF"/>
            <w:vAlign w:val="center"/>
          </w:tcPr>
          <w:p>
            <w:pPr>
              <w:jc w:val="center"/>
              <w:rPr>
                <w:rFonts w:ascii="宋体" w:hAnsi="宋体"/>
                <w:color w:val="000000" w:themeColor="text1"/>
                <w:spacing w:val="-2"/>
                <w:sz w:val="24"/>
                <w:szCs w:val="24"/>
                <w14:textFill>
                  <w14:solidFill>
                    <w14:schemeClr w14:val="tx1"/>
                  </w14:solidFill>
                </w14:textFill>
              </w:rPr>
            </w:pPr>
            <w:r>
              <w:rPr>
                <w:rFonts w:hint="eastAsia" w:ascii="宋体" w:hAnsi="宋体"/>
                <w:color w:val="000000" w:themeColor="text1"/>
                <w:spacing w:val="-2"/>
                <w:sz w:val="24"/>
                <w:szCs w:val="24"/>
                <w14:textFill>
                  <w14:solidFill>
                    <w14:schemeClr w14:val="tx1"/>
                  </w14:solidFill>
                </w14:textFill>
              </w:rPr>
              <w:t>合计</w:t>
            </w:r>
          </w:p>
        </w:tc>
        <w:tc>
          <w:tcPr>
            <w:tcW w:w="3681" w:type="pct"/>
            <w:gridSpan w:val="4"/>
            <w:shd w:val="clear" w:color="auto" w:fill="BFBFBF"/>
            <w:vAlign w:val="center"/>
          </w:tcPr>
          <w:p>
            <w:pPr>
              <w:jc w:val="center"/>
              <w:rPr>
                <w:rFonts w:ascii="宋体" w:hAnsi="宋体"/>
                <w:color w:val="000000" w:themeColor="text1"/>
                <w:sz w:val="24"/>
                <w:szCs w:val="24"/>
                <w:u w:val="single"/>
                <w:lang w:val="zh-CN"/>
                <w14:textFill>
                  <w14:solidFill>
                    <w14:schemeClr w14:val="tx1"/>
                  </w14:solidFill>
                </w14:textFill>
              </w:rPr>
            </w:pPr>
            <w:r>
              <w:rPr>
                <w:rFonts w:hint="eastAsia" w:ascii="Arial" w:hAnsi="Arial" w:cs="Arial"/>
                <w:color w:val="000000" w:themeColor="text1"/>
                <w:sz w:val="24"/>
                <w:szCs w:val="24"/>
                <w:lang w:val="zh-CN"/>
                <w14:textFill>
                  <w14:solidFill>
                    <w14:schemeClr w14:val="tx1"/>
                  </w14:solidFill>
                </w14:textFill>
              </w:rPr>
              <w:t>人民币大写：</w:t>
            </w:r>
            <w:r>
              <w:rPr>
                <w:rFonts w:hint="eastAsia" w:ascii="Arial" w:hAnsi="Arial" w:cs="Arial"/>
                <w:color w:val="000000" w:themeColor="text1"/>
                <w:sz w:val="24"/>
                <w:szCs w:val="24"/>
                <w14:textFill>
                  <w14:solidFill>
                    <w14:schemeClr w14:val="tx1"/>
                  </w14:solidFill>
                </w14:textFill>
              </w:rPr>
              <w:t xml:space="preserve">元   </w:t>
            </w:r>
            <w:r>
              <w:rPr>
                <w:rFonts w:ascii="Arial" w:hAnsi="Arial" w:cs="Arial"/>
                <w:color w:val="000000" w:themeColor="text1"/>
                <w:sz w:val="24"/>
                <w:szCs w:val="24"/>
                <w:lang w:val="zh-CN"/>
                <w14:textFill>
                  <w14:solidFill>
                    <w14:schemeClr w14:val="tx1"/>
                  </w14:solidFill>
                </w14:textFill>
              </w:rPr>
              <w:t>¥</w:t>
            </w:r>
            <w:r>
              <w:rPr>
                <w:rFonts w:hint="eastAsia" w:ascii="Arial" w:hAnsi="Arial" w:cs="Arial"/>
                <w:color w:val="000000" w:themeColor="text1"/>
                <w:sz w:val="24"/>
                <w:szCs w:val="24"/>
                <w:lang w:val="zh-CN"/>
                <w14:textFill>
                  <w14:solidFill>
                    <w14:schemeClr w14:val="tx1"/>
                  </w14:solidFill>
                </w14:textFill>
              </w:rPr>
              <w:t>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319" w:type="pct"/>
            <w:gridSpan w:val="2"/>
            <w:vAlign w:val="center"/>
          </w:tcPr>
          <w:p>
            <w:pPr>
              <w:widowControl/>
              <w:snapToGrid w:val="0"/>
              <w:jc w:val="center"/>
              <w:rPr>
                <w:rFonts w:ascii="宋体" w:hAnsi="宋体" w:cs="Verdana"/>
                <w:color w:val="000000" w:themeColor="text1"/>
                <w:kern w:val="0"/>
                <w:sz w:val="24"/>
                <w:szCs w:val="24"/>
                <w:lang w:val="zh-CN"/>
                <w14:textFill>
                  <w14:solidFill>
                    <w14:schemeClr w14:val="tx1"/>
                  </w14:solidFill>
                </w14:textFill>
              </w:rPr>
            </w:pPr>
            <w:r>
              <w:rPr>
                <w:rFonts w:hint="eastAsia" w:ascii="宋体" w:hAnsi="宋体" w:cs="Verdana"/>
                <w:color w:val="000000" w:themeColor="text1"/>
                <w:kern w:val="0"/>
                <w:sz w:val="24"/>
                <w:szCs w:val="24"/>
                <w:lang w:val="zh-CN"/>
                <w14:textFill>
                  <w14:solidFill>
                    <w14:schemeClr w14:val="tx1"/>
                  </w14:solidFill>
                </w14:textFill>
              </w:rPr>
              <w:t>项目负责人（姓名）</w:t>
            </w:r>
          </w:p>
        </w:tc>
        <w:tc>
          <w:tcPr>
            <w:tcW w:w="3681" w:type="pct"/>
            <w:gridSpan w:val="4"/>
          </w:tcPr>
          <w:p>
            <w:pPr>
              <w:widowControl/>
              <w:snapToGrid w:val="0"/>
              <w:jc w:val="left"/>
              <w:rPr>
                <w:rFonts w:ascii="宋体" w:hAnsi="宋体" w:cs="Verdana"/>
                <w:color w:val="000000" w:themeColor="text1"/>
                <w:kern w:val="0"/>
                <w:sz w:val="24"/>
                <w:szCs w:val="24"/>
                <w:lang w:val="zh-CN"/>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319" w:type="pct"/>
            <w:gridSpan w:val="2"/>
            <w:vAlign w:val="center"/>
          </w:tcPr>
          <w:p>
            <w:pPr>
              <w:widowControl/>
              <w:snapToGrid w:val="0"/>
              <w:jc w:val="center"/>
              <w:rPr>
                <w:rFonts w:ascii="宋体" w:hAnsi="宋体" w:cs="Verdana"/>
                <w:color w:val="000000" w:themeColor="text1"/>
                <w:kern w:val="0"/>
                <w:sz w:val="24"/>
                <w:szCs w:val="24"/>
                <w14:textFill>
                  <w14:solidFill>
                    <w14:schemeClr w14:val="tx1"/>
                  </w14:solidFill>
                </w14:textFill>
              </w:rPr>
            </w:pPr>
            <w:r>
              <w:rPr>
                <w:rFonts w:hint="eastAsia" w:ascii="宋体" w:hAnsi="宋体" w:cs="Verdana"/>
                <w:color w:val="000000" w:themeColor="text1"/>
                <w:kern w:val="0"/>
                <w:sz w:val="24"/>
                <w:szCs w:val="24"/>
                <w14:textFill>
                  <w14:solidFill>
                    <w14:schemeClr w14:val="tx1"/>
                  </w14:solidFill>
                </w14:textFill>
              </w:rPr>
              <w:t>服务期</w:t>
            </w:r>
          </w:p>
        </w:tc>
        <w:tc>
          <w:tcPr>
            <w:tcW w:w="3681" w:type="pct"/>
            <w:gridSpan w:val="4"/>
          </w:tcPr>
          <w:p>
            <w:pPr>
              <w:widowControl/>
              <w:snapToGrid w:val="0"/>
              <w:jc w:val="left"/>
              <w:rPr>
                <w:rFonts w:ascii="宋体" w:hAnsi="宋体" w:cs="Verdana"/>
                <w:color w:val="000000" w:themeColor="text1"/>
                <w:kern w:val="0"/>
                <w:sz w:val="24"/>
                <w:szCs w:val="24"/>
                <w:lang w:val="zh-CN"/>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319" w:type="pct"/>
            <w:gridSpan w:val="2"/>
            <w:vAlign w:val="center"/>
          </w:tcPr>
          <w:p>
            <w:pPr>
              <w:widowControl/>
              <w:snapToGrid w:val="0"/>
              <w:jc w:val="center"/>
              <w:rPr>
                <w:rFonts w:ascii="宋体" w:hAnsi="宋体" w:cs="Verdana"/>
                <w:color w:val="000000" w:themeColor="text1"/>
                <w:kern w:val="0"/>
                <w:sz w:val="24"/>
                <w:szCs w:val="24"/>
                <w:lang w:val="zh-CN"/>
                <w14:textFill>
                  <w14:solidFill>
                    <w14:schemeClr w14:val="tx1"/>
                  </w14:solidFill>
                </w14:textFill>
              </w:rPr>
            </w:pPr>
            <w:r>
              <w:rPr>
                <w:rFonts w:hint="eastAsia" w:ascii="宋体" w:hAnsi="宋体" w:cs="Verdana"/>
                <w:color w:val="000000" w:themeColor="text1"/>
                <w:kern w:val="0"/>
                <w:sz w:val="24"/>
                <w:szCs w:val="24"/>
                <w:lang w:val="zh-CN"/>
                <w14:textFill>
                  <w14:solidFill>
                    <w14:schemeClr w14:val="tx1"/>
                  </w14:solidFill>
                </w14:textFill>
              </w:rPr>
              <w:t>是否属于小微型企业</w:t>
            </w:r>
          </w:p>
        </w:tc>
        <w:tc>
          <w:tcPr>
            <w:tcW w:w="3681" w:type="pct"/>
            <w:gridSpan w:val="4"/>
            <w:vAlign w:val="center"/>
          </w:tcPr>
          <w:p>
            <w:pPr>
              <w:widowControl/>
              <w:snapToGrid w:val="0"/>
              <w:jc w:val="center"/>
              <w:rPr>
                <w:rFonts w:ascii="宋体" w:hAnsi="宋体" w:cs="Verdana"/>
                <w:color w:val="000000" w:themeColor="text1"/>
                <w:kern w:val="0"/>
                <w:sz w:val="24"/>
                <w:szCs w:val="24"/>
                <w:lang w:val="zh-CN"/>
                <w14:textFill>
                  <w14:solidFill>
                    <w14:schemeClr w14:val="tx1"/>
                  </w14:solidFill>
                </w14:textFill>
              </w:rPr>
            </w:pPr>
            <w:r>
              <w:rPr>
                <w:rFonts w:hint="eastAsia" w:ascii="宋体" w:hAnsi="宋体" w:cs="Verdana"/>
                <w:color w:val="000000" w:themeColor="text1"/>
                <w:kern w:val="0"/>
                <w:sz w:val="24"/>
                <w:szCs w:val="24"/>
                <w:lang w:val="zh-CN"/>
                <w14:textFill>
                  <w14:solidFill>
                    <w14:schemeClr w14:val="tx1"/>
                  </w14:solidFill>
                </w14:textFill>
              </w:rPr>
              <w:t xml:space="preserve">是□  </w:t>
            </w:r>
            <w:r>
              <w:rPr>
                <w:rFonts w:hint="eastAsia" w:ascii="宋体" w:hAnsi="宋体" w:cs="Verdana"/>
                <w:color w:val="000000" w:themeColor="text1"/>
                <w:kern w:val="0"/>
                <w:sz w:val="24"/>
                <w:szCs w:val="24"/>
                <w:lang w:val="en-US" w:eastAsia="zh-CN"/>
                <w14:textFill>
                  <w14:solidFill>
                    <w14:schemeClr w14:val="tx1"/>
                  </w14:solidFill>
                </w14:textFill>
              </w:rPr>
              <w:t xml:space="preserve">   </w:t>
            </w:r>
            <w:r>
              <w:rPr>
                <w:rFonts w:hint="eastAsia" w:ascii="宋体" w:hAnsi="宋体" w:cs="Verdana"/>
                <w:color w:val="000000" w:themeColor="text1"/>
                <w:kern w:val="0"/>
                <w:sz w:val="24"/>
                <w:szCs w:val="24"/>
                <w:lang w:val="zh-CN"/>
                <w14:textFill>
                  <w14:solidFill>
                    <w14:schemeClr w14:val="tx1"/>
                  </w14:solidFill>
                </w14:textFill>
              </w:rPr>
              <w:t>否□</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319" w:type="pct"/>
            <w:gridSpan w:val="2"/>
            <w:vAlign w:val="center"/>
          </w:tcPr>
          <w:p>
            <w:pPr>
              <w:widowControl/>
              <w:snapToGrid w:val="0"/>
              <w:jc w:val="center"/>
              <w:rPr>
                <w:rFonts w:ascii="宋体" w:hAnsi="宋体" w:cs="Verdana"/>
                <w:color w:val="000000" w:themeColor="text1"/>
                <w:kern w:val="0"/>
                <w:sz w:val="24"/>
                <w:szCs w:val="24"/>
                <w:lang w:val="zh-CN"/>
                <w14:textFill>
                  <w14:solidFill>
                    <w14:schemeClr w14:val="tx1"/>
                  </w14:solidFill>
                </w14:textFill>
              </w:rPr>
            </w:pPr>
            <w:r>
              <w:rPr>
                <w:rFonts w:hint="eastAsia" w:ascii="宋体" w:hAnsi="宋体" w:cs="Verdana"/>
                <w:color w:val="000000" w:themeColor="text1"/>
                <w:kern w:val="0"/>
                <w:sz w:val="24"/>
                <w:szCs w:val="24"/>
                <w:lang w:val="zh-CN"/>
                <w14:textFill>
                  <w14:solidFill>
                    <w14:schemeClr w14:val="tx1"/>
                  </w14:solidFill>
                </w14:textFill>
              </w:rPr>
              <w:t>是否全部属于残疾人福利性单位产品</w:t>
            </w:r>
          </w:p>
        </w:tc>
        <w:tc>
          <w:tcPr>
            <w:tcW w:w="3681" w:type="pct"/>
            <w:gridSpan w:val="4"/>
            <w:vAlign w:val="center"/>
          </w:tcPr>
          <w:p>
            <w:pPr>
              <w:widowControl/>
              <w:snapToGrid w:val="0"/>
              <w:jc w:val="center"/>
              <w:rPr>
                <w:rFonts w:ascii="宋体" w:hAnsi="宋体" w:cs="Verdana"/>
                <w:color w:val="000000" w:themeColor="text1"/>
                <w:kern w:val="0"/>
                <w:sz w:val="24"/>
                <w:szCs w:val="24"/>
                <w:lang w:val="zh-CN"/>
                <w14:textFill>
                  <w14:solidFill>
                    <w14:schemeClr w14:val="tx1"/>
                  </w14:solidFill>
                </w14:textFill>
              </w:rPr>
            </w:pPr>
            <w:r>
              <w:rPr>
                <w:rFonts w:hint="eastAsia" w:ascii="宋体" w:hAnsi="宋体" w:cs="Verdana"/>
                <w:color w:val="000000" w:themeColor="text1"/>
                <w:kern w:val="0"/>
                <w:sz w:val="24"/>
                <w:szCs w:val="24"/>
                <w:lang w:val="zh-CN"/>
                <w14:textFill>
                  <w14:solidFill>
                    <w14:schemeClr w14:val="tx1"/>
                  </w14:solidFill>
                </w14:textFill>
              </w:rPr>
              <w:t>是□     否□</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319" w:type="pct"/>
            <w:gridSpan w:val="2"/>
            <w:vAlign w:val="center"/>
          </w:tcPr>
          <w:p>
            <w:pPr>
              <w:widowControl/>
              <w:snapToGrid w:val="0"/>
              <w:jc w:val="center"/>
              <w:rPr>
                <w:rFonts w:ascii="宋体" w:hAnsi="宋体" w:cs="Verdana"/>
                <w:color w:val="000000" w:themeColor="text1"/>
                <w:kern w:val="0"/>
                <w:sz w:val="24"/>
                <w:szCs w:val="24"/>
                <w:lang w:val="zh-CN"/>
                <w14:textFill>
                  <w14:solidFill>
                    <w14:schemeClr w14:val="tx1"/>
                  </w14:solidFill>
                </w14:textFill>
              </w:rPr>
            </w:pPr>
            <w:r>
              <w:rPr>
                <w:rFonts w:hint="eastAsia" w:ascii="宋体" w:hAnsi="宋体" w:cs="Verdana"/>
                <w:color w:val="000000" w:themeColor="text1"/>
                <w:kern w:val="0"/>
                <w:sz w:val="24"/>
                <w:szCs w:val="24"/>
                <w:lang w:val="zh-CN"/>
                <w14:textFill>
                  <w14:solidFill>
                    <w14:schemeClr w14:val="tx1"/>
                  </w14:solidFill>
                </w14:textFill>
              </w:rPr>
              <w:t>是否全部属于监狱企业产品</w:t>
            </w:r>
          </w:p>
        </w:tc>
        <w:tc>
          <w:tcPr>
            <w:tcW w:w="3681" w:type="pct"/>
            <w:gridSpan w:val="4"/>
            <w:vAlign w:val="center"/>
          </w:tcPr>
          <w:p>
            <w:pPr>
              <w:widowControl/>
              <w:snapToGrid w:val="0"/>
              <w:jc w:val="center"/>
              <w:rPr>
                <w:rFonts w:ascii="宋体" w:hAnsi="宋体" w:cs="Verdana"/>
                <w:color w:val="000000" w:themeColor="text1"/>
                <w:kern w:val="0"/>
                <w:sz w:val="24"/>
                <w:szCs w:val="24"/>
                <w:lang w:val="zh-CN"/>
                <w14:textFill>
                  <w14:solidFill>
                    <w14:schemeClr w14:val="tx1"/>
                  </w14:solidFill>
                </w14:textFill>
              </w:rPr>
            </w:pPr>
            <w:r>
              <w:rPr>
                <w:rFonts w:hint="eastAsia" w:ascii="宋体" w:hAnsi="宋体" w:cs="Verdana"/>
                <w:color w:val="000000" w:themeColor="text1"/>
                <w:kern w:val="0"/>
                <w:sz w:val="24"/>
                <w:szCs w:val="24"/>
                <w:lang w:val="zh-CN"/>
                <w14:textFill>
                  <w14:solidFill>
                    <w14:schemeClr w14:val="tx1"/>
                  </w14:solidFill>
                </w14:textFill>
              </w:rPr>
              <w:t>是□     否□</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319" w:type="pct"/>
            <w:gridSpan w:val="2"/>
            <w:vAlign w:val="center"/>
          </w:tcPr>
          <w:p>
            <w:pPr>
              <w:widowControl/>
              <w:snapToGrid w:val="0"/>
              <w:jc w:val="center"/>
              <w:rPr>
                <w:rFonts w:ascii="宋体" w:hAnsi="宋体" w:cs="Verdana"/>
                <w:color w:val="000000" w:themeColor="text1"/>
                <w:kern w:val="0"/>
                <w:sz w:val="24"/>
                <w:szCs w:val="24"/>
                <w:lang w:val="zh-CN"/>
                <w14:textFill>
                  <w14:solidFill>
                    <w14:schemeClr w14:val="tx1"/>
                  </w14:solidFill>
                </w14:textFill>
              </w:rPr>
            </w:pPr>
            <w:r>
              <w:rPr>
                <w:rFonts w:hint="eastAsia" w:ascii="宋体" w:hAnsi="宋体" w:cs="Verdana"/>
                <w:color w:val="000000" w:themeColor="text1"/>
                <w:kern w:val="0"/>
                <w:sz w:val="24"/>
                <w:szCs w:val="24"/>
                <w:lang w:val="zh-CN"/>
                <w14:textFill>
                  <w14:solidFill>
                    <w14:schemeClr w14:val="tx1"/>
                  </w14:solidFill>
                </w14:textFill>
              </w:rPr>
              <w:t>是否全部属于</w:t>
            </w:r>
            <w:r>
              <w:rPr>
                <w:rFonts w:hint="eastAsia" w:ascii="宋体" w:hAnsi="宋体"/>
                <w:color w:val="000000" w:themeColor="text1"/>
                <w:sz w:val="24"/>
                <w:szCs w:val="24"/>
                <w14:textFill>
                  <w14:solidFill>
                    <w14:schemeClr w14:val="tx1"/>
                  </w14:solidFill>
                </w14:textFill>
              </w:rPr>
              <w:t>节能产品和环保产品</w:t>
            </w:r>
          </w:p>
        </w:tc>
        <w:tc>
          <w:tcPr>
            <w:tcW w:w="3681" w:type="pct"/>
            <w:gridSpan w:val="4"/>
            <w:vAlign w:val="center"/>
          </w:tcPr>
          <w:p>
            <w:pPr>
              <w:widowControl/>
              <w:snapToGrid w:val="0"/>
              <w:jc w:val="center"/>
              <w:rPr>
                <w:rFonts w:ascii="宋体" w:hAnsi="宋体" w:cs="Verdana"/>
                <w:color w:val="000000" w:themeColor="text1"/>
                <w:kern w:val="0"/>
                <w:sz w:val="24"/>
                <w:szCs w:val="24"/>
                <w:lang w:val="zh-CN"/>
                <w14:textFill>
                  <w14:solidFill>
                    <w14:schemeClr w14:val="tx1"/>
                  </w14:solidFill>
                </w14:textFill>
              </w:rPr>
            </w:pPr>
            <w:r>
              <w:rPr>
                <w:rFonts w:hint="eastAsia" w:ascii="宋体" w:hAnsi="宋体" w:cs="Verdana"/>
                <w:color w:val="000000" w:themeColor="text1"/>
                <w:kern w:val="0"/>
                <w:sz w:val="24"/>
                <w:szCs w:val="24"/>
                <w:lang w:val="zh-CN"/>
                <w14:textFill>
                  <w14:solidFill>
                    <w14:schemeClr w14:val="tx1"/>
                  </w14:solidFill>
                </w14:textFill>
              </w:rPr>
              <w:t>是□     否□</w:t>
            </w:r>
          </w:p>
        </w:tc>
      </w:tr>
    </w:tbl>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p>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供应商名称:（盖章）</w:t>
      </w:r>
    </w:p>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说明：如行数不够，可自行增加表格</w:t>
      </w:r>
    </w:p>
    <w:p>
      <w:pPr>
        <w:widowControl/>
        <w:adjustRightInd w:val="0"/>
        <w:spacing w:line="360" w:lineRule="auto"/>
        <w:jc w:val="left"/>
        <w:rPr>
          <w:rFonts w:ascii="宋体" w:hAnsi="宋体" w:cs="宋体"/>
          <w:b/>
          <w:color w:val="000000" w:themeColor="text1"/>
          <w:kern w:val="0"/>
          <w:sz w:val="24"/>
          <w:szCs w:val="24"/>
          <w:lang w:val="zh-CN"/>
          <w14:textFill>
            <w14:solidFill>
              <w14:schemeClr w14:val="tx1"/>
            </w14:solidFill>
          </w14:textFill>
        </w:rPr>
      </w:pPr>
      <w:r>
        <w:rPr>
          <w:rFonts w:hint="eastAsia" w:ascii="宋体" w:hAnsi="宋体" w:cs="宋体"/>
          <w:b/>
          <w:color w:val="000000" w:themeColor="text1"/>
          <w:kern w:val="0"/>
          <w:sz w:val="24"/>
          <w:szCs w:val="24"/>
          <w:lang w:val="zh-CN"/>
          <w14:textFill>
            <w14:solidFill>
              <w14:schemeClr w14:val="tx1"/>
            </w14:solidFill>
          </w14:textFill>
        </w:rPr>
        <w:t>1.在“是否全部属于小微型企业产品”栏后“是”或“否”</w:t>
      </w:r>
      <w:r>
        <w:rPr>
          <w:rFonts w:hint="eastAsia" w:ascii="宋体" w:hAnsi="宋体" w:cs="Verdana"/>
          <w:color w:val="000000" w:themeColor="text1"/>
          <w:kern w:val="0"/>
          <w:sz w:val="24"/>
          <w:szCs w:val="24"/>
          <w:lang w:val="zh-CN"/>
          <w14:textFill>
            <w14:solidFill>
              <w14:schemeClr w14:val="tx1"/>
            </w14:solidFill>
          </w14:textFill>
        </w:rPr>
        <w:t xml:space="preserve"> □</w:t>
      </w:r>
      <w:r>
        <w:rPr>
          <w:rFonts w:hint="eastAsia" w:ascii="宋体" w:hAnsi="宋体" w:cs="宋体"/>
          <w:b/>
          <w:color w:val="000000" w:themeColor="text1"/>
          <w:kern w:val="0"/>
          <w:sz w:val="24"/>
          <w:szCs w:val="24"/>
          <w:lang w:val="zh-CN"/>
          <w14:textFill>
            <w14:solidFill>
              <w14:schemeClr w14:val="tx1"/>
            </w14:solidFill>
          </w14:textFill>
        </w:rPr>
        <w:t>上打“√”。</w:t>
      </w:r>
    </w:p>
    <w:p>
      <w:pPr>
        <w:widowControl/>
        <w:adjustRightInd w:val="0"/>
        <w:spacing w:line="360" w:lineRule="auto"/>
        <w:jc w:val="left"/>
        <w:rPr>
          <w:rFonts w:ascii="宋体" w:hAnsi="宋体" w:cs="宋体"/>
          <w:b/>
          <w:color w:val="000000" w:themeColor="text1"/>
          <w:kern w:val="0"/>
          <w:sz w:val="24"/>
          <w:szCs w:val="24"/>
          <w:lang w:val="zh-CN"/>
          <w14:textFill>
            <w14:solidFill>
              <w14:schemeClr w14:val="tx1"/>
            </w14:solidFill>
          </w14:textFill>
        </w:rPr>
      </w:pPr>
      <w:r>
        <w:rPr>
          <w:rFonts w:hint="eastAsia" w:ascii="宋体" w:hAnsi="宋体" w:cs="宋体"/>
          <w:b/>
          <w:color w:val="000000" w:themeColor="text1"/>
          <w:kern w:val="0"/>
          <w:sz w:val="24"/>
          <w:szCs w:val="24"/>
          <w14:textFill>
            <w14:solidFill>
              <w14:schemeClr w14:val="tx1"/>
            </w14:solidFill>
          </w14:textFill>
        </w:rPr>
        <w:t>2</w:t>
      </w:r>
      <w:r>
        <w:rPr>
          <w:rFonts w:hint="eastAsia" w:ascii="宋体" w:hAnsi="宋体" w:cs="宋体"/>
          <w:b/>
          <w:color w:val="000000" w:themeColor="text1"/>
          <w:kern w:val="0"/>
          <w:sz w:val="24"/>
          <w:szCs w:val="24"/>
          <w:lang w:val="zh-CN"/>
          <w14:textFill>
            <w14:solidFill>
              <w14:schemeClr w14:val="tx1"/>
            </w14:solidFill>
          </w14:textFill>
        </w:rPr>
        <w:t>.在“是否全部属于残疾人福利性单位产品”栏后“是”或“否”</w:t>
      </w:r>
      <w:r>
        <w:rPr>
          <w:rFonts w:hint="eastAsia" w:ascii="宋体" w:hAnsi="宋体" w:cs="Verdana"/>
          <w:color w:val="000000" w:themeColor="text1"/>
          <w:kern w:val="0"/>
          <w:sz w:val="24"/>
          <w:szCs w:val="24"/>
          <w:lang w:val="zh-CN"/>
          <w14:textFill>
            <w14:solidFill>
              <w14:schemeClr w14:val="tx1"/>
            </w14:solidFill>
          </w14:textFill>
        </w:rPr>
        <w:t xml:space="preserve"> □</w:t>
      </w:r>
      <w:r>
        <w:rPr>
          <w:rFonts w:hint="eastAsia" w:ascii="宋体" w:hAnsi="宋体" w:cs="宋体"/>
          <w:b/>
          <w:color w:val="000000" w:themeColor="text1"/>
          <w:kern w:val="0"/>
          <w:sz w:val="24"/>
          <w:szCs w:val="24"/>
          <w:lang w:val="zh-CN"/>
          <w14:textFill>
            <w14:solidFill>
              <w14:schemeClr w14:val="tx1"/>
            </w14:solidFill>
          </w14:textFill>
        </w:rPr>
        <w:t>上打“√”。</w:t>
      </w:r>
    </w:p>
    <w:p>
      <w:pPr>
        <w:widowControl/>
        <w:adjustRightInd w:val="0"/>
        <w:spacing w:line="360" w:lineRule="auto"/>
        <w:jc w:val="left"/>
        <w:rPr>
          <w:rFonts w:ascii="宋体" w:hAnsi="宋体" w:cs="宋体"/>
          <w:b/>
          <w:color w:val="000000" w:themeColor="text1"/>
          <w:kern w:val="0"/>
          <w:sz w:val="24"/>
          <w:szCs w:val="24"/>
          <w:lang w:val="zh-CN"/>
          <w14:textFill>
            <w14:solidFill>
              <w14:schemeClr w14:val="tx1"/>
            </w14:solidFill>
          </w14:textFill>
        </w:rPr>
      </w:pPr>
      <w:r>
        <w:rPr>
          <w:rFonts w:hint="eastAsia" w:ascii="宋体" w:hAnsi="宋体" w:cs="宋体"/>
          <w:b/>
          <w:color w:val="000000" w:themeColor="text1"/>
          <w:kern w:val="0"/>
          <w:sz w:val="24"/>
          <w:szCs w:val="24"/>
          <w14:textFill>
            <w14:solidFill>
              <w14:schemeClr w14:val="tx1"/>
            </w14:solidFill>
          </w14:textFill>
        </w:rPr>
        <w:t>3</w:t>
      </w:r>
      <w:r>
        <w:rPr>
          <w:rFonts w:hint="eastAsia" w:ascii="宋体" w:hAnsi="宋体" w:cs="宋体"/>
          <w:b/>
          <w:color w:val="000000" w:themeColor="text1"/>
          <w:kern w:val="0"/>
          <w:sz w:val="24"/>
          <w:szCs w:val="24"/>
          <w:lang w:val="zh-CN"/>
          <w14:textFill>
            <w14:solidFill>
              <w14:schemeClr w14:val="tx1"/>
            </w14:solidFill>
          </w14:textFill>
        </w:rPr>
        <w:t>.在“是否全部属于监狱企业产品”栏后“是”或“否”</w:t>
      </w:r>
      <w:r>
        <w:rPr>
          <w:rFonts w:hint="eastAsia" w:ascii="宋体" w:hAnsi="宋体" w:cs="Verdana"/>
          <w:color w:val="000000" w:themeColor="text1"/>
          <w:kern w:val="0"/>
          <w:sz w:val="24"/>
          <w:szCs w:val="24"/>
          <w:lang w:val="zh-CN"/>
          <w14:textFill>
            <w14:solidFill>
              <w14:schemeClr w14:val="tx1"/>
            </w14:solidFill>
          </w14:textFill>
        </w:rPr>
        <w:t xml:space="preserve"> □</w:t>
      </w:r>
      <w:r>
        <w:rPr>
          <w:rFonts w:hint="eastAsia" w:ascii="宋体" w:hAnsi="宋体" w:cs="宋体"/>
          <w:b/>
          <w:color w:val="000000" w:themeColor="text1"/>
          <w:kern w:val="0"/>
          <w:sz w:val="24"/>
          <w:szCs w:val="24"/>
          <w:lang w:val="zh-CN"/>
          <w14:textFill>
            <w14:solidFill>
              <w14:schemeClr w14:val="tx1"/>
            </w14:solidFill>
          </w14:textFill>
        </w:rPr>
        <w:t>上打“√”。</w:t>
      </w:r>
    </w:p>
    <w:p>
      <w:pPr>
        <w:rPr>
          <w:rStyle w:val="55"/>
          <w:color w:val="000000" w:themeColor="text1"/>
          <w14:textFill>
            <w14:solidFill>
              <w14:schemeClr w14:val="tx1"/>
            </w14:solidFill>
          </w14:textFill>
        </w:rPr>
      </w:pPr>
      <w:r>
        <w:rPr>
          <w:rFonts w:hint="eastAsia" w:ascii="宋体" w:hAnsi="宋体" w:cs="宋体"/>
          <w:b/>
          <w:color w:val="000000" w:themeColor="text1"/>
          <w:kern w:val="0"/>
          <w:sz w:val="24"/>
          <w:szCs w:val="24"/>
          <w14:textFill>
            <w14:solidFill>
              <w14:schemeClr w14:val="tx1"/>
            </w14:solidFill>
          </w14:textFill>
        </w:rPr>
        <w:t>4.</w:t>
      </w:r>
      <w:r>
        <w:rPr>
          <w:rFonts w:hint="eastAsia" w:ascii="宋体" w:hAnsi="宋体" w:cs="宋体"/>
          <w:b/>
          <w:color w:val="000000" w:themeColor="text1"/>
          <w:kern w:val="0"/>
          <w:sz w:val="24"/>
          <w:szCs w:val="24"/>
          <w:lang w:val="zh-CN"/>
          <w14:textFill>
            <w14:solidFill>
              <w14:schemeClr w14:val="tx1"/>
            </w14:solidFill>
          </w14:textFill>
        </w:rPr>
        <w:t>在“是否全部属于节能产品和环保产品”栏后“是”或“否”</w:t>
      </w:r>
      <w:r>
        <w:rPr>
          <w:rFonts w:hint="eastAsia" w:ascii="宋体" w:hAnsi="宋体" w:cs="Verdana"/>
          <w:color w:val="000000" w:themeColor="text1"/>
          <w:kern w:val="0"/>
          <w:sz w:val="24"/>
          <w:szCs w:val="24"/>
          <w:lang w:val="zh-CN"/>
          <w14:textFill>
            <w14:solidFill>
              <w14:schemeClr w14:val="tx1"/>
            </w14:solidFill>
          </w14:textFill>
        </w:rPr>
        <w:t xml:space="preserve"> □</w:t>
      </w:r>
      <w:r>
        <w:rPr>
          <w:rFonts w:hint="eastAsia" w:ascii="宋体" w:hAnsi="宋体" w:cs="宋体"/>
          <w:b/>
          <w:color w:val="000000" w:themeColor="text1"/>
          <w:kern w:val="0"/>
          <w:sz w:val="24"/>
          <w:szCs w:val="24"/>
          <w:lang w:val="zh-CN"/>
          <w14:textFill>
            <w14:solidFill>
              <w14:schemeClr w14:val="tx1"/>
            </w14:solidFill>
          </w14:textFill>
        </w:rPr>
        <w:t>上打“√”。</w:t>
      </w:r>
    </w:p>
    <w:p>
      <w:pPr>
        <w:rPr>
          <w:rStyle w:val="55"/>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rPr>
          <w:rStyle w:val="55"/>
          <w:color w:val="000000" w:themeColor="text1"/>
          <w14:textFill>
            <w14:solidFill>
              <w14:schemeClr w14:val="tx1"/>
            </w14:solidFill>
          </w14:textFill>
        </w:rPr>
      </w:pPr>
    </w:p>
    <w:p>
      <w:pPr>
        <w:widowControl/>
        <w:adjustRightInd w:val="0"/>
        <w:spacing w:line="360" w:lineRule="auto"/>
        <w:jc w:val="center"/>
        <w:rPr>
          <w:rFonts w:ascii="黑体" w:eastAsia="黑体" w:cs="宋体"/>
          <w:b/>
          <w:bCs/>
          <w:color w:val="000000" w:themeColor="text1"/>
          <w:kern w:val="0"/>
          <w:sz w:val="36"/>
          <w:szCs w:val="36"/>
          <w:lang w:val="zh-CN"/>
          <w14:textFill>
            <w14:solidFill>
              <w14:schemeClr w14:val="tx1"/>
            </w14:solidFill>
          </w14:textFill>
        </w:rPr>
      </w:pPr>
      <w:r>
        <w:rPr>
          <w:rFonts w:hint="eastAsia" w:ascii="黑体" w:eastAsia="黑体" w:cs="宋体"/>
          <w:b/>
          <w:bCs/>
          <w:color w:val="000000" w:themeColor="text1"/>
          <w:kern w:val="0"/>
          <w:sz w:val="36"/>
          <w:szCs w:val="36"/>
          <w:lang w:val="zh-CN"/>
          <w14:textFill>
            <w14:solidFill>
              <w14:schemeClr w14:val="tx1"/>
            </w14:solidFill>
          </w14:textFill>
        </w:rPr>
        <w:t>（二）分项报价表</w:t>
      </w:r>
    </w:p>
    <w:p>
      <w:pPr>
        <w:pStyle w:val="6"/>
        <w:rPr>
          <w:rFonts w:ascii="宋体" w:hAnsi="宋体" w:eastAsia="宋体"/>
          <w:b w:val="0"/>
          <w:color w:val="000000" w:themeColor="text1"/>
          <w:sz w:val="21"/>
          <w:szCs w:val="21"/>
          <w:lang w:val="zh-CN"/>
          <w14:textFill>
            <w14:solidFill>
              <w14:schemeClr w14:val="tx1"/>
            </w14:solidFill>
          </w14:textFill>
        </w:rPr>
      </w:pPr>
      <w:r>
        <w:rPr>
          <w:rFonts w:hint="eastAsia" w:ascii="宋体" w:hAnsi="宋体" w:eastAsia="宋体"/>
          <w:b w:val="0"/>
          <w:color w:val="000000" w:themeColor="text1"/>
          <w:sz w:val="21"/>
          <w:szCs w:val="21"/>
          <w:lang w:val="zh-CN"/>
          <w14:textFill>
            <w14:solidFill>
              <w14:schemeClr w14:val="tx1"/>
            </w14:solidFill>
          </w14:textFill>
        </w:rPr>
        <w:t>项目名称：                                                 项目编号：</w:t>
      </w:r>
    </w:p>
    <w:tbl>
      <w:tblPr>
        <w:tblStyle w:val="37"/>
        <w:tblW w:w="5000" w:type="pct"/>
        <w:jc w:val="center"/>
        <w:tblLayout w:type="fixed"/>
        <w:tblCellMar>
          <w:top w:w="0" w:type="dxa"/>
          <w:left w:w="108" w:type="dxa"/>
          <w:bottom w:w="0" w:type="dxa"/>
          <w:right w:w="108" w:type="dxa"/>
        </w:tblCellMar>
      </w:tblPr>
      <w:tblGrid>
        <w:gridCol w:w="794"/>
        <w:gridCol w:w="2739"/>
        <w:gridCol w:w="1147"/>
        <w:gridCol w:w="1253"/>
        <w:gridCol w:w="1114"/>
        <w:gridCol w:w="1315"/>
        <w:gridCol w:w="1186"/>
      </w:tblGrid>
      <w:tr>
        <w:tblPrEx>
          <w:tblCellMar>
            <w:top w:w="0" w:type="dxa"/>
            <w:left w:w="108" w:type="dxa"/>
            <w:bottom w:w="0" w:type="dxa"/>
            <w:right w:w="108" w:type="dxa"/>
          </w:tblCellMar>
        </w:tblPrEx>
        <w:trPr>
          <w:trHeight w:val="272" w:hRule="atLeast"/>
          <w:jc w:val="center"/>
        </w:trPr>
        <w:tc>
          <w:tcPr>
            <w:tcW w:w="415"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t>季节</w:t>
            </w:r>
          </w:p>
        </w:tc>
        <w:tc>
          <w:tcPr>
            <w:tcW w:w="1434"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t>花卉（草花）品种</w:t>
            </w:r>
          </w:p>
        </w:tc>
        <w:tc>
          <w:tcPr>
            <w:tcW w:w="600"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t>单位</w:t>
            </w:r>
          </w:p>
        </w:tc>
        <w:tc>
          <w:tcPr>
            <w:tcW w:w="656"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t>数量</w:t>
            </w:r>
          </w:p>
        </w:tc>
        <w:tc>
          <w:tcPr>
            <w:tcW w:w="583"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b/>
                <w:bCs/>
                <w:color w:val="000000" w:themeColor="text1"/>
                <w:sz w:val="20"/>
                <w:szCs w:val="20"/>
                <w:highlight w:val="none"/>
                <w:vertAlign w:val="baseli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0"/>
                <w:szCs w:val="20"/>
                <w:highlight w:val="none"/>
                <w:vertAlign w:val="baseline"/>
                <w:lang w:val="en-US" w:eastAsia="zh-CN"/>
                <w14:textFill>
                  <w14:solidFill>
                    <w14:schemeClr w14:val="tx1"/>
                  </w14:solidFill>
                </w14:textFill>
              </w:rPr>
              <w:t>规格</w:t>
            </w:r>
          </w:p>
        </w:tc>
        <w:tc>
          <w:tcPr>
            <w:tcW w:w="688" w:type="pct"/>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b/>
                <w:bCs/>
                <w:color w:val="000000" w:themeColor="text1"/>
                <w:kern w:val="2"/>
                <w:sz w:val="20"/>
                <w:szCs w:val="20"/>
                <w:vertAlign w:val="baseli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kern w:val="2"/>
                <w:sz w:val="20"/>
                <w:szCs w:val="20"/>
                <w:vertAlign w:val="baseline"/>
                <w:lang w:val="en-US" w:eastAsia="zh-CN" w:bidi="ar-SA"/>
                <w14:textFill>
                  <w14:solidFill>
                    <w14:schemeClr w14:val="tx1"/>
                  </w14:solidFill>
                </w14:textFill>
              </w:rPr>
              <w:t>单价（元）</w:t>
            </w:r>
          </w:p>
        </w:tc>
        <w:tc>
          <w:tcPr>
            <w:tcW w:w="621" w:type="pct"/>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t>合价（元）</w:t>
            </w:r>
          </w:p>
        </w:tc>
      </w:tr>
      <w:tr>
        <w:tblPrEx>
          <w:tblCellMar>
            <w:top w:w="0" w:type="dxa"/>
            <w:left w:w="108" w:type="dxa"/>
            <w:bottom w:w="0" w:type="dxa"/>
            <w:right w:w="108" w:type="dxa"/>
          </w:tblCellMar>
        </w:tblPrEx>
        <w:trPr>
          <w:trHeight w:val="272" w:hRule="atLeast"/>
          <w:jc w:val="center"/>
        </w:trPr>
        <w:tc>
          <w:tcPr>
            <w:tcW w:w="415"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春</w:t>
            </w:r>
          </w:p>
        </w:tc>
        <w:tc>
          <w:tcPr>
            <w:tcW w:w="1434"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海棠、孔雀草、百日草、牵牛、石竹、一串红等</w:t>
            </w:r>
          </w:p>
        </w:tc>
        <w:tc>
          <w:tcPr>
            <w:tcW w:w="600"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株</w:t>
            </w:r>
          </w:p>
        </w:tc>
        <w:tc>
          <w:tcPr>
            <w:tcW w:w="656"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200000</w:t>
            </w:r>
          </w:p>
        </w:tc>
        <w:tc>
          <w:tcPr>
            <w:tcW w:w="583"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highlight w:val="none"/>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vertAlign w:val="baseline"/>
                <w:lang w:val="en-US" w:eastAsia="zh-CN"/>
                <w14:textFill>
                  <w14:solidFill>
                    <w14:schemeClr w14:val="tx1"/>
                  </w14:solidFill>
                </w14:textFill>
              </w:rPr>
              <w:t>180mm</w:t>
            </w:r>
          </w:p>
        </w:tc>
        <w:tc>
          <w:tcPr>
            <w:tcW w:w="688" w:type="pct"/>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kern w:val="2"/>
                <w:sz w:val="20"/>
                <w:szCs w:val="20"/>
                <w:vertAlign w:val="baseline"/>
                <w:lang w:val="en-US" w:eastAsia="zh-CN" w:bidi="ar-SA"/>
                <w14:textFill>
                  <w14:solidFill>
                    <w14:schemeClr w14:val="tx1"/>
                  </w14:solidFill>
                </w14:textFill>
              </w:rPr>
            </w:pPr>
          </w:p>
        </w:tc>
        <w:tc>
          <w:tcPr>
            <w:tcW w:w="621" w:type="pct"/>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p>
        </w:tc>
      </w:tr>
      <w:tr>
        <w:tblPrEx>
          <w:tblCellMar>
            <w:top w:w="0" w:type="dxa"/>
            <w:left w:w="108" w:type="dxa"/>
            <w:bottom w:w="0" w:type="dxa"/>
            <w:right w:w="108" w:type="dxa"/>
          </w:tblCellMar>
        </w:tblPrEx>
        <w:trPr>
          <w:trHeight w:val="272" w:hRule="atLeast"/>
          <w:jc w:val="center"/>
        </w:trPr>
        <w:tc>
          <w:tcPr>
            <w:tcW w:w="415"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夏、秋</w:t>
            </w:r>
          </w:p>
        </w:tc>
        <w:tc>
          <w:tcPr>
            <w:tcW w:w="1434"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t>海棠、</w:t>
            </w: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马齿苋、百日草、五色梅等</w:t>
            </w:r>
          </w:p>
        </w:tc>
        <w:tc>
          <w:tcPr>
            <w:tcW w:w="600"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株</w:t>
            </w:r>
          </w:p>
        </w:tc>
        <w:tc>
          <w:tcPr>
            <w:tcW w:w="656"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200000</w:t>
            </w:r>
          </w:p>
        </w:tc>
        <w:tc>
          <w:tcPr>
            <w:tcW w:w="583"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highlight w:val="none"/>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vertAlign w:val="baseline"/>
                <w:lang w:val="en-US" w:eastAsia="zh-CN"/>
                <w14:textFill>
                  <w14:solidFill>
                    <w14:schemeClr w14:val="tx1"/>
                  </w14:solidFill>
                </w14:textFill>
              </w:rPr>
              <w:t>180mm</w:t>
            </w:r>
          </w:p>
        </w:tc>
        <w:tc>
          <w:tcPr>
            <w:tcW w:w="688"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p>
        </w:tc>
        <w:tc>
          <w:tcPr>
            <w:tcW w:w="621"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p>
        </w:tc>
      </w:tr>
      <w:tr>
        <w:tblPrEx>
          <w:tblCellMar>
            <w:top w:w="0" w:type="dxa"/>
            <w:left w:w="108" w:type="dxa"/>
            <w:bottom w:w="0" w:type="dxa"/>
            <w:right w:w="108" w:type="dxa"/>
          </w:tblCellMar>
        </w:tblPrEx>
        <w:trPr>
          <w:trHeight w:val="272" w:hRule="atLeast"/>
          <w:jc w:val="center"/>
        </w:trPr>
        <w:tc>
          <w:tcPr>
            <w:tcW w:w="415"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冬</w:t>
            </w:r>
          </w:p>
        </w:tc>
        <w:tc>
          <w:tcPr>
            <w:tcW w:w="1434"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t>三色堇、角堇、花苞菜等</w:t>
            </w:r>
          </w:p>
        </w:tc>
        <w:tc>
          <w:tcPr>
            <w:tcW w:w="600"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株</w:t>
            </w:r>
          </w:p>
        </w:tc>
        <w:tc>
          <w:tcPr>
            <w:tcW w:w="656"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200000</w:t>
            </w:r>
          </w:p>
        </w:tc>
        <w:tc>
          <w:tcPr>
            <w:tcW w:w="583"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highlight w:val="none"/>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highlight w:val="none"/>
                <w:vertAlign w:val="baseline"/>
                <w:lang w:val="en-US" w:eastAsia="zh-CN"/>
                <w14:textFill>
                  <w14:solidFill>
                    <w14:schemeClr w14:val="tx1"/>
                  </w14:solidFill>
                </w14:textFill>
              </w:rPr>
              <w:t>180mm</w:t>
            </w:r>
          </w:p>
        </w:tc>
        <w:tc>
          <w:tcPr>
            <w:tcW w:w="688"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p>
        </w:tc>
        <w:tc>
          <w:tcPr>
            <w:tcW w:w="62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p>
        </w:tc>
      </w:tr>
      <w:tr>
        <w:tblPrEx>
          <w:tblCellMar>
            <w:top w:w="0" w:type="dxa"/>
            <w:left w:w="108" w:type="dxa"/>
            <w:bottom w:w="0" w:type="dxa"/>
            <w:right w:w="108" w:type="dxa"/>
          </w:tblCellMar>
        </w:tblPrEx>
        <w:trPr>
          <w:trHeight w:val="272" w:hRule="atLeast"/>
          <w:jc w:val="center"/>
        </w:trPr>
        <w:tc>
          <w:tcPr>
            <w:tcW w:w="415" w:type="pct"/>
            <w:vMerge w:val="restart"/>
            <w:tcBorders>
              <w:top w:val="single" w:color="auto" w:sz="4" w:space="0"/>
              <w:left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其他</w:t>
            </w:r>
          </w:p>
        </w:tc>
        <w:tc>
          <w:tcPr>
            <w:tcW w:w="1434"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月季</w:t>
            </w:r>
          </w:p>
        </w:tc>
        <w:tc>
          <w:tcPr>
            <w:tcW w:w="600"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株</w:t>
            </w:r>
          </w:p>
        </w:tc>
        <w:tc>
          <w:tcPr>
            <w:tcW w:w="656"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2000</w:t>
            </w:r>
          </w:p>
        </w:tc>
        <w:tc>
          <w:tcPr>
            <w:tcW w:w="583"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250mm</w:t>
            </w:r>
          </w:p>
        </w:tc>
        <w:tc>
          <w:tcPr>
            <w:tcW w:w="688"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p>
        </w:tc>
        <w:tc>
          <w:tcPr>
            <w:tcW w:w="62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p>
        </w:tc>
      </w:tr>
      <w:tr>
        <w:tblPrEx>
          <w:tblCellMar>
            <w:top w:w="0" w:type="dxa"/>
            <w:left w:w="108" w:type="dxa"/>
            <w:bottom w:w="0" w:type="dxa"/>
            <w:right w:w="108" w:type="dxa"/>
          </w:tblCellMar>
        </w:tblPrEx>
        <w:trPr>
          <w:trHeight w:val="272" w:hRule="atLeast"/>
          <w:jc w:val="center"/>
        </w:trPr>
        <w:tc>
          <w:tcPr>
            <w:tcW w:w="415" w:type="pct"/>
            <w:vMerge w:val="continue"/>
            <w:tcBorders>
              <w:left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p>
        </w:tc>
        <w:tc>
          <w:tcPr>
            <w:tcW w:w="1434"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三角梅</w:t>
            </w:r>
          </w:p>
        </w:tc>
        <w:tc>
          <w:tcPr>
            <w:tcW w:w="600"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株</w:t>
            </w:r>
          </w:p>
        </w:tc>
        <w:tc>
          <w:tcPr>
            <w:tcW w:w="656"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2000</w:t>
            </w:r>
          </w:p>
        </w:tc>
        <w:tc>
          <w:tcPr>
            <w:tcW w:w="583"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250mm</w:t>
            </w:r>
          </w:p>
        </w:tc>
        <w:tc>
          <w:tcPr>
            <w:tcW w:w="688"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p>
        </w:tc>
        <w:tc>
          <w:tcPr>
            <w:tcW w:w="62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p>
        </w:tc>
      </w:tr>
      <w:tr>
        <w:tblPrEx>
          <w:tblCellMar>
            <w:top w:w="0" w:type="dxa"/>
            <w:left w:w="108" w:type="dxa"/>
            <w:bottom w:w="0" w:type="dxa"/>
            <w:right w:w="108" w:type="dxa"/>
          </w:tblCellMar>
        </w:tblPrEx>
        <w:trPr>
          <w:trHeight w:val="272" w:hRule="atLeast"/>
          <w:jc w:val="center"/>
        </w:trPr>
        <w:tc>
          <w:tcPr>
            <w:tcW w:w="415" w:type="pct"/>
            <w:vMerge w:val="continue"/>
            <w:tcBorders>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left"/>
              <w:textAlignment w:val="auto"/>
              <w:rPr>
                <w:rFonts w:hint="eastAsia" w:asciiTheme="minorEastAsia" w:hAnsiTheme="minorEastAsia" w:eastAsiaTheme="minorEastAsia" w:cstheme="minorEastAsia"/>
                <w:color w:val="000000" w:themeColor="text1"/>
                <w:sz w:val="20"/>
                <w:szCs w:val="20"/>
                <w:highlight w:val="yellow"/>
                <w:vertAlign w:val="baseline"/>
                <w:lang w:val="en-US" w:eastAsia="zh-CN"/>
                <w14:textFill>
                  <w14:solidFill>
                    <w14:schemeClr w14:val="tx1"/>
                  </w14:solidFill>
                </w14:textFill>
              </w:rPr>
            </w:pPr>
          </w:p>
        </w:tc>
        <w:tc>
          <w:tcPr>
            <w:tcW w:w="1434"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兰天竹</w:t>
            </w:r>
          </w:p>
        </w:tc>
        <w:tc>
          <w:tcPr>
            <w:tcW w:w="600"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株</w:t>
            </w:r>
          </w:p>
        </w:tc>
        <w:tc>
          <w:tcPr>
            <w:tcW w:w="656"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2000</w:t>
            </w:r>
          </w:p>
        </w:tc>
        <w:tc>
          <w:tcPr>
            <w:tcW w:w="583"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t>250mm</w:t>
            </w:r>
          </w:p>
        </w:tc>
        <w:tc>
          <w:tcPr>
            <w:tcW w:w="688"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p>
        </w:tc>
        <w:tc>
          <w:tcPr>
            <w:tcW w:w="62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color w:val="000000" w:themeColor="text1"/>
                <w:sz w:val="20"/>
                <w:szCs w:val="20"/>
                <w:vertAlign w:val="baseline"/>
                <w:lang w:val="en-US" w:eastAsia="zh-CN"/>
                <w14:textFill>
                  <w14:solidFill>
                    <w14:schemeClr w14:val="tx1"/>
                  </w14:solidFill>
                </w14:textFill>
              </w:rPr>
            </w:pPr>
          </w:p>
        </w:tc>
      </w:tr>
      <w:tr>
        <w:tblPrEx>
          <w:tblCellMar>
            <w:top w:w="0" w:type="dxa"/>
            <w:left w:w="108" w:type="dxa"/>
            <w:bottom w:w="0" w:type="dxa"/>
            <w:right w:w="108" w:type="dxa"/>
          </w:tblCellMar>
        </w:tblPrEx>
        <w:trPr>
          <w:trHeight w:val="272" w:hRule="atLeast"/>
          <w:jc w:val="center"/>
        </w:trPr>
        <w:tc>
          <w:tcPr>
            <w:tcW w:w="3690" w:type="pct"/>
            <w:gridSpan w:val="5"/>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t>合计（元）</w:t>
            </w:r>
          </w:p>
        </w:tc>
        <w:tc>
          <w:tcPr>
            <w:tcW w:w="1309" w:type="pct"/>
            <w:gridSpan w:val="2"/>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left"/>
              <w:textAlignment w:val="auto"/>
              <w:rPr>
                <w:rFonts w:hint="eastAsia" w:asciiTheme="minorEastAsia" w:hAnsiTheme="minorEastAsia" w:eastAsiaTheme="minorEastAsia" w:cstheme="minorEastAsia"/>
                <w:b/>
                <w:bCs/>
                <w:color w:val="000000" w:themeColor="text1"/>
                <w:sz w:val="20"/>
                <w:szCs w:val="20"/>
                <w:vertAlign w:val="baseline"/>
                <w:lang w:val="en-US" w:eastAsia="zh-CN"/>
                <w14:textFill>
                  <w14:solidFill>
                    <w14:schemeClr w14:val="tx1"/>
                  </w14:solidFill>
                </w14:textFill>
              </w:rPr>
            </w:pPr>
          </w:p>
        </w:tc>
      </w:tr>
    </w:tbl>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p>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p>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p>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供应商名称:（盖章）</w:t>
      </w:r>
    </w:p>
    <w:p>
      <w:pPr>
        <w:widowControl/>
        <w:adjustRightInd w:val="0"/>
        <w:spacing w:line="360" w:lineRule="auto"/>
        <w:jc w:val="left"/>
        <w:rPr>
          <w:rStyle w:val="55"/>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4"/>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附件四：技术条款偏离表格式</w:t>
      </w:r>
    </w:p>
    <w:p>
      <w:pPr>
        <w:spacing w:line="360" w:lineRule="auto"/>
        <w:jc w:val="center"/>
        <w:rPr>
          <w:color w:val="000000" w:themeColor="text1"/>
          <w:sz w:val="28"/>
          <w:szCs w:val="28"/>
          <w:lang w:val="zh-CN"/>
          <w14:textFill>
            <w14:solidFill>
              <w14:schemeClr w14:val="tx1"/>
            </w14:solidFill>
          </w14:textFill>
        </w:rPr>
      </w:pPr>
      <w:r>
        <w:rPr>
          <w:rFonts w:hint="eastAsia"/>
          <w:color w:val="000000" w:themeColor="text1"/>
          <w:sz w:val="28"/>
          <w:szCs w:val="28"/>
          <w:lang w:val="zh-CN"/>
          <w14:textFill>
            <w14:solidFill>
              <w14:schemeClr w14:val="tx1"/>
            </w14:solidFill>
          </w14:textFill>
        </w:rPr>
        <w:t>技术条款偏离表</w:t>
      </w:r>
    </w:p>
    <w:tbl>
      <w:tblPr>
        <w:tblStyle w:val="37"/>
        <w:tblW w:w="0" w:type="auto"/>
        <w:jc w:val="center"/>
        <w:tblLayout w:type="fixed"/>
        <w:tblCellMar>
          <w:top w:w="0" w:type="dxa"/>
          <w:left w:w="0" w:type="dxa"/>
          <w:bottom w:w="0" w:type="dxa"/>
          <w:right w:w="0" w:type="dxa"/>
        </w:tblCellMar>
      </w:tblPr>
      <w:tblGrid>
        <w:gridCol w:w="755"/>
        <w:gridCol w:w="1773"/>
        <w:gridCol w:w="2449"/>
        <w:gridCol w:w="2766"/>
        <w:gridCol w:w="1100"/>
      </w:tblGrid>
      <w:tr>
        <w:tblPrEx>
          <w:tblCellMar>
            <w:top w:w="0" w:type="dxa"/>
            <w:left w:w="0" w:type="dxa"/>
            <w:bottom w:w="0" w:type="dxa"/>
            <w:right w:w="0" w:type="dxa"/>
          </w:tblCellMar>
        </w:tblPrEx>
        <w:trPr>
          <w:trHeight w:val="454" w:hRule="atLeast"/>
          <w:jc w:val="center"/>
        </w:trPr>
        <w:tc>
          <w:tcPr>
            <w:tcW w:w="4977" w:type="dxa"/>
            <w:gridSpan w:val="3"/>
            <w:tcBorders>
              <w:top w:val="nil"/>
              <w:left w:val="nil"/>
              <w:bottom w:val="single" w:color="auto" w:sz="6" w:space="0"/>
              <w:right w:val="nil"/>
            </w:tcBorders>
            <w:vAlign w:val="center"/>
          </w:tcPr>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 xml:space="preserve">项目名称： </w:t>
            </w:r>
          </w:p>
        </w:tc>
        <w:tc>
          <w:tcPr>
            <w:tcW w:w="3866" w:type="dxa"/>
            <w:gridSpan w:val="2"/>
            <w:tcBorders>
              <w:top w:val="nil"/>
              <w:left w:val="nil"/>
              <w:bottom w:val="single" w:color="auto" w:sz="6" w:space="0"/>
              <w:right w:val="nil"/>
            </w:tcBorders>
            <w:vAlign w:val="center"/>
          </w:tcPr>
          <w:p>
            <w:pPr>
              <w:widowControl/>
              <w:adjustRightInd w:val="0"/>
              <w:spacing w:line="360" w:lineRule="auto"/>
              <w:ind w:firstLine="1680" w:firstLineChars="700"/>
              <w:jc w:val="left"/>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项目编号：</w:t>
            </w:r>
          </w:p>
        </w:tc>
      </w:tr>
      <w:tr>
        <w:tblPrEx>
          <w:tblCellMar>
            <w:top w:w="0" w:type="dxa"/>
            <w:left w:w="0" w:type="dxa"/>
            <w:bottom w:w="0" w:type="dxa"/>
            <w:right w:w="0" w:type="dxa"/>
          </w:tblCellMar>
        </w:tblPrEx>
        <w:trPr>
          <w:trHeight w:val="454" w:hRule="atLeast"/>
          <w:jc w:val="center"/>
        </w:trPr>
        <w:tc>
          <w:tcPr>
            <w:tcW w:w="755"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序号</w:t>
            </w:r>
          </w:p>
        </w:tc>
        <w:tc>
          <w:tcPr>
            <w:tcW w:w="1773"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采购文件条目号</w:t>
            </w:r>
          </w:p>
        </w:tc>
        <w:tc>
          <w:tcPr>
            <w:tcW w:w="2449"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采购要求规格</w:t>
            </w:r>
          </w:p>
        </w:tc>
        <w:tc>
          <w:tcPr>
            <w:tcW w:w="2766"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服务响应</w:t>
            </w:r>
          </w:p>
        </w:tc>
        <w:tc>
          <w:tcPr>
            <w:tcW w:w="1100"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偏离</w:t>
            </w:r>
          </w:p>
        </w:tc>
      </w:tr>
      <w:tr>
        <w:tblPrEx>
          <w:tblCellMar>
            <w:top w:w="0" w:type="dxa"/>
            <w:left w:w="0" w:type="dxa"/>
            <w:bottom w:w="0" w:type="dxa"/>
            <w:right w:w="0" w:type="dxa"/>
          </w:tblCellMar>
        </w:tblPrEx>
        <w:trPr>
          <w:trHeight w:val="454" w:hRule="atLeast"/>
          <w:jc w:val="center"/>
        </w:trPr>
        <w:tc>
          <w:tcPr>
            <w:tcW w:w="755"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1773"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2449"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2766"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1100"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r>
      <w:tr>
        <w:tblPrEx>
          <w:tblCellMar>
            <w:top w:w="0" w:type="dxa"/>
            <w:left w:w="0" w:type="dxa"/>
            <w:bottom w:w="0" w:type="dxa"/>
            <w:right w:w="0" w:type="dxa"/>
          </w:tblCellMar>
        </w:tblPrEx>
        <w:trPr>
          <w:trHeight w:val="454" w:hRule="atLeast"/>
          <w:jc w:val="center"/>
        </w:trPr>
        <w:tc>
          <w:tcPr>
            <w:tcW w:w="755"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1773"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2449"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2766"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1100"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r>
      <w:tr>
        <w:tblPrEx>
          <w:tblCellMar>
            <w:top w:w="0" w:type="dxa"/>
            <w:left w:w="0" w:type="dxa"/>
            <w:bottom w:w="0" w:type="dxa"/>
            <w:right w:w="0" w:type="dxa"/>
          </w:tblCellMar>
        </w:tblPrEx>
        <w:trPr>
          <w:trHeight w:val="454" w:hRule="atLeast"/>
          <w:jc w:val="center"/>
        </w:trPr>
        <w:tc>
          <w:tcPr>
            <w:tcW w:w="755"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1773"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2449"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2766"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1100"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r>
      <w:tr>
        <w:tblPrEx>
          <w:tblCellMar>
            <w:top w:w="0" w:type="dxa"/>
            <w:left w:w="0" w:type="dxa"/>
            <w:bottom w:w="0" w:type="dxa"/>
            <w:right w:w="0" w:type="dxa"/>
          </w:tblCellMar>
        </w:tblPrEx>
        <w:trPr>
          <w:trHeight w:val="454" w:hRule="atLeast"/>
          <w:jc w:val="center"/>
        </w:trPr>
        <w:tc>
          <w:tcPr>
            <w:tcW w:w="755"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1773"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2449"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2766"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1100"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r>
      <w:tr>
        <w:tblPrEx>
          <w:tblCellMar>
            <w:top w:w="0" w:type="dxa"/>
            <w:left w:w="0" w:type="dxa"/>
            <w:bottom w:w="0" w:type="dxa"/>
            <w:right w:w="0" w:type="dxa"/>
          </w:tblCellMar>
        </w:tblPrEx>
        <w:trPr>
          <w:trHeight w:val="454" w:hRule="atLeast"/>
          <w:jc w:val="center"/>
        </w:trPr>
        <w:tc>
          <w:tcPr>
            <w:tcW w:w="755"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1773"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2449"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2766"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c>
          <w:tcPr>
            <w:tcW w:w="1100" w:type="dxa"/>
            <w:tcBorders>
              <w:top w:val="single" w:color="auto" w:sz="6" w:space="0"/>
              <w:left w:val="single" w:color="auto" w:sz="6" w:space="0"/>
              <w:bottom w:val="single" w:color="auto" w:sz="6" w:space="0"/>
              <w:right w:val="single" w:color="auto" w:sz="6" w:space="0"/>
            </w:tcBorders>
            <w:vAlign w:val="center"/>
          </w:tcPr>
          <w:p>
            <w:pPr>
              <w:widowControl/>
              <w:adjustRightInd w:val="0"/>
              <w:spacing w:line="360" w:lineRule="auto"/>
              <w:jc w:val="center"/>
              <w:rPr>
                <w:rFonts w:ascii="宋体" w:hAnsi="宋体" w:cs="宋体"/>
                <w:color w:val="000000" w:themeColor="text1"/>
                <w:kern w:val="0"/>
                <w:sz w:val="24"/>
                <w:szCs w:val="24"/>
                <w:lang w:val="zh-CN"/>
                <w14:textFill>
                  <w14:solidFill>
                    <w14:schemeClr w14:val="tx1"/>
                  </w14:solidFill>
                </w14:textFill>
              </w:rPr>
            </w:pPr>
          </w:p>
        </w:tc>
      </w:tr>
    </w:tbl>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p>
    <w:p>
      <w:pPr>
        <w:widowControl/>
        <w:adjustRightInd w:val="0"/>
        <w:spacing w:line="360" w:lineRule="auto"/>
        <w:ind w:firstLine="240" w:firstLineChars="100"/>
        <w:jc w:val="left"/>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供应商名称：（盖章）</w:t>
      </w:r>
    </w:p>
    <w:p>
      <w:pPr>
        <w:widowControl/>
        <w:adjustRightInd w:val="0"/>
        <w:spacing w:line="360" w:lineRule="auto"/>
        <w:ind w:firstLine="240" w:firstLineChars="100"/>
        <w:jc w:val="left"/>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说明：</w:t>
      </w:r>
    </w:p>
    <w:p>
      <w:pPr>
        <w:widowControl/>
        <w:adjustRightInd w:val="0"/>
        <w:spacing w:line="360" w:lineRule="auto"/>
        <w:ind w:firstLine="720" w:firstLineChars="300"/>
        <w:jc w:val="left"/>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1、如果行数不够，请自行增加。</w:t>
      </w:r>
    </w:p>
    <w:p>
      <w:pPr>
        <w:pStyle w:val="4"/>
        <w:rPr>
          <w:color w:val="000000" w:themeColor="text1"/>
          <w:sz w:val="24"/>
          <w:szCs w:val="24"/>
          <w14:textFill>
            <w14:solidFill>
              <w14:schemeClr w14:val="tx1"/>
            </w14:solidFill>
          </w14:textFill>
        </w:rPr>
      </w:pPr>
    </w:p>
    <w:p>
      <w:pPr>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52"/>
        <w:rPr>
          <w:color w:val="000000" w:themeColor="text1"/>
          <w14:textFill>
            <w14:solidFill>
              <w14:schemeClr w14:val="tx1"/>
            </w14:solidFill>
          </w14:textFill>
        </w:rPr>
      </w:pPr>
    </w:p>
    <w:p>
      <w:pPr>
        <w:pStyle w:val="4"/>
        <w:rPr>
          <w:color w:val="000000" w:themeColor="text1"/>
          <w:sz w:val="24"/>
          <w:szCs w:val="24"/>
          <w14:textFill>
            <w14:solidFill>
              <w14:schemeClr w14:val="tx1"/>
            </w14:solidFill>
          </w14:textFill>
        </w:rPr>
      </w:pPr>
    </w:p>
    <w:p>
      <w:pPr>
        <w:rPr>
          <w:color w:val="000000" w:themeColor="text1"/>
          <w:sz w:val="24"/>
          <w:szCs w:val="24"/>
          <w14:textFill>
            <w14:solidFill>
              <w14:schemeClr w14:val="tx1"/>
            </w14:solidFill>
          </w14:textFill>
        </w:rPr>
      </w:pPr>
    </w:p>
    <w:p>
      <w:pPr>
        <w:pStyle w:val="52"/>
        <w:rPr>
          <w:color w:val="000000" w:themeColor="text1"/>
          <w:sz w:val="24"/>
          <w14:textFill>
            <w14:solidFill>
              <w14:schemeClr w14:val="tx1"/>
            </w14:solidFill>
          </w14:textFill>
        </w:rPr>
      </w:pPr>
    </w:p>
    <w:p>
      <w:pPr>
        <w:pStyle w:val="52"/>
        <w:rPr>
          <w:color w:val="000000" w:themeColor="text1"/>
          <w:sz w:val="24"/>
          <w14:textFill>
            <w14:solidFill>
              <w14:schemeClr w14:val="tx1"/>
            </w14:solidFill>
          </w14:textFill>
        </w:rPr>
      </w:pPr>
    </w:p>
    <w:p>
      <w:pPr>
        <w:pStyle w:val="52"/>
        <w:rPr>
          <w:color w:val="000000" w:themeColor="text1"/>
          <w:sz w:val="24"/>
          <w14:textFill>
            <w14:solidFill>
              <w14:schemeClr w14:val="tx1"/>
            </w14:solidFill>
          </w14:textFill>
        </w:rPr>
      </w:pPr>
    </w:p>
    <w:p>
      <w:pPr>
        <w:pStyle w:val="52"/>
        <w:rPr>
          <w:color w:val="000000" w:themeColor="text1"/>
          <w:sz w:val="24"/>
          <w14:textFill>
            <w14:solidFill>
              <w14:schemeClr w14:val="tx1"/>
            </w14:solidFill>
          </w14:textFill>
        </w:rPr>
      </w:pPr>
    </w:p>
    <w:p>
      <w:pPr>
        <w:pStyle w:val="52"/>
        <w:rPr>
          <w:color w:val="000000" w:themeColor="text1"/>
          <w:sz w:val="24"/>
          <w14:textFill>
            <w14:solidFill>
              <w14:schemeClr w14:val="tx1"/>
            </w14:solidFill>
          </w14:textFill>
        </w:rPr>
      </w:pPr>
    </w:p>
    <w:p>
      <w:pPr>
        <w:pStyle w:val="52"/>
        <w:rPr>
          <w:color w:val="000000" w:themeColor="text1"/>
          <w14:textFill>
            <w14:solidFill>
              <w14:schemeClr w14:val="tx1"/>
            </w14:solidFill>
          </w14:textFill>
        </w:rPr>
      </w:pPr>
    </w:p>
    <w:p>
      <w:pPr>
        <w:pStyle w:val="4"/>
        <w:rPr>
          <w:color w:val="000000" w:themeColor="text1"/>
          <w:sz w:val="24"/>
          <w:szCs w:val="24"/>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附件五：商务条款偏离表格式</w:t>
      </w:r>
    </w:p>
    <w:p>
      <w:pPr>
        <w:jc w:val="center"/>
        <w:rPr>
          <w:color w:val="000000" w:themeColor="text1"/>
          <w:sz w:val="28"/>
          <w:szCs w:val="28"/>
          <w:lang w:val="zh-CN"/>
          <w14:textFill>
            <w14:solidFill>
              <w14:schemeClr w14:val="tx1"/>
            </w14:solidFill>
          </w14:textFill>
        </w:rPr>
      </w:pPr>
    </w:p>
    <w:p>
      <w:pPr>
        <w:jc w:val="center"/>
        <w:rPr>
          <w:color w:val="000000" w:themeColor="text1"/>
          <w:sz w:val="28"/>
          <w:szCs w:val="28"/>
          <w:lang w:val="zh-CN"/>
          <w14:textFill>
            <w14:solidFill>
              <w14:schemeClr w14:val="tx1"/>
            </w14:solidFill>
          </w14:textFill>
        </w:rPr>
      </w:pPr>
      <w:r>
        <w:rPr>
          <w:rFonts w:hint="eastAsia"/>
          <w:color w:val="000000" w:themeColor="text1"/>
          <w:sz w:val="28"/>
          <w:szCs w:val="28"/>
          <w:lang w:val="zh-CN"/>
          <w14:textFill>
            <w14:solidFill>
              <w14:schemeClr w14:val="tx1"/>
            </w14:solidFill>
          </w14:textFill>
        </w:rPr>
        <w:t>商务条款偏离表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3"/>
        <w:gridCol w:w="1918"/>
        <w:gridCol w:w="4617"/>
        <w:gridCol w:w="1286"/>
        <w:gridCol w:w="7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7248" w:type="dxa"/>
            <w:gridSpan w:val="3"/>
            <w:tcBorders>
              <w:top w:val="nil"/>
              <w:left w:val="nil"/>
              <w:right w:val="nil"/>
            </w:tcBorders>
            <w:vAlign w:val="center"/>
          </w:tcPr>
          <w:p>
            <w:pPr>
              <w:widowControl/>
              <w:adjustRightInd w:val="0"/>
              <w:spacing w:line="240" w:lineRule="atLeast"/>
              <w:ind w:right="-1953" w:rightChars="-930"/>
              <w:jc w:val="left"/>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 xml:space="preserve">项目名称：                                         项目编号：                                                        </w:t>
            </w:r>
          </w:p>
        </w:tc>
        <w:tc>
          <w:tcPr>
            <w:tcW w:w="2077" w:type="dxa"/>
            <w:gridSpan w:val="2"/>
            <w:tcBorders>
              <w:top w:val="nil"/>
              <w:left w:val="nil"/>
              <w:right w:val="nil"/>
            </w:tcBorders>
            <w:vAlign w:val="center"/>
          </w:tcPr>
          <w:p>
            <w:pPr>
              <w:widowControl/>
              <w:adjustRightInd w:val="0"/>
              <w:spacing w:line="240" w:lineRule="atLeast"/>
              <w:jc w:val="left"/>
              <w:rPr>
                <w:rFonts w:ascii="宋体" w:hAnsi="宋体" w:cs="宋体"/>
                <w:color w:val="000000" w:themeColor="text1"/>
                <w:kern w:val="0"/>
                <w:sz w:val="24"/>
                <w:szCs w:val="24"/>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13"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序号</w:t>
            </w:r>
          </w:p>
        </w:tc>
        <w:tc>
          <w:tcPr>
            <w:tcW w:w="1918"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采购文件条目号</w:t>
            </w:r>
          </w:p>
        </w:tc>
        <w:tc>
          <w:tcPr>
            <w:tcW w:w="4617"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采购文件要求的商务条款</w:t>
            </w:r>
          </w:p>
        </w:tc>
        <w:tc>
          <w:tcPr>
            <w:tcW w:w="1286"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服务响应</w:t>
            </w:r>
          </w:p>
        </w:tc>
        <w:tc>
          <w:tcPr>
            <w:tcW w:w="791"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13"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c>
          <w:tcPr>
            <w:tcW w:w="1918"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c>
          <w:tcPr>
            <w:tcW w:w="4617"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c>
          <w:tcPr>
            <w:tcW w:w="1286"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c>
          <w:tcPr>
            <w:tcW w:w="791"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13"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c>
          <w:tcPr>
            <w:tcW w:w="1918"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c>
          <w:tcPr>
            <w:tcW w:w="4617"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c>
          <w:tcPr>
            <w:tcW w:w="1286"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c>
          <w:tcPr>
            <w:tcW w:w="791"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13"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c>
          <w:tcPr>
            <w:tcW w:w="1918"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c>
          <w:tcPr>
            <w:tcW w:w="4617"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c>
          <w:tcPr>
            <w:tcW w:w="1286"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c>
          <w:tcPr>
            <w:tcW w:w="791"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13"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c>
          <w:tcPr>
            <w:tcW w:w="1918"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c>
          <w:tcPr>
            <w:tcW w:w="4617"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c>
          <w:tcPr>
            <w:tcW w:w="1286"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c>
          <w:tcPr>
            <w:tcW w:w="791" w:type="dxa"/>
            <w:vAlign w:val="center"/>
          </w:tcPr>
          <w:p>
            <w:pPr>
              <w:widowControl/>
              <w:adjustRightInd w:val="0"/>
              <w:spacing w:line="240" w:lineRule="atLeast"/>
              <w:jc w:val="center"/>
              <w:rPr>
                <w:rFonts w:ascii="宋体" w:hAnsi="宋体" w:cs="宋体"/>
                <w:color w:val="000000" w:themeColor="text1"/>
                <w:kern w:val="0"/>
                <w:sz w:val="24"/>
                <w:szCs w:val="24"/>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13" w:type="dxa"/>
            <w:vAlign w:val="center"/>
          </w:tcPr>
          <w:p>
            <w:pPr>
              <w:widowControl/>
              <w:spacing w:line="240" w:lineRule="atLeast"/>
              <w:jc w:val="left"/>
              <w:rPr>
                <w:rFonts w:ascii="宋体" w:hAnsi="宋体" w:cs="宋体"/>
                <w:color w:val="000000" w:themeColor="text1"/>
                <w:kern w:val="0"/>
                <w:sz w:val="24"/>
                <w:szCs w:val="24"/>
                <w14:textFill>
                  <w14:solidFill>
                    <w14:schemeClr w14:val="tx1"/>
                  </w14:solidFill>
                </w14:textFill>
              </w:rPr>
            </w:pPr>
          </w:p>
        </w:tc>
        <w:tc>
          <w:tcPr>
            <w:tcW w:w="1918" w:type="dxa"/>
            <w:vAlign w:val="center"/>
          </w:tcPr>
          <w:p>
            <w:pPr>
              <w:widowControl/>
              <w:spacing w:line="240" w:lineRule="atLeast"/>
              <w:jc w:val="left"/>
              <w:rPr>
                <w:rFonts w:ascii="宋体" w:hAnsi="宋体" w:cs="宋体"/>
                <w:color w:val="000000" w:themeColor="text1"/>
                <w:kern w:val="0"/>
                <w:sz w:val="24"/>
                <w:szCs w:val="24"/>
                <w14:textFill>
                  <w14:solidFill>
                    <w14:schemeClr w14:val="tx1"/>
                  </w14:solidFill>
                </w14:textFill>
              </w:rPr>
            </w:pPr>
          </w:p>
        </w:tc>
        <w:tc>
          <w:tcPr>
            <w:tcW w:w="4617" w:type="dxa"/>
            <w:vAlign w:val="center"/>
          </w:tcPr>
          <w:p>
            <w:pPr>
              <w:widowControl/>
              <w:spacing w:line="240" w:lineRule="atLeast"/>
              <w:jc w:val="left"/>
              <w:rPr>
                <w:rFonts w:ascii="宋体" w:hAnsi="宋体" w:cs="宋体"/>
                <w:color w:val="000000" w:themeColor="text1"/>
                <w:kern w:val="0"/>
                <w:sz w:val="24"/>
                <w:szCs w:val="24"/>
                <w14:textFill>
                  <w14:solidFill>
                    <w14:schemeClr w14:val="tx1"/>
                  </w14:solidFill>
                </w14:textFill>
              </w:rPr>
            </w:pPr>
          </w:p>
        </w:tc>
        <w:tc>
          <w:tcPr>
            <w:tcW w:w="1286" w:type="dxa"/>
            <w:vAlign w:val="center"/>
          </w:tcPr>
          <w:p>
            <w:pPr>
              <w:widowControl/>
              <w:spacing w:line="240" w:lineRule="atLeast"/>
              <w:jc w:val="left"/>
              <w:rPr>
                <w:rFonts w:ascii="宋体" w:hAnsi="宋体" w:cs="宋体"/>
                <w:color w:val="000000" w:themeColor="text1"/>
                <w:kern w:val="0"/>
                <w:sz w:val="24"/>
                <w:szCs w:val="24"/>
                <w14:textFill>
                  <w14:solidFill>
                    <w14:schemeClr w14:val="tx1"/>
                  </w14:solidFill>
                </w14:textFill>
              </w:rPr>
            </w:pPr>
          </w:p>
        </w:tc>
        <w:tc>
          <w:tcPr>
            <w:tcW w:w="791" w:type="dxa"/>
            <w:vAlign w:val="center"/>
          </w:tcPr>
          <w:p>
            <w:pPr>
              <w:widowControl/>
              <w:spacing w:line="240" w:lineRule="atLeast"/>
              <w:jc w:val="left"/>
              <w:rPr>
                <w:rFonts w:ascii="宋体" w:hAnsi="宋体" w:cs="宋体"/>
                <w:color w:val="000000" w:themeColor="text1"/>
                <w:kern w:val="0"/>
                <w:sz w:val="24"/>
                <w:szCs w:val="24"/>
                <w14:textFill>
                  <w14:solidFill>
                    <w14:schemeClr w14:val="tx1"/>
                  </w14:solidFill>
                </w14:textFill>
              </w:rPr>
            </w:pPr>
          </w:p>
        </w:tc>
      </w:tr>
    </w:tbl>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p>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供应商名称：（盖章）</w:t>
      </w:r>
    </w:p>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说明：</w:t>
      </w:r>
    </w:p>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如果行数不够，请自行增加。</w:t>
      </w:r>
    </w:p>
    <w:p>
      <w:pPr>
        <w:pStyle w:val="4"/>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br w:type="page"/>
      </w:r>
      <w:r>
        <w:rPr>
          <w:rFonts w:hint="eastAsia"/>
          <w:color w:val="000000" w:themeColor="text1"/>
          <w:sz w:val="24"/>
          <w:szCs w:val="24"/>
          <w14:textFill>
            <w14:solidFill>
              <w14:schemeClr w14:val="tx1"/>
            </w14:solidFill>
          </w14:textFill>
        </w:rPr>
        <w:t>附件六：中小企业声明函、</w:t>
      </w:r>
      <w:r>
        <w:rPr>
          <w:color w:val="000000" w:themeColor="text1"/>
          <w:sz w:val="24"/>
          <w:szCs w:val="24"/>
          <w14:textFill>
            <w14:solidFill>
              <w14:schemeClr w14:val="tx1"/>
            </w14:solidFill>
          </w14:textFill>
        </w:rPr>
        <w:t>残疾人福利性单位声明函</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属于监狱企业的证明文件</w:t>
      </w:r>
      <w:r>
        <w:rPr>
          <w:rFonts w:hint="eastAsia"/>
          <w:color w:val="000000" w:themeColor="text1"/>
          <w:sz w:val="24"/>
          <w:szCs w:val="24"/>
          <w14:textFill>
            <w14:solidFill>
              <w14:schemeClr w14:val="tx1"/>
            </w14:solidFill>
          </w14:textFill>
        </w:rPr>
        <w:t>、节能产品和环保产品</w:t>
      </w:r>
      <w:r>
        <w:rPr>
          <w:color w:val="000000" w:themeColor="text1"/>
          <w:sz w:val="24"/>
          <w:szCs w:val="24"/>
          <w14:textFill>
            <w14:solidFill>
              <w14:schemeClr w14:val="tx1"/>
            </w14:solidFill>
          </w14:textFill>
        </w:rPr>
        <w:t>证明文件</w:t>
      </w:r>
      <w:r>
        <w:rPr>
          <w:rFonts w:hint="eastAsia"/>
          <w:color w:val="000000" w:themeColor="text1"/>
          <w:sz w:val="24"/>
          <w:szCs w:val="24"/>
          <w14:textFill>
            <w14:solidFill>
              <w14:schemeClr w14:val="tx1"/>
            </w14:solidFill>
          </w14:textFill>
        </w:rPr>
        <w:t>（如是）</w:t>
      </w:r>
    </w:p>
    <w:p>
      <w:pPr>
        <w:pStyle w:val="7"/>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中小企业声明函（工程、服务）</w:t>
      </w:r>
    </w:p>
    <w:p>
      <w:pPr>
        <w:spacing w:line="360" w:lineRule="auto"/>
        <w:ind w:firstLine="42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本公司（联合体）郑重声明，根据《政府采购促进中小企业发展管理办法》（财库﹝2020﹞46 号）的规定，本公司（联合体）参加 </w:t>
      </w:r>
      <w:r>
        <w:rPr>
          <w:rFonts w:hint="eastAsia" w:ascii="Times New Roman" w:hAnsi="Times New Roman"/>
          <w:color w:val="000000" w:themeColor="text1"/>
          <w:sz w:val="24"/>
          <w:szCs w:val="24"/>
          <w:u w:val="single"/>
          <w14:textFill>
            <w14:solidFill>
              <w14:schemeClr w14:val="tx1"/>
            </w14:solidFill>
          </w14:textFill>
        </w:rPr>
        <w:t xml:space="preserve">      （单位名称）      </w:t>
      </w:r>
      <w:r>
        <w:rPr>
          <w:rFonts w:hint="eastAsia" w:ascii="Times New Roman" w:hAnsi="Times New Roman"/>
          <w:color w:val="000000" w:themeColor="text1"/>
          <w:sz w:val="24"/>
          <w:szCs w:val="24"/>
          <w14:textFill>
            <w14:solidFill>
              <w14:schemeClr w14:val="tx1"/>
            </w14:solidFill>
          </w14:textFill>
        </w:rPr>
        <w:t xml:space="preserve"> 的</w:t>
      </w:r>
      <w:r>
        <w:rPr>
          <w:rFonts w:hint="eastAsia" w:ascii="Times New Roman" w:hAnsi="Times New Roman"/>
          <w:color w:val="000000" w:themeColor="text1"/>
          <w:sz w:val="24"/>
          <w:szCs w:val="24"/>
          <w:u w:val="single"/>
          <w14:textFill>
            <w14:solidFill>
              <w14:schemeClr w14:val="tx1"/>
            </w14:solidFill>
          </w14:textFill>
        </w:rPr>
        <w:t xml:space="preserve">       （项目名称） </w:t>
      </w:r>
      <w:r>
        <w:rPr>
          <w:rFonts w:hint="eastAsia" w:ascii="Times New Roman" w:hAnsi="Times New Roman"/>
          <w:color w:val="000000" w:themeColor="text1"/>
          <w:sz w:val="24"/>
          <w:szCs w:val="24"/>
          <w14:textFill>
            <w14:solidFill>
              <w14:schemeClr w14:val="tx1"/>
            </w14:solidFill>
          </w14:textFill>
        </w:rPr>
        <w:t xml:space="preserve">   采购活动，项目的服务单位全部为符合政策要求的中小企业（或者：服务全部由符合政策要求的中小企业承接）。相关企业（含联合体中的中小企业、签订分包意向协议的中小企业）的具体情况如下：</w:t>
      </w:r>
    </w:p>
    <w:p>
      <w:pPr>
        <w:spacing w:line="360" w:lineRule="auto"/>
        <w:ind w:firstLine="42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 </w:t>
      </w:r>
      <w:r>
        <w:rPr>
          <w:rFonts w:hint="eastAsia" w:ascii="Times New Roman" w:hAnsi="Times New Roman"/>
          <w:color w:val="000000" w:themeColor="text1"/>
          <w:sz w:val="24"/>
          <w:szCs w:val="24"/>
          <w:u w:val="single"/>
          <w14:textFill>
            <w14:solidFill>
              <w14:schemeClr w14:val="tx1"/>
            </w14:solidFill>
          </w14:textFill>
        </w:rPr>
        <w:t>（标的名称）</w:t>
      </w:r>
      <w:r>
        <w:rPr>
          <w:rFonts w:hint="eastAsia" w:ascii="Times New Roman" w:hAnsi="Times New Roman"/>
          <w:color w:val="000000" w:themeColor="text1"/>
          <w:sz w:val="24"/>
          <w:szCs w:val="24"/>
          <w14:textFill>
            <w14:solidFill>
              <w14:schemeClr w14:val="tx1"/>
            </w14:solidFill>
          </w14:textFill>
        </w:rPr>
        <w:t xml:space="preserve"> ，属于</w:t>
      </w:r>
      <w:r>
        <w:rPr>
          <w:rFonts w:hint="eastAsia" w:ascii="Times New Roman" w:hAnsi="Times New Roman"/>
          <w:color w:val="000000" w:themeColor="text1"/>
          <w:sz w:val="24"/>
          <w:szCs w:val="24"/>
          <w:u w:val="single"/>
          <w14:textFill>
            <w14:solidFill>
              <w14:schemeClr w14:val="tx1"/>
            </w14:solidFill>
          </w14:textFill>
        </w:rPr>
        <w:t xml:space="preserve"> （采购文件中明确的所属行业）</w:t>
      </w:r>
      <w:r>
        <w:rPr>
          <w:rFonts w:hint="eastAsia" w:ascii="Times New Roman" w:hAnsi="Times New Roman"/>
          <w:color w:val="000000" w:themeColor="text1"/>
          <w:sz w:val="24"/>
          <w:szCs w:val="24"/>
          <w14:textFill>
            <w14:solidFill>
              <w14:schemeClr w14:val="tx1"/>
            </w14:solidFill>
          </w14:textFill>
        </w:rPr>
        <w:t xml:space="preserve"> ；承建（承接）企业为</w:t>
      </w:r>
      <w:r>
        <w:rPr>
          <w:rFonts w:hint="eastAsia" w:ascii="Times New Roman" w:hAnsi="Times New Roman"/>
          <w:color w:val="000000" w:themeColor="text1"/>
          <w:sz w:val="24"/>
          <w:szCs w:val="24"/>
          <w:u w:val="single"/>
          <w14:textFill>
            <w14:solidFill>
              <w14:schemeClr w14:val="tx1"/>
            </w14:solidFill>
          </w14:textFill>
        </w:rPr>
        <w:t xml:space="preserve"> （企业名称） </w:t>
      </w:r>
      <w:r>
        <w:rPr>
          <w:rFonts w:hint="eastAsia" w:ascii="Times New Roman" w:hAnsi="Times New Roman"/>
          <w:color w:val="000000" w:themeColor="text1"/>
          <w:sz w:val="24"/>
          <w:szCs w:val="24"/>
          <w14:textFill>
            <w14:solidFill>
              <w14:schemeClr w14:val="tx1"/>
            </w14:solidFill>
          </w14:textFill>
        </w:rPr>
        <w:t>，从业人员人，营业收入为万元，资产总额为万元，属于</w:t>
      </w:r>
      <w:r>
        <w:rPr>
          <w:rFonts w:hint="eastAsia" w:ascii="Times New Roman" w:hAnsi="Times New Roman"/>
          <w:color w:val="000000" w:themeColor="text1"/>
          <w:sz w:val="24"/>
          <w:szCs w:val="24"/>
          <w:u w:val="single"/>
          <w14:textFill>
            <w14:solidFill>
              <w14:schemeClr w14:val="tx1"/>
            </w14:solidFill>
          </w14:textFill>
        </w:rPr>
        <w:t xml:space="preserve"> （中型企业、小型企业、微型企业） </w:t>
      </w:r>
      <w:r>
        <w:rPr>
          <w:rFonts w:hint="eastAsia" w:ascii="Times New Roman" w:hAnsi="Times New Roman"/>
          <w:color w:val="000000" w:themeColor="text1"/>
          <w:sz w:val="24"/>
          <w:szCs w:val="24"/>
          <w14:textFill>
            <w14:solidFill>
              <w14:schemeClr w14:val="tx1"/>
            </w14:solidFill>
          </w14:textFill>
        </w:rPr>
        <w:t>；</w:t>
      </w:r>
    </w:p>
    <w:p>
      <w:pPr>
        <w:spacing w:line="360" w:lineRule="auto"/>
        <w:ind w:firstLine="42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2. </w:t>
      </w:r>
      <w:r>
        <w:rPr>
          <w:rFonts w:hint="eastAsia" w:ascii="Times New Roman" w:hAnsi="Times New Roman"/>
          <w:color w:val="000000" w:themeColor="text1"/>
          <w:sz w:val="24"/>
          <w:szCs w:val="24"/>
          <w:u w:val="single"/>
          <w14:textFill>
            <w14:solidFill>
              <w14:schemeClr w14:val="tx1"/>
            </w14:solidFill>
          </w14:textFill>
        </w:rPr>
        <w:t xml:space="preserve">（标的名称） </w:t>
      </w:r>
      <w:r>
        <w:rPr>
          <w:rFonts w:hint="eastAsia" w:ascii="Times New Roman" w:hAnsi="Times New Roman"/>
          <w:color w:val="000000" w:themeColor="text1"/>
          <w:sz w:val="24"/>
          <w:szCs w:val="24"/>
          <w14:textFill>
            <w14:solidFill>
              <w14:schemeClr w14:val="tx1"/>
            </w14:solidFill>
          </w14:textFill>
        </w:rPr>
        <w:t>，属于</w:t>
      </w:r>
      <w:r>
        <w:rPr>
          <w:rFonts w:hint="eastAsia" w:ascii="Times New Roman" w:hAnsi="Times New Roman"/>
          <w:color w:val="000000" w:themeColor="text1"/>
          <w:sz w:val="24"/>
          <w:szCs w:val="24"/>
          <w:u w:val="single"/>
          <w14:textFill>
            <w14:solidFill>
              <w14:schemeClr w14:val="tx1"/>
            </w14:solidFill>
          </w14:textFill>
        </w:rPr>
        <w:t xml:space="preserve"> （采购文件中明确的所属行业）</w:t>
      </w:r>
      <w:r>
        <w:rPr>
          <w:rFonts w:hint="eastAsia" w:ascii="Times New Roman" w:hAnsi="Times New Roman"/>
          <w:color w:val="000000" w:themeColor="text1"/>
          <w:sz w:val="24"/>
          <w:szCs w:val="24"/>
          <w14:textFill>
            <w14:solidFill>
              <w14:schemeClr w14:val="tx1"/>
            </w14:solidFill>
          </w14:textFill>
        </w:rPr>
        <w:t xml:space="preserve"> ；承建（承接）企业为</w:t>
      </w:r>
      <w:r>
        <w:rPr>
          <w:rFonts w:hint="eastAsia" w:ascii="Times New Roman" w:hAnsi="Times New Roman"/>
          <w:color w:val="000000" w:themeColor="text1"/>
          <w:sz w:val="24"/>
          <w:szCs w:val="24"/>
          <w:u w:val="single"/>
          <w14:textFill>
            <w14:solidFill>
              <w14:schemeClr w14:val="tx1"/>
            </w14:solidFill>
          </w14:textFill>
        </w:rPr>
        <w:t xml:space="preserve"> （企业名称） </w:t>
      </w:r>
      <w:r>
        <w:rPr>
          <w:rFonts w:hint="eastAsia" w:ascii="Times New Roman" w:hAnsi="Times New Roman"/>
          <w:color w:val="000000" w:themeColor="text1"/>
          <w:sz w:val="24"/>
          <w:szCs w:val="24"/>
          <w14:textFill>
            <w14:solidFill>
              <w14:schemeClr w14:val="tx1"/>
            </w14:solidFill>
          </w14:textFill>
        </w:rPr>
        <w:t xml:space="preserve">，从业人员人，营业收入为万元，资产总额为万元，属于 </w:t>
      </w:r>
      <w:r>
        <w:rPr>
          <w:rFonts w:hint="eastAsia" w:ascii="Times New Roman" w:hAnsi="Times New Roman"/>
          <w:color w:val="000000" w:themeColor="text1"/>
          <w:sz w:val="24"/>
          <w:szCs w:val="24"/>
          <w:u w:val="single"/>
          <w14:textFill>
            <w14:solidFill>
              <w14:schemeClr w14:val="tx1"/>
            </w14:solidFill>
          </w14:textFill>
        </w:rPr>
        <w:t>（中型企业、小型企业、微型企业）</w:t>
      </w:r>
      <w:r>
        <w:rPr>
          <w:rFonts w:hint="eastAsia" w:ascii="Times New Roman" w:hAnsi="Times New Roman"/>
          <w:color w:val="000000" w:themeColor="text1"/>
          <w:sz w:val="24"/>
          <w:szCs w:val="24"/>
          <w14:textFill>
            <w14:solidFill>
              <w14:schemeClr w14:val="tx1"/>
            </w14:solidFill>
          </w14:textFill>
        </w:rPr>
        <w:t xml:space="preserve"> ；</w:t>
      </w:r>
    </w:p>
    <w:p>
      <w:pPr>
        <w:spacing w:line="360" w:lineRule="auto"/>
        <w:ind w:firstLine="42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w:t>
      </w:r>
    </w:p>
    <w:p>
      <w:pPr>
        <w:spacing w:line="360" w:lineRule="auto"/>
        <w:ind w:firstLine="42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pPr>
        <w:spacing w:line="360" w:lineRule="auto"/>
        <w:ind w:firstLine="42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本企业对上述声明内容的真实性负责。如有虚假，将依法承担相应责任。</w:t>
      </w:r>
    </w:p>
    <w:p>
      <w:pPr>
        <w:spacing w:line="360" w:lineRule="auto"/>
        <w:ind w:firstLine="3600" w:firstLineChars="1500"/>
        <w:rPr>
          <w:rFonts w:ascii="Times New Roman" w:hAnsi="Times New Roman"/>
          <w:color w:val="000000" w:themeColor="text1"/>
          <w:sz w:val="24"/>
          <w:szCs w:val="24"/>
          <w:u w:val="single"/>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企业名称（盖章）：</w:t>
      </w:r>
    </w:p>
    <w:p>
      <w:pPr>
        <w:spacing w:line="360" w:lineRule="auto"/>
        <w:ind w:firstLine="3600" w:firstLineChars="1500"/>
        <w:rPr>
          <w:rFonts w:ascii="Times New Roman" w:hAnsi="Times New Roman"/>
          <w:color w:val="000000" w:themeColor="text1"/>
          <w:sz w:val="24"/>
          <w:szCs w:val="24"/>
          <w:u w:val="single"/>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日            期：</w:t>
      </w:r>
    </w:p>
    <w:p>
      <w:pPr>
        <w:pStyle w:val="4"/>
        <w:rPr>
          <w:color w:val="000000" w:themeColor="text1"/>
          <w:sz w:val="24"/>
          <w:szCs w:val="24"/>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7"/>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属于监狱企业的证明文件</w:t>
      </w:r>
    </w:p>
    <w:p>
      <w:pPr>
        <w:spacing w:line="500" w:lineRule="exact"/>
        <w:ind w:left="102"/>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（提供由省级以上监狱管理局、戒毒管理局(含新疆生产建设兵团)出具的属于监狱企业的证明文件）</w:t>
      </w:r>
    </w:p>
    <w:p>
      <w:pPr>
        <w:rPr>
          <w:color w:val="000000" w:themeColor="text1"/>
          <w14:textFill>
            <w14:solidFill>
              <w14:schemeClr w14:val="tx1"/>
            </w14:solidFill>
          </w14:textFill>
        </w:rPr>
      </w:pPr>
    </w:p>
    <w:p>
      <w:pPr>
        <w:pStyle w:val="7"/>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残疾人福利性单位声明函</w:t>
      </w:r>
    </w:p>
    <w:p>
      <w:pPr>
        <w:spacing w:line="360" w:lineRule="auto"/>
        <w:ind w:firstLine="42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本单位郑重声明，根据《财政部 民政部 中国残疾人联合会关于促进残疾人就业政府采购政策的通知》（财库〔2017〕 141 号）的规定，本单位为符合条件的残疾人福利性单位，且本单位参加</w:t>
      </w:r>
      <w:r>
        <w:rPr>
          <w:rFonts w:ascii="宋体" w:hAnsi="宋体"/>
          <w:color w:val="000000" w:themeColor="text1"/>
          <w:sz w:val="24"/>
          <w:szCs w:val="24"/>
          <w:u w:val="single"/>
          <w14:textFill>
            <w14:solidFill>
              <w14:schemeClr w14:val="tx1"/>
            </w14:solidFill>
          </w14:textFill>
        </w:rPr>
        <w:tab/>
      </w:r>
      <w:r>
        <w:rPr>
          <w:rFonts w:ascii="宋体" w:hAnsi="宋体"/>
          <w:color w:val="000000" w:themeColor="text1"/>
          <w:sz w:val="24"/>
          <w:szCs w:val="24"/>
          <w14:textFill>
            <w14:solidFill>
              <w14:schemeClr w14:val="tx1"/>
            </w14:solidFill>
          </w14:textFill>
        </w:rPr>
        <w:t>单位的</w:t>
      </w:r>
      <w:r>
        <w:rPr>
          <w:rFonts w:ascii="宋体" w:hAnsi="宋体"/>
          <w:color w:val="000000" w:themeColor="text1"/>
          <w:sz w:val="24"/>
          <w:szCs w:val="24"/>
          <w:u w:val="single"/>
          <w14:textFill>
            <w14:solidFill>
              <w14:schemeClr w14:val="tx1"/>
            </w14:solidFill>
          </w14:textFill>
        </w:rPr>
        <w:tab/>
      </w:r>
      <w:r>
        <w:rPr>
          <w:rFonts w:ascii="宋体" w:hAnsi="宋体"/>
          <w:color w:val="000000" w:themeColor="text1"/>
          <w:w w:val="95"/>
          <w:sz w:val="24"/>
          <w:szCs w:val="24"/>
          <w14:textFill>
            <w14:solidFill>
              <w14:schemeClr w14:val="tx1"/>
            </w14:solidFill>
          </w14:textFill>
        </w:rPr>
        <w:t>项目采购活动提供本单位制造的货</w:t>
      </w:r>
      <w:r>
        <w:rPr>
          <w:rFonts w:ascii="宋体" w:hAnsi="宋体"/>
          <w:color w:val="000000" w:themeColor="text1"/>
          <w:spacing w:val="-17"/>
          <w:w w:val="95"/>
          <w:sz w:val="24"/>
          <w:szCs w:val="24"/>
          <w14:textFill>
            <w14:solidFill>
              <w14:schemeClr w14:val="tx1"/>
            </w14:solidFill>
          </w14:textFill>
        </w:rPr>
        <w:t>物</w:t>
      </w:r>
      <w:r>
        <w:rPr>
          <w:rFonts w:ascii="宋体" w:hAnsi="宋体"/>
          <w:color w:val="000000" w:themeColor="text1"/>
          <w:w w:val="95"/>
          <w:sz w:val="24"/>
          <w:szCs w:val="24"/>
          <w14:textFill>
            <w14:solidFill>
              <w14:schemeClr w14:val="tx1"/>
            </w14:solidFill>
          </w14:textFill>
        </w:rPr>
        <w:t>（由本单位承担工程/提供服务</w:t>
      </w:r>
      <w:r>
        <w:rPr>
          <w:rFonts w:ascii="宋体" w:hAnsi="宋体"/>
          <w:color w:val="000000" w:themeColor="text1"/>
          <w:spacing w:val="-21"/>
          <w:w w:val="95"/>
          <w:sz w:val="24"/>
          <w:szCs w:val="24"/>
          <w14:textFill>
            <w14:solidFill>
              <w14:schemeClr w14:val="tx1"/>
            </w14:solidFill>
          </w14:textFill>
        </w:rPr>
        <w:t>），</w:t>
      </w:r>
      <w:r>
        <w:rPr>
          <w:rFonts w:ascii="宋体" w:hAnsi="宋体"/>
          <w:color w:val="000000" w:themeColor="text1"/>
          <w:w w:val="95"/>
          <w:sz w:val="24"/>
          <w:szCs w:val="24"/>
          <w14:textFill>
            <w14:solidFill>
              <w14:schemeClr w14:val="tx1"/>
            </w14:solidFill>
          </w14:textFill>
        </w:rPr>
        <w:t xml:space="preserve">或者提  </w:t>
      </w:r>
      <w:r>
        <w:rPr>
          <w:rFonts w:ascii="宋体" w:hAnsi="宋体"/>
          <w:color w:val="000000" w:themeColor="text1"/>
          <w:sz w:val="24"/>
          <w:szCs w:val="24"/>
          <w14:textFill>
            <w14:solidFill>
              <w14:schemeClr w14:val="tx1"/>
            </w14:solidFill>
          </w14:textFill>
        </w:rPr>
        <w:t>供其他残疾人福利性单位制造的货物（不包括使用非残疾人福利性单位注册商标的货物）。</w:t>
      </w:r>
    </w:p>
    <w:p>
      <w:pPr>
        <w:spacing w:before="2"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本单位对上述声明的真实性负责。如有虚假，将依法承担相应责任。</w:t>
      </w:r>
    </w:p>
    <w:p>
      <w:pPr>
        <w:tabs>
          <w:tab w:val="left" w:pos="5858"/>
        </w:tabs>
        <w:spacing w:before="170" w:line="360" w:lineRule="auto"/>
        <w:ind w:left="5438" w:right="-1"/>
        <w:rPr>
          <w:rFonts w:ascii="宋体" w:hAnsi="宋体"/>
          <w:color w:val="000000" w:themeColor="text1"/>
          <w:sz w:val="24"/>
          <w:szCs w:val="24"/>
          <w14:textFill>
            <w14:solidFill>
              <w14:schemeClr w14:val="tx1"/>
            </w14:solidFill>
          </w14:textFill>
        </w:rPr>
      </w:pPr>
    </w:p>
    <w:p>
      <w:pPr>
        <w:spacing w:line="360" w:lineRule="auto"/>
        <w:ind w:firstLine="4800" w:firstLineChars="20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企业名称（盖章）：</w:t>
      </w:r>
    </w:p>
    <w:p>
      <w:pPr>
        <w:spacing w:line="360" w:lineRule="auto"/>
        <w:ind w:firstLine="4800" w:firstLineChars="20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日　　期：</w:t>
      </w:r>
    </w:p>
    <w:p>
      <w:pPr>
        <w:rPr>
          <w:color w:val="000000" w:themeColor="text1"/>
          <w:sz w:val="24"/>
          <w:szCs w:val="24"/>
          <w14:textFill>
            <w14:solidFill>
              <w14:schemeClr w14:val="tx1"/>
            </w14:solidFill>
          </w14:textFill>
        </w:rPr>
      </w:pPr>
    </w:p>
    <w:p>
      <w:pPr>
        <w:spacing w:line="360" w:lineRule="auto"/>
        <w:jc w:val="center"/>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节能产品认证证书</w:t>
      </w:r>
    </w:p>
    <w:p>
      <w:pPr>
        <w:spacing w:line="360" w:lineRule="auto"/>
        <w:rPr>
          <w:rFonts w:ascii="宋体" w:hAnsi="宋体"/>
          <w:b/>
          <w:bCs/>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（提供国家确定的认证机构出具的、处于有效期之内的产品认证证书）</w:t>
      </w:r>
    </w:p>
    <w:p>
      <w:pPr>
        <w:spacing w:line="360" w:lineRule="auto"/>
        <w:rPr>
          <w:rFonts w:ascii="宋体" w:hAnsi="宋体"/>
          <w:b/>
          <w:bCs/>
          <w:color w:val="000000" w:themeColor="text1"/>
          <w14:textFill>
            <w14:solidFill>
              <w14:schemeClr w14:val="tx1"/>
            </w14:solidFill>
          </w14:textFill>
        </w:rPr>
      </w:pPr>
    </w:p>
    <w:p>
      <w:pPr>
        <w:spacing w:line="360" w:lineRule="auto"/>
        <w:rPr>
          <w:rFonts w:ascii="宋体" w:hAnsi="宋体"/>
          <w:b/>
          <w:bCs/>
          <w:color w:val="000000" w:themeColor="text1"/>
          <w14:textFill>
            <w14:solidFill>
              <w14:schemeClr w14:val="tx1"/>
            </w14:solidFill>
          </w14:textFill>
        </w:rPr>
      </w:pPr>
    </w:p>
    <w:p>
      <w:pPr>
        <w:spacing w:line="360" w:lineRule="auto"/>
        <w:rPr>
          <w:rFonts w:ascii="宋体" w:hAnsi="宋体"/>
          <w:b/>
          <w:bCs/>
          <w:color w:val="000000" w:themeColor="text1"/>
          <w14:textFill>
            <w14:solidFill>
              <w14:schemeClr w14:val="tx1"/>
            </w14:solidFill>
          </w14:textFill>
        </w:rPr>
      </w:pPr>
    </w:p>
    <w:p>
      <w:pPr>
        <w:spacing w:line="360" w:lineRule="auto"/>
        <w:rPr>
          <w:rFonts w:ascii="宋体" w:hAnsi="宋体"/>
          <w:b/>
          <w:bCs/>
          <w:color w:val="000000" w:themeColor="text1"/>
          <w14:textFill>
            <w14:solidFill>
              <w14:schemeClr w14:val="tx1"/>
            </w14:solidFill>
          </w14:textFill>
        </w:rPr>
      </w:pPr>
    </w:p>
    <w:p>
      <w:pPr>
        <w:spacing w:line="360" w:lineRule="auto"/>
        <w:jc w:val="center"/>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环境标志产品认证证书</w:t>
      </w:r>
    </w:p>
    <w:p>
      <w:pPr>
        <w:spacing w:line="360" w:lineRule="auto"/>
        <w:rPr>
          <w:rFonts w:ascii="宋体" w:hAnsi="宋体"/>
          <w:b/>
          <w:bCs/>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（提供国家确定的认证机构出具的、处于有效期之内的产品认证证书）</w:t>
      </w:r>
    </w:p>
    <w:p>
      <w:pPr>
        <w:rPr>
          <w:color w:val="000000" w:themeColor="text1"/>
          <w14:textFill>
            <w14:solidFill>
              <w14:schemeClr w14:val="tx1"/>
            </w14:solidFill>
          </w14:textFill>
        </w:rPr>
      </w:pPr>
    </w:p>
    <w:p>
      <w:pPr>
        <w:pStyle w:val="4"/>
        <w:spacing w:line="360" w:lineRule="auto"/>
        <w:rPr>
          <w:color w:val="000000" w:themeColor="text1"/>
          <w:sz w:val="24"/>
          <w:szCs w:val="24"/>
          <w14:textFill>
            <w14:solidFill>
              <w14:schemeClr w14:val="tx1"/>
            </w14:solidFill>
          </w14:textFill>
        </w:rPr>
      </w:pPr>
    </w:p>
    <w:p>
      <w:pPr>
        <w:pStyle w:val="4"/>
        <w:spacing w:line="360" w:lineRule="auto"/>
        <w:rPr>
          <w:color w:val="000000" w:themeColor="text1"/>
          <w:sz w:val="24"/>
          <w:szCs w:val="24"/>
          <w14:textFill>
            <w14:solidFill>
              <w14:schemeClr w14:val="tx1"/>
            </w14:solidFill>
          </w14:textFill>
        </w:rPr>
      </w:pPr>
    </w:p>
    <w:p>
      <w:pPr>
        <w:rPr>
          <w:color w:val="000000" w:themeColor="text1"/>
          <w14:textFill>
            <w14:solidFill>
              <w14:schemeClr w14:val="tx1"/>
            </w14:solidFill>
          </w14:textFill>
        </w:rPr>
      </w:pPr>
    </w:p>
    <w:p>
      <w:pPr>
        <w:pStyle w:val="4"/>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附件七、供应商拟投入人员情况表</w:t>
      </w:r>
    </w:p>
    <w:p>
      <w:pPr>
        <w:widowControl/>
        <w:adjustRightInd w:val="0"/>
        <w:rPr>
          <w:rFonts w:ascii="宋体" w:hAnsi="宋体"/>
          <w:color w:val="000000" w:themeColor="text1"/>
          <w:kern w:val="0"/>
          <w14:textFill>
            <w14:solidFill>
              <w14:schemeClr w14:val="tx1"/>
            </w14:solidFill>
          </w14:textFill>
        </w:rPr>
      </w:pPr>
      <w:r>
        <w:rPr>
          <w:rFonts w:hint="eastAsia" w:ascii="宋体" w:hAnsi="宋体"/>
          <w:color w:val="000000" w:themeColor="text1"/>
          <w:kern w:val="0"/>
          <w14:textFill>
            <w14:solidFill>
              <w14:schemeClr w14:val="tx1"/>
            </w14:solidFill>
          </w14:textFill>
        </w:rPr>
        <w:t>项目名称：                                                              项目编号：</w:t>
      </w:r>
    </w:p>
    <w:tbl>
      <w:tblPr>
        <w:tblStyle w:val="37"/>
        <w:tblW w:w="4874" w:type="pct"/>
        <w:jc w:val="center"/>
        <w:tblLayout w:type="autofit"/>
        <w:tblCellMar>
          <w:top w:w="0" w:type="dxa"/>
          <w:left w:w="108" w:type="dxa"/>
          <w:bottom w:w="0" w:type="dxa"/>
          <w:right w:w="108" w:type="dxa"/>
        </w:tblCellMar>
      </w:tblPr>
      <w:tblGrid>
        <w:gridCol w:w="614"/>
        <w:gridCol w:w="616"/>
        <w:gridCol w:w="617"/>
        <w:gridCol w:w="2004"/>
        <w:gridCol w:w="788"/>
        <w:gridCol w:w="2127"/>
        <w:gridCol w:w="2541"/>
      </w:tblGrid>
      <w:tr>
        <w:tblPrEx>
          <w:tblCellMar>
            <w:top w:w="0" w:type="dxa"/>
            <w:left w:w="108" w:type="dxa"/>
            <w:bottom w:w="0" w:type="dxa"/>
            <w:right w:w="108" w:type="dxa"/>
          </w:tblCellMar>
        </w:tblPrEx>
        <w:trPr>
          <w:trHeight w:val="454" w:hRule="atLeast"/>
          <w:jc w:val="center"/>
        </w:trPr>
        <w:tc>
          <w:tcPr>
            <w:tcW w:w="330" w:type="pct"/>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姓名</w:t>
            </w:r>
          </w:p>
        </w:tc>
        <w:tc>
          <w:tcPr>
            <w:tcW w:w="331"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年龄</w:t>
            </w:r>
          </w:p>
        </w:tc>
        <w:tc>
          <w:tcPr>
            <w:tcW w:w="331"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学历</w:t>
            </w:r>
          </w:p>
        </w:tc>
        <w:tc>
          <w:tcPr>
            <w:tcW w:w="1076"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资格证书/证书号码</w:t>
            </w:r>
          </w:p>
        </w:tc>
        <w:tc>
          <w:tcPr>
            <w:tcW w:w="423"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职称</w:t>
            </w:r>
          </w:p>
        </w:tc>
        <w:tc>
          <w:tcPr>
            <w:tcW w:w="1142" w:type="pct"/>
            <w:tcBorders>
              <w:top w:val="single" w:color="000000" w:sz="4" w:space="0"/>
              <w:left w:val="nil"/>
              <w:bottom w:val="single" w:color="000000" w:sz="4" w:space="0"/>
              <w:right w:val="single" w:color="auto"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参与过的项目</w:t>
            </w:r>
          </w:p>
        </w:tc>
        <w:tc>
          <w:tcPr>
            <w:tcW w:w="1364"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拟在本项目中担任的职务</w:t>
            </w:r>
          </w:p>
        </w:tc>
      </w:tr>
      <w:tr>
        <w:tblPrEx>
          <w:tblCellMar>
            <w:top w:w="0" w:type="dxa"/>
            <w:left w:w="108" w:type="dxa"/>
            <w:bottom w:w="0" w:type="dxa"/>
            <w:right w:w="108" w:type="dxa"/>
          </w:tblCellMar>
        </w:tblPrEx>
        <w:trPr>
          <w:trHeight w:val="454" w:hRule="atLeast"/>
          <w:jc w:val="center"/>
        </w:trPr>
        <w:tc>
          <w:tcPr>
            <w:tcW w:w="330" w:type="pct"/>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331"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331"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1076"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423"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1142" w:type="pct"/>
            <w:tcBorders>
              <w:top w:val="single" w:color="000000" w:sz="4" w:space="0"/>
              <w:left w:val="nil"/>
              <w:bottom w:val="single" w:color="000000" w:sz="4" w:space="0"/>
              <w:right w:val="single" w:color="auto" w:sz="4" w:space="0"/>
            </w:tcBorders>
          </w:tcPr>
          <w:p>
            <w:pPr>
              <w:widowControl/>
              <w:jc w:val="center"/>
              <w:rPr>
                <w:rFonts w:ascii="宋体" w:hAnsi="宋体" w:cs="宋体"/>
                <w:bCs/>
                <w:color w:val="000000" w:themeColor="text1"/>
                <w:kern w:val="0"/>
                <w:sz w:val="24"/>
                <w:szCs w:val="24"/>
                <w14:textFill>
                  <w14:solidFill>
                    <w14:schemeClr w14:val="tx1"/>
                  </w14:solidFill>
                </w14:textFill>
              </w:rPr>
            </w:pPr>
          </w:p>
        </w:tc>
        <w:tc>
          <w:tcPr>
            <w:tcW w:w="1364"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r>
      <w:tr>
        <w:tblPrEx>
          <w:tblCellMar>
            <w:top w:w="0" w:type="dxa"/>
            <w:left w:w="108" w:type="dxa"/>
            <w:bottom w:w="0" w:type="dxa"/>
            <w:right w:w="108" w:type="dxa"/>
          </w:tblCellMar>
        </w:tblPrEx>
        <w:trPr>
          <w:trHeight w:val="454" w:hRule="atLeast"/>
          <w:jc w:val="center"/>
        </w:trPr>
        <w:tc>
          <w:tcPr>
            <w:tcW w:w="330" w:type="pct"/>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331"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331"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1076"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423"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1142" w:type="pct"/>
            <w:tcBorders>
              <w:top w:val="single" w:color="000000" w:sz="4" w:space="0"/>
              <w:left w:val="nil"/>
              <w:bottom w:val="single" w:color="000000" w:sz="4" w:space="0"/>
              <w:right w:val="single" w:color="auto" w:sz="4" w:space="0"/>
            </w:tcBorders>
          </w:tcPr>
          <w:p>
            <w:pPr>
              <w:widowControl/>
              <w:jc w:val="center"/>
              <w:rPr>
                <w:rFonts w:ascii="宋体" w:hAnsi="宋体" w:cs="宋体"/>
                <w:bCs/>
                <w:color w:val="000000" w:themeColor="text1"/>
                <w:kern w:val="0"/>
                <w:sz w:val="24"/>
                <w:szCs w:val="24"/>
                <w14:textFill>
                  <w14:solidFill>
                    <w14:schemeClr w14:val="tx1"/>
                  </w14:solidFill>
                </w14:textFill>
              </w:rPr>
            </w:pPr>
          </w:p>
        </w:tc>
        <w:tc>
          <w:tcPr>
            <w:tcW w:w="1364"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r>
      <w:tr>
        <w:tblPrEx>
          <w:tblCellMar>
            <w:top w:w="0" w:type="dxa"/>
            <w:left w:w="108" w:type="dxa"/>
            <w:bottom w:w="0" w:type="dxa"/>
            <w:right w:w="108" w:type="dxa"/>
          </w:tblCellMar>
        </w:tblPrEx>
        <w:trPr>
          <w:trHeight w:val="454" w:hRule="atLeast"/>
          <w:jc w:val="center"/>
        </w:trPr>
        <w:tc>
          <w:tcPr>
            <w:tcW w:w="330" w:type="pct"/>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331"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331"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1076"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423"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1142" w:type="pct"/>
            <w:tcBorders>
              <w:top w:val="single" w:color="000000" w:sz="4" w:space="0"/>
              <w:left w:val="nil"/>
              <w:bottom w:val="single" w:color="000000" w:sz="4" w:space="0"/>
              <w:right w:val="single" w:color="auto" w:sz="4" w:space="0"/>
            </w:tcBorders>
          </w:tcPr>
          <w:p>
            <w:pPr>
              <w:widowControl/>
              <w:jc w:val="center"/>
              <w:rPr>
                <w:rFonts w:ascii="宋体" w:hAnsi="宋体" w:cs="宋体"/>
                <w:bCs/>
                <w:color w:val="000000" w:themeColor="text1"/>
                <w:kern w:val="0"/>
                <w:sz w:val="24"/>
                <w:szCs w:val="24"/>
                <w14:textFill>
                  <w14:solidFill>
                    <w14:schemeClr w14:val="tx1"/>
                  </w14:solidFill>
                </w14:textFill>
              </w:rPr>
            </w:pPr>
          </w:p>
        </w:tc>
        <w:tc>
          <w:tcPr>
            <w:tcW w:w="1364"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r>
      <w:tr>
        <w:tblPrEx>
          <w:tblCellMar>
            <w:top w:w="0" w:type="dxa"/>
            <w:left w:w="108" w:type="dxa"/>
            <w:bottom w:w="0" w:type="dxa"/>
            <w:right w:w="108" w:type="dxa"/>
          </w:tblCellMar>
        </w:tblPrEx>
        <w:trPr>
          <w:trHeight w:val="454" w:hRule="atLeast"/>
          <w:jc w:val="center"/>
        </w:trPr>
        <w:tc>
          <w:tcPr>
            <w:tcW w:w="330" w:type="pct"/>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331"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331"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1076"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423"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1142" w:type="pct"/>
            <w:tcBorders>
              <w:top w:val="single" w:color="000000" w:sz="4" w:space="0"/>
              <w:left w:val="nil"/>
              <w:bottom w:val="single" w:color="000000" w:sz="4" w:space="0"/>
              <w:right w:val="single" w:color="auto" w:sz="4" w:space="0"/>
            </w:tcBorders>
          </w:tcPr>
          <w:p>
            <w:pPr>
              <w:widowControl/>
              <w:jc w:val="center"/>
              <w:rPr>
                <w:rFonts w:ascii="宋体" w:hAnsi="宋体" w:cs="宋体"/>
                <w:bCs/>
                <w:color w:val="000000" w:themeColor="text1"/>
                <w:kern w:val="0"/>
                <w:sz w:val="24"/>
                <w:szCs w:val="24"/>
                <w14:textFill>
                  <w14:solidFill>
                    <w14:schemeClr w14:val="tx1"/>
                  </w14:solidFill>
                </w14:textFill>
              </w:rPr>
            </w:pPr>
          </w:p>
        </w:tc>
        <w:tc>
          <w:tcPr>
            <w:tcW w:w="1364"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r>
      <w:tr>
        <w:tblPrEx>
          <w:tblCellMar>
            <w:top w:w="0" w:type="dxa"/>
            <w:left w:w="108" w:type="dxa"/>
            <w:bottom w:w="0" w:type="dxa"/>
            <w:right w:w="108" w:type="dxa"/>
          </w:tblCellMar>
        </w:tblPrEx>
        <w:trPr>
          <w:trHeight w:val="454" w:hRule="atLeast"/>
          <w:jc w:val="center"/>
        </w:trPr>
        <w:tc>
          <w:tcPr>
            <w:tcW w:w="330" w:type="pct"/>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331"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331"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1076"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423"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1142" w:type="pct"/>
            <w:tcBorders>
              <w:top w:val="single" w:color="000000" w:sz="4" w:space="0"/>
              <w:left w:val="nil"/>
              <w:bottom w:val="single" w:color="000000" w:sz="4" w:space="0"/>
              <w:right w:val="single" w:color="auto" w:sz="4" w:space="0"/>
            </w:tcBorders>
          </w:tcPr>
          <w:p>
            <w:pPr>
              <w:widowControl/>
              <w:jc w:val="center"/>
              <w:rPr>
                <w:rFonts w:ascii="宋体" w:hAnsi="宋体" w:cs="宋体"/>
                <w:bCs/>
                <w:color w:val="000000" w:themeColor="text1"/>
                <w:kern w:val="0"/>
                <w:sz w:val="24"/>
                <w:szCs w:val="24"/>
                <w14:textFill>
                  <w14:solidFill>
                    <w14:schemeClr w14:val="tx1"/>
                  </w14:solidFill>
                </w14:textFill>
              </w:rPr>
            </w:pPr>
          </w:p>
        </w:tc>
        <w:tc>
          <w:tcPr>
            <w:tcW w:w="1364"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r>
      <w:tr>
        <w:tblPrEx>
          <w:tblCellMar>
            <w:top w:w="0" w:type="dxa"/>
            <w:left w:w="108" w:type="dxa"/>
            <w:bottom w:w="0" w:type="dxa"/>
            <w:right w:w="108" w:type="dxa"/>
          </w:tblCellMar>
        </w:tblPrEx>
        <w:trPr>
          <w:trHeight w:val="454" w:hRule="atLeast"/>
          <w:jc w:val="center"/>
        </w:trPr>
        <w:tc>
          <w:tcPr>
            <w:tcW w:w="330" w:type="pct"/>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331"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331"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1076"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423"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c>
          <w:tcPr>
            <w:tcW w:w="1142" w:type="pct"/>
            <w:tcBorders>
              <w:top w:val="single" w:color="000000" w:sz="4" w:space="0"/>
              <w:left w:val="nil"/>
              <w:bottom w:val="single" w:color="000000" w:sz="4" w:space="0"/>
              <w:right w:val="single" w:color="auto" w:sz="4" w:space="0"/>
            </w:tcBorders>
          </w:tcPr>
          <w:p>
            <w:pPr>
              <w:widowControl/>
              <w:jc w:val="center"/>
              <w:rPr>
                <w:rFonts w:ascii="宋体" w:hAnsi="宋体" w:cs="宋体"/>
                <w:bCs/>
                <w:color w:val="000000" w:themeColor="text1"/>
                <w:kern w:val="0"/>
                <w:sz w:val="24"/>
                <w:szCs w:val="24"/>
                <w14:textFill>
                  <w14:solidFill>
                    <w14:schemeClr w14:val="tx1"/>
                  </w14:solidFill>
                </w14:textFill>
              </w:rPr>
            </w:pPr>
          </w:p>
        </w:tc>
        <w:tc>
          <w:tcPr>
            <w:tcW w:w="1364" w:type="pct"/>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Cs/>
                <w:color w:val="000000" w:themeColor="text1"/>
                <w:kern w:val="0"/>
                <w:sz w:val="24"/>
                <w:szCs w:val="24"/>
                <w14:textFill>
                  <w14:solidFill>
                    <w14:schemeClr w14:val="tx1"/>
                  </w14:solidFill>
                </w14:textFill>
              </w:rPr>
            </w:pPr>
          </w:p>
        </w:tc>
      </w:tr>
    </w:tbl>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14:textFill>
            <w14:solidFill>
              <w14:schemeClr w14:val="tx1"/>
            </w14:solidFill>
          </w14:textFill>
        </w:rPr>
        <w:t>说明：按要求提供证明资料并加盖单位公章。</w:t>
      </w:r>
    </w:p>
    <w:p>
      <w:pPr>
        <w:rPr>
          <w:color w:val="000000" w:themeColor="text1"/>
          <w14:textFill>
            <w14:solidFill>
              <w14:schemeClr w14:val="tx1"/>
            </w14:solidFill>
          </w14:textFill>
        </w:rPr>
      </w:pPr>
    </w:p>
    <w:p>
      <w:pPr>
        <w:pStyle w:val="4"/>
        <w:spacing w:line="360" w:lineRule="auto"/>
        <w:rPr>
          <w:color w:val="000000" w:themeColor="text1"/>
          <w:sz w:val="24"/>
          <w:szCs w:val="24"/>
          <w14:textFill>
            <w14:solidFill>
              <w14:schemeClr w14:val="tx1"/>
            </w14:solidFill>
          </w14:textFill>
        </w:rPr>
      </w:pPr>
    </w:p>
    <w:p>
      <w:pPr>
        <w:pStyle w:val="4"/>
        <w:spacing w:line="360" w:lineRule="auto"/>
        <w:rPr>
          <w:color w:val="000000" w:themeColor="text1"/>
          <w:sz w:val="24"/>
          <w:szCs w:val="24"/>
          <w14:textFill>
            <w14:solidFill>
              <w14:schemeClr w14:val="tx1"/>
            </w14:solidFill>
          </w14:textFill>
        </w:rPr>
      </w:pP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br w:type="page"/>
      </w:r>
    </w:p>
    <w:p>
      <w:pPr>
        <w:rPr>
          <w:color w:val="000000" w:themeColor="text1"/>
          <w14:textFill>
            <w14:solidFill>
              <w14:schemeClr w14:val="tx1"/>
            </w14:solidFill>
          </w14:textFill>
        </w:rPr>
      </w:pPr>
    </w:p>
    <w:p>
      <w:pPr>
        <w:pStyle w:val="4"/>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附件八、供应商主要业绩汇总表</w:t>
      </w:r>
    </w:p>
    <w:p>
      <w:pPr>
        <w:autoSpaceDE w:val="0"/>
        <w:autoSpaceDN w:val="0"/>
        <w:adjustRightInd w:val="0"/>
        <w:spacing w:line="360" w:lineRule="auto"/>
        <w:rPr>
          <w:rFonts w:ascii="宋体" w:hAnsi="宋体"/>
          <w:b/>
          <w:color w:val="000000" w:themeColor="text1"/>
          <w14:textFill>
            <w14:solidFill>
              <w14:schemeClr w14:val="tx1"/>
            </w14:solidFill>
          </w14:textFill>
        </w:rPr>
      </w:pPr>
      <w:r>
        <w:rPr>
          <w:rFonts w:hint="eastAsia" w:ascii="宋体" w:hAnsi="宋体"/>
          <w:color w:val="000000" w:themeColor="text1"/>
          <w:kern w:val="0"/>
          <w14:textFill>
            <w14:solidFill>
              <w14:schemeClr w14:val="tx1"/>
            </w14:solidFill>
          </w14:textFill>
        </w:rPr>
        <w:t>项目名称：                                                              项目编号：</w:t>
      </w:r>
    </w:p>
    <w:tbl>
      <w:tblPr>
        <w:tblStyle w:val="3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0"/>
        <w:gridCol w:w="1698"/>
        <w:gridCol w:w="1677"/>
        <w:gridCol w:w="1405"/>
        <w:gridCol w:w="1587"/>
        <w:gridCol w:w="1270"/>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430" w:type="pct"/>
            <w:vAlign w:val="center"/>
          </w:tcPr>
          <w:p>
            <w:pPr>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序号</w:t>
            </w:r>
          </w:p>
        </w:tc>
        <w:tc>
          <w:tcPr>
            <w:tcW w:w="889" w:type="pct"/>
            <w:vAlign w:val="center"/>
          </w:tcPr>
          <w:p>
            <w:pPr>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项目名称</w:t>
            </w:r>
          </w:p>
        </w:tc>
        <w:tc>
          <w:tcPr>
            <w:tcW w:w="878" w:type="pct"/>
            <w:vAlign w:val="center"/>
          </w:tcPr>
          <w:p>
            <w:pPr>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采购单位</w:t>
            </w:r>
          </w:p>
        </w:tc>
        <w:tc>
          <w:tcPr>
            <w:tcW w:w="736" w:type="pct"/>
            <w:vAlign w:val="center"/>
          </w:tcPr>
          <w:p>
            <w:pPr>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合同</w:t>
            </w:r>
          </w:p>
          <w:p>
            <w:pPr>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金额</w:t>
            </w:r>
          </w:p>
        </w:tc>
        <w:tc>
          <w:tcPr>
            <w:tcW w:w="831" w:type="pct"/>
            <w:vAlign w:val="center"/>
          </w:tcPr>
          <w:p>
            <w:pPr>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合同签定</w:t>
            </w:r>
          </w:p>
          <w:p>
            <w:pPr>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时间</w:t>
            </w:r>
          </w:p>
        </w:tc>
        <w:tc>
          <w:tcPr>
            <w:tcW w:w="665" w:type="pct"/>
            <w:vAlign w:val="center"/>
          </w:tcPr>
          <w:p>
            <w:pPr>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联系人及电话</w:t>
            </w:r>
          </w:p>
        </w:tc>
        <w:tc>
          <w:tcPr>
            <w:tcW w:w="568" w:type="pct"/>
            <w:vAlign w:val="center"/>
          </w:tcPr>
          <w:p>
            <w:pPr>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 w:type="pct"/>
          </w:tcPr>
          <w:p>
            <w:pPr>
              <w:spacing w:line="360" w:lineRule="auto"/>
              <w:jc w:val="center"/>
              <w:rPr>
                <w:rFonts w:ascii="宋体" w:hAnsi="宋体"/>
                <w:color w:val="000000" w:themeColor="text1"/>
                <w14:textFill>
                  <w14:solidFill>
                    <w14:schemeClr w14:val="tx1"/>
                  </w14:solidFill>
                </w14:textFill>
              </w:rPr>
            </w:pPr>
          </w:p>
        </w:tc>
        <w:tc>
          <w:tcPr>
            <w:tcW w:w="889" w:type="pct"/>
          </w:tcPr>
          <w:p>
            <w:pPr>
              <w:spacing w:line="360" w:lineRule="auto"/>
              <w:jc w:val="center"/>
              <w:rPr>
                <w:rFonts w:ascii="宋体" w:hAnsi="宋体"/>
                <w:color w:val="000000" w:themeColor="text1"/>
                <w14:textFill>
                  <w14:solidFill>
                    <w14:schemeClr w14:val="tx1"/>
                  </w14:solidFill>
                </w14:textFill>
              </w:rPr>
            </w:pPr>
          </w:p>
        </w:tc>
        <w:tc>
          <w:tcPr>
            <w:tcW w:w="878" w:type="pct"/>
          </w:tcPr>
          <w:p>
            <w:pPr>
              <w:spacing w:line="360" w:lineRule="auto"/>
              <w:ind w:firstLine="105" w:firstLineChars="50"/>
              <w:rPr>
                <w:rFonts w:ascii="宋体" w:hAnsi="宋体"/>
                <w:color w:val="000000" w:themeColor="text1"/>
                <w14:textFill>
                  <w14:solidFill>
                    <w14:schemeClr w14:val="tx1"/>
                  </w14:solidFill>
                </w14:textFill>
              </w:rPr>
            </w:pPr>
          </w:p>
        </w:tc>
        <w:tc>
          <w:tcPr>
            <w:tcW w:w="736" w:type="pct"/>
          </w:tcPr>
          <w:p>
            <w:pPr>
              <w:spacing w:line="360" w:lineRule="auto"/>
              <w:jc w:val="center"/>
              <w:rPr>
                <w:rFonts w:ascii="宋体" w:hAnsi="宋体"/>
                <w:color w:val="000000" w:themeColor="text1"/>
                <w14:textFill>
                  <w14:solidFill>
                    <w14:schemeClr w14:val="tx1"/>
                  </w14:solidFill>
                </w14:textFill>
              </w:rPr>
            </w:pPr>
          </w:p>
        </w:tc>
        <w:tc>
          <w:tcPr>
            <w:tcW w:w="831" w:type="pct"/>
          </w:tcPr>
          <w:p>
            <w:pPr>
              <w:spacing w:line="360" w:lineRule="auto"/>
              <w:jc w:val="center"/>
              <w:rPr>
                <w:rFonts w:ascii="宋体" w:hAnsi="宋体"/>
                <w:color w:val="000000" w:themeColor="text1"/>
                <w14:textFill>
                  <w14:solidFill>
                    <w14:schemeClr w14:val="tx1"/>
                  </w14:solidFill>
                </w14:textFill>
              </w:rPr>
            </w:pPr>
          </w:p>
        </w:tc>
        <w:tc>
          <w:tcPr>
            <w:tcW w:w="665" w:type="pct"/>
          </w:tcPr>
          <w:p>
            <w:pPr>
              <w:spacing w:line="360" w:lineRule="auto"/>
              <w:jc w:val="center"/>
              <w:rPr>
                <w:rFonts w:ascii="宋体" w:hAnsi="宋体"/>
                <w:color w:val="000000" w:themeColor="text1"/>
                <w14:textFill>
                  <w14:solidFill>
                    <w14:schemeClr w14:val="tx1"/>
                  </w14:solidFill>
                </w14:textFill>
              </w:rPr>
            </w:pPr>
          </w:p>
        </w:tc>
        <w:tc>
          <w:tcPr>
            <w:tcW w:w="568" w:type="pct"/>
          </w:tcPr>
          <w:p>
            <w:pPr>
              <w:spacing w:line="360" w:lineRule="auto"/>
              <w:jc w:val="center"/>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 w:type="pct"/>
          </w:tcPr>
          <w:p>
            <w:pPr>
              <w:spacing w:line="360" w:lineRule="auto"/>
              <w:jc w:val="center"/>
              <w:rPr>
                <w:rFonts w:ascii="宋体" w:hAnsi="宋体"/>
                <w:color w:val="000000" w:themeColor="text1"/>
                <w14:textFill>
                  <w14:solidFill>
                    <w14:schemeClr w14:val="tx1"/>
                  </w14:solidFill>
                </w14:textFill>
              </w:rPr>
            </w:pPr>
          </w:p>
        </w:tc>
        <w:tc>
          <w:tcPr>
            <w:tcW w:w="889" w:type="pct"/>
          </w:tcPr>
          <w:p>
            <w:pPr>
              <w:spacing w:line="360" w:lineRule="auto"/>
              <w:jc w:val="center"/>
              <w:rPr>
                <w:rFonts w:ascii="宋体" w:hAnsi="宋体"/>
                <w:color w:val="000000" w:themeColor="text1"/>
                <w14:textFill>
                  <w14:solidFill>
                    <w14:schemeClr w14:val="tx1"/>
                  </w14:solidFill>
                </w14:textFill>
              </w:rPr>
            </w:pPr>
          </w:p>
        </w:tc>
        <w:tc>
          <w:tcPr>
            <w:tcW w:w="878" w:type="pct"/>
          </w:tcPr>
          <w:p>
            <w:pPr>
              <w:spacing w:line="360" w:lineRule="auto"/>
              <w:jc w:val="center"/>
              <w:rPr>
                <w:rFonts w:ascii="宋体" w:hAnsi="宋体"/>
                <w:color w:val="000000" w:themeColor="text1"/>
                <w14:textFill>
                  <w14:solidFill>
                    <w14:schemeClr w14:val="tx1"/>
                  </w14:solidFill>
                </w14:textFill>
              </w:rPr>
            </w:pPr>
          </w:p>
        </w:tc>
        <w:tc>
          <w:tcPr>
            <w:tcW w:w="736" w:type="pct"/>
          </w:tcPr>
          <w:p>
            <w:pPr>
              <w:spacing w:line="360" w:lineRule="auto"/>
              <w:jc w:val="center"/>
              <w:rPr>
                <w:rFonts w:ascii="宋体" w:hAnsi="宋体"/>
                <w:color w:val="000000" w:themeColor="text1"/>
                <w14:textFill>
                  <w14:solidFill>
                    <w14:schemeClr w14:val="tx1"/>
                  </w14:solidFill>
                </w14:textFill>
              </w:rPr>
            </w:pPr>
          </w:p>
        </w:tc>
        <w:tc>
          <w:tcPr>
            <w:tcW w:w="831" w:type="pct"/>
          </w:tcPr>
          <w:p>
            <w:pPr>
              <w:spacing w:line="360" w:lineRule="auto"/>
              <w:jc w:val="center"/>
              <w:rPr>
                <w:rFonts w:ascii="宋体" w:hAnsi="宋体"/>
                <w:color w:val="000000" w:themeColor="text1"/>
                <w14:textFill>
                  <w14:solidFill>
                    <w14:schemeClr w14:val="tx1"/>
                  </w14:solidFill>
                </w14:textFill>
              </w:rPr>
            </w:pPr>
          </w:p>
        </w:tc>
        <w:tc>
          <w:tcPr>
            <w:tcW w:w="665" w:type="pct"/>
          </w:tcPr>
          <w:p>
            <w:pPr>
              <w:spacing w:line="360" w:lineRule="auto"/>
              <w:jc w:val="center"/>
              <w:rPr>
                <w:rFonts w:ascii="宋体" w:hAnsi="宋体"/>
                <w:color w:val="000000" w:themeColor="text1"/>
                <w14:textFill>
                  <w14:solidFill>
                    <w14:schemeClr w14:val="tx1"/>
                  </w14:solidFill>
                </w14:textFill>
              </w:rPr>
            </w:pPr>
          </w:p>
        </w:tc>
        <w:tc>
          <w:tcPr>
            <w:tcW w:w="568" w:type="pct"/>
          </w:tcPr>
          <w:p>
            <w:pPr>
              <w:spacing w:line="360" w:lineRule="auto"/>
              <w:jc w:val="center"/>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 w:type="pct"/>
          </w:tcPr>
          <w:p>
            <w:pPr>
              <w:spacing w:line="360" w:lineRule="auto"/>
              <w:jc w:val="center"/>
              <w:rPr>
                <w:rFonts w:ascii="宋体" w:hAnsi="宋体"/>
                <w:color w:val="000000" w:themeColor="text1"/>
                <w14:textFill>
                  <w14:solidFill>
                    <w14:schemeClr w14:val="tx1"/>
                  </w14:solidFill>
                </w14:textFill>
              </w:rPr>
            </w:pPr>
          </w:p>
        </w:tc>
        <w:tc>
          <w:tcPr>
            <w:tcW w:w="889" w:type="pct"/>
          </w:tcPr>
          <w:p>
            <w:pPr>
              <w:spacing w:line="360" w:lineRule="auto"/>
              <w:jc w:val="center"/>
              <w:rPr>
                <w:rFonts w:ascii="宋体" w:hAnsi="宋体"/>
                <w:color w:val="000000" w:themeColor="text1"/>
                <w14:textFill>
                  <w14:solidFill>
                    <w14:schemeClr w14:val="tx1"/>
                  </w14:solidFill>
                </w14:textFill>
              </w:rPr>
            </w:pPr>
          </w:p>
        </w:tc>
        <w:tc>
          <w:tcPr>
            <w:tcW w:w="878" w:type="pct"/>
          </w:tcPr>
          <w:p>
            <w:pPr>
              <w:spacing w:line="360" w:lineRule="auto"/>
              <w:jc w:val="center"/>
              <w:rPr>
                <w:rFonts w:ascii="宋体" w:hAnsi="宋体"/>
                <w:color w:val="000000" w:themeColor="text1"/>
                <w14:textFill>
                  <w14:solidFill>
                    <w14:schemeClr w14:val="tx1"/>
                  </w14:solidFill>
                </w14:textFill>
              </w:rPr>
            </w:pPr>
          </w:p>
        </w:tc>
        <w:tc>
          <w:tcPr>
            <w:tcW w:w="736" w:type="pct"/>
          </w:tcPr>
          <w:p>
            <w:pPr>
              <w:spacing w:line="360" w:lineRule="auto"/>
              <w:jc w:val="center"/>
              <w:rPr>
                <w:rFonts w:ascii="宋体" w:hAnsi="宋体"/>
                <w:color w:val="000000" w:themeColor="text1"/>
                <w14:textFill>
                  <w14:solidFill>
                    <w14:schemeClr w14:val="tx1"/>
                  </w14:solidFill>
                </w14:textFill>
              </w:rPr>
            </w:pPr>
          </w:p>
        </w:tc>
        <w:tc>
          <w:tcPr>
            <w:tcW w:w="831" w:type="pct"/>
          </w:tcPr>
          <w:p>
            <w:pPr>
              <w:spacing w:line="360" w:lineRule="auto"/>
              <w:jc w:val="center"/>
              <w:rPr>
                <w:rFonts w:ascii="宋体" w:hAnsi="宋体"/>
                <w:color w:val="000000" w:themeColor="text1"/>
                <w14:textFill>
                  <w14:solidFill>
                    <w14:schemeClr w14:val="tx1"/>
                  </w14:solidFill>
                </w14:textFill>
              </w:rPr>
            </w:pPr>
          </w:p>
        </w:tc>
        <w:tc>
          <w:tcPr>
            <w:tcW w:w="665" w:type="pct"/>
          </w:tcPr>
          <w:p>
            <w:pPr>
              <w:spacing w:line="360" w:lineRule="auto"/>
              <w:jc w:val="center"/>
              <w:rPr>
                <w:rFonts w:ascii="宋体" w:hAnsi="宋体"/>
                <w:color w:val="000000" w:themeColor="text1"/>
                <w14:textFill>
                  <w14:solidFill>
                    <w14:schemeClr w14:val="tx1"/>
                  </w14:solidFill>
                </w14:textFill>
              </w:rPr>
            </w:pPr>
          </w:p>
        </w:tc>
        <w:tc>
          <w:tcPr>
            <w:tcW w:w="568" w:type="pct"/>
          </w:tcPr>
          <w:p>
            <w:pPr>
              <w:spacing w:line="360" w:lineRule="auto"/>
              <w:jc w:val="center"/>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 w:type="pct"/>
          </w:tcPr>
          <w:p>
            <w:pPr>
              <w:spacing w:line="360" w:lineRule="auto"/>
              <w:jc w:val="center"/>
              <w:rPr>
                <w:rFonts w:ascii="宋体" w:hAnsi="宋体"/>
                <w:color w:val="000000" w:themeColor="text1"/>
                <w14:textFill>
                  <w14:solidFill>
                    <w14:schemeClr w14:val="tx1"/>
                  </w14:solidFill>
                </w14:textFill>
              </w:rPr>
            </w:pPr>
          </w:p>
        </w:tc>
        <w:tc>
          <w:tcPr>
            <w:tcW w:w="889" w:type="pct"/>
          </w:tcPr>
          <w:p>
            <w:pPr>
              <w:spacing w:line="360" w:lineRule="auto"/>
              <w:jc w:val="center"/>
              <w:rPr>
                <w:rFonts w:ascii="宋体" w:hAnsi="宋体"/>
                <w:color w:val="000000" w:themeColor="text1"/>
                <w14:textFill>
                  <w14:solidFill>
                    <w14:schemeClr w14:val="tx1"/>
                  </w14:solidFill>
                </w14:textFill>
              </w:rPr>
            </w:pPr>
          </w:p>
        </w:tc>
        <w:tc>
          <w:tcPr>
            <w:tcW w:w="878" w:type="pct"/>
          </w:tcPr>
          <w:p>
            <w:pPr>
              <w:spacing w:line="360" w:lineRule="auto"/>
              <w:jc w:val="center"/>
              <w:rPr>
                <w:rFonts w:ascii="宋体" w:hAnsi="宋体"/>
                <w:color w:val="000000" w:themeColor="text1"/>
                <w14:textFill>
                  <w14:solidFill>
                    <w14:schemeClr w14:val="tx1"/>
                  </w14:solidFill>
                </w14:textFill>
              </w:rPr>
            </w:pPr>
          </w:p>
        </w:tc>
        <w:tc>
          <w:tcPr>
            <w:tcW w:w="736" w:type="pct"/>
          </w:tcPr>
          <w:p>
            <w:pPr>
              <w:spacing w:line="360" w:lineRule="auto"/>
              <w:jc w:val="center"/>
              <w:rPr>
                <w:rFonts w:ascii="宋体" w:hAnsi="宋体"/>
                <w:color w:val="000000" w:themeColor="text1"/>
                <w14:textFill>
                  <w14:solidFill>
                    <w14:schemeClr w14:val="tx1"/>
                  </w14:solidFill>
                </w14:textFill>
              </w:rPr>
            </w:pPr>
          </w:p>
        </w:tc>
        <w:tc>
          <w:tcPr>
            <w:tcW w:w="831" w:type="pct"/>
          </w:tcPr>
          <w:p>
            <w:pPr>
              <w:spacing w:line="360" w:lineRule="auto"/>
              <w:jc w:val="center"/>
              <w:rPr>
                <w:rFonts w:ascii="宋体" w:hAnsi="宋体"/>
                <w:color w:val="000000" w:themeColor="text1"/>
                <w14:textFill>
                  <w14:solidFill>
                    <w14:schemeClr w14:val="tx1"/>
                  </w14:solidFill>
                </w14:textFill>
              </w:rPr>
            </w:pPr>
          </w:p>
        </w:tc>
        <w:tc>
          <w:tcPr>
            <w:tcW w:w="665" w:type="pct"/>
          </w:tcPr>
          <w:p>
            <w:pPr>
              <w:spacing w:line="360" w:lineRule="auto"/>
              <w:jc w:val="center"/>
              <w:rPr>
                <w:rFonts w:ascii="宋体" w:hAnsi="宋体"/>
                <w:color w:val="000000" w:themeColor="text1"/>
                <w14:textFill>
                  <w14:solidFill>
                    <w14:schemeClr w14:val="tx1"/>
                  </w14:solidFill>
                </w14:textFill>
              </w:rPr>
            </w:pPr>
          </w:p>
        </w:tc>
        <w:tc>
          <w:tcPr>
            <w:tcW w:w="568" w:type="pct"/>
          </w:tcPr>
          <w:p>
            <w:pPr>
              <w:spacing w:line="360" w:lineRule="auto"/>
              <w:jc w:val="center"/>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 w:type="pct"/>
          </w:tcPr>
          <w:p>
            <w:pPr>
              <w:spacing w:line="360" w:lineRule="auto"/>
              <w:jc w:val="center"/>
              <w:rPr>
                <w:rFonts w:ascii="宋体" w:hAnsi="宋体"/>
                <w:color w:val="000000" w:themeColor="text1"/>
                <w14:textFill>
                  <w14:solidFill>
                    <w14:schemeClr w14:val="tx1"/>
                  </w14:solidFill>
                </w14:textFill>
              </w:rPr>
            </w:pPr>
          </w:p>
        </w:tc>
        <w:tc>
          <w:tcPr>
            <w:tcW w:w="889" w:type="pct"/>
          </w:tcPr>
          <w:p>
            <w:pPr>
              <w:spacing w:line="360" w:lineRule="auto"/>
              <w:jc w:val="center"/>
              <w:rPr>
                <w:rFonts w:ascii="宋体" w:hAnsi="宋体"/>
                <w:color w:val="000000" w:themeColor="text1"/>
                <w14:textFill>
                  <w14:solidFill>
                    <w14:schemeClr w14:val="tx1"/>
                  </w14:solidFill>
                </w14:textFill>
              </w:rPr>
            </w:pPr>
          </w:p>
        </w:tc>
        <w:tc>
          <w:tcPr>
            <w:tcW w:w="878" w:type="pct"/>
          </w:tcPr>
          <w:p>
            <w:pPr>
              <w:spacing w:line="360" w:lineRule="auto"/>
              <w:jc w:val="center"/>
              <w:rPr>
                <w:rFonts w:ascii="宋体" w:hAnsi="宋体"/>
                <w:color w:val="000000" w:themeColor="text1"/>
                <w14:textFill>
                  <w14:solidFill>
                    <w14:schemeClr w14:val="tx1"/>
                  </w14:solidFill>
                </w14:textFill>
              </w:rPr>
            </w:pPr>
          </w:p>
        </w:tc>
        <w:tc>
          <w:tcPr>
            <w:tcW w:w="736" w:type="pct"/>
          </w:tcPr>
          <w:p>
            <w:pPr>
              <w:spacing w:line="360" w:lineRule="auto"/>
              <w:jc w:val="center"/>
              <w:rPr>
                <w:rFonts w:ascii="宋体" w:hAnsi="宋体"/>
                <w:color w:val="000000" w:themeColor="text1"/>
                <w14:textFill>
                  <w14:solidFill>
                    <w14:schemeClr w14:val="tx1"/>
                  </w14:solidFill>
                </w14:textFill>
              </w:rPr>
            </w:pPr>
          </w:p>
        </w:tc>
        <w:tc>
          <w:tcPr>
            <w:tcW w:w="831" w:type="pct"/>
          </w:tcPr>
          <w:p>
            <w:pPr>
              <w:spacing w:line="360" w:lineRule="auto"/>
              <w:jc w:val="center"/>
              <w:rPr>
                <w:rFonts w:ascii="宋体" w:hAnsi="宋体"/>
                <w:color w:val="000000" w:themeColor="text1"/>
                <w14:textFill>
                  <w14:solidFill>
                    <w14:schemeClr w14:val="tx1"/>
                  </w14:solidFill>
                </w14:textFill>
              </w:rPr>
            </w:pPr>
          </w:p>
        </w:tc>
        <w:tc>
          <w:tcPr>
            <w:tcW w:w="665" w:type="pct"/>
          </w:tcPr>
          <w:p>
            <w:pPr>
              <w:spacing w:line="360" w:lineRule="auto"/>
              <w:jc w:val="center"/>
              <w:rPr>
                <w:rFonts w:ascii="宋体" w:hAnsi="宋体"/>
                <w:color w:val="000000" w:themeColor="text1"/>
                <w14:textFill>
                  <w14:solidFill>
                    <w14:schemeClr w14:val="tx1"/>
                  </w14:solidFill>
                </w14:textFill>
              </w:rPr>
            </w:pPr>
          </w:p>
        </w:tc>
        <w:tc>
          <w:tcPr>
            <w:tcW w:w="568" w:type="pct"/>
          </w:tcPr>
          <w:p>
            <w:pPr>
              <w:spacing w:line="360" w:lineRule="auto"/>
              <w:jc w:val="center"/>
              <w:rPr>
                <w:rFonts w:ascii="宋体"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 w:type="pct"/>
          </w:tcPr>
          <w:p>
            <w:pPr>
              <w:spacing w:line="360" w:lineRule="auto"/>
              <w:jc w:val="center"/>
              <w:rPr>
                <w:rFonts w:ascii="宋体" w:hAnsi="宋体"/>
                <w:color w:val="000000" w:themeColor="text1"/>
                <w14:textFill>
                  <w14:solidFill>
                    <w14:schemeClr w14:val="tx1"/>
                  </w14:solidFill>
                </w14:textFill>
              </w:rPr>
            </w:pPr>
          </w:p>
        </w:tc>
        <w:tc>
          <w:tcPr>
            <w:tcW w:w="889" w:type="pct"/>
          </w:tcPr>
          <w:p>
            <w:pPr>
              <w:spacing w:line="360" w:lineRule="auto"/>
              <w:jc w:val="center"/>
              <w:rPr>
                <w:rFonts w:ascii="宋体" w:hAnsi="宋体"/>
                <w:color w:val="000000" w:themeColor="text1"/>
                <w14:textFill>
                  <w14:solidFill>
                    <w14:schemeClr w14:val="tx1"/>
                  </w14:solidFill>
                </w14:textFill>
              </w:rPr>
            </w:pPr>
          </w:p>
        </w:tc>
        <w:tc>
          <w:tcPr>
            <w:tcW w:w="878" w:type="pct"/>
          </w:tcPr>
          <w:p>
            <w:pPr>
              <w:spacing w:line="360" w:lineRule="auto"/>
              <w:jc w:val="center"/>
              <w:rPr>
                <w:rFonts w:ascii="宋体" w:hAnsi="宋体"/>
                <w:color w:val="000000" w:themeColor="text1"/>
                <w14:textFill>
                  <w14:solidFill>
                    <w14:schemeClr w14:val="tx1"/>
                  </w14:solidFill>
                </w14:textFill>
              </w:rPr>
            </w:pPr>
          </w:p>
        </w:tc>
        <w:tc>
          <w:tcPr>
            <w:tcW w:w="736" w:type="pct"/>
          </w:tcPr>
          <w:p>
            <w:pPr>
              <w:spacing w:line="360" w:lineRule="auto"/>
              <w:jc w:val="center"/>
              <w:rPr>
                <w:rFonts w:ascii="宋体" w:hAnsi="宋体"/>
                <w:color w:val="000000" w:themeColor="text1"/>
                <w14:textFill>
                  <w14:solidFill>
                    <w14:schemeClr w14:val="tx1"/>
                  </w14:solidFill>
                </w14:textFill>
              </w:rPr>
            </w:pPr>
          </w:p>
        </w:tc>
        <w:tc>
          <w:tcPr>
            <w:tcW w:w="831" w:type="pct"/>
          </w:tcPr>
          <w:p>
            <w:pPr>
              <w:spacing w:line="360" w:lineRule="auto"/>
              <w:jc w:val="center"/>
              <w:rPr>
                <w:rFonts w:ascii="宋体" w:hAnsi="宋体"/>
                <w:color w:val="000000" w:themeColor="text1"/>
                <w14:textFill>
                  <w14:solidFill>
                    <w14:schemeClr w14:val="tx1"/>
                  </w14:solidFill>
                </w14:textFill>
              </w:rPr>
            </w:pPr>
          </w:p>
        </w:tc>
        <w:tc>
          <w:tcPr>
            <w:tcW w:w="665" w:type="pct"/>
          </w:tcPr>
          <w:p>
            <w:pPr>
              <w:spacing w:line="360" w:lineRule="auto"/>
              <w:jc w:val="center"/>
              <w:rPr>
                <w:rFonts w:ascii="宋体" w:hAnsi="宋体"/>
                <w:color w:val="000000" w:themeColor="text1"/>
                <w14:textFill>
                  <w14:solidFill>
                    <w14:schemeClr w14:val="tx1"/>
                  </w14:solidFill>
                </w14:textFill>
              </w:rPr>
            </w:pPr>
          </w:p>
        </w:tc>
        <w:tc>
          <w:tcPr>
            <w:tcW w:w="568" w:type="pct"/>
          </w:tcPr>
          <w:p>
            <w:pPr>
              <w:spacing w:line="360" w:lineRule="auto"/>
              <w:jc w:val="center"/>
              <w:rPr>
                <w:rFonts w:ascii="宋体" w:hAnsi="宋体"/>
                <w:color w:val="000000" w:themeColor="text1"/>
                <w14:textFill>
                  <w14:solidFill>
                    <w14:schemeClr w14:val="tx1"/>
                  </w14:solidFill>
                </w14:textFill>
              </w:rPr>
            </w:pPr>
          </w:p>
        </w:tc>
      </w:tr>
    </w:tbl>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说明：供应商根据本格式要求如实填写业绩情况表，并提供合同复印件加盖公章。</w:t>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br w:type="page"/>
      </w:r>
    </w:p>
    <w:p>
      <w:pPr>
        <w:rPr>
          <w:b/>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附件九、服务方案（内容格</w:t>
      </w:r>
      <w:r>
        <w:rPr>
          <w:rFonts w:hint="eastAsia"/>
          <w:b/>
          <w:color w:val="000000" w:themeColor="text1"/>
          <w:sz w:val="24"/>
          <w:szCs w:val="24"/>
          <w14:textFill>
            <w14:solidFill>
              <w14:schemeClr w14:val="tx1"/>
            </w14:solidFill>
          </w14:textFill>
        </w:rPr>
        <w:t>式自拟，可参照第三章评标办法和标准）</w:t>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br w:type="page"/>
      </w:r>
    </w:p>
    <w:p>
      <w:pPr>
        <w:pStyle w:val="4"/>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附件十、《南京市政府采购供应商信用记录表暨信用承诺书》（网站在线打印）</w:t>
      </w:r>
    </w:p>
    <w:p>
      <w:pPr>
        <w:rPr>
          <w:color w:val="000000" w:themeColor="text1"/>
          <w:sz w:val="24"/>
          <w:szCs w:val="24"/>
          <w14:textFill>
            <w14:solidFill>
              <w14:schemeClr w14:val="tx1"/>
            </w14:solidFill>
          </w14:textFill>
        </w:rPr>
      </w:pPr>
    </w:p>
    <w:p>
      <w:pPr>
        <w:rPr>
          <w:color w:val="000000" w:themeColor="text1"/>
          <w:sz w:val="24"/>
          <w:szCs w:val="24"/>
          <w14:textFill>
            <w14:solidFill>
              <w14:schemeClr w14:val="tx1"/>
            </w14:solidFill>
          </w14:textFill>
        </w:rPr>
      </w:pPr>
    </w:p>
    <w:p>
      <w:pPr>
        <w:spacing w:line="440" w:lineRule="exact"/>
        <w:ind w:firstLine="643" w:firstLineChars="200"/>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注：同时提供下列加盖公章的证明材料复印件</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（1）具有独立承担民事责任的能力（提供</w:t>
      </w:r>
      <w:r>
        <w:rPr>
          <w:rFonts w:hint="eastAsia" w:ascii="宋体" w:hAnsi="宋体"/>
          <w:color w:val="000000" w:themeColor="text1"/>
          <w:sz w:val="24"/>
          <w14:textFill>
            <w14:solidFill>
              <w14:schemeClr w14:val="tx1"/>
            </w14:solidFill>
          </w14:textFill>
        </w:rPr>
        <w:t>营业执照正本复印件加盖公章</w:t>
      </w:r>
      <w:r>
        <w:rPr>
          <w:rFonts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（2）具有良好的商业信誉和健全的财务会计制度（提供</w:t>
      </w:r>
      <w:r>
        <w:rPr>
          <w:rFonts w:hint="eastAsia" w:ascii="宋体" w:hAnsi="宋体"/>
          <w:color w:val="000000" w:themeColor="text1"/>
          <w:sz w:val="24"/>
          <w14:textFill>
            <w14:solidFill>
              <w14:schemeClr w14:val="tx1"/>
            </w14:solidFill>
          </w14:textFill>
        </w:rPr>
        <w:t>上一年度财务报表或审计报告，或响应文件提交截止时间前一年内银行出具的资信证明加盖公章，成立未满一年的无需提供</w:t>
      </w:r>
      <w:r>
        <w:rPr>
          <w:rFonts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（3）具有履行合同所必需的设备和专业技术能力（提供</w:t>
      </w:r>
      <w:r>
        <w:rPr>
          <w:rFonts w:hint="eastAsia" w:ascii="宋体" w:hAnsi="宋体"/>
          <w:color w:val="000000" w:themeColor="text1"/>
          <w:sz w:val="24"/>
          <w14:textFill>
            <w14:solidFill>
              <w14:schemeClr w14:val="tx1"/>
            </w14:solidFill>
          </w14:textFill>
        </w:rPr>
        <w:t>加盖公章的承诺书</w:t>
      </w:r>
      <w:r>
        <w:rPr>
          <w:rFonts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（4）有依法缴纳税收和社会保障资金的良好记录（提供</w:t>
      </w:r>
      <w:r>
        <w:rPr>
          <w:rFonts w:hint="eastAsia" w:ascii="宋体" w:hAnsi="宋体"/>
          <w:color w:val="000000" w:themeColor="text1"/>
          <w:sz w:val="24"/>
          <w14:textFill>
            <w14:solidFill>
              <w14:schemeClr w14:val="tx1"/>
            </w14:solidFill>
          </w14:textFill>
        </w:rPr>
        <w:t>参加本次政府采购活动前一年内至少一个月</w:t>
      </w:r>
      <w:r>
        <w:rPr>
          <w:rFonts w:ascii="宋体" w:hAnsi="宋体"/>
          <w:color w:val="000000" w:themeColor="text1"/>
          <w:sz w:val="24"/>
          <w14:textFill>
            <w14:solidFill>
              <w14:schemeClr w14:val="tx1"/>
            </w14:solidFill>
          </w14:textFill>
        </w:rPr>
        <w:t>缴纳税收和社会保障资金</w:t>
      </w:r>
      <w:r>
        <w:rPr>
          <w:rFonts w:hint="eastAsia" w:ascii="宋体" w:hAnsi="宋体"/>
          <w:color w:val="000000" w:themeColor="text1"/>
          <w:sz w:val="24"/>
          <w14:textFill>
            <w14:solidFill>
              <w14:schemeClr w14:val="tx1"/>
            </w14:solidFill>
          </w14:textFill>
        </w:rPr>
        <w:t>的证明材料加盖公章）；</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（5）参加政府采购活动前三年内，在经营活动中没有重大违法记录（提供</w:t>
      </w:r>
      <w:r>
        <w:rPr>
          <w:rFonts w:hint="eastAsia" w:ascii="宋体" w:hAnsi="宋体"/>
          <w:color w:val="000000" w:themeColor="text1"/>
          <w:sz w:val="24"/>
          <w14:textFill>
            <w14:solidFill>
              <w14:schemeClr w14:val="tx1"/>
            </w14:solidFill>
          </w14:textFill>
        </w:rPr>
        <w:t>承诺书加盖公章</w:t>
      </w:r>
      <w:r>
        <w:rPr>
          <w:rFonts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（6）法律、行政法规规定的其他条件，提供相关证明材料：无。</w:t>
      </w:r>
    </w:p>
    <w:p>
      <w:pPr>
        <w:spacing w:line="440" w:lineRule="exact"/>
        <w:ind w:firstLine="480" w:firstLineChars="200"/>
        <w:rPr>
          <w:rFonts w:ascii="宋体" w:hAnsi="宋体"/>
          <w:color w:val="000000" w:themeColor="text1"/>
          <w:sz w:val="24"/>
          <w14:textFill>
            <w14:solidFill>
              <w14:schemeClr w14:val="tx1"/>
            </w14:solidFill>
          </w14:textFill>
        </w:rPr>
      </w:pPr>
    </w:p>
    <w:p>
      <w:pPr>
        <w:spacing w:line="440" w:lineRule="exact"/>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注：根据《关于在政府采购活动中推行信用承诺制的通知》（宁财购通[2021]5号）的规定，本项目采购公告“二、供应商的资格要求第1条中（1）-(6) 条”中涉及的证明材料，供应商可以在投标文件中一次性提交，也可以在投标文件中提供满足相应条件的书面承诺书，不再需要提供上述涉及的证明材料。</w:t>
      </w:r>
    </w:p>
    <w:p>
      <w:pPr>
        <w:spacing w:line="440" w:lineRule="exact"/>
        <w:ind w:firstLine="482" w:firstLineChars="200"/>
        <w:rPr>
          <w:rFonts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仅提供信用承诺书而未提供“二、供应商的资格要求第1条中（1）-(6)条”中涉及的证明材料的，须在成交后，另行提供上述由信用承诺书替代的证明材料（一式肆份），材料须加盖公章并按采购文件要求提交采购人或采购代理机构核验。经核验无误后，由采购人或采购代理机构发出中标通知书。</w:t>
      </w:r>
      <w:r>
        <w:rPr>
          <w:rFonts w:hint="eastAsia"/>
          <w:color w:val="000000" w:themeColor="text1"/>
          <w:sz w:val="24"/>
          <w:szCs w:val="24"/>
          <w14:textFill>
            <w14:solidFill>
              <w14:schemeClr w14:val="tx1"/>
            </w14:solidFill>
          </w14:textFill>
        </w:rPr>
        <w:br w:type="page"/>
      </w:r>
      <w:r>
        <w:rPr>
          <w:rFonts w:hint="eastAsia" w:ascii="宋体" w:hAnsi="宋体"/>
          <w:b/>
          <w:bCs/>
          <w:color w:val="000000" w:themeColor="text1"/>
          <w:sz w:val="24"/>
          <w:szCs w:val="24"/>
          <w14:textFill>
            <w14:solidFill>
              <w14:schemeClr w14:val="tx1"/>
            </w14:solidFill>
          </w14:textFill>
        </w:rPr>
        <w:t>附件十一、资格性和符合性检查响应对照表</w:t>
      </w:r>
    </w:p>
    <w:p>
      <w:pPr>
        <w:pStyle w:val="53"/>
        <w:ind w:firstLine="400"/>
        <w:rPr>
          <w:color w:val="000000" w:themeColor="text1"/>
          <w14:textFill>
            <w14:solidFill>
              <w14:schemeClr w14:val="tx1"/>
            </w14:solidFill>
          </w14:textFill>
        </w:rPr>
      </w:pPr>
    </w:p>
    <w:p>
      <w:pPr>
        <w:snapToGrid w:val="0"/>
        <w:spacing w:before="50" w:after="50"/>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项目名称：                                                 项目编号：</w:t>
      </w:r>
    </w:p>
    <w:tbl>
      <w:tblPr>
        <w:tblStyle w:val="37"/>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46" w:type="dxa"/>
            <w:vAlign w:val="center"/>
          </w:tcPr>
          <w:p>
            <w:pPr>
              <w:snapToGrid w:val="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序号</w:t>
            </w:r>
          </w:p>
        </w:tc>
        <w:tc>
          <w:tcPr>
            <w:tcW w:w="5447" w:type="dxa"/>
            <w:vAlign w:val="center"/>
          </w:tcPr>
          <w:p>
            <w:pPr>
              <w:snapToGrid w:val="0"/>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资格性审查响应内容</w:t>
            </w:r>
          </w:p>
        </w:tc>
        <w:tc>
          <w:tcPr>
            <w:tcW w:w="1680" w:type="dxa"/>
            <w:vAlign w:val="center"/>
          </w:tcPr>
          <w:p>
            <w:pPr>
              <w:snapToGrid w:val="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是否响应</w:t>
            </w:r>
          </w:p>
          <w:p>
            <w:pPr>
              <w:snapToGrid w:val="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（填是或者否）</w:t>
            </w:r>
          </w:p>
        </w:tc>
        <w:tc>
          <w:tcPr>
            <w:tcW w:w="1785" w:type="dxa"/>
            <w:vAlign w:val="center"/>
          </w:tcPr>
          <w:p>
            <w:pPr>
              <w:snapToGrid w:val="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投标文件中的</w:t>
            </w:r>
          </w:p>
          <w:p>
            <w:pPr>
              <w:snapToGrid w:val="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页码位置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46" w:type="dxa"/>
            <w:vAlign w:val="center"/>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p>
        </w:tc>
        <w:tc>
          <w:tcPr>
            <w:tcW w:w="5447" w:type="dxa"/>
            <w:vAlign w:val="center"/>
          </w:tcPr>
          <w:p>
            <w:pPr>
              <w:rPr>
                <w:rFonts w:ascii="宋体" w:hAnsi="宋体" w:cs="宋体"/>
                <w:color w:val="000000" w:themeColor="text1"/>
                <w14:textFill>
                  <w14:solidFill>
                    <w14:schemeClr w14:val="tx1"/>
                  </w14:solidFill>
                </w14:textFill>
              </w:rPr>
            </w:pPr>
          </w:p>
        </w:tc>
        <w:tc>
          <w:tcPr>
            <w:tcW w:w="1680" w:type="dxa"/>
            <w:vAlign w:val="center"/>
          </w:tcPr>
          <w:p>
            <w:pPr>
              <w:rPr>
                <w:rFonts w:ascii="宋体" w:hAnsi="宋体" w:cs="宋体"/>
                <w:color w:val="000000" w:themeColor="text1"/>
                <w14:textFill>
                  <w14:solidFill>
                    <w14:schemeClr w14:val="tx1"/>
                  </w14:solidFill>
                </w14:textFill>
              </w:rPr>
            </w:pPr>
          </w:p>
        </w:tc>
        <w:tc>
          <w:tcPr>
            <w:tcW w:w="1785" w:type="dxa"/>
            <w:vAlign w:val="center"/>
          </w:tcPr>
          <w:p>
            <w:pPr>
              <w:rPr>
                <w:rFonts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46" w:type="dxa"/>
            <w:vAlign w:val="center"/>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p>
        </w:tc>
        <w:tc>
          <w:tcPr>
            <w:tcW w:w="5447" w:type="dxa"/>
            <w:vAlign w:val="center"/>
          </w:tcPr>
          <w:p>
            <w:pPr>
              <w:rPr>
                <w:rFonts w:ascii="宋体" w:hAnsi="宋体" w:cs="宋体"/>
                <w:color w:val="000000" w:themeColor="text1"/>
                <w14:textFill>
                  <w14:solidFill>
                    <w14:schemeClr w14:val="tx1"/>
                  </w14:solidFill>
                </w14:textFill>
              </w:rPr>
            </w:pPr>
          </w:p>
        </w:tc>
        <w:tc>
          <w:tcPr>
            <w:tcW w:w="1680" w:type="dxa"/>
            <w:vAlign w:val="center"/>
          </w:tcPr>
          <w:p>
            <w:pPr>
              <w:rPr>
                <w:rFonts w:ascii="宋体" w:hAnsi="宋体" w:cs="宋体"/>
                <w:color w:val="000000" w:themeColor="text1"/>
                <w14:textFill>
                  <w14:solidFill>
                    <w14:schemeClr w14:val="tx1"/>
                  </w14:solidFill>
                </w14:textFill>
              </w:rPr>
            </w:pPr>
          </w:p>
        </w:tc>
        <w:tc>
          <w:tcPr>
            <w:tcW w:w="1785" w:type="dxa"/>
            <w:vAlign w:val="center"/>
          </w:tcPr>
          <w:p>
            <w:pPr>
              <w:rPr>
                <w:rFonts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46" w:type="dxa"/>
            <w:vAlign w:val="center"/>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w:t>
            </w:r>
          </w:p>
        </w:tc>
        <w:tc>
          <w:tcPr>
            <w:tcW w:w="5447" w:type="dxa"/>
            <w:vAlign w:val="center"/>
          </w:tcPr>
          <w:p>
            <w:pPr>
              <w:rPr>
                <w:rFonts w:ascii="宋体" w:hAnsi="宋体" w:cs="宋体"/>
                <w:color w:val="000000" w:themeColor="text1"/>
                <w14:textFill>
                  <w14:solidFill>
                    <w14:schemeClr w14:val="tx1"/>
                  </w14:solidFill>
                </w14:textFill>
              </w:rPr>
            </w:pPr>
          </w:p>
        </w:tc>
        <w:tc>
          <w:tcPr>
            <w:tcW w:w="1680" w:type="dxa"/>
            <w:vAlign w:val="center"/>
          </w:tcPr>
          <w:p>
            <w:pPr>
              <w:rPr>
                <w:rFonts w:ascii="宋体" w:hAnsi="宋体" w:cs="宋体"/>
                <w:color w:val="000000" w:themeColor="text1"/>
                <w14:textFill>
                  <w14:solidFill>
                    <w14:schemeClr w14:val="tx1"/>
                  </w14:solidFill>
                </w14:textFill>
              </w:rPr>
            </w:pPr>
          </w:p>
        </w:tc>
        <w:tc>
          <w:tcPr>
            <w:tcW w:w="1785" w:type="dxa"/>
            <w:vAlign w:val="center"/>
          </w:tcPr>
          <w:p>
            <w:pPr>
              <w:rPr>
                <w:rFonts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46" w:type="dxa"/>
            <w:vAlign w:val="center"/>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p>
        </w:tc>
        <w:tc>
          <w:tcPr>
            <w:tcW w:w="5447" w:type="dxa"/>
            <w:vAlign w:val="center"/>
          </w:tcPr>
          <w:p>
            <w:pPr>
              <w:snapToGrid w:val="0"/>
              <w:rPr>
                <w:rFonts w:ascii="宋体" w:hAnsi="宋体" w:cs="宋体"/>
                <w:color w:val="000000" w:themeColor="text1"/>
                <w14:textFill>
                  <w14:solidFill>
                    <w14:schemeClr w14:val="tx1"/>
                  </w14:solidFill>
                </w14:textFill>
              </w:rPr>
            </w:pPr>
          </w:p>
        </w:tc>
        <w:tc>
          <w:tcPr>
            <w:tcW w:w="1680" w:type="dxa"/>
            <w:vAlign w:val="center"/>
          </w:tcPr>
          <w:p>
            <w:pPr>
              <w:rPr>
                <w:rFonts w:ascii="宋体" w:hAnsi="宋体" w:cs="宋体"/>
                <w:color w:val="000000" w:themeColor="text1"/>
                <w14:textFill>
                  <w14:solidFill>
                    <w14:schemeClr w14:val="tx1"/>
                  </w14:solidFill>
                </w14:textFill>
              </w:rPr>
            </w:pPr>
          </w:p>
        </w:tc>
        <w:tc>
          <w:tcPr>
            <w:tcW w:w="1785" w:type="dxa"/>
            <w:vAlign w:val="center"/>
          </w:tcPr>
          <w:p>
            <w:pPr>
              <w:rPr>
                <w:rFonts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46" w:type="dxa"/>
            <w:vAlign w:val="center"/>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p>
        </w:tc>
        <w:tc>
          <w:tcPr>
            <w:tcW w:w="5447" w:type="dxa"/>
            <w:vAlign w:val="center"/>
          </w:tcPr>
          <w:p>
            <w:pPr>
              <w:snapToGrid w:val="0"/>
              <w:rPr>
                <w:rFonts w:ascii="宋体" w:hAnsi="宋体" w:cs="宋体"/>
                <w:color w:val="000000" w:themeColor="text1"/>
                <w14:textFill>
                  <w14:solidFill>
                    <w14:schemeClr w14:val="tx1"/>
                  </w14:solidFill>
                </w14:textFill>
              </w:rPr>
            </w:pPr>
          </w:p>
        </w:tc>
        <w:tc>
          <w:tcPr>
            <w:tcW w:w="1680" w:type="dxa"/>
            <w:vAlign w:val="center"/>
          </w:tcPr>
          <w:p>
            <w:pPr>
              <w:rPr>
                <w:rFonts w:ascii="宋体" w:hAnsi="宋体" w:cs="宋体"/>
                <w:color w:val="000000" w:themeColor="text1"/>
                <w14:textFill>
                  <w14:solidFill>
                    <w14:schemeClr w14:val="tx1"/>
                  </w14:solidFill>
                </w14:textFill>
              </w:rPr>
            </w:pPr>
          </w:p>
        </w:tc>
        <w:tc>
          <w:tcPr>
            <w:tcW w:w="1785" w:type="dxa"/>
            <w:vAlign w:val="center"/>
          </w:tcPr>
          <w:p>
            <w:pPr>
              <w:rPr>
                <w:rFonts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46" w:type="dxa"/>
            <w:vAlign w:val="center"/>
          </w:tcPr>
          <w:p>
            <w:pPr>
              <w:snapToGrid w:val="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序号</w:t>
            </w:r>
          </w:p>
        </w:tc>
        <w:tc>
          <w:tcPr>
            <w:tcW w:w="5447" w:type="dxa"/>
            <w:vAlign w:val="center"/>
          </w:tcPr>
          <w:p>
            <w:pPr>
              <w:snapToGrid w:val="0"/>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符合性审查响应内容</w:t>
            </w:r>
          </w:p>
        </w:tc>
        <w:tc>
          <w:tcPr>
            <w:tcW w:w="1680" w:type="dxa"/>
            <w:vAlign w:val="center"/>
          </w:tcPr>
          <w:p>
            <w:pPr>
              <w:snapToGrid w:val="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是否响应</w:t>
            </w:r>
          </w:p>
          <w:p>
            <w:pPr>
              <w:snapToGrid w:val="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（填是或者否）</w:t>
            </w:r>
          </w:p>
        </w:tc>
        <w:tc>
          <w:tcPr>
            <w:tcW w:w="1785" w:type="dxa"/>
            <w:vAlign w:val="center"/>
          </w:tcPr>
          <w:p>
            <w:pPr>
              <w:snapToGrid w:val="0"/>
              <w:jc w:val="center"/>
              <w:rPr>
                <w:rFonts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46" w:type="dxa"/>
            <w:vAlign w:val="center"/>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p>
        </w:tc>
        <w:tc>
          <w:tcPr>
            <w:tcW w:w="5447" w:type="dxa"/>
            <w:vAlign w:val="center"/>
          </w:tcPr>
          <w:p>
            <w:pPr>
              <w:pStyle w:val="53"/>
              <w:ind w:firstLine="0" w:firstLineChars="0"/>
              <w:jc w:val="center"/>
              <w:rPr>
                <w:rFonts w:ascii="宋体" w:hAnsi="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供应商是否响应招标文件中的全部符合性审查要求（响应则填写是，不响应则填否，同时注明那一条不响应）</w:t>
            </w:r>
          </w:p>
        </w:tc>
        <w:tc>
          <w:tcPr>
            <w:tcW w:w="1680" w:type="dxa"/>
            <w:vAlign w:val="center"/>
          </w:tcPr>
          <w:p>
            <w:pPr>
              <w:rPr>
                <w:rFonts w:ascii="宋体" w:hAnsi="宋体" w:cs="宋体"/>
                <w:color w:val="000000" w:themeColor="text1"/>
                <w14:textFill>
                  <w14:solidFill>
                    <w14:schemeClr w14:val="tx1"/>
                  </w14:solidFill>
                </w14:textFill>
              </w:rPr>
            </w:pPr>
          </w:p>
        </w:tc>
        <w:tc>
          <w:tcPr>
            <w:tcW w:w="1785" w:type="dxa"/>
            <w:vAlign w:val="center"/>
          </w:tcPr>
          <w:p>
            <w:pPr>
              <w:rPr>
                <w:rFonts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46" w:type="dxa"/>
            <w:vAlign w:val="center"/>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p>
        </w:tc>
        <w:tc>
          <w:tcPr>
            <w:tcW w:w="5447" w:type="dxa"/>
          </w:tcPr>
          <w:p>
            <w:pPr>
              <w:pStyle w:val="53"/>
              <w:ind w:firstLine="0" w:firstLineChars="0"/>
              <w:rPr>
                <w:rFonts w:ascii="宋体" w:hAnsi="宋体"/>
                <w:color w:val="000000" w:themeColor="text1"/>
                <w:sz w:val="24"/>
                <w:szCs w:val="24"/>
                <w14:textFill>
                  <w14:solidFill>
                    <w14:schemeClr w14:val="tx1"/>
                  </w14:solidFill>
                </w14:textFill>
              </w:rPr>
            </w:pPr>
          </w:p>
        </w:tc>
        <w:tc>
          <w:tcPr>
            <w:tcW w:w="1680" w:type="dxa"/>
            <w:vAlign w:val="center"/>
          </w:tcPr>
          <w:p>
            <w:pPr>
              <w:rPr>
                <w:rFonts w:ascii="宋体" w:hAnsi="宋体" w:cs="宋体"/>
                <w:color w:val="000000" w:themeColor="text1"/>
                <w14:textFill>
                  <w14:solidFill>
                    <w14:schemeClr w14:val="tx1"/>
                  </w14:solidFill>
                </w14:textFill>
              </w:rPr>
            </w:pPr>
          </w:p>
        </w:tc>
        <w:tc>
          <w:tcPr>
            <w:tcW w:w="1785" w:type="dxa"/>
            <w:vAlign w:val="center"/>
          </w:tcPr>
          <w:p>
            <w:pPr>
              <w:rPr>
                <w:rFonts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46" w:type="dxa"/>
            <w:vAlign w:val="center"/>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p>
        </w:tc>
        <w:tc>
          <w:tcPr>
            <w:tcW w:w="5447" w:type="dxa"/>
            <w:vAlign w:val="center"/>
          </w:tcPr>
          <w:p>
            <w:pPr>
              <w:snapToGrid w:val="0"/>
              <w:rPr>
                <w:rFonts w:ascii="宋体" w:hAnsi="宋体" w:cs="宋体"/>
                <w:color w:val="000000" w:themeColor="text1"/>
                <w14:textFill>
                  <w14:solidFill>
                    <w14:schemeClr w14:val="tx1"/>
                  </w14:solidFill>
                </w14:textFill>
              </w:rPr>
            </w:pPr>
          </w:p>
        </w:tc>
        <w:tc>
          <w:tcPr>
            <w:tcW w:w="1680" w:type="dxa"/>
            <w:vAlign w:val="center"/>
          </w:tcPr>
          <w:p>
            <w:pPr>
              <w:rPr>
                <w:rFonts w:ascii="宋体" w:hAnsi="宋体" w:cs="宋体"/>
                <w:color w:val="000000" w:themeColor="text1"/>
                <w14:textFill>
                  <w14:solidFill>
                    <w14:schemeClr w14:val="tx1"/>
                  </w14:solidFill>
                </w14:textFill>
              </w:rPr>
            </w:pPr>
          </w:p>
        </w:tc>
        <w:tc>
          <w:tcPr>
            <w:tcW w:w="1785" w:type="dxa"/>
            <w:vAlign w:val="center"/>
          </w:tcPr>
          <w:p>
            <w:pPr>
              <w:rPr>
                <w:rFonts w:ascii="宋体" w:hAnsi="宋体" w:cs="宋体"/>
                <w:color w:val="000000" w:themeColor="text1"/>
                <w14:textFill>
                  <w14:solidFill>
                    <w14:schemeClr w14:val="tx1"/>
                  </w14:solidFill>
                </w14:textFill>
              </w:rPr>
            </w:pPr>
          </w:p>
        </w:tc>
      </w:tr>
    </w:tbl>
    <w:p>
      <w:pPr>
        <w:widowControl/>
        <w:adjustRightInd w:val="0"/>
        <w:spacing w:line="360" w:lineRule="auto"/>
        <w:jc w:val="left"/>
        <w:rPr>
          <w:rFonts w:ascii="宋体" w:hAnsi="宋体" w:cs="宋体"/>
          <w:color w:val="000000" w:themeColor="text1"/>
          <w:kern w:val="0"/>
          <w:sz w:val="24"/>
          <w:szCs w:val="24"/>
          <w:u w:val="single"/>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供应商名称：</w:t>
      </w:r>
      <w:r>
        <w:rPr>
          <w:rFonts w:hint="eastAsia" w:ascii="宋体" w:hAnsi="宋体" w:cs="宋体"/>
          <w:color w:val="000000" w:themeColor="text1"/>
          <w:kern w:val="0"/>
          <w:sz w:val="24"/>
          <w:szCs w:val="24"/>
          <w:u w:val="single"/>
          <w:lang w:val="zh-CN"/>
          <w14:textFill>
            <w14:solidFill>
              <w14:schemeClr w14:val="tx1"/>
            </w14:solidFill>
          </w14:textFill>
        </w:rPr>
        <w:t>（盖章）</w:t>
      </w:r>
    </w:p>
    <w:p>
      <w:pPr>
        <w:widowControl/>
        <w:adjustRightInd w:val="0"/>
        <w:spacing w:line="360" w:lineRule="auto"/>
        <w:jc w:val="left"/>
        <w:rPr>
          <w:rFonts w:ascii="宋体" w:hAnsi="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说明：如果行数不够，请自行增加。</w:t>
      </w:r>
    </w:p>
    <w:p>
      <w:pPr>
        <w:pStyle w:val="53"/>
        <w:ind w:firstLine="400"/>
        <w:rPr>
          <w:color w:val="000000" w:themeColor="text1"/>
          <w14:textFill>
            <w14:solidFill>
              <w14:schemeClr w14:val="tx1"/>
            </w14:solidFill>
          </w14:textFill>
        </w:rPr>
      </w:pPr>
    </w:p>
    <w:p>
      <w:pPr>
        <w:pStyle w:val="53"/>
        <w:ind w:firstLine="400"/>
        <w:rPr>
          <w:color w:val="000000" w:themeColor="text1"/>
          <w14:textFill>
            <w14:solidFill>
              <w14:schemeClr w14:val="tx1"/>
            </w14:solidFill>
          </w14:textFill>
        </w:rPr>
      </w:pPr>
    </w:p>
    <w:p>
      <w:pPr>
        <w:pStyle w:val="53"/>
        <w:ind w:firstLine="400"/>
        <w:rPr>
          <w:color w:val="000000" w:themeColor="text1"/>
          <w14:textFill>
            <w14:solidFill>
              <w14:schemeClr w14:val="tx1"/>
            </w14:solidFill>
          </w14:textFill>
        </w:rPr>
      </w:pPr>
    </w:p>
    <w:p>
      <w:pPr>
        <w:pStyle w:val="53"/>
        <w:ind w:firstLine="400"/>
        <w:rPr>
          <w:color w:val="000000" w:themeColor="text1"/>
          <w14:textFill>
            <w14:solidFill>
              <w14:schemeClr w14:val="tx1"/>
            </w14:solidFill>
          </w14:textFill>
        </w:rPr>
      </w:pPr>
    </w:p>
    <w:p>
      <w:pPr>
        <w:pStyle w:val="53"/>
        <w:ind w:firstLine="400"/>
        <w:rPr>
          <w:color w:val="000000" w:themeColor="text1"/>
          <w14:textFill>
            <w14:solidFill>
              <w14:schemeClr w14:val="tx1"/>
            </w14:solidFill>
          </w14:textFill>
        </w:rPr>
      </w:pPr>
    </w:p>
    <w:p>
      <w:pPr>
        <w:pStyle w:val="53"/>
        <w:ind w:firstLine="400"/>
        <w:rPr>
          <w:color w:val="000000" w:themeColor="text1"/>
          <w14:textFill>
            <w14:solidFill>
              <w14:schemeClr w14:val="tx1"/>
            </w14:solidFill>
          </w14:textFill>
        </w:rPr>
      </w:pPr>
    </w:p>
    <w:p>
      <w:pPr>
        <w:pStyle w:val="53"/>
        <w:ind w:firstLine="400"/>
        <w:rPr>
          <w:color w:val="000000" w:themeColor="text1"/>
          <w14:textFill>
            <w14:solidFill>
              <w14:schemeClr w14:val="tx1"/>
            </w14:solidFill>
          </w14:textFill>
        </w:rPr>
      </w:pPr>
    </w:p>
    <w:p>
      <w:pPr>
        <w:pStyle w:val="53"/>
        <w:ind w:firstLine="400"/>
        <w:rPr>
          <w:color w:val="000000" w:themeColor="text1"/>
          <w14:textFill>
            <w14:solidFill>
              <w14:schemeClr w14:val="tx1"/>
            </w14:solidFill>
          </w14:textFill>
        </w:rPr>
      </w:pPr>
    </w:p>
    <w:p>
      <w:pPr>
        <w:pStyle w:val="53"/>
        <w:ind w:firstLine="400"/>
        <w:rPr>
          <w:color w:val="000000" w:themeColor="text1"/>
          <w14:textFill>
            <w14:solidFill>
              <w14:schemeClr w14:val="tx1"/>
            </w14:solidFill>
          </w14:textFill>
        </w:rPr>
      </w:pPr>
    </w:p>
    <w:p>
      <w:pPr>
        <w:pStyle w:val="53"/>
        <w:ind w:firstLine="400"/>
        <w:rPr>
          <w:color w:val="000000" w:themeColor="text1"/>
          <w14:textFill>
            <w14:solidFill>
              <w14:schemeClr w14:val="tx1"/>
            </w14:solidFill>
          </w14:textFill>
        </w:rPr>
      </w:pPr>
    </w:p>
    <w:p>
      <w:pPr>
        <w:pStyle w:val="53"/>
        <w:ind w:firstLine="400"/>
        <w:rPr>
          <w:color w:val="000000" w:themeColor="text1"/>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格式1、具备履行合同所必需的设备和专业技术能力的声明格式</w:t>
      </w:r>
    </w:p>
    <w:p>
      <w:pPr>
        <w:spacing w:line="360" w:lineRule="auto"/>
        <w:rPr>
          <w:rFonts w:ascii="宋体" w:hAnsi="宋体" w:cs="宋体"/>
          <w:b/>
          <w:color w:val="000000" w:themeColor="text1"/>
          <w:sz w:val="24"/>
          <w14:textFill>
            <w14:solidFill>
              <w14:schemeClr w14:val="tx1"/>
            </w14:solidFill>
          </w14:textFill>
        </w:rPr>
      </w:pPr>
    </w:p>
    <w:p>
      <w:pPr>
        <w:spacing w:line="360" w:lineRule="auto"/>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具备履行合同所必需的设备和专业技术能力的声明</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致：</w:t>
      </w:r>
    </w:p>
    <w:p>
      <w:pPr>
        <w:spacing w:line="460" w:lineRule="exact"/>
        <w:ind w:firstLine="492"/>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pPr>
        <w:spacing w:line="460" w:lineRule="exact"/>
        <w:ind w:firstLine="492"/>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主要设备有：。</w:t>
      </w:r>
    </w:p>
    <w:p>
      <w:pPr>
        <w:spacing w:line="460" w:lineRule="exact"/>
        <w:ind w:firstLine="492"/>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主要专业技术能力有：。</w:t>
      </w: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声明人：（公章）</w:t>
      </w:r>
    </w:p>
    <w:p>
      <w:pPr>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  期：    年    月    日</w:t>
      </w:r>
    </w:p>
    <w:p>
      <w:pPr>
        <w:widowControl/>
        <w:adjustRightInd w:val="0"/>
        <w:spacing w:line="240" w:lineRule="atLeast"/>
        <w:rPr>
          <w:rFonts w:ascii="宋体" w:hAnsi="宋体" w:cs="宋体"/>
          <w:b/>
          <w:color w:val="000000" w:themeColor="text1"/>
          <w14:textFill>
            <w14:solidFill>
              <w14:schemeClr w14:val="tx1"/>
            </w14:solidFill>
          </w14:textFill>
        </w:rPr>
      </w:pPr>
    </w:p>
    <w:p>
      <w:pPr>
        <w:widowControl/>
        <w:adjustRightInd w:val="0"/>
        <w:spacing w:line="240" w:lineRule="atLeast"/>
        <w:rPr>
          <w:rFonts w:ascii="宋体" w:hAnsi="宋体" w:cs="宋体"/>
          <w:b/>
          <w:color w:val="000000" w:themeColor="text1"/>
          <w:sz w:val="24"/>
          <w14:textFill>
            <w14:solidFill>
              <w14:schemeClr w14:val="tx1"/>
            </w14:solidFill>
          </w14:textFill>
        </w:rPr>
      </w:pPr>
    </w:p>
    <w:p>
      <w:pPr>
        <w:widowControl/>
        <w:adjustRightInd w:val="0"/>
        <w:spacing w:line="240" w:lineRule="atLeast"/>
        <w:rPr>
          <w:rFonts w:ascii="宋体" w:hAnsi="宋体" w:cs="宋体"/>
          <w:b/>
          <w:color w:val="000000" w:themeColor="text1"/>
          <w:sz w:val="24"/>
          <w14:textFill>
            <w14:solidFill>
              <w14:schemeClr w14:val="tx1"/>
            </w14:solidFill>
          </w14:textFill>
        </w:rPr>
      </w:pPr>
    </w:p>
    <w:p>
      <w:pPr>
        <w:widowControl/>
        <w:adjustRightInd w:val="0"/>
        <w:spacing w:line="240" w:lineRule="atLeast"/>
        <w:rPr>
          <w:rFonts w:ascii="宋体" w:hAnsi="宋体" w:cs="宋体"/>
          <w:b/>
          <w:color w:val="000000" w:themeColor="text1"/>
          <w:sz w:val="24"/>
          <w14:textFill>
            <w14:solidFill>
              <w14:schemeClr w14:val="tx1"/>
            </w14:solidFill>
          </w14:textFill>
        </w:rPr>
      </w:pPr>
    </w:p>
    <w:p>
      <w:pPr>
        <w:widowControl/>
        <w:adjustRightInd w:val="0"/>
        <w:spacing w:line="240" w:lineRule="atLeast"/>
        <w:rPr>
          <w:rFonts w:ascii="宋体" w:hAnsi="宋体" w:cs="宋体"/>
          <w:b/>
          <w:color w:val="000000" w:themeColor="text1"/>
          <w:sz w:val="24"/>
          <w14:textFill>
            <w14:solidFill>
              <w14:schemeClr w14:val="tx1"/>
            </w14:solidFill>
          </w14:textFill>
        </w:rPr>
      </w:pPr>
    </w:p>
    <w:p>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p>
    <w:p>
      <w:pPr>
        <w:widowControl/>
        <w:adjustRightInd w:val="0"/>
        <w:spacing w:line="240" w:lineRule="atLeas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格式2、无重大违法记录声明格式</w:t>
      </w:r>
    </w:p>
    <w:p>
      <w:pPr>
        <w:widowControl/>
        <w:adjustRightInd w:val="0"/>
        <w:spacing w:line="240" w:lineRule="atLeast"/>
        <w:rPr>
          <w:rFonts w:ascii="宋体" w:hAnsi="宋体" w:cs="宋体"/>
          <w:b/>
          <w:color w:val="000000" w:themeColor="text1"/>
          <w14:textFill>
            <w14:solidFill>
              <w14:schemeClr w14:val="tx1"/>
            </w14:solidFill>
          </w14:textFill>
        </w:rPr>
      </w:pPr>
    </w:p>
    <w:p>
      <w:pPr>
        <w:jc w:val="center"/>
        <w:rPr>
          <w:rFonts w:ascii="宋体" w:hAnsi="宋体" w:cs="宋体"/>
          <w:color w:val="000000" w:themeColor="text1"/>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无重大违法记录声明</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致：</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我单位 （供应商名称）郑重声明：</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参加政府采购活动前3年内在经营活动中（在下划线上如实填写：有或没有）重大违法记录。</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声明人：（公章）</w:t>
      </w:r>
    </w:p>
    <w:p>
      <w:pPr>
        <w:ind w:right="1350" w:rightChars="643"/>
        <w:jc w:val="right"/>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 xml:space="preserve"> 日   期：    年    月    日</w:t>
      </w:r>
    </w:p>
    <w:p>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p>
    <w:p>
      <w:pPr>
        <w:widowControl/>
        <w:adjustRightInd w:val="0"/>
        <w:spacing w:line="240" w:lineRule="atLeas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格式3、承诺书格式</w:t>
      </w:r>
    </w:p>
    <w:p>
      <w:pPr>
        <w:widowControl/>
        <w:adjustRightInd w:val="0"/>
        <w:spacing w:line="240" w:lineRule="atLeast"/>
        <w:rPr>
          <w:rFonts w:ascii="宋体" w:hAnsi="宋体" w:cs="宋体"/>
          <w:b/>
          <w:color w:val="000000" w:themeColor="text1"/>
          <w14:textFill>
            <w14:solidFill>
              <w14:schemeClr w14:val="tx1"/>
            </w14:solidFill>
          </w14:textFill>
        </w:rPr>
      </w:pPr>
    </w:p>
    <w:p>
      <w:pPr>
        <w:jc w:val="center"/>
        <w:rPr>
          <w:rFonts w:ascii="宋体" w:hAnsi="宋体" w:cs="宋体"/>
          <w:color w:val="000000" w:themeColor="text1"/>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承诺书（1）</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致：</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我单位 （供应商名称）郑重声明，不存在下列行为：</w:t>
      </w:r>
    </w:p>
    <w:p>
      <w:pPr>
        <w:pStyle w:val="4"/>
        <w:spacing w:line="440" w:lineRule="exact"/>
        <w:ind w:firstLine="480" w:firstLineChars="200"/>
        <w:rPr>
          <w:rFonts w:cs="宋体"/>
          <w:b w:val="0"/>
          <w:color w:val="000000" w:themeColor="text1"/>
          <w:sz w:val="24"/>
          <w:szCs w:val="24"/>
          <w14:textFill>
            <w14:solidFill>
              <w14:schemeClr w14:val="tx1"/>
            </w14:solidFill>
          </w14:textFill>
        </w:rPr>
      </w:pPr>
      <w:r>
        <w:rPr>
          <w:rFonts w:hint="eastAsia" w:cs="宋体"/>
          <w:b w:val="0"/>
          <w:color w:val="000000" w:themeColor="text1"/>
          <w:sz w:val="24"/>
          <w:szCs w:val="24"/>
          <w14:textFill>
            <w14:solidFill>
              <w14:schemeClr w14:val="tx1"/>
            </w14:solidFill>
          </w14:textFill>
        </w:rPr>
        <w:t>（1）供应商单位负责人为同一人或者存在直接控股、管理关系的不同供应商，不得参加同一合同项下的政府采购活动；</w:t>
      </w:r>
      <w:r>
        <w:rPr>
          <w:rFonts w:hint="eastAsia" w:cs="宋体"/>
          <w:b w:val="0"/>
          <w:color w:val="000000" w:themeColor="text1"/>
          <w:sz w:val="24"/>
          <w:szCs w:val="24"/>
          <w14:textFill>
            <w14:solidFill>
              <w14:schemeClr w14:val="tx1"/>
            </w14:solidFill>
          </w14:textFill>
        </w:rPr>
        <w:br w:type="textWrapping"/>
      </w:r>
      <w:r>
        <w:rPr>
          <w:rFonts w:hint="eastAsia" w:cs="宋体"/>
          <w:b w:val="0"/>
          <w:color w:val="000000" w:themeColor="text1"/>
          <w:sz w:val="24"/>
          <w:szCs w:val="24"/>
          <w14:textFill>
            <w14:solidFill>
              <w14:schemeClr w14:val="tx1"/>
            </w14:solidFill>
          </w14:textFill>
        </w:rPr>
        <w:t xml:space="preserve">    （2）</w:t>
      </w:r>
      <w:r>
        <w:rPr>
          <w:rFonts w:cs="宋体"/>
          <w:b w:val="0"/>
          <w:color w:val="000000" w:themeColor="text1"/>
          <w:sz w:val="24"/>
          <w:szCs w:val="24"/>
          <w14:textFill>
            <w14:solidFill>
              <w14:schemeClr w14:val="tx1"/>
            </w14:solidFill>
          </w14:textFill>
        </w:rPr>
        <w:t>除单一来源采购项目外，为采购项目提供整体设计、规范编制或者项目管理、监理、检测等服务的</w:t>
      </w:r>
      <w:r>
        <w:rPr>
          <w:rFonts w:hint="eastAsia" w:cs="宋体"/>
          <w:b w:val="0"/>
          <w:color w:val="000000" w:themeColor="text1"/>
          <w:sz w:val="24"/>
          <w:szCs w:val="24"/>
          <w14:textFill>
            <w14:solidFill>
              <w14:schemeClr w14:val="tx1"/>
            </w14:solidFill>
          </w14:textFill>
        </w:rPr>
        <w:t>供应商</w:t>
      </w:r>
      <w:r>
        <w:rPr>
          <w:rFonts w:cs="宋体"/>
          <w:b w:val="0"/>
          <w:color w:val="000000" w:themeColor="text1"/>
          <w:sz w:val="24"/>
          <w:szCs w:val="24"/>
          <w14:textFill>
            <w14:solidFill>
              <w14:schemeClr w14:val="tx1"/>
            </w14:solidFill>
          </w14:textFill>
        </w:rPr>
        <w:t>，不得再参加该采购项目的其他采购活动</w:t>
      </w:r>
      <w:r>
        <w:rPr>
          <w:rFonts w:hint="eastAsia" w:cs="宋体"/>
          <w:b w:val="0"/>
          <w:color w:val="000000" w:themeColor="text1"/>
          <w:sz w:val="24"/>
          <w:szCs w:val="24"/>
          <w14:textFill>
            <w14:solidFill>
              <w14:schemeClr w14:val="tx1"/>
            </w14:solidFill>
          </w14:textFill>
        </w:rPr>
        <w:t>；</w:t>
      </w:r>
      <w:r>
        <w:rPr>
          <w:rFonts w:hint="eastAsia" w:cs="宋体"/>
          <w:b w:val="0"/>
          <w:color w:val="000000" w:themeColor="text1"/>
          <w:sz w:val="24"/>
          <w:szCs w:val="24"/>
          <w14:textFill>
            <w14:solidFill>
              <w14:schemeClr w14:val="tx1"/>
            </w14:solidFill>
          </w14:textFill>
        </w:rPr>
        <w:br w:type="textWrapping"/>
      </w:r>
      <w:r>
        <w:rPr>
          <w:rFonts w:hint="eastAsia" w:cs="宋体"/>
          <w:b w:val="0"/>
          <w:color w:val="000000" w:themeColor="text1"/>
          <w:sz w:val="24"/>
          <w:szCs w:val="24"/>
          <w14:textFill>
            <w14:solidFill>
              <w14:schemeClr w14:val="tx1"/>
            </w14:solidFill>
          </w14:textFill>
        </w:rPr>
        <w:t xml:space="preserve">    （3）供应商被“信用中国”网站（www.creditchina.gov.cn）、“中国政府采购网”(www.ccgp.gov.cn)列入失信被执行人、重大税收违法失信主体、政府采购严重违法失信行为记录名单；</w:t>
      </w:r>
      <w:r>
        <w:rPr>
          <w:rFonts w:hint="eastAsia" w:cs="宋体"/>
          <w:b w:val="0"/>
          <w:color w:val="000000" w:themeColor="text1"/>
          <w:sz w:val="24"/>
          <w:szCs w:val="24"/>
          <w14:textFill>
            <w14:solidFill>
              <w14:schemeClr w14:val="tx1"/>
            </w14:solidFill>
          </w14:textFill>
        </w:rPr>
        <w:br w:type="textWrapping"/>
      </w:r>
      <w:r>
        <w:rPr>
          <w:rFonts w:hint="eastAsia" w:cs="宋体"/>
          <w:b w:val="0"/>
          <w:color w:val="000000" w:themeColor="text1"/>
          <w:sz w:val="24"/>
          <w:szCs w:val="24"/>
          <w14:textFill>
            <w14:solidFill>
              <w14:schemeClr w14:val="tx1"/>
            </w14:solidFill>
          </w14:textFill>
        </w:rPr>
        <w:t xml:space="preserve">    （4）供应商</w:t>
      </w:r>
      <w:r>
        <w:rPr>
          <w:rFonts w:cs="宋体"/>
          <w:b w:val="0"/>
          <w:color w:val="000000" w:themeColor="text1"/>
          <w:sz w:val="24"/>
          <w:szCs w:val="24"/>
          <w14:textFill>
            <w14:solidFill>
              <w14:schemeClr w14:val="tx1"/>
            </w14:solidFill>
          </w14:textFill>
        </w:rPr>
        <w:t>未提供《</w:t>
      </w:r>
      <w:r>
        <w:rPr>
          <w:rFonts w:hint="eastAsia" w:cs="宋体"/>
          <w:b w:val="0"/>
          <w:color w:val="000000" w:themeColor="text1"/>
          <w:sz w:val="24"/>
          <w:szCs w:val="24"/>
          <w14:textFill>
            <w14:solidFill>
              <w14:schemeClr w14:val="tx1"/>
            </w14:solidFill>
          </w14:textFill>
        </w:rPr>
        <w:t>南京市政府采购供应商信用记录表暨信用承诺书</w:t>
      </w:r>
      <w:r>
        <w:rPr>
          <w:rFonts w:cs="宋体"/>
          <w:b w:val="0"/>
          <w:color w:val="000000" w:themeColor="text1"/>
          <w:sz w:val="24"/>
          <w:szCs w:val="24"/>
          <w14:textFill>
            <w14:solidFill>
              <w14:schemeClr w14:val="tx1"/>
            </w14:solidFill>
          </w14:textFill>
        </w:rPr>
        <w:t>》</w:t>
      </w:r>
      <w:r>
        <w:rPr>
          <w:rFonts w:hint="eastAsia" w:cs="宋体"/>
          <w:b w:val="0"/>
          <w:color w:val="000000" w:themeColor="text1"/>
          <w:sz w:val="24"/>
          <w:szCs w:val="24"/>
          <w14:textFill>
            <w14:solidFill>
              <w14:schemeClr w14:val="tx1"/>
            </w14:solidFill>
          </w14:textFill>
        </w:rPr>
        <w:t>；</w:t>
      </w:r>
    </w:p>
    <w:p>
      <w:pPr>
        <w:spacing w:line="360" w:lineRule="auto"/>
        <w:ind w:firstLine="480" w:firstLineChars="200"/>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（5）</w:t>
      </w:r>
      <w:r>
        <w:rPr>
          <w:rFonts w:ascii="宋体" w:hAnsi="宋体" w:cs="宋体"/>
          <w:color w:val="000000" w:themeColor="text1"/>
          <w:sz w:val="24"/>
          <w:szCs w:val="20"/>
          <w14:textFill>
            <w14:solidFill>
              <w14:schemeClr w14:val="tx1"/>
            </w14:solidFill>
          </w14:textFill>
        </w:rPr>
        <w:t>参加政府采购活动前三年内，在经营活动中有重大违法记录的。</w:t>
      </w:r>
    </w:p>
    <w:p>
      <w:pPr>
        <w:spacing w:line="360" w:lineRule="auto"/>
        <w:ind w:firstLine="480" w:firstLineChars="200"/>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（6）</w:t>
      </w:r>
      <w:r>
        <w:rPr>
          <w:rFonts w:ascii="宋体" w:hAnsi="宋体" w:cs="宋体"/>
          <w:color w:val="000000" w:themeColor="text1"/>
          <w:sz w:val="24"/>
          <w:szCs w:val="20"/>
          <w14:textFill>
            <w14:solidFill>
              <w14:schemeClr w14:val="tx1"/>
            </w14:solidFill>
          </w14:textFill>
        </w:rPr>
        <w:t>在全国范围内受过财政部门禁止参加政府采购活动的处罚期限未满的</w:t>
      </w:r>
      <w:r>
        <w:rPr>
          <w:rFonts w:hint="eastAsia" w:ascii="宋体" w:hAnsi="宋体" w:cs="宋体"/>
          <w:color w:val="000000" w:themeColor="text1"/>
          <w:sz w:val="24"/>
          <w:szCs w:val="20"/>
          <w14:textFill>
            <w14:solidFill>
              <w14:schemeClr w14:val="tx1"/>
            </w14:solidFill>
          </w14:textFill>
        </w:rPr>
        <w:t>。</w:t>
      </w:r>
    </w:p>
    <w:p>
      <w:pPr>
        <w:spacing w:line="360" w:lineRule="auto"/>
        <w:ind w:firstLine="480" w:firstLineChars="200"/>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（7）</w:t>
      </w:r>
      <w:r>
        <w:rPr>
          <w:rFonts w:ascii="宋体" w:hAnsi="宋体" w:cs="宋体"/>
          <w:color w:val="000000" w:themeColor="text1"/>
          <w:sz w:val="24"/>
          <w:szCs w:val="20"/>
          <w14:textFill>
            <w14:solidFill>
              <w14:schemeClr w14:val="tx1"/>
            </w14:solidFill>
          </w14:textFill>
        </w:rPr>
        <w:t>参加本次采购活动</w:t>
      </w:r>
      <w:r>
        <w:rPr>
          <w:rFonts w:hint="eastAsia" w:ascii="宋体" w:hAnsi="宋体"/>
          <w:color w:val="000000" w:themeColor="text1"/>
          <w:sz w:val="24"/>
          <w:szCs w:val="24"/>
          <w14:textFill>
            <w14:solidFill>
              <w14:schemeClr w14:val="tx1"/>
            </w14:solidFill>
          </w14:textFill>
        </w:rPr>
        <w:t>不同供应商的委托代理人(或法定代表人、项目经理、项目总监、项目负责人等)在招标文件发布日上月至投标截止日当月在同一单位缴纳社会保险的</w:t>
      </w:r>
      <w:r>
        <w:rPr>
          <w:rFonts w:hint="eastAsia" w:ascii="宋体" w:hAnsi="宋体" w:cs="宋体"/>
          <w:color w:val="000000" w:themeColor="text1"/>
          <w:sz w:val="24"/>
          <w:szCs w:val="20"/>
          <w14:textFill>
            <w14:solidFill>
              <w14:schemeClr w14:val="tx1"/>
            </w14:solidFill>
          </w14:textFill>
        </w:rPr>
        <w:t>。</w:t>
      </w:r>
    </w:p>
    <w:p>
      <w:pPr>
        <w:spacing w:line="360" w:lineRule="auto"/>
        <w:ind w:firstLine="480" w:firstLineChars="200"/>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（8）</w:t>
      </w:r>
      <w:r>
        <w:rPr>
          <w:rFonts w:ascii="宋体" w:hAnsi="宋体" w:cs="宋体"/>
          <w:color w:val="000000" w:themeColor="text1"/>
          <w:sz w:val="24"/>
          <w:szCs w:val="20"/>
          <w14:textFill>
            <w14:solidFill>
              <w14:schemeClr w14:val="tx1"/>
            </w14:solidFill>
          </w14:textFill>
        </w:rPr>
        <w:t>参加本次采购活动</w:t>
      </w:r>
      <w:r>
        <w:rPr>
          <w:rFonts w:hint="eastAsia" w:ascii="宋体" w:hAnsi="宋体"/>
          <w:color w:val="000000" w:themeColor="text1"/>
          <w:sz w:val="24"/>
          <w:szCs w:val="24"/>
          <w14:textFill>
            <w14:solidFill>
              <w14:schemeClr w14:val="tx1"/>
            </w14:solidFill>
          </w14:textFill>
        </w:rPr>
        <w:t>不同供应商的法定代表人或负责人有夫妻、直系血亲关系的</w:t>
      </w:r>
      <w:r>
        <w:rPr>
          <w:rFonts w:hint="eastAsia" w:ascii="宋体" w:hAnsi="宋体" w:cs="宋体"/>
          <w:color w:val="000000" w:themeColor="text1"/>
          <w:sz w:val="24"/>
          <w:szCs w:val="20"/>
          <w14:textFill>
            <w14:solidFill>
              <w14:schemeClr w14:val="tx1"/>
            </w14:solidFill>
          </w14:textFill>
        </w:rPr>
        <w:t>。</w:t>
      </w:r>
    </w:p>
    <w:p>
      <w:pPr>
        <w:spacing w:line="360" w:lineRule="auto"/>
        <w:ind w:firstLine="480" w:firstLineChars="200"/>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（9）</w:t>
      </w:r>
      <w:r>
        <w:rPr>
          <w:rFonts w:ascii="宋体" w:hAnsi="宋体" w:cs="宋体"/>
          <w:color w:val="000000" w:themeColor="text1"/>
          <w:sz w:val="24"/>
          <w:szCs w:val="20"/>
          <w14:textFill>
            <w14:solidFill>
              <w14:schemeClr w14:val="tx1"/>
            </w14:solidFill>
          </w14:textFill>
        </w:rPr>
        <w:t>参加本次采购活动不同</w:t>
      </w:r>
      <w:r>
        <w:rPr>
          <w:rFonts w:hint="eastAsia" w:ascii="宋体" w:hAnsi="宋体" w:cs="宋体"/>
          <w:color w:val="000000" w:themeColor="text1"/>
          <w:sz w:val="24"/>
          <w:szCs w:val="20"/>
          <w14:textFill>
            <w14:solidFill>
              <w14:schemeClr w14:val="tx1"/>
            </w14:solidFill>
          </w14:textFill>
        </w:rPr>
        <w:t>供应商</w:t>
      </w:r>
      <w:r>
        <w:rPr>
          <w:rFonts w:ascii="宋体" w:hAnsi="宋体" w:cs="宋体"/>
          <w:color w:val="000000" w:themeColor="text1"/>
          <w:sz w:val="24"/>
          <w:szCs w:val="20"/>
          <w14:textFill>
            <w14:solidFill>
              <w14:schemeClr w14:val="tx1"/>
            </w14:solidFill>
          </w14:textFill>
        </w:rPr>
        <w:t>的负责人为同一人，或不同</w:t>
      </w:r>
      <w:r>
        <w:rPr>
          <w:rFonts w:hint="eastAsia" w:ascii="宋体" w:hAnsi="宋体" w:cs="宋体"/>
          <w:color w:val="000000" w:themeColor="text1"/>
          <w:sz w:val="24"/>
          <w:szCs w:val="20"/>
          <w14:textFill>
            <w14:solidFill>
              <w14:schemeClr w14:val="tx1"/>
            </w14:solidFill>
          </w14:textFill>
        </w:rPr>
        <w:t>供应商</w:t>
      </w:r>
      <w:r>
        <w:rPr>
          <w:rFonts w:ascii="宋体" w:hAnsi="宋体" w:cs="宋体"/>
          <w:color w:val="000000" w:themeColor="text1"/>
          <w:sz w:val="24"/>
          <w:szCs w:val="20"/>
          <w14:textFill>
            <w14:solidFill>
              <w14:schemeClr w14:val="tx1"/>
            </w14:solidFill>
          </w14:textFill>
        </w:rPr>
        <w:t>之间存在直接控股、管理关系的</w:t>
      </w:r>
      <w:r>
        <w:rPr>
          <w:rFonts w:hint="eastAsia" w:ascii="宋体" w:hAnsi="宋体" w:cs="宋体"/>
          <w:color w:val="000000" w:themeColor="text1"/>
          <w:sz w:val="24"/>
          <w:szCs w:val="20"/>
          <w14:textFill>
            <w14:solidFill>
              <w14:schemeClr w14:val="tx1"/>
            </w14:solidFill>
          </w14:textFill>
        </w:rPr>
        <w:t>。</w:t>
      </w:r>
    </w:p>
    <w:p>
      <w:pPr>
        <w:spacing w:line="360" w:lineRule="auto"/>
        <w:ind w:firstLine="120" w:firstLineChars="50"/>
        <w:rPr>
          <w:rFonts w:ascii="宋体" w:hAnsi="宋体" w:cs="宋体"/>
          <w:color w:val="000000" w:themeColor="text1"/>
          <w:sz w:val="24"/>
          <w:szCs w:val="20"/>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承诺人：（公章）</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  期：    年    月    日</w:t>
      </w:r>
    </w:p>
    <w:p>
      <w:pPr>
        <w:pStyle w:val="53"/>
        <w:ind w:firstLine="400"/>
        <w:rPr>
          <w:color w:val="000000" w:themeColor="text1"/>
          <w14:textFill>
            <w14:solidFill>
              <w14:schemeClr w14:val="tx1"/>
            </w14:solidFill>
          </w14:textFill>
        </w:rPr>
      </w:pPr>
    </w:p>
    <w:p>
      <w:pPr>
        <w:widowControl/>
        <w:adjustRightInd w:val="0"/>
        <w:spacing w:line="240" w:lineRule="atLeast"/>
        <w:rPr>
          <w:rFonts w:ascii="宋体" w:hAnsi="宋体" w:cs="宋体"/>
          <w:b/>
          <w:color w:val="000000" w:themeColor="text1"/>
          <w:sz w:val="24"/>
          <w14:textFill>
            <w14:solidFill>
              <w14:schemeClr w14:val="tx1"/>
            </w14:solidFill>
          </w14:textFill>
        </w:rPr>
      </w:pPr>
    </w:p>
    <w:p>
      <w:pPr>
        <w:widowControl/>
        <w:adjustRightInd w:val="0"/>
        <w:spacing w:line="240" w:lineRule="atLeast"/>
        <w:rPr>
          <w:rFonts w:ascii="宋体" w:hAnsi="宋体" w:cs="宋体"/>
          <w:b/>
          <w:color w:val="000000" w:themeColor="text1"/>
          <w:sz w:val="24"/>
          <w14:textFill>
            <w14:solidFill>
              <w14:schemeClr w14:val="tx1"/>
            </w14:solidFill>
          </w14:textFill>
        </w:rPr>
      </w:pPr>
    </w:p>
    <w:p>
      <w:pPr>
        <w:widowControl/>
        <w:jc w:val="left"/>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br w:type="page"/>
      </w:r>
    </w:p>
    <w:p>
      <w:pPr>
        <w:spacing w:line="40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格式4、供应商(供应商)与其他单位存在控股、管理关系</w:t>
      </w:r>
    </w:p>
    <w:p>
      <w:pPr>
        <w:widowControl/>
        <w:adjustRightInd w:val="0"/>
        <w:spacing w:line="240" w:lineRule="atLeast"/>
        <w:rPr>
          <w:rFonts w:ascii="宋体" w:hAnsi="宋体" w:cs="宋体"/>
          <w:b/>
          <w:color w:val="000000" w:themeColor="text1"/>
          <w:sz w:val="24"/>
          <w14:textFill>
            <w14:solidFill>
              <w14:schemeClr w14:val="tx1"/>
            </w14:solidFill>
          </w14:textFill>
        </w:rPr>
      </w:pPr>
    </w:p>
    <w:tbl>
      <w:tblPr>
        <w:tblStyle w:val="37"/>
        <w:tblW w:w="0" w:type="auto"/>
        <w:tblInd w:w="0" w:type="dxa"/>
        <w:tblLayout w:type="fixed"/>
        <w:tblCellMar>
          <w:top w:w="0" w:type="dxa"/>
          <w:left w:w="108" w:type="dxa"/>
          <w:bottom w:w="0" w:type="dxa"/>
          <w:right w:w="108" w:type="dxa"/>
        </w:tblCellMar>
      </w:tblPr>
      <w:tblGrid>
        <w:gridCol w:w="1217"/>
        <w:gridCol w:w="4087"/>
        <w:gridCol w:w="4244"/>
      </w:tblGrid>
      <w:tr>
        <w:tblPrEx>
          <w:tblCellMar>
            <w:top w:w="0" w:type="dxa"/>
            <w:left w:w="108" w:type="dxa"/>
            <w:bottom w:w="0" w:type="dxa"/>
            <w:right w:w="108" w:type="dxa"/>
          </w:tblCellMar>
        </w:tblPrEx>
        <w:trPr>
          <w:trHeight w:val="572" w:hRule="atLeast"/>
        </w:trPr>
        <w:tc>
          <w:tcPr>
            <w:tcW w:w="121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序号</w:t>
            </w:r>
          </w:p>
        </w:tc>
        <w:tc>
          <w:tcPr>
            <w:tcW w:w="4087"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控股、管理供应商/供应商的单位名称</w:t>
            </w:r>
          </w:p>
        </w:tc>
        <w:tc>
          <w:tcPr>
            <w:tcW w:w="4244"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控股、管理关系情况说明</w:t>
            </w:r>
          </w:p>
        </w:tc>
      </w:tr>
      <w:tr>
        <w:tblPrEx>
          <w:tblCellMar>
            <w:top w:w="0" w:type="dxa"/>
            <w:left w:w="108" w:type="dxa"/>
            <w:bottom w:w="0" w:type="dxa"/>
            <w:right w:w="108" w:type="dxa"/>
          </w:tblCellMar>
        </w:tblPrEx>
        <w:trPr>
          <w:trHeight w:val="549" w:hRule="atLeast"/>
        </w:trPr>
        <w:tc>
          <w:tcPr>
            <w:tcW w:w="1217"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w:t>
            </w:r>
          </w:p>
        </w:tc>
        <w:tc>
          <w:tcPr>
            <w:tcW w:w="408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themeColor="text1"/>
                <w:kern w:val="0"/>
                <w:sz w:val="24"/>
                <w:szCs w:val="24"/>
                <w14:textFill>
                  <w14:solidFill>
                    <w14:schemeClr w14:val="tx1"/>
                  </w14:solidFill>
                </w14:textFill>
              </w:rPr>
            </w:pPr>
          </w:p>
        </w:tc>
        <w:tc>
          <w:tcPr>
            <w:tcW w:w="424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themeColor="text1"/>
                <w:kern w:val="0"/>
                <w:sz w:val="24"/>
                <w:szCs w:val="24"/>
                <w14:textFill>
                  <w14:solidFill>
                    <w14:schemeClr w14:val="tx1"/>
                  </w14:solidFill>
                </w14:textFill>
              </w:rPr>
            </w:pPr>
          </w:p>
        </w:tc>
      </w:tr>
      <w:tr>
        <w:tblPrEx>
          <w:tblCellMar>
            <w:top w:w="0" w:type="dxa"/>
            <w:left w:w="108" w:type="dxa"/>
            <w:bottom w:w="0" w:type="dxa"/>
            <w:right w:w="108" w:type="dxa"/>
          </w:tblCellMar>
        </w:tblPrEx>
        <w:trPr>
          <w:trHeight w:val="549" w:hRule="atLeast"/>
        </w:trPr>
        <w:tc>
          <w:tcPr>
            <w:tcW w:w="121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p>
        </w:tc>
        <w:tc>
          <w:tcPr>
            <w:tcW w:w="4087"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themeColor="text1"/>
                <w:kern w:val="0"/>
                <w:sz w:val="24"/>
                <w:szCs w:val="24"/>
                <w14:textFill>
                  <w14:solidFill>
                    <w14:schemeClr w14:val="tx1"/>
                  </w14:solidFill>
                </w14:textFill>
              </w:rPr>
            </w:pPr>
          </w:p>
        </w:tc>
        <w:tc>
          <w:tcPr>
            <w:tcW w:w="4244"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themeColor="text1"/>
                <w:kern w:val="0"/>
                <w:sz w:val="24"/>
                <w:szCs w:val="24"/>
                <w14:textFill>
                  <w14:solidFill>
                    <w14:schemeClr w14:val="tx1"/>
                  </w14:solidFill>
                </w14:textFill>
              </w:rPr>
            </w:pPr>
          </w:p>
        </w:tc>
      </w:tr>
    </w:tbl>
    <w:p>
      <w:pPr>
        <w:pStyle w:val="21"/>
        <w:adjustRightInd w:val="0"/>
        <w:snapToGrid w:val="0"/>
        <w:spacing w:line="360" w:lineRule="auto"/>
        <w:outlineLvl w:val="0"/>
        <w:rPr>
          <w:rFonts w:hAnsi="宋体" w:cs="宋体"/>
          <w:b/>
          <w:bCs/>
          <w:color w:val="000000" w:themeColor="text1"/>
          <w:szCs w:val="16"/>
          <w14:textFill>
            <w14:solidFill>
              <w14:schemeClr w14:val="tx1"/>
            </w14:solidFill>
          </w14:textFill>
        </w:rPr>
      </w:pPr>
      <w:r>
        <w:rPr>
          <w:rFonts w:hint="eastAsia" w:hAnsi="宋体" w:cs="宋体"/>
          <w:b/>
          <w:bCs/>
          <w:color w:val="000000" w:themeColor="text1"/>
          <w:szCs w:val="16"/>
          <w14:textFill>
            <w14:solidFill>
              <w14:schemeClr w14:val="tx1"/>
            </w14:solidFill>
          </w14:textFill>
        </w:rPr>
        <w:t>注：</w:t>
      </w:r>
    </w:p>
    <w:p>
      <w:pPr>
        <w:pStyle w:val="21"/>
        <w:adjustRightInd w:val="0"/>
        <w:snapToGrid w:val="0"/>
        <w:spacing w:line="360" w:lineRule="auto"/>
        <w:outlineLvl w:val="0"/>
        <w:rPr>
          <w:rFonts w:hAnsi="宋体" w:cs="宋体"/>
          <w:b/>
          <w:bCs/>
          <w:color w:val="000000" w:themeColor="text1"/>
          <w:szCs w:val="16"/>
          <w14:textFill>
            <w14:solidFill>
              <w14:schemeClr w14:val="tx1"/>
            </w14:solidFill>
          </w14:textFill>
        </w:rPr>
      </w:pPr>
      <w:r>
        <w:rPr>
          <w:rFonts w:hint="eastAsia" w:hAnsi="宋体" w:cs="宋体"/>
          <w:b/>
          <w:bCs/>
          <w:color w:val="000000" w:themeColor="text1"/>
          <w:szCs w:val="16"/>
          <w14:textFill>
            <w14:solidFill>
              <w14:schemeClr w14:val="tx1"/>
            </w14:solidFill>
          </w14:textFill>
        </w:rPr>
        <w:t>①行数不够，可自行增加；</w:t>
      </w:r>
    </w:p>
    <w:p>
      <w:pPr>
        <w:pStyle w:val="21"/>
        <w:adjustRightInd w:val="0"/>
        <w:snapToGrid w:val="0"/>
        <w:spacing w:line="360" w:lineRule="auto"/>
        <w:outlineLvl w:val="0"/>
        <w:rPr>
          <w:rFonts w:hAnsi="宋体" w:cs="宋体"/>
          <w:b/>
          <w:bCs/>
          <w:color w:val="000000" w:themeColor="text1"/>
          <w:szCs w:val="16"/>
          <w14:textFill>
            <w14:solidFill>
              <w14:schemeClr w14:val="tx1"/>
            </w14:solidFill>
          </w14:textFill>
        </w:rPr>
      </w:pPr>
      <w:r>
        <w:rPr>
          <w:rFonts w:hint="eastAsia" w:hAnsi="宋体" w:cs="宋体"/>
          <w:b/>
          <w:bCs/>
          <w:color w:val="000000" w:themeColor="text1"/>
          <w:szCs w:val="16"/>
          <w14:textFill>
            <w14:solidFill>
              <w14:schemeClr w14:val="tx1"/>
            </w14:solidFill>
          </w14:textFill>
        </w:rPr>
        <w:t>②本表后附相关网页证明截图（如有）；</w:t>
      </w:r>
    </w:p>
    <w:p>
      <w:pPr>
        <w:pStyle w:val="21"/>
        <w:adjustRightInd w:val="0"/>
        <w:snapToGrid w:val="0"/>
        <w:spacing w:line="360" w:lineRule="auto"/>
        <w:outlineLvl w:val="0"/>
        <w:rPr>
          <w:rFonts w:hAnsi="宋体" w:cs="宋体"/>
          <w:b/>
          <w:bCs/>
          <w:color w:val="000000" w:themeColor="text1"/>
          <w:szCs w:val="16"/>
          <w14:textFill>
            <w14:solidFill>
              <w14:schemeClr w14:val="tx1"/>
            </w14:solidFill>
          </w14:textFill>
        </w:rPr>
      </w:pPr>
      <w:r>
        <w:rPr>
          <w:rFonts w:hint="eastAsia" w:hAnsi="宋体" w:cs="宋体"/>
          <w:b/>
          <w:bCs/>
          <w:color w:val="000000" w:themeColor="text1"/>
          <w:szCs w:val="16"/>
          <w14:textFill>
            <w14:solidFill>
              <w14:schemeClr w14:val="tx1"/>
            </w14:solidFill>
          </w14:textFill>
        </w:rPr>
        <w:t>②供应商须如实填写，如有不符，须自行承担后果。</w:t>
      </w:r>
    </w:p>
    <w:p>
      <w:pPr>
        <w:spacing w:line="400" w:lineRule="exact"/>
        <w:jc w:val="center"/>
        <w:rPr>
          <w:b/>
          <w:color w:val="000000" w:themeColor="text1"/>
          <w:sz w:val="28"/>
          <w:szCs w:val="28"/>
          <w14:textFill>
            <w14:solidFill>
              <w14:schemeClr w14:val="tx1"/>
            </w14:solidFill>
          </w14:textFill>
        </w:rPr>
      </w:pPr>
    </w:p>
    <w:p>
      <w:pPr>
        <w:pStyle w:val="4"/>
        <w:spacing w:line="276" w:lineRule="auto"/>
        <w:rPr>
          <w:rFonts w:cs="宋体"/>
          <w:color w:val="000000" w:themeColor="text1"/>
          <w:kern w:val="0"/>
          <w:sz w:val="24"/>
          <w:lang w:val="zh-CN"/>
          <w14:textFill>
            <w14:solidFill>
              <w14:schemeClr w14:val="tx1"/>
            </w14:solidFill>
          </w14:textFill>
        </w:rPr>
      </w:pPr>
    </w:p>
    <w:p>
      <w:pPr>
        <w:spacing w:line="40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格式5、信用中国网站、中国政府采购网站列入失信被执行人名单、重大税收违法失信主体、政府采购严重违法失信行为记录名单的截图</w:t>
      </w:r>
    </w:p>
    <w:p>
      <w:pPr>
        <w:rPr>
          <w:color w:val="000000" w:themeColor="text1"/>
          <w:lang w:val="zh-CN"/>
          <w14:textFill>
            <w14:solidFill>
              <w14:schemeClr w14:val="tx1"/>
            </w14:solidFill>
          </w14:textFill>
        </w:rPr>
      </w:pPr>
    </w:p>
    <w:p>
      <w:pPr>
        <w:rPr>
          <w:color w:val="000000" w:themeColor="text1"/>
          <w:lang w:val="zh-CN"/>
          <w14:textFill>
            <w14:solidFill>
              <w14:schemeClr w14:val="tx1"/>
            </w14:solidFill>
          </w14:textFill>
        </w:rPr>
      </w:pPr>
    </w:p>
    <w:p>
      <w:pPr>
        <w:pStyle w:val="3"/>
        <w:rPr>
          <w:color w:val="000000" w:themeColor="text1"/>
          <w14:textFill>
            <w14:solidFill>
              <w14:schemeClr w14:val="tx1"/>
            </w14:solidFill>
          </w14:textFill>
        </w:rPr>
      </w:pPr>
    </w:p>
    <w:p>
      <w:pPr>
        <w:pStyle w:val="4"/>
        <w:rPr>
          <w:color w:val="000000" w:themeColor="text1"/>
          <w:sz w:val="24"/>
          <w:szCs w:val="24"/>
          <w14:textFill>
            <w14:solidFill>
              <w14:schemeClr w14:val="tx1"/>
            </w14:solidFill>
          </w14:textFill>
        </w:rPr>
      </w:pPr>
    </w:p>
    <w:p>
      <w:pPr>
        <w:pStyle w:val="4"/>
        <w:rPr>
          <w:color w:val="000000" w:themeColor="text1"/>
          <w:sz w:val="24"/>
          <w:szCs w:val="24"/>
          <w14:textFill>
            <w14:solidFill>
              <w14:schemeClr w14:val="tx1"/>
            </w14:solidFill>
          </w14:textFill>
        </w:rPr>
      </w:pPr>
    </w:p>
    <w:p>
      <w:pPr>
        <w:pStyle w:val="4"/>
        <w:rPr>
          <w:color w:val="000000" w:themeColor="text1"/>
          <w:sz w:val="24"/>
          <w:szCs w:val="24"/>
          <w14:textFill>
            <w14:solidFill>
              <w14:schemeClr w14:val="tx1"/>
            </w14:solidFill>
          </w14:textFill>
        </w:rPr>
      </w:pPr>
    </w:p>
    <w:p>
      <w:pPr>
        <w:pStyle w:val="4"/>
        <w:rPr>
          <w:color w:val="000000" w:themeColor="text1"/>
          <w:sz w:val="24"/>
          <w:szCs w:val="24"/>
          <w14:textFill>
            <w14:solidFill>
              <w14:schemeClr w14:val="tx1"/>
            </w14:solidFill>
          </w14:textFill>
        </w:rPr>
      </w:pPr>
    </w:p>
    <w:p>
      <w:pPr>
        <w:pStyle w:val="4"/>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附件十二、其他资料（请根据第三章 评分标准提供相应的证明文件，或其他应提供的资料）</w:t>
      </w:r>
    </w:p>
    <w:p>
      <w:pPr>
        <w:pStyle w:val="6"/>
        <w:rPr>
          <w:color w:val="000000" w:themeColor="text1"/>
          <w:lang w:val="zh-CN"/>
          <w14:textFill>
            <w14:solidFill>
              <w14:schemeClr w14:val="tx1"/>
            </w14:solidFill>
          </w14:textFill>
        </w:rPr>
      </w:pPr>
    </w:p>
    <w:p>
      <w:pPr>
        <w:rPr>
          <w:color w:val="000000" w:themeColor="text1"/>
          <w14:textFill>
            <w14:solidFill>
              <w14:schemeClr w14:val="tx1"/>
            </w14:solidFill>
          </w14:textFill>
        </w:rPr>
      </w:pPr>
    </w:p>
    <w:bookmarkEnd w:id="6"/>
    <w:bookmarkEnd w:id="7"/>
    <w:bookmarkEnd w:id="8"/>
    <w:p>
      <w:pPr>
        <w:pStyle w:val="3"/>
        <w:spacing w:before="240" w:after="240" w:line="276" w:lineRule="auto"/>
        <w:jc w:val="center"/>
        <w:rPr>
          <w:color w:val="000000" w:themeColor="text1"/>
          <w:lang w:val="zh-CN"/>
          <w14:textFill>
            <w14:solidFill>
              <w14:schemeClr w14:val="tx1"/>
            </w14:solidFill>
          </w14:textFill>
        </w:rPr>
      </w:pPr>
    </w:p>
    <w:sectPr>
      <w:headerReference r:id="rId8" w:type="default"/>
      <w:footerReference r:id="rId9" w:type="default"/>
      <w:pgSz w:w="11906" w:h="16838"/>
      <w:pgMar w:top="1440" w:right="1134" w:bottom="1440" w:left="1440" w:header="851" w:footer="992"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Heiti SC Light">
    <w:altName w:val="微软雅黑"/>
    <w:panose1 w:val="00000000000000000000"/>
    <w:charset w:val="50"/>
    <w:family w:val="auto"/>
    <w:pitch w:val="default"/>
    <w:sig w:usb0="00000000" w:usb1="00000000" w:usb2="00000010" w:usb3="00000000" w:csb0="003E0000" w:csb1="00000000"/>
  </w:font>
  <w:font w:name="KNLe">
    <w:altName w:val="Times New Roman"/>
    <w:panose1 w:val="00000000000000000000"/>
    <w:charset w:val="00"/>
    <w:family w:val="roma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Ari">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3000509000000000000"/>
    <w:charset w:val="86"/>
    <w:family w:val="script"/>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framePr w:wrap="around" w:vAnchor="text" w:hAnchor="margin" w:xAlign="center" w:y="1"/>
      <w:rPr>
        <w:rStyle w:val="41"/>
      </w:rPr>
    </w:pPr>
    <w:r>
      <w:fldChar w:fldCharType="begin"/>
    </w:r>
    <w:r>
      <w:rPr>
        <w:rStyle w:val="41"/>
      </w:rPr>
      <w:instrText xml:space="preserve">PAGE  </w:instrText>
    </w:r>
    <w:r>
      <w:fldChar w:fldCharType="end"/>
    </w:r>
  </w:p>
  <w:p>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42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5"/>
                          </w:pPr>
                          <w:r>
                            <w:fldChar w:fldCharType="begin"/>
                          </w:r>
                          <w:r>
                            <w:instrText xml:space="preserve"> PAGE  \* MERGEFORMAT </w:instrText>
                          </w:r>
                          <w:r>
                            <w:fldChar w:fldCharType="separate"/>
                          </w:r>
                          <w:r>
                            <w:t>36</w:t>
                          </w:r>
                          <w:r>
                            <w:fldChar w:fldCharType="end"/>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mLMpMkBAACZAwAADgAAAGRycy9lMm9Eb2MueG1srVPNjtMwEL4j8Q6W&#10;79RpJ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I6&#10;29MHqLHrIWBfGu78kFunPGAyqx5UtPmNegjW0dzz1Vw5JCLyR+vVel1hSWBtPiAOe/w8REhvpbck&#10;Bw2NeHvFVH56D2lsnVvyNOfvtTGY57VxfyUQM2dY5j5yzFEa9sNEfO/bM+rp8eIb6nDPKTHvHPqa&#10;d2QO4hzs5+AYoj50SG1ZeEG4PSYkUbjlCSPsNBhvrKibtiuvxJ/n0vX4R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YsykyQEAAJkDAAAOAAAAAAAAAAEAIAAAAB4BAABkcnMvZTJvRG9j&#10;LnhtbFBLBQYAAAAABgAGAFkBAABZBQAAAAA=&#10;">
              <v:fill on="f" focussize="0,0"/>
              <v:stroke on="f"/>
              <v:imagedata o:title=""/>
              <o:lock v:ext="edit" aspectratio="f"/>
              <v:textbox inset="0mm,0mm,0mm,0mm" style="mso-fit-shape-to-text:t;">
                <w:txbxContent>
                  <w:p>
                    <w:pPr>
                      <w:pStyle w:val="25"/>
                    </w:pPr>
                    <w:r>
                      <w:fldChar w:fldCharType="begin"/>
                    </w:r>
                    <w:r>
                      <w:instrText xml:space="preserve"> PAGE  \* MERGEFORMAT </w:instrText>
                    </w:r>
                    <w:r>
                      <w:fldChar w:fldCharType="separate"/>
                    </w:r>
                    <w:r>
                      <w:t>36</w:t>
                    </w:r>
                    <w:r>
                      <w:fldChar w:fldCharType="end"/>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3697605</wp:posOffset>
              </wp:positionH>
              <wp:positionV relativeFrom="page">
                <wp:posOffset>10021570</wp:posOffset>
              </wp:positionV>
              <wp:extent cx="166370" cy="139700"/>
              <wp:effectExtent l="0" t="0" r="0" b="0"/>
              <wp:wrapNone/>
              <wp:docPr id="2" name="文本框 97"/>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a:effectLst/>
                    </wps:spPr>
                    <wps:txbx>
                      <w:txbxContent>
                        <w:p>
                          <w:pPr>
                            <w:spacing w:line="204" w:lineRule="exact"/>
                            <w:ind w:left="40"/>
                            <w:rPr>
                              <w:rFonts w:ascii="Times New Roman" w:hAnsi="Times New Roman" w:eastAsia="Times New Roman"/>
                              <w:sz w:val="18"/>
                              <w:szCs w:val="18"/>
                            </w:rPr>
                          </w:pPr>
                        </w:p>
                      </w:txbxContent>
                    </wps:txbx>
                    <wps:bodyPr wrap="square" lIns="0" tIns="0" rIns="0" bIns="0" upright="1"/>
                  </wps:wsp>
                </a:graphicData>
              </a:graphic>
            </wp:anchor>
          </w:drawing>
        </mc:Choice>
        <mc:Fallback>
          <w:pict>
            <v:shape id="文本框 97" o:spid="_x0000_s1026" o:spt="202" type="#_x0000_t202" style="position:absolute;left:0pt;margin-left:291.15pt;margin-top:789.1pt;height:11pt;width:13.1pt;mso-position-horizontal-relative:page;mso-position-vertical-relative:page;z-index:-251657216;mso-width-relative:page;mso-height-relative:page;" filled="f" stroked="f" coordsize="21600,21600" o:gfxdata="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SRJXrNoAAAANAQAADwAAAAAAAAABACAAAAAiAAAAZHJz&#10;L2Rvd25yZXYueG1sUEsBAhQAFAAAAAgAh07iQC1BPDrJAQAAjgMAAA4AAAAAAAAAAQAgAAAAKQEA&#10;AGRycy9lMm9Eb2MueG1sUEsFBgAAAAAGAAYAWQEAAGQFAAAAAA==&#10;">
              <v:fill on="f" focussize="0,0"/>
              <v:stroke on="f"/>
              <v:imagedata o:title=""/>
              <o:lock v:ext="edit" aspectratio="f"/>
              <v:textbox inset="0mm,0mm,0mm,0mm">
                <w:txbxContent>
                  <w:p>
                    <w:pPr>
                      <w:spacing w:line="204" w:lineRule="exact"/>
                      <w:ind w:left="40"/>
                      <w:rPr>
                        <w:rFonts w:ascii="Times New Roman" w:hAnsi="Times New Roman" w:eastAsia="Times New Roman"/>
                        <w:sz w:val="18"/>
                        <w:szCs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none" w:color="auto" w:sz="0" w:space="0"/>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56" w:lineRule="exac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D70EB8"/>
    <w:multiLevelType w:val="singleLevel"/>
    <w:tmpl w:val="FED70EB8"/>
    <w:lvl w:ilvl="0" w:tentative="0">
      <w:start w:val="1"/>
      <w:numFmt w:val="decimal"/>
      <w:pStyle w:val="197"/>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removePersonalInformation/>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NkMWRkNjVkMzU2NWY4Y2I1N2U3NWYzM2QwZjMyNDIifQ=="/>
  </w:docVars>
  <w:rsids>
    <w:rsidRoot w:val="00172A27"/>
    <w:rsid w:val="000002AA"/>
    <w:rsid w:val="0000045B"/>
    <w:rsid w:val="0000079C"/>
    <w:rsid w:val="0000214A"/>
    <w:rsid w:val="000022A8"/>
    <w:rsid w:val="0000279E"/>
    <w:rsid w:val="00003059"/>
    <w:rsid w:val="000044C5"/>
    <w:rsid w:val="00006539"/>
    <w:rsid w:val="00006993"/>
    <w:rsid w:val="0000735E"/>
    <w:rsid w:val="00011016"/>
    <w:rsid w:val="00011D1D"/>
    <w:rsid w:val="00011FDD"/>
    <w:rsid w:val="0001264A"/>
    <w:rsid w:val="00013B26"/>
    <w:rsid w:val="00013E79"/>
    <w:rsid w:val="00014CFC"/>
    <w:rsid w:val="00015BB8"/>
    <w:rsid w:val="0001629F"/>
    <w:rsid w:val="00016902"/>
    <w:rsid w:val="00016FEF"/>
    <w:rsid w:val="0001792D"/>
    <w:rsid w:val="00017A5F"/>
    <w:rsid w:val="00020513"/>
    <w:rsid w:val="00020EC3"/>
    <w:rsid w:val="00020FD1"/>
    <w:rsid w:val="00021358"/>
    <w:rsid w:val="00022608"/>
    <w:rsid w:val="0002295B"/>
    <w:rsid w:val="00022AF5"/>
    <w:rsid w:val="00023190"/>
    <w:rsid w:val="0002362D"/>
    <w:rsid w:val="0002450E"/>
    <w:rsid w:val="0002454C"/>
    <w:rsid w:val="00024AAA"/>
    <w:rsid w:val="0002520C"/>
    <w:rsid w:val="0002645D"/>
    <w:rsid w:val="00026DD5"/>
    <w:rsid w:val="00027E4F"/>
    <w:rsid w:val="00030CC4"/>
    <w:rsid w:val="00030E23"/>
    <w:rsid w:val="00030EB4"/>
    <w:rsid w:val="00030F2D"/>
    <w:rsid w:val="00031BB9"/>
    <w:rsid w:val="000325E4"/>
    <w:rsid w:val="000332D0"/>
    <w:rsid w:val="000333E5"/>
    <w:rsid w:val="0003406D"/>
    <w:rsid w:val="00034178"/>
    <w:rsid w:val="00034CBE"/>
    <w:rsid w:val="00034F4D"/>
    <w:rsid w:val="0003531C"/>
    <w:rsid w:val="000409D1"/>
    <w:rsid w:val="00040A85"/>
    <w:rsid w:val="00044B95"/>
    <w:rsid w:val="00044D5D"/>
    <w:rsid w:val="000454CF"/>
    <w:rsid w:val="00045BCE"/>
    <w:rsid w:val="000507E8"/>
    <w:rsid w:val="00050BF8"/>
    <w:rsid w:val="0005202D"/>
    <w:rsid w:val="0005253D"/>
    <w:rsid w:val="000525C5"/>
    <w:rsid w:val="00052F3C"/>
    <w:rsid w:val="0005389A"/>
    <w:rsid w:val="0005483A"/>
    <w:rsid w:val="00055CCC"/>
    <w:rsid w:val="000571F1"/>
    <w:rsid w:val="0005783E"/>
    <w:rsid w:val="00057C66"/>
    <w:rsid w:val="00061261"/>
    <w:rsid w:val="000615FB"/>
    <w:rsid w:val="000616CB"/>
    <w:rsid w:val="00062037"/>
    <w:rsid w:val="000623DA"/>
    <w:rsid w:val="00065942"/>
    <w:rsid w:val="00066D68"/>
    <w:rsid w:val="00066F2C"/>
    <w:rsid w:val="00067328"/>
    <w:rsid w:val="000705E1"/>
    <w:rsid w:val="00072173"/>
    <w:rsid w:val="00072999"/>
    <w:rsid w:val="00072A25"/>
    <w:rsid w:val="000758F8"/>
    <w:rsid w:val="000759F9"/>
    <w:rsid w:val="000800D7"/>
    <w:rsid w:val="00080A2F"/>
    <w:rsid w:val="00080F95"/>
    <w:rsid w:val="000811C0"/>
    <w:rsid w:val="0008229C"/>
    <w:rsid w:val="0008290F"/>
    <w:rsid w:val="00082F11"/>
    <w:rsid w:val="000830CD"/>
    <w:rsid w:val="00083499"/>
    <w:rsid w:val="00083920"/>
    <w:rsid w:val="00083F12"/>
    <w:rsid w:val="00087441"/>
    <w:rsid w:val="0008746F"/>
    <w:rsid w:val="00090CC9"/>
    <w:rsid w:val="000912F2"/>
    <w:rsid w:val="00091D7D"/>
    <w:rsid w:val="0009264E"/>
    <w:rsid w:val="000952F6"/>
    <w:rsid w:val="00095D8F"/>
    <w:rsid w:val="0009621A"/>
    <w:rsid w:val="00096D42"/>
    <w:rsid w:val="00097FCE"/>
    <w:rsid w:val="000A0379"/>
    <w:rsid w:val="000A0658"/>
    <w:rsid w:val="000A1849"/>
    <w:rsid w:val="000A2EFE"/>
    <w:rsid w:val="000A32BA"/>
    <w:rsid w:val="000A53F0"/>
    <w:rsid w:val="000A6034"/>
    <w:rsid w:val="000A69DD"/>
    <w:rsid w:val="000B0740"/>
    <w:rsid w:val="000B0806"/>
    <w:rsid w:val="000B0D3C"/>
    <w:rsid w:val="000B0F4D"/>
    <w:rsid w:val="000B220F"/>
    <w:rsid w:val="000B2502"/>
    <w:rsid w:val="000B2A11"/>
    <w:rsid w:val="000B2A43"/>
    <w:rsid w:val="000B3306"/>
    <w:rsid w:val="000B3407"/>
    <w:rsid w:val="000B3FA3"/>
    <w:rsid w:val="000B56CB"/>
    <w:rsid w:val="000B6072"/>
    <w:rsid w:val="000C04CA"/>
    <w:rsid w:val="000C09D3"/>
    <w:rsid w:val="000C0EC8"/>
    <w:rsid w:val="000C153F"/>
    <w:rsid w:val="000C30E3"/>
    <w:rsid w:val="000C3285"/>
    <w:rsid w:val="000C3302"/>
    <w:rsid w:val="000C42D0"/>
    <w:rsid w:val="000C5848"/>
    <w:rsid w:val="000C61E1"/>
    <w:rsid w:val="000C6EC4"/>
    <w:rsid w:val="000C72CC"/>
    <w:rsid w:val="000C7491"/>
    <w:rsid w:val="000C7F03"/>
    <w:rsid w:val="000D28B5"/>
    <w:rsid w:val="000D4744"/>
    <w:rsid w:val="000D48C2"/>
    <w:rsid w:val="000D4ADB"/>
    <w:rsid w:val="000D68DD"/>
    <w:rsid w:val="000D70D6"/>
    <w:rsid w:val="000D772D"/>
    <w:rsid w:val="000D7B2E"/>
    <w:rsid w:val="000E1949"/>
    <w:rsid w:val="000E2A22"/>
    <w:rsid w:val="000E33BB"/>
    <w:rsid w:val="000E3B0B"/>
    <w:rsid w:val="000E4C80"/>
    <w:rsid w:val="000E5690"/>
    <w:rsid w:val="000E634B"/>
    <w:rsid w:val="000E6611"/>
    <w:rsid w:val="000E70FF"/>
    <w:rsid w:val="000F1AF0"/>
    <w:rsid w:val="000F1CD6"/>
    <w:rsid w:val="000F1F62"/>
    <w:rsid w:val="000F3719"/>
    <w:rsid w:val="000F4006"/>
    <w:rsid w:val="000F408C"/>
    <w:rsid w:val="000F4CCC"/>
    <w:rsid w:val="000F69F1"/>
    <w:rsid w:val="000F73D2"/>
    <w:rsid w:val="000F76A3"/>
    <w:rsid w:val="000F7F5F"/>
    <w:rsid w:val="001006F5"/>
    <w:rsid w:val="00101D0F"/>
    <w:rsid w:val="00102093"/>
    <w:rsid w:val="0010226C"/>
    <w:rsid w:val="00103C3A"/>
    <w:rsid w:val="00104110"/>
    <w:rsid w:val="001044D8"/>
    <w:rsid w:val="0010479B"/>
    <w:rsid w:val="00105956"/>
    <w:rsid w:val="001059C3"/>
    <w:rsid w:val="00112DD4"/>
    <w:rsid w:val="00113A16"/>
    <w:rsid w:val="001158A7"/>
    <w:rsid w:val="001159FD"/>
    <w:rsid w:val="00115D05"/>
    <w:rsid w:val="00116B35"/>
    <w:rsid w:val="00117105"/>
    <w:rsid w:val="00117316"/>
    <w:rsid w:val="00117341"/>
    <w:rsid w:val="00120377"/>
    <w:rsid w:val="0012055D"/>
    <w:rsid w:val="00121907"/>
    <w:rsid w:val="00122058"/>
    <w:rsid w:val="00122991"/>
    <w:rsid w:val="00123135"/>
    <w:rsid w:val="0012361E"/>
    <w:rsid w:val="001237AE"/>
    <w:rsid w:val="00123DE9"/>
    <w:rsid w:val="00124EDE"/>
    <w:rsid w:val="00125D97"/>
    <w:rsid w:val="00126FFA"/>
    <w:rsid w:val="001273D3"/>
    <w:rsid w:val="00130F4C"/>
    <w:rsid w:val="0013120F"/>
    <w:rsid w:val="00131265"/>
    <w:rsid w:val="001313E1"/>
    <w:rsid w:val="00131C94"/>
    <w:rsid w:val="00131E37"/>
    <w:rsid w:val="00131FE5"/>
    <w:rsid w:val="00133202"/>
    <w:rsid w:val="00133346"/>
    <w:rsid w:val="00133F84"/>
    <w:rsid w:val="00134214"/>
    <w:rsid w:val="00134AED"/>
    <w:rsid w:val="00135102"/>
    <w:rsid w:val="00135D8F"/>
    <w:rsid w:val="0013635E"/>
    <w:rsid w:val="001363E8"/>
    <w:rsid w:val="00136C08"/>
    <w:rsid w:val="001404F7"/>
    <w:rsid w:val="00141F11"/>
    <w:rsid w:val="00142712"/>
    <w:rsid w:val="00142DDE"/>
    <w:rsid w:val="001433F3"/>
    <w:rsid w:val="0014401E"/>
    <w:rsid w:val="001457B3"/>
    <w:rsid w:val="0014772E"/>
    <w:rsid w:val="00150CAB"/>
    <w:rsid w:val="00151CA9"/>
    <w:rsid w:val="001520CA"/>
    <w:rsid w:val="001538E9"/>
    <w:rsid w:val="00155188"/>
    <w:rsid w:val="0015561C"/>
    <w:rsid w:val="00155981"/>
    <w:rsid w:val="00155A41"/>
    <w:rsid w:val="00155E06"/>
    <w:rsid w:val="00155E55"/>
    <w:rsid w:val="001566B0"/>
    <w:rsid w:val="0016256A"/>
    <w:rsid w:val="0016276D"/>
    <w:rsid w:val="001631DF"/>
    <w:rsid w:val="0016371D"/>
    <w:rsid w:val="00163A2A"/>
    <w:rsid w:val="00164429"/>
    <w:rsid w:val="00165B9D"/>
    <w:rsid w:val="00166329"/>
    <w:rsid w:val="00166A78"/>
    <w:rsid w:val="00167FA1"/>
    <w:rsid w:val="001715DB"/>
    <w:rsid w:val="00172733"/>
    <w:rsid w:val="00172A27"/>
    <w:rsid w:val="00172D10"/>
    <w:rsid w:val="001733E5"/>
    <w:rsid w:val="00176987"/>
    <w:rsid w:val="001778F5"/>
    <w:rsid w:val="0018078A"/>
    <w:rsid w:val="00180BF9"/>
    <w:rsid w:val="001816F0"/>
    <w:rsid w:val="00181898"/>
    <w:rsid w:val="00181A36"/>
    <w:rsid w:val="00182A6E"/>
    <w:rsid w:val="00182B8E"/>
    <w:rsid w:val="00183569"/>
    <w:rsid w:val="00184C23"/>
    <w:rsid w:val="00185808"/>
    <w:rsid w:val="00185AD2"/>
    <w:rsid w:val="001864D7"/>
    <w:rsid w:val="001865A6"/>
    <w:rsid w:val="00192591"/>
    <w:rsid w:val="001928F6"/>
    <w:rsid w:val="00192DAA"/>
    <w:rsid w:val="00193115"/>
    <w:rsid w:val="001938AF"/>
    <w:rsid w:val="00193994"/>
    <w:rsid w:val="00195356"/>
    <w:rsid w:val="001954F1"/>
    <w:rsid w:val="001956D1"/>
    <w:rsid w:val="0019607F"/>
    <w:rsid w:val="00196407"/>
    <w:rsid w:val="00197258"/>
    <w:rsid w:val="00197CD9"/>
    <w:rsid w:val="001A046A"/>
    <w:rsid w:val="001A06C0"/>
    <w:rsid w:val="001A13B4"/>
    <w:rsid w:val="001A1B91"/>
    <w:rsid w:val="001A380E"/>
    <w:rsid w:val="001A4653"/>
    <w:rsid w:val="001A4B2B"/>
    <w:rsid w:val="001A4EA0"/>
    <w:rsid w:val="001A56C9"/>
    <w:rsid w:val="001A58B4"/>
    <w:rsid w:val="001A5989"/>
    <w:rsid w:val="001A59A1"/>
    <w:rsid w:val="001A6AAC"/>
    <w:rsid w:val="001A6C2D"/>
    <w:rsid w:val="001A7DBB"/>
    <w:rsid w:val="001B0A03"/>
    <w:rsid w:val="001B1F44"/>
    <w:rsid w:val="001B242E"/>
    <w:rsid w:val="001B4B12"/>
    <w:rsid w:val="001B4E7A"/>
    <w:rsid w:val="001B4FAF"/>
    <w:rsid w:val="001B5B57"/>
    <w:rsid w:val="001B6403"/>
    <w:rsid w:val="001B6623"/>
    <w:rsid w:val="001B75D3"/>
    <w:rsid w:val="001B7678"/>
    <w:rsid w:val="001B7D44"/>
    <w:rsid w:val="001C12B9"/>
    <w:rsid w:val="001C13BB"/>
    <w:rsid w:val="001C1600"/>
    <w:rsid w:val="001C18EB"/>
    <w:rsid w:val="001C1C1F"/>
    <w:rsid w:val="001C1E08"/>
    <w:rsid w:val="001C227B"/>
    <w:rsid w:val="001C287B"/>
    <w:rsid w:val="001C2E05"/>
    <w:rsid w:val="001C31FD"/>
    <w:rsid w:val="001C34A6"/>
    <w:rsid w:val="001C3CF7"/>
    <w:rsid w:val="001C5980"/>
    <w:rsid w:val="001C6448"/>
    <w:rsid w:val="001C6786"/>
    <w:rsid w:val="001D00AA"/>
    <w:rsid w:val="001D0382"/>
    <w:rsid w:val="001D04F2"/>
    <w:rsid w:val="001D0DCA"/>
    <w:rsid w:val="001D18C7"/>
    <w:rsid w:val="001D1918"/>
    <w:rsid w:val="001D2299"/>
    <w:rsid w:val="001D28AB"/>
    <w:rsid w:val="001D39C4"/>
    <w:rsid w:val="001D3A1A"/>
    <w:rsid w:val="001D4EFF"/>
    <w:rsid w:val="001D529A"/>
    <w:rsid w:val="001D52A2"/>
    <w:rsid w:val="001D5F80"/>
    <w:rsid w:val="001D671B"/>
    <w:rsid w:val="001D6ED6"/>
    <w:rsid w:val="001D7732"/>
    <w:rsid w:val="001D7A8D"/>
    <w:rsid w:val="001D7C9E"/>
    <w:rsid w:val="001E0240"/>
    <w:rsid w:val="001E0352"/>
    <w:rsid w:val="001E1110"/>
    <w:rsid w:val="001E396F"/>
    <w:rsid w:val="001E3C88"/>
    <w:rsid w:val="001E69E0"/>
    <w:rsid w:val="001E6FC5"/>
    <w:rsid w:val="001F04A4"/>
    <w:rsid w:val="001F0CF6"/>
    <w:rsid w:val="001F0D24"/>
    <w:rsid w:val="001F0F79"/>
    <w:rsid w:val="001F10E7"/>
    <w:rsid w:val="001F254A"/>
    <w:rsid w:val="001F2FB8"/>
    <w:rsid w:val="001F358F"/>
    <w:rsid w:val="001F460B"/>
    <w:rsid w:val="001F5B87"/>
    <w:rsid w:val="001F77B6"/>
    <w:rsid w:val="002006A9"/>
    <w:rsid w:val="0020086D"/>
    <w:rsid w:val="00200CEC"/>
    <w:rsid w:val="0020103D"/>
    <w:rsid w:val="0020110A"/>
    <w:rsid w:val="00201375"/>
    <w:rsid w:val="00202656"/>
    <w:rsid w:val="00203933"/>
    <w:rsid w:val="00203BB5"/>
    <w:rsid w:val="00204C5B"/>
    <w:rsid w:val="00205D77"/>
    <w:rsid w:val="0020687F"/>
    <w:rsid w:val="0021175B"/>
    <w:rsid w:val="002119DC"/>
    <w:rsid w:val="002135CF"/>
    <w:rsid w:val="002145D9"/>
    <w:rsid w:val="00215C04"/>
    <w:rsid w:val="00216830"/>
    <w:rsid w:val="00216AAD"/>
    <w:rsid w:val="00220028"/>
    <w:rsid w:val="002206D6"/>
    <w:rsid w:val="0022104D"/>
    <w:rsid w:val="00221686"/>
    <w:rsid w:val="00221F1A"/>
    <w:rsid w:val="00223186"/>
    <w:rsid w:val="00223DBA"/>
    <w:rsid w:val="00224C95"/>
    <w:rsid w:val="00225306"/>
    <w:rsid w:val="00225C28"/>
    <w:rsid w:val="002266C9"/>
    <w:rsid w:val="00226D0E"/>
    <w:rsid w:val="00226FC7"/>
    <w:rsid w:val="00230FE7"/>
    <w:rsid w:val="002310D2"/>
    <w:rsid w:val="00231437"/>
    <w:rsid w:val="002315D6"/>
    <w:rsid w:val="0023219D"/>
    <w:rsid w:val="0023235F"/>
    <w:rsid w:val="00232A69"/>
    <w:rsid w:val="00232AAE"/>
    <w:rsid w:val="00233B83"/>
    <w:rsid w:val="00233E06"/>
    <w:rsid w:val="00234321"/>
    <w:rsid w:val="00235383"/>
    <w:rsid w:val="002356BE"/>
    <w:rsid w:val="00235BAB"/>
    <w:rsid w:val="00235C70"/>
    <w:rsid w:val="00236DDB"/>
    <w:rsid w:val="00241543"/>
    <w:rsid w:val="00241D2D"/>
    <w:rsid w:val="00241E3E"/>
    <w:rsid w:val="002429F6"/>
    <w:rsid w:val="00242DE2"/>
    <w:rsid w:val="00242EDB"/>
    <w:rsid w:val="00243361"/>
    <w:rsid w:val="00243B5E"/>
    <w:rsid w:val="00243C9C"/>
    <w:rsid w:val="00243D19"/>
    <w:rsid w:val="00244DA1"/>
    <w:rsid w:val="00245B66"/>
    <w:rsid w:val="00245EB1"/>
    <w:rsid w:val="002462DF"/>
    <w:rsid w:val="00246C75"/>
    <w:rsid w:val="00247D87"/>
    <w:rsid w:val="00247E95"/>
    <w:rsid w:val="00250000"/>
    <w:rsid w:val="00251332"/>
    <w:rsid w:val="00251CA0"/>
    <w:rsid w:val="00253125"/>
    <w:rsid w:val="0025412F"/>
    <w:rsid w:val="00254C79"/>
    <w:rsid w:val="002575E7"/>
    <w:rsid w:val="002612A8"/>
    <w:rsid w:val="00261DF4"/>
    <w:rsid w:val="00263BDB"/>
    <w:rsid w:val="0026453F"/>
    <w:rsid w:val="00266340"/>
    <w:rsid w:val="0026681E"/>
    <w:rsid w:val="0026690A"/>
    <w:rsid w:val="00267144"/>
    <w:rsid w:val="00267171"/>
    <w:rsid w:val="00267256"/>
    <w:rsid w:val="00267932"/>
    <w:rsid w:val="002679AF"/>
    <w:rsid w:val="002715F7"/>
    <w:rsid w:val="00271665"/>
    <w:rsid w:val="00271773"/>
    <w:rsid w:val="002718F2"/>
    <w:rsid w:val="002722E0"/>
    <w:rsid w:val="00272695"/>
    <w:rsid w:val="00272883"/>
    <w:rsid w:val="00273A63"/>
    <w:rsid w:val="00273BE0"/>
    <w:rsid w:val="00274575"/>
    <w:rsid w:val="00274ECB"/>
    <w:rsid w:val="00275215"/>
    <w:rsid w:val="00275D35"/>
    <w:rsid w:val="00276F3D"/>
    <w:rsid w:val="002800F4"/>
    <w:rsid w:val="00280451"/>
    <w:rsid w:val="002806E8"/>
    <w:rsid w:val="0028181A"/>
    <w:rsid w:val="00282C59"/>
    <w:rsid w:val="002831DA"/>
    <w:rsid w:val="0028326C"/>
    <w:rsid w:val="0028433D"/>
    <w:rsid w:val="0028450C"/>
    <w:rsid w:val="00284C8F"/>
    <w:rsid w:val="0028562D"/>
    <w:rsid w:val="002856F3"/>
    <w:rsid w:val="002866B0"/>
    <w:rsid w:val="00286B13"/>
    <w:rsid w:val="0029055C"/>
    <w:rsid w:val="002905F1"/>
    <w:rsid w:val="0029169C"/>
    <w:rsid w:val="002917E7"/>
    <w:rsid w:val="00291E5E"/>
    <w:rsid w:val="002926AB"/>
    <w:rsid w:val="002934F5"/>
    <w:rsid w:val="00293552"/>
    <w:rsid w:val="00293BE2"/>
    <w:rsid w:val="00295811"/>
    <w:rsid w:val="002966C6"/>
    <w:rsid w:val="00296ABB"/>
    <w:rsid w:val="00296EF4"/>
    <w:rsid w:val="00297B8A"/>
    <w:rsid w:val="002A1770"/>
    <w:rsid w:val="002A1904"/>
    <w:rsid w:val="002A1953"/>
    <w:rsid w:val="002A1D38"/>
    <w:rsid w:val="002A2137"/>
    <w:rsid w:val="002A24C8"/>
    <w:rsid w:val="002A298B"/>
    <w:rsid w:val="002A2AF3"/>
    <w:rsid w:val="002A35AE"/>
    <w:rsid w:val="002A4270"/>
    <w:rsid w:val="002A4C7F"/>
    <w:rsid w:val="002A73E2"/>
    <w:rsid w:val="002B08D0"/>
    <w:rsid w:val="002B0B03"/>
    <w:rsid w:val="002B0E85"/>
    <w:rsid w:val="002B1672"/>
    <w:rsid w:val="002B18EC"/>
    <w:rsid w:val="002B26FC"/>
    <w:rsid w:val="002B283E"/>
    <w:rsid w:val="002B4023"/>
    <w:rsid w:val="002B4CC3"/>
    <w:rsid w:val="002B72A5"/>
    <w:rsid w:val="002C6763"/>
    <w:rsid w:val="002C72DB"/>
    <w:rsid w:val="002D18F8"/>
    <w:rsid w:val="002D1F7F"/>
    <w:rsid w:val="002D28FF"/>
    <w:rsid w:val="002D2B2C"/>
    <w:rsid w:val="002D2C03"/>
    <w:rsid w:val="002D3104"/>
    <w:rsid w:val="002D49D1"/>
    <w:rsid w:val="002D4C09"/>
    <w:rsid w:val="002D4EF9"/>
    <w:rsid w:val="002D5F88"/>
    <w:rsid w:val="002D7824"/>
    <w:rsid w:val="002D7F97"/>
    <w:rsid w:val="002E1D48"/>
    <w:rsid w:val="002E206B"/>
    <w:rsid w:val="002E246F"/>
    <w:rsid w:val="002E2C50"/>
    <w:rsid w:val="002E3353"/>
    <w:rsid w:val="002E38A4"/>
    <w:rsid w:val="002E3CEF"/>
    <w:rsid w:val="002E519C"/>
    <w:rsid w:val="002E52CB"/>
    <w:rsid w:val="002E5651"/>
    <w:rsid w:val="002E5668"/>
    <w:rsid w:val="002E6155"/>
    <w:rsid w:val="002E7938"/>
    <w:rsid w:val="002F089C"/>
    <w:rsid w:val="002F0A6E"/>
    <w:rsid w:val="002F3523"/>
    <w:rsid w:val="002F374D"/>
    <w:rsid w:val="002F37CF"/>
    <w:rsid w:val="002F3BF6"/>
    <w:rsid w:val="002F3D57"/>
    <w:rsid w:val="002F3F0F"/>
    <w:rsid w:val="002F5443"/>
    <w:rsid w:val="002F5D38"/>
    <w:rsid w:val="002F6089"/>
    <w:rsid w:val="002F64C6"/>
    <w:rsid w:val="002F69F3"/>
    <w:rsid w:val="002F6F05"/>
    <w:rsid w:val="002F7668"/>
    <w:rsid w:val="002F7ACC"/>
    <w:rsid w:val="00300AE5"/>
    <w:rsid w:val="003016B6"/>
    <w:rsid w:val="003016DD"/>
    <w:rsid w:val="00301E39"/>
    <w:rsid w:val="00303F84"/>
    <w:rsid w:val="0030408E"/>
    <w:rsid w:val="00304342"/>
    <w:rsid w:val="00304BDA"/>
    <w:rsid w:val="00304FB2"/>
    <w:rsid w:val="00305077"/>
    <w:rsid w:val="00305DE0"/>
    <w:rsid w:val="00306579"/>
    <w:rsid w:val="00310B01"/>
    <w:rsid w:val="003122B8"/>
    <w:rsid w:val="003123BC"/>
    <w:rsid w:val="00312580"/>
    <w:rsid w:val="00313B07"/>
    <w:rsid w:val="00314096"/>
    <w:rsid w:val="003140C5"/>
    <w:rsid w:val="003143CB"/>
    <w:rsid w:val="00315F2A"/>
    <w:rsid w:val="00315FB7"/>
    <w:rsid w:val="00316991"/>
    <w:rsid w:val="00316C4A"/>
    <w:rsid w:val="003172A9"/>
    <w:rsid w:val="0032006F"/>
    <w:rsid w:val="003208BF"/>
    <w:rsid w:val="003229CC"/>
    <w:rsid w:val="003236CC"/>
    <w:rsid w:val="003252C2"/>
    <w:rsid w:val="00325A69"/>
    <w:rsid w:val="00325D35"/>
    <w:rsid w:val="00326CA1"/>
    <w:rsid w:val="003272C3"/>
    <w:rsid w:val="003273F3"/>
    <w:rsid w:val="00327C2C"/>
    <w:rsid w:val="00331099"/>
    <w:rsid w:val="00331437"/>
    <w:rsid w:val="003319FA"/>
    <w:rsid w:val="00331E7F"/>
    <w:rsid w:val="0033294D"/>
    <w:rsid w:val="00332BAA"/>
    <w:rsid w:val="003330CE"/>
    <w:rsid w:val="00334562"/>
    <w:rsid w:val="003347AD"/>
    <w:rsid w:val="00335795"/>
    <w:rsid w:val="0033654F"/>
    <w:rsid w:val="00337C0B"/>
    <w:rsid w:val="00340D4C"/>
    <w:rsid w:val="003416EC"/>
    <w:rsid w:val="00341AD5"/>
    <w:rsid w:val="00342762"/>
    <w:rsid w:val="003428DC"/>
    <w:rsid w:val="00344007"/>
    <w:rsid w:val="00345557"/>
    <w:rsid w:val="003457B8"/>
    <w:rsid w:val="00351481"/>
    <w:rsid w:val="00351DFB"/>
    <w:rsid w:val="003527A6"/>
    <w:rsid w:val="00354796"/>
    <w:rsid w:val="00354D85"/>
    <w:rsid w:val="003558F5"/>
    <w:rsid w:val="00355A03"/>
    <w:rsid w:val="00357A50"/>
    <w:rsid w:val="0036012E"/>
    <w:rsid w:val="003603AD"/>
    <w:rsid w:val="00360A4F"/>
    <w:rsid w:val="00360A8F"/>
    <w:rsid w:val="00360FD7"/>
    <w:rsid w:val="00361359"/>
    <w:rsid w:val="00361620"/>
    <w:rsid w:val="003651FB"/>
    <w:rsid w:val="003652D2"/>
    <w:rsid w:val="00366F43"/>
    <w:rsid w:val="00370717"/>
    <w:rsid w:val="003707D0"/>
    <w:rsid w:val="0037179B"/>
    <w:rsid w:val="00371922"/>
    <w:rsid w:val="003719C8"/>
    <w:rsid w:val="00372A2B"/>
    <w:rsid w:val="00373A21"/>
    <w:rsid w:val="003752BE"/>
    <w:rsid w:val="00376402"/>
    <w:rsid w:val="00380A22"/>
    <w:rsid w:val="00380FB0"/>
    <w:rsid w:val="00381CED"/>
    <w:rsid w:val="00381D4D"/>
    <w:rsid w:val="0038247B"/>
    <w:rsid w:val="003828CA"/>
    <w:rsid w:val="00382ED2"/>
    <w:rsid w:val="003831B1"/>
    <w:rsid w:val="00383AB4"/>
    <w:rsid w:val="003844B3"/>
    <w:rsid w:val="00384653"/>
    <w:rsid w:val="0038590B"/>
    <w:rsid w:val="00385DC6"/>
    <w:rsid w:val="003864EE"/>
    <w:rsid w:val="003904CD"/>
    <w:rsid w:val="0039066D"/>
    <w:rsid w:val="0039097C"/>
    <w:rsid w:val="003909D7"/>
    <w:rsid w:val="00390D6C"/>
    <w:rsid w:val="00390D80"/>
    <w:rsid w:val="0039100F"/>
    <w:rsid w:val="0039170C"/>
    <w:rsid w:val="00392608"/>
    <w:rsid w:val="00393ABF"/>
    <w:rsid w:val="00393D68"/>
    <w:rsid w:val="00393F45"/>
    <w:rsid w:val="003940F0"/>
    <w:rsid w:val="00394A65"/>
    <w:rsid w:val="0039502D"/>
    <w:rsid w:val="0039694F"/>
    <w:rsid w:val="00396BD7"/>
    <w:rsid w:val="003973F6"/>
    <w:rsid w:val="003A1158"/>
    <w:rsid w:val="003A2BCB"/>
    <w:rsid w:val="003A4C8C"/>
    <w:rsid w:val="003A606C"/>
    <w:rsid w:val="003A6709"/>
    <w:rsid w:val="003A75BC"/>
    <w:rsid w:val="003A7F26"/>
    <w:rsid w:val="003B09EB"/>
    <w:rsid w:val="003B0CB0"/>
    <w:rsid w:val="003B243E"/>
    <w:rsid w:val="003B31F0"/>
    <w:rsid w:val="003B3588"/>
    <w:rsid w:val="003B3B73"/>
    <w:rsid w:val="003B3E95"/>
    <w:rsid w:val="003B467B"/>
    <w:rsid w:val="003B4A5B"/>
    <w:rsid w:val="003B4BCD"/>
    <w:rsid w:val="003B4F48"/>
    <w:rsid w:val="003B5BA6"/>
    <w:rsid w:val="003B5CB1"/>
    <w:rsid w:val="003B5DD3"/>
    <w:rsid w:val="003B6298"/>
    <w:rsid w:val="003B6320"/>
    <w:rsid w:val="003C14E7"/>
    <w:rsid w:val="003C2238"/>
    <w:rsid w:val="003C2929"/>
    <w:rsid w:val="003C3AA5"/>
    <w:rsid w:val="003C3EC6"/>
    <w:rsid w:val="003C40D6"/>
    <w:rsid w:val="003C60C2"/>
    <w:rsid w:val="003C6386"/>
    <w:rsid w:val="003C6493"/>
    <w:rsid w:val="003C6787"/>
    <w:rsid w:val="003C6F8A"/>
    <w:rsid w:val="003C777C"/>
    <w:rsid w:val="003D027C"/>
    <w:rsid w:val="003D172C"/>
    <w:rsid w:val="003D18AB"/>
    <w:rsid w:val="003D1F69"/>
    <w:rsid w:val="003D2441"/>
    <w:rsid w:val="003D2593"/>
    <w:rsid w:val="003D2BE7"/>
    <w:rsid w:val="003D31CE"/>
    <w:rsid w:val="003D3EB8"/>
    <w:rsid w:val="003D4F51"/>
    <w:rsid w:val="003D50D6"/>
    <w:rsid w:val="003D6FDD"/>
    <w:rsid w:val="003D7279"/>
    <w:rsid w:val="003D7419"/>
    <w:rsid w:val="003E0579"/>
    <w:rsid w:val="003E0BE0"/>
    <w:rsid w:val="003E1E0E"/>
    <w:rsid w:val="003E2AAE"/>
    <w:rsid w:val="003E35DC"/>
    <w:rsid w:val="003E41E2"/>
    <w:rsid w:val="003E48D0"/>
    <w:rsid w:val="003E4C77"/>
    <w:rsid w:val="003E4DFE"/>
    <w:rsid w:val="003E5230"/>
    <w:rsid w:val="003E5633"/>
    <w:rsid w:val="003E5C20"/>
    <w:rsid w:val="003E6800"/>
    <w:rsid w:val="003E7171"/>
    <w:rsid w:val="003E7213"/>
    <w:rsid w:val="003E7884"/>
    <w:rsid w:val="003F0431"/>
    <w:rsid w:val="003F0AF3"/>
    <w:rsid w:val="003F1768"/>
    <w:rsid w:val="003F21BC"/>
    <w:rsid w:val="003F22C1"/>
    <w:rsid w:val="003F34BA"/>
    <w:rsid w:val="003F4672"/>
    <w:rsid w:val="003F490E"/>
    <w:rsid w:val="003F54FD"/>
    <w:rsid w:val="003F571C"/>
    <w:rsid w:val="003F690A"/>
    <w:rsid w:val="003F71F0"/>
    <w:rsid w:val="003F7857"/>
    <w:rsid w:val="003F7974"/>
    <w:rsid w:val="00400228"/>
    <w:rsid w:val="0040034B"/>
    <w:rsid w:val="00402D12"/>
    <w:rsid w:val="00403A0B"/>
    <w:rsid w:val="00403FCE"/>
    <w:rsid w:val="00404000"/>
    <w:rsid w:val="00404584"/>
    <w:rsid w:val="0040484E"/>
    <w:rsid w:val="00404E2D"/>
    <w:rsid w:val="004058D3"/>
    <w:rsid w:val="00407843"/>
    <w:rsid w:val="004079A4"/>
    <w:rsid w:val="00407CB2"/>
    <w:rsid w:val="00410454"/>
    <w:rsid w:val="004108AB"/>
    <w:rsid w:val="00410940"/>
    <w:rsid w:val="004124E7"/>
    <w:rsid w:val="00412D36"/>
    <w:rsid w:val="00412FE0"/>
    <w:rsid w:val="004136D1"/>
    <w:rsid w:val="00414196"/>
    <w:rsid w:val="0041518D"/>
    <w:rsid w:val="004163E4"/>
    <w:rsid w:val="0041730F"/>
    <w:rsid w:val="00417F12"/>
    <w:rsid w:val="00420294"/>
    <w:rsid w:val="00420904"/>
    <w:rsid w:val="00421042"/>
    <w:rsid w:val="004210A5"/>
    <w:rsid w:val="00421E13"/>
    <w:rsid w:val="00423307"/>
    <w:rsid w:val="00423858"/>
    <w:rsid w:val="004238BE"/>
    <w:rsid w:val="0042397E"/>
    <w:rsid w:val="00423A48"/>
    <w:rsid w:val="00424335"/>
    <w:rsid w:val="00425869"/>
    <w:rsid w:val="004262AF"/>
    <w:rsid w:val="004262B8"/>
    <w:rsid w:val="0042658D"/>
    <w:rsid w:val="00426DD6"/>
    <w:rsid w:val="0043020A"/>
    <w:rsid w:val="0043171F"/>
    <w:rsid w:val="0043224F"/>
    <w:rsid w:val="00432567"/>
    <w:rsid w:val="00432E8D"/>
    <w:rsid w:val="0043314B"/>
    <w:rsid w:val="0043379E"/>
    <w:rsid w:val="004343B8"/>
    <w:rsid w:val="00434D02"/>
    <w:rsid w:val="00435134"/>
    <w:rsid w:val="00435B1D"/>
    <w:rsid w:val="00435D91"/>
    <w:rsid w:val="004361AC"/>
    <w:rsid w:val="00436F9F"/>
    <w:rsid w:val="00441DDB"/>
    <w:rsid w:val="004439DE"/>
    <w:rsid w:val="00444723"/>
    <w:rsid w:val="00444CA8"/>
    <w:rsid w:val="00444CDB"/>
    <w:rsid w:val="004450C8"/>
    <w:rsid w:val="004453C9"/>
    <w:rsid w:val="00445640"/>
    <w:rsid w:val="0044571E"/>
    <w:rsid w:val="00445B08"/>
    <w:rsid w:val="00446C8A"/>
    <w:rsid w:val="00447FF9"/>
    <w:rsid w:val="0045315F"/>
    <w:rsid w:val="0045492D"/>
    <w:rsid w:val="00455CBD"/>
    <w:rsid w:val="004573D5"/>
    <w:rsid w:val="004579F6"/>
    <w:rsid w:val="00457BEF"/>
    <w:rsid w:val="004601B1"/>
    <w:rsid w:val="00460B3E"/>
    <w:rsid w:val="004611F4"/>
    <w:rsid w:val="00461634"/>
    <w:rsid w:val="004616C8"/>
    <w:rsid w:val="00461941"/>
    <w:rsid w:val="004622B7"/>
    <w:rsid w:val="004629BE"/>
    <w:rsid w:val="00462B1A"/>
    <w:rsid w:val="004631E7"/>
    <w:rsid w:val="00464E73"/>
    <w:rsid w:val="004653B4"/>
    <w:rsid w:val="00466FA6"/>
    <w:rsid w:val="00467C17"/>
    <w:rsid w:val="0047032D"/>
    <w:rsid w:val="00471C02"/>
    <w:rsid w:val="00472C17"/>
    <w:rsid w:val="00472CBC"/>
    <w:rsid w:val="0047355A"/>
    <w:rsid w:val="0047404D"/>
    <w:rsid w:val="0047433D"/>
    <w:rsid w:val="004746F5"/>
    <w:rsid w:val="004755A8"/>
    <w:rsid w:val="0047562E"/>
    <w:rsid w:val="004756A6"/>
    <w:rsid w:val="00477CA4"/>
    <w:rsid w:val="004802D9"/>
    <w:rsid w:val="004818A8"/>
    <w:rsid w:val="00482460"/>
    <w:rsid w:val="004826E5"/>
    <w:rsid w:val="0048294A"/>
    <w:rsid w:val="00484C6D"/>
    <w:rsid w:val="00484FE5"/>
    <w:rsid w:val="00485360"/>
    <w:rsid w:val="00485882"/>
    <w:rsid w:val="00486B2C"/>
    <w:rsid w:val="00487803"/>
    <w:rsid w:val="00487BD6"/>
    <w:rsid w:val="004904FE"/>
    <w:rsid w:val="00490E85"/>
    <w:rsid w:val="0049122C"/>
    <w:rsid w:val="00491D32"/>
    <w:rsid w:val="004924F9"/>
    <w:rsid w:val="00492583"/>
    <w:rsid w:val="00492A41"/>
    <w:rsid w:val="00492BBA"/>
    <w:rsid w:val="0049349B"/>
    <w:rsid w:val="00493513"/>
    <w:rsid w:val="0049428E"/>
    <w:rsid w:val="0049713D"/>
    <w:rsid w:val="004973FD"/>
    <w:rsid w:val="0049782B"/>
    <w:rsid w:val="00497AE2"/>
    <w:rsid w:val="004A09D4"/>
    <w:rsid w:val="004A0DCF"/>
    <w:rsid w:val="004A0E15"/>
    <w:rsid w:val="004A16FF"/>
    <w:rsid w:val="004A2656"/>
    <w:rsid w:val="004A2D59"/>
    <w:rsid w:val="004A3B00"/>
    <w:rsid w:val="004A43A8"/>
    <w:rsid w:val="004A49C5"/>
    <w:rsid w:val="004A4A50"/>
    <w:rsid w:val="004A557A"/>
    <w:rsid w:val="004A56D7"/>
    <w:rsid w:val="004A7D92"/>
    <w:rsid w:val="004B03E7"/>
    <w:rsid w:val="004B16DA"/>
    <w:rsid w:val="004B1A2A"/>
    <w:rsid w:val="004B2373"/>
    <w:rsid w:val="004B5239"/>
    <w:rsid w:val="004B537C"/>
    <w:rsid w:val="004B58DF"/>
    <w:rsid w:val="004B69AB"/>
    <w:rsid w:val="004B7229"/>
    <w:rsid w:val="004B77A2"/>
    <w:rsid w:val="004B7CF1"/>
    <w:rsid w:val="004B7DF7"/>
    <w:rsid w:val="004C2077"/>
    <w:rsid w:val="004C3229"/>
    <w:rsid w:val="004C32F1"/>
    <w:rsid w:val="004C39E6"/>
    <w:rsid w:val="004C3EAA"/>
    <w:rsid w:val="004C5093"/>
    <w:rsid w:val="004C5681"/>
    <w:rsid w:val="004C58FF"/>
    <w:rsid w:val="004C5E6A"/>
    <w:rsid w:val="004C5F4D"/>
    <w:rsid w:val="004C6883"/>
    <w:rsid w:val="004C6A7E"/>
    <w:rsid w:val="004C729E"/>
    <w:rsid w:val="004C7E20"/>
    <w:rsid w:val="004D0C97"/>
    <w:rsid w:val="004D1281"/>
    <w:rsid w:val="004D1601"/>
    <w:rsid w:val="004D2138"/>
    <w:rsid w:val="004D287C"/>
    <w:rsid w:val="004D358A"/>
    <w:rsid w:val="004D3F82"/>
    <w:rsid w:val="004D4555"/>
    <w:rsid w:val="004D455A"/>
    <w:rsid w:val="004D4708"/>
    <w:rsid w:val="004D52AE"/>
    <w:rsid w:val="004D5BF3"/>
    <w:rsid w:val="004D6C66"/>
    <w:rsid w:val="004E0F8B"/>
    <w:rsid w:val="004E1EAD"/>
    <w:rsid w:val="004E2175"/>
    <w:rsid w:val="004E2BDB"/>
    <w:rsid w:val="004E2DB3"/>
    <w:rsid w:val="004E3F34"/>
    <w:rsid w:val="004E3F3D"/>
    <w:rsid w:val="004E408A"/>
    <w:rsid w:val="004E5144"/>
    <w:rsid w:val="004E6442"/>
    <w:rsid w:val="004E67E7"/>
    <w:rsid w:val="004E6AB4"/>
    <w:rsid w:val="004E74A7"/>
    <w:rsid w:val="004E7730"/>
    <w:rsid w:val="004F0B27"/>
    <w:rsid w:val="004F1A0A"/>
    <w:rsid w:val="004F1F6F"/>
    <w:rsid w:val="004F2C63"/>
    <w:rsid w:val="004F30FF"/>
    <w:rsid w:val="004F316E"/>
    <w:rsid w:val="004F38DB"/>
    <w:rsid w:val="004F3B50"/>
    <w:rsid w:val="004F5586"/>
    <w:rsid w:val="004F56C8"/>
    <w:rsid w:val="004F6B22"/>
    <w:rsid w:val="004F7A15"/>
    <w:rsid w:val="00501633"/>
    <w:rsid w:val="00501FAE"/>
    <w:rsid w:val="00502111"/>
    <w:rsid w:val="00503674"/>
    <w:rsid w:val="00503C76"/>
    <w:rsid w:val="00503C98"/>
    <w:rsid w:val="005045B0"/>
    <w:rsid w:val="00505459"/>
    <w:rsid w:val="00505A6B"/>
    <w:rsid w:val="0050617C"/>
    <w:rsid w:val="00507AC7"/>
    <w:rsid w:val="0051040C"/>
    <w:rsid w:val="0051090D"/>
    <w:rsid w:val="00510F07"/>
    <w:rsid w:val="0051175A"/>
    <w:rsid w:val="00511782"/>
    <w:rsid w:val="0051233C"/>
    <w:rsid w:val="005125B0"/>
    <w:rsid w:val="00512ABE"/>
    <w:rsid w:val="00513A53"/>
    <w:rsid w:val="005147CC"/>
    <w:rsid w:val="0051646C"/>
    <w:rsid w:val="0051695D"/>
    <w:rsid w:val="00517CD2"/>
    <w:rsid w:val="00520ADA"/>
    <w:rsid w:val="00522005"/>
    <w:rsid w:val="00522CE7"/>
    <w:rsid w:val="00523F32"/>
    <w:rsid w:val="00524C25"/>
    <w:rsid w:val="0052523D"/>
    <w:rsid w:val="00525406"/>
    <w:rsid w:val="00525A3D"/>
    <w:rsid w:val="00526656"/>
    <w:rsid w:val="00526690"/>
    <w:rsid w:val="00526D9A"/>
    <w:rsid w:val="00527739"/>
    <w:rsid w:val="005310D5"/>
    <w:rsid w:val="00531CDF"/>
    <w:rsid w:val="00533028"/>
    <w:rsid w:val="00534E84"/>
    <w:rsid w:val="00535125"/>
    <w:rsid w:val="005358D1"/>
    <w:rsid w:val="00537F1E"/>
    <w:rsid w:val="005400E1"/>
    <w:rsid w:val="00541A1D"/>
    <w:rsid w:val="00541D90"/>
    <w:rsid w:val="00543077"/>
    <w:rsid w:val="005431C4"/>
    <w:rsid w:val="00543EAA"/>
    <w:rsid w:val="00544759"/>
    <w:rsid w:val="00544E62"/>
    <w:rsid w:val="0054584A"/>
    <w:rsid w:val="00546B34"/>
    <w:rsid w:val="00546DDA"/>
    <w:rsid w:val="0054716D"/>
    <w:rsid w:val="00547A38"/>
    <w:rsid w:val="00547E1D"/>
    <w:rsid w:val="00547F13"/>
    <w:rsid w:val="00550502"/>
    <w:rsid w:val="00550C33"/>
    <w:rsid w:val="0055114E"/>
    <w:rsid w:val="00551415"/>
    <w:rsid w:val="00551842"/>
    <w:rsid w:val="005524A0"/>
    <w:rsid w:val="005528C0"/>
    <w:rsid w:val="00553279"/>
    <w:rsid w:val="0055402E"/>
    <w:rsid w:val="005541AC"/>
    <w:rsid w:val="0055450C"/>
    <w:rsid w:val="00554848"/>
    <w:rsid w:val="00556092"/>
    <w:rsid w:val="00556601"/>
    <w:rsid w:val="0055671D"/>
    <w:rsid w:val="005567DA"/>
    <w:rsid w:val="00556E74"/>
    <w:rsid w:val="00556ECF"/>
    <w:rsid w:val="00556F3D"/>
    <w:rsid w:val="005571D9"/>
    <w:rsid w:val="005576EC"/>
    <w:rsid w:val="0056028B"/>
    <w:rsid w:val="005622AF"/>
    <w:rsid w:val="00562378"/>
    <w:rsid w:val="0056378D"/>
    <w:rsid w:val="00563D14"/>
    <w:rsid w:val="0056671B"/>
    <w:rsid w:val="00566C2A"/>
    <w:rsid w:val="0057091E"/>
    <w:rsid w:val="00570F1B"/>
    <w:rsid w:val="005710CF"/>
    <w:rsid w:val="00571840"/>
    <w:rsid w:val="005722B8"/>
    <w:rsid w:val="00572F51"/>
    <w:rsid w:val="00573289"/>
    <w:rsid w:val="005738B3"/>
    <w:rsid w:val="005738FF"/>
    <w:rsid w:val="0057577D"/>
    <w:rsid w:val="005759E3"/>
    <w:rsid w:val="0057657B"/>
    <w:rsid w:val="00576700"/>
    <w:rsid w:val="00577489"/>
    <w:rsid w:val="00580332"/>
    <w:rsid w:val="0058114A"/>
    <w:rsid w:val="00581D1F"/>
    <w:rsid w:val="00582129"/>
    <w:rsid w:val="00583456"/>
    <w:rsid w:val="005839B8"/>
    <w:rsid w:val="00583BD6"/>
    <w:rsid w:val="00584AF1"/>
    <w:rsid w:val="00584CBD"/>
    <w:rsid w:val="0058660F"/>
    <w:rsid w:val="00587D0B"/>
    <w:rsid w:val="00590379"/>
    <w:rsid w:val="00591027"/>
    <w:rsid w:val="0059143F"/>
    <w:rsid w:val="00591996"/>
    <w:rsid w:val="00592C14"/>
    <w:rsid w:val="00592D02"/>
    <w:rsid w:val="00594553"/>
    <w:rsid w:val="0059479C"/>
    <w:rsid w:val="00594C3F"/>
    <w:rsid w:val="005958BB"/>
    <w:rsid w:val="005965F7"/>
    <w:rsid w:val="00596BAC"/>
    <w:rsid w:val="00596E5D"/>
    <w:rsid w:val="005971B4"/>
    <w:rsid w:val="00597288"/>
    <w:rsid w:val="005A2146"/>
    <w:rsid w:val="005A2720"/>
    <w:rsid w:val="005A27BE"/>
    <w:rsid w:val="005A2AB7"/>
    <w:rsid w:val="005A43FB"/>
    <w:rsid w:val="005A4575"/>
    <w:rsid w:val="005A5017"/>
    <w:rsid w:val="005A5080"/>
    <w:rsid w:val="005A553E"/>
    <w:rsid w:val="005A6059"/>
    <w:rsid w:val="005A774D"/>
    <w:rsid w:val="005A7CC7"/>
    <w:rsid w:val="005A7F00"/>
    <w:rsid w:val="005B148A"/>
    <w:rsid w:val="005B16AD"/>
    <w:rsid w:val="005B2181"/>
    <w:rsid w:val="005B2367"/>
    <w:rsid w:val="005B3757"/>
    <w:rsid w:val="005B3A45"/>
    <w:rsid w:val="005B3A8B"/>
    <w:rsid w:val="005B3F9E"/>
    <w:rsid w:val="005B5F80"/>
    <w:rsid w:val="005B7B75"/>
    <w:rsid w:val="005B7E87"/>
    <w:rsid w:val="005C2BA6"/>
    <w:rsid w:val="005C2BB5"/>
    <w:rsid w:val="005C56DE"/>
    <w:rsid w:val="005C7BD0"/>
    <w:rsid w:val="005D0432"/>
    <w:rsid w:val="005D0A8D"/>
    <w:rsid w:val="005D246D"/>
    <w:rsid w:val="005D2478"/>
    <w:rsid w:val="005D29B2"/>
    <w:rsid w:val="005D2A3B"/>
    <w:rsid w:val="005D33D3"/>
    <w:rsid w:val="005D3BA1"/>
    <w:rsid w:val="005D4740"/>
    <w:rsid w:val="005D5698"/>
    <w:rsid w:val="005D6085"/>
    <w:rsid w:val="005D6521"/>
    <w:rsid w:val="005D6A5F"/>
    <w:rsid w:val="005D6B66"/>
    <w:rsid w:val="005D6F4C"/>
    <w:rsid w:val="005E037E"/>
    <w:rsid w:val="005E0508"/>
    <w:rsid w:val="005E0718"/>
    <w:rsid w:val="005E0995"/>
    <w:rsid w:val="005E1B74"/>
    <w:rsid w:val="005E3465"/>
    <w:rsid w:val="005E3C13"/>
    <w:rsid w:val="005E46E0"/>
    <w:rsid w:val="005E4C04"/>
    <w:rsid w:val="005E523E"/>
    <w:rsid w:val="005E55F4"/>
    <w:rsid w:val="005E5E05"/>
    <w:rsid w:val="005E6DAA"/>
    <w:rsid w:val="005E7525"/>
    <w:rsid w:val="005F0525"/>
    <w:rsid w:val="005F0BF7"/>
    <w:rsid w:val="005F1D4D"/>
    <w:rsid w:val="005F1D52"/>
    <w:rsid w:val="005F3402"/>
    <w:rsid w:val="005F3423"/>
    <w:rsid w:val="005F3A48"/>
    <w:rsid w:val="005F483D"/>
    <w:rsid w:val="005F484F"/>
    <w:rsid w:val="005F4894"/>
    <w:rsid w:val="005F6EC2"/>
    <w:rsid w:val="005F7E99"/>
    <w:rsid w:val="00600B69"/>
    <w:rsid w:val="00600BCE"/>
    <w:rsid w:val="00600EEA"/>
    <w:rsid w:val="00601D1B"/>
    <w:rsid w:val="0060296B"/>
    <w:rsid w:val="00603141"/>
    <w:rsid w:val="006035F1"/>
    <w:rsid w:val="00605597"/>
    <w:rsid w:val="00605972"/>
    <w:rsid w:val="0060656E"/>
    <w:rsid w:val="00606953"/>
    <w:rsid w:val="00606D28"/>
    <w:rsid w:val="00610BC5"/>
    <w:rsid w:val="00611BF2"/>
    <w:rsid w:val="006121D4"/>
    <w:rsid w:val="00612C06"/>
    <w:rsid w:val="006133F0"/>
    <w:rsid w:val="00614110"/>
    <w:rsid w:val="00614597"/>
    <w:rsid w:val="00614A44"/>
    <w:rsid w:val="00614DFE"/>
    <w:rsid w:val="006150E8"/>
    <w:rsid w:val="00615936"/>
    <w:rsid w:val="006159C2"/>
    <w:rsid w:val="0061612D"/>
    <w:rsid w:val="00616797"/>
    <w:rsid w:val="00616A67"/>
    <w:rsid w:val="00617760"/>
    <w:rsid w:val="00617AB9"/>
    <w:rsid w:val="00620629"/>
    <w:rsid w:val="00620D69"/>
    <w:rsid w:val="00621FFF"/>
    <w:rsid w:val="00622545"/>
    <w:rsid w:val="00622AB1"/>
    <w:rsid w:val="0062319B"/>
    <w:rsid w:val="006231B2"/>
    <w:rsid w:val="0062329E"/>
    <w:rsid w:val="00623729"/>
    <w:rsid w:val="00623D92"/>
    <w:rsid w:val="006240B6"/>
    <w:rsid w:val="00625965"/>
    <w:rsid w:val="00625ABF"/>
    <w:rsid w:val="00626A2E"/>
    <w:rsid w:val="00626F83"/>
    <w:rsid w:val="00627140"/>
    <w:rsid w:val="0062719B"/>
    <w:rsid w:val="006272F9"/>
    <w:rsid w:val="006279B5"/>
    <w:rsid w:val="00627AB3"/>
    <w:rsid w:val="00627B55"/>
    <w:rsid w:val="00630F04"/>
    <w:rsid w:val="00632792"/>
    <w:rsid w:val="00633885"/>
    <w:rsid w:val="00633C40"/>
    <w:rsid w:val="00633E0E"/>
    <w:rsid w:val="006350F3"/>
    <w:rsid w:val="00635ACB"/>
    <w:rsid w:val="00636CD4"/>
    <w:rsid w:val="00636F4F"/>
    <w:rsid w:val="0064005D"/>
    <w:rsid w:val="006406C3"/>
    <w:rsid w:val="00640C2B"/>
    <w:rsid w:val="0064110E"/>
    <w:rsid w:val="006435F6"/>
    <w:rsid w:val="00643634"/>
    <w:rsid w:val="0064404E"/>
    <w:rsid w:val="00644B47"/>
    <w:rsid w:val="00646420"/>
    <w:rsid w:val="00646DC0"/>
    <w:rsid w:val="006472A7"/>
    <w:rsid w:val="00647364"/>
    <w:rsid w:val="00647FB0"/>
    <w:rsid w:val="006501DD"/>
    <w:rsid w:val="006505EC"/>
    <w:rsid w:val="006519AC"/>
    <w:rsid w:val="00652524"/>
    <w:rsid w:val="0065266F"/>
    <w:rsid w:val="00653143"/>
    <w:rsid w:val="00654190"/>
    <w:rsid w:val="00655D8A"/>
    <w:rsid w:val="00656826"/>
    <w:rsid w:val="00656C3B"/>
    <w:rsid w:val="00656E05"/>
    <w:rsid w:val="00657C81"/>
    <w:rsid w:val="006600F1"/>
    <w:rsid w:val="006603BB"/>
    <w:rsid w:val="006620E6"/>
    <w:rsid w:val="006628A6"/>
    <w:rsid w:val="00662E32"/>
    <w:rsid w:val="0066489B"/>
    <w:rsid w:val="0066495F"/>
    <w:rsid w:val="00665034"/>
    <w:rsid w:val="00665878"/>
    <w:rsid w:val="0066681E"/>
    <w:rsid w:val="00666B53"/>
    <w:rsid w:val="00666E7B"/>
    <w:rsid w:val="00667838"/>
    <w:rsid w:val="0067176B"/>
    <w:rsid w:val="006724D3"/>
    <w:rsid w:val="00672C1C"/>
    <w:rsid w:val="00674DB1"/>
    <w:rsid w:val="00674F68"/>
    <w:rsid w:val="0067573D"/>
    <w:rsid w:val="00676058"/>
    <w:rsid w:val="0067613A"/>
    <w:rsid w:val="006762D4"/>
    <w:rsid w:val="00676D28"/>
    <w:rsid w:val="006777A6"/>
    <w:rsid w:val="00677928"/>
    <w:rsid w:val="0068011B"/>
    <w:rsid w:val="00680701"/>
    <w:rsid w:val="00682683"/>
    <w:rsid w:val="00682891"/>
    <w:rsid w:val="00682BA4"/>
    <w:rsid w:val="00684550"/>
    <w:rsid w:val="00684F0C"/>
    <w:rsid w:val="00685284"/>
    <w:rsid w:val="006855DB"/>
    <w:rsid w:val="00685964"/>
    <w:rsid w:val="00686399"/>
    <w:rsid w:val="00686CE2"/>
    <w:rsid w:val="00686DB5"/>
    <w:rsid w:val="006872E2"/>
    <w:rsid w:val="00687F17"/>
    <w:rsid w:val="00690324"/>
    <w:rsid w:val="006909F8"/>
    <w:rsid w:val="006912D8"/>
    <w:rsid w:val="0069188C"/>
    <w:rsid w:val="0069276F"/>
    <w:rsid w:val="006927F4"/>
    <w:rsid w:val="00692930"/>
    <w:rsid w:val="00694046"/>
    <w:rsid w:val="00695AEF"/>
    <w:rsid w:val="00697F6C"/>
    <w:rsid w:val="006A0223"/>
    <w:rsid w:val="006A0298"/>
    <w:rsid w:val="006A0C18"/>
    <w:rsid w:val="006A0F56"/>
    <w:rsid w:val="006A18BB"/>
    <w:rsid w:val="006A1EC0"/>
    <w:rsid w:val="006A3301"/>
    <w:rsid w:val="006A33FA"/>
    <w:rsid w:val="006A39C0"/>
    <w:rsid w:val="006A3AED"/>
    <w:rsid w:val="006A4562"/>
    <w:rsid w:val="006A45CB"/>
    <w:rsid w:val="006A5C8E"/>
    <w:rsid w:val="006A66A2"/>
    <w:rsid w:val="006A7DEA"/>
    <w:rsid w:val="006B0567"/>
    <w:rsid w:val="006B05CB"/>
    <w:rsid w:val="006B0DE3"/>
    <w:rsid w:val="006B130D"/>
    <w:rsid w:val="006B14C5"/>
    <w:rsid w:val="006B16A9"/>
    <w:rsid w:val="006B1731"/>
    <w:rsid w:val="006B2704"/>
    <w:rsid w:val="006B2B60"/>
    <w:rsid w:val="006B381A"/>
    <w:rsid w:val="006B3F64"/>
    <w:rsid w:val="006B4725"/>
    <w:rsid w:val="006B5210"/>
    <w:rsid w:val="006B5824"/>
    <w:rsid w:val="006B66CE"/>
    <w:rsid w:val="006B6727"/>
    <w:rsid w:val="006B6C81"/>
    <w:rsid w:val="006B6CCD"/>
    <w:rsid w:val="006B6EAE"/>
    <w:rsid w:val="006B71FC"/>
    <w:rsid w:val="006C2009"/>
    <w:rsid w:val="006C25EC"/>
    <w:rsid w:val="006C3751"/>
    <w:rsid w:val="006C3CFC"/>
    <w:rsid w:val="006C3F0E"/>
    <w:rsid w:val="006C44FA"/>
    <w:rsid w:val="006C48EE"/>
    <w:rsid w:val="006C5735"/>
    <w:rsid w:val="006C588A"/>
    <w:rsid w:val="006C5B73"/>
    <w:rsid w:val="006C5CBD"/>
    <w:rsid w:val="006C6AF8"/>
    <w:rsid w:val="006C6BC7"/>
    <w:rsid w:val="006C7CE6"/>
    <w:rsid w:val="006D0AA3"/>
    <w:rsid w:val="006D0EE2"/>
    <w:rsid w:val="006D1948"/>
    <w:rsid w:val="006D1D8F"/>
    <w:rsid w:val="006D2F59"/>
    <w:rsid w:val="006D4468"/>
    <w:rsid w:val="006D4650"/>
    <w:rsid w:val="006D4701"/>
    <w:rsid w:val="006D4CEE"/>
    <w:rsid w:val="006D506E"/>
    <w:rsid w:val="006D615F"/>
    <w:rsid w:val="006D63D1"/>
    <w:rsid w:val="006D7B0D"/>
    <w:rsid w:val="006E0087"/>
    <w:rsid w:val="006E048B"/>
    <w:rsid w:val="006E0B57"/>
    <w:rsid w:val="006E1EB0"/>
    <w:rsid w:val="006E2789"/>
    <w:rsid w:val="006E2AD9"/>
    <w:rsid w:val="006E3472"/>
    <w:rsid w:val="006E42BA"/>
    <w:rsid w:val="006E4A40"/>
    <w:rsid w:val="006E5BA4"/>
    <w:rsid w:val="006E6645"/>
    <w:rsid w:val="006E68EE"/>
    <w:rsid w:val="006E70E7"/>
    <w:rsid w:val="006F0D16"/>
    <w:rsid w:val="006F151D"/>
    <w:rsid w:val="006F1682"/>
    <w:rsid w:val="006F1E4C"/>
    <w:rsid w:val="006F3860"/>
    <w:rsid w:val="006F472B"/>
    <w:rsid w:val="006F53D1"/>
    <w:rsid w:val="006F5EE2"/>
    <w:rsid w:val="006F6C70"/>
    <w:rsid w:val="006F7CB8"/>
    <w:rsid w:val="007009B7"/>
    <w:rsid w:val="00701793"/>
    <w:rsid w:val="0070352A"/>
    <w:rsid w:val="0070386C"/>
    <w:rsid w:val="00703E1C"/>
    <w:rsid w:val="00704104"/>
    <w:rsid w:val="007041D7"/>
    <w:rsid w:val="0070439C"/>
    <w:rsid w:val="007044BB"/>
    <w:rsid w:val="007052EF"/>
    <w:rsid w:val="00706F92"/>
    <w:rsid w:val="00711038"/>
    <w:rsid w:val="007110F6"/>
    <w:rsid w:val="00711D79"/>
    <w:rsid w:val="007120FD"/>
    <w:rsid w:val="00712FA5"/>
    <w:rsid w:val="007136E0"/>
    <w:rsid w:val="00713953"/>
    <w:rsid w:val="00714014"/>
    <w:rsid w:val="007141A3"/>
    <w:rsid w:val="007141BA"/>
    <w:rsid w:val="0071460E"/>
    <w:rsid w:val="00714AF6"/>
    <w:rsid w:val="007151C1"/>
    <w:rsid w:val="007151E8"/>
    <w:rsid w:val="0071552C"/>
    <w:rsid w:val="007159E3"/>
    <w:rsid w:val="00716035"/>
    <w:rsid w:val="00716146"/>
    <w:rsid w:val="00716807"/>
    <w:rsid w:val="00716C80"/>
    <w:rsid w:val="007173A0"/>
    <w:rsid w:val="0071759D"/>
    <w:rsid w:val="00717EF9"/>
    <w:rsid w:val="00721706"/>
    <w:rsid w:val="00721EB1"/>
    <w:rsid w:val="00721F66"/>
    <w:rsid w:val="00722755"/>
    <w:rsid w:val="007237FB"/>
    <w:rsid w:val="007238B9"/>
    <w:rsid w:val="00723CF0"/>
    <w:rsid w:val="00723E22"/>
    <w:rsid w:val="007242C5"/>
    <w:rsid w:val="007268D9"/>
    <w:rsid w:val="00727BDB"/>
    <w:rsid w:val="007325B1"/>
    <w:rsid w:val="00733CC0"/>
    <w:rsid w:val="0073516B"/>
    <w:rsid w:val="007352BA"/>
    <w:rsid w:val="0073531E"/>
    <w:rsid w:val="00736817"/>
    <w:rsid w:val="00736F55"/>
    <w:rsid w:val="0073727B"/>
    <w:rsid w:val="00737D4A"/>
    <w:rsid w:val="00740412"/>
    <w:rsid w:val="00740F4D"/>
    <w:rsid w:val="00742EE2"/>
    <w:rsid w:val="00743458"/>
    <w:rsid w:val="007443CB"/>
    <w:rsid w:val="00744406"/>
    <w:rsid w:val="00745943"/>
    <w:rsid w:val="0074679F"/>
    <w:rsid w:val="007477AA"/>
    <w:rsid w:val="00747921"/>
    <w:rsid w:val="00750A7D"/>
    <w:rsid w:val="00752027"/>
    <w:rsid w:val="0075224C"/>
    <w:rsid w:val="00752B95"/>
    <w:rsid w:val="007532A8"/>
    <w:rsid w:val="00753806"/>
    <w:rsid w:val="00754327"/>
    <w:rsid w:val="007543E9"/>
    <w:rsid w:val="00755064"/>
    <w:rsid w:val="00757592"/>
    <w:rsid w:val="00757926"/>
    <w:rsid w:val="00761163"/>
    <w:rsid w:val="007629EC"/>
    <w:rsid w:val="007629EF"/>
    <w:rsid w:val="00762D5E"/>
    <w:rsid w:val="0076338B"/>
    <w:rsid w:val="007636BD"/>
    <w:rsid w:val="00764BF8"/>
    <w:rsid w:val="00764CC8"/>
    <w:rsid w:val="007666D4"/>
    <w:rsid w:val="00766E65"/>
    <w:rsid w:val="007672AE"/>
    <w:rsid w:val="007708E4"/>
    <w:rsid w:val="00770BD7"/>
    <w:rsid w:val="00770E10"/>
    <w:rsid w:val="00771ABB"/>
    <w:rsid w:val="00771D1A"/>
    <w:rsid w:val="00771FD5"/>
    <w:rsid w:val="00772A74"/>
    <w:rsid w:val="0077362A"/>
    <w:rsid w:val="00773AE4"/>
    <w:rsid w:val="00773B6C"/>
    <w:rsid w:val="0077417E"/>
    <w:rsid w:val="0077435A"/>
    <w:rsid w:val="00774CA7"/>
    <w:rsid w:val="00776545"/>
    <w:rsid w:val="00776B67"/>
    <w:rsid w:val="00776FD8"/>
    <w:rsid w:val="00777895"/>
    <w:rsid w:val="00780FD6"/>
    <w:rsid w:val="00781037"/>
    <w:rsid w:val="0078117D"/>
    <w:rsid w:val="00782877"/>
    <w:rsid w:val="00784976"/>
    <w:rsid w:val="00784BEC"/>
    <w:rsid w:val="00785D40"/>
    <w:rsid w:val="0078768E"/>
    <w:rsid w:val="00790262"/>
    <w:rsid w:val="0079046B"/>
    <w:rsid w:val="0079095C"/>
    <w:rsid w:val="0079148C"/>
    <w:rsid w:val="00791858"/>
    <w:rsid w:val="00791DFF"/>
    <w:rsid w:val="0079269C"/>
    <w:rsid w:val="00792D2C"/>
    <w:rsid w:val="007953E0"/>
    <w:rsid w:val="007957AD"/>
    <w:rsid w:val="007959A1"/>
    <w:rsid w:val="00796950"/>
    <w:rsid w:val="00796A4B"/>
    <w:rsid w:val="007A0AB9"/>
    <w:rsid w:val="007A16F1"/>
    <w:rsid w:val="007A23BF"/>
    <w:rsid w:val="007A31C1"/>
    <w:rsid w:val="007A364C"/>
    <w:rsid w:val="007A39D3"/>
    <w:rsid w:val="007A3B54"/>
    <w:rsid w:val="007A3ECF"/>
    <w:rsid w:val="007A4FB6"/>
    <w:rsid w:val="007A58FA"/>
    <w:rsid w:val="007A5A64"/>
    <w:rsid w:val="007A62C8"/>
    <w:rsid w:val="007A7DE7"/>
    <w:rsid w:val="007B036B"/>
    <w:rsid w:val="007B0CFF"/>
    <w:rsid w:val="007B102E"/>
    <w:rsid w:val="007B205B"/>
    <w:rsid w:val="007B2649"/>
    <w:rsid w:val="007B44DC"/>
    <w:rsid w:val="007B5A33"/>
    <w:rsid w:val="007B6084"/>
    <w:rsid w:val="007B60E1"/>
    <w:rsid w:val="007B6696"/>
    <w:rsid w:val="007B6B61"/>
    <w:rsid w:val="007B6E2C"/>
    <w:rsid w:val="007B71C2"/>
    <w:rsid w:val="007C0052"/>
    <w:rsid w:val="007C1475"/>
    <w:rsid w:val="007C1810"/>
    <w:rsid w:val="007C1FBE"/>
    <w:rsid w:val="007C2112"/>
    <w:rsid w:val="007C29B7"/>
    <w:rsid w:val="007C2F30"/>
    <w:rsid w:val="007C4323"/>
    <w:rsid w:val="007C535F"/>
    <w:rsid w:val="007C5AF0"/>
    <w:rsid w:val="007C5C50"/>
    <w:rsid w:val="007C5EB3"/>
    <w:rsid w:val="007C70E5"/>
    <w:rsid w:val="007C7BEC"/>
    <w:rsid w:val="007D0346"/>
    <w:rsid w:val="007D1720"/>
    <w:rsid w:val="007D1DAD"/>
    <w:rsid w:val="007D285D"/>
    <w:rsid w:val="007D3AB2"/>
    <w:rsid w:val="007D46B6"/>
    <w:rsid w:val="007D4AC6"/>
    <w:rsid w:val="007D4ED6"/>
    <w:rsid w:val="007D5956"/>
    <w:rsid w:val="007D5E7B"/>
    <w:rsid w:val="007D5EE5"/>
    <w:rsid w:val="007D6263"/>
    <w:rsid w:val="007D6F97"/>
    <w:rsid w:val="007D747C"/>
    <w:rsid w:val="007D7C3E"/>
    <w:rsid w:val="007D7E5F"/>
    <w:rsid w:val="007E02B8"/>
    <w:rsid w:val="007E1037"/>
    <w:rsid w:val="007E2F4F"/>
    <w:rsid w:val="007E3464"/>
    <w:rsid w:val="007E35D8"/>
    <w:rsid w:val="007E38FA"/>
    <w:rsid w:val="007E4FF2"/>
    <w:rsid w:val="007E5658"/>
    <w:rsid w:val="007E63DE"/>
    <w:rsid w:val="007E71A2"/>
    <w:rsid w:val="007F00EA"/>
    <w:rsid w:val="007F0CE5"/>
    <w:rsid w:val="007F0F93"/>
    <w:rsid w:val="007F13EB"/>
    <w:rsid w:val="007F173F"/>
    <w:rsid w:val="007F30A0"/>
    <w:rsid w:val="007F4064"/>
    <w:rsid w:val="007F4B85"/>
    <w:rsid w:val="007F510B"/>
    <w:rsid w:val="007F5BD8"/>
    <w:rsid w:val="007F6C6F"/>
    <w:rsid w:val="007F71A0"/>
    <w:rsid w:val="007F7985"/>
    <w:rsid w:val="008008DE"/>
    <w:rsid w:val="00800B6C"/>
    <w:rsid w:val="008024D7"/>
    <w:rsid w:val="0080391F"/>
    <w:rsid w:val="00805637"/>
    <w:rsid w:val="008075DB"/>
    <w:rsid w:val="0081008D"/>
    <w:rsid w:val="00810A7B"/>
    <w:rsid w:val="00811A3B"/>
    <w:rsid w:val="0081277C"/>
    <w:rsid w:val="00812994"/>
    <w:rsid w:val="008144DC"/>
    <w:rsid w:val="00814864"/>
    <w:rsid w:val="00815FE2"/>
    <w:rsid w:val="00815FFC"/>
    <w:rsid w:val="00816221"/>
    <w:rsid w:val="00817029"/>
    <w:rsid w:val="008170E0"/>
    <w:rsid w:val="00821B23"/>
    <w:rsid w:val="00822B54"/>
    <w:rsid w:val="00822EA3"/>
    <w:rsid w:val="00822F40"/>
    <w:rsid w:val="00823A83"/>
    <w:rsid w:val="00823FC1"/>
    <w:rsid w:val="00824EE5"/>
    <w:rsid w:val="00824F0E"/>
    <w:rsid w:val="00825134"/>
    <w:rsid w:val="00825290"/>
    <w:rsid w:val="008252D3"/>
    <w:rsid w:val="0082572E"/>
    <w:rsid w:val="00826060"/>
    <w:rsid w:val="00826EF0"/>
    <w:rsid w:val="00827216"/>
    <w:rsid w:val="008304BF"/>
    <w:rsid w:val="008309B3"/>
    <w:rsid w:val="00832D59"/>
    <w:rsid w:val="00833102"/>
    <w:rsid w:val="00833293"/>
    <w:rsid w:val="008340FE"/>
    <w:rsid w:val="008345E1"/>
    <w:rsid w:val="00835767"/>
    <w:rsid w:val="0083599E"/>
    <w:rsid w:val="008359BB"/>
    <w:rsid w:val="00836345"/>
    <w:rsid w:val="008369C7"/>
    <w:rsid w:val="00836F60"/>
    <w:rsid w:val="00836FC0"/>
    <w:rsid w:val="00837AE4"/>
    <w:rsid w:val="00840E85"/>
    <w:rsid w:val="0084100A"/>
    <w:rsid w:val="0084247B"/>
    <w:rsid w:val="00844008"/>
    <w:rsid w:val="0084455E"/>
    <w:rsid w:val="00845AB2"/>
    <w:rsid w:val="00846475"/>
    <w:rsid w:val="008467CC"/>
    <w:rsid w:val="008468EE"/>
    <w:rsid w:val="00847BF6"/>
    <w:rsid w:val="00850C46"/>
    <w:rsid w:val="00851582"/>
    <w:rsid w:val="00851766"/>
    <w:rsid w:val="00853119"/>
    <w:rsid w:val="008549E9"/>
    <w:rsid w:val="008556FB"/>
    <w:rsid w:val="00855873"/>
    <w:rsid w:val="00857345"/>
    <w:rsid w:val="00857AD7"/>
    <w:rsid w:val="008601DB"/>
    <w:rsid w:val="0086035C"/>
    <w:rsid w:val="008605A9"/>
    <w:rsid w:val="0086092F"/>
    <w:rsid w:val="00863009"/>
    <w:rsid w:val="008647BC"/>
    <w:rsid w:val="00864DBC"/>
    <w:rsid w:val="008655B9"/>
    <w:rsid w:val="00865990"/>
    <w:rsid w:val="00866783"/>
    <w:rsid w:val="008672FF"/>
    <w:rsid w:val="0086796E"/>
    <w:rsid w:val="0087030D"/>
    <w:rsid w:val="008707BB"/>
    <w:rsid w:val="00870D48"/>
    <w:rsid w:val="00872F55"/>
    <w:rsid w:val="00873624"/>
    <w:rsid w:val="00873C7C"/>
    <w:rsid w:val="008744D5"/>
    <w:rsid w:val="00875447"/>
    <w:rsid w:val="00875D6D"/>
    <w:rsid w:val="00875D75"/>
    <w:rsid w:val="00876162"/>
    <w:rsid w:val="008762BE"/>
    <w:rsid w:val="00876431"/>
    <w:rsid w:val="00876EC7"/>
    <w:rsid w:val="00877560"/>
    <w:rsid w:val="00877DB6"/>
    <w:rsid w:val="00880C7B"/>
    <w:rsid w:val="00880F5D"/>
    <w:rsid w:val="00881425"/>
    <w:rsid w:val="0088156A"/>
    <w:rsid w:val="00881C12"/>
    <w:rsid w:val="00881D1B"/>
    <w:rsid w:val="00882AEB"/>
    <w:rsid w:val="0088364B"/>
    <w:rsid w:val="008865FA"/>
    <w:rsid w:val="00886AB8"/>
    <w:rsid w:val="00887131"/>
    <w:rsid w:val="00887657"/>
    <w:rsid w:val="008901BD"/>
    <w:rsid w:val="00890E5F"/>
    <w:rsid w:val="00890E93"/>
    <w:rsid w:val="00891372"/>
    <w:rsid w:val="008916FB"/>
    <w:rsid w:val="00892BB5"/>
    <w:rsid w:val="00892BCB"/>
    <w:rsid w:val="00892C9B"/>
    <w:rsid w:val="008942C9"/>
    <w:rsid w:val="008963F7"/>
    <w:rsid w:val="0089718E"/>
    <w:rsid w:val="008A0274"/>
    <w:rsid w:val="008A04AE"/>
    <w:rsid w:val="008A0B33"/>
    <w:rsid w:val="008A163B"/>
    <w:rsid w:val="008A17EA"/>
    <w:rsid w:val="008A1BB8"/>
    <w:rsid w:val="008A1EEF"/>
    <w:rsid w:val="008A2091"/>
    <w:rsid w:val="008A2967"/>
    <w:rsid w:val="008A2CC7"/>
    <w:rsid w:val="008A536D"/>
    <w:rsid w:val="008A566C"/>
    <w:rsid w:val="008A5ED1"/>
    <w:rsid w:val="008A6F8C"/>
    <w:rsid w:val="008A7897"/>
    <w:rsid w:val="008A7AEA"/>
    <w:rsid w:val="008B042D"/>
    <w:rsid w:val="008B114C"/>
    <w:rsid w:val="008B158F"/>
    <w:rsid w:val="008B1590"/>
    <w:rsid w:val="008B1AA0"/>
    <w:rsid w:val="008B1B1C"/>
    <w:rsid w:val="008B44B8"/>
    <w:rsid w:val="008B4BD4"/>
    <w:rsid w:val="008B52AE"/>
    <w:rsid w:val="008B5639"/>
    <w:rsid w:val="008B5C2E"/>
    <w:rsid w:val="008B6D83"/>
    <w:rsid w:val="008C082E"/>
    <w:rsid w:val="008C1EEF"/>
    <w:rsid w:val="008C1F39"/>
    <w:rsid w:val="008C3076"/>
    <w:rsid w:val="008C41A4"/>
    <w:rsid w:val="008C4F8B"/>
    <w:rsid w:val="008C5FF6"/>
    <w:rsid w:val="008C7661"/>
    <w:rsid w:val="008D0E3A"/>
    <w:rsid w:val="008D119F"/>
    <w:rsid w:val="008D162A"/>
    <w:rsid w:val="008D3A0C"/>
    <w:rsid w:val="008D4CC4"/>
    <w:rsid w:val="008D4E6C"/>
    <w:rsid w:val="008D5014"/>
    <w:rsid w:val="008D5332"/>
    <w:rsid w:val="008D5654"/>
    <w:rsid w:val="008D66D8"/>
    <w:rsid w:val="008D76D6"/>
    <w:rsid w:val="008E2923"/>
    <w:rsid w:val="008E2C25"/>
    <w:rsid w:val="008E2F93"/>
    <w:rsid w:val="008E3C00"/>
    <w:rsid w:val="008E491F"/>
    <w:rsid w:val="008E5C39"/>
    <w:rsid w:val="008E64C5"/>
    <w:rsid w:val="008E685F"/>
    <w:rsid w:val="008E6871"/>
    <w:rsid w:val="008E6BFB"/>
    <w:rsid w:val="008E7539"/>
    <w:rsid w:val="008F0FC7"/>
    <w:rsid w:val="008F1C14"/>
    <w:rsid w:val="008F1C8C"/>
    <w:rsid w:val="008F2848"/>
    <w:rsid w:val="008F2B9B"/>
    <w:rsid w:val="008F2BB9"/>
    <w:rsid w:val="008F33F3"/>
    <w:rsid w:val="008F3669"/>
    <w:rsid w:val="008F39B4"/>
    <w:rsid w:val="008F5B8F"/>
    <w:rsid w:val="008F703E"/>
    <w:rsid w:val="008F73E1"/>
    <w:rsid w:val="008F784F"/>
    <w:rsid w:val="00900023"/>
    <w:rsid w:val="0090040A"/>
    <w:rsid w:val="00900C1E"/>
    <w:rsid w:val="00900D94"/>
    <w:rsid w:val="00901F56"/>
    <w:rsid w:val="00902816"/>
    <w:rsid w:val="00902C4A"/>
    <w:rsid w:val="009030FB"/>
    <w:rsid w:val="009032D4"/>
    <w:rsid w:val="00903DA8"/>
    <w:rsid w:val="0090680F"/>
    <w:rsid w:val="00907306"/>
    <w:rsid w:val="0091105C"/>
    <w:rsid w:val="00911B94"/>
    <w:rsid w:val="00911CF8"/>
    <w:rsid w:val="00912919"/>
    <w:rsid w:val="00913963"/>
    <w:rsid w:val="00914C4A"/>
    <w:rsid w:val="00915535"/>
    <w:rsid w:val="0091576B"/>
    <w:rsid w:val="00917165"/>
    <w:rsid w:val="00917517"/>
    <w:rsid w:val="0091784B"/>
    <w:rsid w:val="00917905"/>
    <w:rsid w:val="00920011"/>
    <w:rsid w:val="00921854"/>
    <w:rsid w:val="00921B43"/>
    <w:rsid w:val="009220F0"/>
    <w:rsid w:val="0092326B"/>
    <w:rsid w:val="00923408"/>
    <w:rsid w:val="009245FD"/>
    <w:rsid w:val="00925254"/>
    <w:rsid w:val="00925411"/>
    <w:rsid w:val="009263E1"/>
    <w:rsid w:val="009267FC"/>
    <w:rsid w:val="00930695"/>
    <w:rsid w:val="00931135"/>
    <w:rsid w:val="009319E5"/>
    <w:rsid w:val="00931DBD"/>
    <w:rsid w:val="00931DCD"/>
    <w:rsid w:val="00933CAB"/>
    <w:rsid w:val="00934AF2"/>
    <w:rsid w:val="00934ECD"/>
    <w:rsid w:val="00935422"/>
    <w:rsid w:val="00940F8A"/>
    <w:rsid w:val="00941087"/>
    <w:rsid w:val="009415F1"/>
    <w:rsid w:val="00942072"/>
    <w:rsid w:val="00942253"/>
    <w:rsid w:val="009424B6"/>
    <w:rsid w:val="00942CAC"/>
    <w:rsid w:val="00942E7A"/>
    <w:rsid w:val="00943327"/>
    <w:rsid w:val="009452B7"/>
    <w:rsid w:val="00945A23"/>
    <w:rsid w:val="00945B1A"/>
    <w:rsid w:val="009468A5"/>
    <w:rsid w:val="00947C72"/>
    <w:rsid w:val="00950849"/>
    <w:rsid w:val="00950BBD"/>
    <w:rsid w:val="00950D44"/>
    <w:rsid w:val="00952591"/>
    <w:rsid w:val="00952C61"/>
    <w:rsid w:val="0095311E"/>
    <w:rsid w:val="00953920"/>
    <w:rsid w:val="00954559"/>
    <w:rsid w:val="00954A06"/>
    <w:rsid w:val="00954B56"/>
    <w:rsid w:val="0095528C"/>
    <w:rsid w:val="00955E39"/>
    <w:rsid w:val="00955EC0"/>
    <w:rsid w:val="00956159"/>
    <w:rsid w:val="00956163"/>
    <w:rsid w:val="0095668A"/>
    <w:rsid w:val="009567D8"/>
    <w:rsid w:val="00956D2A"/>
    <w:rsid w:val="00957A83"/>
    <w:rsid w:val="00957BFE"/>
    <w:rsid w:val="00960323"/>
    <w:rsid w:val="00960BE9"/>
    <w:rsid w:val="00960D08"/>
    <w:rsid w:val="00961842"/>
    <w:rsid w:val="009634A6"/>
    <w:rsid w:val="0096449D"/>
    <w:rsid w:val="0096473B"/>
    <w:rsid w:val="009655DD"/>
    <w:rsid w:val="00966420"/>
    <w:rsid w:val="009665FB"/>
    <w:rsid w:val="00967739"/>
    <w:rsid w:val="00967927"/>
    <w:rsid w:val="0097091D"/>
    <w:rsid w:val="00971AF3"/>
    <w:rsid w:val="00971B8D"/>
    <w:rsid w:val="009720C8"/>
    <w:rsid w:val="00972176"/>
    <w:rsid w:val="0097277A"/>
    <w:rsid w:val="00973642"/>
    <w:rsid w:val="00973AC8"/>
    <w:rsid w:val="0097403A"/>
    <w:rsid w:val="00974D5C"/>
    <w:rsid w:val="009754AE"/>
    <w:rsid w:val="009778AE"/>
    <w:rsid w:val="009801FB"/>
    <w:rsid w:val="009806DA"/>
    <w:rsid w:val="0098135A"/>
    <w:rsid w:val="00981750"/>
    <w:rsid w:val="00981C07"/>
    <w:rsid w:val="009821FD"/>
    <w:rsid w:val="00982D49"/>
    <w:rsid w:val="009842D6"/>
    <w:rsid w:val="0098549A"/>
    <w:rsid w:val="0099227D"/>
    <w:rsid w:val="009924CF"/>
    <w:rsid w:val="0099252B"/>
    <w:rsid w:val="00992F45"/>
    <w:rsid w:val="0099338C"/>
    <w:rsid w:val="00993395"/>
    <w:rsid w:val="00994426"/>
    <w:rsid w:val="00994C63"/>
    <w:rsid w:val="00995332"/>
    <w:rsid w:val="00995E07"/>
    <w:rsid w:val="009960EE"/>
    <w:rsid w:val="00996760"/>
    <w:rsid w:val="00996B78"/>
    <w:rsid w:val="00997BCB"/>
    <w:rsid w:val="009A02F2"/>
    <w:rsid w:val="009A06E6"/>
    <w:rsid w:val="009A0CEE"/>
    <w:rsid w:val="009A0FD1"/>
    <w:rsid w:val="009A149B"/>
    <w:rsid w:val="009A1B7D"/>
    <w:rsid w:val="009A2112"/>
    <w:rsid w:val="009A251E"/>
    <w:rsid w:val="009A2B3C"/>
    <w:rsid w:val="009A4A0C"/>
    <w:rsid w:val="009A4DBA"/>
    <w:rsid w:val="009A5094"/>
    <w:rsid w:val="009A59A9"/>
    <w:rsid w:val="009A674F"/>
    <w:rsid w:val="009A6A37"/>
    <w:rsid w:val="009B0541"/>
    <w:rsid w:val="009B0D0B"/>
    <w:rsid w:val="009B1EBC"/>
    <w:rsid w:val="009B28FD"/>
    <w:rsid w:val="009B2E70"/>
    <w:rsid w:val="009B2FE8"/>
    <w:rsid w:val="009B3C65"/>
    <w:rsid w:val="009B3ED8"/>
    <w:rsid w:val="009B6034"/>
    <w:rsid w:val="009B606F"/>
    <w:rsid w:val="009C012B"/>
    <w:rsid w:val="009C1514"/>
    <w:rsid w:val="009C1711"/>
    <w:rsid w:val="009C20CB"/>
    <w:rsid w:val="009C3004"/>
    <w:rsid w:val="009C425C"/>
    <w:rsid w:val="009C4850"/>
    <w:rsid w:val="009C4981"/>
    <w:rsid w:val="009C4FE6"/>
    <w:rsid w:val="009C68B0"/>
    <w:rsid w:val="009C6A42"/>
    <w:rsid w:val="009C70F3"/>
    <w:rsid w:val="009C7760"/>
    <w:rsid w:val="009D013E"/>
    <w:rsid w:val="009D0B27"/>
    <w:rsid w:val="009D0EF1"/>
    <w:rsid w:val="009D2E49"/>
    <w:rsid w:val="009D4A30"/>
    <w:rsid w:val="009D5CB9"/>
    <w:rsid w:val="009D6DD3"/>
    <w:rsid w:val="009D7725"/>
    <w:rsid w:val="009E0AB8"/>
    <w:rsid w:val="009E0B3A"/>
    <w:rsid w:val="009E2BBC"/>
    <w:rsid w:val="009E2C69"/>
    <w:rsid w:val="009E4B97"/>
    <w:rsid w:val="009E4E0A"/>
    <w:rsid w:val="009E5399"/>
    <w:rsid w:val="009E5677"/>
    <w:rsid w:val="009E5C22"/>
    <w:rsid w:val="009E67A7"/>
    <w:rsid w:val="009E67C1"/>
    <w:rsid w:val="009E6AFB"/>
    <w:rsid w:val="009E7512"/>
    <w:rsid w:val="009E77B3"/>
    <w:rsid w:val="009F06F6"/>
    <w:rsid w:val="009F0E2E"/>
    <w:rsid w:val="009F104B"/>
    <w:rsid w:val="009F1DF7"/>
    <w:rsid w:val="009F2923"/>
    <w:rsid w:val="009F3B69"/>
    <w:rsid w:val="009F47E5"/>
    <w:rsid w:val="009F4D8A"/>
    <w:rsid w:val="009F50C9"/>
    <w:rsid w:val="009F63DB"/>
    <w:rsid w:val="009F67DB"/>
    <w:rsid w:val="009F6CBD"/>
    <w:rsid w:val="009F6E78"/>
    <w:rsid w:val="009F6FB2"/>
    <w:rsid w:val="009F7CF5"/>
    <w:rsid w:val="00A0100A"/>
    <w:rsid w:val="00A0109C"/>
    <w:rsid w:val="00A014C8"/>
    <w:rsid w:val="00A01C1E"/>
    <w:rsid w:val="00A0217B"/>
    <w:rsid w:val="00A03344"/>
    <w:rsid w:val="00A03AB2"/>
    <w:rsid w:val="00A047CE"/>
    <w:rsid w:val="00A04B99"/>
    <w:rsid w:val="00A050B5"/>
    <w:rsid w:val="00A05674"/>
    <w:rsid w:val="00A07149"/>
    <w:rsid w:val="00A075DE"/>
    <w:rsid w:val="00A10F06"/>
    <w:rsid w:val="00A111CC"/>
    <w:rsid w:val="00A1242E"/>
    <w:rsid w:val="00A12E75"/>
    <w:rsid w:val="00A136AE"/>
    <w:rsid w:val="00A14FC5"/>
    <w:rsid w:val="00A15B7E"/>
    <w:rsid w:val="00A15E68"/>
    <w:rsid w:val="00A16335"/>
    <w:rsid w:val="00A16903"/>
    <w:rsid w:val="00A1695F"/>
    <w:rsid w:val="00A16BB7"/>
    <w:rsid w:val="00A16D6E"/>
    <w:rsid w:val="00A16E67"/>
    <w:rsid w:val="00A17312"/>
    <w:rsid w:val="00A17D54"/>
    <w:rsid w:val="00A17E32"/>
    <w:rsid w:val="00A20BF4"/>
    <w:rsid w:val="00A217D0"/>
    <w:rsid w:val="00A2316C"/>
    <w:rsid w:val="00A23625"/>
    <w:rsid w:val="00A23D95"/>
    <w:rsid w:val="00A23E25"/>
    <w:rsid w:val="00A242BD"/>
    <w:rsid w:val="00A2439B"/>
    <w:rsid w:val="00A24696"/>
    <w:rsid w:val="00A24E30"/>
    <w:rsid w:val="00A26940"/>
    <w:rsid w:val="00A26C46"/>
    <w:rsid w:val="00A276D1"/>
    <w:rsid w:val="00A27FF6"/>
    <w:rsid w:val="00A3045B"/>
    <w:rsid w:val="00A31502"/>
    <w:rsid w:val="00A325CC"/>
    <w:rsid w:val="00A330B4"/>
    <w:rsid w:val="00A33F31"/>
    <w:rsid w:val="00A35E53"/>
    <w:rsid w:val="00A36A4C"/>
    <w:rsid w:val="00A36CEF"/>
    <w:rsid w:val="00A37014"/>
    <w:rsid w:val="00A40208"/>
    <w:rsid w:val="00A41E65"/>
    <w:rsid w:val="00A41F94"/>
    <w:rsid w:val="00A420B4"/>
    <w:rsid w:val="00A42113"/>
    <w:rsid w:val="00A427E2"/>
    <w:rsid w:val="00A42C04"/>
    <w:rsid w:val="00A430E7"/>
    <w:rsid w:val="00A43653"/>
    <w:rsid w:val="00A444DA"/>
    <w:rsid w:val="00A457FA"/>
    <w:rsid w:val="00A4756E"/>
    <w:rsid w:val="00A47C9E"/>
    <w:rsid w:val="00A50F74"/>
    <w:rsid w:val="00A51D33"/>
    <w:rsid w:val="00A530F8"/>
    <w:rsid w:val="00A55841"/>
    <w:rsid w:val="00A55B4B"/>
    <w:rsid w:val="00A55CBF"/>
    <w:rsid w:val="00A55E3D"/>
    <w:rsid w:val="00A56CF3"/>
    <w:rsid w:val="00A57FA6"/>
    <w:rsid w:val="00A608FA"/>
    <w:rsid w:val="00A62434"/>
    <w:rsid w:val="00A6370E"/>
    <w:rsid w:val="00A63CBD"/>
    <w:rsid w:val="00A63CE0"/>
    <w:rsid w:val="00A63EFD"/>
    <w:rsid w:val="00A63F7E"/>
    <w:rsid w:val="00A641EB"/>
    <w:rsid w:val="00A643B5"/>
    <w:rsid w:val="00A643E3"/>
    <w:rsid w:val="00A64DC3"/>
    <w:rsid w:val="00A65855"/>
    <w:rsid w:val="00A65CD6"/>
    <w:rsid w:val="00A65D6B"/>
    <w:rsid w:val="00A65E82"/>
    <w:rsid w:val="00A669E9"/>
    <w:rsid w:val="00A66A4C"/>
    <w:rsid w:val="00A705F9"/>
    <w:rsid w:val="00A70EF8"/>
    <w:rsid w:val="00A72281"/>
    <w:rsid w:val="00A7360F"/>
    <w:rsid w:val="00A73A93"/>
    <w:rsid w:val="00A740B0"/>
    <w:rsid w:val="00A743F7"/>
    <w:rsid w:val="00A7482E"/>
    <w:rsid w:val="00A749D4"/>
    <w:rsid w:val="00A76CAD"/>
    <w:rsid w:val="00A806FA"/>
    <w:rsid w:val="00A81792"/>
    <w:rsid w:val="00A82305"/>
    <w:rsid w:val="00A8420A"/>
    <w:rsid w:val="00A844F9"/>
    <w:rsid w:val="00A853FA"/>
    <w:rsid w:val="00A8542A"/>
    <w:rsid w:val="00A8652B"/>
    <w:rsid w:val="00A872A7"/>
    <w:rsid w:val="00A87A3B"/>
    <w:rsid w:val="00A90B0B"/>
    <w:rsid w:val="00A92245"/>
    <w:rsid w:val="00A92398"/>
    <w:rsid w:val="00A92E5C"/>
    <w:rsid w:val="00A92F01"/>
    <w:rsid w:val="00A934CA"/>
    <w:rsid w:val="00A935B2"/>
    <w:rsid w:val="00A9424C"/>
    <w:rsid w:val="00A96A75"/>
    <w:rsid w:val="00A97406"/>
    <w:rsid w:val="00A97C41"/>
    <w:rsid w:val="00AA0145"/>
    <w:rsid w:val="00AA1067"/>
    <w:rsid w:val="00AA1EED"/>
    <w:rsid w:val="00AA24EF"/>
    <w:rsid w:val="00AA298D"/>
    <w:rsid w:val="00AA2C36"/>
    <w:rsid w:val="00AA30A0"/>
    <w:rsid w:val="00AA45EF"/>
    <w:rsid w:val="00AA530D"/>
    <w:rsid w:val="00AA58CE"/>
    <w:rsid w:val="00AA59FA"/>
    <w:rsid w:val="00AA68CA"/>
    <w:rsid w:val="00AA6F3F"/>
    <w:rsid w:val="00AB10CA"/>
    <w:rsid w:val="00AB1685"/>
    <w:rsid w:val="00AB3287"/>
    <w:rsid w:val="00AB4277"/>
    <w:rsid w:val="00AB4309"/>
    <w:rsid w:val="00AB4902"/>
    <w:rsid w:val="00AB7AC7"/>
    <w:rsid w:val="00AC0B0E"/>
    <w:rsid w:val="00AC0E27"/>
    <w:rsid w:val="00AC126F"/>
    <w:rsid w:val="00AC189B"/>
    <w:rsid w:val="00AC21F4"/>
    <w:rsid w:val="00AC3084"/>
    <w:rsid w:val="00AC3358"/>
    <w:rsid w:val="00AC38E4"/>
    <w:rsid w:val="00AC3D91"/>
    <w:rsid w:val="00AC4DAE"/>
    <w:rsid w:val="00AC5080"/>
    <w:rsid w:val="00AC5E95"/>
    <w:rsid w:val="00AC7124"/>
    <w:rsid w:val="00AC79D2"/>
    <w:rsid w:val="00AC7A1E"/>
    <w:rsid w:val="00AC7F2A"/>
    <w:rsid w:val="00AD0FAB"/>
    <w:rsid w:val="00AD21C2"/>
    <w:rsid w:val="00AD2A36"/>
    <w:rsid w:val="00AD325A"/>
    <w:rsid w:val="00AD32D9"/>
    <w:rsid w:val="00AD350D"/>
    <w:rsid w:val="00AD467E"/>
    <w:rsid w:val="00AD5EE8"/>
    <w:rsid w:val="00AE0F6A"/>
    <w:rsid w:val="00AE104B"/>
    <w:rsid w:val="00AE1BD7"/>
    <w:rsid w:val="00AE2BC6"/>
    <w:rsid w:val="00AE317A"/>
    <w:rsid w:val="00AE33E5"/>
    <w:rsid w:val="00AE3813"/>
    <w:rsid w:val="00AE5578"/>
    <w:rsid w:val="00AE680D"/>
    <w:rsid w:val="00AE6E8D"/>
    <w:rsid w:val="00AE73BA"/>
    <w:rsid w:val="00AE73C2"/>
    <w:rsid w:val="00AE76BC"/>
    <w:rsid w:val="00AE7A24"/>
    <w:rsid w:val="00AF09A3"/>
    <w:rsid w:val="00AF2D5D"/>
    <w:rsid w:val="00AF36C0"/>
    <w:rsid w:val="00AF40C6"/>
    <w:rsid w:val="00AF4586"/>
    <w:rsid w:val="00AF46B0"/>
    <w:rsid w:val="00AF525C"/>
    <w:rsid w:val="00AF555E"/>
    <w:rsid w:val="00AF5789"/>
    <w:rsid w:val="00AF5C08"/>
    <w:rsid w:val="00AF5F54"/>
    <w:rsid w:val="00AF7207"/>
    <w:rsid w:val="00AF770C"/>
    <w:rsid w:val="00B00456"/>
    <w:rsid w:val="00B011CD"/>
    <w:rsid w:val="00B01BB8"/>
    <w:rsid w:val="00B020B1"/>
    <w:rsid w:val="00B025CE"/>
    <w:rsid w:val="00B02FEA"/>
    <w:rsid w:val="00B0393C"/>
    <w:rsid w:val="00B03A47"/>
    <w:rsid w:val="00B0506F"/>
    <w:rsid w:val="00B05B5C"/>
    <w:rsid w:val="00B069C0"/>
    <w:rsid w:val="00B07E07"/>
    <w:rsid w:val="00B111EA"/>
    <w:rsid w:val="00B11DEF"/>
    <w:rsid w:val="00B11F9D"/>
    <w:rsid w:val="00B135C9"/>
    <w:rsid w:val="00B1542A"/>
    <w:rsid w:val="00B15B2D"/>
    <w:rsid w:val="00B17383"/>
    <w:rsid w:val="00B177D9"/>
    <w:rsid w:val="00B17D33"/>
    <w:rsid w:val="00B200A5"/>
    <w:rsid w:val="00B2196D"/>
    <w:rsid w:val="00B22737"/>
    <w:rsid w:val="00B22795"/>
    <w:rsid w:val="00B22C67"/>
    <w:rsid w:val="00B23D76"/>
    <w:rsid w:val="00B23DC4"/>
    <w:rsid w:val="00B23E0E"/>
    <w:rsid w:val="00B25911"/>
    <w:rsid w:val="00B259C4"/>
    <w:rsid w:val="00B25CB7"/>
    <w:rsid w:val="00B2718E"/>
    <w:rsid w:val="00B31314"/>
    <w:rsid w:val="00B316BF"/>
    <w:rsid w:val="00B32176"/>
    <w:rsid w:val="00B32E8C"/>
    <w:rsid w:val="00B3400E"/>
    <w:rsid w:val="00B341AC"/>
    <w:rsid w:val="00B3546C"/>
    <w:rsid w:val="00B35893"/>
    <w:rsid w:val="00B36443"/>
    <w:rsid w:val="00B36CF8"/>
    <w:rsid w:val="00B3705E"/>
    <w:rsid w:val="00B40489"/>
    <w:rsid w:val="00B4235B"/>
    <w:rsid w:val="00B42A9D"/>
    <w:rsid w:val="00B42B5B"/>
    <w:rsid w:val="00B42FDC"/>
    <w:rsid w:val="00B43004"/>
    <w:rsid w:val="00B438AF"/>
    <w:rsid w:val="00B43FA1"/>
    <w:rsid w:val="00B4476A"/>
    <w:rsid w:val="00B50024"/>
    <w:rsid w:val="00B500CE"/>
    <w:rsid w:val="00B504CD"/>
    <w:rsid w:val="00B50729"/>
    <w:rsid w:val="00B511FC"/>
    <w:rsid w:val="00B51923"/>
    <w:rsid w:val="00B51F65"/>
    <w:rsid w:val="00B51FAF"/>
    <w:rsid w:val="00B52C73"/>
    <w:rsid w:val="00B53318"/>
    <w:rsid w:val="00B53C37"/>
    <w:rsid w:val="00B5436A"/>
    <w:rsid w:val="00B55776"/>
    <w:rsid w:val="00B55D29"/>
    <w:rsid w:val="00B56982"/>
    <w:rsid w:val="00B56A06"/>
    <w:rsid w:val="00B56EA2"/>
    <w:rsid w:val="00B57EC7"/>
    <w:rsid w:val="00B60DBE"/>
    <w:rsid w:val="00B62BED"/>
    <w:rsid w:val="00B6312E"/>
    <w:rsid w:val="00B6362C"/>
    <w:rsid w:val="00B6387B"/>
    <w:rsid w:val="00B63B51"/>
    <w:rsid w:val="00B63C07"/>
    <w:rsid w:val="00B646FF"/>
    <w:rsid w:val="00B65F1B"/>
    <w:rsid w:val="00B67724"/>
    <w:rsid w:val="00B67D62"/>
    <w:rsid w:val="00B71073"/>
    <w:rsid w:val="00B720A2"/>
    <w:rsid w:val="00B72BF6"/>
    <w:rsid w:val="00B73D80"/>
    <w:rsid w:val="00B73DDB"/>
    <w:rsid w:val="00B73F6F"/>
    <w:rsid w:val="00B74CDE"/>
    <w:rsid w:val="00B75A80"/>
    <w:rsid w:val="00B77219"/>
    <w:rsid w:val="00B773CF"/>
    <w:rsid w:val="00B80ED4"/>
    <w:rsid w:val="00B816F5"/>
    <w:rsid w:val="00B83654"/>
    <w:rsid w:val="00B8370F"/>
    <w:rsid w:val="00B83A2C"/>
    <w:rsid w:val="00B846B7"/>
    <w:rsid w:val="00B85485"/>
    <w:rsid w:val="00B85B16"/>
    <w:rsid w:val="00B90C0D"/>
    <w:rsid w:val="00B9355B"/>
    <w:rsid w:val="00B93B81"/>
    <w:rsid w:val="00B95D62"/>
    <w:rsid w:val="00B960AB"/>
    <w:rsid w:val="00B96C6C"/>
    <w:rsid w:val="00B96DF3"/>
    <w:rsid w:val="00BA0538"/>
    <w:rsid w:val="00BA09D5"/>
    <w:rsid w:val="00BA1B45"/>
    <w:rsid w:val="00BA39B2"/>
    <w:rsid w:val="00BA5264"/>
    <w:rsid w:val="00BA62F3"/>
    <w:rsid w:val="00BA7022"/>
    <w:rsid w:val="00BA796C"/>
    <w:rsid w:val="00BA7CFF"/>
    <w:rsid w:val="00BB11B7"/>
    <w:rsid w:val="00BB1204"/>
    <w:rsid w:val="00BB2A44"/>
    <w:rsid w:val="00BB373C"/>
    <w:rsid w:val="00BB3DD7"/>
    <w:rsid w:val="00BB407A"/>
    <w:rsid w:val="00BB4AD8"/>
    <w:rsid w:val="00BB552A"/>
    <w:rsid w:val="00BB5B70"/>
    <w:rsid w:val="00BB5EF1"/>
    <w:rsid w:val="00BB7ED4"/>
    <w:rsid w:val="00BC02EA"/>
    <w:rsid w:val="00BC189D"/>
    <w:rsid w:val="00BC1F5F"/>
    <w:rsid w:val="00BC1FAF"/>
    <w:rsid w:val="00BC22DC"/>
    <w:rsid w:val="00BC2FF3"/>
    <w:rsid w:val="00BC4343"/>
    <w:rsid w:val="00BC5329"/>
    <w:rsid w:val="00BC6374"/>
    <w:rsid w:val="00BC692E"/>
    <w:rsid w:val="00BC6E4B"/>
    <w:rsid w:val="00BC7520"/>
    <w:rsid w:val="00BD023B"/>
    <w:rsid w:val="00BD0332"/>
    <w:rsid w:val="00BD0449"/>
    <w:rsid w:val="00BD1C49"/>
    <w:rsid w:val="00BD2E5F"/>
    <w:rsid w:val="00BD3FDF"/>
    <w:rsid w:val="00BD6EBE"/>
    <w:rsid w:val="00BD7285"/>
    <w:rsid w:val="00BD7DA1"/>
    <w:rsid w:val="00BE026A"/>
    <w:rsid w:val="00BE08FF"/>
    <w:rsid w:val="00BE1704"/>
    <w:rsid w:val="00BE1807"/>
    <w:rsid w:val="00BE191F"/>
    <w:rsid w:val="00BE1DDB"/>
    <w:rsid w:val="00BE22B5"/>
    <w:rsid w:val="00BE25B4"/>
    <w:rsid w:val="00BE275E"/>
    <w:rsid w:val="00BE29B8"/>
    <w:rsid w:val="00BE347D"/>
    <w:rsid w:val="00BE40B7"/>
    <w:rsid w:val="00BE4327"/>
    <w:rsid w:val="00BE4A2B"/>
    <w:rsid w:val="00BE5698"/>
    <w:rsid w:val="00BE642E"/>
    <w:rsid w:val="00BE6A28"/>
    <w:rsid w:val="00BE6ABF"/>
    <w:rsid w:val="00BE77A8"/>
    <w:rsid w:val="00BF27A1"/>
    <w:rsid w:val="00BF28E0"/>
    <w:rsid w:val="00BF2B1F"/>
    <w:rsid w:val="00BF424C"/>
    <w:rsid w:val="00BF4D6B"/>
    <w:rsid w:val="00BF5375"/>
    <w:rsid w:val="00BF5497"/>
    <w:rsid w:val="00BF5986"/>
    <w:rsid w:val="00BF699C"/>
    <w:rsid w:val="00BF7145"/>
    <w:rsid w:val="00BF7DF6"/>
    <w:rsid w:val="00C0045D"/>
    <w:rsid w:val="00C022DD"/>
    <w:rsid w:val="00C05C04"/>
    <w:rsid w:val="00C063E8"/>
    <w:rsid w:val="00C06A7E"/>
    <w:rsid w:val="00C06E8A"/>
    <w:rsid w:val="00C076C5"/>
    <w:rsid w:val="00C07845"/>
    <w:rsid w:val="00C125E0"/>
    <w:rsid w:val="00C139A0"/>
    <w:rsid w:val="00C14BE5"/>
    <w:rsid w:val="00C163BA"/>
    <w:rsid w:val="00C1682B"/>
    <w:rsid w:val="00C17389"/>
    <w:rsid w:val="00C17D92"/>
    <w:rsid w:val="00C20074"/>
    <w:rsid w:val="00C209EE"/>
    <w:rsid w:val="00C21349"/>
    <w:rsid w:val="00C213D0"/>
    <w:rsid w:val="00C21780"/>
    <w:rsid w:val="00C21B33"/>
    <w:rsid w:val="00C2205E"/>
    <w:rsid w:val="00C2316F"/>
    <w:rsid w:val="00C2363E"/>
    <w:rsid w:val="00C23E2F"/>
    <w:rsid w:val="00C24A6C"/>
    <w:rsid w:val="00C24DA0"/>
    <w:rsid w:val="00C2510A"/>
    <w:rsid w:val="00C2525B"/>
    <w:rsid w:val="00C2564A"/>
    <w:rsid w:val="00C258FA"/>
    <w:rsid w:val="00C25A6F"/>
    <w:rsid w:val="00C26AC1"/>
    <w:rsid w:val="00C308CA"/>
    <w:rsid w:val="00C309AA"/>
    <w:rsid w:val="00C309DC"/>
    <w:rsid w:val="00C31C79"/>
    <w:rsid w:val="00C32C45"/>
    <w:rsid w:val="00C33D32"/>
    <w:rsid w:val="00C35F32"/>
    <w:rsid w:val="00C3655B"/>
    <w:rsid w:val="00C3747F"/>
    <w:rsid w:val="00C37FD3"/>
    <w:rsid w:val="00C40127"/>
    <w:rsid w:val="00C41357"/>
    <w:rsid w:val="00C41818"/>
    <w:rsid w:val="00C41E8F"/>
    <w:rsid w:val="00C44125"/>
    <w:rsid w:val="00C44B42"/>
    <w:rsid w:val="00C463FF"/>
    <w:rsid w:val="00C47650"/>
    <w:rsid w:val="00C50832"/>
    <w:rsid w:val="00C50CFE"/>
    <w:rsid w:val="00C51247"/>
    <w:rsid w:val="00C51FC0"/>
    <w:rsid w:val="00C52017"/>
    <w:rsid w:val="00C528D7"/>
    <w:rsid w:val="00C5430C"/>
    <w:rsid w:val="00C54B74"/>
    <w:rsid w:val="00C54FB9"/>
    <w:rsid w:val="00C55A8D"/>
    <w:rsid w:val="00C55E48"/>
    <w:rsid w:val="00C602DF"/>
    <w:rsid w:val="00C60869"/>
    <w:rsid w:val="00C61694"/>
    <w:rsid w:val="00C61A94"/>
    <w:rsid w:val="00C62124"/>
    <w:rsid w:val="00C6257E"/>
    <w:rsid w:val="00C62777"/>
    <w:rsid w:val="00C6316B"/>
    <w:rsid w:val="00C631D2"/>
    <w:rsid w:val="00C6420F"/>
    <w:rsid w:val="00C65B7A"/>
    <w:rsid w:val="00C66011"/>
    <w:rsid w:val="00C6648D"/>
    <w:rsid w:val="00C71F4A"/>
    <w:rsid w:val="00C728F7"/>
    <w:rsid w:val="00C7344E"/>
    <w:rsid w:val="00C73DF8"/>
    <w:rsid w:val="00C74D91"/>
    <w:rsid w:val="00C75506"/>
    <w:rsid w:val="00C75B55"/>
    <w:rsid w:val="00C763C0"/>
    <w:rsid w:val="00C77F79"/>
    <w:rsid w:val="00C810D4"/>
    <w:rsid w:val="00C81204"/>
    <w:rsid w:val="00C820EA"/>
    <w:rsid w:val="00C821EC"/>
    <w:rsid w:val="00C8230E"/>
    <w:rsid w:val="00C83295"/>
    <w:rsid w:val="00C8367E"/>
    <w:rsid w:val="00C837FE"/>
    <w:rsid w:val="00C83827"/>
    <w:rsid w:val="00C8541A"/>
    <w:rsid w:val="00C85E39"/>
    <w:rsid w:val="00C86468"/>
    <w:rsid w:val="00C86903"/>
    <w:rsid w:val="00C87F29"/>
    <w:rsid w:val="00C91831"/>
    <w:rsid w:val="00C926EF"/>
    <w:rsid w:val="00C92A4C"/>
    <w:rsid w:val="00C93C09"/>
    <w:rsid w:val="00C94AB9"/>
    <w:rsid w:val="00C96F93"/>
    <w:rsid w:val="00C978BC"/>
    <w:rsid w:val="00C979AA"/>
    <w:rsid w:val="00C97D7E"/>
    <w:rsid w:val="00CA0A84"/>
    <w:rsid w:val="00CA0D6B"/>
    <w:rsid w:val="00CA141C"/>
    <w:rsid w:val="00CA3E2D"/>
    <w:rsid w:val="00CA41B9"/>
    <w:rsid w:val="00CA6EAD"/>
    <w:rsid w:val="00CA77C5"/>
    <w:rsid w:val="00CA78FE"/>
    <w:rsid w:val="00CB1B27"/>
    <w:rsid w:val="00CB2427"/>
    <w:rsid w:val="00CB35FA"/>
    <w:rsid w:val="00CB4393"/>
    <w:rsid w:val="00CB4839"/>
    <w:rsid w:val="00CB4EA2"/>
    <w:rsid w:val="00CB4FC2"/>
    <w:rsid w:val="00CB5092"/>
    <w:rsid w:val="00CB550B"/>
    <w:rsid w:val="00CB635F"/>
    <w:rsid w:val="00CB67C1"/>
    <w:rsid w:val="00CB6A08"/>
    <w:rsid w:val="00CB71ED"/>
    <w:rsid w:val="00CC1F89"/>
    <w:rsid w:val="00CC262C"/>
    <w:rsid w:val="00CC2AF2"/>
    <w:rsid w:val="00CC31CF"/>
    <w:rsid w:val="00CC3866"/>
    <w:rsid w:val="00CC3FD7"/>
    <w:rsid w:val="00CC5B48"/>
    <w:rsid w:val="00CC6C8E"/>
    <w:rsid w:val="00CD0DCB"/>
    <w:rsid w:val="00CD2250"/>
    <w:rsid w:val="00CD2C29"/>
    <w:rsid w:val="00CD356A"/>
    <w:rsid w:val="00CD3FA1"/>
    <w:rsid w:val="00CD404E"/>
    <w:rsid w:val="00CD4360"/>
    <w:rsid w:val="00CD44F6"/>
    <w:rsid w:val="00CD5130"/>
    <w:rsid w:val="00CD6CDB"/>
    <w:rsid w:val="00CD7B51"/>
    <w:rsid w:val="00CE01DD"/>
    <w:rsid w:val="00CE05B8"/>
    <w:rsid w:val="00CE0B01"/>
    <w:rsid w:val="00CE1182"/>
    <w:rsid w:val="00CE1598"/>
    <w:rsid w:val="00CE27F7"/>
    <w:rsid w:val="00CE446B"/>
    <w:rsid w:val="00CE4E8D"/>
    <w:rsid w:val="00CE5387"/>
    <w:rsid w:val="00CE7015"/>
    <w:rsid w:val="00CE7A2E"/>
    <w:rsid w:val="00CF03E3"/>
    <w:rsid w:val="00CF11AC"/>
    <w:rsid w:val="00CF1D77"/>
    <w:rsid w:val="00CF255D"/>
    <w:rsid w:val="00CF2D0C"/>
    <w:rsid w:val="00CF425E"/>
    <w:rsid w:val="00CF4F8B"/>
    <w:rsid w:val="00CF540C"/>
    <w:rsid w:val="00CF7459"/>
    <w:rsid w:val="00D0120B"/>
    <w:rsid w:val="00D02D1A"/>
    <w:rsid w:val="00D03C57"/>
    <w:rsid w:val="00D059FE"/>
    <w:rsid w:val="00D06686"/>
    <w:rsid w:val="00D0674B"/>
    <w:rsid w:val="00D0690B"/>
    <w:rsid w:val="00D07460"/>
    <w:rsid w:val="00D07826"/>
    <w:rsid w:val="00D079F2"/>
    <w:rsid w:val="00D07F4B"/>
    <w:rsid w:val="00D101F8"/>
    <w:rsid w:val="00D1109E"/>
    <w:rsid w:val="00D11132"/>
    <w:rsid w:val="00D128C6"/>
    <w:rsid w:val="00D1315B"/>
    <w:rsid w:val="00D1355A"/>
    <w:rsid w:val="00D138C0"/>
    <w:rsid w:val="00D13B5D"/>
    <w:rsid w:val="00D14FB3"/>
    <w:rsid w:val="00D152B5"/>
    <w:rsid w:val="00D156F0"/>
    <w:rsid w:val="00D16420"/>
    <w:rsid w:val="00D164D8"/>
    <w:rsid w:val="00D20F8E"/>
    <w:rsid w:val="00D2118F"/>
    <w:rsid w:val="00D224C0"/>
    <w:rsid w:val="00D22B4E"/>
    <w:rsid w:val="00D23898"/>
    <w:rsid w:val="00D23A7B"/>
    <w:rsid w:val="00D23B0E"/>
    <w:rsid w:val="00D24432"/>
    <w:rsid w:val="00D247BF"/>
    <w:rsid w:val="00D247DC"/>
    <w:rsid w:val="00D24F71"/>
    <w:rsid w:val="00D25035"/>
    <w:rsid w:val="00D26324"/>
    <w:rsid w:val="00D304DB"/>
    <w:rsid w:val="00D30918"/>
    <w:rsid w:val="00D31A17"/>
    <w:rsid w:val="00D322ED"/>
    <w:rsid w:val="00D33C6A"/>
    <w:rsid w:val="00D33E08"/>
    <w:rsid w:val="00D34488"/>
    <w:rsid w:val="00D346A8"/>
    <w:rsid w:val="00D34F74"/>
    <w:rsid w:val="00D36C36"/>
    <w:rsid w:val="00D40D3E"/>
    <w:rsid w:val="00D40ED1"/>
    <w:rsid w:val="00D41F79"/>
    <w:rsid w:val="00D42FA3"/>
    <w:rsid w:val="00D430D3"/>
    <w:rsid w:val="00D4317C"/>
    <w:rsid w:val="00D4441B"/>
    <w:rsid w:val="00D4475F"/>
    <w:rsid w:val="00D452B7"/>
    <w:rsid w:val="00D45C68"/>
    <w:rsid w:val="00D46800"/>
    <w:rsid w:val="00D469A3"/>
    <w:rsid w:val="00D46AD4"/>
    <w:rsid w:val="00D5040D"/>
    <w:rsid w:val="00D50BED"/>
    <w:rsid w:val="00D50D10"/>
    <w:rsid w:val="00D512ED"/>
    <w:rsid w:val="00D5199B"/>
    <w:rsid w:val="00D51F0F"/>
    <w:rsid w:val="00D5223E"/>
    <w:rsid w:val="00D53430"/>
    <w:rsid w:val="00D53BCB"/>
    <w:rsid w:val="00D53FDF"/>
    <w:rsid w:val="00D54373"/>
    <w:rsid w:val="00D5453E"/>
    <w:rsid w:val="00D56CE1"/>
    <w:rsid w:val="00D57C5C"/>
    <w:rsid w:val="00D61571"/>
    <w:rsid w:val="00D61DCB"/>
    <w:rsid w:val="00D61F37"/>
    <w:rsid w:val="00D621AA"/>
    <w:rsid w:val="00D63A37"/>
    <w:rsid w:val="00D63F0D"/>
    <w:rsid w:val="00D64BD2"/>
    <w:rsid w:val="00D6528A"/>
    <w:rsid w:val="00D65CE6"/>
    <w:rsid w:val="00D6724A"/>
    <w:rsid w:val="00D676B7"/>
    <w:rsid w:val="00D71BB1"/>
    <w:rsid w:val="00D7248A"/>
    <w:rsid w:val="00D72B07"/>
    <w:rsid w:val="00D72CB9"/>
    <w:rsid w:val="00D743A1"/>
    <w:rsid w:val="00D74A8B"/>
    <w:rsid w:val="00D76B14"/>
    <w:rsid w:val="00D77971"/>
    <w:rsid w:val="00D77B7F"/>
    <w:rsid w:val="00D81060"/>
    <w:rsid w:val="00D81E67"/>
    <w:rsid w:val="00D8295F"/>
    <w:rsid w:val="00D8432A"/>
    <w:rsid w:val="00D84F27"/>
    <w:rsid w:val="00D862AB"/>
    <w:rsid w:val="00D863B7"/>
    <w:rsid w:val="00D876B9"/>
    <w:rsid w:val="00D91BBC"/>
    <w:rsid w:val="00D9286C"/>
    <w:rsid w:val="00D93B21"/>
    <w:rsid w:val="00D93D7D"/>
    <w:rsid w:val="00D954E6"/>
    <w:rsid w:val="00D95581"/>
    <w:rsid w:val="00D97199"/>
    <w:rsid w:val="00D973C9"/>
    <w:rsid w:val="00DA3139"/>
    <w:rsid w:val="00DA31F4"/>
    <w:rsid w:val="00DA40A1"/>
    <w:rsid w:val="00DA4947"/>
    <w:rsid w:val="00DA4D29"/>
    <w:rsid w:val="00DA58EB"/>
    <w:rsid w:val="00DA71DE"/>
    <w:rsid w:val="00DA7593"/>
    <w:rsid w:val="00DB0103"/>
    <w:rsid w:val="00DB0148"/>
    <w:rsid w:val="00DB0444"/>
    <w:rsid w:val="00DB0D4D"/>
    <w:rsid w:val="00DB144F"/>
    <w:rsid w:val="00DB24A6"/>
    <w:rsid w:val="00DB2674"/>
    <w:rsid w:val="00DB365E"/>
    <w:rsid w:val="00DB38B1"/>
    <w:rsid w:val="00DB3D51"/>
    <w:rsid w:val="00DB5D0F"/>
    <w:rsid w:val="00DB7792"/>
    <w:rsid w:val="00DB7AAB"/>
    <w:rsid w:val="00DC1171"/>
    <w:rsid w:val="00DC179A"/>
    <w:rsid w:val="00DC17E8"/>
    <w:rsid w:val="00DC2B1D"/>
    <w:rsid w:val="00DC39DA"/>
    <w:rsid w:val="00DC3EFE"/>
    <w:rsid w:val="00DC583B"/>
    <w:rsid w:val="00DC651F"/>
    <w:rsid w:val="00DC74CD"/>
    <w:rsid w:val="00DD158A"/>
    <w:rsid w:val="00DD318E"/>
    <w:rsid w:val="00DD375A"/>
    <w:rsid w:val="00DD55AE"/>
    <w:rsid w:val="00DD6303"/>
    <w:rsid w:val="00DD68DF"/>
    <w:rsid w:val="00DD70D8"/>
    <w:rsid w:val="00DE14F6"/>
    <w:rsid w:val="00DE2271"/>
    <w:rsid w:val="00DE39CB"/>
    <w:rsid w:val="00DE3A8C"/>
    <w:rsid w:val="00DE4447"/>
    <w:rsid w:val="00DE6E92"/>
    <w:rsid w:val="00DE7B9E"/>
    <w:rsid w:val="00DF07BA"/>
    <w:rsid w:val="00DF1C8D"/>
    <w:rsid w:val="00DF2634"/>
    <w:rsid w:val="00DF34B0"/>
    <w:rsid w:val="00DF5F20"/>
    <w:rsid w:val="00DF6376"/>
    <w:rsid w:val="00DF6A21"/>
    <w:rsid w:val="00DF7147"/>
    <w:rsid w:val="00DF7CC7"/>
    <w:rsid w:val="00DF7DE2"/>
    <w:rsid w:val="00E00180"/>
    <w:rsid w:val="00E03092"/>
    <w:rsid w:val="00E03363"/>
    <w:rsid w:val="00E04554"/>
    <w:rsid w:val="00E04ACA"/>
    <w:rsid w:val="00E05325"/>
    <w:rsid w:val="00E05DB6"/>
    <w:rsid w:val="00E064B6"/>
    <w:rsid w:val="00E0743B"/>
    <w:rsid w:val="00E07A5B"/>
    <w:rsid w:val="00E1050C"/>
    <w:rsid w:val="00E10537"/>
    <w:rsid w:val="00E10C8A"/>
    <w:rsid w:val="00E10E29"/>
    <w:rsid w:val="00E11738"/>
    <w:rsid w:val="00E12A2E"/>
    <w:rsid w:val="00E12D2F"/>
    <w:rsid w:val="00E12E34"/>
    <w:rsid w:val="00E1340C"/>
    <w:rsid w:val="00E136B2"/>
    <w:rsid w:val="00E13E76"/>
    <w:rsid w:val="00E1560E"/>
    <w:rsid w:val="00E161DA"/>
    <w:rsid w:val="00E205F2"/>
    <w:rsid w:val="00E2092E"/>
    <w:rsid w:val="00E20E3E"/>
    <w:rsid w:val="00E2189F"/>
    <w:rsid w:val="00E22F3A"/>
    <w:rsid w:val="00E2355F"/>
    <w:rsid w:val="00E25137"/>
    <w:rsid w:val="00E2523B"/>
    <w:rsid w:val="00E2589B"/>
    <w:rsid w:val="00E25CBF"/>
    <w:rsid w:val="00E26102"/>
    <w:rsid w:val="00E27970"/>
    <w:rsid w:val="00E27B6C"/>
    <w:rsid w:val="00E31905"/>
    <w:rsid w:val="00E31A0D"/>
    <w:rsid w:val="00E327D4"/>
    <w:rsid w:val="00E332C8"/>
    <w:rsid w:val="00E33835"/>
    <w:rsid w:val="00E33D49"/>
    <w:rsid w:val="00E355C8"/>
    <w:rsid w:val="00E37E31"/>
    <w:rsid w:val="00E4030F"/>
    <w:rsid w:val="00E40B5F"/>
    <w:rsid w:val="00E4170F"/>
    <w:rsid w:val="00E42334"/>
    <w:rsid w:val="00E423D3"/>
    <w:rsid w:val="00E435DB"/>
    <w:rsid w:val="00E4367B"/>
    <w:rsid w:val="00E436E4"/>
    <w:rsid w:val="00E44665"/>
    <w:rsid w:val="00E449DC"/>
    <w:rsid w:val="00E4716D"/>
    <w:rsid w:val="00E47221"/>
    <w:rsid w:val="00E475E3"/>
    <w:rsid w:val="00E475F3"/>
    <w:rsid w:val="00E478B4"/>
    <w:rsid w:val="00E47B46"/>
    <w:rsid w:val="00E47E4D"/>
    <w:rsid w:val="00E51268"/>
    <w:rsid w:val="00E5176E"/>
    <w:rsid w:val="00E518A2"/>
    <w:rsid w:val="00E51FEA"/>
    <w:rsid w:val="00E5426F"/>
    <w:rsid w:val="00E55334"/>
    <w:rsid w:val="00E560C5"/>
    <w:rsid w:val="00E56418"/>
    <w:rsid w:val="00E56A41"/>
    <w:rsid w:val="00E57304"/>
    <w:rsid w:val="00E60CEA"/>
    <w:rsid w:val="00E61937"/>
    <w:rsid w:val="00E63C89"/>
    <w:rsid w:val="00E642CA"/>
    <w:rsid w:val="00E652D7"/>
    <w:rsid w:val="00E655CF"/>
    <w:rsid w:val="00E65CED"/>
    <w:rsid w:val="00E661E5"/>
    <w:rsid w:val="00E663A5"/>
    <w:rsid w:val="00E6675A"/>
    <w:rsid w:val="00E72D1B"/>
    <w:rsid w:val="00E75808"/>
    <w:rsid w:val="00E75C02"/>
    <w:rsid w:val="00E768AB"/>
    <w:rsid w:val="00E80720"/>
    <w:rsid w:val="00E81B5D"/>
    <w:rsid w:val="00E8433A"/>
    <w:rsid w:val="00E84AE2"/>
    <w:rsid w:val="00E84C46"/>
    <w:rsid w:val="00E853B7"/>
    <w:rsid w:val="00E866BB"/>
    <w:rsid w:val="00E86737"/>
    <w:rsid w:val="00E87211"/>
    <w:rsid w:val="00E8730D"/>
    <w:rsid w:val="00E90311"/>
    <w:rsid w:val="00E93837"/>
    <w:rsid w:val="00E94A0F"/>
    <w:rsid w:val="00E95273"/>
    <w:rsid w:val="00E954D6"/>
    <w:rsid w:val="00E955B9"/>
    <w:rsid w:val="00E966E7"/>
    <w:rsid w:val="00E96FB5"/>
    <w:rsid w:val="00EA0447"/>
    <w:rsid w:val="00EA0B8B"/>
    <w:rsid w:val="00EA0BFD"/>
    <w:rsid w:val="00EA2458"/>
    <w:rsid w:val="00EA2723"/>
    <w:rsid w:val="00EA294F"/>
    <w:rsid w:val="00EA2C1A"/>
    <w:rsid w:val="00EA2F57"/>
    <w:rsid w:val="00EA30E8"/>
    <w:rsid w:val="00EA7116"/>
    <w:rsid w:val="00EA7AA0"/>
    <w:rsid w:val="00EA7DB8"/>
    <w:rsid w:val="00EB1D8E"/>
    <w:rsid w:val="00EB1E2F"/>
    <w:rsid w:val="00EB1F31"/>
    <w:rsid w:val="00EB1FFE"/>
    <w:rsid w:val="00EB2B44"/>
    <w:rsid w:val="00EB2C70"/>
    <w:rsid w:val="00EB2E06"/>
    <w:rsid w:val="00EB303F"/>
    <w:rsid w:val="00EB34DD"/>
    <w:rsid w:val="00EB354B"/>
    <w:rsid w:val="00EB3FD0"/>
    <w:rsid w:val="00EB51AA"/>
    <w:rsid w:val="00EB52E5"/>
    <w:rsid w:val="00EB53C4"/>
    <w:rsid w:val="00EB6007"/>
    <w:rsid w:val="00EB6B50"/>
    <w:rsid w:val="00EB7BCA"/>
    <w:rsid w:val="00EC0DD1"/>
    <w:rsid w:val="00EC13C4"/>
    <w:rsid w:val="00EC1DA3"/>
    <w:rsid w:val="00EC1F94"/>
    <w:rsid w:val="00EC23A4"/>
    <w:rsid w:val="00EC2CF9"/>
    <w:rsid w:val="00EC307A"/>
    <w:rsid w:val="00EC3313"/>
    <w:rsid w:val="00EC46F9"/>
    <w:rsid w:val="00EC64BD"/>
    <w:rsid w:val="00EC6E02"/>
    <w:rsid w:val="00EC7598"/>
    <w:rsid w:val="00ED2280"/>
    <w:rsid w:val="00ED24BB"/>
    <w:rsid w:val="00ED505E"/>
    <w:rsid w:val="00ED5B32"/>
    <w:rsid w:val="00ED660B"/>
    <w:rsid w:val="00ED66B4"/>
    <w:rsid w:val="00ED6D64"/>
    <w:rsid w:val="00ED78B8"/>
    <w:rsid w:val="00EE02C7"/>
    <w:rsid w:val="00EE1080"/>
    <w:rsid w:val="00EE24C3"/>
    <w:rsid w:val="00EE25C2"/>
    <w:rsid w:val="00EE2BE2"/>
    <w:rsid w:val="00EE36E1"/>
    <w:rsid w:val="00EE41CF"/>
    <w:rsid w:val="00EE4567"/>
    <w:rsid w:val="00EE476D"/>
    <w:rsid w:val="00EE621C"/>
    <w:rsid w:val="00EE75A8"/>
    <w:rsid w:val="00EE7851"/>
    <w:rsid w:val="00EE7C94"/>
    <w:rsid w:val="00EF0367"/>
    <w:rsid w:val="00EF0458"/>
    <w:rsid w:val="00EF1034"/>
    <w:rsid w:val="00EF12E1"/>
    <w:rsid w:val="00EF18F1"/>
    <w:rsid w:val="00EF4EAC"/>
    <w:rsid w:val="00EF6692"/>
    <w:rsid w:val="00EF6EBF"/>
    <w:rsid w:val="00EF6FBD"/>
    <w:rsid w:val="00F0030D"/>
    <w:rsid w:val="00F008CD"/>
    <w:rsid w:val="00F017BE"/>
    <w:rsid w:val="00F022E3"/>
    <w:rsid w:val="00F02816"/>
    <w:rsid w:val="00F02A12"/>
    <w:rsid w:val="00F02ECE"/>
    <w:rsid w:val="00F0382F"/>
    <w:rsid w:val="00F048E8"/>
    <w:rsid w:val="00F05090"/>
    <w:rsid w:val="00F05A2A"/>
    <w:rsid w:val="00F05F66"/>
    <w:rsid w:val="00F06098"/>
    <w:rsid w:val="00F06A31"/>
    <w:rsid w:val="00F07006"/>
    <w:rsid w:val="00F10173"/>
    <w:rsid w:val="00F10399"/>
    <w:rsid w:val="00F127AB"/>
    <w:rsid w:val="00F12B64"/>
    <w:rsid w:val="00F12F5B"/>
    <w:rsid w:val="00F14E6B"/>
    <w:rsid w:val="00F163D4"/>
    <w:rsid w:val="00F175DA"/>
    <w:rsid w:val="00F17C9B"/>
    <w:rsid w:val="00F22B6D"/>
    <w:rsid w:val="00F24011"/>
    <w:rsid w:val="00F240A7"/>
    <w:rsid w:val="00F24620"/>
    <w:rsid w:val="00F24BBC"/>
    <w:rsid w:val="00F2539D"/>
    <w:rsid w:val="00F26AC3"/>
    <w:rsid w:val="00F26C55"/>
    <w:rsid w:val="00F27C32"/>
    <w:rsid w:val="00F304CD"/>
    <w:rsid w:val="00F32585"/>
    <w:rsid w:val="00F32A30"/>
    <w:rsid w:val="00F35C15"/>
    <w:rsid w:val="00F364A2"/>
    <w:rsid w:val="00F37713"/>
    <w:rsid w:val="00F37DCA"/>
    <w:rsid w:val="00F405F8"/>
    <w:rsid w:val="00F406C4"/>
    <w:rsid w:val="00F41937"/>
    <w:rsid w:val="00F41A2C"/>
    <w:rsid w:val="00F41BE9"/>
    <w:rsid w:val="00F41FC6"/>
    <w:rsid w:val="00F4247C"/>
    <w:rsid w:val="00F43EDD"/>
    <w:rsid w:val="00F44318"/>
    <w:rsid w:val="00F446B1"/>
    <w:rsid w:val="00F44933"/>
    <w:rsid w:val="00F456F3"/>
    <w:rsid w:val="00F45A67"/>
    <w:rsid w:val="00F45A94"/>
    <w:rsid w:val="00F465E0"/>
    <w:rsid w:val="00F466C9"/>
    <w:rsid w:val="00F47022"/>
    <w:rsid w:val="00F470F2"/>
    <w:rsid w:val="00F479D4"/>
    <w:rsid w:val="00F47D2D"/>
    <w:rsid w:val="00F517D1"/>
    <w:rsid w:val="00F571C9"/>
    <w:rsid w:val="00F57741"/>
    <w:rsid w:val="00F577E3"/>
    <w:rsid w:val="00F60B28"/>
    <w:rsid w:val="00F6130F"/>
    <w:rsid w:val="00F614E1"/>
    <w:rsid w:val="00F64D06"/>
    <w:rsid w:val="00F656A3"/>
    <w:rsid w:val="00F6728C"/>
    <w:rsid w:val="00F700A6"/>
    <w:rsid w:val="00F70689"/>
    <w:rsid w:val="00F70C64"/>
    <w:rsid w:val="00F71510"/>
    <w:rsid w:val="00F71850"/>
    <w:rsid w:val="00F71B34"/>
    <w:rsid w:val="00F73E6A"/>
    <w:rsid w:val="00F74B00"/>
    <w:rsid w:val="00F76ECE"/>
    <w:rsid w:val="00F771F1"/>
    <w:rsid w:val="00F77424"/>
    <w:rsid w:val="00F77524"/>
    <w:rsid w:val="00F80586"/>
    <w:rsid w:val="00F81283"/>
    <w:rsid w:val="00F81F17"/>
    <w:rsid w:val="00F81FC0"/>
    <w:rsid w:val="00F821C0"/>
    <w:rsid w:val="00F8260B"/>
    <w:rsid w:val="00F8268B"/>
    <w:rsid w:val="00F82873"/>
    <w:rsid w:val="00F842FD"/>
    <w:rsid w:val="00F84FE6"/>
    <w:rsid w:val="00F86AC8"/>
    <w:rsid w:val="00F86DE8"/>
    <w:rsid w:val="00F904BA"/>
    <w:rsid w:val="00F90B38"/>
    <w:rsid w:val="00F90C92"/>
    <w:rsid w:val="00F90F5E"/>
    <w:rsid w:val="00F913BC"/>
    <w:rsid w:val="00F91851"/>
    <w:rsid w:val="00F91E5E"/>
    <w:rsid w:val="00F92068"/>
    <w:rsid w:val="00F92C1A"/>
    <w:rsid w:val="00F940A3"/>
    <w:rsid w:val="00F9463C"/>
    <w:rsid w:val="00F94666"/>
    <w:rsid w:val="00F95211"/>
    <w:rsid w:val="00F952CA"/>
    <w:rsid w:val="00F95E96"/>
    <w:rsid w:val="00F95EC3"/>
    <w:rsid w:val="00F97152"/>
    <w:rsid w:val="00F97499"/>
    <w:rsid w:val="00F97512"/>
    <w:rsid w:val="00F97E03"/>
    <w:rsid w:val="00FA25D4"/>
    <w:rsid w:val="00FA3483"/>
    <w:rsid w:val="00FA3967"/>
    <w:rsid w:val="00FA3CDC"/>
    <w:rsid w:val="00FA65B4"/>
    <w:rsid w:val="00FA6F0D"/>
    <w:rsid w:val="00FA791E"/>
    <w:rsid w:val="00FB1379"/>
    <w:rsid w:val="00FB1549"/>
    <w:rsid w:val="00FB185E"/>
    <w:rsid w:val="00FB203A"/>
    <w:rsid w:val="00FB220E"/>
    <w:rsid w:val="00FB2574"/>
    <w:rsid w:val="00FB2A54"/>
    <w:rsid w:val="00FB2E68"/>
    <w:rsid w:val="00FB326E"/>
    <w:rsid w:val="00FB39D4"/>
    <w:rsid w:val="00FB3A0D"/>
    <w:rsid w:val="00FB444B"/>
    <w:rsid w:val="00FB46B8"/>
    <w:rsid w:val="00FB5261"/>
    <w:rsid w:val="00FB5B35"/>
    <w:rsid w:val="00FB5DC4"/>
    <w:rsid w:val="00FB6D46"/>
    <w:rsid w:val="00FB7339"/>
    <w:rsid w:val="00FB7BE6"/>
    <w:rsid w:val="00FB7F29"/>
    <w:rsid w:val="00FC008C"/>
    <w:rsid w:val="00FC01B4"/>
    <w:rsid w:val="00FC1C68"/>
    <w:rsid w:val="00FC2DE8"/>
    <w:rsid w:val="00FC3A43"/>
    <w:rsid w:val="00FC3A4F"/>
    <w:rsid w:val="00FC4493"/>
    <w:rsid w:val="00FC5175"/>
    <w:rsid w:val="00FC5583"/>
    <w:rsid w:val="00FC573F"/>
    <w:rsid w:val="00FC68BC"/>
    <w:rsid w:val="00FC69CF"/>
    <w:rsid w:val="00FC769A"/>
    <w:rsid w:val="00FC7F86"/>
    <w:rsid w:val="00FD061B"/>
    <w:rsid w:val="00FD0A33"/>
    <w:rsid w:val="00FD0D85"/>
    <w:rsid w:val="00FD0E60"/>
    <w:rsid w:val="00FD15AB"/>
    <w:rsid w:val="00FD164B"/>
    <w:rsid w:val="00FD1D2A"/>
    <w:rsid w:val="00FD370D"/>
    <w:rsid w:val="00FD42CC"/>
    <w:rsid w:val="00FD45A7"/>
    <w:rsid w:val="00FD47CA"/>
    <w:rsid w:val="00FD5A77"/>
    <w:rsid w:val="00FD5E21"/>
    <w:rsid w:val="00FD68EA"/>
    <w:rsid w:val="00FE042A"/>
    <w:rsid w:val="00FE0B09"/>
    <w:rsid w:val="00FE10EA"/>
    <w:rsid w:val="00FE24A3"/>
    <w:rsid w:val="00FE31F1"/>
    <w:rsid w:val="00FE32DC"/>
    <w:rsid w:val="00FE4377"/>
    <w:rsid w:val="00FE43D3"/>
    <w:rsid w:val="00FE46F9"/>
    <w:rsid w:val="00FE50A4"/>
    <w:rsid w:val="00FE78E5"/>
    <w:rsid w:val="00FF03CE"/>
    <w:rsid w:val="00FF03E5"/>
    <w:rsid w:val="00FF08C2"/>
    <w:rsid w:val="00FF2C5E"/>
    <w:rsid w:val="00FF2D78"/>
    <w:rsid w:val="00FF3803"/>
    <w:rsid w:val="00FF39C9"/>
    <w:rsid w:val="00FF4B55"/>
    <w:rsid w:val="00FF6864"/>
    <w:rsid w:val="00FF6D74"/>
    <w:rsid w:val="00FF6ED3"/>
    <w:rsid w:val="01001825"/>
    <w:rsid w:val="01076A23"/>
    <w:rsid w:val="010E7A8C"/>
    <w:rsid w:val="010F16C9"/>
    <w:rsid w:val="01197706"/>
    <w:rsid w:val="0123442C"/>
    <w:rsid w:val="01486ADA"/>
    <w:rsid w:val="01637C38"/>
    <w:rsid w:val="0173611A"/>
    <w:rsid w:val="018863DE"/>
    <w:rsid w:val="01911E00"/>
    <w:rsid w:val="01A9669A"/>
    <w:rsid w:val="01AB7876"/>
    <w:rsid w:val="01C43BD3"/>
    <w:rsid w:val="01D0623D"/>
    <w:rsid w:val="01EC3E90"/>
    <w:rsid w:val="01F37F18"/>
    <w:rsid w:val="020000B3"/>
    <w:rsid w:val="022A6074"/>
    <w:rsid w:val="023B64CA"/>
    <w:rsid w:val="026274D0"/>
    <w:rsid w:val="02831FA8"/>
    <w:rsid w:val="02863998"/>
    <w:rsid w:val="029410C9"/>
    <w:rsid w:val="02A735DE"/>
    <w:rsid w:val="02A750EE"/>
    <w:rsid w:val="02BA2CA1"/>
    <w:rsid w:val="02F021C0"/>
    <w:rsid w:val="030E3E7B"/>
    <w:rsid w:val="031E2E30"/>
    <w:rsid w:val="03266478"/>
    <w:rsid w:val="035B670A"/>
    <w:rsid w:val="03863ABF"/>
    <w:rsid w:val="03961DA1"/>
    <w:rsid w:val="03BE416D"/>
    <w:rsid w:val="03CA1FAF"/>
    <w:rsid w:val="03CB4A54"/>
    <w:rsid w:val="03D83ADE"/>
    <w:rsid w:val="03E95DB8"/>
    <w:rsid w:val="03F553A0"/>
    <w:rsid w:val="03F61FB6"/>
    <w:rsid w:val="03FD4B85"/>
    <w:rsid w:val="03FD54C6"/>
    <w:rsid w:val="03FE40AA"/>
    <w:rsid w:val="03FE68DB"/>
    <w:rsid w:val="0409278B"/>
    <w:rsid w:val="041E0AC8"/>
    <w:rsid w:val="04667F49"/>
    <w:rsid w:val="0472717F"/>
    <w:rsid w:val="04B36EE7"/>
    <w:rsid w:val="04CA7B18"/>
    <w:rsid w:val="04CE77F7"/>
    <w:rsid w:val="04EF7E11"/>
    <w:rsid w:val="04F04282"/>
    <w:rsid w:val="051650C9"/>
    <w:rsid w:val="054468F5"/>
    <w:rsid w:val="05500BDA"/>
    <w:rsid w:val="05544226"/>
    <w:rsid w:val="05557C1D"/>
    <w:rsid w:val="055F591D"/>
    <w:rsid w:val="056347C6"/>
    <w:rsid w:val="056E63DB"/>
    <w:rsid w:val="05742935"/>
    <w:rsid w:val="05883B81"/>
    <w:rsid w:val="05950618"/>
    <w:rsid w:val="05AF0943"/>
    <w:rsid w:val="05DF4867"/>
    <w:rsid w:val="05E12049"/>
    <w:rsid w:val="05EE467B"/>
    <w:rsid w:val="05EF3F4F"/>
    <w:rsid w:val="05F44BC5"/>
    <w:rsid w:val="06131B3E"/>
    <w:rsid w:val="06163797"/>
    <w:rsid w:val="062455B6"/>
    <w:rsid w:val="06310AB5"/>
    <w:rsid w:val="06551B25"/>
    <w:rsid w:val="065F7385"/>
    <w:rsid w:val="066A1827"/>
    <w:rsid w:val="067F47EF"/>
    <w:rsid w:val="06922428"/>
    <w:rsid w:val="06BE1888"/>
    <w:rsid w:val="06FF0989"/>
    <w:rsid w:val="071A149F"/>
    <w:rsid w:val="072B0FB7"/>
    <w:rsid w:val="072C4A28"/>
    <w:rsid w:val="074D22E3"/>
    <w:rsid w:val="07510F14"/>
    <w:rsid w:val="076E252E"/>
    <w:rsid w:val="07C62394"/>
    <w:rsid w:val="07FC2953"/>
    <w:rsid w:val="084C7436"/>
    <w:rsid w:val="0857140A"/>
    <w:rsid w:val="086D7F6B"/>
    <w:rsid w:val="089C37D3"/>
    <w:rsid w:val="08EC75CA"/>
    <w:rsid w:val="09093579"/>
    <w:rsid w:val="093F0D49"/>
    <w:rsid w:val="094E0192"/>
    <w:rsid w:val="0961647B"/>
    <w:rsid w:val="096F7BCD"/>
    <w:rsid w:val="097A5FF3"/>
    <w:rsid w:val="09954B85"/>
    <w:rsid w:val="09ED6ABF"/>
    <w:rsid w:val="0A0D52EB"/>
    <w:rsid w:val="0A287A2F"/>
    <w:rsid w:val="0A30144D"/>
    <w:rsid w:val="0A3A3DFD"/>
    <w:rsid w:val="0A481D34"/>
    <w:rsid w:val="0A4F28BA"/>
    <w:rsid w:val="0A6F6763"/>
    <w:rsid w:val="0A777974"/>
    <w:rsid w:val="0A870BFA"/>
    <w:rsid w:val="0AEF0A53"/>
    <w:rsid w:val="0AF1220D"/>
    <w:rsid w:val="0AF3003D"/>
    <w:rsid w:val="0B134402"/>
    <w:rsid w:val="0B4D42E0"/>
    <w:rsid w:val="0B654088"/>
    <w:rsid w:val="0B6E4D36"/>
    <w:rsid w:val="0B7A6919"/>
    <w:rsid w:val="0B7C44D7"/>
    <w:rsid w:val="0B7F3EA2"/>
    <w:rsid w:val="0B7F776E"/>
    <w:rsid w:val="0BAD643E"/>
    <w:rsid w:val="0BC32769"/>
    <w:rsid w:val="0BEA5508"/>
    <w:rsid w:val="0BF56037"/>
    <w:rsid w:val="0C216FD7"/>
    <w:rsid w:val="0C234952"/>
    <w:rsid w:val="0C2B3B44"/>
    <w:rsid w:val="0C30706F"/>
    <w:rsid w:val="0C403756"/>
    <w:rsid w:val="0C8F14A3"/>
    <w:rsid w:val="0C9356C5"/>
    <w:rsid w:val="0CB577F4"/>
    <w:rsid w:val="0CBE7FE6"/>
    <w:rsid w:val="0CE841C3"/>
    <w:rsid w:val="0CF17FF1"/>
    <w:rsid w:val="0D3C4E89"/>
    <w:rsid w:val="0D3F0C2D"/>
    <w:rsid w:val="0D69541D"/>
    <w:rsid w:val="0D721847"/>
    <w:rsid w:val="0D821718"/>
    <w:rsid w:val="0D8256A8"/>
    <w:rsid w:val="0D921D8F"/>
    <w:rsid w:val="0DAD56EB"/>
    <w:rsid w:val="0E01259E"/>
    <w:rsid w:val="0E6A3B41"/>
    <w:rsid w:val="0EAE27B4"/>
    <w:rsid w:val="0EB2020F"/>
    <w:rsid w:val="0EE5358C"/>
    <w:rsid w:val="0EE77EB9"/>
    <w:rsid w:val="0EF2177B"/>
    <w:rsid w:val="0F133DCD"/>
    <w:rsid w:val="0F144A26"/>
    <w:rsid w:val="0F1F58A5"/>
    <w:rsid w:val="0F54656D"/>
    <w:rsid w:val="0F803E6A"/>
    <w:rsid w:val="0F831766"/>
    <w:rsid w:val="0F9E119E"/>
    <w:rsid w:val="0FC86796"/>
    <w:rsid w:val="0FCC1026"/>
    <w:rsid w:val="0FE26893"/>
    <w:rsid w:val="102E38C6"/>
    <w:rsid w:val="106A3F0B"/>
    <w:rsid w:val="107B7052"/>
    <w:rsid w:val="108129BD"/>
    <w:rsid w:val="10B74439"/>
    <w:rsid w:val="10BC5375"/>
    <w:rsid w:val="10BE2E9B"/>
    <w:rsid w:val="10D70A4C"/>
    <w:rsid w:val="10DA645D"/>
    <w:rsid w:val="10DC0358"/>
    <w:rsid w:val="10F863AD"/>
    <w:rsid w:val="10F94CFD"/>
    <w:rsid w:val="110A4CC8"/>
    <w:rsid w:val="112B2923"/>
    <w:rsid w:val="11340324"/>
    <w:rsid w:val="115B4B8E"/>
    <w:rsid w:val="11621A79"/>
    <w:rsid w:val="116C0567"/>
    <w:rsid w:val="1178129C"/>
    <w:rsid w:val="11826A24"/>
    <w:rsid w:val="11826AFE"/>
    <w:rsid w:val="11B05264"/>
    <w:rsid w:val="11DB5676"/>
    <w:rsid w:val="11E33CC4"/>
    <w:rsid w:val="1225349F"/>
    <w:rsid w:val="12297BD1"/>
    <w:rsid w:val="122F69BB"/>
    <w:rsid w:val="12612E3B"/>
    <w:rsid w:val="126F08F1"/>
    <w:rsid w:val="12762D02"/>
    <w:rsid w:val="127A78BA"/>
    <w:rsid w:val="12802AFE"/>
    <w:rsid w:val="12A85BB1"/>
    <w:rsid w:val="12B05FA2"/>
    <w:rsid w:val="12BC3025"/>
    <w:rsid w:val="1311603E"/>
    <w:rsid w:val="13126E1E"/>
    <w:rsid w:val="131A01D7"/>
    <w:rsid w:val="13400886"/>
    <w:rsid w:val="134542B6"/>
    <w:rsid w:val="1388339C"/>
    <w:rsid w:val="139878D5"/>
    <w:rsid w:val="139D63A6"/>
    <w:rsid w:val="139E0D62"/>
    <w:rsid w:val="13AD0C23"/>
    <w:rsid w:val="13AE369B"/>
    <w:rsid w:val="13E31627"/>
    <w:rsid w:val="13EF71EA"/>
    <w:rsid w:val="143F0797"/>
    <w:rsid w:val="144813FA"/>
    <w:rsid w:val="147922AC"/>
    <w:rsid w:val="149B70C2"/>
    <w:rsid w:val="14FE5F5C"/>
    <w:rsid w:val="150F3CC6"/>
    <w:rsid w:val="15134B37"/>
    <w:rsid w:val="15252A82"/>
    <w:rsid w:val="153B44F3"/>
    <w:rsid w:val="154E52D4"/>
    <w:rsid w:val="15750C3C"/>
    <w:rsid w:val="1592408A"/>
    <w:rsid w:val="15973CBB"/>
    <w:rsid w:val="15C6756A"/>
    <w:rsid w:val="16270B89"/>
    <w:rsid w:val="162A7BEE"/>
    <w:rsid w:val="16633B0B"/>
    <w:rsid w:val="167A7E9F"/>
    <w:rsid w:val="16864058"/>
    <w:rsid w:val="169052DA"/>
    <w:rsid w:val="16915340"/>
    <w:rsid w:val="169923E1"/>
    <w:rsid w:val="16A20857"/>
    <w:rsid w:val="16CD208A"/>
    <w:rsid w:val="16D1511F"/>
    <w:rsid w:val="16F5338F"/>
    <w:rsid w:val="171A52B7"/>
    <w:rsid w:val="171C4609"/>
    <w:rsid w:val="175E0F34"/>
    <w:rsid w:val="17732723"/>
    <w:rsid w:val="17892DEC"/>
    <w:rsid w:val="179A9173"/>
    <w:rsid w:val="17A54DB5"/>
    <w:rsid w:val="17D27110"/>
    <w:rsid w:val="17D66D1D"/>
    <w:rsid w:val="17EE2C2D"/>
    <w:rsid w:val="17EE49E1"/>
    <w:rsid w:val="180C61C0"/>
    <w:rsid w:val="18106FD8"/>
    <w:rsid w:val="183B1409"/>
    <w:rsid w:val="186C142F"/>
    <w:rsid w:val="187316F1"/>
    <w:rsid w:val="1889681B"/>
    <w:rsid w:val="18B43502"/>
    <w:rsid w:val="18BF5A03"/>
    <w:rsid w:val="19191896"/>
    <w:rsid w:val="193E726F"/>
    <w:rsid w:val="194C60DB"/>
    <w:rsid w:val="19832ED4"/>
    <w:rsid w:val="19E00B88"/>
    <w:rsid w:val="19EC090B"/>
    <w:rsid w:val="1A040D24"/>
    <w:rsid w:val="1A046325"/>
    <w:rsid w:val="1A196AE3"/>
    <w:rsid w:val="1A2328BA"/>
    <w:rsid w:val="1A687B6E"/>
    <w:rsid w:val="1A871FC2"/>
    <w:rsid w:val="1A8B2040"/>
    <w:rsid w:val="1A930EF5"/>
    <w:rsid w:val="1AAB17D5"/>
    <w:rsid w:val="1AB61745"/>
    <w:rsid w:val="1ABA2925"/>
    <w:rsid w:val="1AC55BC3"/>
    <w:rsid w:val="1B065B6B"/>
    <w:rsid w:val="1B100BD3"/>
    <w:rsid w:val="1B1E2EB4"/>
    <w:rsid w:val="1B1E4B60"/>
    <w:rsid w:val="1B2046DF"/>
    <w:rsid w:val="1B373F76"/>
    <w:rsid w:val="1B810425"/>
    <w:rsid w:val="1B8D3ED9"/>
    <w:rsid w:val="1B927649"/>
    <w:rsid w:val="1B9E5895"/>
    <w:rsid w:val="1BB67BA3"/>
    <w:rsid w:val="1BC10824"/>
    <w:rsid w:val="1BD356C5"/>
    <w:rsid w:val="1BF64D06"/>
    <w:rsid w:val="1BF73705"/>
    <w:rsid w:val="1C006FCD"/>
    <w:rsid w:val="1C1442B7"/>
    <w:rsid w:val="1C2D2A1E"/>
    <w:rsid w:val="1C314BB8"/>
    <w:rsid w:val="1C4921B3"/>
    <w:rsid w:val="1C4D43BE"/>
    <w:rsid w:val="1C725B22"/>
    <w:rsid w:val="1CAC629E"/>
    <w:rsid w:val="1CC23AC5"/>
    <w:rsid w:val="1CD30D8C"/>
    <w:rsid w:val="1D245C69"/>
    <w:rsid w:val="1D3772A1"/>
    <w:rsid w:val="1D416008"/>
    <w:rsid w:val="1D6E6EDB"/>
    <w:rsid w:val="1D8169F5"/>
    <w:rsid w:val="1D821E11"/>
    <w:rsid w:val="1D94745E"/>
    <w:rsid w:val="1D9C4564"/>
    <w:rsid w:val="1DA3117A"/>
    <w:rsid w:val="1DE220E7"/>
    <w:rsid w:val="1DF107C0"/>
    <w:rsid w:val="1E235AC2"/>
    <w:rsid w:val="1E390005"/>
    <w:rsid w:val="1E595026"/>
    <w:rsid w:val="1E6A4663"/>
    <w:rsid w:val="1E6A5AB2"/>
    <w:rsid w:val="1EBC3076"/>
    <w:rsid w:val="1EC85FBD"/>
    <w:rsid w:val="1EDD2028"/>
    <w:rsid w:val="1EE6018D"/>
    <w:rsid w:val="1EE61F3B"/>
    <w:rsid w:val="1EEE2B9E"/>
    <w:rsid w:val="1EEE7F5A"/>
    <w:rsid w:val="1F275574"/>
    <w:rsid w:val="1F64646D"/>
    <w:rsid w:val="1F991197"/>
    <w:rsid w:val="1FB241F9"/>
    <w:rsid w:val="1FD724E3"/>
    <w:rsid w:val="20047F9E"/>
    <w:rsid w:val="20177E6D"/>
    <w:rsid w:val="201C7F8D"/>
    <w:rsid w:val="20351013"/>
    <w:rsid w:val="204213F3"/>
    <w:rsid w:val="205A766C"/>
    <w:rsid w:val="20617C78"/>
    <w:rsid w:val="207304E8"/>
    <w:rsid w:val="207336EE"/>
    <w:rsid w:val="2084616F"/>
    <w:rsid w:val="20872080"/>
    <w:rsid w:val="208732AD"/>
    <w:rsid w:val="20874B24"/>
    <w:rsid w:val="20971A13"/>
    <w:rsid w:val="20981B70"/>
    <w:rsid w:val="209F6845"/>
    <w:rsid w:val="20B041C4"/>
    <w:rsid w:val="20B120D5"/>
    <w:rsid w:val="20B83463"/>
    <w:rsid w:val="20BE7E8A"/>
    <w:rsid w:val="20DC21C7"/>
    <w:rsid w:val="20EA5F76"/>
    <w:rsid w:val="20F36B91"/>
    <w:rsid w:val="20F772CA"/>
    <w:rsid w:val="214E201A"/>
    <w:rsid w:val="215469C2"/>
    <w:rsid w:val="216B497A"/>
    <w:rsid w:val="216C24A0"/>
    <w:rsid w:val="218F1824"/>
    <w:rsid w:val="21BF2474"/>
    <w:rsid w:val="21C022EF"/>
    <w:rsid w:val="21CD432B"/>
    <w:rsid w:val="21D97B35"/>
    <w:rsid w:val="21DA53E1"/>
    <w:rsid w:val="21F20BF7"/>
    <w:rsid w:val="221A53AB"/>
    <w:rsid w:val="222F32B3"/>
    <w:rsid w:val="226759CE"/>
    <w:rsid w:val="2272152B"/>
    <w:rsid w:val="227855A0"/>
    <w:rsid w:val="228D5E10"/>
    <w:rsid w:val="22904DF6"/>
    <w:rsid w:val="22A353AF"/>
    <w:rsid w:val="22A85AAD"/>
    <w:rsid w:val="22B42350"/>
    <w:rsid w:val="22C14EC7"/>
    <w:rsid w:val="22C32593"/>
    <w:rsid w:val="23026517"/>
    <w:rsid w:val="230F7F83"/>
    <w:rsid w:val="23104DCA"/>
    <w:rsid w:val="23264FFC"/>
    <w:rsid w:val="232A616E"/>
    <w:rsid w:val="23497571"/>
    <w:rsid w:val="234E00AF"/>
    <w:rsid w:val="2358717F"/>
    <w:rsid w:val="2364776F"/>
    <w:rsid w:val="239E495F"/>
    <w:rsid w:val="23B5422D"/>
    <w:rsid w:val="23BB7F7F"/>
    <w:rsid w:val="23C53658"/>
    <w:rsid w:val="23F328B3"/>
    <w:rsid w:val="23F71D1B"/>
    <w:rsid w:val="23F944BF"/>
    <w:rsid w:val="24086E7E"/>
    <w:rsid w:val="2414038F"/>
    <w:rsid w:val="242D23BA"/>
    <w:rsid w:val="245872B7"/>
    <w:rsid w:val="245C67FB"/>
    <w:rsid w:val="247578BD"/>
    <w:rsid w:val="2479647B"/>
    <w:rsid w:val="248F105E"/>
    <w:rsid w:val="24973CD7"/>
    <w:rsid w:val="24AA13F9"/>
    <w:rsid w:val="24BD6F97"/>
    <w:rsid w:val="24C02540"/>
    <w:rsid w:val="24C93B03"/>
    <w:rsid w:val="24E862E1"/>
    <w:rsid w:val="25306B25"/>
    <w:rsid w:val="253D73D2"/>
    <w:rsid w:val="254E26CA"/>
    <w:rsid w:val="25545725"/>
    <w:rsid w:val="257619F1"/>
    <w:rsid w:val="258210BA"/>
    <w:rsid w:val="259317E3"/>
    <w:rsid w:val="25D603F1"/>
    <w:rsid w:val="25EA751A"/>
    <w:rsid w:val="260B672B"/>
    <w:rsid w:val="261647BC"/>
    <w:rsid w:val="2635729F"/>
    <w:rsid w:val="26546A75"/>
    <w:rsid w:val="265726FE"/>
    <w:rsid w:val="265C0D35"/>
    <w:rsid w:val="26844E66"/>
    <w:rsid w:val="269404CF"/>
    <w:rsid w:val="26EA379B"/>
    <w:rsid w:val="270F40F6"/>
    <w:rsid w:val="273B094A"/>
    <w:rsid w:val="27483067"/>
    <w:rsid w:val="2797386C"/>
    <w:rsid w:val="279A4198"/>
    <w:rsid w:val="27BF77CD"/>
    <w:rsid w:val="27CB2D2B"/>
    <w:rsid w:val="280E2422"/>
    <w:rsid w:val="281D27A4"/>
    <w:rsid w:val="28284519"/>
    <w:rsid w:val="285413C1"/>
    <w:rsid w:val="289B14D2"/>
    <w:rsid w:val="28C865B6"/>
    <w:rsid w:val="28D2558A"/>
    <w:rsid w:val="29071554"/>
    <w:rsid w:val="294A3F98"/>
    <w:rsid w:val="29632BCD"/>
    <w:rsid w:val="296D7532"/>
    <w:rsid w:val="29824AD5"/>
    <w:rsid w:val="29900277"/>
    <w:rsid w:val="299A3484"/>
    <w:rsid w:val="29A5006B"/>
    <w:rsid w:val="29A81C0A"/>
    <w:rsid w:val="29AA0A52"/>
    <w:rsid w:val="29B27D20"/>
    <w:rsid w:val="2A2B7E7E"/>
    <w:rsid w:val="2A5B027A"/>
    <w:rsid w:val="2A6472EE"/>
    <w:rsid w:val="2A712530"/>
    <w:rsid w:val="2A925A2E"/>
    <w:rsid w:val="2AE35581"/>
    <w:rsid w:val="2AE769AF"/>
    <w:rsid w:val="2AEB2687"/>
    <w:rsid w:val="2AF02C0C"/>
    <w:rsid w:val="2AFC4894"/>
    <w:rsid w:val="2B107CEA"/>
    <w:rsid w:val="2B2F5835"/>
    <w:rsid w:val="2B3B53BD"/>
    <w:rsid w:val="2B560EBA"/>
    <w:rsid w:val="2B667F60"/>
    <w:rsid w:val="2BAF13B9"/>
    <w:rsid w:val="2BEE60E5"/>
    <w:rsid w:val="2C0E0D23"/>
    <w:rsid w:val="2C1005F7"/>
    <w:rsid w:val="2C22032B"/>
    <w:rsid w:val="2C2323A9"/>
    <w:rsid w:val="2C272ABE"/>
    <w:rsid w:val="2C4C67C0"/>
    <w:rsid w:val="2C69788B"/>
    <w:rsid w:val="2C7B56F9"/>
    <w:rsid w:val="2C955CF2"/>
    <w:rsid w:val="2C9E2129"/>
    <w:rsid w:val="2CC3566A"/>
    <w:rsid w:val="2CF0465C"/>
    <w:rsid w:val="2CF20480"/>
    <w:rsid w:val="2D1A1BF1"/>
    <w:rsid w:val="2D371A10"/>
    <w:rsid w:val="2D536F3E"/>
    <w:rsid w:val="2D60110A"/>
    <w:rsid w:val="2D60730D"/>
    <w:rsid w:val="2D7D3301"/>
    <w:rsid w:val="2D840190"/>
    <w:rsid w:val="2DEE2BBA"/>
    <w:rsid w:val="2DF96662"/>
    <w:rsid w:val="2DFEA2DC"/>
    <w:rsid w:val="2E057F04"/>
    <w:rsid w:val="2E106A25"/>
    <w:rsid w:val="2E273693"/>
    <w:rsid w:val="2E2A5040"/>
    <w:rsid w:val="2E372816"/>
    <w:rsid w:val="2E5C6AB2"/>
    <w:rsid w:val="2E864BA1"/>
    <w:rsid w:val="2EA76DB2"/>
    <w:rsid w:val="2EC60DB2"/>
    <w:rsid w:val="2F210D9C"/>
    <w:rsid w:val="2F64045F"/>
    <w:rsid w:val="2F7D11C0"/>
    <w:rsid w:val="2F9F64BA"/>
    <w:rsid w:val="2FA379D4"/>
    <w:rsid w:val="2FA826E5"/>
    <w:rsid w:val="2FC93BAF"/>
    <w:rsid w:val="2FE53B49"/>
    <w:rsid w:val="302A36F0"/>
    <w:rsid w:val="305E29D6"/>
    <w:rsid w:val="305F38FB"/>
    <w:rsid w:val="30625D97"/>
    <w:rsid w:val="30705B08"/>
    <w:rsid w:val="30930289"/>
    <w:rsid w:val="30CF523D"/>
    <w:rsid w:val="3103195A"/>
    <w:rsid w:val="31083F93"/>
    <w:rsid w:val="3129584F"/>
    <w:rsid w:val="312A4FF7"/>
    <w:rsid w:val="31307046"/>
    <w:rsid w:val="317309CA"/>
    <w:rsid w:val="317B587D"/>
    <w:rsid w:val="317E4D10"/>
    <w:rsid w:val="31800C22"/>
    <w:rsid w:val="3194461A"/>
    <w:rsid w:val="319D7F1D"/>
    <w:rsid w:val="319E0453"/>
    <w:rsid w:val="31CA1248"/>
    <w:rsid w:val="31FE336C"/>
    <w:rsid w:val="32097494"/>
    <w:rsid w:val="32252923"/>
    <w:rsid w:val="322D30EC"/>
    <w:rsid w:val="3234700A"/>
    <w:rsid w:val="32933D30"/>
    <w:rsid w:val="32941F27"/>
    <w:rsid w:val="32BA783F"/>
    <w:rsid w:val="32DC3144"/>
    <w:rsid w:val="32FF43A1"/>
    <w:rsid w:val="33557238"/>
    <w:rsid w:val="335A3A08"/>
    <w:rsid w:val="336C10EA"/>
    <w:rsid w:val="338F4358"/>
    <w:rsid w:val="339026F4"/>
    <w:rsid w:val="33AA1077"/>
    <w:rsid w:val="33C30645"/>
    <w:rsid w:val="33D346F2"/>
    <w:rsid w:val="33FF7719"/>
    <w:rsid w:val="34655258"/>
    <w:rsid w:val="34657CEE"/>
    <w:rsid w:val="349E1E34"/>
    <w:rsid w:val="34E8519F"/>
    <w:rsid w:val="350F21D1"/>
    <w:rsid w:val="3558184C"/>
    <w:rsid w:val="35583E9E"/>
    <w:rsid w:val="35E970A0"/>
    <w:rsid w:val="361C4F2B"/>
    <w:rsid w:val="364D44DE"/>
    <w:rsid w:val="3650732A"/>
    <w:rsid w:val="365633EB"/>
    <w:rsid w:val="36A12595"/>
    <w:rsid w:val="36AA5DDE"/>
    <w:rsid w:val="36BE49AD"/>
    <w:rsid w:val="36CC7557"/>
    <w:rsid w:val="36D176A9"/>
    <w:rsid w:val="3714473E"/>
    <w:rsid w:val="372735A2"/>
    <w:rsid w:val="37337C01"/>
    <w:rsid w:val="37543CEC"/>
    <w:rsid w:val="37702892"/>
    <w:rsid w:val="37904CE2"/>
    <w:rsid w:val="380B6117"/>
    <w:rsid w:val="38223430"/>
    <w:rsid w:val="38770B74"/>
    <w:rsid w:val="387C7FE0"/>
    <w:rsid w:val="388C54AA"/>
    <w:rsid w:val="38B10B16"/>
    <w:rsid w:val="38C60F51"/>
    <w:rsid w:val="38CB383E"/>
    <w:rsid w:val="38CF1021"/>
    <w:rsid w:val="39074B30"/>
    <w:rsid w:val="390F7E89"/>
    <w:rsid w:val="39142D26"/>
    <w:rsid w:val="39414C54"/>
    <w:rsid w:val="396106E4"/>
    <w:rsid w:val="39822FD3"/>
    <w:rsid w:val="399A3A84"/>
    <w:rsid w:val="39AA252A"/>
    <w:rsid w:val="39F33306"/>
    <w:rsid w:val="3A127C30"/>
    <w:rsid w:val="3A182920"/>
    <w:rsid w:val="3A824DB6"/>
    <w:rsid w:val="3A9E3272"/>
    <w:rsid w:val="3B277F78"/>
    <w:rsid w:val="3B3D5A56"/>
    <w:rsid w:val="3B4954C1"/>
    <w:rsid w:val="3B4E2EEA"/>
    <w:rsid w:val="3B900608"/>
    <w:rsid w:val="3BAB6B64"/>
    <w:rsid w:val="3BD905F5"/>
    <w:rsid w:val="3C013EC8"/>
    <w:rsid w:val="3C1F74F3"/>
    <w:rsid w:val="3C5A766D"/>
    <w:rsid w:val="3C795D45"/>
    <w:rsid w:val="3C7E6961"/>
    <w:rsid w:val="3C886BC7"/>
    <w:rsid w:val="3C8F37BA"/>
    <w:rsid w:val="3CD56996"/>
    <w:rsid w:val="3CF9F87E"/>
    <w:rsid w:val="3CFE449C"/>
    <w:rsid w:val="3D006466"/>
    <w:rsid w:val="3D0119FD"/>
    <w:rsid w:val="3D380B81"/>
    <w:rsid w:val="3D3A028E"/>
    <w:rsid w:val="3D3F670D"/>
    <w:rsid w:val="3D4C3459"/>
    <w:rsid w:val="3D745710"/>
    <w:rsid w:val="3D7A4E3D"/>
    <w:rsid w:val="3DA74B34"/>
    <w:rsid w:val="3DBD491F"/>
    <w:rsid w:val="3DCF7004"/>
    <w:rsid w:val="3DD2492E"/>
    <w:rsid w:val="3E0B1FC7"/>
    <w:rsid w:val="3E155F41"/>
    <w:rsid w:val="3E1F25A6"/>
    <w:rsid w:val="3E4308EA"/>
    <w:rsid w:val="3E6538AD"/>
    <w:rsid w:val="3E6B53B3"/>
    <w:rsid w:val="3EB219E2"/>
    <w:rsid w:val="3ED656D0"/>
    <w:rsid w:val="3EFDE191"/>
    <w:rsid w:val="3F1D19EF"/>
    <w:rsid w:val="3F7ADA7C"/>
    <w:rsid w:val="3FB446F7"/>
    <w:rsid w:val="3FB82DF2"/>
    <w:rsid w:val="3FBD5393"/>
    <w:rsid w:val="3FE11085"/>
    <w:rsid w:val="3FE21D48"/>
    <w:rsid w:val="3FE55318"/>
    <w:rsid w:val="3FE91026"/>
    <w:rsid w:val="3FFDBE95"/>
    <w:rsid w:val="3FFFB7F1"/>
    <w:rsid w:val="404623E2"/>
    <w:rsid w:val="4059764F"/>
    <w:rsid w:val="4091073C"/>
    <w:rsid w:val="40B545FC"/>
    <w:rsid w:val="40BE01CA"/>
    <w:rsid w:val="40C44FE1"/>
    <w:rsid w:val="40CB3B13"/>
    <w:rsid w:val="413F57F4"/>
    <w:rsid w:val="415D65BC"/>
    <w:rsid w:val="416B4A03"/>
    <w:rsid w:val="41850A30"/>
    <w:rsid w:val="418B7228"/>
    <w:rsid w:val="41923076"/>
    <w:rsid w:val="419527AC"/>
    <w:rsid w:val="41A67FDD"/>
    <w:rsid w:val="41B12F6B"/>
    <w:rsid w:val="41C56A80"/>
    <w:rsid w:val="41EF2605"/>
    <w:rsid w:val="41F8770C"/>
    <w:rsid w:val="423F533B"/>
    <w:rsid w:val="428E62C2"/>
    <w:rsid w:val="42921ADB"/>
    <w:rsid w:val="42E76D61"/>
    <w:rsid w:val="431D18E9"/>
    <w:rsid w:val="431E13F4"/>
    <w:rsid w:val="43252782"/>
    <w:rsid w:val="434619C9"/>
    <w:rsid w:val="436161D2"/>
    <w:rsid w:val="43746378"/>
    <w:rsid w:val="438B7B37"/>
    <w:rsid w:val="439A6FA3"/>
    <w:rsid w:val="439E42E3"/>
    <w:rsid w:val="43E3536B"/>
    <w:rsid w:val="43F9318E"/>
    <w:rsid w:val="44110CDB"/>
    <w:rsid w:val="442C65CB"/>
    <w:rsid w:val="444E5520"/>
    <w:rsid w:val="446A2991"/>
    <w:rsid w:val="447C7168"/>
    <w:rsid w:val="44805212"/>
    <w:rsid w:val="448B5508"/>
    <w:rsid w:val="44A51CE2"/>
    <w:rsid w:val="44A57033"/>
    <w:rsid w:val="450B74B3"/>
    <w:rsid w:val="45102BFB"/>
    <w:rsid w:val="453B3013"/>
    <w:rsid w:val="453E3599"/>
    <w:rsid w:val="457F00D7"/>
    <w:rsid w:val="45BE4389"/>
    <w:rsid w:val="4629258A"/>
    <w:rsid w:val="46503FBA"/>
    <w:rsid w:val="46535859"/>
    <w:rsid w:val="465A6C4E"/>
    <w:rsid w:val="465F0A11"/>
    <w:rsid w:val="46604917"/>
    <w:rsid w:val="468C0E45"/>
    <w:rsid w:val="4690085B"/>
    <w:rsid w:val="469C4AF8"/>
    <w:rsid w:val="46B95213"/>
    <w:rsid w:val="46C9321E"/>
    <w:rsid w:val="46CB6FCA"/>
    <w:rsid w:val="46F56910"/>
    <w:rsid w:val="470C04F6"/>
    <w:rsid w:val="472672C2"/>
    <w:rsid w:val="47272014"/>
    <w:rsid w:val="47315E70"/>
    <w:rsid w:val="47321912"/>
    <w:rsid w:val="47544186"/>
    <w:rsid w:val="47564C5B"/>
    <w:rsid w:val="475E66C8"/>
    <w:rsid w:val="476F534A"/>
    <w:rsid w:val="47947ED7"/>
    <w:rsid w:val="47FD2D50"/>
    <w:rsid w:val="47FE3C23"/>
    <w:rsid w:val="47FF2D07"/>
    <w:rsid w:val="482C6361"/>
    <w:rsid w:val="482C7913"/>
    <w:rsid w:val="48360FE9"/>
    <w:rsid w:val="484C6A03"/>
    <w:rsid w:val="48670409"/>
    <w:rsid w:val="48691A2A"/>
    <w:rsid w:val="48831CF9"/>
    <w:rsid w:val="4899631B"/>
    <w:rsid w:val="48A633AB"/>
    <w:rsid w:val="48A65D38"/>
    <w:rsid w:val="48AA50F7"/>
    <w:rsid w:val="48C902EF"/>
    <w:rsid w:val="48E06305"/>
    <w:rsid w:val="48EC3D42"/>
    <w:rsid w:val="48EC789E"/>
    <w:rsid w:val="48F20BBF"/>
    <w:rsid w:val="48F23705"/>
    <w:rsid w:val="48FD7CFE"/>
    <w:rsid w:val="490F7D05"/>
    <w:rsid w:val="4919677F"/>
    <w:rsid w:val="495B1C6F"/>
    <w:rsid w:val="498E0956"/>
    <w:rsid w:val="498E500E"/>
    <w:rsid w:val="49B86BC4"/>
    <w:rsid w:val="49BF7977"/>
    <w:rsid w:val="49C2712F"/>
    <w:rsid w:val="4A080F4F"/>
    <w:rsid w:val="4ABA40AA"/>
    <w:rsid w:val="4AC74F56"/>
    <w:rsid w:val="4AF0316F"/>
    <w:rsid w:val="4AFE1C9D"/>
    <w:rsid w:val="4B0A6DE9"/>
    <w:rsid w:val="4B0D2666"/>
    <w:rsid w:val="4B2F4B00"/>
    <w:rsid w:val="4B486714"/>
    <w:rsid w:val="4B4E6BEB"/>
    <w:rsid w:val="4B56786C"/>
    <w:rsid w:val="4B6A7A2B"/>
    <w:rsid w:val="4B6D2F19"/>
    <w:rsid w:val="4BA660BA"/>
    <w:rsid w:val="4BB902E5"/>
    <w:rsid w:val="4BC6509A"/>
    <w:rsid w:val="4BED22AB"/>
    <w:rsid w:val="4C2E6A32"/>
    <w:rsid w:val="4C39729F"/>
    <w:rsid w:val="4C4719BC"/>
    <w:rsid w:val="4C4F4A9A"/>
    <w:rsid w:val="4C5916EF"/>
    <w:rsid w:val="4C5E4867"/>
    <w:rsid w:val="4C8A7AF0"/>
    <w:rsid w:val="4C8D2859"/>
    <w:rsid w:val="4CA071DE"/>
    <w:rsid w:val="4CC606B0"/>
    <w:rsid w:val="4CF761FD"/>
    <w:rsid w:val="4D0F4261"/>
    <w:rsid w:val="4D1C446A"/>
    <w:rsid w:val="4D2659C2"/>
    <w:rsid w:val="4D4835F6"/>
    <w:rsid w:val="4D4B04E0"/>
    <w:rsid w:val="4D5C3245"/>
    <w:rsid w:val="4D6B5417"/>
    <w:rsid w:val="4D9634C6"/>
    <w:rsid w:val="4D9D560B"/>
    <w:rsid w:val="4DBB4021"/>
    <w:rsid w:val="4DDB537D"/>
    <w:rsid w:val="4DEC4264"/>
    <w:rsid w:val="4DFDEE27"/>
    <w:rsid w:val="4E127DA7"/>
    <w:rsid w:val="4E2B4C35"/>
    <w:rsid w:val="4E772300"/>
    <w:rsid w:val="4E942D6D"/>
    <w:rsid w:val="4E9E646A"/>
    <w:rsid w:val="4EBA520B"/>
    <w:rsid w:val="4EE71F66"/>
    <w:rsid w:val="4EF23735"/>
    <w:rsid w:val="4F1F5B32"/>
    <w:rsid w:val="4F441423"/>
    <w:rsid w:val="4F4423B6"/>
    <w:rsid w:val="4F6C4963"/>
    <w:rsid w:val="4FE55608"/>
    <w:rsid w:val="503B44BB"/>
    <w:rsid w:val="507F7D0F"/>
    <w:rsid w:val="508605D9"/>
    <w:rsid w:val="50B33A0F"/>
    <w:rsid w:val="50CA3E58"/>
    <w:rsid w:val="50CA6717"/>
    <w:rsid w:val="50DF5635"/>
    <w:rsid w:val="50E11DC9"/>
    <w:rsid w:val="50F006B8"/>
    <w:rsid w:val="50FB4B23"/>
    <w:rsid w:val="50FF6321"/>
    <w:rsid w:val="513F209B"/>
    <w:rsid w:val="515D05E9"/>
    <w:rsid w:val="51786E44"/>
    <w:rsid w:val="5181771E"/>
    <w:rsid w:val="518B56EA"/>
    <w:rsid w:val="51BE64DD"/>
    <w:rsid w:val="51F953B7"/>
    <w:rsid w:val="522D79AA"/>
    <w:rsid w:val="5249476D"/>
    <w:rsid w:val="524B54ED"/>
    <w:rsid w:val="526070FB"/>
    <w:rsid w:val="52927709"/>
    <w:rsid w:val="529E19CD"/>
    <w:rsid w:val="52EC0AD9"/>
    <w:rsid w:val="52F178D4"/>
    <w:rsid w:val="52F23A62"/>
    <w:rsid w:val="530D4737"/>
    <w:rsid w:val="5314488E"/>
    <w:rsid w:val="532D1051"/>
    <w:rsid w:val="53656BCB"/>
    <w:rsid w:val="53696B6D"/>
    <w:rsid w:val="537533A7"/>
    <w:rsid w:val="537A4ED3"/>
    <w:rsid w:val="5394300C"/>
    <w:rsid w:val="53E1774C"/>
    <w:rsid w:val="53F009AE"/>
    <w:rsid w:val="54471256"/>
    <w:rsid w:val="546B1FBF"/>
    <w:rsid w:val="548C65E6"/>
    <w:rsid w:val="54A248D8"/>
    <w:rsid w:val="54B93936"/>
    <w:rsid w:val="5501079D"/>
    <w:rsid w:val="55517407"/>
    <w:rsid w:val="556A2277"/>
    <w:rsid w:val="556B4703"/>
    <w:rsid w:val="557E3F74"/>
    <w:rsid w:val="558504E7"/>
    <w:rsid w:val="55997895"/>
    <w:rsid w:val="55BF1536"/>
    <w:rsid w:val="55C1386E"/>
    <w:rsid w:val="55E24198"/>
    <w:rsid w:val="55F97762"/>
    <w:rsid w:val="561A5A4B"/>
    <w:rsid w:val="56337506"/>
    <w:rsid w:val="563D4328"/>
    <w:rsid w:val="56B617E6"/>
    <w:rsid w:val="56F4277B"/>
    <w:rsid w:val="56F616CA"/>
    <w:rsid w:val="570A4ADF"/>
    <w:rsid w:val="57176663"/>
    <w:rsid w:val="57351C7D"/>
    <w:rsid w:val="575B456D"/>
    <w:rsid w:val="57916771"/>
    <w:rsid w:val="5794324D"/>
    <w:rsid w:val="579463C5"/>
    <w:rsid w:val="57B6F5EB"/>
    <w:rsid w:val="57C40364"/>
    <w:rsid w:val="57CC0FC7"/>
    <w:rsid w:val="57FE3ABC"/>
    <w:rsid w:val="58030761"/>
    <w:rsid w:val="582368F5"/>
    <w:rsid w:val="58342C2C"/>
    <w:rsid w:val="585B688B"/>
    <w:rsid w:val="58722BC5"/>
    <w:rsid w:val="588A3322"/>
    <w:rsid w:val="59254E33"/>
    <w:rsid w:val="59417A9D"/>
    <w:rsid w:val="595923E8"/>
    <w:rsid w:val="596F5713"/>
    <w:rsid w:val="59706503"/>
    <w:rsid w:val="5A1031F5"/>
    <w:rsid w:val="5A331260"/>
    <w:rsid w:val="5A4025AB"/>
    <w:rsid w:val="5A421A14"/>
    <w:rsid w:val="5A44578C"/>
    <w:rsid w:val="5AC02E20"/>
    <w:rsid w:val="5AC800B9"/>
    <w:rsid w:val="5B0C72FF"/>
    <w:rsid w:val="5B4753BB"/>
    <w:rsid w:val="5B6569A7"/>
    <w:rsid w:val="5BB649FC"/>
    <w:rsid w:val="5BD448EE"/>
    <w:rsid w:val="5BDC50C3"/>
    <w:rsid w:val="5BEDF4ED"/>
    <w:rsid w:val="5C225F40"/>
    <w:rsid w:val="5C237623"/>
    <w:rsid w:val="5C3E7FB9"/>
    <w:rsid w:val="5C4B7B09"/>
    <w:rsid w:val="5C5903DD"/>
    <w:rsid w:val="5C5D37EB"/>
    <w:rsid w:val="5C8338CB"/>
    <w:rsid w:val="5CB12E81"/>
    <w:rsid w:val="5CD1707F"/>
    <w:rsid w:val="5CE468A2"/>
    <w:rsid w:val="5CE7432B"/>
    <w:rsid w:val="5CF61109"/>
    <w:rsid w:val="5D147A25"/>
    <w:rsid w:val="5D284EF1"/>
    <w:rsid w:val="5D376A3C"/>
    <w:rsid w:val="5D5A7075"/>
    <w:rsid w:val="5D7C156C"/>
    <w:rsid w:val="5D856C0E"/>
    <w:rsid w:val="5D900CE9"/>
    <w:rsid w:val="5D942587"/>
    <w:rsid w:val="5DB31C89"/>
    <w:rsid w:val="5DB32537"/>
    <w:rsid w:val="5DD12AEC"/>
    <w:rsid w:val="5DD421A7"/>
    <w:rsid w:val="5DD534D5"/>
    <w:rsid w:val="5DFC69C0"/>
    <w:rsid w:val="5E305A39"/>
    <w:rsid w:val="5E5D64DA"/>
    <w:rsid w:val="5E680F2B"/>
    <w:rsid w:val="5E7A5C21"/>
    <w:rsid w:val="5E9332DF"/>
    <w:rsid w:val="5EA93D74"/>
    <w:rsid w:val="5EB95C0A"/>
    <w:rsid w:val="5ECF0274"/>
    <w:rsid w:val="5ED974B3"/>
    <w:rsid w:val="5EE66E12"/>
    <w:rsid w:val="5EE7AD2B"/>
    <w:rsid w:val="5EF534F9"/>
    <w:rsid w:val="5EF55317"/>
    <w:rsid w:val="5F304531"/>
    <w:rsid w:val="5F3E3D66"/>
    <w:rsid w:val="5F944B9E"/>
    <w:rsid w:val="5FAD37AF"/>
    <w:rsid w:val="5FCFB73E"/>
    <w:rsid w:val="5FEB0620"/>
    <w:rsid w:val="5FEF6116"/>
    <w:rsid w:val="601511E2"/>
    <w:rsid w:val="60370087"/>
    <w:rsid w:val="605A679B"/>
    <w:rsid w:val="60673C98"/>
    <w:rsid w:val="606D163F"/>
    <w:rsid w:val="60717F9D"/>
    <w:rsid w:val="607A5C6C"/>
    <w:rsid w:val="60992073"/>
    <w:rsid w:val="60CD4A57"/>
    <w:rsid w:val="60F85046"/>
    <w:rsid w:val="61073703"/>
    <w:rsid w:val="610D4C6D"/>
    <w:rsid w:val="61515CA6"/>
    <w:rsid w:val="61A9466F"/>
    <w:rsid w:val="61AF2788"/>
    <w:rsid w:val="61B83929"/>
    <w:rsid w:val="61D20E60"/>
    <w:rsid w:val="61D4389A"/>
    <w:rsid w:val="61D57F9C"/>
    <w:rsid w:val="61EB3274"/>
    <w:rsid w:val="62096102"/>
    <w:rsid w:val="6211064A"/>
    <w:rsid w:val="621278A4"/>
    <w:rsid w:val="62287742"/>
    <w:rsid w:val="623865D6"/>
    <w:rsid w:val="626C661F"/>
    <w:rsid w:val="626F1504"/>
    <w:rsid w:val="62742987"/>
    <w:rsid w:val="62770730"/>
    <w:rsid w:val="627A4D24"/>
    <w:rsid w:val="62B114E5"/>
    <w:rsid w:val="62CD4741"/>
    <w:rsid w:val="62D6244D"/>
    <w:rsid w:val="62FD2A4C"/>
    <w:rsid w:val="63154EA9"/>
    <w:rsid w:val="634720E1"/>
    <w:rsid w:val="635E6456"/>
    <w:rsid w:val="636C7B02"/>
    <w:rsid w:val="637377EB"/>
    <w:rsid w:val="6382695C"/>
    <w:rsid w:val="63D2427C"/>
    <w:rsid w:val="63EA04EE"/>
    <w:rsid w:val="64011C9A"/>
    <w:rsid w:val="640C7FFE"/>
    <w:rsid w:val="642A1904"/>
    <w:rsid w:val="64373AC9"/>
    <w:rsid w:val="647B2A2C"/>
    <w:rsid w:val="648872A6"/>
    <w:rsid w:val="64DE5EA1"/>
    <w:rsid w:val="64E831B8"/>
    <w:rsid w:val="64E9765C"/>
    <w:rsid w:val="65387C9C"/>
    <w:rsid w:val="65447109"/>
    <w:rsid w:val="654504A6"/>
    <w:rsid w:val="655B1BDC"/>
    <w:rsid w:val="658C6239"/>
    <w:rsid w:val="659375C8"/>
    <w:rsid w:val="659F2B52"/>
    <w:rsid w:val="65AD1058"/>
    <w:rsid w:val="65F6628E"/>
    <w:rsid w:val="667640D7"/>
    <w:rsid w:val="670818F0"/>
    <w:rsid w:val="67420199"/>
    <w:rsid w:val="674943E2"/>
    <w:rsid w:val="67557889"/>
    <w:rsid w:val="675B51EE"/>
    <w:rsid w:val="67636A5B"/>
    <w:rsid w:val="678F25ED"/>
    <w:rsid w:val="67A12196"/>
    <w:rsid w:val="67E34B62"/>
    <w:rsid w:val="67EB23C7"/>
    <w:rsid w:val="680B5B3B"/>
    <w:rsid w:val="68224C33"/>
    <w:rsid w:val="684D268D"/>
    <w:rsid w:val="68754D58"/>
    <w:rsid w:val="68A26E4D"/>
    <w:rsid w:val="68D26390"/>
    <w:rsid w:val="68E220D9"/>
    <w:rsid w:val="68EF14F0"/>
    <w:rsid w:val="690507DD"/>
    <w:rsid w:val="690E6A60"/>
    <w:rsid w:val="692A78CC"/>
    <w:rsid w:val="694110E9"/>
    <w:rsid w:val="6973345A"/>
    <w:rsid w:val="69745517"/>
    <w:rsid w:val="69C67F6C"/>
    <w:rsid w:val="69CC21EF"/>
    <w:rsid w:val="69D45440"/>
    <w:rsid w:val="69D76646"/>
    <w:rsid w:val="69F36887"/>
    <w:rsid w:val="6A195FEE"/>
    <w:rsid w:val="6A41558B"/>
    <w:rsid w:val="6A503CD9"/>
    <w:rsid w:val="6A5F426B"/>
    <w:rsid w:val="6A9111AB"/>
    <w:rsid w:val="6ADD418B"/>
    <w:rsid w:val="6AFD2C8D"/>
    <w:rsid w:val="6B0D3978"/>
    <w:rsid w:val="6B1E16E2"/>
    <w:rsid w:val="6B1E5B86"/>
    <w:rsid w:val="6B9E4B17"/>
    <w:rsid w:val="6BB50C10"/>
    <w:rsid w:val="6BB9765C"/>
    <w:rsid w:val="6BD4142F"/>
    <w:rsid w:val="6BD4628C"/>
    <w:rsid w:val="6BEC6CAA"/>
    <w:rsid w:val="6C0B52C5"/>
    <w:rsid w:val="6C1479C3"/>
    <w:rsid w:val="6C4038DA"/>
    <w:rsid w:val="6C5515CD"/>
    <w:rsid w:val="6C6468F1"/>
    <w:rsid w:val="6C7056A9"/>
    <w:rsid w:val="6C7C0DB6"/>
    <w:rsid w:val="6C7F2654"/>
    <w:rsid w:val="6C9A748E"/>
    <w:rsid w:val="6C9D0BA3"/>
    <w:rsid w:val="6CA348BB"/>
    <w:rsid w:val="6CAC1B25"/>
    <w:rsid w:val="6CD232D9"/>
    <w:rsid w:val="6CDA2D94"/>
    <w:rsid w:val="6CED1E5E"/>
    <w:rsid w:val="6CFD2436"/>
    <w:rsid w:val="6D131120"/>
    <w:rsid w:val="6D4241DE"/>
    <w:rsid w:val="6D8216C6"/>
    <w:rsid w:val="6D835502"/>
    <w:rsid w:val="6DAE1443"/>
    <w:rsid w:val="6DB32DD9"/>
    <w:rsid w:val="6DBDC375"/>
    <w:rsid w:val="6DE51EE8"/>
    <w:rsid w:val="6E091116"/>
    <w:rsid w:val="6E26547D"/>
    <w:rsid w:val="6E3A0F28"/>
    <w:rsid w:val="6EA9570D"/>
    <w:rsid w:val="6ED00F45"/>
    <w:rsid w:val="6ED62353"/>
    <w:rsid w:val="6EFA5B67"/>
    <w:rsid w:val="6F094177"/>
    <w:rsid w:val="6F2106E4"/>
    <w:rsid w:val="6F321C00"/>
    <w:rsid w:val="6F433E0D"/>
    <w:rsid w:val="6F580AE8"/>
    <w:rsid w:val="6F5C4372"/>
    <w:rsid w:val="6FB75883"/>
    <w:rsid w:val="6FC018AC"/>
    <w:rsid w:val="6FCF3952"/>
    <w:rsid w:val="6FE86815"/>
    <w:rsid w:val="6FF9C3D3"/>
    <w:rsid w:val="6FFF83F1"/>
    <w:rsid w:val="703564B5"/>
    <w:rsid w:val="704A4D27"/>
    <w:rsid w:val="70640EC8"/>
    <w:rsid w:val="709D111C"/>
    <w:rsid w:val="70AE52B6"/>
    <w:rsid w:val="70DC23AA"/>
    <w:rsid w:val="70FE6B12"/>
    <w:rsid w:val="7109727A"/>
    <w:rsid w:val="710B3CDC"/>
    <w:rsid w:val="71137445"/>
    <w:rsid w:val="714D09F8"/>
    <w:rsid w:val="714F4CEB"/>
    <w:rsid w:val="71792401"/>
    <w:rsid w:val="71852BD0"/>
    <w:rsid w:val="718A6815"/>
    <w:rsid w:val="71A1306D"/>
    <w:rsid w:val="71F66F14"/>
    <w:rsid w:val="71F9F1F2"/>
    <w:rsid w:val="7213535F"/>
    <w:rsid w:val="721F6E5B"/>
    <w:rsid w:val="72207836"/>
    <w:rsid w:val="72446E3C"/>
    <w:rsid w:val="726031BC"/>
    <w:rsid w:val="72957421"/>
    <w:rsid w:val="72970FA1"/>
    <w:rsid w:val="72BA2196"/>
    <w:rsid w:val="72BB413E"/>
    <w:rsid w:val="72D40111"/>
    <w:rsid w:val="730D75A6"/>
    <w:rsid w:val="736378C1"/>
    <w:rsid w:val="7396313B"/>
    <w:rsid w:val="73B53BCC"/>
    <w:rsid w:val="73BC26CC"/>
    <w:rsid w:val="73D2559E"/>
    <w:rsid w:val="73D73024"/>
    <w:rsid w:val="73DC0EAE"/>
    <w:rsid w:val="73E159A2"/>
    <w:rsid w:val="73E704C7"/>
    <w:rsid w:val="73FB7BC3"/>
    <w:rsid w:val="74122301"/>
    <w:rsid w:val="7491316C"/>
    <w:rsid w:val="74995468"/>
    <w:rsid w:val="74B47ED9"/>
    <w:rsid w:val="74FF7177"/>
    <w:rsid w:val="75016DBA"/>
    <w:rsid w:val="750171D5"/>
    <w:rsid w:val="75161A07"/>
    <w:rsid w:val="752C655B"/>
    <w:rsid w:val="757E00BF"/>
    <w:rsid w:val="75805C64"/>
    <w:rsid w:val="758F110B"/>
    <w:rsid w:val="759A22AD"/>
    <w:rsid w:val="75A153E9"/>
    <w:rsid w:val="75B8042B"/>
    <w:rsid w:val="75C71829"/>
    <w:rsid w:val="75C7261F"/>
    <w:rsid w:val="75DF4163"/>
    <w:rsid w:val="75F93917"/>
    <w:rsid w:val="761262E7"/>
    <w:rsid w:val="7617453C"/>
    <w:rsid w:val="76226397"/>
    <w:rsid w:val="763D7FB0"/>
    <w:rsid w:val="7667338B"/>
    <w:rsid w:val="767C4F5C"/>
    <w:rsid w:val="7687286F"/>
    <w:rsid w:val="769B64C0"/>
    <w:rsid w:val="76B455F0"/>
    <w:rsid w:val="76BD7E32"/>
    <w:rsid w:val="76C84BF7"/>
    <w:rsid w:val="76D846A2"/>
    <w:rsid w:val="76FB1759"/>
    <w:rsid w:val="77040325"/>
    <w:rsid w:val="770D08F9"/>
    <w:rsid w:val="77336515"/>
    <w:rsid w:val="77453B50"/>
    <w:rsid w:val="77F53640"/>
    <w:rsid w:val="77F578FD"/>
    <w:rsid w:val="77FC2875"/>
    <w:rsid w:val="78090F6F"/>
    <w:rsid w:val="781A63B0"/>
    <w:rsid w:val="7851759A"/>
    <w:rsid w:val="78692DD1"/>
    <w:rsid w:val="78731119"/>
    <w:rsid w:val="78791498"/>
    <w:rsid w:val="78970D25"/>
    <w:rsid w:val="78B654EE"/>
    <w:rsid w:val="78D31B37"/>
    <w:rsid w:val="78EE3E76"/>
    <w:rsid w:val="79214BE5"/>
    <w:rsid w:val="796C4DDB"/>
    <w:rsid w:val="796C66D2"/>
    <w:rsid w:val="796E5F2A"/>
    <w:rsid w:val="7979688D"/>
    <w:rsid w:val="79FF9FC8"/>
    <w:rsid w:val="7A0612F4"/>
    <w:rsid w:val="7A1E525A"/>
    <w:rsid w:val="7A205526"/>
    <w:rsid w:val="7A2C711F"/>
    <w:rsid w:val="7A403EB5"/>
    <w:rsid w:val="7A797090"/>
    <w:rsid w:val="7A994A5E"/>
    <w:rsid w:val="7AE00762"/>
    <w:rsid w:val="7B165051"/>
    <w:rsid w:val="7B2572E2"/>
    <w:rsid w:val="7B324D84"/>
    <w:rsid w:val="7B424F78"/>
    <w:rsid w:val="7B6B3131"/>
    <w:rsid w:val="7B823FE2"/>
    <w:rsid w:val="7B9F686F"/>
    <w:rsid w:val="7BB71F8A"/>
    <w:rsid w:val="7BC41E31"/>
    <w:rsid w:val="7BC93A00"/>
    <w:rsid w:val="7BCE4A5E"/>
    <w:rsid w:val="7BDD2BCF"/>
    <w:rsid w:val="7BE74DF3"/>
    <w:rsid w:val="7BEB6BB8"/>
    <w:rsid w:val="7BF432A2"/>
    <w:rsid w:val="7C027905"/>
    <w:rsid w:val="7C124D72"/>
    <w:rsid w:val="7C133C42"/>
    <w:rsid w:val="7C4934B9"/>
    <w:rsid w:val="7C6070C3"/>
    <w:rsid w:val="7C6627E9"/>
    <w:rsid w:val="7C8B6DF3"/>
    <w:rsid w:val="7C9641DE"/>
    <w:rsid w:val="7C9A2D17"/>
    <w:rsid w:val="7C9F5F12"/>
    <w:rsid w:val="7CBA4613"/>
    <w:rsid w:val="7CC6F55B"/>
    <w:rsid w:val="7CF97FB7"/>
    <w:rsid w:val="7D2F49B8"/>
    <w:rsid w:val="7D4C5944"/>
    <w:rsid w:val="7D616896"/>
    <w:rsid w:val="7D7C35C0"/>
    <w:rsid w:val="7D7D673C"/>
    <w:rsid w:val="7DA453C6"/>
    <w:rsid w:val="7DDB5291"/>
    <w:rsid w:val="7DE12CD9"/>
    <w:rsid w:val="7E565ABB"/>
    <w:rsid w:val="7E78EE9C"/>
    <w:rsid w:val="7E8A59B9"/>
    <w:rsid w:val="7ED33665"/>
    <w:rsid w:val="7EEABE6D"/>
    <w:rsid w:val="7EED169F"/>
    <w:rsid w:val="7EFF2852"/>
    <w:rsid w:val="7F0F034E"/>
    <w:rsid w:val="7F0F2377"/>
    <w:rsid w:val="7F3E014D"/>
    <w:rsid w:val="7F4F01E8"/>
    <w:rsid w:val="7F527E43"/>
    <w:rsid w:val="7F646D8F"/>
    <w:rsid w:val="7F7160E9"/>
    <w:rsid w:val="7F736048"/>
    <w:rsid w:val="7FA7940A"/>
    <w:rsid w:val="7FB5609A"/>
    <w:rsid w:val="7FB7B8D0"/>
    <w:rsid w:val="7FF69ADA"/>
    <w:rsid w:val="7FFCDC94"/>
    <w:rsid w:val="7FFF388F"/>
    <w:rsid w:val="7FFF61E9"/>
    <w:rsid w:val="7FFFE9E4"/>
    <w:rsid w:val="92EB1551"/>
    <w:rsid w:val="96FDC8A4"/>
    <w:rsid w:val="9BFD4C90"/>
    <w:rsid w:val="9E984772"/>
    <w:rsid w:val="AAAB8FAD"/>
    <w:rsid w:val="ABFD19A9"/>
    <w:rsid w:val="B17BF813"/>
    <w:rsid w:val="B5EEA4F8"/>
    <w:rsid w:val="B6F7B655"/>
    <w:rsid w:val="B7BF87AA"/>
    <w:rsid w:val="BB0F144C"/>
    <w:rsid w:val="BEFEDFFA"/>
    <w:rsid w:val="BFAF3B7D"/>
    <w:rsid w:val="C1FD0A5D"/>
    <w:rsid w:val="D7EEEB1D"/>
    <w:rsid w:val="D9CEE90B"/>
    <w:rsid w:val="DFBFE252"/>
    <w:rsid w:val="DFEC0A95"/>
    <w:rsid w:val="EBFF3F64"/>
    <w:rsid w:val="EDBE77AB"/>
    <w:rsid w:val="EEB9758A"/>
    <w:rsid w:val="EF2F38CC"/>
    <w:rsid w:val="EF7A9E7C"/>
    <w:rsid w:val="EF9F49DE"/>
    <w:rsid w:val="EFEBC266"/>
    <w:rsid w:val="EFF3A3C1"/>
    <w:rsid w:val="F3CB3594"/>
    <w:rsid w:val="F4ABE0E1"/>
    <w:rsid w:val="F739B365"/>
    <w:rsid w:val="F7A0EC0A"/>
    <w:rsid w:val="F7FD6B3A"/>
    <w:rsid w:val="F7FFF93C"/>
    <w:rsid w:val="FBDF154D"/>
    <w:rsid w:val="FBEDF51E"/>
    <w:rsid w:val="FBFE9090"/>
    <w:rsid w:val="FDBFA578"/>
    <w:rsid w:val="FDFF01B0"/>
    <w:rsid w:val="FE5D8513"/>
    <w:rsid w:val="FED6FB1B"/>
    <w:rsid w:val="FEFB1A92"/>
    <w:rsid w:val="FF7D1356"/>
    <w:rsid w:val="FF9FEF64"/>
    <w:rsid w:val="FFBD4192"/>
    <w:rsid w:val="FFD6D09F"/>
    <w:rsid w:val="FFE50396"/>
    <w:rsid w:val="FFFBFB26"/>
    <w:rsid w:val="FFFFEF6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qFormat="1" w:unhideWhenUsed="0" w:uiPriority="0" w:semiHidden="0" w:name="Note Heading"/>
    <w:lsdException w:qFormat="1" w:unhideWhenUsed="0" w:uiPriority="0" w:semiHidden="0" w:name="Body Text 2"/>
    <w:lsdException w:qFormat="1"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99" w:semiHidden="0" w:name="Emphasis"/>
    <w:lsdException w:qFormat="1"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iPriority="0" w:semiHidden="0" w:name="HTML Acronym"/>
    <w:lsdException w:uiPriority="0" w:name="HTML Address"/>
    <w:lsdException w:qFormat="1" w:uiPriority="99" w:semiHidden="0" w:name="HTML Cite"/>
    <w:lsdException w:qFormat="1" w:uiPriority="0" w:semiHidden="0" w:name="HTML Code"/>
    <w:lsdException w:qFormat="1" w:uiPriority="0" w:semiHidden="0" w:name="HTML Definition"/>
    <w:lsdException w:uiPriority="0" w:name="HTML Keyboard"/>
    <w:lsdException w:qFormat="1" w:unhideWhenUsed="0" w:uiPriority="0" w:semiHidden="0" w:name="HTML Preformatted"/>
    <w:lsdException w:uiPriority="0" w:name="HTML Sample"/>
    <w:lsdException w:uiPriority="0" w:name="HTML Typewriter"/>
    <w:lsdException w:qFormat="1"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1"/>
      <w:lang w:val="en-US" w:eastAsia="zh-CN" w:bidi="ar-SA"/>
    </w:rPr>
  </w:style>
  <w:style w:type="paragraph" w:styleId="3">
    <w:name w:val="heading 1"/>
    <w:basedOn w:val="1"/>
    <w:next w:val="1"/>
    <w:link w:val="54"/>
    <w:autoRedefine/>
    <w:qFormat/>
    <w:uiPriority w:val="0"/>
    <w:pPr>
      <w:keepNext/>
      <w:keepLines/>
      <w:spacing w:before="340" w:after="330" w:line="576" w:lineRule="auto"/>
      <w:outlineLvl w:val="0"/>
    </w:pPr>
    <w:rPr>
      <w:rFonts w:ascii="Times New Roman" w:hAnsi="Times New Roman"/>
      <w:b/>
      <w:bCs/>
      <w:kern w:val="44"/>
      <w:sz w:val="44"/>
      <w:szCs w:val="44"/>
    </w:rPr>
  </w:style>
  <w:style w:type="paragraph" w:styleId="4">
    <w:name w:val="heading 2"/>
    <w:basedOn w:val="1"/>
    <w:next w:val="1"/>
    <w:link w:val="55"/>
    <w:autoRedefine/>
    <w:qFormat/>
    <w:uiPriority w:val="9"/>
    <w:pPr>
      <w:keepNext/>
      <w:keepLines/>
      <w:spacing w:before="120" w:after="120"/>
      <w:jc w:val="left"/>
      <w:outlineLvl w:val="1"/>
    </w:pPr>
    <w:rPr>
      <w:rFonts w:ascii="宋体" w:hAnsi="宋体"/>
      <w:b/>
      <w:bCs/>
      <w:sz w:val="28"/>
      <w:szCs w:val="28"/>
    </w:rPr>
  </w:style>
  <w:style w:type="paragraph" w:styleId="5">
    <w:name w:val="heading 3"/>
    <w:basedOn w:val="1"/>
    <w:next w:val="1"/>
    <w:link w:val="51"/>
    <w:autoRedefine/>
    <w:qFormat/>
    <w:uiPriority w:val="0"/>
    <w:pPr>
      <w:keepNext/>
      <w:keepLines/>
      <w:spacing w:before="260" w:after="260" w:line="416" w:lineRule="auto"/>
      <w:outlineLvl w:val="2"/>
    </w:pPr>
    <w:rPr>
      <w:rFonts w:ascii="Times New Roman" w:hAnsi="Times New Roman"/>
      <w:b/>
      <w:bCs/>
      <w:sz w:val="32"/>
      <w:szCs w:val="32"/>
    </w:rPr>
  </w:style>
  <w:style w:type="paragraph" w:styleId="6">
    <w:name w:val="heading 4"/>
    <w:basedOn w:val="1"/>
    <w:next w:val="1"/>
    <w:link w:val="56"/>
    <w:autoRedefine/>
    <w:qFormat/>
    <w:uiPriority w:val="9"/>
    <w:pPr>
      <w:keepNext/>
      <w:keepLines/>
      <w:spacing w:before="120" w:after="120"/>
      <w:outlineLvl w:val="3"/>
    </w:pPr>
    <w:rPr>
      <w:rFonts w:ascii="Cambria" w:hAnsi="Cambria" w:eastAsia="华文细黑"/>
      <w:b/>
      <w:sz w:val="28"/>
      <w:szCs w:val="20"/>
    </w:rPr>
  </w:style>
  <w:style w:type="paragraph" w:styleId="7">
    <w:name w:val="heading 5"/>
    <w:basedOn w:val="1"/>
    <w:next w:val="1"/>
    <w:link w:val="57"/>
    <w:autoRedefine/>
    <w:qFormat/>
    <w:uiPriority w:val="0"/>
    <w:pPr>
      <w:keepNext/>
      <w:keepLines/>
      <w:spacing w:before="280" w:after="290" w:line="372" w:lineRule="auto"/>
      <w:outlineLvl w:val="4"/>
    </w:pPr>
    <w:rPr>
      <w:b/>
      <w:sz w:val="28"/>
    </w:rPr>
  </w:style>
  <w:style w:type="paragraph" w:styleId="8">
    <w:name w:val="heading 6"/>
    <w:basedOn w:val="1"/>
    <w:next w:val="9"/>
    <w:link w:val="58"/>
    <w:autoRedefine/>
    <w:qFormat/>
    <w:uiPriority w:val="0"/>
    <w:pPr>
      <w:keepNext/>
      <w:keepLines/>
      <w:spacing w:before="240" w:after="64" w:line="320" w:lineRule="auto"/>
      <w:outlineLvl w:val="5"/>
    </w:pPr>
    <w:rPr>
      <w:rFonts w:ascii="Arial" w:hAnsi="Arial" w:eastAsia="黑体"/>
      <w:b/>
      <w:sz w:val="24"/>
      <w:szCs w:val="20"/>
    </w:rPr>
  </w:style>
  <w:style w:type="paragraph" w:styleId="10">
    <w:name w:val="heading 7"/>
    <w:basedOn w:val="1"/>
    <w:next w:val="1"/>
    <w:link w:val="60"/>
    <w:autoRedefine/>
    <w:qFormat/>
    <w:uiPriority w:val="0"/>
    <w:pPr>
      <w:keepNext/>
      <w:spacing w:line="264" w:lineRule="auto"/>
      <w:ind w:right="26" w:firstLine="200" w:firstLineChars="200"/>
      <w:outlineLvl w:val="6"/>
    </w:pPr>
    <w:rPr>
      <w:b/>
      <w:bCs/>
      <w:sz w:val="18"/>
      <w:szCs w:val="18"/>
    </w:rPr>
  </w:style>
  <w:style w:type="paragraph" w:styleId="11">
    <w:name w:val="heading 8"/>
    <w:basedOn w:val="1"/>
    <w:next w:val="9"/>
    <w:link w:val="61"/>
    <w:autoRedefine/>
    <w:qFormat/>
    <w:uiPriority w:val="0"/>
    <w:pPr>
      <w:keepNext/>
      <w:keepLines/>
      <w:spacing w:before="240" w:after="64" w:line="320" w:lineRule="auto"/>
      <w:outlineLvl w:val="7"/>
    </w:pPr>
    <w:rPr>
      <w:rFonts w:ascii="Arial" w:hAnsi="Arial" w:eastAsia="黑体"/>
      <w:sz w:val="24"/>
      <w:szCs w:val="20"/>
    </w:rPr>
  </w:style>
  <w:style w:type="paragraph" w:styleId="12">
    <w:name w:val="heading 9"/>
    <w:basedOn w:val="1"/>
    <w:next w:val="1"/>
    <w:link w:val="62"/>
    <w:autoRedefine/>
    <w:qFormat/>
    <w:uiPriority w:val="0"/>
    <w:pPr>
      <w:keepNext/>
      <w:keepLines/>
      <w:spacing w:before="240" w:after="64" w:line="320" w:lineRule="auto"/>
      <w:outlineLvl w:val="8"/>
    </w:pPr>
    <w:rPr>
      <w:rFonts w:ascii="Cambria" w:hAnsi="Cambria"/>
    </w:rPr>
  </w:style>
  <w:style w:type="character" w:default="1" w:styleId="39">
    <w:name w:val="Default Paragraph Font"/>
    <w:autoRedefine/>
    <w:semiHidden/>
    <w:unhideWhenUsed/>
    <w:qFormat/>
    <w:uiPriority w:val="1"/>
  </w:style>
  <w:style w:type="table" w:default="1" w:styleId="37">
    <w:name w:val="Normal Table"/>
    <w:autoRedefine/>
    <w:semiHidden/>
    <w:unhideWhenUsed/>
    <w:qFormat/>
    <w:uiPriority w:val="99"/>
    <w:tblPr>
      <w:tblCellMar>
        <w:top w:w="0" w:type="dxa"/>
        <w:left w:w="108" w:type="dxa"/>
        <w:bottom w:w="0" w:type="dxa"/>
        <w:right w:w="108" w:type="dxa"/>
      </w:tblCellMar>
    </w:tblPr>
  </w:style>
  <w:style w:type="paragraph" w:styleId="2">
    <w:name w:val="List Paragraph"/>
    <w:basedOn w:val="1"/>
    <w:autoRedefine/>
    <w:qFormat/>
    <w:uiPriority w:val="34"/>
    <w:pPr>
      <w:ind w:firstLine="420" w:firstLineChars="200"/>
    </w:pPr>
  </w:style>
  <w:style w:type="paragraph" w:styleId="9">
    <w:name w:val="Normal Indent"/>
    <w:basedOn w:val="1"/>
    <w:link w:val="59"/>
    <w:autoRedefine/>
    <w:qFormat/>
    <w:uiPriority w:val="0"/>
    <w:pPr>
      <w:ind w:firstLine="420"/>
    </w:pPr>
  </w:style>
  <w:style w:type="paragraph" w:styleId="13">
    <w:name w:val="Note Heading"/>
    <w:basedOn w:val="1"/>
    <w:next w:val="1"/>
    <w:link w:val="63"/>
    <w:autoRedefine/>
    <w:qFormat/>
    <w:uiPriority w:val="0"/>
    <w:pPr>
      <w:adjustRightInd w:val="0"/>
      <w:spacing w:line="400" w:lineRule="exact"/>
      <w:ind w:firstLine="601"/>
      <w:jc w:val="center"/>
      <w:textAlignment w:val="baseline"/>
    </w:pPr>
    <w:rPr>
      <w:rFonts w:eastAsia="楷体_GB2312"/>
      <w:spacing w:val="8"/>
      <w:kern w:val="0"/>
      <w:sz w:val="28"/>
      <w:szCs w:val="20"/>
    </w:rPr>
  </w:style>
  <w:style w:type="paragraph" w:styleId="14">
    <w:name w:val="Document Map"/>
    <w:basedOn w:val="1"/>
    <w:link w:val="64"/>
    <w:autoRedefine/>
    <w:unhideWhenUsed/>
    <w:qFormat/>
    <w:uiPriority w:val="0"/>
    <w:rPr>
      <w:rFonts w:ascii="Heiti SC Light" w:eastAsia="Heiti SC Light"/>
      <w:sz w:val="24"/>
      <w:szCs w:val="24"/>
    </w:rPr>
  </w:style>
  <w:style w:type="paragraph" w:styleId="15">
    <w:name w:val="annotation text"/>
    <w:basedOn w:val="1"/>
    <w:link w:val="65"/>
    <w:autoRedefine/>
    <w:qFormat/>
    <w:uiPriority w:val="99"/>
    <w:pPr>
      <w:jc w:val="left"/>
    </w:pPr>
    <w:rPr>
      <w:rFonts w:ascii="Times New Roman" w:hAnsi="Times New Roman"/>
    </w:rPr>
  </w:style>
  <w:style w:type="paragraph" w:styleId="16">
    <w:name w:val="Body Text 3"/>
    <w:basedOn w:val="1"/>
    <w:link w:val="66"/>
    <w:autoRedefine/>
    <w:unhideWhenUsed/>
    <w:qFormat/>
    <w:uiPriority w:val="0"/>
    <w:pPr>
      <w:spacing w:after="120"/>
    </w:pPr>
    <w:rPr>
      <w:sz w:val="16"/>
      <w:szCs w:val="16"/>
    </w:rPr>
  </w:style>
  <w:style w:type="paragraph" w:styleId="17">
    <w:name w:val="Body Text"/>
    <w:basedOn w:val="1"/>
    <w:link w:val="67"/>
    <w:autoRedefine/>
    <w:qFormat/>
    <w:uiPriority w:val="1"/>
    <w:rPr>
      <w:rFonts w:ascii="楷体_GB2312" w:hAnsi="Arial"/>
      <w:sz w:val="28"/>
      <w:szCs w:val="28"/>
    </w:rPr>
  </w:style>
  <w:style w:type="paragraph" w:styleId="18">
    <w:name w:val="Body Text Indent"/>
    <w:basedOn w:val="1"/>
    <w:link w:val="68"/>
    <w:autoRedefine/>
    <w:qFormat/>
    <w:uiPriority w:val="0"/>
    <w:pPr>
      <w:spacing w:line="300" w:lineRule="exact"/>
      <w:jc w:val="center"/>
    </w:pPr>
    <w:rPr>
      <w:rFonts w:ascii="宋体" w:hAnsi="宋体"/>
      <w:kern w:val="0"/>
    </w:rPr>
  </w:style>
  <w:style w:type="paragraph" w:styleId="19">
    <w:name w:val="index 4"/>
    <w:basedOn w:val="1"/>
    <w:next w:val="1"/>
    <w:autoRedefine/>
    <w:semiHidden/>
    <w:qFormat/>
    <w:uiPriority w:val="0"/>
    <w:pPr>
      <w:ind w:left="1260"/>
    </w:pPr>
    <w:rPr>
      <w:rFonts w:ascii="Times New Roman" w:hAnsi="Times New Roman"/>
      <w:szCs w:val="22"/>
    </w:rPr>
  </w:style>
  <w:style w:type="paragraph" w:styleId="20">
    <w:name w:val="toc 3"/>
    <w:basedOn w:val="1"/>
    <w:next w:val="1"/>
    <w:autoRedefine/>
    <w:unhideWhenUsed/>
    <w:qFormat/>
    <w:uiPriority w:val="39"/>
    <w:pPr>
      <w:ind w:left="840" w:leftChars="400"/>
    </w:pPr>
  </w:style>
  <w:style w:type="paragraph" w:styleId="21">
    <w:name w:val="Plain Text"/>
    <w:basedOn w:val="1"/>
    <w:link w:val="69"/>
    <w:autoRedefine/>
    <w:qFormat/>
    <w:uiPriority w:val="0"/>
    <w:rPr>
      <w:rFonts w:ascii="宋体" w:hAnsi="Courier New"/>
    </w:rPr>
  </w:style>
  <w:style w:type="paragraph" w:styleId="22">
    <w:name w:val="Date"/>
    <w:basedOn w:val="1"/>
    <w:next w:val="1"/>
    <w:link w:val="70"/>
    <w:autoRedefine/>
    <w:qFormat/>
    <w:uiPriority w:val="0"/>
    <w:pPr>
      <w:ind w:left="100" w:leftChars="2500"/>
    </w:pPr>
  </w:style>
  <w:style w:type="paragraph" w:styleId="23">
    <w:name w:val="Body Text Indent 2"/>
    <w:basedOn w:val="1"/>
    <w:link w:val="71"/>
    <w:autoRedefine/>
    <w:qFormat/>
    <w:uiPriority w:val="0"/>
    <w:pPr>
      <w:spacing w:line="420" w:lineRule="atLeast"/>
      <w:ind w:firstLine="480"/>
    </w:pPr>
    <w:rPr>
      <w:rFonts w:ascii="宋体"/>
      <w:kern w:val="0"/>
      <w:sz w:val="24"/>
      <w:szCs w:val="20"/>
    </w:rPr>
  </w:style>
  <w:style w:type="paragraph" w:styleId="24">
    <w:name w:val="Balloon Text"/>
    <w:basedOn w:val="1"/>
    <w:link w:val="72"/>
    <w:autoRedefine/>
    <w:qFormat/>
    <w:uiPriority w:val="99"/>
    <w:rPr>
      <w:sz w:val="18"/>
      <w:szCs w:val="18"/>
    </w:rPr>
  </w:style>
  <w:style w:type="paragraph" w:styleId="25">
    <w:name w:val="footer"/>
    <w:basedOn w:val="1"/>
    <w:link w:val="73"/>
    <w:autoRedefine/>
    <w:qFormat/>
    <w:uiPriority w:val="0"/>
    <w:pPr>
      <w:tabs>
        <w:tab w:val="center" w:pos="4153"/>
        <w:tab w:val="right" w:pos="8306"/>
      </w:tabs>
      <w:snapToGrid w:val="0"/>
      <w:jc w:val="left"/>
    </w:pPr>
    <w:rPr>
      <w:sz w:val="18"/>
      <w:szCs w:val="18"/>
    </w:rPr>
  </w:style>
  <w:style w:type="paragraph" w:styleId="26">
    <w:name w:val="header"/>
    <w:basedOn w:val="1"/>
    <w:link w:val="74"/>
    <w:autoRedefine/>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autoRedefine/>
    <w:qFormat/>
    <w:uiPriority w:val="39"/>
    <w:pPr>
      <w:spacing w:before="120" w:after="120"/>
      <w:jc w:val="left"/>
    </w:pPr>
    <w:rPr>
      <w:rFonts w:ascii="Times New Roman" w:hAnsi="Times New Roman"/>
      <w:b/>
      <w:caps/>
      <w:sz w:val="20"/>
      <w:szCs w:val="20"/>
    </w:rPr>
  </w:style>
  <w:style w:type="paragraph" w:styleId="28">
    <w:name w:val="footnote text"/>
    <w:basedOn w:val="1"/>
    <w:link w:val="75"/>
    <w:autoRedefine/>
    <w:qFormat/>
    <w:uiPriority w:val="0"/>
    <w:pPr>
      <w:snapToGrid w:val="0"/>
      <w:jc w:val="left"/>
    </w:pPr>
    <w:rPr>
      <w:rFonts w:ascii="Times New Roman" w:hAnsi="Times New Roman"/>
      <w:sz w:val="18"/>
      <w:szCs w:val="18"/>
    </w:rPr>
  </w:style>
  <w:style w:type="paragraph" w:styleId="29">
    <w:name w:val="Body Text Indent 3"/>
    <w:basedOn w:val="1"/>
    <w:link w:val="76"/>
    <w:autoRedefine/>
    <w:qFormat/>
    <w:uiPriority w:val="0"/>
    <w:pPr>
      <w:spacing w:line="360" w:lineRule="auto"/>
      <w:ind w:right="-109" w:firstLine="567"/>
    </w:pPr>
    <w:rPr>
      <w:kern w:val="0"/>
      <w:sz w:val="24"/>
      <w:szCs w:val="20"/>
    </w:rPr>
  </w:style>
  <w:style w:type="paragraph" w:styleId="30">
    <w:name w:val="toc 2"/>
    <w:basedOn w:val="1"/>
    <w:next w:val="1"/>
    <w:autoRedefine/>
    <w:qFormat/>
    <w:uiPriority w:val="39"/>
    <w:pPr>
      <w:ind w:left="420" w:leftChars="200"/>
    </w:pPr>
    <w:rPr>
      <w:szCs w:val="24"/>
    </w:rPr>
  </w:style>
  <w:style w:type="paragraph" w:styleId="31">
    <w:name w:val="Body Text 2"/>
    <w:basedOn w:val="1"/>
    <w:link w:val="77"/>
    <w:autoRedefine/>
    <w:qFormat/>
    <w:uiPriority w:val="0"/>
    <w:pPr>
      <w:spacing w:after="120" w:line="480" w:lineRule="auto"/>
    </w:pPr>
    <w:rPr>
      <w:kern w:val="0"/>
      <w:sz w:val="20"/>
      <w:szCs w:val="24"/>
    </w:rPr>
  </w:style>
  <w:style w:type="paragraph" w:styleId="32">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3">
    <w:name w:val="Normal (Web)"/>
    <w:basedOn w:val="1"/>
    <w:autoRedefine/>
    <w:qFormat/>
    <w:uiPriority w:val="99"/>
    <w:pPr>
      <w:widowControl/>
      <w:spacing w:before="100" w:beforeAutospacing="1" w:after="100" w:afterAutospacing="1"/>
      <w:jc w:val="left"/>
    </w:pPr>
    <w:rPr>
      <w:rFonts w:ascii="Arial" w:hAnsi="Arial" w:cs="Arial"/>
      <w:kern w:val="0"/>
      <w:sz w:val="24"/>
      <w:szCs w:val="24"/>
    </w:rPr>
  </w:style>
  <w:style w:type="paragraph" w:styleId="34">
    <w:name w:val="Title"/>
    <w:basedOn w:val="1"/>
    <w:link w:val="78"/>
    <w:autoRedefine/>
    <w:qFormat/>
    <w:uiPriority w:val="0"/>
    <w:pPr>
      <w:spacing w:before="240" w:after="60"/>
      <w:jc w:val="center"/>
      <w:outlineLvl w:val="0"/>
    </w:pPr>
    <w:rPr>
      <w:rFonts w:ascii="Arial" w:hAnsi="Arial"/>
      <w:b/>
      <w:bCs/>
      <w:sz w:val="32"/>
      <w:szCs w:val="32"/>
    </w:rPr>
  </w:style>
  <w:style w:type="paragraph" w:styleId="35">
    <w:name w:val="annotation subject"/>
    <w:basedOn w:val="15"/>
    <w:next w:val="15"/>
    <w:link w:val="79"/>
    <w:autoRedefine/>
    <w:qFormat/>
    <w:uiPriority w:val="0"/>
    <w:rPr>
      <w:b/>
      <w:bCs/>
    </w:rPr>
  </w:style>
  <w:style w:type="paragraph" w:styleId="36">
    <w:name w:val="Body Text First Indent"/>
    <w:basedOn w:val="17"/>
    <w:link w:val="80"/>
    <w:autoRedefine/>
    <w:unhideWhenUsed/>
    <w:qFormat/>
    <w:uiPriority w:val="0"/>
    <w:pPr>
      <w:spacing w:after="120"/>
      <w:ind w:firstLine="420" w:firstLineChars="100"/>
    </w:pPr>
    <w:rPr>
      <w:rFonts w:ascii="Times New Roman" w:hAnsi="Times New Roman"/>
      <w:sz w:val="21"/>
      <w:szCs w:val="24"/>
    </w:rPr>
  </w:style>
  <w:style w:type="table" w:styleId="38">
    <w:name w:val="Table Grid"/>
    <w:basedOn w:val="37"/>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0">
    <w:name w:val="Strong"/>
    <w:autoRedefine/>
    <w:qFormat/>
    <w:uiPriority w:val="0"/>
  </w:style>
  <w:style w:type="character" w:styleId="41">
    <w:name w:val="page number"/>
    <w:autoRedefine/>
    <w:qFormat/>
    <w:uiPriority w:val="0"/>
  </w:style>
  <w:style w:type="character" w:styleId="42">
    <w:name w:val="FollowedHyperlink"/>
    <w:autoRedefine/>
    <w:unhideWhenUsed/>
    <w:qFormat/>
    <w:uiPriority w:val="99"/>
    <w:rPr>
      <w:rFonts w:hint="eastAsia" w:ascii="宋体" w:hAnsi="宋体" w:eastAsia="宋体" w:cs="宋体"/>
      <w:color w:val="333333"/>
      <w:sz w:val="12"/>
      <w:szCs w:val="12"/>
      <w:u w:val="none"/>
    </w:rPr>
  </w:style>
  <w:style w:type="character" w:styleId="43">
    <w:name w:val="Emphasis"/>
    <w:autoRedefine/>
    <w:qFormat/>
    <w:uiPriority w:val="99"/>
  </w:style>
  <w:style w:type="character" w:styleId="44">
    <w:name w:val="HTML Definition"/>
    <w:autoRedefine/>
    <w:unhideWhenUsed/>
    <w:qFormat/>
    <w:uiPriority w:val="0"/>
  </w:style>
  <w:style w:type="character" w:styleId="45">
    <w:name w:val="HTML Acronym"/>
    <w:autoRedefine/>
    <w:unhideWhenUsed/>
    <w:qFormat/>
    <w:uiPriority w:val="0"/>
  </w:style>
  <w:style w:type="character" w:styleId="46">
    <w:name w:val="HTML Variable"/>
    <w:autoRedefine/>
    <w:unhideWhenUsed/>
    <w:qFormat/>
    <w:uiPriority w:val="0"/>
  </w:style>
  <w:style w:type="character" w:styleId="47">
    <w:name w:val="Hyperlink"/>
    <w:autoRedefine/>
    <w:qFormat/>
    <w:uiPriority w:val="99"/>
    <w:rPr>
      <w:rFonts w:ascii="Times New Roman" w:hAnsi="Times New Roman" w:eastAsia="宋体" w:cs="Times New Roman"/>
      <w:color w:val="0076BE"/>
      <w:u w:val="none"/>
    </w:rPr>
  </w:style>
  <w:style w:type="character" w:styleId="48">
    <w:name w:val="HTML Code"/>
    <w:autoRedefine/>
    <w:unhideWhenUsed/>
    <w:qFormat/>
    <w:uiPriority w:val="0"/>
    <w:rPr>
      <w:rFonts w:ascii="Courier New" w:hAnsi="Courier New"/>
      <w:sz w:val="20"/>
    </w:rPr>
  </w:style>
  <w:style w:type="character" w:styleId="49">
    <w:name w:val="annotation reference"/>
    <w:autoRedefine/>
    <w:unhideWhenUsed/>
    <w:qFormat/>
    <w:uiPriority w:val="99"/>
    <w:rPr>
      <w:sz w:val="21"/>
      <w:szCs w:val="21"/>
    </w:rPr>
  </w:style>
  <w:style w:type="character" w:styleId="50">
    <w:name w:val="HTML Cite"/>
    <w:autoRedefine/>
    <w:unhideWhenUsed/>
    <w:qFormat/>
    <w:uiPriority w:val="99"/>
  </w:style>
  <w:style w:type="character" w:customStyle="1" w:styleId="51">
    <w:name w:val="标题 3 Char"/>
    <w:link w:val="5"/>
    <w:autoRedefine/>
    <w:qFormat/>
    <w:uiPriority w:val="0"/>
    <w:rPr>
      <w:b/>
      <w:bCs/>
      <w:kern w:val="2"/>
      <w:sz w:val="32"/>
      <w:szCs w:val="32"/>
    </w:rPr>
  </w:style>
  <w:style w:type="paragraph" w:customStyle="1" w:styleId="52">
    <w:name w:val="BodyText"/>
    <w:basedOn w:val="1"/>
    <w:autoRedefine/>
    <w:qFormat/>
    <w:uiPriority w:val="0"/>
    <w:pPr>
      <w:spacing w:after="120"/>
      <w:textAlignment w:val="baseline"/>
    </w:pPr>
    <w:rPr>
      <w:rFonts w:hAnsi="Times New Roman"/>
      <w:kern w:val="0"/>
      <w:sz w:val="20"/>
      <w:szCs w:val="24"/>
    </w:rPr>
  </w:style>
  <w:style w:type="paragraph" w:customStyle="1" w:styleId="53">
    <w:name w:val="首行缩进"/>
    <w:basedOn w:val="1"/>
    <w:autoRedefine/>
    <w:qFormat/>
    <w:uiPriority w:val="0"/>
    <w:pPr>
      <w:spacing w:line="360" w:lineRule="auto"/>
      <w:ind w:firstLine="420" w:firstLineChars="200"/>
    </w:pPr>
    <w:rPr>
      <w:kern w:val="0"/>
      <w:sz w:val="20"/>
    </w:rPr>
  </w:style>
  <w:style w:type="character" w:customStyle="1" w:styleId="54">
    <w:name w:val="标题 1 Char"/>
    <w:link w:val="3"/>
    <w:autoRedefine/>
    <w:qFormat/>
    <w:uiPriority w:val="0"/>
    <w:rPr>
      <w:rFonts w:ascii="Times New Roman" w:hAnsi="Times New Roman" w:eastAsia="宋体" w:cs="Times New Roman"/>
      <w:b/>
      <w:bCs/>
      <w:kern w:val="44"/>
      <w:sz w:val="44"/>
      <w:szCs w:val="44"/>
    </w:rPr>
  </w:style>
  <w:style w:type="character" w:customStyle="1" w:styleId="55">
    <w:name w:val="标题 2 Char"/>
    <w:link w:val="4"/>
    <w:autoRedefine/>
    <w:qFormat/>
    <w:uiPriority w:val="9"/>
    <w:rPr>
      <w:rFonts w:ascii="宋体" w:hAnsi="宋体" w:eastAsia="宋体" w:cs="Times New Roman"/>
      <w:b/>
      <w:bCs/>
      <w:kern w:val="2"/>
      <w:sz w:val="28"/>
      <w:szCs w:val="28"/>
    </w:rPr>
  </w:style>
  <w:style w:type="character" w:customStyle="1" w:styleId="56">
    <w:name w:val="标题 4 Char"/>
    <w:link w:val="6"/>
    <w:autoRedefine/>
    <w:qFormat/>
    <w:uiPriority w:val="9"/>
    <w:rPr>
      <w:rFonts w:ascii="Cambria" w:hAnsi="Cambria" w:eastAsia="华文细黑" w:cs="Times New Roman"/>
      <w:b/>
      <w:kern w:val="2"/>
      <w:sz w:val="28"/>
    </w:rPr>
  </w:style>
  <w:style w:type="character" w:customStyle="1" w:styleId="57">
    <w:name w:val="标题 5 Char"/>
    <w:basedOn w:val="39"/>
    <w:link w:val="7"/>
    <w:autoRedefine/>
    <w:qFormat/>
    <w:uiPriority w:val="0"/>
    <w:rPr>
      <w:rFonts w:ascii="Calibri" w:hAnsi="Calibri"/>
      <w:b/>
      <w:kern w:val="2"/>
      <w:sz w:val="28"/>
      <w:szCs w:val="21"/>
    </w:rPr>
  </w:style>
  <w:style w:type="character" w:customStyle="1" w:styleId="58">
    <w:name w:val="标题 6 Char"/>
    <w:basedOn w:val="39"/>
    <w:link w:val="8"/>
    <w:autoRedefine/>
    <w:qFormat/>
    <w:uiPriority w:val="0"/>
    <w:rPr>
      <w:rFonts w:ascii="Arial" w:hAnsi="Arial" w:eastAsia="黑体"/>
      <w:b/>
      <w:kern w:val="2"/>
      <w:sz w:val="24"/>
    </w:rPr>
  </w:style>
  <w:style w:type="character" w:customStyle="1" w:styleId="59">
    <w:name w:val="正文缩进 Char"/>
    <w:link w:val="9"/>
    <w:autoRedefine/>
    <w:qFormat/>
    <w:uiPriority w:val="0"/>
    <w:rPr>
      <w:rFonts w:ascii="Calibri" w:hAnsi="Calibri" w:eastAsia="宋体" w:cs="Times New Roman"/>
      <w:kern w:val="2"/>
      <w:sz w:val="21"/>
      <w:szCs w:val="21"/>
    </w:rPr>
  </w:style>
  <w:style w:type="character" w:customStyle="1" w:styleId="60">
    <w:name w:val="标题 7 Char"/>
    <w:basedOn w:val="39"/>
    <w:link w:val="10"/>
    <w:autoRedefine/>
    <w:qFormat/>
    <w:uiPriority w:val="0"/>
    <w:rPr>
      <w:rFonts w:ascii="Calibri" w:hAnsi="Calibri"/>
      <w:b/>
      <w:bCs/>
      <w:kern w:val="2"/>
      <w:sz w:val="18"/>
      <w:szCs w:val="18"/>
    </w:rPr>
  </w:style>
  <w:style w:type="character" w:customStyle="1" w:styleId="61">
    <w:name w:val="标题 8 Char"/>
    <w:basedOn w:val="39"/>
    <w:link w:val="11"/>
    <w:autoRedefine/>
    <w:qFormat/>
    <w:uiPriority w:val="0"/>
    <w:rPr>
      <w:rFonts w:ascii="Arial" w:hAnsi="Arial" w:eastAsia="黑体"/>
      <w:kern w:val="2"/>
      <w:sz w:val="24"/>
    </w:rPr>
  </w:style>
  <w:style w:type="character" w:customStyle="1" w:styleId="62">
    <w:name w:val="标题 9 Char"/>
    <w:basedOn w:val="39"/>
    <w:link w:val="12"/>
    <w:autoRedefine/>
    <w:qFormat/>
    <w:uiPriority w:val="0"/>
    <w:rPr>
      <w:rFonts w:ascii="Cambria" w:hAnsi="Cambria"/>
      <w:kern w:val="2"/>
      <w:sz w:val="21"/>
      <w:szCs w:val="21"/>
    </w:rPr>
  </w:style>
  <w:style w:type="character" w:customStyle="1" w:styleId="63">
    <w:name w:val="注释标题 Char"/>
    <w:basedOn w:val="39"/>
    <w:link w:val="13"/>
    <w:autoRedefine/>
    <w:qFormat/>
    <w:uiPriority w:val="0"/>
    <w:rPr>
      <w:rFonts w:ascii="Calibri" w:hAnsi="Calibri" w:eastAsia="楷体_GB2312"/>
      <w:spacing w:val="8"/>
      <w:sz w:val="28"/>
    </w:rPr>
  </w:style>
  <w:style w:type="character" w:customStyle="1" w:styleId="64">
    <w:name w:val="文档结构图 Char"/>
    <w:link w:val="14"/>
    <w:autoRedefine/>
    <w:qFormat/>
    <w:uiPriority w:val="0"/>
    <w:rPr>
      <w:rFonts w:ascii="Heiti SC Light" w:hAnsi="Calibri" w:eastAsia="Heiti SC Light"/>
      <w:kern w:val="2"/>
      <w:sz w:val="24"/>
      <w:szCs w:val="24"/>
    </w:rPr>
  </w:style>
  <w:style w:type="character" w:customStyle="1" w:styleId="65">
    <w:name w:val="批注文字 Char"/>
    <w:link w:val="15"/>
    <w:autoRedefine/>
    <w:qFormat/>
    <w:uiPriority w:val="99"/>
    <w:rPr>
      <w:kern w:val="2"/>
      <w:sz w:val="21"/>
      <w:szCs w:val="21"/>
    </w:rPr>
  </w:style>
  <w:style w:type="character" w:customStyle="1" w:styleId="66">
    <w:name w:val="正文文本 3 Char"/>
    <w:link w:val="16"/>
    <w:autoRedefine/>
    <w:qFormat/>
    <w:uiPriority w:val="0"/>
    <w:rPr>
      <w:rFonts w:ascii="Calibri" w:hAnsi="Calibri"/>
      <w:kern w:val="2"/>
      <w:sz w:val="16"/>
      <w:szCs w:val="16"/>
    </w:rPr>
  </w:style>
  <w:style w:type="character" w:customStyle="1" w:styleId="67">
    <w:name w:val="正文文本 Char"/>
    <w:link w:val="17"/>
    <w:autoRedefine/>
    <w:qFormat/>
    <w:uiPriority w:val="1"/>
    <w:rPr>
      <w:rFonts w:ascii="楷体_GB2312" w:hAnsi="Arial" w:eastAsia="宋体" w:cs="Times New Roman"/>
      <w:kern w:val="2"/>
      <w:sz w:val="28"/>
      <w:szCs w:val="28"/>
    </w:rPr>
  </w:style>
  <w:style w:type="character" w:customStyle="1" w:styleId="68">
    <w:name w:val="正文文本缩进 Char"/>
    <w:basedOn w:val="39"/>
    <w:link w:val="18"/>
    <w:autoRedefine/>
    <w:qFormat/>
    <w:uiPriority w:val="0"/>
    <w:rPr>
      <w:rFonts w:ascii="宋体" w:hAnsi="宋体"/>
      <w:sz w:val="21"/>
      <w:szCs w:val="21"/>
    </w:rPr>
  </w:style>
  <w:style w:type="character" w:customStyle="1" w:styleId="69">
    <w:name w:val="纯文本 Char1"/>
    <w:link w:val="21"/>
    <w:autoRedefine/>
    <w:qFormat/>
    <w:uiPriority w:val="0"/>
    <w:rPr>
      <w:rFonts w:ascii="宋体" w:hAnsi="Courier New"/>
      <w:kern w:val="2"/>
      <w:sz w:val="21"/>
      <w:szCs w:val="21"/>
    </w:rPr>
  </w:style>
  <w:style w:type="character" w:customStyle="1" w:styleId="70">
    <w:name w:val="日期 Char"/>
    <w:link w:val="22"/>
    <w:autoRedefine/>
    <w:qFormat/>
    <w:uiPriority w:val="0"/>
    <w:rPr>
      <w:rFonts w:ascii="Calibri" w:hAnsi="Calibri"/>
      <w:kern w:val="2"/>
      <w:sz w:val="21"/>
      <w:szCs w:val="21"/>
    </w:rPr>
  </w:style>
  <w:style w:type="character" w:customStyle="1" w:styleId="71">
    <w:name w:val="正文文本缩进 2 Char"/>
    <w:basedOn w:val="39"/>
    <w:link w:val="23"/>
    <w:autoRedefine/>
    <w:qFormat/>
    <w:uiPriority w:val="0"/>
    <w:rPr>
      <w:rFonts w:ascii="宋体" w:hAnsi="Calibri"/>
      <w:sz w:val="24"/>
    </w:rPr>
  </w:style>
  <w:style w:type="character" w:customStyle="1" w:styleId="72">
    <w:name w:val="批注框文本 Char"/>
    <w:link w:val="24"/>
    <w:autoRedefine/>
    <w:qFormat/>
    <w:uiPriority w:val="99"/>
    <w:rPr>
      <w:rFonts w:ascii="Calibri" w:hAnsi="Calibri" w:eastAsia="宋体" w:cs="Times New Roman"/>
      <w:kern w:val="2"/>
      <w:sz w:val="18"/>
      <w:szCs w:val="18"/>
    </w:rPr>
  </w:style>
  <w:style w:type="character" w:customStyle="1" w:styleId="73">
    <w:name w:val="页脚 Char"/>
    <w:link w:val="25"/>
    <w:autoRedefine/>
    <w:qFormat/>
    <w:uiPriority w:val="0"/>
    <w:rPr>
      <w:rFonts w:ascii="Calibri" w:hAnsi="Calibri" w:eastAsia="宋体" w:cs="Times New Roman"/>
      <w:kern w:val="2"/>
      <w:sz w:val="18"/>
      <w:szCs w:val="18"/>
    </w:rPr>
  </w:style>
  <w:style w:type="character" w:customStyle="1" w:styleId="74">
    <w:name w:val="页眉 Char"/>
    <w:link w:val="26"/>
    <w:autoRedefine/>
    <w:qFormat/>
    <w:uiPriority w:val="0"/>
    <w:rPr>
      <w:rFonts w:ascii="Calibri" w:hAnsi="Calibri" w:eastAsia="宋体" w:cs="Times New Roman"/>
      <w:kern w:val="2"/>
      <w:sz w:val="18"/>
      <w:szCs w:val="18"/>
    </w:rPr>
  </w:style>
  <w:style w:type="character" w:customStyle="1" w:styleId="75">
    <w:name w:val="脚注文本 Char"/>
    <w:link w:val="28"/>
    <w:autoRedefine/>
    <w:qFormat/>
    <w:uiPriority w:val="0"/>
    <w:rPr>
      <w:rFonts w:eastAsia="宋体"/>
      <w:kern w:val="2"/>
      <w:sz w:val="18"/>
      <w:szCs w:val="18"/>
    </w:rPr>
  </w:style>
  <w:style w:type="character" w:customStyle="1" w:styleId="76">
    <w:name w:val="正文文本缩进 3 Char"/>
    <w:basedOn w:val="39"/>
    <w:link w:val="29"/>
    <w:autoRedefine/>
    <w:qFormat/>
    <w:uiPriority w:val="0"/>
    <w:rPr>
      <w:rFonts w:ascii="Calibri" w:hAnsi="Calibri"/>
      <w:sz w:val="24"/>
    </w:rPr>
  </w:style>
  <w:style w:type="character" w:customStyle="1" w:styleId="77">
    <w:name w:val="正文文本 2 Char"/>
    <w:basedOn w:val="39"/>
    <w:link w:val="31"/>
    <w:autoRedefine/>
    <w:qFormat/>
    <w:uiPriority w:val="0"/>
    <w:rPr>
      <w:rFonts w:ascii="Calibri" w:hAnsi="Calibri"/>
      <w:szCs w:val="24"/>
    </w:rPr>
  </w:style>
  <w:style w:type="character" w:customStyle="1" w:styleId="78">
    <w:name w:val="标题 Char"/>
    <w:link w:val="34"/>
    <w:autoRedefine/>
    <w:qFormat/>
    <w:uiPriority w:val="0"/>
    <w:rPr>
      <w:rFonts w:ascii="Arial" w:hAnsi="Arial" w:cs="Arial"/>
      <w:b/>
      <w:bCs/>
      <w:kern w:val="2"/>
      <w:sz w:val="32"/>
      <w:szCs w:val="32"/>
    </w:rPr>
  </w:style>
  <w:style w:type="character" w:customStyle="1" w:styleId="79">
    <w:name w:val="批注主题 Char"/>
    <w:basedOn w:val="65"/>
    <w:link w:val="35"/>
    <w:autoRedefine/>
    <w:qFormat/>
    <w:uiPriority w:val="0"/>
    <w:rPr>
      <w:b/>
      <w:bCs/>
      <w:kern w:val="2"/>
      <w:sz w:val="21"/>
      <w:szCs w:val="21"/>
    </w:rPr>
  </w:style>
  <w:style w:type="character" w:customStyle="1" w:styleId="80">
    <w:name w:val="正文首行缩进 Char"/>
    <w:link w:val="36"/>
    <w:autoRedefine/>
    <w:qFormat/>
    <w:uiPriority w:val="0"/>
    <w:rPr>
      <w:rFonts w:ascii="Times New Roman" w:hAnsi="Times New Roman" w:eastAsia="宋体" w:cs="Times New Roman"/>
      <w:kern w:val="2"/>
      <w:sz w:val="21"/>
      <w:szCs w:val="24"/>
    </w:rPr>
  </w:style>
  <w:style w:type="character" w:customStyle="1" w:styleId="81">
    <w:name w:val="样式 Char"/>
    <w:link w:val="82"/>
    <w:autoRedefine/>
    <w:qFormat/>
    <w:uiPriority w:val="0"/>
    <w:rPr>
      <w:rFonts w:ascii="宋体" w:hAnsi="宋体" w:cs="宋体"/>
      <w:sz w:val="24"/>
      <w:szCs w:val="24"/>
      <w:lang w:val="en-US" w:eastAsia="zh-CN" w:bidi="ar-SA"/>
    </w:rPr>
  </w:style>
  <w:style w:type="paragraph" w:customStyle="1" w:styleId="82">
    <w:name w:val="样式"/>
    <w:link w:val="81"/>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83">
    <w:name w:val="font01"/>
    <w:autoRedefine/>
    <w:qFormat/>
    <w:uiPriority w:val="0"/>
    <w:rPr>
      <w:rFonts w:hint="eastAsia" w:ascii="宋体" w:hAnsi="宋体" w:eastAsia="宋体" w:cs="宋体"/>
      <w:color w:val="000000"/>
      <w:sz w:val="21"/>
      <w:szCs w:val="21"/>
      <w:u w:val="none"/>
    </w:rPr>
  </w:style>
  <w:style w:type="character" w:customStyle="1" w:styleId="84">
    <w:name w:val="font11"/>
    <w:autoRedefine/>
    <w:qFormat/>
    <w:uiPriority w:val="0"/>
    <w:rPr>
      <w:rFonts w:hint="eastAsia" w:ascii="宋体" w:hAnsi="宋体" w:eastAsia="宋体" w:cs="宋体"/>
      <w:color w:val="000000"/>
      <w:sz w:val="21"/>
      <w:szCs w:val="21"/>
      <w:u w:val="none"/>
    </w:rPr>
  </w:style>
  <w:style w:type="character" w:customStyle="1" w:styleId="85">
    <w:name w:val="正文文本 + 10 pt"/>
    <w:autoRedefine/>
    <w:qFormat/>
    <w:uiPriority w:val="0"/>
    <w:rPr>
      <w:rFonts w:ascii="宋体" w:hAnsi="宋体" w:eastAsia="宋体" w:cs="宋体"/>
      <w:sz w:val="20"/>
      <w:szCs w:val="20"/>
      <w:shd w:val="clear" w:color="auto" w:fill="FFFFFF"/>
    </w:rPr>
  </w:style>
  <w:style w:type="character" w:customStyle="1" w:styleId="86">
    <w:name w:val="标题 #8 (2) + 9.5 pt1"/>
    <w:autoRedefine/>
    <w:qFormat/>
    <w:uiPriority w:val="0"/>
    <w:rPr>
      <w:rFonts w:ascii="宋体" w:hAnsi="宋体" w:eastAsia="宋体" w:cs="宋体"/>
      <w:spacing w:val="0"/>
      <w:sz w:val="19"/>
      <w:szCs w:val="19"/>
      <w:shd w:val="clear" w:color="auto" w:fill="FFFFFF"/>
    </w:rPr>
  </w:style>
  <w:style w:type="character" w:customStyle="1" w:styleId="87">
    <w:name w:val="正文文本 + 9.5 pt2"/>
    <w:autoRedefine/>
    <w:qFormat/>
    <w:uiPriority w:val="0"/>
    <w:rPr>
      <w:rFonts w:ascii="宋体" w:hAnsi="宋体" w:eastAsia="宋体" w:cs="宋体"/>
      <w:spacing w:val="0"/>
      <w:sz w:val="19"/>
      <w:szCs w:val="19"/>
    </w:rPr>
  </w:style>
  <w:style w:type="character" w:customStyle="1" w:styleId="88">
    <w:name w:val="标题 #8 (3)_"/>
    <w:link w:val="89"/>
    <w:autoRedefine/>
    <w:qFormat/>
    <w:uiPriority w:val="0"/>
    <w:rPr>
      <w:rFonts w:ascii="宋体" w:hAnsi="宋体" w:cs="宋体"/>
      <w:shd w:val="clear" w:color="auto" w:fill="FFFFFF"/>
    </w:rPr>
  </w:style>
  <w:style w:type="paragraph" w:customStyle="1" w:styleId="89">
    <w:name w:val="标题 #8 (3)"/>
    <w:basedOn w:val="1"/>
    <w:link w:val="88"/>
    <w:autoRedefine/>
    <w:qFormat/>
    <w:uiPriority w:val="0"/>
    <w:pPr>
      <w:widowControl/>
      <w:shd w:val="clear" w:color="auto" w:fill="FFFFFF"/>
      <w:spacing w:before="420" w:line="480" w:lineRule="exact"/>
      <w:jc w:val="distribute"/>
      <w:outlineLvl w:val="7"/>
    </w:pPr>
    <w:rPr>
      <w:rFonts w:ascii="宋体" w:hAnsi="宋体"/>
      <w:kern w:val="0"/>
      <w:sz w:val="20"/>
      <w:szCs w:val="20"/>
    </w:rPr>
  </w:style>
  <w:style w:type="character" w:customStyle="1" w:styleId="90">
    <w:name w:val="标题 #8 (2) + 10 pt"/>
    <w:autoRedefine/>
    <w:qFormat/>
    <w:uiPriority w:val="0"/>
    <w:rPr>
      <w:rFonts w:ascii="宋体" w:hAnsi="宋体" w:eastAsia="宋体" w:cs="宋体"/>
      <w:sz w:val="20"/>
      <w:szCs w:val="20"/>
      <w:shd w:val="clear" w:color="auto" w:fill="FFFFFF"/>
    </w:rPr>
  </w:style>
  <w:style w:type="character" w:customStyle="1" w:styleId="91">
    <w:name w:val="正文文本 + 14.5 pt1"/>
    <w:autoRedefine/>
    <w:qFormat/>
    <w:uiPriority w:val="0"/>
    <w:rPr>
      <w:rFonts w:ascii="宋体" w:hAnsi="宋体" w:eastAsia="宋体" w:cs="宋体"/>
      <w:sz w:val="29"/>
      <w:szCs w:val="29"/>
      <w:shd w:val="clear" w:color="auto" w:fill="FFFFFF"/>
    </w:rPr>
  </w:style>
  <w:style w:type="character" w:customStyle="1" w:styleId="92">
    <w:name w:val="正文文本 + 14.5 pt"/>
    <w:autoRedefine/>
    <w:qFormat/>
    <w:uiPriority w:val="0"/>
    <w:rPr>
      <w:rFonts w:ascii="宋体" w:hAnsi="宋体" w:eastAsia="宋体" w:cs="宋体"/>
      <w:sz w:val="29"/>
      <w:szCs w:val="29"/>
      <w:shd w:val="clear" w:color="auto" w:fill="FFFFFF"/>
    </w:rPr>
  </w:style>
  <w:style w:type="character" w:customStyle="1" w:styleId="93">
    <w:name w:val="标题 #5 (2)_"/>
    <w:link w:val="94"/>
    <w:autoRedefine/>
    <w:qFormat/>
    <w:uiPriority w:val="0"/>
    <w:rPr>
      <w:rFonts w:ascii="宋体" w:hAnsi="宋体" w:cs="宋体"/>
      <w:sz w:val="29"/>
      <w:szCs w:val="29"/>
      <w:shd w:val="clear" w:color="auto" w:fill="FFFFFF"/>
    </w:rPr>
  </w:style>
  <w:style w:type="paragraph" w:customStyle="1" w:styleId="94">
    <w:name w:val="标题 #5 (2)7"/>
    <w:basedOn w:val="1"/>
    <w:link w:val="93"/>
    <w:autoRedefine/>
    <w:qFormat/>
    <w:uiPriority w:val="0"/>
    <w:pPr>
      <w:widowControl/>
      <w:shd w:val="clear" w:color="auto" w:fill="FFFFFF"/>
      <w:spacing w:before="120" w:after="420" w:line="0" w:lineRule="atLeast"/>
      <w:jc w:val="distribute"/>
      <w:outlineLvl w:val="4"/>
    </w:pPr>
    <w:rPr>
      <w:rFonts w:ascii="宋体" w:hAnsi="宋体"/>
      <w:kern w:val="0"/>
      <w:sz w:val="29"/>
      <w:szCs w:val="29"/>
    </w:rPr>
  </w:style>
  <w:style w:type="character" w:customStyle="1" w:styleId="95">
    <w:name w:val="标题 #5 (2)3"/>
    <w:autoRedefine/>
    <w:qFormat/>
    <w:uiPriority w:val="0"/>
  </w:style>
  <w:style w:type="character" w:customStyle="1" w:styleId="96">
    <w:name w:val="正文文本_"/>
    <w:link w:val="97"/>
    <w:autoRedefine/>
    <w:qFormat/>
    <w:uiPriority w:val="0"/>
    <w:rPr>
      <w:rFonts w:ascii="宋体" w:hAnsi="宋体" w:cs="宋体"/>
      <w:sz w:val="22"/>
      <w:shd w:val="clear" w:color="auto" w:fill="FFFFFF"/>
    </w:rPr>
  </w:style>
  <w:style w:type="paragraph" w:customStyle="1" w:styleId="97">
    <w:name w:val="正文文本1"/>
    <w:basedOn w:val="1"/>
    <w:link w:val="96"/>
    <w:autoRedefine/>
    <w:qFormat/>
    <w:uiPriority w:val="0"/>
    <w:pPr>
      <w:widowControl/>
      <w:shd w:val="clear" w:color="auto" w:fill="FFFFFF"/>
      <w:spacing w:after="120" w:line="0" w:lineRule="atLeast"/>
      <w:ind w:hanging="1020"/>
      <w:jc w:val="left"/>
    </w:pPr>
    <w:rPr>
      <w:rFonts w:ascii="宋体" w:hAnsi="宋体"/>
      <w:kern w:val="0"/>
      <w:sz w:val="22"/>
      <w:szCs w:val="20"/>
    </w:rPr>
  </w:style>
  <w:style w:type="character" w:customStyle="1" w:styleId="98">
    <w:name w:val="hover26"/>
    <w:autoRedefine/>
    <w:qFormat/>
    <w:uiPriority w:val="0"/>
    <w:rPr>
      <w:color w:val="315EFB"/>
    </w:rPr>
  </w:style>
  <w:style w:type="character" w:customStyle="1" w:styleId="99">
    <w:name w:val="ruweitli_r"/>
    <w:autoRedefine/>
    <w:qFormat/>
    <w:uiPriority w:val="0"/>
  </w:style>
  <w:style w:type="character" w:customStyle="1" w:styleId="100">
    <w:name w:val="l-over"/>
    <w:autoRedefine/>
    <w:qFormat/>
    <w:uiPriority w:val="0"/>
    <w:rPr>
      <w:bdr w:val="single" w:color="DAB364" w:sz="4" w:space="0"/>
    </w:rPr>
  </w:style>
  <w:style w:type="character" w:customStyle="1" w:styleId="101">
    <w:name w:val="ruweitli_l"/>
    <w:autoRedefine/>
    <w:qFormat/>
    <w:uiPriority w:val="0"/>
  </w:style>
  <w:style w:type="character" w:customStyle="1" w:styleId="102">
    <w:name w:val="edui-unclickable"/>
    <w:autoRedefine/>
    <w:qFormat/>
    <w:uiPriority w:val="0"/>
    <w:rPr>
      <w:color w:val="808080"/>
    </w:rPr>
  </w:style>
  <w:style w:type="character" w:customStyle="1" w:styleId="103">
    <w:name w:val="dbrwr_aclir"/>
    <w:autoRedefine/>
    <w:qFormat/>
    <w:uiPriority w:val="0"/>
    <w:rPr>
      <w:color w:val="999999"/>
    </w:rPr>
  </w:style>
  <w:style w:type="character" w:customStyle="1" w:styleId="104">
    <w:name w:val="dbrwr_aclil"/>
    <w:autoRedefine/>
    <w:qFormat/>
    <w:uiPriority w:val="0"/>
  </w:style>
  <w:style w:type="character" w:customStyle="1" w:styleId="105">
    <w:name w:val="fieldsetf"/>
    <w:autoRedefine/>
    <w:qFormat/>
    <w:uiPriority w:val="0"/>
  </w:style>
  <w:style w:type="character" w:customStyle="1" w:styleId="106">
    <w:name w:val="fieldsets"/>
    <w:autoRedefine/>
    <w:qFormat/>
    <w:uiPriority w:val="0"/>
  </w:style>
  <w:style w:type="character" w:customStyle="1" w:styleId="107">
    <w:name w:val="标题 #5 (2)6"/>
    <w:autoRedefine/>
    <w:qFormat/>
    <w:uiPriority w:val="0"/>
    <w:rPr>
      <w:rFonts w:ascii="宋体" w:hAnsi="宋体" w:eastAsia="宋体" w:cs="宋体"/>
      <w:sz w:val="29"/>
      <w:szCs w:val="29"/>
      <w:shd w:val="clear" w:color="auto" w:fill="FFFFFF"/>
    </w:rPr>
  </w:style>
  <w:style w:type="character" w:customStyle="1" w:styleId="108">
    <w:name w:val="脚注文本 Char1"/>
    <w:autoRedefine/>
    <w:semiHidden/>
    <w:qFormat/>
    <w:uiPriority w:val="0"/>
    <w:rPr>
      <w:rFonts w:ascii="Calibri" w:hAnsi="Calibri" w:eastAsia="宋体" w:cs="Times New Roman"/>
      <w:kern w:val="2"/>
      <w:sz w:val="18"/>
      <w:szCs w:val="18"/>
    </w:rPr>
  </w:style>
  <w:style w:type="character" w:customStyle="1" w:styleId="109">
    <w:name w:val="edui-clickable2"/>
    <w:autoRedefine/>
    <w:qFormat/>
    <w:uiPriority w:val="0"/>
    <w:rPr>
      <w:color w:val="0000FF"/>
      <w:u w:val="single"/>
    </w:rPr>
  </w:style>
  <w:style w:type="character" w:customStyle="1" w:styleId="110">
    <w:name w:val="title_emph1"/>
    <w:autoRedefine/>
    <w:qFormat/>
    <w:uiPriority w:val="0"/>
    <w:rPr>
      <w:rFonts w:ascii="Arial" w:cs="Arial"/>
      <w:b/>
      <w:bCs/>
      <w:sz w:val="18"/>
      <w:szCs w:val="18"/>
    </w:rPr>
  </w:style>
  <w:style w:type="character" w:customStyle="1" w:styleId="111">
    <w:name w:val="15"/>
    <w:autoRedefine/>
    <w:qFormat/>
    <w:uiPriority w:val="0"/>
    <w:rPr>
      <w:rFonts w:hint="default" w:ascii="Times New Roman" w:hAnsi="Times New Roman" w:eastAsia="宋体" w:cs="Times New Roman"/>
      <w:b/>
      <w:bCs/>
    </w:rPr>
  </w:style>
  <w:style w:type="character" w:customStyle="1" w:styleId="112">
    <w:name w:val="apple-converted-space"/>
    <w:autoRedefine/>
    <w:qFormat/>
    <w:uiPriority w:val="0"/>
  </w:style>
  <w:style w:type="character" w:customStyle="1" w:styleId="113">
    <w:name w:val="纯文本 Char"/>
    <w:autoRedefine/>
    <w:qFormat/>
    <w:uiPriority w:val="0"/>
    <w:rPr>
      <w:rFonts w:ascii="宋体" w:hAnsi="Courier New" w:cs="Courier New"/>
      <w:kern w:val="2"/>
      <w:sz w:val="21"/>
      <w:szCs w:val="21"/>
    </w:rPr>
  </w:style>
  <w:style w:type="character" w:customStyle="1" w:styleId="114">
    <w:name w:val="16"/>
    <w:autoRedefine/>
    <w:qFormat/>
    <w:uiPriority w:val="0"/>
    <w:rPr>
      <w:rFonts w:hint="default" w:ascii="Times New Roman" w:hAnsi="Times New Roman" w:eastAsia="宋体" w:cs="Times New Roman"/>
    </w:rPr>
  </w:style>
  <w:style w:type="character" w:customStyle="1" w:styleId="115">
    <w:name w:val="searchf"/>
    <w:autoRedefine/>
    <w:qFormat/>
    <w:uiPriority w:val="0"/>
  </w:style>
  <w:style w:type="character" w:customStyle="1" w:styleId="116">
    <w:name w:val="searchs"/>
    <w:autoRedefine/>
    <w:qFormat/>
    <w:uiPriority w:val="0"/>
  </w:style>
  <w:style w:type="character" w:customStyle="1" w:styleId="117">
    <w:name w:val="l-open"/>
    <w:autoRedefine/>
    <w:qFormat/>
    <w:uiPriority w:val="0"/>
  </w:style>
  <w:style w:type="character" w:customStyle="1" w:styleId="118">
    <w:name w:val="无间隔 Char"/>
    <w:link w:val="119"/>
    <w:autoRedefine/>
    <w:qFormat/>
    <w:uiPriority w:val="0"/>
    <w:rPr>
      <w:sz w:val="22"/>
      <w:szCs w:val="22"/>
      <w:lang w:val="en-US" w:eastAsia="zh-CN" w:bidi="ar-SA"/>
    </w:rPr>
  </w:style>
  <w:style w:type="paragraph" w:styleId="119">
    <w:name w:val="No Spacing"/>
    <w:link w:val="118"/>
    <w:autoRedefine/>
    <w:qFormat/>
    <w:uiPriority w:val="0"/>
    <w:rPr>
      <w:rFonts w:ascii="Times New Roman" w:hAnsi="Times New Roman" w:eastAsia="宋体" w:cs="Times New Roman"/>
      <w:sz w:val="22"/>
      <w:szCs w:val="22"/>
      <w:lang w:val="en-US" w:eastAsia="zh-CN" w:bidi="ar-SA"/>
    </w:rPr>
  </w:style>
  <w:style w:type="character" w:customStyle="1" w:styleId="120">
    <w:name w:val="c-icon26"/>
    <w:autoRedefine/>
    <w:qFormat/>
    <w:uiPriority w:val="0"/>
  </w:style>
  <w:style w:type="character" w:customStyle="1" w:styleId="121">
    <w:name w:val="rvts16"/>
    <w:autoRedefine/>
    <w:qFormat/>
    <w:uiPriority w:val="0"/>
    <w:rPr>
      <w:rFonts w:hint="default" w:ascii="KNLe" w:hAnsi="KNLe"/>
      <w:b/>
      <w:bCs/>
      <w:color w:val="000000"/>
      <w:sz w:val="32"/>
      <w:szCs w:val="32"/>
    </w:rPr>
  </w:style>
  <w:style w:type="character" w:customStyle="1" w:styleId="122">
    <w:name w:val="l-selected"/>
    <w:autoRedefine/>
    <w:qFormat/>
    <w:uiPriority w:val="0"/>
    <w:rPr>
      <w:color w:val="355686"/>
      <w:bdr w:val="single" w:color="DAB364" w:sz="4" w:space="0"/>
      <w:shd w:val="clear" w:color="auto" w:fill="FFFFFF"/>
    </w:rPr>
  </w:style>
  <w:style w:type="character" w:customStyle="1" w:styleId="123">
    <w:name w:val="标题 #5 (2)4"/>
    <w:autoRedefine/>
    <w:qFormat/>
    <w:uiPriority w:val="0"/>
    <w:rPr>
      <w:rFonts w:ascii="宋体" w:hAnsi="宋体" w:eastAsia="宋体" w:cs="宋体"/>
      <w:sz w:val="29"/>
      <w:szCs w:val="29"/>
      <w:shd w:val="clear" w:color="auto" w:fill="FFFFFF"/>
    </w:rPr>
  </w:style>
  <w:style w:type="character" w:customStyle="1" w:styleId="124">
    <w:name w:val="l-selected2"/>
    <w:autoRedefine/>
    <w:qFormat/>
    <w:uiPriority w:val="0"/>
    <w:rPr>
      <w:color w:val="355686"/>
      <w:bdr w:val="single" w:color="DAB364" w:sz="4" w:space="0"/>
      <w:shd w:val="clear" w:color="auto" w:fill="FFFFFF"/>
    </w:rPr>
  </w:style>
  <w:style w:type="character" w:customStyle="1" w:styleId="125">
    <w:name w:val="标题 #8 (2)_"/>
    <w:link w:val="126"/>
    <w:autoRedefine/>
    <w:qFormat/>
    <w:uiPriority w:val="0"/>
    <w:rPr>
      <w:rFonts w:ascii="宋体" w:hAnsi="宋体" w:cs="宋体"/>
      <w:sz w:val="22"/>
      <w:shd w:val="clear" w:color="auto" w:fill="FFFFFF"/>
    </w:rPr>
  </w:style>
  <w:style w:type="paragraph" w:customStyle="1" w:styleId="126">
    <w:name w:val="标题 #8 (2)2"/>
    <w:basedOn w:val="1"/>
    <w:link w:val="125"/>
    <w:autoRedefine/>
    <w:qFormat/>
    <w:uiPriority w:val="0"/>
    <w:pPr>
      <w:widowControl/>
      <w:shd w:val="clear" w:color="auto" w:fill="FFFFFF"/>
      <w:spacing w:line="398" w:lineRule="exact"/>
      <w:jc w:val="distribute"/>
      <w:outlineLvl w:val="7"/>
    </w:pPr>
    <w:rPr>
      <w:rFonts w:ascii="宋体" w:hAnsi="宋体"/>
      <w:kern w:val="0"/>
      <w:sz w:val="22"/>
      <w:szCs w:val="20"/>
    </w:rPr>
  </w:style>
  <w:style w:type="character" w:customStyle="1" w:styleId="127">
    <w:name w:val="hover25"/>
    <w:autoRedefine/>
    <w:qFormat/>
    <w:uiPriority w:val="0"/>
  </w:style>
  <w:style w:type="character" w:customStyle="1" w:styleId="128">
    <w:name w:val="标题 #5 (2)5"/>
    <w:autoRedefine/>
    <w:qFormat/>
    <w:uiPriority w:val="0"/>
    <w:rPr>
      <w:rFonts w:ascii="宋体" w:hAnsi="宋体" w:eastAsia="宋体" w:cs="宋体"/>
      <w:sz w:val="29"/>
      <w:szCs w:val="29"/>
      <w:shd w:val="clear" w:color="auto" w:fill="FFFFFF"/>
    </w:rPr>
  </w:style>
  <w:style w:type="character" w:customStyle="1" w:styleId="129">
    <w:name w:val="edui-clickable"/>
    <w:autoRedefine/>
    <w:qFormat/>
    <w:uiPriority w:val="0"/>
    <w:rPr>
      <w:color w:val="0000FF"/>
      <w:u w:val="single"/>
    </w:rPr>
  </w:style>
  <w:style w:type="paragraph" w:customStyle="1" w:styleId="130">
    <w:name w:val="_Style 31"/>
    <w:basedOn w:val="1"/>
    <w:next w:val="2"/>
    <w:autoRedefine/>
    <w:qFormat/>
    <w:uiPriority w:val="0"/>
    <w:pPr>
      <w:ind w:firstLine="420" w:firstLineChars="200"/>
    </w:pPr>
    <w:rPr>
      <w:rFonts w:ascii="Times New Roman" w:hAnsi="Times New Roman"/>
      <w:szCs w:val="24"/>
    </w:rPr>
  </w:style>
  <w:style w:type="paragraph" w:customStyle="1" w:styleId="131">
    <w:name w:val="rvps1"/>
    <w:basedOn w:val="1"/>
    <w:autoRedefine/>
    <w:qFormat/>
    <w:uiPriority w:val="0"/>
    <w:pPr>
      <w:widowControl/>
      <w:jc w:val="center"/>
    </w:pPr>
    <w:rPr>
      <w:kern w:val="0"/>
      <w:sz w:val="24"/>
      <w:szCs w:val="24"/>
    </w:rPr>
  </w:style>
  <w:style w:type="paragraph" w:customStyle="1" w:styleId="132">
    <w:name w:val="修订2"/>
    <w:autoRedefine/>
    <w:semiHidden/>
    <w:qFormat/>
    <w:uiPriority w:val="99"/>
    <w:rPr>
      <w:rFonts w:ascii="Calibri" w:hAnsi="Calibri" w:eastAsia="宋体" w:cs="Times New Roman"/>
      <w:kern w:val="2"/>
      <w:sz w:val="21"/>
      <w:szCs w:val="21"/>
      <w:lang w:val="en-US" w:eastAsia="zh-CN" w:bidi="ar-SA"/>
    </w:rPr>
  </w:style>
  <w:style w:type="paragraph" w:customStyle="1" w:styleId="133">
    <w:name w:val="列出段落4"/>
    <w:basedOn w:val="1"/>
    <w:autoRedefine/>
    <w:qFormat/>
    <w:uiPriority w:val="34"/>
    <w:pPr>
      <w:ind w:firstLine="420" w:firstLineChars="200"/>
    </w:pPr>
  </w:style>
  <w:style w:type="paragraph" w:customStyle="1" w:styleId="134">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35">
    <w:name w:val="列出段落3"/>
    <w:basedOn w:val="1"/>
    <w:autoRedefine/>
    <w:qFormat/>
    <w:uiPriority w:val="99"/>
    <w:pPr>
      <w:widowControl/>
      <w:ind w:left="720"/>
      <w:contextualSpacing/>
      <w:jc w:val="left"/>
    </w:pPr>
    <w:rPr>
      <w:rFonts w:ascii="Arial" w:hAnsi="Arial" w:eastAsia="黑体"/>
      <w:kern w:val="0"/>
      <w:sz w:val="24"/>
      <w:szCs w:val="24"/>
      <w:lang w:eastAsia="en-US"/>
    </w:rPr>
  </w:style>
  <w:style w:type="paragraph" w:customStyle="1" w:styleId="136">
    <w:name w:val="样式 样式 首行缩进:  2 字符 + 行距: 1.5 倍行距"/>
    <w:basedOn w:val="1"/>
    <w:autoRedefine/>
    <w:qFormat/>
    <w:uiPriority w:val="0"/>
    <w:pPr>
      <w:spacing w:line="360" w:lineRule="auto"/>
      <w:ind w:firstLine="470" w:firstLineChars="196"/>
    </w:pPr>
    <w:rPr>
      <w:rFonts w:ascii="Times New Roman" w:hAnsi="Times New Roman"/>
      <w:sz w:val="24"/>
      <w:szCs w:val="24"/>
    </w:rPr>
  </w:style>
  <w:style w:type="paragraph" w:customStyle="1" w:styleId="137">
    <w:name w:val="_Style 113"/>
    <w:basedOn w:val="1"/>
    <w:next w:val="1"/>
    <w:autoRedefine/>
    <w:qFormat/>
    <w:uiPriority w:val="0"/>
    <w:pPr>
      <w:pBdr>
        <w:bottom w:val="single" w:color="auto" w:sz="6" w:space="1"/>
      </w:pBdr>
      <w:jc w:val="center"/>
    </w:pPr>
    <w:rPr>
      <w:rFonts w:ascii="Arial"/>
      <w:vanish/>
      <w:sz w:val="16"/>
    </w:rPr>
  </w:style>
  <w:style w:type="paragraph" w:customStyle="1" w:styleId="138">
    <w:name w:val="WG标题2"/>
    <w:basedOn w:val="139"/>
    <w:autoRedefine/>
    <w:qFormat/>
    <w:uiPriority w:val="99"/>
    <w:pPr>
      <w:ind w:firstLine="0" w:firstLineChars="0"/>
      <w:outlineLvl w:val="1"/>
    </w:pPr>
    <w:rPr>
      <w:rFonts w:eastAsia="宋体"/>
      <w:b/>
    </w:rPr>
  </w:style>
  <w:style w:type="paragraph" w:customStyle="1" w:styleId="139">
    <w:name w:val="样式 正文小四wg + 首行缩进:  2 字符"/>
    <w:basedOn w:val="1"/>
    <w:autoRedefine/>
    <w:qFormat/>
    <w:uiPriority w:val="99"/>
    <w:pPr>
      <w:autoSpaceDE w:val="0"/>
      <w:autoSpaceDN w:val="0"/>
      <w:adjustRightInd w:val="0"/>
      <w:ind w:firstLine="200" w:firstLineChars="200"/>
    </w:pPr>
    <w:rPr>
      <w:rFonts w:ascii="仿宋_GB2312" w:hAnsi="宋体" w:eastAsia="仿宋_GB2312" w:cs="宋体"/>
      <w:color w:val="000000"/>
      <w:kern w:val="20"/>
      <w:sz w:val="24"/>
      <w:szCs w:val="20"/>
    </w:rPr>
  </w:style>
  <w:style w:type="paragraph" w:customStyle="1" w:styleId="140">
    <w:name w:val="TOC 标题11"/>
    <w:basedOn w:val="3"/>
    <w:next w:val="1"/>
    <w:autoRedefine/>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1">
    <w:name w:val="p0"/>
    <w:basedOn w:val="1"/>
    <w:autoRedefine/>
    <w:qFormat/>
    <w:uiPriority w:val="0"/>
    <w:pPr>
      <w:widowControl/>
      <w:jc w:val="left"/>
    </w:pPr>
    <w:rPr>
      <w:rFonts w:ascii="Times New Roman" w:hAnsi="Times New Roman"/>
      <w:kern w:val="0"/>
      <w:sz w:val="22"/>
      <w:szCs w:val="22"/>
    </w:rPr>
  </w:style>
  <w:style w:type="paragraph" w:customStyle="1" w:styleId="142">
    <w:name w:val="hk正文"/>
    <w:basedOn w:val="1"/>
    <w:autoRedefine/>
    <w:qFormat/>
    <w:uiPriority w:val="0"/>
    <w:pPr>
      <w:spacing w:line="440" w:lineRule="exact"/>
      <w:ind w:firstLine="560" w:firstLineChars="200"/>
    </w:pPr>
    <w:rPr>
      <w:rFonts w:ascii="Arial" w:hAnsi="Arial" w:cs="宋体"/>
      <w:szCs w:val="28"/>
    </w:rPr>
  </w:style>
  <w:style w:type="paragraph" w:customStyle="1" w:styleId="143">
    <w:name w:val="List Paragraph1"/>
    <w:basedOn w:val="1"/>
    <w:autoRedefine/>
    <w:qFormat/>
    <w:uiPriority w:val="34"/>
    <w:pPr>
      <w:adjustRightInd w:val="0"/>
      <w:spacing w:line="360" w:lineRule="atLeast"/>
      <w:ind w:firstLine="420" w:firstLineChars="200"/>
      <w:jc w:val="left"/>
    </w:pPr>
    <w:rPr>
      <w:rFonts w:ascii="宋体" w:hAnsi="Times New Roman"/>
      <w:kern w:val="0"/>
      <w:sz w:val="34"/>
      <w:szCs w:val="22"/>
    </w:rPr>
  </w:style>
  <w:style w:type="paragraph" w:customStyle="1" w:styleId="144">
    <w:name w:val="00021表内字"/>
    <w:basedOn w:val="1"/>
    <w:autoRedefine/>
    <w:qFormat/>
    <w:uiPriority w:val="0"/>
    <w:pPr>
      <w:widowControl/>
      <w:snapToGrid w:val="0"/>
      <w:jc w:val="center"/>
    </w:pPr>
    <w:rPr>
      <w:rFonts w:ascii="Times New Roman" w:hAnsi="Times New Roman"/>
      <w:szCs w:val="15"/>
    </w:rPr>
  </w:style>
  <w:style w:type="paragraph" w:customStyle="1" w:styleId="145">
    <w:name w:val="正文 A"/>
    <w:autoRedefine/>
    <w:qFormat/>
    <w:uiPriority w:val="0"/>
    <w:pPr>
      <w:widowControl w:val="0"/>
      <w:jc w:val="both"/>
    </w:pPr>
    <w:rPr>
      <w:rFonts w:hint="eastAsia" w:ascii="Arial Unicode MS" w:hAnsi="Arial Unicode MS" w:eastAsia="Arial Unicode MS" w:cs="Arial Unicode MS"/>
      <w:color w:val="000000"/>
      <w:kern w:val="2"/>
      <w:sz w:val="21"/>
      <w:szCs w:val="21"/>
      <w:lang w:val="en-US" w:eastAsia="zh-CN" w:bidi="ar-SA"/>
    </w:rPr>
  </w:style>
  <w:style w:type="paragraph" w:customStyle="1" w:styleId="146">
    <w:name w:val="00011图、表"/>
    <w:basedOn w:val="1"/>
    <w:autoRedefine/>
    <w:qFormat/>
    <w:uiPriority w:val="0"/>
    <w:pPr>
      <w:spacing w:line="360" w:lineRule="auto"/>
      <w:jc w:val="center"/>
    </w:pPr>
    <w:rPr>
      <w:rFonts w:ascii="Times New Roman" w:hAnsi="Times New Roman"/>
      <w:kern w:val="21"/>
    </w:rPr>
  </w:style>
  <w:style w:type="paragraph" w:customStyle="1" w:styleId="147">
    <w:name w:val="reader-word-layer reader-word-s1-27"/>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48">
    <w:name w:val="列出段落1"/>
    <w:basedOn w:val="1"/>
    <w:autoRedefine/>
    <w:qFormat/>
    <w:uiPriority w:val="0"/>
    <w:pPr>
      <w:ind w:firstLine="420" w:firstLineChars="200"/>
    </w:pPr>
    <w:rPr>
      <w:rFonts w:ascii="Tahoma" w:hAnsi="Tahoma"/>
      <w:szCs w:val="22"/>
    </w:rPr>
  </w:style>
  <w:style w:type="paragraph" w:customStyle="1" w:styleId="149">
    <w:name w:val="TOC 标题1"/>
    <w:basedOn w:val="3"/>
    <w:next w:val="1"/>
    <w:autoRedefine/>
    <w:qFormat/>
    <w:uiPriority w:val="0"/>
    <w:pPr>
      <w:widowControl/>
      <w:spacing w:before="0" w:after="0" w:line="276" w:lineRule="auto"/>
      <w:jc w:val="left"/>
      <w:outlineLvl w:val="9"/>
    </w:pPr>
    <w:rPr>
      <w:rFonts w:ascii="Cambria" w:hAnsi="Cambria"/>
      <w:color w:val="365F91"/>
      <w:kern w:val="0"/>
      <w:sz w:val="28"/>
      <w:szCs w:val="28"/>
    </w:rPr>
  </w:style>
  <w:style w:type="paragraph" w:customStyle="1" w:styleId="150">
    <w:name w:val="_Style 127"/>
    <w:basedOn w:val="1"/>
    <w:next w:val="1"/>
    <w:autoRedefine/>
    <w:qFormat/>
    <w:uiPriority w:val="0"/>
    <w:pPr>
      <w:pBdr>
        <w:top w:val="single" w:color="auto" w:sz="6" w:space="1"/>
      </w:pBdr>
      <w:jc w:val="center"/>
    </w:pPr>
    <w:rPr>
      <w:rFonts w:ascii="Arial"/>
      <w:vanish/>
      <w:sz w:val="16"/>
    </w:rPr>
  </w:style>
  <w:style w:type="paragraph" w:customStyle="1" w:styleId="151">
    <w:name w:val="修订1"/>
    <w:autoRedefine/>
    <w:qFormat/>
    <w:uiPriority w:val="0"/>
    <w:rPr>
      <w:rFonts w:ascii="Calibri" w:hAnsi="Calibri" w:eastAsia="宋体" w:cs="Times New Roman"/>
      <w:kern w:val="2"/>
      <w:sz w:val="21"/>
      <w:szCs w:val="21"/>
      <w:lang w:val="en-US" w:eastAsia="zh-CN" w:bidi="ar-SA"/>
    </w:rPr>
  </w:style>
  <w:style w:type="paragraph" w:customStyle="1" w:styleId="152">
    <w:name w:val="z-窗体顶端1"/>
    <w:basedOn w:val="1"/>
    <w:next w:val="1"/>
    <w:link w:val="153"/>
    <w:autoRedefine/>
    <w:qFormat/>
    <w:uiPriority w:val="0"/>
    <w:pPr>
      <w:pBdr>
        <w:bottom w:val="single" w:color="auto" w:sz="6" w:space="1"/>
      </w:pBdr>
      <w:jc w:val="center"/>
    </w:pPr>
    <w:rPr>
      <w:rFonts w:ascii="Arial"/>
      <w:vanish/>
      <w:sz w:val="16"/>
    </w:rPr>
  </w:style>
  <w:style w:type="character" w:customStyle="1" w:styleId="153">
    <w:name w:val="z-窗体顶端 Char"/>
    <w:basedOn w:val="39"/>
    <w:link w:val="152"/>
    <w:autoRedefine/>
    <w:qFormat/>
    <w:uiPriority w:val="0"/>
    <w:rPr>
      <w:rFonts w:ascii="Arial" w:hAnsi="Calibri"/>
      <w:vanish/>
      <w:kern w:val="2"/>
      <w:sz w:val="16"/>
      <w:szCs w:val="21"/>
    </w:rPr>
  </w:style>
  <w:style w:type="paragraph" w:customStyle="1" w:styleId="154">
    <w:name w:val="z-窗体底端1"/>
    <w:basedOn w:val="1"/>
    <w:next w:val="1"/>
    <w:link w:val="155"/>
    <w:autoRedefine/>
    <w:qFormat/>
    <w:uiPriority w:val="0"/>
    <w:pPr>
      <w:pBdr>
        <w:top w:val="single" w:color="auto" w:sz="6" w:space="1"/>
      </w:pBdr>
      <w:jc w:val="center"/>
    </w:pPr>
    <w:rPr>
      <w:rFonts w:ascii="Arial"/>
      <w:vanish/>
      <w:sz w:val="16"/>
    </w:rPr>
  </w:style>
  <w:style w:type="character" w:customStyle="1" w:styleId="155">
    <w:name w:val="z-窗体底端 Char"/>
    <w:basedOn w:val="39"/>
    <w:link w:val="154"/>
    <w:autoRedefine/>
    <w:qFormat/>
    <w:uiPriority w:val="0"/>
    <w:rPr>
      <w:rFonts w:ascii="Arial" w:hAnsi="Calibri"/>
      <w:vanish/>
      <w:kern w:val="2"/>
      <w:sz w:val="16"/>
      <w:szCs w:val="21"/>
    </w:rPr>
  </w:style>
  <w:style w:type="character" w:customStyle="1" w:styleId="156">
    <w:name w:val="font31"/>
    <w:autoRedefine/>
    <w:qFormat/>
    <w:uiPriority w:val="0"/>
    <w:rPr>
      <w:rFonts w:hint="default" w:ascii="仿宋_GB2312" w:eastAsia="仿宋_GB2312" w:cs="仿宋_GB2312"/>
      <w:b/>
      <w:bCs/>
      <w:color w:val="000000"/>
      <w:sz w:val="22"/>
      <w:szCs w:val="22"/>
      <w:u w:val="none"/>
    </w:rPr>
  </w:style>
  <w:style w:type="character" w:customStyle="1" w:styleId="157">
    <w:name w:val="font81"/>
    <w:autoRedefine/>
    <w:qFormat/>
    <w:uiPriority w:val="0"/>
    <w:rPr>
      <w:rFonts w:hint="eastAsia" w:ascii="宋体" w:hAnsi="宋体" w:eastAsia="宋体" w:cs="宋体"/>
      <w:color w:val="000000"/>
      <w:sz w:val="20"/>
      <w:szCs w:val="20"/>
      <w:u w:val="none"/>
    </w:rPr>
  </w:style>
  <w:style w:type="character" w:customStyle="1" w:styleId="158">
    <w:name w:val="font101"/>
    <w:autoRedefine/>
    <w:qFormat/>
    <w:uiPriority w:val="0"/>
    <w:rPr>
      <w:rFonts w:hint="eastAsia" w:ascii="宋体" w:hAnsi="宋体" w:eastAsia="宋体" w:cs="宋体"/>
      <w:color w:val="000000"/>
      <w:sz w:val="20"/>
      <w:szCs w:val="20"/>
      <w:u w:val="none"/>
    </w:rPr>
  </w:style>
  <w:style w:type="character" w:customStyle="1" w:styleId="159">
    <w:name w:val="font51"/>
    <w:autoRedefine/>
    <w:qFormat/>
    <w:uiPriority w:val="0"/>
    <w:rPr>
      <w:rFonts w:hint="default" w:ascii="Times New Roman" w:hAnsi="Times New Roman" w:cs="Times New Roman"/>
      <w:color w:val="000000"/>
      <w:sz w:val="20"/>
      <w:szCs w:val="20"/>
      <w:u w:val="none"/>
    </w:rPr>
  </w:style>
  <w:style w:type="character" w:customStyle="1" w:styleId="160">
    <w:name w:val="font61"/>
    <w:autoRedefine/>
    <w:qFormat/>
    <w:uiPriority w:val="0"/>
    <w:rPr>
      <w:rFonts w:hint="eastAsia" w:ascii="宋体" w:hAnsi="宋体" w:eastAsia="宋体" w:cs="宋体"/>
      <w:color w:val="000000"/>
      <w:sz w:val="22"/>
      <w:szCs w:val="22"/>
      <w:u w:val="none"/>
    </w:rPr>
  </w:style>
  <w:style w:type="character" w:customStyle="1" w:styleId="161">
    <w:name w:val="font71"/>
    <w:autoRedefine/>
    <w:qFormat/>
    <w:uiPriority w:val="0"/>
    <w:rPr>
      <w:rFonts w:hint="default" w:ascii="Times New Roman" w:hAnsi="Times New Roman" w:cs="Times New Roman"/>
      <w:color w:val="000000"/>
      <w:sz w:val="22"/>
      <w:szCs w:val="22"/>
      <w:u w:val="none"/>
      <w:vertAlign w:val="superscript"/>
    </w:rPr>
  </w:style>
  <w:style w:type="character" w:customStyle="1" w:styleId="162">
    <w:name w:val="无间隔 字符"/>
    <w:autoRedefine/>
    <w:qFormat/>
    <w:uiPriority w:val="0"/>
    <w:rPr>
      <w:sz w:val="22"/>
      <w:szCs w:val="22"/>
      <w:lang w:val="en-US" w:eastAsia="zh-CN" w:bidi="ar-SA"/>
    </w:rPr>
  </w:style>
  <w:style w:type="paragraph" w:customStyle="1" w:styleId="163">
    <w:name w:val="修订3"/>
    <w:autoRedefine/>
    <w:unhideWhenUsed/>
    <w:qFormat/>
    <w:uiPriority w:val="99"/>
    <w:rPr>
      <w:rFonts w:ascii="Calibri" w:hAnsi="Calibri" w:eastAsia="宋体" w:cs="Times New Roman"/>
      <w:kern w:val="2"/>
      <w:sz w:val="21"/>
      <w:szCs w:val="21"/>
      <w:lang w:val="en-US" w:eastAsia="zh-CN" w:bidi="ar-SA"/>
    </w:rPr>
  </w:style>
  <w:style w:type="paragraph" w:customStyle="1" w:styleId="164">
    <w:name w:val="正文 New New New New New"/>
    <w:autoRedefine/>
    <w:qFormat/>
    <w:uiPriority w:val="0"/>
    <w:pPr>
      <w:spacing w:after="200" w:line="276" w:lineRule="auto"/>
    </w:pPr>
    <w:rPr>
      <w:rFonts w:ascii="Times New Roman" w:hAnsi="Times New Roman" w:eastAsia="宋体" w:cs="Times New Roman"/>
      <w:sz w:val="22"/>
      <w:szCs w:val="22"/>
      <w:lang w:val="en-US" w:eastAsia="en-US" w:bidi="ar-SA"/>
    </w:rPr>
  </w:style>
  <w:style w:type="character" w:customStyle="1" w:styleId="165">
    <w:name w:val="Blockquote Char Char"/>
    <w:link w:val="166"/>
    <w:autoRedefine/>
    <w:qFormat/>
    <w:uiPriority w:val="0"/>
    <w:rPr>
      <w:sz w:val="24"/>
    </w:rPr>
  </w:style>
  <w:style w:type="paragraph" w:customStyle="1" w:styleId="166">
    <w:name w:val="Blockquote"/>
    <w:basedOn w:val="1"/>
    <w:link w:val="165"/>
    <w:autoRedefine/>
    <w:qFormat/>
    <w:uiPriority w:val="0"/>
    <w:pPr>
      <w:autoSpaceDE w:val="0"/>
      <w:autoSpaceDN w:val="0"/>
      <w:adjustRightInd w:val="0"/>
      <w:spacing w:before="100" w:after="100"/>
      <w:ind w:left="360" w:right="360"/>
      <w:jc w:val="left"/>
    </w:pPr>
    <w:rPr>
      <w:rFonts w:ascii="Times New Roman" w:hAnsi="Times New Roman"/>
      <w:kern w:val="0"/>
      <w:sz w:val="24"/>
      <w:szCs w:val="20"/>
    </w:rPr>
  </w:style>
  <w:style w:type="character" w:customStyle="1" w:styleId="167">
    <w:name w:val="Body Text Char1"/>
    <w:autoRedefine/>
    <w:semiHidden/>
    <w:qFormat/>
    <w:locked/>
    <w:uiPriority w:val="99"/>
    <w:rPr>
      <w:rFonts w:cs="Times New Roman"/>
      <w:sz w:val="24"/>
      <w:szCs w:val="24"/>
    </w:rPr>
  </w:style>
  <w:style w:type="character" w:customStyle="1" w:styleId="168">
    <w:name w:val="正文文本 3 Char1"/>
    <w:autoRedefine/>
    <w:semiHidden/>
    <w:qFormat/>
    <w:uiPriority w:val="99"/>
    <w:rPr>
      <w:kern w:val="2"/>
      <w:sz w:val="16"/>
      <w:szCs w:val="16"/>
    </w:rPr>
  </w:style>
  <w:style w:type="character" w:customStyle="1" w:styleId="169">
    <w:name w:val="Comment Subject Char1"/>
    <w:autoRedefine/>
    <w:semiHidden/>
    <w:qFormat/>
    <w:locked/>
    <w:uiPriority w:val="99"/>
    <w:rPr>
      <w:rFonts w:cs="Times New Roman"/>
      <w:b/>
      <w:bCs/>
      <w:kern w:val="2"/>
      <w:sz w:val="24"/>
      <w:szCs w:val="24"/>
    </w:rPr>
  </w:style>
  <w:style w:type="character" w:customStyle="1" w:styleId="170">
    <w:name w:val="Footer Char1"/>
    <w:autoRedefine/>
    <w:semiHidden/>
    <w:qFormat/>
    <w:locked/>
    <w:uiPriority w:val="99"/>
    <w:rPr>
      <w:rFonts w:cs="Times New Roman"/>
      <w:sz w:val="18"/>
      <w:szCs w:val="18"/>
    </w:rPr>
  </w:style>
  <w:style w:type="character" w:customStyle="1" w:styleId="171">
    <w:name w:val="正文文本缩进 3 Char1"/>
    <w:autoRedefine/>
    <w:semiHidden/>
    <w:qFormat/>
    <w:uiPriority w:val="99"/>
    <w:rPr>
      <w:kern w:val="2"/>
      <w:sz w:val="16"/>
      <w:szCs w:val="16"/>
    </w:rPr>
  </w:style>
  <w:style w:type="character" w:customStyle="1" w:styleId="172">
    <w:name w:val="Comment Text Char1"/>
    <w:autoRedefine/>
    <w:semiHidden/>
    <w:qFormat/>
    <w:locked/>
    <w:uiPriority w:val="99"/>
    <w:rPr>
      <w:rFonts w:cs="Times New Roman"/>
      <w:sz w:val="24"/>
      <w:szCs w:val="24"/>
    </w:rPr>
  </w:style>
  <w:style w:type="character" w:customStyle="1" w:styleId="173">
    <w:name w:val="正文文本缩进 2 Char1"/>
    <w:autoRedefine/>
    <w:semiHidden/>
    <w:qFormat/>
    <w:uiPriority w:val="99"/>
    <w:rPr>
      <w:kern w:val="2"/>
      <w:sz w:val="21"/>
      <w:szCs w:val="24"/>
    </w:rPr>
  </w:style>
  <w:style w:type="character" w:customStyle="1" w:styleId="174">
    <w:name w:val="文档结构图 Char1"/>
    <w:autoRedefine/>
    <w:semiHidden/>
    <w:qFormat/>
    <w:uiPriority w:val="99"/>
    <w:rPr>
      <w:rFonts w:ascii="宋体" w:hAnsi="Calibri"/>
      <w:kern w:val="2"/>
      <w:sz w:val="18"/>
      <w:szCs w:val="18"/>
    </w:rPr>
  </w:style>
  <w:style w:type="character" w:customStyle="1" w:styleId="175">
    <w:name w:val="Header Char1"/>
    <w:autoRedefine/>
    <w:semiHidden/>
    <w:qFormat/>
    <w:locked/>
    <w:uiPriority w:val="99"/>
    <w:rPr>
      <w:rFonts w:cs="Times New Roman"/>
      <w:sz w:val="18"/>
      <w:szCs w:val="18"/>
    </w:rPr>
  </w:style>
  <w:style w:type="character" w:customStyle="1" w:styleId="176">
    <w:name w:val="Balloon Text Char1"/>
    <w:autoRedefine/>
    <w:semiHidden/>
    <w:qFormat/>
    <w:locked/>
    <w:uiPriority w:val="99"/>
    <w:rPr>
      <w:rFonts w:cs="Times New Roman"/>
      <w:sz w:val="2"/>
    </w:rPr>
  </w:style>
  <w:style w:type="character" w:customStyle="1" w:styleId="177">
    <w:name w:val="Body Text Indent Char1"/>
    <w:autoRedefine/>
    <w:semiHidden/>
    <w:qFormat/>
    <w:locked/>
    <w:uiPriority w:val="99"/>
    <w:rPr>
      <w:rFonts w:cs="Times New Roman"/>
      <w:sz w:val="24"/>
      <w:szCs w:val="24"/>
    </w:rPr>
  </w:style>
  <w:style w:type="character" w:customStyle="1" w:styleId="178">
    <w:name w:val="Plain Text Char1"/>
    <w:autoRedefine/>
    <w:semiHidden/>
    <w:qFormat/>
    <w:locked/>
    <w:uiPriority w:val="99"/>
    <w:rPr>
      <w:rFonts w:ascii="宋体" w:hAnsi="Courier New" w:cs="Courier New"/>
      <w:sz w:val="21"/>
      <w:szCs w:val="21"/>
    </w:rPr>
  </w:style>
  <w:style w:type="character" w:customStyle="1" w:styleId="179">
    <w:name w:val="注释标题 Char1"/>
    <w:autoRedefine/>
    <w:semiHidden/>
    <w:qFormat/>
    <w:uiPriority w:val="99"/>
    <w:rPr>
      <w:kern w:val="2"/>
      <w:sz w:val="21"/>
      <w:szCs w:val="24"/>
    </w:rPr>
  </w:style>
  <w:style w:type="character" w:customStyle="1" w:styleId="180">
    <w:name w:val="正文文本 2 Char1"/>
    <w:autoRedefine/>
    <w:semiHidden/>
    <w:qFormat/>
    <w:uiPriority w:val="99"/>
    <w:rPr>
      <w:kern w:val="2"/>
      <w:sz w:val="21"/>
      <w:szCs w:val="24"/>
    </w:rPr>
  </w:style>
  <w:style w:type="paragraph" w:customStyle="1" w:styleId="181">
    <w:name w:val="标题 11"/>
    <w:basedOn w:val="1"/>
    <w:autoRedefine/>
    <w:qFormat/>
    <w:uiPriority w:val="1"/>
    <w:pPr>
      <w:autoSpaceDE w:val="0"/>
      <w:autoSpaceDN w:val="0"/>
      <w:adjustRightInd w:val="0"/>
      <w:ind w:left="240"/>
      <w:jc w:val="left"/>
      <w:outlineLvl w:val="0"/>
    </w:pPr>
    <w:rPr>
      <w:rFonts w:ascii="宋体" w:cs="宋体"/>
      <w:kern w:val="0"/>
      <w:sz w:val="32"/>
      <w:szCs w:val="32"/>
    </w:rPr>
  </w:style>
  <w:style w:type="paragraph" w:customStyle="1" w:styleId="182">
    <w:name w:val="TOC 标题2"/>
    <w:basedOn w:val="3"/>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83">
    <w:name w:val="Table Paragraph"/>
    <w:basedOn w:val="1"/>
    <w:autoRedefine/>
    <w:qFormat/>
    <w:uiPriority w:val="1"/>
    <w:pPr>
      <w:autoSpaceDE w:val="0"/>
      <w:autoSpaceDN w:val="0"/>
      <w:adjustRightInd w:val="0"/>
      <w:jc w:val="left"/>
    </w:pPr>
    <w:rPr>
      <w:kern w:val="0"/>
      <w:sz w:val="24"/>
      <w:szCs w:val="24"/>
    </w:rPr>
  </w:style>
  <w:style w:type="paragraph" w:customStyle="1" w:styleId="184">
    <w:name w:val="样式 标题 3 + (中文) 黑体 小四 非加粗 段前: 7.8 磅 段后: 0 磅 行距: 固定值 20 磅"/>
    <w:basedOn w:val="5"/>
    <w:autoRedefine/>
    <w:qFormat/>
    <w:uiPriority w:val="0"/>
    <w:pPr>
      <w:spacing w:before="0" w:after="0" w:line="400" w:lineRule="exact"/>
    </w:pPr>
    <w:rPr>
      <w:rFonts w:ascii="Calibri" w:hAnsi="Calibri" w:eastAsia="黑体"/>
      <w:b w:val="0"/>
      <w:bCs w:val="0"/>
      <w:sz w:val="24"/>
      <w:szCs w:val="20"/>
    </w:rPr>
  </w:style>
  <w:style w:type="paragraph" w:customStyle="1" w:styleId="185">
    <w:name w:val="文档正文"/>
    <w:basedOn w:val="1"/>
    <w:autoRedefine/>
    <w:qFormat/>
    <w:uiPriority w:val="99"/>
    <w:pPr>
      <w:adjustRightInd w:val="0"/>
      <w:spacing w:line="480" w:lineRule="atLeast"/>
      <w:ind w:firstLine="567"/>
      <w:textAlignment w:val="baseline"/>
    </w:pPr>
    <w:rPr>
      <w:rFonts w:ascii="Ari" w:eastAsia="Times New Roman"/>
      <w:kern w:val="0"/>
      <w:sz w:val="28"/>
      <w:szCs w:val="20"/>
    </w:rPr>
  </w:style>
  <w:style w:type="paragraph" w:customStyle="1" w:styleId="186">
    <w:name w:val="列出段落11"/>
    <w:basedOn w:val="1"/>
    <w:autoRedefine/>
    <w:qFormat/>
    <w:uiPriority w:val="99"/>
    <w:pPr>
      <w:widowControl/>
      <w:ind w:left="720"/>
      <w:contextualSpacing/>
      <w:jc w:val="left"/>
    </w:pPr>
    <w:rPr>
      <w:rFonts w:ascii="Arial" w:hAnsi="Arial" w:eastAsia="黑体"/>
      <w:kern w:val="0"/>
      <w:sz w:val="24"/>
      <w:szCs w:val="24"/>
      <w:lang w:eastAsia="en-US"/>
    </w:rPr>
  </w:style>
  <w:style w:type="paragraph" w:customStyle="1" w:styleId="187">
    <w:name w:val="_Style 1"/>
    <w:basedOn w:val="1"/>
    <w:autoRedefine/>
    <w:qFormat/>
    <w:uiPriority w:val="0"/>
    <w:pPr>
      <w:ind w:firstLine="420" w:firstLineChars="200"/>
    </w:pPr>
    <w:rPr>
      <w:szCs w:val="24"/>
    </w:rPr>
  </w:style>
  <w:style w:type="paragraph" w:customStyle="1" w:styleId="188">
    <w:name w:val="msolistparagraph"/>
    <w:basedOn w:val="1"/>
    <w:autoRedefine/>
    <w:qFormat/>
    <w:uiPriority w:val="99"/>
    <w:pPr>
      <w:ind w:firstLine="420" w:firstLineChars="200"/>
    </w:pPr>
    <w:rPr>
      <w:szCs w:val="22"/>
    </w:rPr>
  </w:style>
  <w:style w:type="paragraph" w:customStyle="1" w:styleId="189">
    <w:name w:val="标题2"/>
    <w:basedOn w:val="4"/>
    <w:next w:val="17"/>
    <w:autoRedefine/>
    <w:qFormat/>
    <w:uiPriority w:val="99"/>
    <w:pPr>
      <w:spacing w:before="156" w:after="156" w:line="360" w:lineRule="auto"/>
      <w:jc w:val="both"/>
    </w:pPr>
    <w:rPr>
      <w:rFonts w:ascii="Cambria" w:hAnsi="Cambria"/>
      <w:bCs w:val="0"/>
      <w:sz w:val="24"/>
      <w:szCs w:val="20"/>
    </w:rPr>
  </w:style>
  <w:style w:type="paragraph" w:customStyle="1" w:styleId="190">
    <w:name w:val="标题 31"/>
    <w:basedOn w:val="1"/>
    <w:autoRedefine/>
    <w:qFormat/>
    <w:uiPriority w:val="1"/>
    <w:pPr>
      <w:autoSpaceDE w:val="0"/>
      <w:autoSpaceDN w:val="0"/>
      <w:adjustRightInd w:val="0"/>
      <w:ind w:left="722"/>
      <w:jc w:val="left"/>
      <w:outlineLvl w:val="2"/>
    </w:pPr>
    <w:rPr>
      <w:rFonts w:ascii="宋体" w:cs="宋体"/>
      <w:b/>
      <w:bCs/>
      <w:kern w:val="0"/>
      <w:sz w:val="24"/>
      <w:szCs w:val="24"/>
    </w:rPr>
  </w:style>
  <w:style w:type="paragraph" w:customStyle="1" w:styleId="191">
    <w:name w:val="样式 标题 2 + Times New Roman 四号 非加粗 段前: 5 磅 段后: 0 磅 行距: 固定值 20..."/>
    <w:basedOn w:val="4"/>
    <w:autoRedefine/>
    <w:qFormat/>
    <w:uiPriority w:val="0"/>
    <w:pPr>
      <w:spacing w:before="100" w:after="0" w:line="400" w:lineRule="exact"/>
      <w:jc w:val="both"/>
    </w:pPr>
    <w:rPr>
      <w:rFonts w:ascii="Times New Roman" w:hAnsi="Times New Roman" w:eastAsia="黑体"/>
      <w:b w:val="0"/>
      <w:bCs w:val="0"/>
      <w:szCs w:val="20"/>
    </w:rPr>
  </w:style>
  <w:style w:type="paragraph" w:customStyle="1" w:styleId="192">
    <w:name w:val="_Style 5"/>
    <w:basedOn w:val="1"/>
    <w:autoRedefine/>
    <w:qFormat/>
    <w:uiPriority w:val="34"/>
    <w:pPr>
      <w:ind w:firstLine="420" w:firstLineChars="200"/>
    </w:pPr>
    <w:rPr>
      <w:szCs w:val="24"/>
    </w:rPr>
  </w:style>
  <w:style w:type="paragraph" w:customStyle="1" w:styleId="193">
    <w:name w:val="列出段落2"/>
    <w:basedOn w:val="1"/>
    <w:autoRedefine/>
    <w:qFormat/>
    <w:uiPriority w:val="99"/>
    <w:pPr>
      <w:ind w:firstLine="420" w:firstLineChars="200"/>
    </w:pPr>
    <w:rPr>
      <w:szCs w:val="24"/>
    </w:rPr>
  </w:style>
  <w:style w:type="paragraph" w:customStyle="1" w:styleId="194">
    <w:name w:val="_Style 3"/>
    <w:basedOn w:val="1"/>
    <w:autoRedefine/>
    <w:qFormat/>
    <w:uiPriority w:val="34"/>
    <w:pPr>
      <w:ind w:firstLine="420" w:firstLineChars="200"/>
    </w:pPr>
    <w:rPr>
      <w:szCs w:val="24"/>
    </w:rPr>
  </w:style>
  <w:style w:type="paragraph" w:customStyle="1" w:styleId="195">
    <w:name w:val="文本条款 Char Char"/>
    <w:basedOn w:val="1"/>
    <w:next w:val="9"/>
    <w:autoRedefine/>
    <w:qFormat/>
    <w:uiPriority w:val="99"/>
    <w:pPr>
      <w:ind w:firstLine="420"/>
    </w:pPr>
    <w:rPr>
      <w:szCs w:val="20"/>
    </w:rPr>
  </w:style>
  <w:style w:type="paragraph" w:customStyle="1" w:styleId="196">
    <w:name w:val="标题 21"/>
    <w:basedOn w:val="1"/>
    <w:autoRedefine/>
    <w:qFormat/>
    <w:uiPriority w:val="1"/>
    <w:pPr>
      <w:autoSpaceDE w:val="0"/>
      <w:autoSpaceDN w:val="0"/>
      <w:adjustRightInd w:val="0"/>
      <w:ind w:left="240"/>
      <w:jc w:val="left"/>
      <w:outlineLvl w:val="1"/>
    </w:pPr>
    <w:rPr>
      <w:rFonts w:ascii="宋体" w:cs="宋体"/>
      <w:b/>
      <w:bCs/>
      <w:kern w:val="0"/>
      <w:sz w:val="28"/>
      <w:szCs w:val="28"/>
    </w:rPr>
  </w:style>
  <w:style w:type="paragraph" w:customStyle="1" w:styleId="197">
    <w:name w:val="1"/>
    <w:basedOn w:val="18"/>
    <w:autoRedefine/>
    <w:qFormat/>
    <w:uiPriority w:val="0"/>
    <w:pPr>
      <w:numPr>
        <w:ilvl w:val="0"/>
        <w:numId w:val="1"/>
      </w:numPr>
      <w:spacing w:beforeLines="50" w:line="460" w:lineRule="exact"/>
      <w:ind w:firstLine="482" w:firstLineChars="150"/>
      <w:jc w:val="both"/>
    </w:pPr>
    <w:rPr>
      <w:rFonts w:ascii="Calibri" w:hAnsi="Calibri" w:eastAsia="楷体_GB2312"/>
      <w:b/>
      <w:bCs/>
      <w:kern w:val="2"/>
      <w:sz w:val="32"/>
      <w:szCs w:val="24"/>
    </w:rPr>
  </w:style>
  <w:style w:type="paragraph" w:customStyle="1" w:styleId="198">
    <w:name w:val="列出段落5"/>
    <w:basedOn w:val="1"/>
    <w:autoRedefine/>
    <w:qFormat/>
    <w:uiPriority w:val="34"/>
    <w:pPr>
      <w:ind w:firstLine="420" w:firstLineChars="200"/>
    </w:pPr>
    <w:rPr>
      <w:szCs w:val="24"/>
    </w:rPr>
  </w:style>
  <w:style w:type="paragraph" w:customStyle="1" w:styleId="199">
    <w:name w:val="模板正文"/>
    <w:basedOn w:val="1"/>
    <w:autoRedefine/>
    <w:qFormat/>
    <w:uiPriority w:val="0"/>
    <w:pPr>
      <w:wordWrap w:val="0"/>
      <w:spacing w:before="120" w:line="360" w:lineRule="auto"/>
      <w:ind w:firstLine="200" w:firstLineChars="200"/>
    </w:pPr>
    <w:rPr>
      <w:rFonts w:eastAsia="仿宋_GB2312"/>
      <w:sz w:val="24"/>
    </w:rPr>
  </w:style>
  <w:style w:type="paragraph" w:customStyle="1" w:styleId="200">
    <w:name w:val="列表段落1"/>
    <w:basedOn w:val="1"/>
    <w:autoRedefine/>
    <w:qFormat/>
    <w:uiPriority w:val="99"/>
    <w:pPr>
      <w:ind w:firstLine="420" w:firstLineChars="200"/>
    </w:pPr>
    <w:rPr>
      <w:szCs w:val="20"/>
    </w:rPr>
  </w:style>
  <w:style w:type="paragraph" w:customStyle="1" w:styleId="201">
    <w:name w:val="2"/>
    <w:basedOn w:val="1"/>
    <w:autoRedefine/>
    <w:qFormat/>
    <w:uiPriority w:val="0"/>
    <w:pPr>
      <w:tabs>
        <w:tab w:val="left" w:pos="1955"/>
      </w:tabs>
      <w:spacing w:line="460" w:lineRule="exact"/>
    </w:pPr>
    <w:rPr>
      <w:sz w:val="28"/>
      <w:szCs w:val="24"/>
    </w:rPr>
  </w:style>
  <w:style w:type="paragraph" w:customStyle="1" w:styleId="202">
    <w:name w:val="标题 41"/>
    <w:basedOn w:val="1"/>
    <w:autoRedefine/>
    <w:qFormat/>
    <w:uiPriority w:val="1"/>
    <w:pPr>
      <w:jc w:val="left"/>
      <w:outlineLvl w:val="4"/>
    </w:pPr>
    <w:rPr>
      <w:rFonts w:ascii="宋体" w:hAnsi="宋体"/>
      <w:b/>
      <w:bCs/>
      <w:kern w:val="0"/>
      <w:sz w:val="32"/>
      <w:szCs w:val="32"/>
      <w:lang w:eastAsia="en-US"/>
    </w:rPr>
  </w:style>
  <w:style w:type="paragraph" w:customStyle="1" w:styleId="203">
    <w:name w:val="标题 81"/>
    <w:basedOn w:val="1"/>
    <w:autoRedefine/>
    <w:qFormat/>
    <w:uiPriority w:val="1"/>
    <w:pPr>
      <w:spacing w:before="14"/>
      <w:ind w:left="214"/>
      <w:jc w:val="left"/>
      <w:outlineLvl w:val="8"/>
    </w:pPr>
    <w:rPr>
      <w:rFonts w:ascii="黑体" w:hAnsi="黑体" w:eastAsia="黑体"/>
      <w:kern w:val="0"/>
      <w:sz w:val="28"/>
      <w:szCs w:val="28"/>
      <w:lang w:eastAsia="en-US"/>
    </w:rPr>
  </w:style>
  <w:style w:type="paragraph" w:customStyle="1" w:styleId="204">
    <w:name w:val="标题 91"/>
    <w:basedOn w:val="1"/>
    <w:autoRedefine/>
    <w:qFormat/>
    <w:uiPriority w:val="1"/>
    <w:pPr>
      <w:spacing w:before="26"/>
      <w:jc w:val="left"/>
    </w:pPr>
    <w:rPr>
      <w:rFonts w:ascii="宋体" w:hAnsi="宋体"/>
      <w:b/>
      <w:bCs/>
      <w:kern w:val="0"/>
      <w:sz w:val="24"/>
      <w:szCs w:val="24"/>
      <w:lang w:eastAsia="en-US"/>
    </w:rPr>
  </w:style>
  <w:style w:type="paragraph" w:customStyle="1" w:styleId="205">
    <w:name w:val="标题 71"/>
    <w:basedOn w:val="1"/>
    <w:autoRedefine/>
    <w:qFormat/>
    <w:uiPriority w:val="1"/>
    <w:pPr>
      <w:spacing w:before="14"/>
      <w:ind w:left="118"/>
      <w:jc w:val="left"/>
      <w:outlineLvl w:val="7"/>
    </w:pPr>
    <w:rPr>
      <w:rFonts w:ascii="宋体" w:hAnsi="宋体"/>
      <w:b/>
      <w:bCs/>
      <w:kern w:val="0"/>
      <w:sz w:val="28"/>
      <w:szCs w:val="28"/>
      <w:lang w:eastAsia="en-US"/>
    </w:rPr>
  </w:style>
  <w:style w:type="character" w:customStyle="1" w:styleId="206">
    <w:name w:val="font181"/>
    <w:basedOn w:val="39"/>
    <w:autoRedefine/>
    <w:qFormat/>
    <w:uiPriority w:val="0"/>
    <w:rPr>
      <w:rFonts w:ascii="宋体" w:hAnsi="宋体" w:eastAsia="宋体" w:cs="宋体"/>
      <w:b/>
      <w:bCs/>
      <w:color w:val="000000"/>
      <w:sz w:val="20"/>
      <w:szCs w:val="20"/>
      <w:u w:val="none"/>
    </w:rPr>
  </w:style>
  <w:style w:type="character" w:customStyle="1" w:styleId="207">
    <w:name w:val="font221"/>
    <w:basedOn w:val="39"/>
    <w:autoRedefine/>
    <w:qFormat/>
    <w:uiPriority w:val="0"/>
    <w:rPr>
      <w:rFonts w:hint="default" w:ascii="Times New Roman" w:hAnsi="Times New Roman" w:cs="Times New Roman"/>
      <w:b/>
      <w:bCs/>
      <w:color w:val="000000"/>
      <w:sz w:val="20"/>
      <w:szCs w:val="20"/>
      <w:u w:val="none"/>
    </w:rPr>
  </w:style>
  <w:style w:type="character" w:customStyle="1" w:styleId="208">
    <w:name w:val="font21"/>
    <w:basedOn w:val="39"/>
    <w:autoRedefine/>
    <w:qFormat/>
    <w:uiPriority w:val="0"/>
    <w:rPr>
      <w:rFonts w:hint="eastAsia" w:ascii="宋体" w:hAnsi="宋体" w:eastAsia="宋体" w:cs="宋体"/>
      <w:color w:val="000000"/>
      <w:sz w:val="22"/>
      <w:szCs w:val="22"/>
      <w:u w:val="none"/>
    </w:rPr>
  </w:style>
  <w:style w:type="paragraph" w:customStyle="1" w:styleId="209">
    <w:name w:val="标题 411"/>
    <w:basedOn w:val="1"/>
    <w:next w:val="1"/>
    <w:autoRedefine/>
    <w:qFormat/>
    <w:uiPriority w:val="9"/>
    <w:pPr>
      <w:keepNext/>
      <w:keepLines/>
      <w:spacing w:before="120" w:after="120"/>
      <w:outlineLvl w:val="3"/>
    </w:pPr>
    <w:rPr>
      <w:rFonts w:ascii="Arial" w:hAnsi="Arial" w:eastAsia="黑体"/>
      <w:b/>
      <w:sz w:val="20"/>
      <w:szCs w:val="20"/>
    </w:rPr>
  </w:style>
  <w:style w:type="character" w:customStyle="1" w:styleId="210">
    <w:name w:val="font91"/>
    <w:basedOn w:val="39"/>
    <w:autoRedefine/>
    <w:qFormat/>
    <w:uiPriority w:val="0"/>
    <w:rPr>
      <w:rFonts w:hint="eastAsia" w:ascii="宋体" w:hAnsi="宋体" w:eastAsia="宋体" w:cs="宋体"/>
      <w:b/>
      <w:bCs/>
      <w:color w:val="000000"/>
      <w:sz w:val="24"/>
      <w:szCs w:val="24"/>
      <w:u w:val="none"/>
    </w:rPr>
  </w:style>
  <w:style w:type="character" w:customStyle="1" w:styleId="211">
    <w:name w:val="font112"/>
    <w:basedOn w:val="39"/>
    <w:autoRedefine/>
    <w:qFormat/>
    <w:uiPriority w:val="0"/>
    <w:rPr>
      <w:rFonts w:hint="eastAsia" w:ascii="宋体" w:hAnsi="宋体" w:eastAsia="宋体" w:cs="宋体"/>
      <w:color w:val="000000"/>
      <w:sz w:val="20"/>
      <w:szCs w:val="20"/>
      <w:u w:val="none"/>
    </w:rPr>
  </w:style>
  <w:style w:type="paragraph" w:customStyle="1" w:styleId="212">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213">
    <w:name w:val="font5"/>
    <w:basedOn w:val="1"/>
    <w:autoRedefine/>
    <w:qFormat/>
    <w:uiPriority w:val="0"/>
    <w:pPr>
      <w:widowControl/>
      <w:spacing w:before="100" w:beforeAutospacing="1" w:after="100" w:afterAutospacing="1"/>
      <w:jc w:val="left"/>
    </w:pPr>
    <w:rPr>
      <w:rFonts w:ascii="宋体" w:hAnsi="宋体" w:cs="宋体"/>
      <w:b/>
      <w:bCs/>
      <w:color w:val="000000"/>
      <w:kern w:val="0"/>
      <w:sz w:val="24"/>
      <w:szCs w:val="24"/>
    </w:rPr>
  </w:style>
  <w:style w:type="paragraph" w:customStyle="1" w:styleId="214">
    <w:name w:val="font6"/>
    <w:basedOn w:val="1"/>
    <w:autoRedefine/>
    <w:qFormat/>
    <w:uiPriority w:val="0"/>
    <w:pPr>
      <w:widowControl/>
      <w:spacing w:before="100" w:beforeAutospacing="1" w:after="100" w:afterAutospacing="1"/>
      <w:jc w:val="left"/>
    </w:pPr>
    <w:rPr>
      <w:rFonts w:ascii="Times New Roman" w:hAnsi="Times New Roman"/>
      <w:color w:val="000000"/>
      <w:kern w:val="0"/>
      <w:sz w:val="20"/>
      <w:szCs w:val="20"/>
    </w:rPr>
  </w:style>
  <w:style w:type="paragraph" w:customStyle="1" w:styleId="215">
    <w:name w:val="font7"/>
    <w:basedOn w:val="1"/>
    <w:autoRedefine/>
    <w:qFormat/>
    <w:uiPriority w:val="0"/>
    <w:pPr>
      <w:widowControl/>
      <w:spacing w:before="100" w:beforeAutospacing="1" w:after="100" w:afterAutospacing="1"/>
      <w:jc w:val="left"/>
    </w:pPr>
    <w:rPr>
      <w:rFonts w:ascii="Times New Roman" w:hAnsi="Times New Roman"/>
      <w:color w:val="000000"/>
      <w:kern w:val="0"/>
      <w:sz w:val="20"/>
      <w:szCs w:val="20"/>
    </w:rPr>
  </w:style>
  <w:style w:type="paragraph" w:customStyle="1" w:styleId="216">
    <w:name w:val="font8"/>
    <w:basedOn w:val="1"/>
    <w:autoRedefine/>
    <w:qFormat/>
    <w:uiPriority w:val="0"/>
    <w:pPr>
      <w:widowControl/>
      <w:spacing w:before="100" w:beforeAutospacing="1" w:after="100" w:afterAutospacing="1"/>
      <w:jc w:val="left"/>
    </w:pPr>
    <w:rPr>
      <w:rFonts w:ascii="宋体" w:hAnsi="宋体" w:cs="宋体"/>
      <w:b/>
      <w:bCs/>
      <w:color w:val="000000"/>
      <w:kern w:val="0"/>
      <w:sz w:val="36"/>
      <w:szCs w:val="36"/>
    </w:rPr>
  </w:style>
  <w:style w:type="paragraph" w:customStyle="1" w:styleId="217">
    <w:name w:val="font9"/>
    <w:basedOn w:val="1"/>
    <w:autoRedefine/>
    <w:qFormat/>
    <w:uiPriority w:val="0"/>
    <w:pPr>
      <w:widowControl/>
      <w:spacing w:before="100" w:beforeAutospacing="1" w:after="100" w:afterAutospacing="1"/>
      <w:jc w:val="left"/>
    </w:pPr>
    <w:rPr>
      <w:rFonts w:ascii="Times New Roman" w:hAnsi="Times New Roman"/>
      <w:b/>
      <w:bCs/>
      <w:color w:val="000000"/>
      <w:kern w:val="0"/>
      <w:sz w:val="24"/>
      <w:szCs w:val="24"/>
    </w:rPr>
  </w:style>
  <w:style w:type="paragraph" w:customStyle="1" w:styleId="218">
    <w:name w:val="font10"/>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219">
    <w:name w:val="font12"/>
    <w:basedOn w:val="1"/>
    <w:autoRedefine/>
    <w:qFormat/>
    <w:uiPriority w:val="0"/>
    <w:pPr>
      <w:widowControl/>
      <w:spacing w:before="100" w:beforeAutospacing="1" w:after="100" w:afterAutospacing="1"/>
      <w:jc w:val="left"/>
    </w:pPr>
    <w:rPr>
      <w:rFonts w:ascii="Times New Roman" w:hAnsi="Times New Roman"/>
      <w:color w:val="000000"/>
      <w:kern w:val="0"/>
      <w:sz w:val="20"/>
      <w:szCs w:val="20"/>
    </w:rPr>
  </w:style>
  <w:style w:type="paragraph" w:customStyle="1" w:styleId="220">
    <w:name w:val="xl68"/>
    <w:basedOn w:val="1"/>
    <w:autoRedefine/>
    <w:qFormat/>
    <w:uiPriority w:val="0"/>
    <w:pPr>
      <w:widowControl/>
      <w:spacing w:before="100" w:beforeAutospacing="1" w:after="100" w:afterAutospacing="1"/>
      <w:jc w:val="left"/>
    </w:pPr>
    <w:rPr>
      <w:rFonts w:ascii="Times New Roman" w:hAnsi="Times New Roman"/>
      <w:kern w:val="0"/>
      <w:sz w:val="24"/>
      <w:szCs w:val="24"/>
    </w:rPr>
  </w:style>
  <w:style w:type="paragraph" w:customStyle="1" w:styleId="221">
    <w:name w:val="xl69"/>
    <w:basedOn w:val="1"/>
    <w:autoRedefine/>
    <w:qFormat/>
    <w:uiPriority w:val="0"/>
    <w:pPr>
      <w:widowControl/>
      <w:spacing w:before="100" w:beforeAutospacing="1" w:after="100" w:afterAutospacing="1"/>
      <w:jc w:val="center"/>
    </w:pPr>
    <w:rPr>
      <w:rFonts w:ascii="Times New Roman" w:hAnsi="Times New Roman"/>
      <w:kern w:val="0"/>
      <w:sz w:val="24"/>
      <w:szCs w:val="24"/>
    </w:rPr>
  </w:style>
  <w:style w:type="paragraph" w:customStyle="1" w:styleId="222">
    <w:name w:val="xl70"/>
    <w:basedOn w:val="1"/>
    <w:autoRedefine/>
    <w:qFormat/>
    <w:uiPriority w:val="0"/>
    <w:pPr>
      <w:widowControl/>
      <w:spacing w:before="100" w:beforeAutospacing="1" w:after="100" w:afterAutospacing="1"/>
      <w:jc w:val="center"/>
    </w:pPr>
    <w:rPr>
      <w:rFonts w:ascii="Times New Roman" w:hAnsi="Times New Roman"/>
      <w:kern w:val="0"/>
      <w:sz w:val="24"/>
      <w:szCs w:val="24"/>
    </w:rPr>
  </w:style>
  <w:style w:type="paragraph" w:customStyle="1" w:styleId="223">
    <w:name w:val="xl71"/>
    <w:basedOn w:val="1"/>
    <w:autoRedefine/>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224">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b/>
      <w:bCs/>
      <w:color w:val="000000"/>
      <w:kern w:val="0"/>
      <w:sz w:val="24"/>
      <w:szCs w:val="24"/>
    </w:rPr>
  </w:style>
  <w:style w:type="paragraph" w:customStyle="1" w:styleId="225">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4"/>
      <w:szCs w:val="24"/>
    </w:rPr>
  </w:style>
  <w:style w:type="paragraph" w:customStyle="1" w:styleId="226">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24"/>
      <w:szCs w:val="24"/>
    </w:rPr>
  </w:style>
  <w:style w:type="paragraph" w:customStyle="1" w:styleId="227">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imes New Roman" w:hAnsi="Times New Roman"/>
      <w:color w:val="000000"/>
      <w:kern w:val="0"/>
      <w:sz w:val="24"/>
      <w:szCs w:val="24"/>
    </w:rPr>
  </w:style>
  <w:style w:type="paragraph" w:customStyle="1" w:styleId="228">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24"/>
      <w:szCs w:val="24"/>
    </w:rPr>
  </w:style>
  <w:style w:type="paragraph" w:customStyle="1" w:styleId="229">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24"/>
      <w:szCs w:val="24"/>
    </w:rPr>
  </w:style>
  <w:style w:type="paragraph" w:customStyle="1" w:styleId="230">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24"/>
      <w:szCs w:val="24"/>
    </w:rPr>
  </w:style>
  <w:style w:type="paragraph" w:customStyle="1" w:styleId="231">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kern w:val="0"/>
      <w:sz w:val="24"/>
      <w:szCs w:val="24"/>
    </w:rPr>
  </w:style>
  <w:style w:type="paragraph" w:customStyle="1" w:styleId="232">
    <w:name w:val="xl80"/>
    <w:basedOn w:val="1"/>
    <w:autoRedefine/>
    <w:qFormat/>
    <w:uiPriority w:val="0"/>
    <w:pPr>
      <w:widowControl/>
      <w:spacing w:before="100" w:beforeAutospacing="1" w:after="100" w:afterAutospacing="1"/>
      <w:jc w:val="center"/>
      <w:textAlignment w:val="center"/>
    </w:pPr>
    <w:rPr>
      <w:rFonts w:ascii="Times New Roman" w:hAnsi="Times New Roman"/>
      <w:b/>
      <w:bCs/>
      <w:color w:val="000000"/>
      <w:kern w:val="0"/>
      <w:sz w:val="36"/>
      <w:szCs w:val="36"/>
    </w:rPr>
  </w:style>
  <w:style w:type="paragraph" w:customStyle="1" w:styleId="233">
    <w:name w:val="xl81"/>
    <w:basedOn w:val="1"/>
    <w:autoRedefine/>
    <w:qFormat/>
    <w:uiPriority w:val="0"/>
    <w:pPr>
      <w:widowControl/>
      <w:spacing w:before="100" w:beforeAutospacing="1" w:after="100" w:afterAutospacing="1"/>
      <w:jc w:val="center"/>
      <w:textAlignment w:val="center"/>
    </w:pPr>
    <w:rPr>
      <w:rFonts w:ascii="Times New Roman" w:hAnsi="Times New Roman"/>
      <w:b/>
      <w:bCs/>
      <w:color w:val="000000"/>
      <w:kern w:val="0"/>
      <w:sz w:val="36"/>
      <w:szCs w:val="36"/>
    </w:rPr>
  </w:style>
  <w:style w:type="paragraph" w:customStyle="1" w:styleId="234">
    <w:name w:val="xl82"/>
    <w:basedOn w:val="1"/>
    <w:autoRedefine/>
    <w:qFormat/>
    <w:uiPriority w:val="0"/>
    <w:pPr>
      <w:widowControl/>
      <w:spacing w:before="100" w:beforeAutospacing="1" w:after="100" w:afterAutospacing="1"/>
      <w:jc w:val="left"/>
    </w:pPr>
    <w:rPr>
      <w:rFonts w:ascii="宋体" w:hAnsi="宋体" w:cs="宋体"/>
      <w:b/>
      <w:bCs/>
      <w:color w:val="000000"/>
      <w:kern w:val="0"/>
      <w:sz w:val="24"/>
      <w:szCs w:val="24"/>
    </w:rPr>
  </w:style>
  <w:style w:type="paragraph" w:customStyle="1" w:styleId="235">
    <w:name w:val="xl83"/>
    <w:basedOn w:val="1"/>
    <w:autoRedefine/>
    <w:qFormat/>
    <w:uiPriority w:val="0"/>
    <w:pPr>
      <w:widowControl/>
      <w:spacing w:before="100" w:beforeAutospacing="1" w:after="100" w:afterAutospacing="1"/>
      <w:jc w:val="left"/>
    </w:pPr>
    <w:rPr>
      <w:rFonts w:ascii="Times New Roman" w:hAnsi="Times New Roman"/>
      <w:b/>
      <w:bCs/>
      <w:color w:val="000000"/>
      <w:kern w:val="0"/>
      <w:sz w:val="24"/>
      <w:szCs w:val="24"/>
    </w:rPr>
  </w:style>
  <w:style w:type="paragraph" w:customStyle="1" w:styleId="236">
    <w:name w:val="xl84"/>
    <w:basedOn w:val="1"/>
    <w:autoRedefine/>
    <w:qFormat/>
    <w:uiPriority w:val="0"/>
    <w:pPr>
      <w:widowControl/>
      <w:spacing w:before="100" w:beforeAutospacing="1" w:after="100" w:afterAutospacing="1"/>
      <w:jc w:val="center"/>
    </w:pPr>
    <w:rPr>
      <w:rFonts w:ascii="Times New Roman" w:hAnsi="Times New Roman"/>
      <w:b/>
      <w:bCs/>
      <w:color w:val="000000"/>
      <w:kern w:val="0"/>
      <w:sz w:val="24"/>
      <w:szCs w:val="24"/>
    </w:rPr>
  </w:style>
  <w:style w:type="paragraph" w:customStyle="1" w:styleId="237">
    <w:name w:val="xl85"/>
    <w:basedOn w:val="1"/>
    <w:autoRedefine/>
    <w:qFormat/>
    <w:uiPriority w:val="0"/>
    <w:pPr>
      <w:widowControl/>
      <w:spacing w:before="100" w:beforeAutospacing="1" w:after="100" w:afterAutospacing="1"/>
      <w:jc w:val="center"/>
    </w:pPr>
    <w:rPr>
      <w:rFonts w:ascii="宋体" w:hAnsi="宋体" w:cs="宋体"/>
      <w:color w:val="000000"/>
      <w:kern w:val="0"/>
      <w:sz w:val="18"/>
      <w:szCs w:val="18"/>
    </w:rPr>
  </w:style>
  <w:style w:type="paragraph" w:customStyle="1" w:styleId="238">
    <w:name w:val="xl86"/>
    <w:basedOn w:val="1"/>
    <w:autoRedefine/>
    <w:qFormat/>
    <w:uiPriority w:val="0"/>
    <w:pPr>
      <w:widowControl/>
      <w:spacing w:before="100" w:beforeAutospacing="1" w:after="100" w:afterAutospacing="1"/>
      <w:jc w:val="center"/>
    </w:pPr>
    <w:rPr>
      <w:rFonts w:ascii="宋体" w:hAnsi="宋体" w:cs="宋体"/>
      <w:color w:val="000000"/>
      <w:kern w:val="0"/>
      <w:sz w:val="18"/>
      <w:szCs w:val="18"/>
    </w:rPr>
  </w:style>
  <w:style w:type="paragraph" w:customStyle="1" w:styleId="239">
    <w:name w:val="xl8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Times New Roman" w:hAnsi="Times New Roman"/>
      <w:color w:val="000000"/>
      <w:kern w:val="0"/>
      <w:sz w:val="24"/>
      <w:szCs w:val="24"/>
    </w:rPr>
  </w:style>
  <w:style w:type="paragraph" w:customStyle="1" w:styleId="240">
    <w:name w:val="xl88"/>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24"/>
      <w:szCs w:val="24"/>
    </w:rPr>
  </w:style>
  <w:style w:type="paragraph" w:customStyle="1" w:styleId="241">
    <w:name w:val="正文1"/>
    <w:autoRedefine/>
    <w:qFormat/>
    <w:uiPriority w:val="0"/>
    <w:rPr>
      <w:rFonts w:ascii="Times New Roman" w:hAnsi="Times New Roman" w:eastAsia="宋体" w:cs="Times New Roman"/>
      <w:sz w:val="24"/>
      <w:szCs w:val="24"/>
      <w:lang w:val="en-US" w:eastAsia="zh-CN" w:bidi="ar-SA"/>
    </w:rPr>
  </w:style>
  <w:style w:type="paragraph" w:customStyle="1" w:styleId="242">
    <w:name w:val="Table Text"/>
    <w:basedOn w:val="1"/>
    <w:autoRedefine/>
    <w:semiHidden/>
    <w:qFormat/>
    <w:uiPriority w:val="0"/>
    <w:rPr>
      <w:rFonts w:ascii="宋体" w:hAnsi="宋体" w:eastAsia="宋体" w:cs="宋体"/>
      <w:sz w:val="21"/>
      <w:szCs w:val="21"/>
      <w:lang w:val="en-US" w:eastAsia="en-US" w:bidi="ar-SA"/>
    </w:rPr>
  </w:style>
  <w:style w:type="table" w:customStyle="1" w:styleId="243">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25400</Words>
  <Characters>26863</Characters>
  <Lines>205</Lines>
  <Paragraphs>57</Paragraphs>
  <TotalTime>6</TotalTime>
  <ScaleCrop>false</ScaleCrop>
  <LinksUpToDate>false</LinksUpToDate>
  <CharactersWithSpaces>28064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2022-06-20T21:33:00Z</dcterms:created>
  <cp:lastPrinted>2024-09-14T08:03:00Z</cp:lastPrinted>
  <dcterms:modified xsi:type="dcterms:W3CDTF">2024-09-30T02:17:03Z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F5A6A0008FFB48E788EC9711C1BF3148_13</vt:lpwstr>
  </property>
  <property fmtid="{D5CDD505-2E9C-101B-9397-08002B2CF9AE}" pid="4" name="commondata">
    <vt:lpwstr>eyJoZGlkIjoiOTk4YTI5M2I1OGQ1Nzk2Njc3MWQ4OWU2ODBhZGE4MTEifQ==</vt:lpwstr>
  </property>
</Properties>
</file>