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8E51">
      <w:pPr>
        <w:snapToGrid w:val="0"/>
        <w:spacing w:line="300" w:lineRule="auto"/>
        <w:jc w:val="center"/>
        <w:rPr>
          <w:rFonts w:hint="eastAsia" w:hAnsi="黑体"/>
          <w:b/>
          <w:sz w:val="36"/>
          <w:szCs w:val="36"/>
        </w:rPr>
      </w:pPr>
      <w:r>
        <w:rPr>
          <w:rFonts w:hint="eastAsia" w:hAnsi="黑体"/>
          <w:b/>
          <w:sz w:val="36"/>
          <w:szCs w:val="36"/>
        </w:rPr>
        <w:t>编</w:t>
      </w:r>
      <w:r>
        <w:rPr>
          <w:rFonts w:hint="eastAsia"/>
          <w:b/>
          <w:sz w:val="36"/>
          <w:szCs w:val="36"/>
        </w:rPr>
        <w:t xml:space="preserve">  </w:t>
      </w:r>
      <w:r>
        <w:rPr>
          <w:rFonts w:hint="eastAsia" w:hAnsi="黑体"/>
          <w:b/>
          <w:sz w:val="36"/>
          <w:szCs w:val="36"/>
        </w:rPr>
        <w:t>制</w:t>
      </w:r>
      <w:r>
        <w:rPr>
          <w:rFonts w:hint="eastAsia"/>
          <w:b/>
          <w:sz w:val="36"/>
          <w:szCs w:val="36"/>
        </w:rPr>
        <w:t xml:space="preserve">  </w:t>
      </w:r>
      <w:r>
        <w:rPr>
          <w:rFonts w:hint="eastAsia" w:hAnsi="黑体"/>
          <w:b/>
          <w:sz w:val="36"/>
          <w:szCs w:val="36"/>
        </w:rPr>
        <w:t>说</w:t>
      </w:r>
      <w:r>
        <w:rPr>
          <w:rFonts w:hint="eastAsia"/>
          <w:b/>
          <w:sz w:val="36"/>
          <w:szCs w:val="36"/>
        </w:rPr>
        <w:t xml:space="preserve">  </w:t>
      </w:r>
      <w:r>
        <w:rPr>
          <w:rFonts w:hint="eastAsia" w:hAnsi="黑体"/>
          <w:b/>
          <w:sz w:val="36"/>
          <w:szCs w:val="36"/>
        </w:rPr>
        <w:t>明</w:t>
      </w:r>
    </w:p>
    <w:tbl>
      <w:tblPr>
        <w:tblStyle w:val="5"/>
        <w:tblW w:w="100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96"/>
      </w:tblGrid>
      <w:tr w14:paraId="7E1EF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5" w:hRule="atLeast"/>
        </w:trPr>
        <w:tc>
          <w:tcPr>
            <w:tcW w:w="10096" w:type="dxa"/>
            <w:tcBorders>
              <w:top w:val="single" w:color="auto" w:sz="4" w:space="0"/>
              <w:left w:val="single" w:color="auto" w:sz="4" w:space="0"/>
              <w:bottom w:val="single" w:color="auto" w:sz="4" w:space="0"/>
              <w:right w:val="single" w:color="auto" w:sz="4" w:space="0"/>
            </w:tcBorders>
            <w:noWrap w:val="0"/>
            <w:vAlign w:val="top"/>
          </w:tcPr>
          <w:p w14:paraId="7492B68B">
            <w:pPr>
              <w:tabs>
                <w:tab w:val="left" w:pos="870"/>
              </w:tabs>
              <w:spacing w:line="360" w:lineRule="auto"/>
              <w:ind w:left="550" w:leftChars="128" w:hanging="281" w:hangingChars="1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一、工程概况：</w:t>
            </w:r>
          </w:p>
          <w:p w14:paraId="72F9843C">
            <w:pPr>
              <w:tabs>
                <w:tab w:val="left" w:pos="870"/>
              </w:tabs>
              <w:spacing w:line="240" w:lineRule="auto"/>
              <w:ind w:left="509" w:leftChars="128" w:hanging="240" w:hangingChars="100"/>
              <w:rPr>
                <w:rFonts w:hint="default" w:ascii="仿宋_GB2312" w:hAnsi="仿宋_GB2312" w:eastAsia="仿宋_GB2312" w:cs="仿宋_GB2312"/>
                <w:color w:val="0000FF"/>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rPr>
              <w:t>工程名称：</w:t>
            </w:r>
            <w:r>
              <w:rPr>
                <w:rFonts w:hint="eastAsia" w:ascii="仿宋_GB2312" w:hAnsi="仿宋_GB2312" w:eastAsia="仿宋_GB2312" w:cs="仿宋_GB2312"/>
                <w:color w:val="auto"/>
                <w:sz w:val="24"/>
                <w:szCs w:val="24"/>
                <w:lang w:val="en-US" w:eastAsia="zh-CN"/>
              </w:rPr>
              <w:t>海陵工业园区东部市场管理办公室隐患整改工程</w:t>
            </w:r>
          </w:p>
          <w:p w14:paraId="45A5612D">
            <w:pPr>
              <w:tabs>
                <w:tab w:val="left" w:pos="870"/>
              </w:tabs>
              <w:spacing w:line="240" w:lineRule="auto"/>
              <w:ind w:left="509" w:leftChars="128" w:hanging="240" w:hangingChars="1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2、工程地点：</w:t>
            </w:r>
            <w:r>
              <w:rPr>
                <w:rFonts w:hint="eastAsia" w:ascii="仿宋_GB2312" w:hAnsi="仿宋_GB2312" w:eastAsia="仿宋_GB2312" w:cs="仿宋_GB2312"/>
                <w:sz w:val="24"/>
                <w:szCs w:val="24"/>
                <w:lang w:val="en-US" w:eastAsia="zh-CN"/>
              </w:rPr>
              <w:t>泰州市海陵区</w:t>
            </w:r>
          </w:p>
          <w:p w14:paraId="5CA62AA7">
            <w:pPr>
              <w:tabs>
                <w:tab w:val="left" w:pos="870"/>
              </w:tabs>
              <w:spacing w:line="240" w:lineRule="auto"/>
              <w:ind w:left="509" w:leftChars="128" w:hanging="240" w:hanging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3、工程规模：</w:t>
            </w:r>
            <w:r>
              <w:rPr>
                <w:rFonts w:hint="eastAsia" w:ascii="仿宋_GB2312" w:hAnsi="仿宋_GB2312" w:eastAsia="仿宋_GB2312" w:cs="仿宋_GB2312"/>
                <w:color w:val="auto"/>
                <w:sz w:val="24"/>
                <w:szCs w:val="24"/>
                <w:lang w:val="en-US" w:eastAsia="zh-CN"/>
              </w:rPr>
              <w:t>详见清单</w:t>
            </w:r>
          </w:p>
          <w:p w14:paraId="0BA892C1">
            <w:pPr>
              <w:tabs>
                <w:tab w:val="left" w:pos="870"/>
              </w:tabs>
              <w:spacing w:line="240" w:lineRule="auto"/>
              <w:ind w:left="509" w:leftChars="128" w:hanging="240" w:hangingChars="1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4、工作内容：原管理办公室拆除新建</w:t>
            </w:r>
          </w:p>
          <w:p w14:paraId="7DF7BFF9">
            <w:pPr>
              <w:tabs>
                <w:tab w:val="left" w:pos="870"/>
              </w:tabs>
              <w:spacing w:line="360" w:lineRule="auto"/>
              <w:ind w:left="550" w:leftChars="128" w:hanging="281" w:hangingChars="1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二、编制依据：</w:t>
            </w:r>
          </w:p>
          <w:p w14:paraId="3E16D1F2">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1、《建设工程工程量清单计价规范》GB50500-2013；</w:t>
            </w:r>
          </w:p>
          <w:p w14:paraId="0B5FD696">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2、《房屋建筑与装修工程工程量计算规范》GB50854-2013；</w:t>
            </w:r>
          </w:p>
          <w:p w14:paraId="2264E20D">
            <w:pPr>
              <w:tabs>
                <w:tab w:val="left" w:pos="870"/>
              </w:tabs>
              <w:spacing w:line="240" w:lineRule="auto"/>
              <w:ind w:left="509" w:leftChars="128"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《通用安装工程工程量计算规范》GB50856-2013；</w:t>
            </w:r>
          </w:p>
          <w:p w14:paraId="6CC14566">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、《江苏省房屋修缮工程计价表-土建工程》（2009版）；</w:t>
            </w:r>
          </w:p>
          <w:p w14:paraId="7FF08EAA">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、《江苏省建筑与装饰工程计价定额》（2014版）；</w:t>
            </w:r>
          </w:p>
          <w:p w14:paraId="32922085">
            <w:pPr>
              <w:tabs>
                <w:tab w:val="left" w:pos="870"/>
              </w:tabs>
              <w:spacing w:line="240" w:lineRule="auto"/>
              <w:ind w:left="509" w:leftChars="128"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《江苏省安装工程计价定额》（2014版）；</w:t>
            </w:r>
          </w:p>
          <w:p w14:paraId="028F2307">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、《江苏省建设工程费用定额》（2014年）营改增后调整内容；</w:t>
            </w:r>
          </w:p>
          <w:p w14:paraId="4B217208">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、《江苏省施工机械台班费用定额》及相关的补充规定；</w:t>
            </w:r>
          </w:p>
          <w:p w14:paraId="24475659">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、《省住房城乡建设厅关于调整建设工程按质论价等费用计取方法的公告》[2018]24号；</w:t>
            </w:r>
          </w:p>
          <w:p w14:paraId="673037C7">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、《省住房城乡建设厅关于调整建设工程计价增值税税率的通知》苏建函价[2019]178号；</w:t>
            </w:r>
          </w:p>
          <w:p w14:paraId="3C9425ED">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《省住房城乡建设厅关于发布建设工程人工工资指导价的通知》苏建函价[202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273</w:t>
            </w:r>
            <w:r>
              <w:rPr>
                <w:rFonts w:hint="eastAsia" w:ascii="仿宋_GB2312" w:hAnsi="仿宋_GB2312" w:eastAsia="仿宋_GB2312" w:cs="仿宋_GB2312"/>
                <w:sz w:val="24"/>
                <w:szCs w:val="24"/>
              </w:rPr>
              <w:t>号；</w:t>
            </w:r>
          </w:p>
          <w:p w14:paraId="16F3867B">
            <w:pPr>
              <w:tabs>
                <w:tab w:val="left" w:pos="870"/>
              </w:tabs>
              <w:spacing w:line="240" w:lineRule="auto"/>
              <w:ind w:left="509" w:leftChars="128" w:hanging="240" w:hanging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、材料价格按《泰州工程造价管理》20</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年第</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val="en-US" w:eastAsia="zh-CN"/>
              </w:rPr>
              <w:t>信息</w:t>
            </w:r>
            <w:r>
              <w:rPr>
                <w:rFonts w:hint="eastAsia" w:ascii="仿宋_GB2312" w:hAnsi="仿宋_GB2312" w:eastAsia="仿宋_GB2312" w:cs="仿宋_GB2312"/>
                <w:sz w:val="24"/>
                <w:szCs w:val="24"/>
              </w:rPr>
              <w:t>价及市场价；</w:t>
            </w:r>
          </w:p>
          <w:p w14:paraId="2417F17E">
            <w:pPr>
              <w:tabs>
                <w:tab w:val="left" w:pos="870"/>
              </w:tabs>
              <w:spacing w:line="240" w:lineRule="auto"/>
              <w:ind w:left="509" w:leftChars="128"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13、结合现场及甲方提供的施工方案及施工图计算</w:t>
            </w:r>
            <w:r>
              <w:rPr>
                <w:rFonts w:hint="eastAsia" w:ascii="仿宋_GB2312" w:hAnsi="仿宋_GB2312" w:eastAsia="仿宋_GB2312" w:cs="仿宋_GB2312"/>
                <w:sz w:val="24"/>
                <w:szCs w:val="24"/>
                <w:lang w:eastAsia="zh-CN"/>
              </w:rPr>
              <w:t>；</w:t>
            </w:r>
          </w:p>
          <w:p w14:paraId="5F083892">
            <w:pPr>
              <w:tabs>
                <w:tab w:val="left" w:pos="870"/>
              </w:tabs>
              <w:spacing w:line="240" w:lineRule="auto"/>
              <w:ind w:left="509" w:leftChars="128"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、工程类别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土建三类、安装三类。</w:t>
            </w:r>
          </w:p>
          <w:p w14:paraId="04F13C99">
            <w:pPr>
              <w:tabs>
                <w:tab w:val="left" w:pos="870"/>
              </w:tabs>
              <w:spacing w:line="360" w:lineRule="auto"/>
              <w:ind w:left="550" w:leftChars="128" w:hanging="281" w:hangingChars="1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三</w:t>
            </w:r>
            <w:r>
              <w:rPr>
                <w:rFonts w:hint="eastAsia" w:ascii="仿宋_GB2312" w:hAnsi="仿宋_GB2312" w:eastAsia="仿宋_GB2312" w:cs="仿宋_GB2312"/>
                <w:b/>
                <w:bCs w:val="0"/>
                <w:sz w:val="28"/>
                <w:szCs w:val="28"/>
              </w:rPr>
              <w:t>、相关说明：</w:t>
            </w:r>
          </w:p>
          <w:p w14:paraId="7499978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1、取费：</w:t>
            </w:r>
          </w:p>
          <w:p w14:paraId="13B4C6E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（1）土建三类：现场安全文明施工基本费3.1%，扬尘污染防治增加费0.31%，临时设施费1%，建筑工人实名制费用0.05%，规费按3.73%计取；税金按9%计取；</w:t>
            </w:r>
          </w:p>
          <w:p w14:paraId="1A55DC8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（2）安装三类：现场安全文明施工基本费1.5%，扬尘污染防治增加费0.21%，临时设施费0.6%，建筑工人实名制费用0.03%，规费按2.82%计取；税金按9%计取；</w:t>
            </w:r>
          </w:p>
          <w:p w14:paraId="0982575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2、本工程暂列金额取分部分项工程费的10%；</w:t>
            </w:r>
          </w:p>
          <w:p w14:paraId="1C8476F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3、本工程措施费投标单位综合考虑，结算时不另增加；</w:t>
            </w:r>
          </w:p>
          <w:p w14:paraId="1715634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4、钢结构构件运输费综合考虑，不另增加；</w:t>
            </w:r>
          </w:p>
          <w:p w14:paraId="7D5651F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5、外窗与每层楼板、隔墙处的缝隙用防火材料封堵，在砌筑工程中综合考虑，不另增加。</w:t>
            </w:r>
          </w:p>
          <w:p w14:paraId="526B5D7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6、本工程中雨棚图纸未有详图，实际施工时样式、规格需经发包人确认后施工；</w:t>
            </w:r>
          </w:p>
          <w:p w14:paraId="30EEC8A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7、桥架抗震支架缺少详细点位图，工程量暂估，结算时按时调整；</w:t>
            </w:r>
          </w:p>
          <w:p w14:paraId="0788084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8、弱电工程只计算室内弱电箱、管线和插座。摄像头、无线AP点及监控中心设备（显示器、硬盘刻录机、路由器、交换机）未计入；</w:t>
            </w:r>
          </w:p>
          <w:p w14:paraId="6140308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9、中央空调、挂式空调、中央空调控制器未计入；</w:t>
            </w:r>
          </w:p>
          <w:p w14:paraId="63737B0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10、充电车棚及光伏板未计入；</w:t>
            </w:r>
          </w:p>
          <w:p w14:paraId="18516B9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工程量清单特征描述不全时，应结合设计图纸，并应当综合考虑施工规范、地方规章等的要求，所产生的费用计入投标报价中；清单特征中未描述的，但13计价规范中注明的工程内容，承包人在报价中应充分考虑“工程内容”而产生的费用，列入相应报价中；</w:t>
            </w:r>
          </w:p>
          <w:p w14:paraId="6E2F255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240" w:lineRule="auto"/>
              <w:ind w:left="0" w:leftChars="0" w:firstLine="480" w:firstLineChars="200"/>
              <w:textAlignment w:val="auto"/>
              <w:rPr>
                <w:rFonts w:hint="default" w:eastAsia="宋体"/>
                <w:lang w:val="en-US" w:eastAsia="zh-CN"/>
              </w:rPr>
            </w:pPr>
            <w:r>
              <w:rPr>
                <w:rFonts w:hint="eastAsia" w:ascii="仿宋_GB2312" w:hAnsi="仿宋_GB2312" w:eastAsia="仿宋_GB2312" w:cs="仿宋_GB2312"/>
                <w:sz w:val="24"/>
                <w:szCs w:val="24"/>
                <w:lang w:val="en-US" w:eastAsia="zh-CN"/>
              </w:rPr>
              <w:t>12、本工程瓷砖推荐品牌有：东鹏、蒙娜丽莎、冠珠、马可波罗、金牌。</w:t>
            </w:r>
            <w:bookmarkStart w:id="0" w:name="_GoBack"/>
            <w:bookmarkEnd w:id="0"/>
          </w:p>
        </w:tc>
      </w:tr>
    </w:tbl>
    <w:p w14:paraId="0CBED9CE"/>
    <w:sectPr>
      <w:headerReference r:id="rId3" w:type="default"/>
      <w:pgSz w:w="11906" w:h="16838"/>
      <w:pgMar w:top="0" w:right="794" w:bottom="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E03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mMyYzliZmNjZWRjMDM4NWQyZmUzYmZlODZiMTYifQ=="/>
  </w:docVars>
  <w:rsids>
    <w:rsidRoot w:val="594E6976"/>
    <w:rsid w:val="012C0F09"/>
    <w:rsid w:val="030C0F79"/>
    <w:rsid w:val="041B7EC1"/>
    <w:rsid w:val="07126147"/>
    <w:rsid w:val="086B18C1"/>
    <w:rsid w:val="09B34A27"/>
    <w:rsid w:val="0A6266B9"/>
    <w:rsid w:val="0BC424C6"/>
    <w:rsid w:val="0C8F0D48"/>
    <w:rsid w:val="0E54443C"/>
    <w:rsid w:val="0F5C3A6F"/>
    <w:rsid w:val="12951F52"/>
    <w:rsid w:val="129E2A0F"/>
    <w:rsid w:val="16110305"/>
    <w:rsid w:val="16CF3C31"/>
    <w:rsid w:val="19014C3F"/>
    <w:rsid w:val="1D5A62F0"/>
    <w:rsid w:val="21E24D1F"/>
    <w:rsid w:val="22205D0D"/>
    <w:rsid w:val="229F7600"/>
    <w:rsid w:val="22FD3DDE"/>
    <w:rsid w:val="25E219C6"/>
    <w:rsid w:val="25E560BD"/>
    <w:rsid w:val="2797242F"/>
    <w:rsid w:val="2825302A"/>
    <w:rsid w:val="2A6C1E80"/>
    <w:rsid w:val="2C017882"/>
    <w:rsid w:val="2D2F30DD"/>
    <w:rsid w:val="2DFA08A5"/>
    <w:rsid w:val="2E9D0922"/>
    <w:rsid w:val="316945B9"/>
    <w:rsid w:val="3388287B"/>
    <w:rsid w:val="37092717"/>
    <w:rsid w:val="39981C2C"/>
    <w:rsid w:val="39BC43B5"/>
    <w:rsid w:val="3A1C354C"/>
    <w:rsid w:val="3CE50D16"/>
    <w:rsid w:val="3EE832BE"/>
    <w:rsid w:val="40650F99"/>
    <w:rsid w:val="40E03C86"/>
    <w:rsid w:val="41583730"/>
    <w:rsid w:val="45AE40E6"/>
    <w:rsid w:val="463E5DA1"/>
    <w:rsid w:val="46897485"/>
    <w:rsid w:val="49235B32"/>
    <w:rsid w:val="49AA2E82"/>
    <w:rsid w:val="4A074C16"/>
    <w:rsid w:val="4A77611E"/>
    <w:rsid w:val="4E405DD9"/>
    <w:rsid w:val="4FFC1DC6"/>
    <w:rsid w:val="50784788"/>
    <w:rsid w:val="5124051D"/>
    <w:rsid w:val="53C2231E"/>
    <w:rsid w:val="551704DD"/>
    <w:rsid w:val="55592A23"/>
    <w:rsid w:val="55DD72A3"/>
    <w:rsid w:val="55E05340"/>
    <w:rsid w:val="573B465E"/>
    <w:rsid w:val="575D5AFD"/>
    <w:rsid w:val="57FD3876"/>
    <w:rsid w:val="589757AA"/>
    <w:rsid w:val="594E6976"/>
    <w:rsid w:val="5A427660"/>
    <w:rsid w:val="5C645C72"/>
    <w:rsid w:val="5D3E4715"/>
    <w:rsid w:val="5D42791C"/>
    <w:rsid w:val="5E7E33FE"/>
    <w:rsid w:val="5F223BC2"/>
    <w:rsid w:val="65905856"/>
    <w:rsid w:val="66133EC5"/>
    <w:rsid w:val="66934435"/>
    <w:rsid w:val="6723579F"/>
    <w:rsid w:val="67836585"/>
    <w:rsid w:val="6AA70E28"/>
    <w:rsid w:val="6ACC7244"/>
    <w:rsid w:val="6BD47FC9"/>
    <w:rsid w:val="6CCA5228"/>
    <w:rsid w:val="6E682EC4"/>
    <w:rsid w:val="701E34DD"/>
    <w:rsid w:val="71444D5E"/>
    <w:rsid w:val="71E91BEA"/>
    <w:rsid w:val="7242215A"/>
    <w:rsid w:val="74AB7AB6"/>
    <w:rsid w:val="758D51C7"/>
    <w:rsid w:val="77EA05CA"/>
    <w:rsid w:val="7A5618FF"/>
    <w:rsid w:val="7A6D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1005</Words>
  <Characters>1124</Characters>
  <Lines>0</Lines>
  <Paragraphs>0</Paragraphs>
  <TotalTime>345</TotalTime>
  <ScaleCrop>false</ScaleCrop>
  <LinksUpToDate>false</LinksUpToDate>
  <CharactersWithSpaces>1130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2023-01-31T00:48:00Z</dcterms:created>
  <dc:creator>DELL</dc:creator>
  <cp:lastModifiedBy>沈广军</cp:lastModifiedBy>
  <dcterms:modified xsi:type="dcterms:W3CDTF">2025-10-11T01:10:18Z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E061A2960F214F8C8762EA92D07E444F_13</vt:lpwstr>
  </property>
  <property fmtid="{D5CDD505-2E9C-101B-9397-08002B2CF9AE}" pid="4" name="KSOTemplateDocerSaveRecord">
    <vt:lpwstr>eyJoZGlkIjoiZjM0MmMyYzliZmNjZWRjMDM4NWQyZmUzYmZlODZiMTYiLCJ1c2VySWQiOiIxMDU2MzYyOTQ1In0=</vt:lpwstr>
  </property>
</Properties>
</file>