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项目编号：JSZC-320500-JZCG-G2024-0762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苏州市石湖景区管理处（华南虎苏州培育基地）</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动物园、植物园物业管理—保洁</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90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hint="eastAsia" w:ascii="宋体" w:hAnsi="宋体"/>
          <w:b/>
          <w:sz w:val="32"/>
        </w:rPr>
        <w:t xml:space="preserve">苏州市公共资源交易中心（苏州市政府集中采购中心）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024</w:t>
      </w:r>
      <w:r>
        <w:rPr>
          <w:rFonts w:hint="eastAsia" w:ascii="宋体" w:hAnsi="宋体"/>
          <w:b/>
          <w:sz w:val="32"/>
        </w:rPr>
        <w:t xml:space="preserve">年1</w:t>
      </w:r>
      <w:r>
        <w:rPr>
          <w:rFonts w:ascii="宋体" w:hAnsi="宋体"/>
          <w:b/>
          <w:sz w:val="32"/>
        </w:rPr>
        <w:t xml:space="preserve">2</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13"/>
        <w:ind w:firstLine="0"/>
        <w:jc w:val="left"/>
        <w:spacing w:before="120" w:after="120"/>
        <w:tabs>
          <w:tab w:val="right" w:pos="9856" w:leader="dot"/>
        </w:tabs>
        <w:rPr>
          <w:rStyle w:val="943"/>
          <w:rFonts w:ascii="宋体" w:hAnsi="宋体" w:cs="Calibri"/>
          <w:bCs/>
          <w:caps/>
          <w:color w:val="auto"/>
          <w:sz w:val="32"/>
          <w:szCs w:val="32"/>
        </w:rPr>
        <w:outlineLvl w:val="9"/>
      </w:pPr>
      <w:r>
        <w:rPr>
          <w:rFonts w:ascii="宋体" w:hAnsi="宋体" w:cs="Calibri"/>
          <w:bCs/>
          <w:caps/>
          <w:color w:val="auto"/>
          <w:sz w:val="32"/>
          <w:szCs w:val="32"/>
        </w:rPr>
      </w:r>
      <w:r/>
    </w:p>
    <w:p>
      <w:pPr>
        <w:pStyle w:val="913"/>
        <w:ind w:firstLine="0"/>
        <w:tabs>
          <w:tab w:val="right" w:pos="9854" w:leader="dot"/>
        </w:tabs>
        <w:rPr>
          <w:rFonts w:asciiTheme="majorEastAsia" w:hAnsiTheme="majorEastAsia" w:eastAsiaTheme="majorEastAsia" w:cstheme="minorBidi"/>
          <w:sz w:val="32"/>
          <w:szCs w:val="32"/>
        </w:rPr>
      </w:pPr>
      <w:r>
        <w:rPr>
          <w:rStyle w:val="943"/>
          <w:rFonts w:cs="Calibri" w:asciiTheme="majorEastAsia" w:hAnsiTheme="majorEastAsia" w:eastAsiaTheme="majorEastAsia"/>
          <w:bCs/>
          <w:caps/>
          <w:color w:val="auto"/>
          <w:sz w:val="32"/>
          <w:szCs w:val="32"/>
        </w:rPr>
        <w:fldChar w:fldCharType="begin"/>
      </w:r>
      <w:r>
        <w:rPr>
          <w:rStyle w:val="943"/>
          <w:rFonts w:cs="Calibri" w:asciiTheme="majorEastAsia" w:hAnsiTheme="majorEastAsia" w:eastAsiaTheme="majorEastAsia"/>
          <w:bCs/>
          <w:caps/>
          <w:color w:val="auto"/>
          <w:sz w:val="32"/>
          <w:szCs w:val="32"/>
        </w:rPr>
        <w:instrText xml:space="preserve"> TOC \o "1-1" \h \z \u </w:instrText>
      </w:r>
      <w:r>
        <w:rPr>
          <w:rStyle w:val="943"/>
          <w:rFonts w:cs="Calibri" w:asciiTheme="majorEastAsia" w:hAnsiTheme="majorEastAsia" w:eastAsiaTheme="majorEastAsia"/>
          <w:bCs/>
          <w:caps/>
          <w:color w:val="auto"/>
          <w:sz w:val="32"/>
          <w:szCs w:val="32"/>
        </w:rPr>
        <w:fldChar w:fldCharType="separate"/>
      </w:r>
      <w:r>
        <w:fldChar w:fldCharType="begin"/>
      </w:r>
      <w:r>
        <w:instrText xml:space="preserve"> HYPERLINK \l "_Toc165274502" </w:instrText>
      </w:r>
      <w:r>
        <w:fldChar w:fldCharType="separate"/>
      </w:r>
      <w:r>
        <w:rPr>
          <w:rStyle w:val="943"/>
          <w:rFonts w:asciiTheme="majorEastAsia" w:hAnsiTheme="majorEastAsia" w:eastAsiaTheme="majorEastAsia"/>
          <w:color w:val="auto"/>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913"/>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"_Toc165274503" </w:instrText>
      </w:r>
      <w:r>
        <w:fldChar w:fldCharType="separate"/>
      </w:r>
      <w:r>
        <w:rPr>
          <w:rStyle w:val="943"/>
          <w:rFonts w:asciiTheme="majorEastAsia" w:hAnsiTheme="majorEastAsia" w:eastAsiaTheme="majorEastAsia"/>
          <w:color w:val="auto"/>
          <w:sz w:val="32"/>
          <w:szCs w:val="32"/>
        </w:rPr>
        <w:t xml:space="preserve">第二章投标人须知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913"/>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"_Toc165274504" </w:instrText>
      </w:r>
      <w:r>
        <w:fldChar w:fldCharType="separate"/>
      </w:r>
      <w:r>
        <w:rPr>
          <w:rStyle w:val="943"/>
          <w:rFonts w:asciiTheme="majorEastAsia" w:hAnsiTheme="majorEastAsia" w:eastAsiaTheme="majorEastAsia"/>
          <w:color w:val="auto"/>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913"/>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"_Toc165274520" </w:instrText>
      </w:r>
      <w:r>
        <w:fldChar w:fldCharType="separate"/>
      </w:r>
      <w:r>
        <w:rPr>
          <w:rStyle w:val="943"/>
          <w:rFonts w:asciiTheme="majorEastAsia" w:hAnsiTheme="majorEastAsia" w:eastAsiaTheme="majorEastAsia"/>
          <w:color w:val="auto"/>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913"/>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"_Toc165274522" </w:instrText>
      </w:r>
      <w:r>
        <w:fldChar w:fldCharType="separate"/>
      </w:r>
      <w:r>
        <w:rPr>
          <w:rStyle w:val="943"/>
          <w:rFonts w:asciiTheme="majorEastAsia" w:hAnsiTheme="majorEastAsia" w:eastAsiaTheme="majorEastAsia"/>
          <w:color w:val="auto"/>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913"/>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"_Toc165274523" </w:instrText>
      </w:r>
      <w:r>
        <w:fldChar w:fldCharType="separate"/>
      </w:r>
      <w:r>
        <w:rPr>
          <w:rStyle w:val="943"/>
          <w:rFonts w:asciiTheme="majorEastAsia" w:hAnsiTheme="majorEastAsia" w:eastAsiaTheme="majorEastAsia"/>
          <w:color w:val="auto"/>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913"/>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"_Toc165274524" </w:instrText>
      </w:r>
      <w:r>
        <w:fldChar w:fldCharType="separate"/>
      </w:r>
      <w:r>
        <w:rPr>
          <w:rStyle w:val="943"/>
          <w:rFonts w:asciiTheme="majorEastAsia" w:hAnsiTheme="majorEastAsia" w:eastAsiaTheme="majorEastAsia"/>
          <w:color w:val="auto"/>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913"/>
        <w:ind w:firstLine="0"/>
        <w:spacing w:before="120" w:after="120"/>
        <w:tabs>
          <w:tab w:val="right" w:pos="9854" w:leader="dot"/>
        </w:tabs>
        <w:rPr>
          <w:rFonts w:ascii="宋体" w:hAnsi="宋体"/>
          <w:sz w:val="32"/>
          <w:szCs w:val="32"/>
        </w:rPr>
        <w:outlineLvl w:val="9"/>
      </w:pPr>
      <w:r>
        <w:rPr>
          <w:rStyle w:val="943"/>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7003"/>
      <w:r/>
      <w:bookmarkStart w:id="2" w:name="_Toc15681"/>
      <w:r>
        <w:rPr>
          <w:rFonts w:ascii="宋体" w:hAnsi="宋体"/>
          <w:b/>
          <w:spacing w:val="20"/>
          <w:sz w:val="30"/>
        </w:rPr>
        <w:t xml:space="preserve">前 附 表</w:t>
      </w:r>
      <w:bookmarkEnd w:id="0"/>
      <w:r/>
      <w:bookmarkEnd w:id="1"/>
      <w:r/>
      <w:bookmarkEnd w:id="2"/>
      <w:r/>
      <w:r/>
    </w:p>
    <w:tbl>
      <w:tblPr>
        <w:tblStyle w:val="890"/>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JSZC-320500-JZCG-G2024-0762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动物园、植物园物业管理—保洁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名称：苏州市公共资源交易中心（苏州市政府集中采购中心）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联系人:朱工、张工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512-69820874/69820886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名称：苏州市石湖景区管理处（华南虎苏州培育基地）</w:t>
            </w:r>
            <w:r/>
          </w:p>
          <w:p>
            <w:pPr>
              <w:ind w:left="0"/>
              <w:jc w:val="left"/>
              <w:spacing w:line="440" w:lineRule="exact"/>
              <w:rPr>
                <w:rFonts w:ascii="宋体" w:hAnsi="宋体"/>
                <w:sz w:val="21"/>
                <w:szCs w:val="21"/>
              </w:rPr>
            </w:pPr>
            <w:r>
              <w:rPr>
                <w:rFonts w:hint="eastAsia" w:ascii="宋体" w:hAnsi="宋体"/>
                <w:sz w:val="21"/>
                <w:szCs w:val="21"/>
              </w:rPr>
              <w:t xml:space="preserve">地址：苏州市虎丘区上方山行春桥堍</w:t>
            </w:r>
            <w:r/>
          </w:p>
          <w:p>
            <w:pPr>
              <w:ind w:left="0"/>
              <w:jc w:val="left"/>
              <w:spacing w:line="440" w:lineRule="exact"/>
              <w:rPr>
                <w:rFonts w:ascii="宋体" w:hAnsi="宋体"/>
                <w:sz w:val="21"/>
                <w:szCs w:val="21"/>
              </w:rPr>
            </w:pPr>
            <w:r>
              <w:rPr>
                <w:rFonts w:hint="eastAsia" w:ascii="宋体" w:hAnsi="宋体"/>
                <w:sz w:val="21"/>
                <w:szCs w:val="21"/>
              </w:rPr>
              <w:t xml:space="preserve">联系人：许建伟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Style w:val="944"/>
                <w:rFonts w:hint="eastAsia"/>
              </w:rPr>
              <w:t xml:space="preserve">13915530799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1月3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2025</w:t>
            </w:r>
            <w:r>
              <w:rPr>
                <w:rFonts w:hint="eastAsia" w:ascii="宋体" w:hAnsi="宋体" w:cs="Times New Roman"/>
                <w:sz w:val="21"/>
                <w:szCs w:val="21"/>
              </w:rPr>
              <w:t xml:space="preserve">年</w:t>
            </w:r>
            <w:r>
              <w:rPr>
                <w:rFonts w:hint="eastAsia" w:ascii="宋体" w:hAnsi="宋体" w:cs="Times New Roman"/>
                <w:sz w:val="21"/>
                <w:szCs w:val="21"/>
                <w:u w:val="single"/>
              </w:rPr>
              <w:t xml:space="preserve">1月3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2025</w:t>
            </w:r>
            <w:r>
              <w:rPr>
                <w:rFonts w:hint="eastAsia" w:ascii="宋体" w:hAnsi="宋体" w:cs="Times New Roman"/>
                <w:sz w:val="21"/>
                <w:szCs w:val="21"/>
              </w:rPr>
              <w:t xml:space="preserve">年</w:t>
            </w:r>
            <w:r>
              <w:rPr>
                <w:rFonts w:hint="eastAsia" w:ascii="宋体" w:hAnsi="宋体" w:cs="Times New Roman"/>
                <w:sz w:val="21"/>
                <w:szCs w:val="21"/>
                <w:u w:val="single"/>
              </w:rPr>
              <w:t xml:space="preserve">1月3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1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1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90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98"/>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80"/>
        <w:ind w:left="431" w:firstLine="17"/>
        <w:jc w:val="center"/>
        <w:spacing w:before="0" w:after="0" w:line="360" w:lineRule="auto"/>
        <w:rPr>
          <w:rStyle w:val="1009"/>
          <w:rFonts w:ascii="宋体" w:hAnsi="宋体"/>
        </w:rPr>
      </w:pPr>
      <w:r>
        <w:rPr>
          <w:rFonts w:hint="eastAsia" w:ascii="宋体" w:hAnsi="宋体"/>
          <w:b/>
          <w:sz w:val="44"/>
          <w:szCs w:val="22"/>
        </w:rPr>
        <w:br w:type="page" w:clear="all"/>
      </w:r>
      <w:bookmarkStart w:id="5" w:name="_Toc165274502"/>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动物园、植物园物业管理—保洁</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年1月3日13点30分（北京时间）</w:t>
      </w:r>
      <w:r>
        <w:rPr>
          <w:rFonts w:hint="eastAsia" w:ascii="宋体" w:hAnsi="宋体"/>
          <w:b/>
          <w:sz w:val="21"/>
          <w:szCs w:val="21"/>
        </w:rPr>
        <w:t xml:space="preserve">前递交投标文件。</w:t>
      </w:r>
      <w:r/>
    </w:p>
    <w:p>
      <w:pPr>
        <w:pStyle w:val="89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98"/>
        <w:ind w:left="0" w:firstLine="420"/>
        <w:spacing w:line="360" w:lineRule="auto"/>
        <w:rPr>
          <w:rFonts w:ascii="宋体" w:hAnsi="宋体"/>
          <w:sz w:val="21"/>
          <w:szCs w:val="21"/>
        </w:rPr>
      </w:pPr>
      <w:r>
        <w:rPr>
          <w:rFonts w:hint="eastAsia" w:ascii="宋体" w:hAnsi="宋体"/>
          <w:sz w:val="21"/>
          <w:szCs w:val="21"/>
        </w:rPr>
        <w:t xml:space="preserve">1.项目编号：</w:t>
      </w:r>
      <w:r>
        <w:rPr>
          <w:rFonts w:hint="eastAsia" w:ascii="宋体" w:hAnsi="宋体" w:cs="Times New Roman"/>
          <w:sz w:val="21"/>
          <w:szCs w:val="21"/>
        </w:rPr>
        <w:t xml:space="preserve">JSZC-320500-JZCG-G2024-0762</w:t>
      </w:r>
      <w:r/>
    </w:p>
    <w:p>
      <w:pPr>
        <w:pStyle w:val="898"/>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cs="Times New Roman"/>
          <w:sz w:val="21"/>
          <w:szCs w:val="21"/>
        </w:rPr>
        <w:t xml:space="preserve">动物园、植物园物业管理—保洁</w:t>
      </w:r>
      <w:r/>
    </w:p>
    <w:p>
      <w:pPr>
        <w:pStyle w:val="89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98"/>
        <w:ind w:left="0" w:firstLine="420"/>
        <w:spacing w:line="360" w:lineRule="auto"/>
        <w:rPr>
          <w:rFonts w:ascii="宋体" w:hAnsi="宋体"/>
          <w:sz w:val="21"/>
          <w:szCs w:val="21"/>
        </w:rPr>
      </w:pPr>
      <w:r>
        <w:rPr>
          <w:rFonts w:hint="eastAsia" w:ascii="宋体" w:hAnsi="宋体"/>
          <w:sz w:val="21"/>
          <w:szCs w:val="21"/>
        </w:rPr>
        <w:t xml:space="preserve">4.预算金额：人民币柒佰万元整（¥</w:t>
      </w:r>
      <w:r>
        <w:rPr>
          <w:rFonts w:ascii="宋体" w:hAnsi="宋体"/>
          <w:sz w:val="21"/>
          <w:szCs w:val="21"/>
        </w:rPr>
        <w:t xml:space="preserve">7000000.00</w:t>
      </w:r>
      <w:r>
        <w:rPr>
          <w:rFonts w:hint="eastAsia" w:ascii="宋体" w:hAnsi="宋体"/>
          <w:sz w:val="21"/>
          <w:szCs w:val="21"/>
        </w:rPr>
        <w:t xml:space="preserve">元）</w:t>
      </w:r>
      <w:r/>
    </w:p>
    <w:p>
      <w:pPr>
        <w:pStyle w:val="898"/>
        <w:ind w:left="0" w:firstLine="420"/>
        <w:spacing w:line="360" w:lineRule="auto"/>
        <w:rPr>
          <w:rFonts w:ascii="宋体" w:hAnsi="宋体"/>
          <w:sz w:val="21"/>
          <w:szCs w:val="21"/>
        </w:rPr>
      </w:pPr>
      <w:r>
        <w:rPr>
          <w:rFonts w:hint="eastAsia" w:ascii="宋体" w:hAnsi="宋体"/>
          <w:sz w:val="21"/>
          <w:szCs w:val="21"/>
        </w:rPr>
        <w:t xml:space="preserve">5.最高限价：人民币柒佰万元整（¥</w:t>
      </w:r>
      <w:r>
        <w:rPr>
          <w:rFonts w:ascii="宋体" w:hAnsi="宋体"/>
          <w:sz w:val="21"/>
          <w:szCs w:val="21"/>
        </w:rPr>
        <w:t xml:space="preserve">7000000.00</w:t>
      </w:r>
      <w:r>
        <w:rPr>
          <w:rFonts w:hint="eastAsia" w:ascii="宋体" w:hAnsi="宋体"/>
          <w:sz w:val="21"/>
          <w:szCs w:val="21"/>
        </w:rPr>
        <w:t xml:space="preserve">元）</w:t>
      </w:r>
      <w:r/>
    </w:p>
    <w:p>
      <w:pPr>
        <w:pStyle w:val="898"/>
        <w:ind w:left="0" w:firstLine="420"/>
        <w:spacing w:line="360" w:lineRule="auto"/>
        <w:rPr>
          <w:rFonts w:ascii="宋体" w:hAnsi="宋体"/>
          <w:sz w:val="21"/>
          <w:szCs w:val="21"/>
        </w:rPr>
      </w:pPr>
      <w:r>
        <w:rPr>
          <w:rFonts w:hint="eastAsia" w:ascii="宋体" w:hAnsi="宋体"/>
          <w:sz w:val="21"/>
          <w:szCs w:val="21"/>
        </w:rPr>
        <w:t xml:space="preserve">6.合同履行期限：自合同签订之日起18个月</w:t>
      </w:r>
      <w:r/>
    </w:p>
    <w:p>
      <w:pPr>
        <w:pStyle w:val="898"/>
        <w:ind w:left="0" w:firstLine="420"/>
        <w:spacing w:line="360" w:lineRule="auto"/>
        <w:rPr>
          <w:rFonts w:ascii="宋体" w:hAnsi="宋体"/>
          <w:sz w:val="21"/>
          <w:szCs w:val="21"/>
        </w:rPr>
      </w:pPr>
      <w:r>
        <w:rPr>
          <w:rFonts w:hint="eastAsia" w:ascii="宋体" w:hAnsi="宋体" w:cs="Times New Roman"/>
          <w:sz w:val="21"/>
          <w:szCs w:val="21"/>
        </w:rPr>
        <w:t xml:space="preserve">7.采购需求：动物园、植物园等区域环境卫生保洁</w:t>
      </w:r>
      <w:r/>
    </w:p>
    <w:p>
      <w:pPr>
        <w:pStyle w:val="898"/>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9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9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9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9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9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9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9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98"/>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98"/>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98"/>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9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9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98"/>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98"/>
        <w:ind w:left="0" w:firstLine="420"/>
        <w:spacing w:line="360" w:lineRule="auto"/>
        <w:rPr>
          <w:rFonts w:ascii="宋体" w:hAnsi="宋体"/>
          <w:sz w:val="21"/>
          <w:szCs w:val="21"/>
        </w:rPr>
      </w:pPr>
      <w:r>
        <w:rPr>
          <w:rFonts w:hint="eastAsia" w:ascii="宋体" w:hAnsi="宋体"/>
          <w:sz w:val="21"/>
          <w:szCs w:val="21"/>
        </w:rPr>
        <w:t xml:space="preserve">3.方式：</w:t>
      </w:r>
      <w:r/>
    </w:p>
    <w:p>
      <w:pPr>
        <w:pStyle w:val="898"/>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9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苏州现场办理地址：苏州市姑苏区平泷路251号政务服务中心4楼公共交易中心窗口，咨询电话：0512-69820834</w:t>
      </w:r>
      <w:r>
        <w:rPr>
          <w:rFonts w:hint="eastAsia" w:ascii="宋体" w:hAnsi="宋体"/>
          <w:sz w:val="21"/>
          <w:szCs w:val="21"/>
        </w:rPr>
        <w:t xml:space="preserve">。</w:t>
      </w:r>
      <w:r/>
    </w:p>
    <w:p>
      <w:pPr>
        <w:pStyle w:val="89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98"/>
        <w:ind w:left="0" w:firstLine="420"/>
        <w:spacing w:line="360" w:lineRule="auto"/>
        <w:rPr>
          <w:rFonts w:ascii="宋体" w:hAnsi="宋体"/>
          <w:sz w:val="21"/>
          <w:szCs w:val="21"/>
        </w:rPr>
      </w:pPr>
      <w:r>
        <w:rPr>
          <w:rFonts w:hint="eastAsia" w:ascii="宋体" w:hAnsi="宋体"/>
          <w:sz w:val="21"/>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9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9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9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98"/>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89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9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98"/>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89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9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9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年1月3日13点30分</w:t>
      </w:r>
      <w:r>
        <w:rPr>
          <w:rFonts w:hint="eastAsia" w:ascii="宋体" w:hAnsi="宋体"/>
          <w:sz w:val="21"/>
          <w:szCs w:val="21"/>
        </w:rPr>
        <w:t xml:space="preserve">（北京时间）；</w:t>
      </w:r>
      <w:r/>
    </w:p>
    <w:p>
      <w:pPr>
        <w:pStyle w:val="89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年1月3日13点30分</w:t>
      </w:r>
      <w:r/>
      <w:r>
        <w:rPr>
          <w:rFonts w:hint="eastAsia" w:ascii="宋体" w:hAnsi="宋体"/>
          <w:sz w:val="21"/>
          <w:szCs w:val="21"/>
        </w:rPr>
      </w:r>
      <w:r>
        <w:rPr>
          <w:rFonts w:hint="eastAsia" w:ascii="宋体" w:hAnsi="宋体"/>
          <w:sz w:val="21"/>
          <w:szCs w:val="21"/>
        </w:rPr>
        <w:t xml:space="preserve">（北京时间）；</w:t>
      </w:r>
      <w:r/>
    </w:p>
    <w:p>
      <w:pPr>
        <w:pStyle w:val="89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9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9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9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9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9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9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Style w:val="890"/>
        <w:tblW w:w="991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924"/>
              <w:ind w:firstLine="422"/>
            </w:pPr>
            <w:r>
              <w:rPr>
                <w:rFonts w:hint="eastAsia"/>
              </w:rPr>
              <w:t xml:space="preserve">政府采购合同信用融资政策告知函</w:t>
            </w:r>
            <w:r/>
          </w:p>
          <w:p>
            <w:pPr>
              <w:pStyle w:val="924"/>
              <w:ind w:firstLine="422"/>
            </w:pPr>
            <w:r>
              <w:rPr>
                <w:rFonts w:hint="eastAsia"/>
              </w:rPr>
              <w:t xml:space="preserve">各政府采购供应商:</w:t>
            </w:r>
            <w:r/>
          </w:p>
          <w:p>
            <w:pPr>
              <w:pStyle w:val="924"/>
              <w:ind w:firstLine="422"/>
            </w:pPr>
            <w:r>
              <w:rPr>
                <w:rFonts w:hint="eastAsia"/>
              </w:rPr>
              <w:t xml:space="preserve">欢迎贵公司参加苏州市政府采购活动！</w:t>
            </w:r>
            <w:r/>
          </w:p>
          <w:p>
            <w:pPr>
              <w:pStyle w:val="924"/>
              <w:ind w:firstLine="422"/>
            </w:pPr>
            <w:r>
              <w:rPr>
                <w:rFonts w:hint="eastAsia"/>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98"/>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98"/>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98"/>
        <w:ind w:left="0" w:firstLine="420"/>
        <w:spacing w:line="360" w:lineRule="auto"/>
        <w:rPr>
          <w:rFonts w:ascii="宋体" w:hAnsi="宋体"/>
          <w:sz w:val="21"/>
          <w:szCs w:val="21"/>
        </w:rPr>
      </w:pPr>
      <w:r>
        <w:rPr>
          <w:rFonts w:hint="eastAsia" w:ascii="宋体" w:hAnsi="宋体"/>
          <w:sz w:val="21"/>
          <w:szCs w:val="21"/>
        </w:rPr>
        <w:t xml:space="preserve">名称：苏州市石湖景区管理处（华南虎苏州培育基地）</w:t>
      </w:r>
      <w:r/>
    </w:p>
    <w:p>
      <w:pPr>
        <w:pStyle w:val="898"/>
        <w:ind w:left="0" w:firstLine="420"/>
        <w:spacing w:line="360" w:lineRule="auto"/>
        <w:rPr>
          <w:rFonts w:ascii="宋体" w:hAnsi="宋体"/>
          <w:sz w:val="21"/>
          <w:szCs w:val="21"/>
        </w:rPr>
      </w:pPr>
      <w:r>
        <w:rPr>
          <w:rFonts w:hint="eastAsia" w:ascii="宋体" w:hAnsi="宋体"/>
          <w:sz w:val="21"/>
          <w:szCs w:val="21"/>
        </w:rPr>
        <w:t xml:space="preserve">地址：苏州市虎丘区上方山行春桥堍</w:t>
      </w:r>
      <w:r/>
    </w:p>
    <w:p>
      <w:pPr>
        <w:pStyle w:val="898"/>
        <w:ind w:left="0" w:firstLine="420"/>
        <w:spacing w:line="360" w:lineRule="auto"/>
        <w:rPr>
          <w:rFonts w:ascii="宋体" w:hAnsi="宋体"/>
          <w:sz w:val="21"/>
          <w:szCs w:val="21"/>
        </w:rPr>
      </w:pPr>
      <w:r>
        <w:rPr>
          <w:rFonts w:hint="eastAsia" w:ascii="宋体" w:hAnsi="宋体"/>
          <w:sz w:val="21"/>
          <w:szCs w:val="21"/>
        </w:rPr>
        <w:t xml:space="preserve">联系人：许建伟</w:t>
      </w:r>
      <w:r/>
    </w:p>
    <w:p>
      <w:pPr>
        <w:pStyle w:val="898"/>
        <w:ind w:left="0" w:firstLine="420"/>
        <w:spacing w:line="360" w:lineRule="auto"/>
        <w:rPr>
          <w:rFonts w:ascii="宋体" w:hAnsi="宋体"/>
          <w:sz w:val="21"/>
          <w:szCs w:val="21"/>
        </w:rPr>
      </w:pPr>
      <w:r>
        <w:rPr>
          <w:rFonts w:hint="eastAsia" w:ascii="宋体" w:hAnsi="宋体"/>
          <w:sz w:val="21"/>
          <w:szCs w:val="21"/>
        </w:rPr>
        <w:t xml:space="preserve">联系方式：</w:t>
      </w:r>
      <w:r>
        <w:rPr>
          <w:rStyle w:val="944"/>
          <w:rFonts w:hint="eastAsia"/>
        </w:rPr>
        <w:t xml:space="preserve">13915530799</w:t>
      </w:r>
      <w:r/>
    </w:p>
    <w:p>
      <w:pPr>
        <w:pStyle w:val="898"/>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98"/>
        <w:ind w:left="0" w:firstLine="420"/>
        <w:spacing w:line="360" w:lineRule="auto"/>
        <w:rPr>
          <w:rFonts w:ascii="宋体" w:hAnsi="宋体"/>
          <w:sz w:val="21"/>
          <w:szCs w:val="21"/>
        </w:rPr>
      </w:pPr>
      <w:r>
        <w:rPr>
          <w:rFonts w:hint="eastAsia" w:ascii="宋体" w:hAnsi="宋体"/>
          <w:sz w:val="21"/>
          <w:szCs w:val="21"/>
        </w:rPr>
        <w:t xml:space="preserve">名称：苏州市公共资源交易中心（苏州市政府集中采购中心） </w:t>
      </w:r>
      <w:r/>
    </w:p>
    <w:p>
      <w:pPr>
        <w:pStyle w:val="898"/>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98"/>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0512-69820874/69820886</w:t>
      </w:r>
      <w:r/>
    </w:p>
    <w:p>
      <w:pPr>
        <w:pStyle w:val="898"/>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98"/>
        <w:ind w:left="0" w:firstLine="420"/>
        <w:spacing w:line="360" w:lineRule="auto"/>
        <w:rPr>
          <w:rFonts w:ascii="宋体" w:hAnsi="宋体"/>
          <w:sz w:val="21"/>
          <w:szCs w:val="21"/>
        </w:rPr>
      </w:pPr>
      <w:r>
        <w:rPr>
          <w:rFonts w:hint="eastAsia" w:ascii="宋体" w:hAnsi="宋体"/>
          <w:sz w:val="21"/>
          <w:szCs w:val="21"/>
        </w:rPr>
        <w:t xml:space="preserve">项目联系人：朱工、张工 </w:t>
      </w:r>
      <w:r/>
    </w:p>
    <w:p>
      <w:pPr>
        <w:pStyle w:val="898"/>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0512-69820874/69820886</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906"/>
      </w:pPr>
      <w:r/>
      <w:r/>
    </w:p>
    <w:p>
      <w:r/>
      <w:r/>
    </w:p>
    <w:p>
      <w:pPr>
        <w:pStyle w:val="906"/>
      </w:pPr>
      <w:r/>
      <w:r/>
    </w:p>
    <w:p>
      <w:r/>
      <w:r/>
    </w:p>
    <w:p>
      <w:pPr>
        <w:ind w:left="0"/>
      </w:pPr>
      <w:r/>
      <w:r/>
    </w:p>
    <w:p>
      <w:pPr>
        <w:pStyle w:val="906"/>
      </w:pPr>
      <w:r/>
      <w:r/>
    </w:p>
    <w:p>
      <w:r/>
      <w:r/>
    </w:p>
    <w:p>
      <w:pPr>
        <w:pStyle w:val="906"/>
      </w:pPr>
      <w:r/>
      <w:r/>
    </w:p>
    <w:p>
      <w:pPr>
        <w:pStyle w:val="880"/>
        <w:ind w:left="0" w:firstLine="0"/>
        <w:jc w:val="center"/>
        <w:rPr>
          <w:rFonts w:ascii="宋体" w:hAnsi="宋体"/>
          <w:b/>
          <w:sz w:val="44"/>
          <w:szCs w:val="22"/>
        </w:rPr>
      </w:pPr>
      <w:r/>
      <w:bookmarkStart w:id="6" w:name="_Toc6217"/>
      <w:r/>
      <w:bookmarkStart w:id="7" w:name="_Toc2412"/>
      <w:r/>
      <w:bookmarkStart w:id="8" w:name="_Toc165274503"/>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898"/>
        <w:ind w:left="0" w:firstLine="422"/>
        <w:spacing w:line="360" w:lineRule="auto"/>
        <w:rPr>
          <w:rFonts w:ascii="宋体" w:hAnsi="宋体"/>
          <w:b/>
          <w:sz w:val="21"/>
          <w:szCs w:val="21"/>
        </w:rPr>
      </w:pPr>
      <w:r/>
      <w:bookmarkStart w:id="10" w:name="_Toc13437"/>
      <w:r/>
      <w:bookmarkStart w:id="11" w:name="_Toc20132"/>
      <w:r>
        <w:rPr>
          <w:rFonts w:hint="eastAsia" w:ascii="宋体" w:hAnsi="宋体"/>
          <w:b/>
          <w:sz w:val="21"/>
          <w:szCs w:val="21"/>
        </w:rPr>
        <w:t xml:space="preserve">一、说明和释义</w:t>
      </w:r>
      <w:bookmarkEnd w:id="10"/>
      <w:r/>
      <w:bookmarkEnd w:id="11"/>
      <w:r/>
      <w:r/>
    </w:p>
    <w:p>
      <w:pPr>
        <w:pStyle w:val="898"/>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898"/>
        <w:ind w:left="0" w:firstLine="420"/>
        <w:spacing w:line="360" w:lineRule="auto"/>
        <w:rPr>
          <w:rFonts w:ascii="宋体" w:hAnsi="宋体"/>
          <w:sz w:val="21"/>
          <w:szCs w:val="21"/>
        </w:rPr>
      </w:pPr>
      <w:r>
        <w:rPr>
          <w:rFonts w:hint="eastAsia" w:ascii="宋体" w:hAnsi="宋体"/>
          <w:sz w:val="21"/>
          <w:szCs w:val="21"/>
        </w:rPr>
        <w:t xml:space="preserve">1.1本招标文件仅适用苏州市公共资源交易中心（苏州市政府集中采购中心）组织的招标活动。</w:t>
      </w:r>
      <w:r/>
    </w:p>
    <w:p>
      <w:pPr>
        <w:pStyle w:val="89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98"/>
        <w:ind w:left="0" w:firstLine="420"/>
        <w:spacing w:line="360" w:lineRule="auto"/>
        <w:rPr>
          <w:rFonts w:ascii="宋体" w:hAnsi="宋体"/>
          <w:sz w:val="21"/>
          <w:szCs w:val="21"/>
        </w:rPr>
      </w:pPr>
      <w:r>
        <w:rPr>
          <w:rFonts w:hint="eastAsia" w:ascii="宋体" w:hAnsi="宋体"/>
          <w:sz w:val="21"/>
          <w:szCs w:val="21"/>
        </w:rPr>
        <w:t xml:space="preserve">1.3本招标文件的解释权属苏州市公共资源交易中心（苏州市政府集中采购中心）。</w:t>
      </w:r>
      <w:r/>
    </w:p>
    <w:p>
      <w:pPr>
        <w:pStyle w:val="898"/>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89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9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2.2采购代理机构：指依法接受采购人委托，从事货物、工程和服务等政府采购业务的采购代理机构。本项目的采购代理机构是苏州市公共资源交易中心（苏州市政府集中采购中心）。</w:t>
      </w:r>
      <w:r/>
    </w:p>
    <w:p>
      <w:pPr>
        <w:pStyle w:val="898"/>
        <w:ind w:left="0" w:firstLine="420"/>
        <w:spacing w:line="360" w:lineRule="auto"/>
        <w:rPr>
          <w:rFonts w:ascii="宋体" w:hAnsi="宋体"/>
          <w:sz w:val="21"/>
          <w:szCs w:val="21"/>
        </w:rPr>
      </w:pPr>
      <w:r>
        <w:rPr>
          <w:rFonts w:hint="eastAsia" w:ascii="宋体" w:hAnsi="宋体"/>
          <w:sz w:val="21"/>
          <w:szCs w:val="21"/>
        </w:rPr>
        <w:t xml:space="preserve">2.3 投标人：指投标招标、参加投标竞争的法人、其他组织或自然人。</w:t>
      </w:r>
      <w:r/>
    </w:p>
    <w:p>
      <w:pPr>
        <w:pStyle w:val="89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9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9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9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乙方（供应商）：合同中规定的向采购人提供货物和服务的法人或其他组织和自然人。</w:t>
      </w:r>
      <w:r/>
    </w:p>
    <w:p>
      <w:pPr>
        <w:pStyle w:val="89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9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9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9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898"/>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89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3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3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3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3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3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3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3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3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3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3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3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3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3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9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9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9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9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5764"/>
      <w:r/>
      <w:bookmarkStart w:id="17" w:name="_Toc31958"/>
      <w:r/>
      <w:r/>
    </w:p>
    <w:p>
      <w:pPr>
        <w:pStyle w:val="898"/>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9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89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9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9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9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9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9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9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98"/>
        <w:ind w:left="0" w:firstLine="420"/>
        <w:spacing w:line="360" w:lineRule="auto"/>
        <w:rPr>
          <w:rFonts w:ascii="宋体" w:hAnsi="宋体"/>
          <w:sz w:val="21"/>
          <w:szCs w:val="21"/>
        </w:rPr>
      </w:pPr>
      <w:r/>
      <w:bookmarkStart w:id="18" w:name="_Toc19463"/>
      <w:r/>
      <w:bookmarkStart w:id="19"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9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9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9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9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9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9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9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9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9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9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98"/>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9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98"/>
        <w:ind w:left="0" w:firstLine="420"/>
        <w:spacing w:line="360" w:lineRule="auto"/>
        <w:rPr>
          <w:rFonts w:ascii="宋体" w:hAnsi="宋体"/>
          <w:sz w:val="21"/>
          <w:szCs w:val="21"/>
        </w:rPr>
      </w:pPr>
      <w:r>
        <w:rPr>
          <w:rFonts w:hint="eastAsia" w:ascii="宋体" w:hAnsi="宋体"/>
          <w:sz w:val="21"/>
          <w:szCs w:val="21"/>
        </w:rPr>
        <w:t xml:space="preserve">质疑联系人：质疑处理专岗工作人员</w:t>
      </w:r>
      <w:r/>
    </w:p>
    <w:p>
      <w:pPr>
        <w:pStyle w:val="898"/>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69820820</w:t>
      </w:r>
      <w:r/>
    </w:p>
    <w:p>
      <w:pPr>
        <w:pStyle w:val="898"/>
        <w:ind w:left="0" w:firstLine="420"/>
        <w:spacing w:line="360" w:lineRule="auto"/>
        <w:rPr>
          <w:rFonts w:ascii="宋体" w:hAnsi="宋体"/>
          <w:sz w:val="21"/>
          <w:szCs w:val="21"/>
        </w:rPr>
      </w:pPr>
      <w:r>
        <w:rPr>
          <w:rFonts w:hint="eastAsia" w:ascii="宋体" w:hAnsi="宋体"/>
          <w:sz w:val="21"/>
          <w:szCs w:val="21"/>
        </w:rPr>
        <w:t xml:space="preserve">现场递交地址:苏州市姑苏区平泷路251 号城市生活广场西侧裙楼四楼大厅</w:t>
      </w:r>
      <w:r>
        <w:rPr>
          <w:rFonts w:ascii="宋体" w:hAnsi="宋体"/>
          <w:sz w:val="21"/>
          <w:szCs w:val="21"/>
        </w:rPr>
        <w:t xml:space="preserve">16</w:t>
      </w:r>
      <w:r>
        <w:rPr>
          <w:rFonts w:hint="eastAsia" w:ascii="宋体" w:hAnsi="宋体"/>
          <w:sz w:val="21"/>
          <w:szCs w:val="21"/>
        </w:rPr>
        <w:t xml:space="preserve">号窗口</w:t>
      </w:r>
      <w:r/>
    </w:p>
    <w:p>
      <w:pPr>
        <w:pStyle w:val="898"/>
        <w:ind w:left="0" w:firstLine="420"/>
        <w:spacing w:line="360" w:lineRule="auto"/>
        <w:rPr>
          <w:rFonts w:ascii="宋体" w:hAnsi="宋体"/>
          <w:sz w:val="21"/>
          <w:szCs w:val="21"/>
        </w:rPr>
      </w:pPr>
      <w:r>
        <w:rPr>
          <w:rFonts w:hint="eastAsia" w:ascii="宋体" w:hAnsi="宋体"/>
          <w:sz w:val="21"/>
          <w:szCs w:val="21"/>
        </w:rPr>
        <w:t xml:space="preserve">邮寄收取地址:苏州市姑苏区平泷路251号城市生活广场西侧裙楼四楼4007 室。</w:t>
      </w:r>
      <w:r/>
    </w:p>
    <w:p>
      <w:pPr>
        <w:pStyle w:val="89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89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9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89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9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9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9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9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9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9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9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9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3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3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3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9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9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9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.1服务理念及组织架构</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 管理服务制度</w:t>
      </w:r>
      <w:r/>
    </w:p>
    <w:p>
      <w:pPr>
        <w:ind w:left="0" w:firstLine="408"/>
        <w:spacing w:line="360" w:lineRule="auto"/>
        <w:rPr>
          <w:rFonts w:ascii="宋体" w:hAnsi="宋体" w:cs="Times New Roman"/>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 管理服务方案</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 </w:t>
      </w:r>
      <w:r>
        <w:rPr>
          <w:rFonts w:hint="eastAsia" w:ascii="宋体" w:hAnsi="宋体"/>
          <w:sz w:val="21"/>
          <w:szCs w:val="21"/>
        </w:rPr>
        <w:t xml:space="preserve">突发事件的应急处理方案</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4.1.6.5</w:t>
      </w:r>
      <w:r>
        <w:rPr>
          <w:rFonts w:hint="eastAsia" w:ascii="宋体" w:hAnsi="宋体"/>
          <w:sz w:val="21"/>
          <w:szCs w:val="21"/>
        </w:rPr>
        <w:t xml:space="preserve">▲项目经理</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4.1.6.6</w:t>
      </w:r>
      <w:r>
        <w:rPr>
          <w:rFonts w:hint="eastAsia" w:ascii="宋体" w:hAnsi="宋体"/>
          <w:sz w:val="21"/>
          <w:szCs w:val="21"/>
        </w:rPr>
        <w:t xml:space="preserve">▲保洁片区主管</w:t>
      </w:r>
      <w:r/>
    </w:p>
    <w:p>
      <w:pPr>
        <w:ind w:left="0" w:firstLine="408"/>
        <w:spacing w:line="360" w:lineRule="auto"/>
        <w:rPr>
          <w:rFonts w:ascii="宋体" w:hAnsi="宋体" w:cs="Times New Roman"/>
          <w:bCs/>
          <w:sz w:val="21"/>
          <w:szCs w:val="21"/>
        </w:rPr>
      </w:pPr>
      <w:r>
        <w:rPr>
          <w:rFonts w:hint="eastAsia" w:ascii="宋体" w:hAnsi="宋体"/>
          <w:sz w:val="21"/>
          <w:szCs w:val="21"/>
        </w:rPr>
        <w:t xml:space="preserve">1</w:t>
      </w:r>
      <w:r>
        <w:rPr>
          <w:rFonts w:ascii="宋体" w:hAnsi="宋体"/>
          <w:sz w:val="21"/>
          <w:szCs w:val="21"/>
        </w:rPr>
        <w:t xml:space="preserve">4.1.6.7</w:t>
      </w:r>
      <w:r>
        <w:rPr>
          <w:rFonts w:hint="eastAsia" w:ascii="宋体" w:hAnsi="宋体" w:cs="Times New Roman"/>
          <w:bCs/>
          <w:sz w:val="21"/>
          <w:szCs w:val="21"/>
        </w:rPr>
        <w:t xml:space="preserve">▲体系认证</w:t>
      </w:r>
      <w:r/>
    </w:p>
    <w:p>
      <w:pPr>
        <w:ind w:left="0" w:firstLine="408"/>
        <w:spacing w:line="360" w:lineRule="auto"/>
        <w:rPr>
          <w:rFonts w:ascii="宋体" w:hAnsi="宋体"/>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4.1.6.8</w:t>
      </w:r>
      <w:r>
        <w:rPr>
          <w:rFonts w:hint="eastAsia" w:ascii="宋体" w:hAnsi="宋体"/>
          <w:b/>
          <w:bCs/>
          <w:sz w:val="21"/>
          <w:szCs w:val="21"/>
        </w:rPr>
        <w:t xml:space="preserve">▲</w:t>
      </w:r>
      <w:r>
        <w:rPr>
          <w:rFonts w:hint="eastAsia" w:ascii="宋体" w:hAnsi="宋体"/>
          <w:sz w:val="21"/>
          <w:szCs w:val="21"/>
        </w:rPr>
        <w:t xml:space="preserve">类似业绩</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11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1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13"/>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1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11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11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11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1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11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113"/>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0" w:name="_Toc25608"/>
      <w:r/>
      <w:bookmarkStart w:id="21"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r/>
      <w:bookmarkEnd w:id="21"/>
      <w:r/>
      <w:r/>
    </w:p>
    <w:p>
      <w:pPr>
        <w:pStyle w:val="1113"/>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113"/>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113"/>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.1投标人应当在在投标截止时间前制作并上传电子投标文件。</w:t>
      </w:r>
      <w:r/>
    </w:p>
    <w:p>
      <w:pPr>
        <w:pStyle w:val="898"/>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11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11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1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1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11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22" w:name="_Toc22837"/>
      <w:r/>
      <w:bookmarkStart w:id="23"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13"/>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22"/>
      <w:r/>
      <w:bookmarkEnd w:id="23"/>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11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111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1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11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11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1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.4评标委员会认为投标人的报价明显低于其他通过符合性审查投标人的报价</w:t>
      </w:r>
      <w:r>
        <w:rPr>
          <w:rFonts w:hint="eastAsia" w:ascii="宋体" w:hAnsi="宋体" w:cs="宋体"/>
          <w:b/>
          <w:sz w:val="21"/>
          <w:szCs w:val="21"/>
          <w:lang w:val="en-US"/>
        </w:rPr>
        <w:t xml:space="preserve">或低于预算价的50%</w:t>
      </w:r>
      <w:r>
        <w:rPr>
          <w:rFonts w:hint="eastAsia" w:ascii="宋体" w:hAnsi="宋体" w:cs="宋体"/>
          <w:b/>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11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11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13"/>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11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13"/>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113"/>
        <w:ind w:left="0" w:firstLine="422"/>
        <w:spacing w:line="360" w:lineRule="auto"/>
        <w:rPr>
          <w:rFonts w:ascii="宋体" w:hAnsi="宋体"/>
          <w:b/>
          <w:sz w:val="21"/>
          <w:szCs w:val="21"/>
        </w:rPr>
      </w:pPr>
      <w:r>
        <w:rPr>
          <w:rFonts w:hint="eastAsia" w:ascii="宋体" w:hAnsi="宋体"/>
          <w:b/>
          <w:sz w:val="21"/>
          <w:szCs w:val="21"/>
        </w:rPr>
        <w:t xml:space="preserve">（六）在综合评审打分中，各评委的综合评分汇总后，投标人除价格部分以外的其余评审因素平均分值低于60%的；</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1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11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11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11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4" w:name="_Toc19501"/>
      <w:r/>
      <w:bookmarkStart w:id="25" w:name="_Toc18442"/>
      <w:r/>
      <w:r/>
    </w:p>
    <w:p>
      <w:pPr>
        <w:pStyle w:val="111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4"/>
      <w:r/>
      <w:bookmarkEnd w:id="25"/>
      <w:r/>
      <w:r/>
    </w:p>
    <w:p>
      <w:pPr>
        <w:pStyle w:val="111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11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11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11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1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11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1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1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1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11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6" w:name="_Toc8186"/>
      <w:r/>
      <w:bookmarkStart w:id="27" w:name="_Toc21029"/>
      <w:r/>
      <w:r/>
    </w:p>
    <w:p>
      <w:pPr>
        <w:pStyle w:val="111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6"/>
      <w:r/>
      <w:bookmarkEnd w:id="27"/>
      <w:r/>
      <w:r/>
    </w:p>
    <w:p>
      <w:pPr>
        <w:pStyle w:val="111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1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1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11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11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13"/>
        <w:ind w:left="0" w:firstLine="0"/>
        <w:spacing w:line="360" w:lineRule="auto"/>
        <w:rPr>
          <w:rFonts w:ascii="宋体" w:hAnsi="宋体" w:cs="宋体"/>
          <w:sz w:val="21"/>
          <w:szCs w:val="21"/>
        </w:rPr>
      </w:pPr>
      <w:r>
        <w:rPr>
          <w:rFonts w:ascii="宋体" w:hAnsi="宋体" w:cs="宋体"/>
          <w:sz w:val="21"/>
          <w:szCs w:val="21"/>
        </w:rPr>
      </w:r>
      <w:r/>
    </w:p>
    <w:p>
      <w:pPr>
        <w:pStyle w:val="880"/>
        <w:ind w:left="0" w:firstLine="0"/>
        <w:jc w:val="center"/>
        <w:rPr>
          <w:rFonts w:ascii="宋体" w:hAnsi="宋体"/>
          <w:sz w:val="21"/>
          <w:szCs w:val="21"/>
          <w:lang w:val="zh-CN"/>
        </w:rPr>
      </w:pPr>
      <w:r/>
      <w:bookmarkStart w:id="28" w:name="_Toc24711"/>
      <w:r/>
      <w:bookmarkStart w:id="29" w:name="_Toc7264"/>
      <w:r>
        <w:rPr>
          <w:rFonts w:hint="eastAsia" w:ascii="宋体" w:hAnsi="宋体"/>
          <w:b/>
          <w:sz w:val="44"/>
          <w:szCs w:val="22"/>
        </w:rPr>
        <w:br w:type="page" w:clear="all"/>
      </w:r>
      <w:bookmarkStart w:id="30" w:name="_Toc165274504"/>
      <w:r>
        <w:rPr>
          <w:rFonts w:hint="eastAsia" w:ascii="宋体" w:hAnsi="宋体"/>
          <w:b/>
          <w:sz w:val="44"/>
          <w:szCs w:val="22"/>
        </w:rPr>
        <w:t xml:space="preserve">第三章  </w:t>
      </w:r>
      <w:bookmarkStart w:id="31" w:name="投标文件格式"/>
      <w:r/>
      <w:bookmarkEnd w:id="31"/>
      <w:r>
        <w:rPr>
          <w:rFonts w:hint="eastAsia" w:ascii="宋体" w:hAnsi="宋体"/>
          <w:b/>
          <w:sz w:val="44"/>
          <w:szCs w:val="22"/>
        </w:rPr>
        <w:t xml:space="preserve">投标文件格式</w:t>
      </w:r>
      <w:bookmarkEnd w:id="28"/>
      <w:r/>
      <w:bookmarkEnd w:id="29"/>
      <w:r/>
      <w:bookmarkEnd w:id="30"/>
      <w:r/>
      <w:r/>
    </w:p>
    <w:p>
      <w:pPr>
        <w:ind w:left="0"/>
        <w:spacing w:line="440" w:lineRule="exact"/>
        <w:rPr>
          <w:rFonts w:ascii="宋体" w:hAnsi="宋体"/>
          <w:b/>
          <w:sz w:val="21"/>
          <w:szCs w:val="21"/>
        </w:rPr>
      </w:pPr>
      <w:r>
        <w:rPr>
          <w:rFonts w:ascii="宋体" w:hAnsi="宋体"/>
          <w:b/>
          <w:sz w:val="21"/>
          <w:szCs w:val="21"/>
        </w:rPr>
        <w:t xml:space="preserve">说明：</w:t>
      </w:r>
      <w:r/>
    </w:p>
    <w:p>
      <w:pPr>
        <w:pStyle w:val="1113"/>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jc w:val="left"/>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32" w:name="_Toc17036"/>
      <w:r/>
      <w:bookmarkStart w:id="33" w:name="_Toc165274505"/>
      <w:r/>
      <w:bookmarkStart w:id="34" w:name="_Toc105397779"/>
      <w:r/>
      <w:bookmarkStart w:id="35" w:name="_Toc3821"/>
      <w:r/>
      <w:bookmarkStart w:id="36" w:name="_Toc71810480"/>
      <w:r>
        <w:rPr>
          <w:rFonts w:hint="eastAsia" w:ascii="宋体" w:hAnsi="宋体"/>
          <w:b/>
          <w:sz w:val="21"/>
          <w:szCs w:val="21"/>
        </w:rPr>
        <w:t xml:space="preserve">附件1.投标函</w:t>
      </w:r>
      <w:bookmarkEnd w:id="32"/>
      <w:r/>
      <w:bookmarkEnd w:id="33"/>
      <w:r/>
      <w:bookmarkEnd w:id="34"/>
      <w:r/>
      <w:bookmarkEnd w:id="35"/>
      <w:r/>
      <w:bookmarkEnd w:id="3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苏州市公共资源交易中心（苏州市政府集中采购中心）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7" w:name="_Toc105397780"/>
      <w:r/>
      <w:bookmarkStart w:id="38" w:name="_Toc165274506"/>
      <w:r/>
      <w:bookmarkStart w:id="39"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7"/>
      <w:r/>
      <w:bookmarkEnd w:id="38"/>
      <w:r/>
      <w:bookmarkEnd w:id="3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40" w:name="TBR"/>
      <w:r/>
      <w:bookmarkEnd w:id="4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1" w:name="XMBH"/>
      <w:r/>
      <w:bookmarkEnd w:id="4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2" w:name="FBH"/>
      <w:r/>
      <w:bookmarkEnd w:id="42"/>
      <w:r/>
      <w:r/>
    </w:p>
    <w:tbl>
      <w:tblPr>
        <w:tblStyle w:val="890"/>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ind w:left="0"/>
              <w:jc w:val="center"/>
              <w:spacing w:line="600" w:lineRule="exact"/>
              <w:rPr>
                <w:rFonts w:ascii="宋体" w:hAnsi="宋体"/>
                <w:sz w:val="21"/>
                <w:szCs w:val="21"/>
              </w:rPr>
            </w:pPr>
            <w:r/>
            <w:bookmarkStart w:id="43" w:name="XMMC"/>
            <w:r/>
            <w:bookmarkEnd w:id="43"/>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4" w:name="JEXX"/>
            <w:r/>
            <w:bookmarkEnd w:id="4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814" w:type="dxa"/>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7266" w:type="dxa"/>
            <w:vAlign w:val="center"/>
            <w:textDirection w:val="lrTb"/>
            <w:noWrap w:val="false"/>
          </w:tcPr>
          <w:p>
            <w:pPr>
              <w:ind w:left="0"/>
              <w:spacing w:line="600" w:lineRule="exact"/>
              <w:rPr>
                <w:rFonts w:ascii="宋体" w:hAnsi="宋体"/>
                <w:sz w:val="21"/>
                <w:szCs w:val="21"/>
              </w:rPr>
            </w:pPr>
            <w:r/>
            <w:bookmarkStart w:id="45" w:name="JEDX"/>
            <w:r/>
            <w:bookmarkEnd w:id="4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日期：   </w:t>
      </w:r>
      <w:bookmarkStart w:id="46" w:name="NF"/>
      <w:r/>
      <w:bookmarkEnd w:id="46"/>
      <w:r>
        <w:rPr>
          <w:rFonts w:hint="eastAsia" w:ascii="宋体" w:hAnsi="宋体"/>
          <w:sz w:val="21"/>
          <w:szCs w:val="21"/>
        </w:rPr>
        <w:t xml:space="preserve"> 年 </w:t>
      </w:r>
      <w:bookmarkStart w:id="47" w:name="YF"/>
      <w:r/>
      <w:bookmarkEnd w:id="47"/>
      <w:r>
        <w:rPr>
          <w:rFonts w:hint="eastAsia" w:ascii="宋体" w:hAnsi="宋体"/>
          <w:sz w:val="21"/>
          <w:szCs w:val="21"/>
        </w:rPr>
        <w:t xml:space="preserve">月 </w:t>
      </w:r>
      <w:bookmarkStart w:id="48" w:name="RI"/>
      <w:r/>
      <w:bookmarkEnd w:id="48"/>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2、如有分包，投标人投任何一个包的标的，都需单独填写开标一览表。</w:t>
      </w:r>
      <w:r/>
    </w:p>
    <w:p>
      <w:pPr>
        <w:pStyle w:val="905"/>
        <w:rPr>
          <w:rFonts w:ascii="宋体" w:hAnsi="宋体"/>
        </w:rPr>
      </w:pPr>
      <w:r>
        <w:rPr>
          <w:rFonts w:ascii="宋体" w:hAnsi="宋体"/>
        </w:rPr>
      </w:r>
      <w:r/>
    </w:p>
    <w:p>
      <w:pPr>
        <w:ind w:left="0"/>
        <w:spacing w:line="440" w:lineRule="exact"/>
        <w:rPr>
          <w:rFonts w:ascii="宋体" w:hAnsi="宋体"/>
          <w:b/>
          <w:sz w:val="21"/>
          <w:szCs w:val="21"/>
        </w:rPr>
      </w:pPr>
      <w:r/>
      <w:bookmarkStart w:id="49" w:name="_Toc7945"/>
      <w:r/>
      <w:bookmarkStart w:id="50" w:name="_Toc241"/>
      <w:r/>
      <w:bookmarkStart w:id="5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90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2" w:name="_Toc165274507"/>
      <w:r/>
      <w:bookmarkStart w:id="53" w:name="_Toc105397781"/>
      <w:r>
        <w:rPr>
          <w:rFonts w:ascii="宋体" w:hAnsi="宋体"/>
          <w:b/>
          <w:sz w:val="21"/>
          <w:szCs w:val="21"/>
        </w:rPr>
        <w:t xml:space="preserve">附件3</w:t>
      </w:r>
      <w:bookmarkEnd w:id="49"/>
      <w:r/>
      <w:bookmarkEnd w:id="50"/>
      <w:r>
        <w:rPr>
          <w:rFonts w:hint="eastAsia" w:ascii="宋体" w:hAnsi="宋体"/>
          <w:b/>
          <w:sz w:val="21"/>
          <w:szCs w:val="21"/>
        </w:rPr>
        <w:t xml:space="preserve">.公开分项报价</w:t>
      </w:r>
      <w:bookmarkEnd w:id="51"/>
      <w:r/>
      <w:bookmarkEnd w:id="52"/>
      <w:r/>
      <w:bookmarkEnd w:id="53"/>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890"/>
        <w:tblW w:w="911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月 日</w:t>
      </w:r>
      <w:r/>
    </w:p>
    <w:p>
      <w:pPr>
        <w:ind w:left="0" w:right="480"/>
        <w:jc w:val="center"/>
        <w:rPr>
          <w:rFonts w:ascii="宋体"/>
          <w:sz w:val="22"/>
          <w:szCs w:val="22"/>
        </w:rPr>
      </w:pP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890"/>
        <w:tblW w:w="7371"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月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r>
      <w:r/>
    </w:p>
    <w:p>
      <w:pPr>
        <w:pStyle w:val="924"/>
        <w:ind w:firstLine="422"/>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4" w:name="_Toc71810483"/>
      <w:r/>
      <w:bookmarkStart w:id="55" w:name="_Toc165274508"/>
      <w:r/>
      <w:bookmarkStart w:id="56"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4"/>
      <w:r/>
      <w:bookmarkEnd w:id="55"/>
      <w:r/>
      <w:bookmarkEnd w:id="5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（姓名）系</w:t>
      </w:r>
      <w:r>
        <w:rPr>
          <w:rFonts w:hint="eastAsia" w:ascii="宋体" w:hAnsi="宋体"/>
          <w:sz w:val="21"/>
          <w:szCs w:val="21"/>
          <w:u w:val="single"/>
        </w:rPr>
        <w:t xml:space="preserve">（</w:t>
      </w:r>
      <w:r>
        <w:rPr>
          <w:rFonts w:ascii="宋体" w:hAnsi="宋体"/>
          <w:sz w:val="21"/>
          <w:szCs w:val="21"/>
        </w:rPr>
        <w:t xml:space="preserve">投标人名称）的法定代表人，现授权委托（姓名）为我公司授权代表（即代理人），以本公司的名义参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苏州市公共资源交易中心（苏州市政府集中采购中心）</w:t>
      </w:r>
      <w:r>
        <w:rPr>
          <w:rFonts w:ascii="宋体" w:hAnsi="宋体"/>
          <w:sz w:val="21"/>
          <w:szCs w:val="21"/>
        </w:rPr>
        <w:t xml:space="preserve">组织实施的编号为号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90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月 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7" w:name="_Toc71810484"/>
      <w:r/>
      <w:bookmarkStart w:id="58" w:name="_Toc105397783"/>
      <w:r/>
      <w:bookmarkStart w:id="59" w:name="_Toc165274509"/>
      <w:r/>
      <w:bookmarkStart w:id="60" w:name="_Toc21574"/>
      <w:r/>
      <w:bookmarkStart w:id="61"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7"/>
      <w:r/>
      <w:bookmarkEnd w:id="58"/>
      <w:r/>
      <w:bookmarkEnd w:id="59"/>
      <w:r/>
      <w:bookmarkEnd w:id="60"/>
      <w:r/>
      <w:bookmarkEnd w:id="6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（招标文件中明确的所属行业）行业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，从业人员人，营业收入为万元，资产总额为万元</w:t>
      </w:r>
      <w:r>
        <w:rPr>
          <w:rStyle w:val="94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从业人员人，营业收入为万元，资产总额为万元，属于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期：年 月 日</w:t>
      </w:r>
      <w:r/>
    </w:p>
    <w:p>
      <w:pPr>
        <w:ind w:left="0"/>
        <w:spacing w:line="280" w:lineRule="exact"/>
        <w:rPr>
          <w:rFonts w:ascii="宋体" w:hAnsi="宋体"/>
          <w:b/>
        </w:rPr>
      </w:pPr>
      <w:r>
        <w:rPr>
          <w:rFonts w:ascii="宋体" w:hAnsi="宋体"/>
          <w:sz w:val="21"/>
          <w:szCs w:val="21"/>
          <w:lang w:val="zh-CN"/>
        </w:rPr>
        <w:br w:type="page" w:clear="all"/>
      </w:r>
      <w:bookmarkStart w:id="62"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90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63" w:name="_Toc105397784"/>
      <w:r/>
      <w:bookmarkStart w:id="64"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2"/>
      <w:r/>
      <w:bookmarkEnd w:id="63"/>
      <w:r/>
      <w:bookmarkEnd w:id="6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5" w:name="_Toc32206"/>
      <w:r/>
      <w:bookmarkStart w:id="66" w:name="_Toc15378"/>
      <w:r/>
      <w:bookmarkStart w:id="67" w:name="_Toc3869"/>
      <w:r>
        <w:rPr>
          <w:rFonts w:hint="eastAsia" w:ascii="宋体" w:hAnsi="宋体"/>
          <w:sz w:val="21"/>
          <w:szCs w:val="21"/>
          <w:u w:val="single"/>
          <w:lang w:val="zh-CN"/>
        </w:rPr>
        <w:t xml:space="preserve">苏州市公共资源交易中心（苏州市政府集中采购中心）</w:t>
      </w:r>
      <w:r>
        <w:rPr>
          <w:rFonts w:hint="eastAsia" w:ascii="宋体" w:hAnsi="宋体"/>
          <w:sz w:val="21"/>
          <w:szCs w:val="21"/>
          <w:lang w:val="zh-CN"/>
        </w:rPr>
        <w:t xml:space="preserve">：</w:t>
      </w:r>
      <w:bookmarkEnd w:id="65"/>
      <w:r/>
      <w:bookmarkEnd w:id="66"/>
      <w:r/>
      <w:bookmarkEnd w:id="67"/>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3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月 日</w:t>
      </w:r>
      <w:r/>
    </w:p>
    <w:p>
      <w:pPr>
        <w:pStyle w:val="924"/>
        <w:ind w:firstLine="422"/>
        <w:rPr>
          <w:lang w:val="zh-CN"/>
        </w:rPr>
      </w:pPr>
      <w:r>
        <w:rPr>
          <w:lang w:val="zh-CN"/>
        </w:rPr>
      </w:r>
      <w:r/>
    </w:p>
    <w:p>
      <w:pPr>
        <w:pStyle w:val="924"/>
        <w:ind w:firstLine="422"/>
        <w:rPr>
          <w:shd w:val="clear" w:color="auto" w:fill="ffffff"/>
        </w:rPr>
      </w:pPr>
      <w:r>
        <w:rPr>
          <w:rFonts w:hint="eastAsia"/>
          <w:lang w:val="zh-CN"/>
        </w:rPr>
        <w:t xml:space="preserve">备注：1.</w:t>
      </w:r>
      <w:r>
        <w:rPr>
          <w:rFonts w:hint="eastAsia"/>
          <w:shd w:val="clear" w:color="auto" w:fill="ffffff"/>
        </w:rPr>
        <w:t xml:space="preserve">享受政府采购支持政策的残疾人福利性单位应当同时满足以下条件：</w:t>
      </w:r>
      <w:r/>
    </w:p>
    <w:p>
      <w:pPr>
        <w:pStyle w:val="924"/>
        <w:ind w:firstLine="422"/>
        <w:rPr>
          <w:rFonts w:cs="Arial"/>
          <w:shd w:val="clear" w:color="auto" w:fill="ffffff"/>
        </w:rPr>
      </w:pPr>
      <w:r>
        <w:rPr>
          <w:rFonts w:hint="eastAsia"/>
          <w:lang w:val="zh-CN"/>
        </w:rPr>
        <w:fldChar w:fldCharType="begin"/>
      </w:r>
      <w:r>
        <w:rPr>
          <w:rFonts w:hint="eastAsia"/>
          <w:lang w:val="zh-CN"/>
        </w:rPr>
        <w:instrText xml:space="preserve"> = 1 \* GB3 </w:instrText>
      </w:r>
      <w:r>
        <w:rPr>
          <w:rFonts w:hint="eastAsia"/>
          <w:lang w:val="zh-CN"/>
        </w:rPr>
        <w:fldChar w:fldCharType="separate"/>
      </w:r>
      <w:r>
        <w:rPr>
          <w:rFonts w:hint="eastAsia"/>
          <w:lang w:val="zh-CN"/>
        </w:rPr>
        <w:t xml:space="preserve">①</w:t>
      </w:r>
      <w:r>
        <w:rPr>
          <w:rFonts w:hint="eastAsia"/>
          <w:lang w:val="zh-CN"/>
        </w:rPr>
        <w:fldChar w:fldCharType="end"/>
      </w:r>
      <w:r>
        <w:rPr>
          <w:rFonts w:hint="eastAsia"/>
          <w:lang w:val="zh-CN"/>
        </w:rPr>
        <w:t xml:space="preserve">安置的残疾人占本单位在职职工人数的比例不低于25%（含25%），并且安置的残疾人人数不少于10人（含10人）；</w:t>
      </w:r>
      <w:r/>
    </w:p>
    <w:p>
      <w:pPr>
        <w:pStyle w:val="924"/>
        <w:ind w:firstLine="422"/>
        <w:rPr>
          <w:lang w:val="zh-CN"/>
        </w:rPr>
      </w:pPr>
      <w:r>
        <w:rPr>
          <w:rFonts w:hint="eastAsia"/>
          <w:lang w:val="zh-CN"/>
        </w:rPr>
        <w:fldChar w:fldCharType="begin"/>
      </w:r>
      <w:r>
        <w:rPr>
          <w:rFonts w:hint="eastAsia"/>
          <w:lang w:val="zh-CN"/>
        </w:rPr>
        <w:instrText xml:space="preserve"> = 2 \* GB3 </w:instrText>
      </w:r>
      <w:r>
        <w:rPr>
          <w:rFonts w:hint="eastAsia"/>
          <w:lang w:val="zh-CN"/>
        </w:rPr>
        <w:fldChar w:fldCharType="separate"/>
      </w:r>
      <w:r>
        <w:rPr>
          <w:rFonts w:hint="eastAsia"/>
          <w:lang w:val="zh-CN"/>
        </w:rPr>
        <w:t xml:space="preserve">②</w:t>
      </w:r>
      <w:r>
        <w:rPr>
          <w:rFonts w:hint="eastAsia"/>
          <w:lang w:val="zh-CN"/>
        </w:rPr>
        <w:fldChar w:fldCharType="end"/>
      </w:r>
      <w:r>
        <w:rPr>
          <w:rFonts w:hint="eastAsia"/>
          <w:lang w:val="zh-CN"/>
        </w:rPr>
        <w:t xml:space="preserve">依法与安置的每位残疾人签订了一年以上（含一年）的劳动合同或服务协议；</w:t>
      </w:r>
      <w:r/>
    </w:p>
    <w:p>
      <w:pPr>
        <w:pStyle w:val="924"/>
        <w:ind w:firstLine="422"/>
        <w:rPr>
          <w:lang w:val="zh-CN"/>
        </w:rPr>
      </w:pPr>
      <w:r>
        <w:rPr>
          <w:rFonts w:hint="eastAsia"/>
          <w:lang w:val="zh-CN"/>
        </w:rPr>
        <w:fldChar w:fldCharType="begin"/>
      </w:r>
      <w:r>
        <w:rPr>
          <w:rFonts w:hint="eastAsia"/>
          <w:lang w:val="zh-CN"/>
        </w:rPr>
        <w:instrText xml:space="preserve"> = 3 \* GB3 </w:instrText>
      </w:r>
      <w:r>
        <w:rPr>
          <w:rFonts w:hint="eastAsia"/>
          <w:lang w:val="zh-CN"/>
        </w:rPr>
        <w:fldChar w:fldCharType="separate"/>
      </w:r>
      <w:r>
        <w:rPr>
          <w:rFonts w:hint="eastAsia"/>
          <w:lang w:val="zh-CN"/>
        </w:rPr>
        <w:t xml:space="preserve">③</w:t>
      </w:r>
      <w:r>
        <w:rPr>
          <w:rFonts w:hint="eastAsia"/>
          <w:lang w:val="zh-CN"/>
        </w:rPr>
        <w:fldChar w:fldCharType="end"/>
      </w:r>
      <w:r>
        <w:rPr>
          <w:rFonts w:hint="eastAsia"/>
          <w:lang w:val="zh-CN"/>
        </w:rPr>
        <w:t xml:space="preserve">为安置的每位残疾人按月足额缴纳了基本养老保险、基本医疗保险、失业保险、工伤保险和生育保险等社会保险费；</w:t>
      </w:r>
      <w:r/>
    </w:p>
    <w:p>
      <w:pPr>
        <w:pStyle w:val="924"/>
        <w:ind w:firstLine="422"/>
        <w:rPr>
          <w:lang w:val="zh-CN"/>
        </w:rPr>
      </w:pPr>
      <w:r>
        <w:rPr>
          <w:rFonts w:hint="eastAsia"/>
          <w:lang w:val="zh-CN"/>
        </w:rPr>
        <w:fldChar w:fldCharType="begin"/>
      </w:r>
      <w:r>
        <w:rPr>
          <w:rFonts w:hint="eastAsia"/>
          <w:lang w:val="zh-CN"/>
        </w:rPr>
        <w:instrText xml:space="preserve"> = 4 \* GB3 </w:instrText>
      </w:r>
      <w:r>
        <w:rPr>
          <w:rFonts w:hint="eastAsia"/>
          <w:lang w:val="zh-CN"/>
        </w:rPr>
        <w:fldChar w:fldCharType="separate"/>
      </w:r>
      <w:r>
        <w:rPr>
          <w:rFonts w:hint="eastAsia"/>
          <w:lang w:val="zh-CN"/>
        </w:rPr>
        <w:t xml:space="preserve">④</w:t>
      </w:r>
      <w:r>
        <w:rPr>
          <w:rFonts w:hint="eastAsia"/>
          <w:lang w:val="zh-CN"/>
        </w:rPr>
        <w:fldChar w:fldCharType="end"/>
      </w:r>
      <w:r>
        <w:rPr>
          <w:rFonts w:hint="eastAsia"/>
          <w:lang w:val="zh-CN"/>
        </w:rPr>
        <w:t xml:space="preserve">通过银行等金融机构向安置的每位残疾人，按月支付了不低于单位所在区县适用的经省级人民政府批准的月最低工资标准的工资；</w:t>
      </w:r>
      <w:r/>
    </w:p>
    <w:p>
      <w:pPr>
        <w:pStyle w:val="924"/>
        <w:ind w:firstLine="422"/>
        <w:rPr>
          <w:lang w:val="zh-CN"/>
        </w:rPr>
      </w:pPr>
      <w:r>
        <w:rPr>
          <w:rFonts w:hint="eastAsia"/>
          <w:lang w:val="zh-CN"/>
        </w:rPr>
        <w:fldChar w:fldCharType="begin"/>
      </w:r>
      <w:r>
        <w:rPr>
          <w:rFonts w:hint="eastAsia"/>
          <w:lang w:val="zh-CN"/>
        </w:rPr>
        <w:instrText xml:space="preserve"> = 5 \* GB3 </w:instrText>
      </w:r>
      <w:r>
        <w:rPr>
          <w:rFonts w:hint="eastAsia"/>
          <w:lang w:val="zh-CN"/>
        </w:rPr>
        <w:fldChar w:fldCharType="separate"/>
      </w:r>
      <w:r>
        <w:rPr>
          <w:rFonts w:hint="eastAsia"/>
          <w:lang w:val="zh-CN"/>
        </w:rPr>
        <w:t xml:space="preserve">⑤</w:t>
      </w:r>
      <w:r>
        <w:rPr>
          <w:rFonts w:hint="eastAsia"/>
          <w:lang w:val="zh-CN"/>
        </w:rPr>
        <w:fldChar w:fldCharType="end"/>
      </w:r>
      <w:r>
        <w:rPr>
          <w:rFonts w:hint="eastAsia"/>
          <w:lang w:val="zh-CN"/>
        </w:rPr>
        <w:t xml:space="preserve">提供本单位制造的货物、承担的工程或者服务（以下简称产品），或者提供其他残疾人福利性单位制造的货物（不包括使用非残疾人福利性单位注册商标的货物）。</w:t>
      </w:r>
      <w:r/>
    </w:p>
    <w:p>
      <w:pPr>
        <w:pStyle w:val="924"/>
        <w:ind w:firstLine="422"/>
        <w:rPr>
          <w:lang w:val="zh-CN"/>
        </w:rPr>
      </w:pPr>
      <w:r>
        <w:rPr>
          <w:rFonts w:hint="eastAsia"/>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4"/>
        <w:ind w:firstLine="422"/>
        <w:rPr>
          <w:lang w:val="zh-CN"/>
        </w:rPr>
      </w:pPr>
      <w:r>
        <w:rPr>
          <w:rFonts w:hint="eastAsia"/>
          <w:lang w:val="zh-CN"/>
        </w:rPr>
        <w:t xml:space="preserve">2.中标单位为残疾人福利性单位的，《残疾人福利性单位声明函》将随中标结果同时公告。</w:t>
      </w:r>
      <w:r/>
    </w:p>
    <w:p>
      <w:pPr>
        <w:pStyle w:val="924"/>
        <w:ind w:firstLine="422"/>
        <w:rPr>
          <w:lang w:val="zh-CN"/>
        </w:rPr>
      </w:pPr>
      <w:r>
        <w:rPr>
          <w:rFonts w:hint="eastAsia"/>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8" w:name="_Toc71810487"/>
      <w:r/>
      <w:bookmarkStart w:id="69" w:name="_Toc165274511"/>
      <w:r/>
      <w:bookmarkStart w:id="70" w:name="_Toc105397785"/>
      <w:r>
        <w:rPr>
          <w:rFonts w:ascii="宋体" w:hAnsi="宋体"/>
          <w:b/>
          <w:sz w:val="21"/>
          <w:szCs w:val="21"/>
        </w:rPr>
        <w:t xml:space="preserve">附件7</w:t>
      </w:r>
      <w:r>
        <w:rPr>
          <w:rFonts w:hint="eastAsia" w:ascii="宋体" w:hAnsi="宋体"/>
          <w:b/>
          <w:sz w:val="21"/>
          <w:szCs w:val="21"/>
        </w:rPr>
        <w:t xml:space="preserve">.</w:t>
      </w:r>
      <w:bookmarkEnd w:id="68"/>
      <w:r>
        <w:rPr>
          <w:rFonts w:hint="eastAsia" w:ascii="宋体" w:hAnsi="宋体"/>
          <w:b/>
          <w:sz w:val="21"/>
          <w:szCs w:val="21"/>
        </w:rPr>
        <w:t xml:space="preserve">偏离表（技术、商务）</w:t>
      </w:r>
      <w:bookmarkEnd w:id="69"/>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89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ascii="Times New Roman"/>
          <w:b/>
        </w:rPr>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月 日</w:t>
      </w:r>
      <w:r/>
    </w:p>
    <w:p>
      <w:pPr>
        <w:ind w:firstLine="4830"/>
        <w:jc w:val="left"/>
        <w:spacing w:line="360" w:lineRule="auto"/>
        <w:rPr>
          <w:rFonts w:ascii="宋体" w:hAnsi="宋体"/>
          <w:sz w:val="21"/>
          <w:szCs w:val="21"/>
        </w:rPr>
      </w:pPr>
      <w:r/>
      <w:bookmarkStart w:id="71" w:name="_Toc31973"/>
      <w:r/>
      <w:bookmarkStart w:id="72" w:name="_Toc27138"/>
      <w:r/>
      <w:r/>
    </w:p>
    <w:p>
      <w:pPr>
        <w:pStyle w:val="90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9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3" w:name="_Toc105397786"/>
      <w:r/>
      <w:bookmarkStart w:id="74"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73"/>
      <w:r/>
      <w:bookmarkEnd w:id="7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890"/>
        <w:tblW w:w="996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2</w:t>
      </w:r>
      <w:r>
        <w:rPr>
          <w:rFonts w:ascii="Times New Roman" w:hAnsi="Times New Roman"/>
          <w:b/>
          <w:sz w:val="21"/>
        </w:rPr>
        <w:t xml:space="preserve">.</w:t>
      </w:r>
      <w:r>
        <w:rPr>
          <w:rFonts w:hint="eastAsia" w:ascii="宋体" w:hAnsi="宋体"/>
          <w:b/>
          <w:sz w:val="21"/>
        </w:rPr>
        <w:t xml:space="preserve">加★项投标时需按第四章要求提供相关证明材料，未提供视为非实质性响应；</w:t>
      </w:r>
      <w:r/>
    </w:p>
    <w:p>
      <w:pPr>
        <w:pStyle w:val="906"/>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日期：年  月 日</w:t>
      </w:r>
      <w:r/>
    </w:p>
    <w:p>
      <w:pPr>
        <w:ind w:left="0"/>
        <w:jc w:val="left"/>
        <w:rPr>
          <w:rFonts w:ascii="宋体" w:hAnsi="宋体"/>
          <w:b/>
          <w:sz w:val="21"/>
          <w:szCs w:val="21"/>
        </w:rPr>
        <w:outlineLvl w:val="0"/>
      </w:pPr>
      <w:r/>
      <w:bookmarkStart w:id="75" w:name="_Toc105397787"/>
      <w:r/>
      <w:bookmarkStart w:id="76" w:name="_Toc71810489"/>
      <w:r>
        <w:rPr>
          <w:rFonts w:ascii="宋体" w:hAnsi="宋体"/>
          <w:b/>
          <w:sz w:val="21"/>
          <w:szCs w:val="21"/>
        </w:rPr>
        <w:br w:type="page" w:clear="all"/>
      </w:r>
      <w:bookmarkStart w:id="77" w:name="_Toc165274513"/>
      <w:r>
        <w:rPr>
          <w:rFonts w:ascii="宋体" w:hAnsi="宋体"/>
          <w:b/>
          <w:sz w:val="21"/>
          <w:szCs w:val="21"/>
        </w:rPr>
        <w:t xml:space="preserve">附件9</w:t>
      </w:r>
      <w:r>
        <w:rPr>
          <w:rFonts w:hint="eastAsia" w:ascii="宋体" w:hAnsi="宋体"/>
          <w:b/>
          <w:sz w:val="21"/>
          <w:szCs w:val="21"/>
        </w:rPr>
        <w:t xml:space="preserve">.相关业绩一览表</w:t>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90"/>
        <w:tblW w:w="764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月 日</w:t>
      </w:r>
      <w:r/>
    </w:p>
    <w:p>
      <w:pPr>
        <w:pStyle w:val="905"/>
        <w:rPr>
          <w:rFonts w:ascii="宋体" w:hAnsi="宋体"/>
        </w:rPr>
      </w:pPr>
      <w:r>
        <w:rPr>
          <w:rFonts w:ascii="宋体" w:hAnsi="宋体"/>
        </w:rPr>
      </w:r>
      <w:r/>
    </w:p>
    <w:p>
      <w:pPr>
        <w:pStyle w:val="89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71"/>
      <w:r/>
      <w:bookmarkEnd w:id="72"/>
      <w:r/>
      <w:bookmarkStart w:id="78" w:name="_Toc105397788"/>
      <w:r/>
      <w:bookmarkStart w:id="79" w:name="_Toc165274514"/>
      <w:r/>
      <w:bookmarkStart w:id="80"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890"/>
        <w:tblW w:w="98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ascii="宋体" w:hAnsi="宋体" w:cs="Times New Roman"/>
                <w:sz w:val="21"/>
                <w:szCs w:val="21"/>
              </w:rPr>
            </w:r>
            <w:r/>
          </w:p>
        </w:tc>
      </w:tr>
    </w:tbl>
    <w:p>
      <w:pPr>
        <w:ind w:firstLine="4830"/>
        <w:jc w:val="left"/>
        <w:spacing w:line="360" w:lineRule="auto"/>
        <w:rPr>
          <w:rFonts w:ascii="宋体" w:hAnsi="宋体"/>
          <w:sz w:val="21"/>
          <w:szCs w:val="21"/>
        </w:rPr>
      </w:pP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月 日</w:t>
      </w:r>
      <w:r/>
    </w:p>
    <w:p>
      <w:pPr>
        <w:pStyle w:val="905"/>
        <w:rPr>
          <w:rFonts w:ascii="宋体" w:hAnsi="宋体"/>
        </w:rPr>
      </w:pPr>
      <w:r>
        <w:rPr>
          <w:rFonts w:ascii="宋体" w:hAnsi="宋体"/>
        </w:rPr>
      </w:r>
      <w:r/>
    </w:p>
    <w:p>
      <w:pPr>
        <w:pStyle w:val="89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1" w:name="_Toc105397789"/>
      <w:r/>
      <w:bookmarkStart w:id="82"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0"/>
      <w:r/>
      <w:bookmarkEnd w:id="81"/>
      <w:r/>
      <w:bookmarkEnd w:id="8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月 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83" w:name="_Toc105397791"/>
      <w:r/>
      <w:bookmarkStart w:id="84" w:name="_Toc103258863"/>
      <w:r/>
      <w:bookmarkStart w:id="85"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83"/>
      <w:r/>
      <w:bookmarkEnd w:id="84"/>
      <w:r/>
      <w:bookmarkEnd w:id="85"/>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90"/>
        <w:tblW w:w="928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月 日</w:t>
      </w:r>
      <w:r/>
    </w:p>
    <w:p>
      <w:pPr>
        <w:ind w:left="0" w:right="-200"/>
        <w:jc w:val="center"/>
        <w:spacing w:line="360" w:lineRule="auto"/>
        <w:widowControl w:val="off"/>
      </w:pPr>
      <w:r/>
      <w:r/>
    </w:p>
    <w:p>
      <w:pPr>
        <w:pStyle w:val="924"/>
        <w:ind w:firstLine="422"/>
      </w:pPr>
      <w:r/>
      <w:r/>
    </w:p>
    <w:p>
      <w:pPr>
        <w:pStyle w:val="924"/>
        <w:ind w:firstLine="422"/>
      </w:pPr>
      <w:r/>
      <w:r/>
    </w:p>
    <w:p>
      <w:pPr>
        <w:pStyle w:val="924"/>
        <w:ind w:firstLine="422"/>
      </w:pPr>
      <w:r/>
      <w:r/>
    </w:p>
    <w:p>
      <w:pPr>
        <w:pStyle w:val="924"/>
        <w:ind w:firstLine="422"/>
      </w:pPr>
      <w:r/>
      <w:r/>
    </w:p>
    <w:p>
      <w:pPr>
        <w:pStyle w:val="924"/>
        <w:ind w:firstLine="422"/>
      </w:pPr>
      <w:r/>
      <w:r/>
    </w:p>
    <w:p>
      <w:pPr>
        <w:pStyle w:val="924"/>
        <w:ind w:firstLine="422"/>
      </w:pPr>
      <w:r/>
      <w:r/>
    </w:p>
    <w:p>
      <w:pPr>
        <w:pStyle w:val="924"/>
        <w:ind w:firstLine="422"/>
      </w:pPr>
      <w:r/>
      <w:r/>
    </w:p>
    <w:p>
      <w:pPr>
        <w:pStyle w:val="924"/>
        <w:ind w:firstLine="422"/>
      </w:pPr>
      <w:r/>
      <w:r/>
    </w:p>
    <w:p>
      <w:pPr>
        <w:pStyle w:val="924"/>
        <w:ind w:firstLine="422"/>
      </w:pPr>
      <w:r/>
      <w:r/>
    </w:p>
    <w:p>
      <w:pPr>
        <w:pStyle w:val="924"/>
        <w:ind w:firstLine="422"/>
      </w:pPr>
      <w:r/>
      <w:r/>
    </w:p>
    <w:p>
      <w:pPr>
        <w:pStyle w:val="924"/>
        <w:ind w:firstLine="422"/>
      </w:pPr>
      <w:r/>
      <w:r/>
    </w:p>
    <w:p>
      <w:pPr>
        <w:ind w:left="0"/>
        <w:rPr>
          <w:rFonts w:ascii="宋体" w:hAnsi="宋体"/>
          <w:b/>
          <w:bCs/>
          <w:sz w:val="21"/>
          <w:szCs w:val="21"/>
        </w:rPr>
        <w:outlineLvl w:val="0"/>
      </w:pPr>
      <w:r/>
      <w:bookmarkStart w:id="86" w:name="_Toc103258864"/>
      <w:r/>
      <w:bookmarkStart w:id="87" w:name="_Toc165274518"/>
      <w:r/>
      <w:bookmarkStart w:id="88"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86"/>
      <w:r/>
      <w:bookmarkEnd w:id="87"/>
      <w:r/>
      <w:bookmarkEnd w:id="88"/>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90"/>
        <w:tblW w:w="887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月 日</w:t>
      </w:r>
      <w:r/>
    </w:p>
    <w:p>
      <w:pPr>
        <w:pStyle w:val="906"/>
        <w:rPr>
          <w:lang w:val="zh-CN"/>
        </w:rPr>
      </w:pPr>
      <w:r>
        <w:rPr>
          <w:lang w:val="zh-CN"/>
        </w:rPr>
      </w:r>
      <w:r/>
    </w:p>
    <w:p>
      <w:pPr>
        <w:rPr>
          <w:lang w:val="zh-CN"/>
        </w:rPr>
      </w:pPr>
      <w:r>
        <w:rPr>
          <w:lang w:val="zh-CN"/>
        </w:rPr>
      </w:r>
      <w:r/>
    </w:p>
    <w:p>
      <w:pPr>
        <w:pStyle w:val="906"/>
        <w:rPr>
          <w:lang w:val="zh-CN"/>
        </w:rPr>
      </w:pPr>
      <w:r>
        <w:rPr>
          <w:lang w:val="zh-CN"/>
        </w:rPr>
      </w:r>
      <w:r/>
    </w:p>
    <w:p>
      <w:pPr>
        <w:rPr>
          <w:lang w:val="zh-CN"/>
        </w:rPr>
      </w:pPr>
      <w:r>
        <w:rPr>
          <w:lang w:val="zh-CN"/>
        </w:rPr>
      </w:r>
      <w:r/>
    </w:p>
    <w:p>
      <w:pPr>
        <w:pStyle w:val="906"/>
        <w:rPr>
          <w:lang w:val="zh-CN"/>
        </w:rPr>
      </w:pPr>
      <w:r>
        <w:rPr>
          <w:lang w:val="zh-CN"/>
        </w:rPr>
      </w:r>
      <w:r/>
    </w:p>
    <w:p>
      <w:pPr>
        <w:rPr>
          <w:lang w:val="zh-CN"/>
        </w:rPr>
      </w:pPr>
      <w:r>
        <w:rPr>
          <w:lang w:val="zh-CN"/>
        </w:rPr>
      </w:r>
      <w:r/>
    </w:p>
    <w:p>
      <w:pPr>
        <w:pStyle w:val="906"/>
        <w:rPr>
          <w:lang w:val="zh-CN"/>
        </w:rPr>
      </w:pPr>
      <w:r>
        <w:rPr>
          <w:lang w:val="zh-CN"/>
        </w:rPr>
      </w:r>
      <w:r/>
    </w:p>
    <w:p>
      <w:pPr>
        <w:rPr>
          <w:lang w:val="zh-CN"/>
        </w:rPr>
      </w:pPr>
      <w:r>
        <w:rPr>
          <w:lang w:val="zh-CN"/>
        </w:rPr>
      </w:r>
      <w:r/>
    </w:p>
    <w:p>
      <w:pPr>
        <w:pStyle w:val="906"/>
        <w:rPr>
          <w:lang w:val="zh-CN"/>
        </w:rPr>
      </w:pPr>
      <w:r>
        <w:rPr>
          <w:lang w:val="zh-CN"/>
        </w:rPr>
      </w:r>
      <w:r/>
    </w:p>
    <w:p>
      <w:pPr>
        <w:rPr>
          <w:lang w:val="zh-CN"/>
        </w:rPr>
      </w:pPr>
      <w:r>
        <w:rPr>
          <w:lang w:val="zh-CN"/>
        </w:rPr>
      </w:r>
      <w:r/>
    </w:p>
    <w:p>
      <w:pPr>
        <w:pStyle w:val="906"/>
        <w:rPr>
          <w:lang w:val="zh-CN"/>
        </w:rPr>
      </w:pPr>
      <w:r>
        <w:rPr>
          <w:lang w:val="zh-CN"/>
        </w:rPr>
      </w:r>
      <w:r/>
    </w:p>
    <w:p>
      <w:pPr>
        <w:rPr>
          <w:lang w:val="zh-CN"/>
        </w:rPr>
      </w:pPr>
      <w:r>
        <w:rPr>
          <w:lang w:val="zh-CN"/>
        </w:rPr>
      </w:r>
      <w:r/>
    </w:p>
    <w:p>
      <w:pPr>
        <w:pStyle w:val="906"/>
        <w:rPr>
          <w:lang w:val="zh-CN"/>
        </w:rPr>
      </w:pPr>
      <w:r>
        <w:rPr>
          <w:lang w:val="zh-CN"/>
        </w:rPr>
      </w:r>
      <w:r/>
    </w:p>
    <w:p>
      <w:pPr>
        <w:rPr>
          <w:lang w:val="zh-CN"/>
        </w:rPr>
      </w:pPr>
      <w:r>
        <w:rPr>
          <w:lang w:val="zh-CN"/>
        </w:rPr>
      </w:r>
      <w:r/>
    </w:p>
    <w:p>
      <w:pPr>
        <w:pStyle w:val="906"/>
        <w:rPr>
          <w:lang w:val="zh-CN"/>
        </w:rPr>
      </w:pPr>
      <w:r>
        <w:rPr>
          <w:lang w:val="zh-CN"/>
        </w:rPr>
      </w:r>
      <w:r/>
    </w:p>
    <w:p>
      <w:pPr>
        <w:rPr>
          <w:lang w:val="zh-CN"/>
        </w:rPr>
      </w:pPr>
      <w:r>
        <w:rPr>
          <w:lang w:val="zh-CN"/>
        </w:rPr>
      </w:r>
      <w:r/>
    </w:p>
    <w:p>
      <w:pPr>
        <w:pStyle w:val="906"/>
        <w:rPr>
          <w:lang w:val="zh-CN"/>
        </w:rPr>
      </w:pPr>
      <w:r>
        <w:rPr>
          <w:lang w:val="zh-CN"/>
        </w:rPr>
      </w:r>
      <w:r/>
    </w:p>
    <w:p>
      <w:pPr>
        <w:pStyle w:val="906"/>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89"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8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pStyle w:val="906"/>
        <w:rPr>
          <w:rFonts w:cs="宋体"/>
        </w:rPr>
      </w:pPr>
      <w:r>
        <w:t xml:space="preserve">本公司愿就由贵</w:t>
      </w:r>
      <w:r>
        <w:rPr>
          <w:rFonts w:hint="eastAsia"/>
        </w:rPr>
        <w:t xml:space="preserve">中心</w:t>
      </w:r>
      <w:r>
        <w:t xml:space="preserve">组织实施的编号为号（</w:t>
      </w:r>
      <w:r>
        <w:rPr>
          <w:rFonts w:hint="eastAsia"/>
        </w:rPr>
        <w:t xml:space="preserve">项目</w:t>
      </w:r>
      <w:r>
        <w:t xml:space="preserve">编号）的招标活动进行投标</w:t>
      </w:r>
      <w:r>
        <w:rPr>
          <w:rFonts w:hint="eastAsia"/>
        </w:rPr>
        <w:t xml:space="preserve">，对于本公司的投标报价合理性作出说明如下：</w:t>
      </w:r>
      <w:r/>
    </w:p>
    <w:tbl>
      <w:tblPr>
        <w:tblStyle w:val="89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pStyle w:val="1113"/>
        <w:ind w:left="0" w:firstLine="422"/>
        <w:spacing w:line="360" w:lineRule="auto"/>
        <w:rPr>
          <w:rFonts w:ascii="宋体" w:hAnsi="宋体" w:cs="宋体"/>
          <w:b/>
          <w:sz w:val="21"/>
          <w:szCs w:val="21"/>
        </w:rPr>
      </w:pPr>
      <w:r>
        <w:rPr>
          <w:rFonts w:hint="eastAsia" w:ascii="宋体" w:hAnsi="宋体" w:cs="宋体"/>
          <w:b/>
          <w:sz w:val="21"/>
          <w:szCs w:val="21"/>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sz w:val="21"/>
          <w:szCs w:val="21"/>
        </w:rPr>
        <w:t xml:space="preserve">0</w:t>
      </w:r>
      <w:r>
        <w:rPr>
          <w:rFonts w:hint="eastAsia" w:ascii="宋体" w:hAnsi="宋体" w:cs="宋体"/>
          <w:b/>
          <w:sz w:val="21"/>
          <w:szCs w:val="21"/>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月 日</w:t>
      </w:r>
      <w:r/>
    </w:p>
    <w:p>
      <w:pPr>
        <w:pStyle w:val="906"/>
      </w:pPr>
      <w:r/>
      <w:r/>
    </w:p>
    <w:p>
      <w:r/>
      <w:r/>
    </w:p>
    <w:p>
      <w:pPr>
        <w:pStyle w:val="906"/>
      </w:pPr>
      <w:r/>
      <w:r/>
    </w:p>
    <w:p>
      <w:r/>
      <w:r/>
    </w:p>
    <w:p>
      <w:pPr>
        <w:pStyle w:val="906"/>
      </w:pPr>
      <w:r/>
      <w:r/>
    </w:p>
    <w:p>
      <w:pPr>
        <w:pStyle w:val="880"/>
        <w:ind w:left="0" w:firstLine="0"/>
        <w:jc w:val="center"/>
        <w:rPr>
          <w:rFonts w:ascii="宋体" w:hAnsi="宋体"/>
          <w:b/>
          <w:sz w:val="44"/>
          <w:szCs w:val="22"/>
        </w:rPr>
      </w:pPr>
      <w:r/>
      <w:bookmarkStart w:id="90" w:name="_Toc165274520"/>
      <w:r/>
      <w:bookmarkStart w:id="91" w:name="_Toc4098"/>
      <w:r/>
      <w:bookmarkStart w:id="92" w:name="_Toc23660"/>
      <w:r/>
      <w:bookmarkStart w:id="135" w:name="_GoBack"/>
      <w:r/>
      <w:bookmarkEnd w:id="135"/>
      <w:r>
        <w:rPr>
          <w:rFonts w:hint="eastAsia" w:ascii="宋体" w:hAnsi="宋体"/>
          <w:b/>
          <w:sz w:val="44"/>
          <w:szCs w:val="22"/>
        </w:rPr>
        <w:t xml:space="preserve">第四章  </w:t>
      </w:r>
      <w:bookmarkStart w:id="93" w:name="招标书"/>
      <w:r/>
      <w:bookmarkEnd w:id="93"/>
      <w:r>
        <w:rPr>
          <w:rFonts w:hint="eastAsia" w:ascii="宋体" w:hAnsi="宋体"/>
          <w:b/>
          <w:sz w:val="44"/>
          <w:szCs w:val="22"/>
        </w:rPr>
        <w:t xml:space="preserve">招标书</w:t>
      </w:r>
      <w:bookmarkEnd w:id="90"/>
      <w:r/>
      <w:bookmarkEnd w:id="91"/>
      <w:r/>
      <w:bookmarkEnd w:id="9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苏州市公共资源交易中心（苏州市政府集中采购中心）</w:t>
      </w:r>
      <w:r>
        <w:rPr>
          <w:rFonts w:ascii="宋体" w:hAnsi="宋体"/>
          <w:sz w:val="21"/>
          <w:szCs w:val="21"/>
        </w:rPr>
        <w:t xml:space="preserve">受的委托，就</w:t>
      </w:r>
      <w:r>
        <w:rPr>
          <w:rFonts w:hint="eastAsia" w:ascii="宋体" w:hAnsi="宋体" w:cs="Times New Roman"/>
          <w:sz w:val="21"/>
          <w:szCs w:val="21"/>
          <w:u w:val="single"/>
        </w:rPr>
        <w:t xml:space="preserve">动物园、植物园物业管理—保洁</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cs="Times New Roman"/>
          <w:sz w:val="21"/>
          <w:szCs w:val="21"/>
        </w:rPr>
        <w:t xml:space="preserve">JSZC-320500-JZCG-G2024-0762</w:t>
      </w:r>
      <w:r/>
    </w:p>
    <w:p>
      <w:pPr>
        <w:pStyle w:val="898"/>
        <w:ind w:left="0" w:firstLine="420"/>
        <w:spacing w:line="360" w:lineRule="auto"/>
        <w:rPr>
          <w:rFonts w:ascii="宋体" w:hAnsi="宋体"/>
          <w:sz w:val="21"/>
          <w:szCs w:val="21"/>
        </w:rPr>
      </w:pPr>
      <w:r>
        <w:rPr>
          <w:rFonts w:hint="eastAsia" w:ascii="宋体" w:hAnsi="宋体"/>
          <w:sz w:val="21"/>
          <w:szCs w:val="21"/>
        </w:rPr>
        <w:t xml:space="preserve">二、项目名称：</w:t>
      </w:r>
      <w:r>
        <w:rPr>
          <w:rFonts w:hint="eastAsia" w:ascii="宋体" w:hAnsi="宋体" w:cs="Times New Roman"/>
          <w:sz w:val="21"/>
          <w:szCs w:val="21"/>
        </w:rPr>
        <w:t xml:space="preserve">动物园、植物园物业管理—保洁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三、预算金额：人民币柒佰万元整（¥</w:t>
      </w:r>
      <w:r>
        <w:rPr>
          <w:rFonts w:ascii="宋体" w:hAnsi="宋体"/>
          <w:sz w:val="21"/>
          <w:szCs w:val="21"/>
        </w:rPr>
        <w:t xml:space="preserve">7000000.00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四、最高限价：人民币柒佰万元整（¥</w:t>
      </w:r>
      <w:r>
        <w:rPr>
          <w:rFonts w:ascii="宋体" w:hAnsi="宋体"/>
          <w:sz w:val="21"/>
          <w:szCs w:val="21"/>
        </w:rPr>
        <w:t xml:space="preserve">7000000.00</w:t>
      </w:r>
      <w:r>
        <w:rPr>
          <w:rFonts w:hint="eastAsia" w:ascii="宋体" w:hAnsi="宋体"/>
          <w:sz w:val="21"/>
          <w:szCs w:val="21"/>
        </w:rPr>
        <w:t xml:space="preserve">元）</w:t>
      </w:r>
      <w:r/>
    </w:p>
    <w:p>
      <w:pPr>
        <w:pStyle w:val="898"/>
        <w:ind w:left="0" w:firstLine="420"/>
        <w:spacing w:line="360" w:lineRule="auto"/>
        <w:rPr>
          <w:rFonts w:ascii="宋体" w:hAnsi="宋体"/>
          <w:sz w:val="21"/>
          <w:szCs w:val="21"/>
        </w:rPr>
      </w:pPr>
      <w:r>
        <w:rPr>
          <w:rFonts w:hint="eastAsia" w:ascii="宋体" w:hAnsi="宋体"/>
          <w:sz w:val="21"/>
          <w:szCs w:val="21"/>
        </w:rPr>
        <w:t xml:space="preserve">五、合同履行期限：自合同签订之日起18个月</w:t>
      </w:r>
      <w:r/>
    </w:p>
    <w:p>
      <w:pPr>
        <w:pStyle w:val="898"/>
        <w:ind w:left="0" w:firstLine="420"/>
        <w:spacing w:line="360" w:lineRule="auto"/>
        <w:rPr>
          <w:rFonts w:ascii="宋体" w:hAnsi="宋体"/>
          <w:sz w:val="21"/>
          <w:szCs w:val="21"/>
        </w:rPr>
      </w:pPr>
      <w:r>
        <w:rPr>
          <w:rFonts w:hint="eastAsia" w:ascii="宋体" w:hAnsi="宋体"/>
          <w:sz w:val="21"/>
          <w:szCs w:val="21"/>
        </w:rPr>
        <w:t xml:space="preserve">六、招标内容：</w:t>
      </w:r>
      <w:r/>
    </w:p>
    <w:p>
      <w:pPr>
        <w:pStyle w:val="898"/>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工作范围：动物园片区包含办公区域、内外广场、园内游客游览区域、原游客中心、换检处、次入口、游乐区、水面、兽医院等区域。植物园片区包含管理处办公室区域、上方山国家森林公园、新建植物园二期、上方山公墓等区域。</w:t>
      </w:r>
      <w:r/>
    </w:p>
    <w:p>
      <w:pPr>
        <w:ind w:left="0" w:firstLine="420"/>
        <w:spacing w:line="360" w:lineRule="auto"/>
        <w:rPr>
          <w:rStyle w:val="944"/>
        </w:rPr>
      </w:pPr>
      <w:r>
        <w:rPr>
          <w:rFonts w:hint="eastAsia" w:asciiTheme="minorEastAsia" w:hAnsiTheme="minorEastAsia" w:eastAsiaTheme="minorEastAsia"/>
          <w:sz w:val="21"/>
          <w:szCs w:val="21"/>
        </w:rPr>
        <w:t xml:space="preserve">（二）保洁时间及岗位配置：</w:t>
      </w:r>
      <w:r>
        <w:rPr>
          <w:rFonts w:asciiTheme="minorEastAsia" w:hAnsiTheme="minorEastAsia" w:eastAsiaTheme="minorEastAsia"/>
          <w:sz w:val="21"/>
          <w:szCs w:val="21"/>
        </w:rPr>
        <w:t xml:space="preserve">本项目</w:t>
      </w:r>
      <w:r>
        <w:rPr>
          <w:rFonts w:hint="eastAsia" w:asciiTheme="minorEastAsia" w:hAnsiTheme="minorEastAsia" w:eastAsiaTheme="minorEastAsia"/>
          <w:sz w:val="21"/>
          <w:szCs w:val="21"/>
        </w:rPr>
        <w:t xml:space="preserve">设</w:t>
      </w:r>
      <w:r>
        <w:rPr>
          <w:rFonts w:asciiTheme="minorEastAsia" w:hAnsiTheme="minorEastAsia" w:eastAsiaTheme="minorEastAsia"/>
          <w:sz w:val="21"/>
          <w:szCs w:val="21"/>
        </w:rPr>
        <w:t xml:space="preserve">项目经理1</w:t>
      </w:r>
      <w:r>
        <w:rPr>
          <w:rFonts w:hint="eastAsia" w:asciiTheme="minorEastAsia" w:hAnsiTheme="minorEastAsia" w:eastAsiaTheme="minorEastAsia"/>
          <w:sz w:val="21"/>
          <w:szCs w:val="21"/>
        </w:rPr>
        <w:t xml:space="preserve">岗，片区主管2岗（动、植物园片区各1岗）</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保洁</w:t>
      </w:r>
      <w:r>
        <w:rPr>
          <w:rFonts w:asciiTheme="minorEastAsia" w:hAnsiTheme="minorEastAsia" w:eastAsiaTheme="minorEastAsia"/>
          <w:sz w:val="21"/>
          <w:szCs w:val="21"/>
        </w:rPr>
        <w:t xml:space="preserve">工作人员</w:t>
      </w:r>
      <w:r>
        <w:rPr>
          <w:rFonts w:hint="eastAsia" w:asciiTheme="minorEastAsia" w:hAnsiTheme="minorEastAsia" w:eastAsiaTheme="minorEastAsia"/>
          <w:sz w:val="21"/>
          <w:szCs w:val="21"/>
        </w:rPr>
        <w:t xml:space="preserve">动物园片区保洁员55岗、植物园片区保洁员52岗，水电管道工2岗，全园岗位配置合计112岗，服务岗位及具体要求详见配置表，根据岗位需求配备人员不少于97人（含项目经理、片区主管、水电管道工），其中，项目经理不少于1人，片区主管不少于2人，水电管道工不少于2人。</w:t>
      </w:r>
      <w:r/>
    </w:p>
    <w:p>
      <w:pPr>
        <w:pStyle w:val="906"/>
      </w:pPr>
      <w:r>
        <w:rPr>
          <w:rStyle w:val="944"/>
          <w:rFonts w:hint="eastAsia" w:asciiTheme="minorEastAsia" w:hAnsiTheme="minorEastAsia" w:eastAsiaTheme="minorEastAsia"/>
          <w:sz w:val="21"/>
        </w:rPr>
        <w:t xml:space="preserve">注：全园岗位配置合计112岗，根据岗位需求配备人员不少于97人。结合淡旺季需求合理调整岗位上人员配置情况。</w:t>
      </w:r>
      <w:r/>
    </w:p>
    <w:tbl>
      <w:tblPr>
        <w:tblStyle w:val="890"/>
        <w:tblW w:w="1097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441"/>
        <w:gridCol w:w="1995"/>
        <w:gridCol w:w="5475"/>
        <w:gridCol w:w="1031"/>
        <w:gridCol w:w="1031"/>
      </w:tblGrid>
      <w:tr>
        <w:trPr>
          <w:jc w:val="center"/>
          <w:trHeight w:val="765"/>
        </w:trPr>
        <w:tc>
          <w:tcPr>
            <w:gridSpan w:val="4"/>
            <w:shd w:val="clear" w:color="auto" w:fill="auto"/>
            <w:tcBorders>
              <w:top w:val="none" w:color="000000" w:sz="4" w:space="0"/>
              <w:left w:val="none" w:color="000000" w:sz="4" w:space="0"/>
              <w:bottom w:val="none" w:color="000000" w:sz="4" w:space="0"/>
              <w:right w:val="none" w:color="000000" w:sz="4" w:space="0"/>
            </w:tcBorders>
            <w:tcW w:w="9942" w:type="dxa"/>
            <w:vAlign w:val="center"/>
            <w:textDirection w:val="lrTb"/>
            <w:noWrap w:val="false"/>
          </w:tcPr>
          <w:p>
            <w:pPr>
              <w:ind w:left="0"/>
              <w:jc w:val="center"/>
              <w:rPr>
                <w:rFonts w:asciiTheme="minorEastAsia" w:hAnsiTheme="minorEastAsia" w:eastAsiaTheme="minorEastAsia"/>
                <w:b/>
                <w:bCs/>
                <w:sz w:val="21"/>
                <w:szCs w:val="21"/>
              </w:rPr>
            </w:pPr>
            <w:r>
              <w:rPr>
                <w:rStyle w:val="1297"/>
                <w:rFonts w:hint="default" w:asciiTheme="minorEastAsia" w:hAnsiTheme="minorEastAsia" w:eastAsiaTheme="minorEastAsia"/>
                <w:color w:val="auto"/>
                <w:sz w:val="21"/>
                <w:szCs w:val="21"/>
              </w:rPr>
              <w:t xml:space="preserve">2025年度动物园物业保洁人员岗位配置明细表</w:t>
            </w:r>
            <w:r/>
          </w:p>
        </w:tc>
        <w:tc>
          <w:tcPr>
            <w:tcBorders>
              <w:top w:val="none" w:color="000000" w:sz="4" w:space="0"/>
              <w:left w:val="none" w:color="000000" w:sz="4" w:space="0"/>
              <w:bottom w:val="none" w:color="000000" w:sz="4" w:space="0"/>
              <w:right w:val="none" w:color="000000" w:sz="4" w:space="0"/>
            </w:tcBorders>
            <w:tcW w:w="1031" w:type="dxa"/>
            <w:textDirection w:val="lrTb"/>
            <w:noWrap w:val="false"/>
          </w:tcPr>
          <w:p>
            <w:pPr>
              <w:ind w:left="0"/>
              <w:jc w:val="center"/>
              <w:rPr>
                <w:rStyle w:val="1297"/>
                <w:rFonts w:hint="default" w:asciiTheme="minorEastAsia" w:hAnsiTheme="minorEastAsia" w:eastAsiaTheme="minorEastAsia"/>
                <w:color w:val="auto"/>
                <w:sz w:val="21"/>
                <w:szCs w:val="21"/>
              </w:rPr>
            </w:pPr>
            <w:r>
              <w:rPr>
                <w:rFonts w:hint="default" w:asciiTheme="minorEastAsia" w:hAnsiTheme="minorEastAsia" w:eastAsiaTheme="minorEastAsia"/>
                <w:color w:val="auto"/>
                <w:sz w:val="21"/>
                <w:szCs w:val="21"/>
              </w:rPr>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spacing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区域范围</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岗位数</w:t>
            </w:r>
            <w:r/>
          </w:p>
        </w:tc>
        <w:tc>
          <w:tcPr>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要求</w:t>
            </w:r>
            <w:r/>
          </w:p>
        </w:tc>
      </w:tr>
      <w:tr>
        <w:trPr>
          <w:jc w:val="center"/>
          <w:trHeight w:val="735"/>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动物园、植物园片区</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firstLine="21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负责项目的整体管理及对接</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spacing w:line="360" w:lineRule="auto"/>
              <w:tabs>
                <w:tab w:val="left" w:pos="255"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spacing w:line="360" w:lineRule="auto"/>
              <w:tabs>
                <w:tab w:val="left" w:pos="255"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重点岗位</w:t>
            </w:r>
            <w:r/>
          </w:p>
        </w:tc>
      </w:tr>
      <w:tr>
        <w:trPr>
          <w:jc w:val="center"/>
          <w:trHeight w:val="345"/>
        </w:trPr>
        <w:tc>
          <w:tcPr>
            <w:shd w:val="clear" w:color="auto" w:fill="auto"/>
            <w:tcBorders>
              <w:top w:val="single" w:color="000000" w:sz="4" w:space="0"/>
              <w:left w:val="single" w:color="000000" w:sz="4" w:space="0"/>
              <w:right w:val="single" w:color="000000" w:sz="4" w:space="0"/>
            </w:tcBorders>
            <w:tcW w:w="1441" w:type="dxa"/>
            <w:vAlign w:val="center"/>
            <w:vMerge w:val="restart"/>
            <w:textDirection w:val="lrTb"/>
            <w:noWrap w:val="false"/>
          </w:tcPr>
          <w:p>
            <w:pPr>
              <w:ind w:left="0"/>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动物园片区</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Style w:val="1298"/>
                <w:rFonts w:hint="default" w:asciiTheme="minorEastAsia" w:hAnsiTheme="minorEastAsia" w:eastAsiaTheme="minorEastAsia"/>
                <w:color w:val="auto"/>
                <w:sz w:val="21"/>
                <w:szCs w:val="21"/>
              </w:rPr>
            </w:pPr>
            <w:r>
              <w:rPr>
                <w:rStyle w:val="1298"/>
                <w:rFonts w:hint="default" w:asciiTheme="minorEastAsia" w:hAnsiTheme="minorEastAsia" w:eastAsiaTheme="minorEastAsia"/>
                <w:color w:val="auto"/>
                <w:sz w:val="21"/>
                <w:szCs w:val="21"/>
              </w:rPr>
              <w:t xml:space="preserve">片区主管</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片区现场主管负责执行项目经理的工作安排，负责巡视检查保洁日常工作情况等</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重点岗位</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Style w:val="1298"/>
                <w:rFonts w:hint="default" w:asciiTheme="minorEastAsia" w:hAnsiTheme="minorEastAsia" w:eastAsiaTheme="minorEastAsia"/>
                <w:color w:val="auto"/>
                <w:sz w:val="21"/>
                <w:szCs w:val="21"/>
              </w:rPr>
            </w:pPr>
            <w:r>
              <w:rPr>
                <w:rStyle w:val="1298"/>
                <w:rFonts w:hint="default" w:asciiTheme="minorEastAsia" w:hAnsiTheme="minorEastAsia" w:eastAsiaTheme="minorEastAsia"/>
                <w:color w:val="auto"/>
                <w:sz w:val="21"/>
                <w:szCs w:val="21"/>
              </w:rPr>
              <w:t xml:space="preserve">外广场、大巴停车场保洁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售票处、检票口、游客服务处及围墙以东，致能大道以西</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形象岗位</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Style w:val="1298"/>
                <w:rFonts w:hint="default" w:asciiTheme="minorEastAsia" w:hAnsiTheme="minorEastAsia" w:eastAsiaTheme="minorEastAsia"/>
                <w:color w:val="auto"/>
                <w:sz w:val="21"/>
                <w:szCs w:val="21"/>
              </w:rPr>
            </w:pPr>
            <w:r>
              <w:rPr>
                <w:rStyle w:val="1298"/>
                <w:rFonts w:hint="default" w:asciiTheme="minorEastAsia" w:hAnsiTheme="minorEastAsia" w:eastAsiaTheme="minorEastAsia"/>
                <w:color w:val="auto"/>
                <w:sz w:val="21"/>
                <w:szCs w:val="21"/>
              </w:rPr>
              <w:t xml:space="preserve">内广场保洁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西至河边，北至主干道石桥，南至鸟禽一区石桥。</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形象岗位</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Style w:val="1298"/>
                <w:rFonts w:hint="default" w:asciiTheme="minorEastAsia" w:hAnsiTheme="minorEastAsia" w:eastAsiaTheme="minorEastAsia"/>
                <w:color w:val="auto"/>
                <w:sz w:val="21"/>
                <w:szCs w:val="21"/>
              </w:rPr>
            </w:pPr>
            <w:r>
              <w:rPr>
                <w:rStyle w:val="1298"/>
                <w:rFonts w:hint="default" w:asciiTheme="minorEastAsia" w:hAnsiTheme="minorEastAsia" w:eastAsiaTheme="minorEastAsia"/>
                <w:color w:val="auto"/>
                <w:sz w:val="21"/>
                <w:szCs w:val="21"/>
              </w:rPr>
              <w:t xml:space="preserve">鸟禽一区保洁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东至石桥开始，西至石桥，北至水禽区。</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Style w:val="1298"/>
                <w:rFonts w:hint="default" w:asciiTheme="minorEastAsia" w:hAnsiTheme="minorEastAsia" w:eastAsiaTheme="minorEastAsia"/>
                <w:color w:val="auto"/>
                <w:sz w:val="21"/>
                <w:szCs w:val="21"/>
              </w:rPr>
            </w:pPr>
            <w:r>
              <w:rPr>
                <w:rStyle w:val="1298"/>
                <w:rFonts w:hint="default" w:asciiTheme="minorEastAsia" w:hAnsiTheme="minorEastAsia" w:eastAsiaTheme="minorEastAsia"/>
                <w:color w:val="auto"/>
                <w:sz w:val="21"/>
                <w:szCs w:val="21"/>
              </w:rPr>
              <w:t xml:space="preserve">草食一区保洁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石桥至大象馆、西至灵长区桥、东至鸟禽一区木桥、次入口</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Style w:val="1298"/>
                <w:rFonts w:hint="default" w:asciiTheme="minorEastAsia" w:hAnsiTheme="minorEastAsia" w:eastAsiaTheme="minorEastAsia"/>
                <w:color w:val="auto"/>
                <w:sz w:val="21"/>
                <w:szCs w:val="21"/>
              </w:rPr>
            </w:pPr>
            <w:r>
              <w:rPr>
                <w:rStyle w:val="1298"/>
                <w:rFonts w:hint="default" w:asciiTheme="minorEastAsia" w:hAnsiTheme="minorEastAsia" w:eastAsiaTheme="minorEastAsia"/>
                <w:color w:val="auto"/>
                <w:sz w:val="21"/>
                <w:szCs w:val="21"/>
              </w:rPr>
              <w:t xml:space="preserve">灵长区保洁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大象馆桥以西，北至小熊猫馆、西至林泉小筑主干道交界处</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Style w:val="1298"/>
                <w:rFonts w:hint="default" w:asciiTheme="minorEastAsia" w:hAnsiTheme="minorEastAsia" w:eastAsiaTheme="minorEastAsia"/>
                <w:color w:val="auto"/>
                <w:sz w:val="21"/>
                <w:szCs w:val="21"/>
              </w:rPr>
            </w:pPr>
            <w:r>
              <w:rPr>
                <w:rStyle w:val="1298"/>
                <w:rFonts w:hint="default" w:asciiTheme="minorEastAsia" w:hAnsiTheme="minorEastAsia" w:eastAsiaTheme="minorEastAsia"/>
                <w:color w:val="auto"/>
                <w:sz w:val="21"/>
                <w:szCs w:val="21"/>
              </w:rPr>
              <w:t xml:space="preserve">林泉小筑、萌宠园及周边（含大熊猫馆）保洁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北至草食二区、南至灵长区，包括林泉小筑（有卫生间）、萌宠园。</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形象岗位</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Style w:val="1298"/>
                <w:rFonts w:hint="default" w:asciiTheme="minorEastAsia" w:hAnsiTheme="minorEastAsia" w:eastAsiaTheme="minorEastAsia"/>
                <w:color w:val="auto"/>
                <w:sz w:val="21"/>
                <w:szCs w:val="21"/>
              </w:rPr>
            </w:pPr>
            <w:r>
              <w:rPr>
                <w:rStyle w:val="1298"/>
                <w:rFonts w:hint="default" w:asciiTheme="minorEastAsia" w:hAnsiTheme="minorEastAsia" w:eastAsiaTheme="minorEastAsia"/>
                <w:color w:val="auto"/>
                <w:sz w:val="21"/>
                <w:szCs w:val="21"/>
              </w:rPr>
              <w:t xml:space="preserve">草食二区保洁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东至猛兽区，西至林泉小筑，南至萌宠园，含兽医院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形象岗位</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Style w:val="1298"/>
                <w:rFonts w:hint="default" w:asciiTheme="minorEastAsia" w:hAnsiTheme="minorEastAsia" w:eastAsiaTheme="minorEastAsia"/>
                <w:color w:val="auto"/>
                <w:sz w:val="21"/>
                <w:szCs w:val="21"/>
              </w:rPr>
            </w:pPr>
            <w:r>
              <w:rPr>
                <w:rStyle w:val="1298"/>
                <w:rFonts w:hint="default" w:asciiTheme="minorEastAsia" w:hAnsiTheme="minorEastAsia" w:eastAsiaTheme="minorEastAsia"/>
                <w:color w:val="auto"/>
                <w:sz w:val="21"/>
                <w:szCs w:val="21"/>
              </w:rPr>
              <w:t xml:space="preserve">猛兽区1区保洁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猞猁、非洲狮、白虎、金钱豹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形象岗位</w:t>
            </w:r>
            <w:r/>
          </w:p>
        </w:tc>
      </w:tr>
      <w:tr>
        <w:trPr>
          <w:jc w:val="center"/>
          <w:trHeight w:val="664"/>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vMerge w:val="restart"/>
            <w:textDirection w:val="lrTb"/>
            <w:noWrap w:val="false"/>
          </w:tcPr>
          <w:p>
            <w:pPr>
              <w:ind w:left="0"/>
              <w:jc w:val="center"/>
              <w:rPr>
                <w:rStyle w:val="1298"/>
                <w:rFonts w:hint="default" w:asciiTheme="minorEastAsia" w:hAnsiTheme="minorEastAsia" w:eastAsiaTheme="minorEastAsia"/>
                <w:color w:val="auto"/>
                <w:sz w:val="21"/>
                <w:szCs w:val="21"/>
              </w:rPr>
            </w:pPr>
            <w:r>
              <w:rPr>
                <w:rStyle w:val="1298"/>
                <w:rFonts w:hint="default" w:asciiTheme="minorEastAsia" w:hAnsiTheme="minorEastAsia" w:eastAsiaTheme="minorEastAsia"/>
                <w:color w:val="auto"/>
                <w:sz w:val="21"/>
                <w:szCs w:val="21"/>
              </w:rPr>
              <w:t xml:space="preserve">猛兽区2区保洁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vMerge w:val="restart"/>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东北虎、华南虎基地、美洲狮</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restart"/>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形象岗位</w:t>
            </w:r>
            <w:r/>
          </w:p>
        </w:tc>
      </w:tr>
      <w:tr>
        <w:trPr>
          <w:jc w:val="center"/>
          <w:trHeight w:val="664"/>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vMerge w:val="continue"/>
            <w:textDirection w:val="lrTb"/>
            <w:noWrap w:val="false"/>
          </w:tcPr>
          <w:p>
            <w:pPr>
              <w:ind w:left="0"/>
              <w:jc w:val="center"/>
              <w:rPr>
                <w:rStyle w:val="1298"/>
                <w:rFonts w:hint="default" w:asciiTheme="minorEastAsia" w:hAnsiTheme="minorEastAsia" w:eastAsiaTheme="minorEastAsia"/>
                <w:color w:val="auto"/>
                <w:sz w:val="21"/>
                <w:szCs w:val="21"/>
              </w:rPr>
            </w:pPr>
            <w:r>
              <w:rPr>
                <w:rFonts w:hint="default" w:asciiTheme="minorEastAsia" w:hAnsiTheme="minorEastAsia" w:eastAsiaTheme="minorEastAsia"/>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形象岗位</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Style w:val="1298"/>
                <w:rFonts w:hint="default" w:asciiTheme="minorEastAsia" w:hAnsiTheme="minorEastAsia" w:eastAsiaTheme="minorEastAsia"/>
                <w:color w:val="auto"/>
                <w:sz w:val="21"/>
                <w:szCs w:val="21"/>
              </w:rPr>
            </w:pPr>
            <w:r>
              <w:rPr>
                <w:rStyle w:val="1298"/>
                <w:rFonts w:hint="default" w:asciiTheme="minorEastAsia" w:hAnsiTheme="minorEastAsia" w:eastAsiaTheme="minorEastAsia"/>
                <w:color w:val="auto"/>
                <w:sz w:val="21"/>
                <w:szCs w:val="21"/>
              </w:rPr>
              <w:t xml:space="preserve">猛兽区3区保洁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熊、狼</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形象岗位</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Style w:val="1298"/>
                <w:rFonts w:hint="default" w:asciiTheme="minorEastAsia" w:hAnsiTheme="minorEastAsia" w:eastAsiaTheme="minorEastAsia"/>
                <w:color w:val="auto"/>
                <w:sz w:val="21"/>
                <w:szCs w:val="21"/>
              </w:rPr>
            </w:pPr>
            <w:r>
              <w:rPr>
                <w:rStyle w:val="1298"/>
                <w:rFonts w:hint="default" w:asciiTheme="minorEastAsia" w:hAnsiTheme="minorEastAsia" w:eastAsiaTheme="minorEastAsia"/>
                <w:color w:val="auto"/>
                <w:sz w:val="21"/>
                <w:szCs w:val="21"/>
              </w:rPr>
              <w:t xml:space="preserve">鸟禽二区保洁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换检口至车行桥标记处，西至猛兽区交界处、东至石桥、东北到铁疗出口。</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形象岗位</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Style w:val="1298"/>
                <w:rFonts w:hint="default" w:asciiTheme="minorEastAsia" w:hAnsiTheme="minorEastAsia" w:eastAsiaTheme="minorEastAsia"/>
                <w:color w:val="auto"/>
                <w:sz w:val="21"/>
                <w:szCs w:val="21"/>
              </w:rPr>
            </w:pPr>
            <w:r>
              <w:rPr>
                <w:rStyle w:val="1298"/>
                <w:rFonts w:hint="default" w:asciiTheme="minorEastAsia" w:hAnsiTheme="minorEastAsia" w:eastAsiaTheme="minorEastAsia"/>
                <w:color w:val="auto"/>
                <w:sz w:val="21"/>
                <w:szCs w:val="21"/>
              </w:rPr>
              <w:t xml:space="preserve">生境馆、两栖馆保洁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生境馆（有卫生间）、两栖馆及周边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形象岗位</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Style w:val="1298"/>
                <w:rFonts w:hint="default" w:asciiTheme="minorEastAsia" w:hAnsiTheme="minorEastAsia" w:eastAsiaTheme="minorEastAsia"/>
                <w:color w:val="auto"/>
                <w:sz w:val="21"/>
                <w:szCs w:val="21"/>
              </w:rPr>
            </w:pPr>
            <w:r>
              <w:rPr>
                <w:rStyle w:val="1298"/>
                <w:rFonts w:hint="default" w:asciiTheme="minorEastAsia" w:hAnsiTheme="minorEastAsia" w:eastAsiaTheme="minorEastAsia"/>
                <w:color w:val="auto"/>
                <w:sz w:val="21"/>
                <w:szCs w:val="21"/>
              </w:rPr>
              <w:t xml:space="preserve">公共卫生间保洁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内广场、鸟禽一区、猛兽区、鸟禽二区</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形象岗位</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spacing w:line="320" w:lineRule="exact"/>
              <w:rPr>
                <w:rStyle w:val="1298"/>
                <w:rFonts w:hint="default" w:asciiTheme="minorEastAsia" w:hAnsiTheme="minorEastAsia" w:eastAsiaTheme="minorEastAsia"/>
                <w:color w:val="auto"/>
                <w:sz w:val="21"/>
                <w:szCs w:val="21"/>
              </w:rPr>
            </w:pPr>
            <w:r>
              <w:rPr>
                <w:rStyle w:val="1298"/>
                <w:rFonts w:hint="default" w:asciiTheme="minorEastAsia" w:hAnsiTheme="minorEastAsia" w:eastAsiaTheme="minorEastAsia"/>
                <w:color w:val="auto"/>
                <w:sz w:val="21"/>
                <w:szCs w:val="21"/>
              </w:rPr>
              <w:t xml:space="preserve">办公区、原游客中心（对外开放区域）保洁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办公区（有卫生间）、原游客中心（有卫生间）及周边，含内部职工食堂及职工停车场区域</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形象岗位</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spacing w:line="320" w:lineRule="exact"/>
              <w:rPr>
                <w:rStyle w:val="1298"/>
                <w:rFonts w:hint="default" w:asciiTheme="minorEastAsia" w:hAnsiTheme="minorEastAsia" w:eastAsiaTheme="minorEastAsia"/>
                <w:color w:val="auto"/>
                <w:sz w:val="21"/>
                <w:szCs w:val="21"/>
              </w:rPr>
            </w:pPr>
            <w:r>
              <w:rPr>
                <w:rStyle w:val="1298"/>
                <w:rFonts w:hint="default" w:asciiTheme="minorEastAsia" w:hAnsiTheme="minorEastAsia" w:eastAsiaTheme="minorEastAsia"/>
                <w:color w:val="auto"/>
                <w:sz w:val="21"/>
                <w:szCs w:val="21"/>
              </w:rPr>
              <w:t xml:space="preserve">主干道扫地车及日常巡检保洁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主干道及全园范围巡检</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spacing w:line="32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重点岗位</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spacing w:line="320" w:lineRule="exact"/>
              <w:rPr>
                <w:rStyle w:val="1298"/>
                <w:rFonts w:hint="default" w:asciiTheme="minorEastAsia" w:hAnsiTheme="minorEastAsia" w:eastAsiaTheme="minorEastAsia"/>
                <w:color w:val="auto"/>
                <w:sz w:val="21"/>
                <w:szCs w:val="21"/>
              </w:rPr>
            </w:pPr>
            <w:r>
              <w:rPr>
                <w:rStyle w:val="1298"/>
                <w:rFonts w:hint="default" w:asciiTheme="minorEastAsia" w:hAnsiTheme="minorEastAsia" w:eastAsiaTheme="minorEastAsia"/>
                <w:color w:val="auto"/>
                <w:sz w:val="21"/>
                <w:szCs w:val="21"/>
              </w:rPr>
              <w:t xml:space="preserve">垃圾托运车及日常巡检保洁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垃圾桶、垃圾房及全园范围巡检</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重点岗位</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Style w:val="1298"/>
                <w:rFonts w:hint="default" w:asciiTheme="minorEastAsia" w:hAnsiTheme="minorEastAsia" w:eastAsiaTheme="minorEastAsia"/>
                <w:color w:val="auto"/>
                <w:sz w:val="21"/>
                <w:szCs w:val="21"/>
              </w:rPr>
            </w:pPr>
            <w:r>
              <w:rPr>
                <w:rStyle w:val="1298"/>
                <w:rFonts w:hint="default" w:asciiTheme="minorEastAsia" w:hAnsiTheme="minorEastAsia" w:eastAsiaTheme="minorEastAsia"/>
                <w:color w:val="auto"/>
                <w:sz w:val="21"/>
                <w:szCs w:val="21"/>
              </w:rPr>
              <w:t xml:space="preserve">河道打捞保洁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全园范围水面打捞</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重点岗位</w:t>
            </w: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Style w:val="1298"/>
                <w:rFonts w:hint="default" w:asciiTheme="minorEastAsia" w:hAnsiTheme="minorEastAsia" w:eastAsiaTheme="minorEastAsia"/>
                <w:color w:val="auto"/>
                <w:sz w:val="21"/>
                <w:szCs w:val="21"/>
              </w:rPr>
            </w:pPr>
            <w:r>
              <w:rPr>
                <w:rStyle w:val="1298"/>
                <w:rFonts w:hint="default" w:asciiTheme="minorEastAsia" w:hAnsiTheme="minorEastAsia" w:eastAsiaTheme="minorEastAsia"/>
                <w:color w:val="auto"/>
                <w:sz w:val="21"/>
                <w:szCs w:val="21"/>
              </w:rPr>
              <w:t xml:space="preserve">野生动物救护中心保洁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Style w:val="1298"/>
                <w:rFonts w:hint="default" w:asciiTheme="minorEastAsia" w:hAnsiTheme="minorEastAsia" w:eastAsiaTheme="minorEastAsia"/>
                <w:color w:val="auto"/>
                <w:sz w:val="21"/>
                <w:szCs w:val="21"/>
              </w:rPr>
              <w:t xml:space="preserve">野生动物救护中心</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重点岗位</w:t>
            </w:r>
            <w:r/>
          </w:p>
        </w:tc>
      </w:tr>
      <w:tr>
        <w:trPr>
          <w:jc w:val="center"/>
          <w:trHeight w:val="540"/>
        </w:trPr>
        <w:tc>
          <w:tcPr>
            <w:shd w:val="clear" w:color="auto" w:fill="auto"/>
            <w:tcBorders>
              <w:top w:val="single" w:color="000000" w:sz="4" w:space="0"/>
              <w:left w:val="single" w:color="000000" w:sz="4" w:space="0"/>
              <w:right w:val="single" w:color="000000" w:sz="4" w:space="0"/>
            </w:tcBorders>
            <w:tcW w:w="1441" w:type="dxa"/>
            <w:vAlign w:val="center"/>
            <w:vMerge w:val="restart"/>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植物园片区</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Fonts w:cs="微软雅黑" w:asciiTheme="minorEastAsia" w:hAnsiTheme="minorEastAsia" w:eastAsiaTheme="minorEastAsia"/>
                <w:sz w:val="21"/>
                <w:szCs w:val="21"/>
              </w:rPr>
            </w:pPr>
            <w:r>
              <w:rPr>
                <w:rStyle w:val="1298"/>
                <w:rFonts w:hint="default" w:asciiTheme="minorEastAsia" w:hAnsiTheme="minorEastAsia" w:eastAsiaTheme="minorEastAsia"/>
                <w:color w:val="auto"/>
                <w:sz w:val="21"/>
                <w:szCs w:val="21"/>
              </w:rPr>
              <w:t xml:space="preserve">片区主管</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片区现场主管负责执行项目经理的工作安排，负责巡视检查保洁日常工作情况等</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重点岗位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right w:val="single" w:color="000000" w:sz="4" w:space="0"/>
            </w:tcBorders>
            <w:tcW w:w="1995" w:type="dxa"/>
            <w:vAlign w:val="center"/>
            <w:vMerge w:val="restart"/>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1区</w:t>
            </w:r>
            <w:r>
              <w:rPr>
                <w:rStyle w:val="1298"/>
                <w:rFonts w:hint="default" w:asciiTheme="minorEastAsia" w:hAnsiTheme="minorEastAsia" w:eastAsiaTheme="minorEastAsia"/>
                <w:color w:val="auto"/>
                <w:sz w:val="21"/>
                <w:szCs w:val="21"/>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范成大祠堂（祠堂、碑廊、前厅、庭院、前院）</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茶磨山房、观音殿、石佛寺办公区</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石佛寺道路、广场（石佛寺出口起南至治平寺台阶；北至望湖楼上山段台阶）</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石佛寺香库</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重点岗位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bottom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望湖楼（茶室、回廊、工具间、庭院、观景平台、卫生间、至盆景园后面小路到御道）</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right w:val="single" w:color="000000" w:sz="4" w:space="0"/>
            </w:tcBorders>
            <w:tcW w:w="1995" w:type="dxa"/>
            <w:vAlign w:val="center"/>
            <w:vMerge w:val="restart"/>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3区</w:t>
            </w:r>
            <w:r>
              <w:rPr>
                <w:rStyle w:val="1298"/>
                <w:rFonts w:hint="default" w:asciiTheme="minorEastAsia" w:hAnsiTheme="minorEastAsia" w:eastAsiaTheme="minorEastAsia"/>
                <w:color w:val="auto"/>
                <w:sz w:val="21"/>
                <w:szCs w:val="21"/>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治平寺厅堂（大雄宝殿、四大天王殿、碑廊、石湖草堂）</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治平寺道路、广场（南至治平寺山门、北至望湖楼上山段台阶、东至食堂北侧道路）</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治平寺香库</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重点岗位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bottom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治平寺卫生间</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right w:val="single" w:color="000000" w:sz="4" w:space="0"/>
            </w:tcBorders>
            <w:tcW w:w="1995" w:type="dxa"/>
            <w:vAlign w:val="center"/>
            <w:vMerge w:val="restart"/>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2区</w:t>
            </w:r>
            <w:r>
              <w:rPr>
                <w:rStyle w:val="1298"/>
                <w:rFonts w:hint="default" w:asciiTheme="minorEastAsia" w:hAnsiTheme="minorEastAsia" w:eastAsiaTheme="minorEastAsia"/>
                <w:color w:val="auto"/>
                <w:sz w:val="21"/>
                <w:szCs w:val="21"/>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盆景园厅堂（梅圃门楼、梅溪精舍、党员活动室、办公区）</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bottom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盆景园道路、广场、亭廊、假山水系等</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right w:val="single" w:color="000000" w:sz="4" w:space="0"/>
            </w:tcBorders>
            <w:tcW w:w="1995" w:type="dxa"/>
            <w:vAlign w:val="center"/>
            <w:vMerge w:val="restart"/>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4区</w:t>
            </w:r>
            <w:r>
              <w:rPr>
                <w:rStyle w:val="1298"/>
                <w:rFonts w:hint="default" w:asciiTheme="minorEastAsia" w:hAnsiTheme="minorEastAsia" w:eastAsiaTheme="minorEastAsia"/>
                <w:color w:val="auto"/>
                <w:sz w:val="21"/>
                <w:szCs w:val="21"/>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移动门至森林公园售票处区域：道路、仓管中心、治平寺遗址、后勤区食堂、检票口外广场、森林公园售票处区域：游客中心、售票处、检票口、办公区</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森林公园入口区域（检票口内广场、主干道至百花馆、旱溪及旱溪北侧周边、原江南水乡景点至百花馆）；风车大草坪区域（大草坪、郁金香区、樱花树下、大舞台、原张家港景点至治平寺山门、御道牌坊及牌坊北侧区域、百花馆及百花馆周边区域（百花馆厅堂及周边、照壁及南侧区域至珍稀植物园）</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百花馆卫生间</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御道（御道至大佛北侧）</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金光大佛（含台阶两侧山体）</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bottom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金光大佛香库</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重点岗位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right w:val="single" w:color="000000" w:sz="4" w:space="0"/>
            </w:tcBorders>
            <w:tcW w:w="1995" w:type="dxa"/>
            <w:vAlign w:val="center"/>
            <w:vMerge w:val="restart"/>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7区</w:t>
            </w:r>
            <w:r>
              <w:rPr>
                <w:rStyle w:val="1298"/>
                <w:rFonts w:hint="default" w:asciiTheme="minorEastAsia" w:hAnsiTheme="minorEastAsia" w:eastAsiaTheme="minorEastAsia"/>
                <w:color w:val="auto"/>
                <w:sz w:val="21"/>
                <w:szCs w:val="21"/>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上山路（御道大佛南侧段至上山路口）、（御道与上山路交叉口至塔院牌坊）</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大佛至梅香竹影区域（大草坪、紫薇精舍、程泰祚纪念碑、园路至上山路交叉口；梅香竹影、美学社）</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bottom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下山路一（塔院牌坊至下山路孔雀园口）；晚樱园（葆光亭、大草坪）</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right w:val="single" w:color="000000" w:sz="4" w:space="0"/>
            </w:tcBorders>
            <w:tcW w:w="1995" w:type="dxa"/>
            <w:vAlign w:val="center"/>
            <w:vMerge w:val="restart"/>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8区</w:t>
            </w:r>
            <w:r>
              <w:rPr>
                <w:rStyle w:val="1298"/>
                <w:rFonts w:hint="default" w:asciiTheme="minorEastAsia" w:hAnsiTheme="minorEastAsia" w:eastAsiaTheme="minorEastAsia"/>
                <w:color w:val="auto"/>
                <w:sz w:val="21"/>
                <w:szCs w:val="21"/>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休闲岛卫生间</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休闲岛水面打捞</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重点岗位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紫藤长廊及珍稀植物园区域（紫藤长廊及南侧、紫藤长廊至孔雀园主干道、珍稀植物园区域、彩色油菜花区域）；休闲岛卫生间周边区域（南至配电间主干道、原垃圾房至石桥、东至老吴越路）</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bottom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孔雀园（孔雀园、大草坪、花房）</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9区</w:t>
            </w:r>
            <w:r>
              <w:rPr>
                <w:rStyle w:val="1298"/>
                <w:rFonts w:hint="default" w:asciiTheme="minorEastAsia" w:hAnsiTheme="minorEastAsia" w:eastAsiaTheme="minorEastAsia"/>
                <w:color w:val="auto"/>
                <w:sz w:val="21"/>
                <w:szCs w:val="21"/>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孔雀园至换检口区域（主干道及两侧、项目部南侧区域、杏树园、塔院至换检口下山路）、换检口至塔院（防火通道）</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right w:val="single" w:color="000000" w:sz="4" w:space="0"/>
            </w:tcBorders>
            <w:tcW w:w="1995" w:type="dxa"/>
            <w:vAlign w:val="center"/>
            <w:vMerge w:val="restart"/>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5区</w:t>
            </w:r>
            <w:r>
              <w:rPr>
                <w:rStyle w:val="1298"/>
                <w:rFonts w:hint="default" w:asciiTheme="minorEastAsia" w:hAnsiTheme="minorEastAsia" w:eastAsiaTheme="minorEastAsia"/>
                <w:color w:val="auto"/>
                <w:sz w:val="21"/>
                <w:szCs w:val="21"/>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种子广场卫生间</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bottom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种子广场及出口区域</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6区</w:t>
            </w:r>
            <w:r>
              <w:rPr>
                <w:rStyle w:val="1298"/>
                <w:rFonts w:hint="default" w:asciiTheme="minorEastAsia" w:hAnsiTheme="minorEastAsia" w:eastAsiaTheme="minorEastAsia"/>
                <w:color w:val="auto"/>
                <w:sz w:val="21"/>
                <w:szCs w:val="21"/>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菊园（菊园及周边）</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right w:val="single" w:color="000000" w:sz="4" w:space="0"/>
            </w:tcBorders>
            <w:tcW w:w="1995" w:type="dxa"/>
            <w:vAlign w:val="center"/>
            <w:vMerge w:val="restart"/>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10区</w:t>
            </w:r>
            <w:r>
              <w:rPr>
                <w:rStyle w:val="1298"/>
                <w:rFonts w:hint="default" w:asciiTheme="minorEastAsia" w:hAnsiTheme="minorEastAsia" w:eastAsiaTheme="minorEastAsia"/>
                <w:color w:val="auto"/>
                <w:sz w:val="21"/>
                <w:szCs w:val="21"/>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海棠园</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bottom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月季园</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right w:val="single" w:color="000000" w:sz="4" w:space="0"/>
            </w:tcBorders>
            <w:tcW w:w="1995" w:type="dxa"/>
            <w:vAlign w:val="center"/>
            <w:vMerge w:val="restart"/>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11区</w:t>
            </w:r>
            <w:r>
              <w:rPr>
                <w:rStyle w:val="1298"/>
                <w:rFonts w:hint="default" w:asciiTheme="minorEastAsia" w:hAnsiTheme="minorEastAsia" w:eastAsiaTheme="minorEastAsia"/>
                <w:color w:val="auto"/>
                <w:sz w:val="21"/>
                <w:szCs w:val="21"/>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果实广场、雨水花园</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bottom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果实广场卫生间</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right w:val="single" w:color="000000" w:sz="4" w:space="0"/>
            </w:tcBorders>
            <w:tcW w:w="1995" w:type="dxa"/>
            <w:vAlign w:val="center"/>
            <w:vMerge w:val="restart"/>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12区</w:t>
            </w:r>
            <w:r>
              <w:rPr>
                <w:rStyle w:val="1298"/>
                <w:rFonts w:hint="default" w:asciiTheme="minorEastAsia" w:hAnsiTheme="minorEastAsia" w:eastAsiaTheme="minorEastAsia"/>
                <w:color w:val="auto"/>
                <w:sz w:val="21"/>
                <w:szCs w:val="21"/>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水生植物园水面打捞</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重点岗位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湿地展示馆外围、水生植物园水系东侧区域</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left w:val="single" w:color="000000" w:sz="4" w:space="0"/>
              <w:bottom w:val="single" w:color="000000" w:sz="4" w:space="0"/>
              <w:right w:val="single" w:color="000000" w:sz="4" w:space="0"/>
            </w:tcBorders>
            <w:tcW w:w="1995"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湿地展示馆、卫生间</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13区</w:t>
            </w:r>
            <w:r>
              <w:rPr>
                <w:rStyle w:val="1298"/>
                <w:rFonts w:hint="default" w:asciiTheme="minorEastAsia" w:hAnsiTheme="minorEastAsia" w:eastAsiaTheme="minorEastAsia"/>
                <w:color w:val="auto"/>
                <w:sz w:val="21"/>
                <w:szCs w:val="21"/>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槭树园</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14区</w:t>
            </w:r>
            <w:r>
              <w:rPr>
                <w:rStyle w:val="1298"/>
                <w:rFonts w:hint="default" w:asciiTheme="minorEastAsia" w:hAnsiTheme="minorEastAsia" w:eastAsiaTheme="minorEastAsia"/>
                <w:color w:val="auto"/>
                <w:sz w:val="21"/>
                <w:szCs w:val="21"/>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儿童植物园</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15区</w:t>
            </w:r>
            <w:r>
              <w:rPr>
                <w:rStyle w:val="1298"/>
                <w:rFonts w:hint="default" w:asciiTheme="minorEastAsia" w:hAnsiTheme="minorEastAsia" w:eastAsiaTheme="minorEastAsia"/>
                <w:color w:val="auto"/>
                <w:sz w:val="21"/>
                <w:szCs w:val="21"/>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体验花园</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16区</w:t>
            </w:r>
            <w:r>
              <w:rPr>
                <w:rStyle w:val="1298"/>
                <w:rFonts w:hint="default" w:asciiTheme="minorEastAsia" w:hAnsiTheme="minorEastAsia" w:eastAsiaTheme="minorEastAsia"/>
                <w:color w:val="auto"/>
                <w:sz w:val="21"/>
                <w:szCs w:val="21"/>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人文关怀园</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塔院</w:t>
            </w:r>
            <w:r>
              <w:rPr>
                <w:rStyle w:val="1298"/>
                <w:rFonts w:hint="default" w:asciiTheme="minorEastAsia" w:hAnsiTheme="minorEastAsia" w:eastAsiaTheme="minorEastAsia"/>
                <w:color w:val="auto"/>
                <w:sz w:val="21"/>
                <w:szCs w:val="21"/>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塔院（牌坊、望湖亭；观光车停靠点、西花园；大公子殿、塔院办公区；卫生间；塔心和塔院南、北院；塔心西侧院及台阶、平台；塔院至桃花源三百级台阶）</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公墓</w:t>
            </w:r>
            <w:r>
              <w:rPr>
                <w:rStyle w:val="1298"/>
                <w:rFonts w:hint="default" w:asciiTheme="minorEastAsia" w:hAnsiTheme="minorEastAsia" w:eastAsiaTheme="minorEastAsia"/>
                <w:color w:val="auto"/>
                <w:sz w:val="21"/>
                <w:szCs w:val="21"/>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墓区休息区及卫生间、公墓办公区、墓区、香烛库</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桃花源</w:t>
            </w:r>
            <w:r>
              <w:rPr>
                <w:rStyle w:val="1298"/>
                <w:rFonts w:hint="default" w:asciiTheme="minorEastAsia" w:hAnsiTheme="minorEastAsia" w:eastAsiaTheme="minorEastAsia"/>
                <w:color w:val="auto"/>
                <w:sz w:val="21"/>
                <w:szCs w:val="21"/>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桃花源、办公区、桃花源至御道山路等</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管理处</w:t>
            </w:r>
            <w:r>
              <w:rPr>
                <w:rStyle w:val="1298"/>
                <w:rFonts w:hint="default" w:asciiTheme="minorEastAsia" w:hAnsiTheme="minorEastAsia" w:eastAsiaTheme="minorEastAsia"/>
                <w:color w:val="auto"/>
                <w:sz w:val="21"/>
                <w:szCs w:val="21"/>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石湖景区管理处办公区</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形象岗位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spacing w:line="320" w:lineRule="exact"/>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垃圾清运及主干道跟踪保洁</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垃圾清运2岗（植物园二期1岗、老植物园1岗）</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重点岗位</w:t>
            </w:r>
            <w:r/>
          </w:p>
        </w:tc>
      </w:tr>
      <w:tr>
        <w:trPr>
          <w:jc w:val="center"/>
          <w:trHeight w:val="540"/>
        </w:trPr>
        <w:tc>
          <w:tcPr>
            <w:shd w:val="clear" w:color="auto" w:fill="auto"/>
            <w:tcBorders>
              <w:left w:val="single" w:color="000000" w:sz="4" w:space="0"/>
              <w:right w:val="single" w:color="000000" w:sz="4" w:space="0"/>
            </w:tcBorders>
            <w:tcW w:w="1441" w:type="dxa"/>
            <w:vAlign w:val="center"/>
            <w:vMerge w:val="continue"/>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水电管道工</w:t>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老植物园1岗、植物园二期1岗</w:t>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hint="eastAsia" w:asciiTheme="minorEastAsia" w:hAnsiTheme="minorEastAsia" w:eastAsiaTheme="minorEastAsia"/>
                <w:sz w:val="21"/>
                <w:szCs w:val="21"/>
              </w:rPr>
              <w:t xml:space="preserve">重点岗位</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1" w:type="dxa"/>
            <w:vAlign w:val="center"/>
            <w:textDirection w:val="lrTb"/>
            <w:noWrap w:val="false"/>
          </w:tcPr>
          <w:p>
            <w:pPr>
              <w:ind w:left="0"/>
              <w:jc w:val="center"/>
              <w:rPr>
                <w:rFonts w:cs="微软雅黑" w:asciiTheme="minorEastAsia" w:hAnsiTheme="minorEastAsia" w:eastAsiaTheme="minorEastAsia"/>
                <w:sz w:val="21"/>
                <w:szCs w:val="21"/>
              </w:rPr>
            </w:pPr>
            <w:r>
              <w:rPr>
                <w:rFonts w:hint="eastAsia" w:cs="微软雅黑" w:asciiTheme="minorEastAsia" w:hAnsiTheme="minorEastAsia" w:eastAsiaTheme="minorEastAsia"/>
                <w:sz w:val="21"/>
                <w:szCs w:val="21"/>
              </w:rPr>
              <w:t xml:space="preserve">112</w:t>
            </w:r>
            <w:r/>
          </w:p>
        </w:tc>
        <w:tc>
          <w:tcPr>
            <w:tcBorders>
              <w:top w:val="single" w:color="000000" w:sz="4" w:space="0"/>
              <w:left w:val="single" w:color="000000" w:sz="4" w:space="0"/>
              <w:bottom w:val="single" w:color="000000" w:sz="4" w:space="0"/>
              <w:right w:val="single" w:color="000000" w:sz="4" w:space="0"/>
            </w:tcBorders>
            <w:tcW w:w="1031" w:type="dxa"/>
            <w:textDirection w:val="lrTb"/>
            <w:noWrap w:val="false"/>
          </w:tcPr>
          <w:p>
            <w:pPr>
              <w:ind w:left="0"/>
              <w:jc w:val="center"/>
              <w:rPr>
                <w:rFonts w:cs="微软雅黑" w:asciiTheme="minorEastAsia" w:hAnsiTheme="minorEastAsia" w:eastAsiaTheme="minorEastAsia"/>
                <w:sz w:val="21"/>
                <w:szCs w:val="21"/>
              </w:rPr>
            </w:pPr>
            <w:r>
              <w:rPr>
                <w:rFonts w:cs="微软雅黑" w:asciiTheme="minorEastAsia" w:hAnsiTheme="minorEastAsia" w:eastAsiaTheme="minorEastAsia"/>
                <w:sz w:val="21"/>
                <w:szCs w:val="21"/>
              </w:rPr>
            </w:r>
            <w:r/>
          </w:p>
        </w:tc>
      </w:tr>
    </w:tbl>
    <w:p>
      <w:pPr>
        <w:ind w:left="0" w:firstLine="422"/>
        <w:spacing w:line="360" w:lineRule="auto"/>
        <w:rPr>
          <w:rFonts w:cs="Times New Roman"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注：①</w:t>
      </w:r>
      <w:r>
        <w:rPr>
          <w:rFonts w:cs="Times New Roman" w:asciiTheme="minorEastAsia" w:hAnsiTheme="minorEastAsia" w:eastAsiaTheme="minorEastAsia"/>
          <w:b/>
          <w:bCs/>
          <w:sz w:val="21"/>
          <w:szCs w:val="21"/>
        </w:rPr>
        <w:t xml:space="preserve">逢</w:t>
      </w:r>
      <w:r>
        <w:rPr>
          <w:rFonts w:hint="eastAsia" w:cs="Times New Roman" w:asciiTheme="minorEastAsia" w:hAnsiTheme="minorEastAsia" w:eastAsiaTheme="minorEastAsia"/>
          <w:b/>
          <w:bCs/>
          <w:sz w:val="21"/>
          <w:szCs w:val="21"/>
        </w:rPr>
        <w:t xml:space="preserve">“石湖串月”、</w:t>
      </w:r>
      <w:r>
        <w:rPr>
          <w:rFonts w:cs="Times New Roman" w:asciiTheme="minorEastAsia" w:hAnsiTheme="minorEastAsia" w:eastAsiaTheme="minorEastAsia"/>
          <w:b/>
          <w:bCs/>
          <w:sz w:val="21"/>
          <w:szCs w:val="21"/>
        </w:rPr>
        <w:t xml:space="preserve">“</w:t>
      </w:r>
      <w:r>
        <w:rPr>
          <w:rFonts w:hint="eastAsia" w:cs="Times New Roman" w:asciiTheme="minorEastAsia" w:hAnsiTheme="minorEastAsia" w:eastAsiaTheme="minorEastAsia"/>
          <w:b/>
          <w:bCs/>
          <w:sz w:val="21"/>
          <w:szCs w:val="21"/>
        </w:rPr>
        <w:t xml:space="preserve">动物园免费开放日</w:t>
      </w:r>
      <w:r>
        <w:rPr>
          <w:rFonts w:cs="Times New Roman" w:asciiTheme="minorEastAsia" w:hAnsiTheme="minorEastAsia" w:eastAsiaTheme="minorEastAsia"/>
          <w:b/>
          <w:bCs/>
          <w:sz w:val="21"/>
          <w:szCs w:val="21"/>
        </w:rPr>
        <w:t xml:space="preserve">”</w:t>
      </w:r>
      <w:r>
        <w:rPr>
          <w:rFonts w:hint="eastAsia" w:cs="Times New Roman" w:asciiTheme="minorEastAsia" w:hAnsiTheme="minorEastAsia" w:eastAsiaTheme="minorEastAsia"/>
          <w:b/>
          <w:bCs/>
          <w:sz w:val="21"/>
          <w:szCs w:val="21"/>
        </w:rPr>
        <w:t xml:space="preserve">、</w:t>
      </w:r>
      <w:r>
        <w:rPr>
          <w:rFonts w:cs="Times New Roman" w:asciiTheme="minorEastAsia" w:hAnsiTheme="minorEastAsia" w:eastAsiaTheme="minorEastAsia"/>
          <w:b/>
          <w:bCs/>
          <w:sz w:val="21"/>
          <w:szCs w:val="21"/>
        </w:rPr>
        <w:t xml:space="preserve">等节假日、游园活动等旅游旺季以及雨雪冰冻天气等突发情况，物业</w:t>
      </w:r>
      <w:r>
        <w:rPr>
          <w:rFonts w:hint="eastAsia" w:cs="Times New Roman" w:asciiTheme="minorEastAsia" w:hAnsiTheme="minorEastAsia" w:eastAsiaTheme="minorEastAsia"/>
          <w:b/>
          <w:bCs/>
          <w:sz w:val="21"/>
          <w:szCs w:val="21"/>
        </w:rPr>
        <w:t xml:space="preserve">保洁</w:t>
      </w:r>
      <w:r>
        <w:rPr>
          <w:rFonts w:cs="Times New Roman" w:asciiTheme="minorEastAsia" w:hAnsiTheme="minorEastAsia" w:eastAsiaTheme="minorEastAsia"/>
          <w:b/>
          <w:bCs/>
          <w:sz w:val="21"/>
          <w:szCs w:val="21"/>
        </w:rPr>
        <w:t xml:space="preserve">公司必须按照</w:t>
      </w:r>
      <w:r>
        <w:rPr>
          <w:rFonts w:hint="eastAsia" w:cs="Times New Roman" w:asciiTheme="minorEastAsia" w:hAnsiTheme="minorEastAsia" w:eastAsiaTheme="minorEastAsia"/>
          <w:b/>
          <w:bCs/>
          <w:sz w:val="21"/>
          <w:szCs w:val="21"/>
        </w:rPr>
        <w:t xml:space="preserve">石湖景区管理处（动、植物园片区）</w:t>
      </w:r>
      <w:r>
        <w:rPr>
          <w:rFonts w:cs="Times New Roman" w:asciiTheme="minorEastAsia" w:hAnsiTheme="minorEastAsia" w:eastAsiaTheme="minorEastAsia"/>
          <w:b/>
          <w:bCs/>
          <w:sz w:val="21"/>
          <w:szCs w:val="21"/>
        </w:rPr>
        <w:t xml:space="preserve">工作要求，根据实际情况，增加</w:t>
      </w:r>
      <w:r>
        <w:rPr>
          <w:rFonts w:hint="eastAsia" w:cs="Times New Roman" w:asciiTheme="minorEastAsia" w:hAnsiTheme="minorEastAsia" w:eastAsiaTheme="minorEastAsia"/>
          <w:b/>
          <w:bCs/>
          <w:sz w:val="21"/>
          <w:szCs w:val="21"/>
        </w:rPr>
        <w:t xml:space="preserve">临时保洁</w:t>
      </w:r>
      <w:r>
        <w:rPr>
          <w:rFonts w:cs="Times New Roman" w:asciiTheme="minorEastAsia" w:hAnsiTheme="minorEastAsia" w:eastAsiaTheme="minorEastAsia"/>
          <w:b/>
          <w:bCs/>
          <w:sz w:val="21"/>
          <w:szCs w:val="21"/>
        </w:rPr>
        <w:t xml:space="preserve">人员</w:t>
      </w:r>
      <w:r>
        <w:rPr>
          <w:rFonts w:hint="eastAsia" w:cs="Times New Roman" w:asciiTheme="minorEastAsia" w:hAnsiTheme="minorEastAsia" w:eastAsiaTheme="minorEastAsia"/>
          <w:b/>
          <w:bCs/>
          <w:sz w:val="21"/>
          <w:szCs w:val="21"/>
        </w:rPr>
        <w:t xml:space="preserve">合计2397人</w:t>
      </w:r>
      <w:r>
        <w:rPr>
          <w:rFonts w:cs="Times New Roman" w:asciiTheme="minorEastAsia" w:hAnsiTheme="minorEastAsia" w:eastAsiaTheme="minorEastAsia"/>
          <w:b/>
          <w:bCs/>
          <w:sz w:val="21"/>
          <w:szCs w:val="21"/>
        </w:rPr>
        <w:t xml:space="preserve">，</w:t>
      </w:r>
      <w:r>
        <w:rPr>
          <w:rFonts w:hint="eastAsia" w:cs="Times New Roman" w:asciiTheme="minorEastAsia" w:hAnsiTheme="minorEastAsia" w:eastAsiaTheme="minorEastAsia"/>
          <w:b/>
          <w:bCs/>
          <w:sz w:val="21"/>
          <w:szCs w:val="21"/>
        </w:rPr>
        <w:t xml:space="preserve">其中动物园片区900人、植物园片区1497人。费用核算不得低于苏州市非全日制用工小时最低工资标准；此部分费用成本在本次预算中，否则视为无效报价。</w:t>
      </w:r>
      <w:r/>
    </w:p>
    <w:tbl>
      <w:tblPr>
        <w:tblStyle w:val="890"/>
        <w:tblW w:w="10152" w:type="dxa"/>
        <w:tblInd w:w="-350" w:type="dxa"/>
        <w:tblLayout w:type="fixed"/>
        <w:tblCellMar>
          <w:left w:w="108" w:type="dxa"/>
          <w:top w:w="0" w:type="dxa"/>
          <w:right w:w="108" w:type="dxa"/>
          <w:bottom w:w="0" w:type="dxa"/>
        </w:tblCellMar>
        <w:tblLook w:val="04A0" w:firstRow="1" w:lastRow="0" w:firstColumn="1" w:lastColumn="0" w:noHBand="0" w:noVBand="1"/>
      </w:tblPr>
      <w:tblGrid>
        <w:gridCol w:w="2752"/>
        <w:gridCol w:w="5300"/>
        <w:gridCol w:w="2100"/>
      </w:tblGrid>
      <w:tr>
        <w:trPr>
          <w:trHeight w:val="420"/>
        </w:trPr>
        <w:tc>
          <w:tcPr>
            <w:gridSpan w:val="3"/>
            <w:shd w:val="clear" w:color="auto" w:fill="auto"/>
            <w:tcBorders>
              <w:top w:val="none" w:color="000000" w:sz="4" w:space="0"/>
              <w:left w:val="none" w:color="000000" w:sz="4" w:space="0"/>
              <w:bottom w:val="none" w:color="000000" w:sz="4" w:space="0"/>
              <w:right w:val="none" w:color="000000" w:sz="4" w:space="0"/>
            </w:tcBorders>
            <w:tcW w:w="10152" w:type="dxa"/>
            <w:vAlign w:val="center"/>
            <w:textDirection w:val="lrTb"/>
            <w:noWrap w:val="false"/>
          </w:tcPr>
          <w:p>
            <w:pPr>
              <w:jc w:val="center"/>
              <w:rPr>
                <w:rFonts w:ascii="仿宋" w:hAnsi="仿宋" w:eastAsia="仿宋" w:cs="仿宋"/>
                <w:b/>
                <w:bCs/>
                <w:color w:val="000000"/>
              </w:rPr>
            </w:pPr>
            <w:r>
              <w:rPr>
                <w:rFonts w:hint="eastAsia" w:cs="Times New Roman" w:asciiTheme="minorEastAsia" w:hAnsiTheme="minorEastAsia" w:eastAsiaTheme="minorEastAsia"/>
                <w:b/>
                <w:bCs/>
                <w:sz w:val="21"/>
                <w:szCs w:val="21"/>
              </w:rPr>
              <w:t xml:space="preserve">2025年度动物园临时增加保洁人员明细表</w:t>
            </w:r>
            <w:r/>
          </w:p>
        </w:tc>
      </w:tr>
      <w:tr>
        <w:trPr>
          <w:trHeight w:val="500"/>
        </w:trPr>
        <w:tc>
          <w:tcPr>
            <w:shd w:val="clear" w:color="auto" w:fill="auto"/>
            <w:tcBorders>
              <w:top w:val="single" w:color="000000" w:sz="4" w:space="0"/>
              <w:left w:val="single" w:color="000000" w:sz="4" w:space="0"/>
              <w:bottom w:val="none" w:color="000000" w:sz="4" w:space="0"/>
              <w:right w:val="single" w:color="000000" w:sz="4" w:space="0"/>
            </w:tcBorders>
            <w:tcW w:w="2752" w:type="dxa"/>
            <w:vAlign w:val="center"/>
            <w:textDirection w:val="lrTb"/>
            <w:noWrap w:val="false"/>
          </w:tcPr>
          <w:p>
            <w:pPr>
              <w:ind w:left="0"/>
              <w:jc w:val="center"/>
              <w:rPr>
                <w:rFonts w:ascii="宋体" w:hAnsi="宋体"/>
                <w:b/>
                <w:bCs/>
                <w:color w:val="000000"/>
              </w:rPr>
            </w:pPr>
            <w:r>
              <w:rPr>
                <w:rFonts w:hint="eastAsia" w:ascii="宋体" w:hAnsi="宋体"/>
                <w:b/>
                <w:bCs/>
                <w:color w:val="000000"/>
              </w:rPr>
              <w:t xml:space="preserve">活动内容</w:t>
            </w:r>
            <w:r/>
          </w:p>
        </w:tc>
        <w:tc>
          <w:tcPr>
            <w:shd w:val="clear" w:color="auto" w:fill="auto"/>
            <w:tcBorders>
              <w:top w:val="single" w:color="000000" w:sz="4" w:space="0"/>
              <w:left w:val="single" w:color="000000" w:sz="4" w:space="0"/>
              <w:bottom w:val="none" w:color="000000" w:sz="4" w:space="0"/>
              <w:right w:val="single" w:color="000000" w:sz="4" w:space="0"/>
            </w:tcBorders>
            <w:tcW w:w="5300" w:type="dxa"/>
            <w:vAlign w:val="center"/>
            <w:textDirection w:val="lrTb"/>
            <w:noWrap w:val="false"/>
          </w:tcPr>
          <w:p>
            <w:pPr>
              <w:jc w:val="center"/>
              <w:rPr>
                <w:rFonts w:ascii="宋体" w:hAnsi="宋体"/>
                <w:b/>
                <w:bCs/>
                <w:color w:val="000000"/>
              </w:rPr>
            </w:pPr>
            <w:r>
              <w:rPr>
                <w:rFonts w:hint="eastAsia" w:ascii="宋体" w:hAnsi="宋体"/>
                <w:b/>
                <w:bCs/>
                <w:color w:val="000000"/>
              </w:rPr>
              <w:t xml:space="preserve">具体情况</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ind w:left="0"/>
              <w:jc w:val="center"/>
              <w:rPr>
                <w:rFonts w:ascii="宋体" w:hAnsi="宋体"/>
                <w:b/>
                <w:bCs/>
                <w:color w:val="000000"/>
              </w:rPr>
            </w:pPr>
            <w:r>
              <w:rPr>
                <w:rFonts w:hint="eastAsia" w:ascii="宋体" w:hAnsi="宋体"/>
                <w:b/>
                <w:bCs/>
                <w:color w:val="000000"/>
              </w:rPr>
              <w:t xml:space="preserve">增加人</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752" w:type="dxa"/>
            <w:vAlign w:val="center"/>
            <w:textDirection w:val="lrTb"/>
            <w:noWrap w:val="false"/>
          </w:tcPr>
          <w:p>
            <w:pPr>
              <w:ind w:left="0"/>
              <w:jc w:val="center"/>
              <w:rPr>
                <w:rFonts w:ascii="宋体" w:hAnsi="宋体"/>
                <w:color w:val="000000"/>
              </w:rPr>
            </w:pPr>
            <w:r>
              <w:rPr>
                <w:rFonts w:hint="eastAsia" w:ascii="宋体" w:hAnsi="宋体"/>
                <w:color w:val="000000"/>
              </w:rPr>
              <w:t xml:space="preserve">春游季</w:t>
            </w:r>
            <w:r/>
          </w:p>
        </w:tc>
        <w:tc>
          <w:tcPr>
            <w:shd w:val="clear" w:color="auto" w:fill="auto"/>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jc w:val="center"/>
              <w:rPr>
                <w:rFonts w:ascii="宋体" w:hAnsi="宋体"/>
                <w:color w:val="000000"/>
              </w:rPr>
            </w:pPr>
            <w:r>
              <w:rPr>
                <w:rFonts w:hint="eastAsia" w:ascii="宋体" w:hAnsi="宋体"/>
                <w:color w:val="000000"/>
              </w:rPr>
              <w:t xml:space="preserve">为30天，合计280人</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rPr>
                <w:rFonts w:ascii="宋体" w:hAnsi="宋体"/>
                <w:color w:val="000000"/>
              </w:rPr>
            </w:pPr>
            <w:r>
              <w:rPr>
                <w:rFonts w:hint="eastAsia" w:ascii="宋体" w:hAnsi="宋体"/>
                <w:color w:val="000000"/>
              </w:rPr>
              <w:t xml:space="preserve">280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752" w:type="dxa"/>
            <w:vAlign w:val="center"/>
            <w:textDirection w:val="lrTb"/>
            <w:noWrap w:val="false"/>
          </w:tcPr>
          <w:p>
            <w:pPr>
              <w:ind w:left="0"/>
              <w:jc w:val="center"/>
              <w:rPr>
                <w:rFonts w:ascii="宋体" w:hAnsi="宋体"/>
                <w:color w:val="000000"/>
              </w:rPr>
            </w:pPr>
            <w:r>
              <w:rPr>
                <w:rFonts w:hint="eastAsia" w:ascii="宋体" w:hAnsi="宋体"/>
                <w:color w:val="000000"/>
              </w:rPr>
              <w:t xml:space="preserve">秋游季</w:t>
            </w:r>
            <w:r/>
          </w:p>
        </w:tc>
        <w:tc>
          <w:tcPr>
            <w:shd w:val="clear" w:color="auto" w:fill="auto"/>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jc w:val="center"/>
              <w:rPr>
                <w:rFonts w:ascii="宋体" w:hAnsi="宋体"/>
                <w:color w:val="000000"/>
              </w:rPr>
            </w:pPr>
            <w:r>
              <w:rPr>
                <w:rFonts w:hint="eastAsia" w:ascii="宋体" w:hAnsi="宋体"/>
                <w:color w:val="000000"/>
              </w:rPr>
              <w:t xml:space="preserve">为30天，计划增加180人</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rPr>
                <w:rFonts w:ascii="宋体" w:hAnsi="宋体"/>
                <w:color w:val="000000"/>
              </w:rPr>
            </w:pPr>
            <w:r>
              <w:rPr>
                <w:rFonts w:hint="eastAsia" w:ascii="宋体" w:hAnsi="宋体"/>
                <w:color w:val="000000"/>
              </w:rPr>
              <w:t xml:space="preserve">180</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752" w:type="dxa"/>
            <w:vAlign w:val="center"/>
            <w:textDirection w:val="lrTb"/>
            <w:noWrap w:val="false"/>
          </w:tcPr>
          <w:p>
            <w:pPr>
              <w:ind w:left="0"/>
              <w:jc w:val="center"/>
              <w:rPr>
                <w:rFonts w:ascii="宋体" w:hAnsi="宋体"/>
                <w:color w:val="000000"/>
              </w:rPr>
            </w:pPr>
            <w:r>
              <w:rPr>
                <w:rFonts w:hint="eastAsia" w:ascii="宋体" w:hAnsi="宋体"/>
                <w:color w:val="000000"/>
              </w:rPr>
              <w:t xml:space="preserve">5.22野生动物保护日</w:t>
            </w:r>
            <w:r/>
          </w:p>
        </w:tc>
        <w:tc>
          <w:tcPr>
            <w:shd w:val="clear" w:color="auto" w:fill="auto"/>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jc w:val="center"/>
              <w:rPr>
                <w:rFonts w:ascii="宋体" w:hAnsi="宋体"/>
                <w:color w:val="000000"/>
              </w:rPr>
            </w:pPr>
            <w:r>
              <w:rPr>
                <w:rFonts w:hint="eastAsia" w:ascii="宋体" w:hAnsi="宋体"/>
                <w:color w:val="000000"/>
              </w:rPr>
              <w:t xml:space="preserve">5.22免费开放日增加25人</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rPr>
                <w:rFonts w:ascii="宋体" w:hAnsi="宋体"/>
                <w:color w:val="000000"/>
              </w:rPr>
            </w:pPr>
            <w:r>
              <w:rPr>
                <w:rFonts w:hint="eastAsia" w:ascii="宋体" w:hAnsi="宋体"/>
                <w:color w:val="000000"/>
              </w:rPr>
              <w:t xml:space="preserve">25</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752" w:type="dxa"/>
            <w:vAlign w:val="center"/>
            <w:textDirection w:val="lrTb"/>
            <w:noWrap w:val="false"/>
          </w:tcPr>
          <w:p>
            <w:pPr>
              <w:ind w:left="0"/>
              <w:jc w:val="center"/>
              <w:rPr>
                <w:rFonts w:ascii="宋体" w:hAnsi="宋体"/>
                <w:color w:val="000000"/>
              </w:rPr>
            </w:pPr>
            <w:r>
              <w:rPr>
                <w:rFonts w:hint="eastAsia" w:ascii="宋体" w:hAnsi="宋体"/>
                <w:color w:val="000000"/>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jc w:val="center"/>
              <w:rPr>
                <w:rFonts w:ascii="宋体" w:hAnsi="宋体"/>
                <w:color w:val="000000"/>
              </w:rPr>
            </w:pPr>
            <w:r>
              <w:rPr>
                <w:rFonts w:hint="eastAsia" w:ascii="宋体" w:hAnsi="宋体"/>
                <w:color w:val="000000"/>
              </w:rPr>
              <w:t xml:space="preserve">其他应急情况等适时增加115人</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rPr>
                <w:rFonts w:ascii="宋体" w:hAnsi="宋体"/>
                <w:color w:val="000000"/>
              </w:rPr>
            </w:pPr>
            <w:r>
              <w:rPr>
                <w:rFonts w:hint="eastAsia" w:ascii="宋体" w:hAnsi="宋体"/>
                <w:color w:val="000000"/>
              </w:rPr>
              <w:t xml:space="preserve">115</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752" w:type="dxa"/>
            <w:vAlign w:val="center"/>
            <w:textDirection w:val="lrTb"/>
            <w:noWrap w:val="false"/>
          </w:tcPr>
          <w:p>
            <w:pPr>
              <w:ind w:left="0"/>
              <w:jc w:val="center"/>
              <w:rPr>
                <w:rFonts w:ascii="宋体" w:hAnsi="宋体"/>
                <w:color w:val="000000"/>
              </w:rPr>
            </w:pPr>
            <w:r>
              <w:rPr>
                <w:rFonts w:hint="eastAsia" w:ascii="宋体" w:hAnsi="宋体"/>
                <w:color w:val="000000"/>
              </w:rPr>
              <w:t xml:space="preserve">2025年合计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0" w:type="dxa"/>
            <w:vAlign w:val="center"/>
            <w:textDirection w:val="lrTb"/>
            <w:noWrap w:val="false"/>
          </w:tcPr>
          <w:p>
            <w:pPr>
              <w:jc w:val="center"/>
              <w:rPr>
                <w:rFonts w:ascii="宋体" w:hAnsi="宋体"/>
                <w:color w:val="000000"/>
              </w:rPr>
            </w:pPr>
            <w:r>
              <w:rPr>
                <w:rFonts w:hint="eastAsia" w:ascii="宋体" w:hAnsi="宋体"/>
                <w:color w:val="000000"/>
              </w:rPr>
              <w:t xml:space="preserve">600人</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752" w:type="dxa"/>
            <w:vAlign w:val="center"/>
            <w:textDirection w:val="lrTb"/>
            <w:noWrap w:val="false"/>
          </w:tcPr>
          <w:p>
            <w:pPr>
              <w:ind w:left="0"/>
              <w:jc w:val="center"/>
              <w:rPr>
                <w:rFonts w:ascii="宋体" w:hAnsi="宋体"/>
                <w:color w:val="000000"/>
              </w:rPr>
            </w:pPr>
            <w:r>
              <w:rPr>
                <w:rFonts w:hint="eastAsia" w:ascii="宋体" w:hAnsi="宋体"/>
                <w:color w:val="000000"/>
              </w:rPr>
              <w:t xml:space="preserve">2026年1月1日-2026年6月30日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400" w:type="dxa"/>
            <w:vAlign w:val="center"/>
            <w:textDirection w:val="lrTb"/>
            <w:noWrap w:val="false"/>
          </w:tcPr>
          <w:p>
            <w:pPr>
              <w:jc w:val="center"/>
              <w:rPr>
                <w:rFonts w:ascii="宋体" w:hAnsi="宋体"/>
                <w:color w:val="000000"/>
              </w:rPr>
            </w:pPr>
            <w:r>
              <w:rPr>
                <w:rFonts w:hint="eastAsia" w:ascii="宋体" w:hAnsi="宋体"/>
                <w:color w:val="000000"/>
              </w:rPr>
              <w:t xml:space="preserve">300人</w:t>
            </w:r>
            <w:r/>
          </w:p>
        </w:tc>
      </w:tr>
    </w:tbl>
    <w:p>
      <w:pPr>
        <w:pStyle w:val="906"/>
      </w:pPr>
      <w:r/>
      <w:r/>
    </w:p>
    <w:tbl>
      <w:tblPr>
        <w:tblStyle w:val="890"/>
        <w:tblW w:w="10119" w:type="dxa"/>
        <w:tblInd w:w="-350" w:type="dxa"/>
        <w:tblLayout w:type="fixed"/>
        <w:tblCellMar>
          <w:left w:w="108" w:type="dxa"/>
          <w:top w:w="0" w:type="dxa"/>
          <w:right w:w="108" w:type="dxa"/>
          <w:bottom w:w="0" w:type="dxa"/>
        </w:tblCellMar>
        <w:tblLook w:val="04A0" w:firstRow="1" w:lastRow="0" w:firstColumn="1" w:lastColumn="0" w:noHBand="0" w:noVBand="1"/>
      </w:tblPr>
      <w:tblGrid>
        <w:gridCol w:w="2752"/>
        <w:gridCol w:w="5300"/>
        <w:gridCol w:w="2067"/>
      </w:tblGrid>
      <w:tr>
        <w:trPr>
          <w:trHeight w:val="420"/>
        </w:trPr>
        <w:tc>
          <w:tcPr>
            <w:gridSpan w:val="3"/>
            <w:shd w:val="clear" w:color="auto" w:fill="auto"/>
            <w:tcBorders>
              <w:top w:val="none" w:color="000000" w:sz="4" w:space="0"/>
              <w:left w:val="none" w:color="000000" w:sz="4" w:space="0"/>
              <w:bottom w:val="none" w:color="000000" w:sz="4" w:space="0"/>
              <w:right w:val="none" w:color="000000" w:sz="4" w:space="0"/>
            </w:tcBorders>
            <w:tcW w:w="10119" w:type="dxa"/>
            <w:vAlign w:val="center"/>
            <w:textDirection w:val="lrTb"/>
            <w:noWrap w:val="false"/>
          </w:tcPr>
          <w:p>
            <w:pPr>
              <w:jc w:val="center"/>
              <w:rPr>
                <w:rFonts w:ascii="仿宋" w:hAnsi="仿宋" w:eastAsia="仿宋" w:cs="仿宋"/>
                <w:b/>
                <w:bCs/>
                <w:color w:val="000000"/>
              </w:rPr>
            </w:pPr>
            <w:r>
              <w:rPr>
                <w:rFonts w:hint="eastAsia" w:cs="Times New Roman" w:asciiTheme="minorEastAsia" w:hAnsiTheme="minorEastAsia" w:eastAsiaTheme="minorEastAsia"/>
                <w:b/>
                <w:bCs/>
                <w:sz w:val="21"/>
                <w:szCs w:val="21"/>
              </w:rPr>
              <w:t xml:space="preserve">2025年度植物园临时增加保洁人员明细表</w:t>
            </w:r>
            <w:r/>
          </w:p>
        </w:tc>
      </w:tr>
      <w:tr>
        <w:trPr>
          <w:trHeight w:val="500"/>
        </w:trPr>
        <w:tc>
          <w:tcPr>
            <w:shd w:val="clear" w:color="auto" w:fill="auto"/>
            <w:tcBorders>
              <w:top w:val="single" w:color="000000" w:sz="4" w:space="0"/>
              <w:left w:val="single" w:color="000000" w:sz="4" w:space="0"/>
              <w:bottom w:val="none" w:color="000000" w:sz="4" w:space="0"/>
              <w:right w:val="single" w:color="000000" w:sz="4" w:space="0"/>
            </w:tcBorders>
            <w:tcW w:w="2752" w:type="dxa"/>
            <w:vAlign w:val="center"/>
            <w:textDirection w:val="lrTb"/>
            <w:noWrap w:val="false"/>
          </w:tcPr>
          <w:p>
            <w:pPr>
              <w:ind w:left="0"/>
              <w:jc w:val="center"/>
              <w:rPr>
                <w:rFonts w:ascii="宋体" w:hAnsi="宋体"/>
                <w:b/>
                <w:bCs/>
                <w:color w:val="000000"/>
              </w:rPr>
            </w:pPr>
            <w:r>
              <w:rPr>
                <w:rFonts w:hint="eastAsia" w:ascii="宋体" w:hAnsi="宋体"/>
                <w:b/>
                <w:bCs/>
                <w:color w:val="000000"/>
              </w:rPr>
              <w:t xml:space="preserve">活动内容</w:t>
            </w:r>
            <w:r/>
          </w:p>
        </w:tc>
        <w:tc>
          <w:tcPr>
            <w:shd w:val="clear" w:color="auto" w:fill="auto"/>
            <w:tcBorders>
              <w:top w:val="single" w:color="000000" w:sz="4" w:space="0"/>
              <w:left w:val="single" w:color="000000" w:sz="4" w:space="0"/>
              <w:bottom w:val="none" w:color="000000" w:sz="4" w:space="0"/>
              <w:right w:val="single" w:color="000000" w:sz="4" w:space="0"/>
            </w:tcBorders>
            <w:tcW w:w="5300" w:type="dxa"/>
            <w:vAlign w:val="center"/>
            <w:textDirection w:val="lrTb"/>
            <w:noWrap w:val="false"/>
          </w:tcPr>
          <w:p>
            <w:pPr>
              <w:ind w:left="0"/>
              <w:jc w:val="center"/>
              <w:rPr>
                <w:rFonts w:ascii="宋体" w:hAnsi="宋体"/>
                <w:b/>
                <w:bCs/>
                <w:color w:val="000000"/>
              </w:rPr>
            </w:pPr>
            <w:r>
              <w:rPr>
                <w:rFonts w:hint="eastAsia" w:ascii="宋体" w:hAnsi="宋体"/>
                <w:b/>
                <w:bCs/>
                <w:color w:val="000000"/>
              </w:rPr>
              <w:t xml:space="preserve">具体情况</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val="false"/>
          </w:tcPr>
          <w:p>
            <w:pPr>
              <w:ind w:left="0"/>
              <w:jc w:val="center"/>
              <w:rPr>
                <w:rFonts w:ascii="宋体" w:hAnsi="宋体"/>
                <w:b/>
                <w:bCs/>
                <w:color w:val="000000"/>
              </w:rPr>
            </w:pPr>
            <w:r>
              <w:rPr>
                <w:rFonts w:hint="eastAsia" w:ascii="宋体" w:hAnsi="宋体"/>
                <w:b/>
                <w:bCs/>
                <w:color w:val="000000"/>
              </w:rPr>
              <w:t xml:space="preserve">增加人</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752" w:type="dxa"/>
            <w:vAlign w:val="center"/>
            <w:textDirection w:val="lrTb"/>
            <w:noWrap w:val="false"/>
          </w:tcPr>
          <w:p>
            <w:pPr>
              <w:rPr>
                <w:rFonts w:ascii="宋体" w:hAnsi="宋体"/>
                <w:color w:val="000000"/>
              </w:rPr>
            </w:pPr>
            <w:r>
              <w:rPr>
                <w:rFonts w:hint="eastAsia" w:ascii="宋体" w:hAnsi="宋体"/>
                <w:color w:val="000000"/>
              </w:rPr>
              <w:t xml:space="preserve">春游季（梅花）</w:t>
            </w:r>
            <w:r/>
          </w:p>
        </w:tc>
        <w:tc>
          <w:tcPr>
            <w:shd w:val="clear" w:color="auto" w:fill="auto"/>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ind w:left="0"/>
              <w:jc w:val="center"/>
              <w:rPr>
                <w:rFonts w:ascii="宋体" w:hAnsi="宋体"/>
                <w:color w:val="000000"/>
              </w:rPr>
            </w:pPr>
            <w:r>
              <w:rPr>
                <w:rFonts w:hint="eastAsia" w:ascii="宋体" w:hAnsi="宋体"/>
                <w:color w:val="000000"/>
              </w:rPr>
              <w:t xml:space="preserve">为7天，合计112人</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val="false"/>
          </w:tcPr>
          <w:p>
            <w:pPr>
              <w:ind w:left="0"/>
              <w:jc w:val="center"/>
              <w:rPr>
                <w:rFonts w:ascii="宋体" w:hAnsi="宋体"/>
                <w:color w:val="000000"/>
              </w:rPr>
            </w:pPr>
            <w:r>
              <w:rPr>
                <w:rFonts w:hint="eastAsia" w:ascii="宋体" w:hAnsi="宋体"/>
                <w:color w:val="000000"/>
              </w:rPr>
              <w:t xml:space="preserve">112</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752" w:type="dxa"/>
            <w:vAlign w:val="center"/>
            <w:textDirection w:val="lrTb"/>
            <w:noWrap w:val="false"/>
          </w:tcPr>
          <w:p>
            <w:pPr>
              <w:rPr>
                <w:rFonts w:ascii="宋体" w:hAnsi="宋体"/>
                <w:color w:val="000000"/>
              </w:rPr>
            </w:pPr>
            <w:r>
              <w:rPr>
                <w:rFonts w:hint="eastAsia" w:ascii="宋体" w:hAnsi="宋体"/>
                <w:color w:val="000000"/>
              </w:rPr>
              <w:t xml:space="preserve">花展</w:t>
            </w:r>
            <w:r/>
          </w:p>
        </w:tc>
        <w:tc>
          <w:tcPr>
            <w:shd w:val="clear" w:color="auto" w:fill="auto"/>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ind w:left="0"/>
              <w:jc w:val="center"/>
              <w:rPr>
                <w:rFonts w:ascii="宋体" w:hAnsi="宋体"/>
                <w:color w:val="000000"/>
              </w:rPr>
            </w:pPr>
            <w:r>
              <w:rPr>
                <w:rFonts w:hint="eastAsia" w:ascii="宋体" w:hAnsi="宋体"/>
                <w:color w:val="000000"/>
              </w:rPr>
              <w:t xml:space="preserve">花展为30天，游客流量较大，合计630人</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val="false"/>
          </w:tcPr>
          <w:p>
            <w:pPr>
              <w:ind w:left="0"/>
              <w:jc w:val="center"/>
              <w:rPr>
                <w:rFonts w:ascii="宋体" w:hAnsi="宋体"/>
                <w:color w:val="000000"/>
              </w:rPr>
            </w:pPr>
            <w:r>
              <w:rPr>
                <w:rFonts w:hint="eastAsia" w:ascii="宋体" w:hAnsi="宋体"/>
                <w:color w:val="000000"/>
              </w:rPr>
              <w:t xml:space="preserve">630</w:t>
            </w:r>
            <w:r/>
          </w:p>
        </w:tc>
      </w:tr>
      <w:tr>
        <w:trPr>
          <w:trHeight w:val="931"/>
        </w:trPr>
        <w:tc>
          <w:tcPr>
            <w:shd w:val="clear" w:color="auto" w:fill="auto"/>
            <w:tcBorders>
              <w:top w:val="single" w:color="000000" w:sz="4" w:space="0"/>
              <w:left w:val="single" w:color="000000" w:sz="4" w:space="0"/>
              <w:bottom w:val="single" w:color="000000" w:sz="4" w:space="0"/>
              <w:right w:val="single" w:color="000000" w:sz="4" w:space="0"/>
            </w:tcBorders>
            <w:tcW w:w="2752" w:type="dxa"/>
            <w:vAlign w:val="center"/>
            <w:textDirection w:val="lrTb"/>
            <w:noWrap w:val="false"/>
          </w:tcPr>
          <w:p>
            <w:pPr>
              <w:rPr>
                <w:rFonts w:ascii="宋体" w:hAnsi="宋体"/>
                <w:color w:val="000000"/>
              </w:rPr>
            </w:pPr>
            <w:r>
              <w:rPr>
                <w:rFonts w:hint="eastAsia" w:ascii="宋体" w:hAnsi="宋体"/>
                <w:color w:val="000000"/>
              </w:rPr>
              <w:t xml:space="preserve">串月</w:t>
            </w:r>
            <w:r/>
          </w:p>
        </w:tc>
        <w:tc>
          <w:tcPr>
            <w:shd w:val="clear" w:color="auto" w:fill="auto"/>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ind w:left="0"/>
              <w:jc w:val="center"/>
              <w:rPr>
                <w:rFonts w:ascii="宋体" w:hAnsi="宋体"/>
                <w:color w:val="000000"/>
              </w:rPr>
            </w:pPr>
            <w:r>
              <w:rPr>
                <w:rFonts w:hint="eastAsia" w:ascii="宋体" w:hAnsi="宋体"/>
                <w:color w:val="000000"/>
              </w:rPr>
              <w:t xml:space="preserve">串月为16天，该活动是植物园（上方山）一年一度的烧香祈福日，香客流量较大，计划增加256人</w:t>
            </w:r>
            <w:r/>
          </w:p>
        </w:tc>
        <w:tc>
          <w:tcPr>
            <w:shd w:val="clear" w:color="auto" w:fill="auto"/>
            <w:tcBorders>
              <w:top w:val="single" w:color="000000" w:sz="4" w:space="0"/>
              <w:left w:val="single" w:color="000000" w:sz="4" w:space="0"/>
              <w:bottom w:val="single" w:color="000000" w:sz="4" w:space="0"/>
              <w:right w:val="single" w:color="000000" w:sz="4" w:space="0"/>
            </w:tcBorders>
            <w:tcW w:w="2067" w:type="dxa"/>
            <w:vAlign w:val="center"/>
            <w:textDirection w:val="lrTb"/>
            <w:noWrap w:val="false"/>
          </w:tcPr>
          <w:p>
            <w:pPr>
              <w:ind w:left="0"/>
              <w:jc w:val="center"/>
              <w:rPr>
                <w:rFonts w:ascii="宋体" w:hAnsi="宋体"/>
                <w:color w:val="000000"/>
              </w:rPr>
            </w:pPr>
            <w:r>
              <w:rPr>
                <w:rFonts w:hint="eastAsia" w:ascii="宋体" w:hAnsi="宋体"/>
                <w:color w:val="000000"/>
              </w:rPr>
              <w:t xml:space="preserve">256</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752" w:type="dxa"/>
            <w:vAlign w:val="center"/>
            <w:textDirection w:val="lrTb"/>
            <w:noWrap w:val="false"/>
          </w:tcPr>
          <w:p>
            <w:pPr>
              <w:ind w:left="0"/>
              <w:jc w:val="center"/>
              <w:rPr>
                <w:rFonts w:ascii="宋体" w:hAnsi="宋体"/>
                <w:color w:val="000000"/>
              </w:rPr>
            </w:pPr>
            <w:r>
              <w:rPr>
                <w:rFonts w:hint="eastAsia" w:ascii="宋体" w:hAnsi="宋体"/>
                <w:color w:val="000000"/>
              </w:rPr>
              <w:t xml:space="preserve">2025年合计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67" w:type="dxa"/>
            <w:vAlign w:val="center"/>
            <w:textDirection w:val="lrTb"/>
            <w:noWrap w:val="false"/>
          </w:tcPr>
          <w:p>
            <w:pPr>
              <w:jc w:val="center"/>
              <w:rPr>
                <w:rFonts w:ascii="宋体" w:hAnsi="宋体"/>
                <w:color w:val="000000"/>
              </w:rPr>
            </w:pPr>
            <w:r>
              <w:rPr>
                <w:rFonts w:hint="eastAsia" w:ascii="宋体" w:hAnsi="宋体"/>
                <w:color w:val="000000"/>
              </w:rPr>
              <w:t xml:space="preserve">998人</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2752" w:type="dxa"/>
            <w:vAlign w:val="center"/>
            <w:textDirection w:val="lrTb"/>
            <w:noWrap w:val="false"/>
          </w:tcPr>
          <w:p>
            <w:pPr>
              <w:ind w:left="0" w:firstLine="200"/>
              <w:jc w:val="center"/>
              <w:rPr>
                <w:rFonts w:ascii="宋体" w:hAnsi="宋体"/>
                <w:color w:val="000000"/>
              </w:rPr>
            </w:pPr>
            <w:r>
              <w:rPr>
                <w:rFonts w:hint="eastAsia" w:ascii="宋体" w:hAnsi="宋体"/>
                <w:color w:val="000000"/>
              </w:rPr>
              <w:t xml:space="preserve">2026年1月1日-2026年6月30日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67" w:type="dxa"/>
            <w:vAlign w:val="center"/>
            <w:textDirection w:val="lrTb"/>
            <w:noWrap w:val="false"/>
          </w:tcPr>
          <w:p>
            <w:pPr>
              <w:jc w:val="center"/>
              <w:rPr>
                <w:rFonts w:ascii="宋体" w:hAnsi="宋体"/>
                <w:color w:val="000000"/>
              </w:rPr>
            </w:pPr>
            <w:r>
              <w:rPr>
                <w:rFonts w:hint="eastAsia" w:ascii="宋体" w:hAnsi="宋体"/>
                <w:color w:val="000000"/>
              </w:rPr>
              <w:t xml:space="preserve">499人</w:t>
            </w:r>
            <w:r/>
          </w:p>
        </w:tc>
      </w:tr>
    </w:tbl>
    <w:p>
      <w:r/>
      <w:r/>
    </w:p>
    <w:p>
      <w:pPr>
        <w:ind w:left="0" w:firstLine="632"/>
        <w:spacing w:line="360" w:lineRule="auto"/>
        <w:widowControl w:val="off"/>
        <w:rPr>
          <w:rFonts w:cs="Times New Roman" w:asciiTheme="minorEastAsia" w:hAnsiTheme="minorEastAsia" w:eastAsiaTheme="minorEastAsia"/>
          <w:b/>
          <w:sz w:val="21"/>
          <w:szCs w:val="21"/>
        </w:rPr>
      </w:pPr>
      <w:r>
        <w:rPr>
          <w:rFonts w:hint="eastAsia" w:asciiTheme="minorEastAsia" w:hAnsiTheme="minorEastAsia" w:eastAsiaTheme="minorEastAsia"/>
          <w:b/>
          <w:bCs/>
          <w:sz w:val="21"/>
          <w:szCs w:val="21"/>
        </w:rPr>
        <w:t xml:space="preserve">②</w:t>
      </w:r>
      <w:r>
        <w:rPr>
          <w:rFonts w:hint="eastAsia" w:cs="Times New Roman" w:asciiTheme="minorEastAsia" w:hAnsiTheme="minorEastAsia" w:eastAsiaTheme="minorEastAsia"/>
          <w:b/>
          <w:sz w:val="21"/>
          <w:szCs w:val="21"/>
        </w:rPr>
        <w:t xml:space="preserve">动、植物园片区周末及活动期间下班时间在此基础上延后半小时。如有需要，投标单位要根据动、植物园片区开放时间进行调整作息时间。</w:t>
      </w:r>
      <w:r/>
    </w:p>
    <w:p>
      <w:pPr>
        <w:ind w:left="0" w:firstLine="422"/>
        <w:spacing w:line="360" w:lineRule="auto"/>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2、</w:t>
      </w:r>
      <w:r>
        <w:rPr>
          <w:rFonts w:cs="Times New Roman" w:asciiTheme="minorEastAsia" w:hAnsiTheme="minorEastAsia" w:eastAsiaTheme="minorEastAsia"/>
          <w:b/>
          <w:bCs/>
          <w:sz w:val="21"/>
          <w:szCs w:val="21"/>
        </w:rPr>
        <w:t xml:space="preserve">工作时间</w:t>
      </w:r>
      <w:r/>
    </w:p>
    <w:tbl>
      <w:tblPr>
        <w:tblStyle w:val="890"/>
        <w:tblW w:w="9913"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3062"/>
        <w:gridCol w:w="3064"/>
        <w:gridCol w:w="3787"/>
      </w:tblGrid>
      <w:tr>
        <w:trPr>
          <w:jc w:val="center"/>
          <w:trHeight w:val="262"/>
        </w:trPr>
        <w:tc>
          <w:tcPr>
            <w:tcBorders>
              <w:top w:val="single" w:color="000000" w:sz="2" w:space="0"/>
              <w:left w:val="single" w:color="030303" w:sz="2" w:space="0"/>
              <w:bottom w:val="single" w:color="000000" w:sz="2" w:space="0"/>
              <w:right w:val="single" w:color="000000" w:sz="2" w:space="0"/>
            </w:tcBorders>
            <w:tcW w:w="306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片区</w:t>
            </w:r>
            <w:r/>
          </w:p>
        </w:tc>
        <w:tc>
          <w:tcPr>
            <w:tcBorders>
              <w:top w:val="single" w:color="000000" w:sz="2" w:space="0"/>
              <w:left w:val="single" w:color="030303" w:sz="2" w:space="0"/>
              <w:bottom w:val="single" w:color="000000" w:sz="2" w:space="0"/>
              <w:right w:val="single" w:color="000000" w:sz="2" w:space="0"/>
            </w:tcBorders>
            <w:tcW w:w="3064"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日期</w:t>
            </w:r>
            <w:r/>
          </w:p>
        </w:tc>
        <w:tc>
          <w:tcPr>
            <w:tcBorders>
              <w:top w:val="single" w:color="000000" w:sz="2" w:space="0"/>
              <w:left w:val="single" w:color="000000" w:sz="2" w:space="0"/>
              <w:bottom w:val="single" w:color="000000" w:sz="2" w:space="0"/>
              <w:right w:val="single" w:color="080808" w:sz="2" w:space="0"/>
            </w:tcBorders>
            <w:tcW w:w="3787"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上班时间</w:t>
            </w:r>
            <w:r/>
          </w:p>
        </w:tc>
      </w:tr>
      <w:tr>
        <w:trPr>
          <w:jc w:val="center"/>
          <w:trHeight w:val="590"/>
        </w:trPr>
        <w:tc>
          <w:tcPr>
            <w:tcBorders>
              <w:top w:val="single" w:color="000000" w:sz="2" w:space="0"/>
              <w:left w:val="single" w:color="030303" w:sz="2" w:space="0"/>
              <w:right w:val="single" w:color="000000" w:sz="2" w:space="0"/>
            </w:tcBorders>
            <w:tcW w:w="3062" w:type="dxa"/>
            <w:vAlign w:val="center"/>
            <w:vMerge w:val="restart"/>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动物园片区</w:t>
            </w:r>
            <w:r/>
          </w:p>
        </w:tc>
        <w:tc>
          <w:tcPr>
            <w:shd w:val="clear" w:color="auto" w:fill="a8d08d"/>
            <w:tcBorders>
              <w:top w:val="single" w:color="000000" w:sz="2" w:space="0"/>
              <w:left w:val="single" w:color="030303" w:sz="2" w:space="0"/>
              <w:bottom w:val="single" w:color="000000" w:sz="2" w:space="0"/>
              <w:right w:val="single" w:color="000000" w:sz="2" w:space="0"/>
            </w:tcBorders>
            <w:tcW w:w="3064"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3月—11月（旺季）</w:t>
            </w:r>
            <w:r/>
          </w:p>
        </w:tc>
        <w:tc>
          <w:tcPr>
            <w:shd w:val="clear" w:color="auto" w:fill="a8d08d"/>
            <w:tcBorders>
              <w:top w:val="single" w:color="000000" w:sz="2" w:space="0"/>
              <w:left w:val="single" w:color="000000" w:sz="2" w:space="0"/>
              <w:bottom w:val="single" w:color="000000" w:sz="2" w:space="0"/>
              <w:right w:val="single" w:color="080808" w:sz="2" w:space="0"/>
            </w:tcBorders>
            <w:tcW w:w="3787"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7:30—17:00</w:t>
            </w:r>
            <w:r/>
          </w:p>
        </w:tc>
      </w:tr>
      <w:tr>
        <w:trPr>
          <w:jc w:val="center"/>
          <w:trHeight w:val="590"/>
        </w:trPr>
        <w:tc>
          <w:tcPr>
            <w:tcBorders>
              <w:left w:val="single" w:color="030303" w:sz="2" w:space="0"/>
              <w:bottom w:val="single" w:color="000000" w:sz="2" w:space="0"/>
              <w:right w:val="single" w:color="000000" w:sz="2" w:space="0"/>
            </w:tcBorders>
            <w:tcW w:w="3062"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2" w:space="0"/>
              <w:left w:val="single" w:color="030303" w:sz="2" w:space="0"/>
              <w:bottom w:val="single" w:color="000000" w:sz="2" w:space="0"/>
              <w:right w:val="single" w:color="000000" w:sz="2" w:space="0"/>
            </w:tcBorders>
            <w:tcW w:w="3064"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11月—3月（淡季）</w:t>
            </w:r>
            <w:r/>
          </w:p>
        </w:tc>
        <w:tc>
          <w:tcPr>
            <w:tcBorders>
              <w:top w:val="single" w:color="000000" w:sz="2" w:space="0"/>
              <w:left w:val="single" w:color="000000" w:sz="2" w:space="0"/>
              <w:bottom w:val="single" w:color="000000" w:sz="2" w:space="0"/>
              <w:right w:val="single" w:color="080808" w:sz="2" w:space="0"/>
            </w:tcBorders>
            <w:tcW w:w="3787"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7: 30—16: 30</w:t>
            </w:r>
            <w:r/>
          </w:p>
        </w:tc>
      </w:tr>
      <w:tr>
        <w:trPr>
          <w:jc w:val="center"/>
          <w:trHeight w:val="590"/>
        </w:trPr>
        <w:tc>
          <w:tcPr>
            <w:tcBorders>
              <w:top w:val="single" w:color="000000" w:sz="2" w:space="0"/>
              <w:left w:val="single" w:color="030303" w:sz="2" w:space="0"/>
              <w:right w:val="single" w:color="000000" w:sz="2" w:space="0"/>
            </w:tcBorders>
            <w:tcW w:w="3062" w:type="dxa"/>
            <w:vAlign w:val="center"/>
            <w:vMerge w:val="restart"/>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植物园片区</w:t>
            </w:r>
            <w:r/>
          </w:p>
        </w:tc>
        <w:tc>
          <w:tcPr>
            <w:tcBorders>
              <w:top w:val="single" w:color="000000" w:sz="2" w:space="0"/>
              <w:left w:val="single" w:color="030303" w:sz="2" w:space="0"/>
              <w:bottom w:val="single" w:color="000000" w:sz="2" w:space="0"/>
              <w:right w:val="single" w:color="000000" w:sz="2" w:space="0"/>
            </w:tcBorders>
            <w:tcW w:w="3064"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1月</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3月中旬（淡季）</w:t>
            </w:r>
            <w:r/>
          </w:p>
        </w:tc>
        <w:tc>
          <w:tcPr>
            <w:tcBorders>
              <w:top w:val="single" w:color="000000" w:sz="2" w:space="0"/>
              <w:left w:val="single" w:color="000000" w:sz="2" w:space="0"/>
              <w:bottom w:val="single" w:color="000000" w:sz="2" w:space="0"/>
              <w:right w:val="single" w:color="080808" w:sz="2" w:space="0"/>
            </w:tcBorders>
            <w:tcW w:w="3787"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7：00</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16：00</w:t>
            </w:r>
            <w:r/>
          </w:p>
        </w:tc>
      </w:tr>
      <w:tr>
        <w:trPr>
          <w:jc w:val="center"/>
          <w:trHeight w:val="590"/>
        </w:trPr>
        <w:tc>
          <w:tcPr>
            <w:tcBorders>
              <w:left w:val="single" w:color="030303" w:sz="2" w:space="0"/>
              <w:right w:val="single" w:color="000000" w:sz="2" w:space="0"/>
            </w:tcBorders>
            <w:tcW w:w="3062"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shd w:val="clear" w:color="auto" w:fill="a8d08d"/>
            <w:tcBorders>
              <w:top w:val="single" w:color="000000" w:sz="2" w:space="0"/>
              <w:left w:val="single" w:color="030303" w:sz="2" w:space="0"/>
              <w:bottom w:val="single" w:color="000000" w:sz="2" w:space="0"/>
              <w:right w:val="single" w:color="000000" w:sz="2" w:space="0"/>
            </w:tcBorders>
            <w:tcW w:w="3064"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3月中旬</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5月中旬（旺季）</w:t>
            </w:r>
            <w:r/>
          </w:p>
        </w:tc>
        <w:tc>
          <w:tcPr>
            <w:shd w:val="clear" w:color="auto" w:fill="a8d08d"/>
            <w:tcBorders>
              <w:top w:val="single" w:color="000000" w:sz="2" w:space="0"/>
              <w:left w:val="single" w:color="000000" w:sz="2" w:space="0"/>
              <w:bottom w:val="single" w:color="000000" w:sz="2" w:space="0"/>
              <w:right w:val="single" w:color="080808" w:sz="2" w:space="0"/>
            </w:tcBorders>
            <w:tcW w:w="3787"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7：00</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17：00</w:t>
            </w:r>
            <w:r/>
          </w:p>
        </w:tc>
      </w:tr>
      <w:tr>
        <w:trPr>
          <w:jc w:val="center"/>
          <w:trHeight w:val="590"/>
        </w:trPr>
        <w:tc>
          <w:tcPr>
            <w:tcBorders>
              <w:left w:val="single" w:color="030303" w:sz="2" w:space="0"/>
              <w:right w:val="single" w:color="000000" w:sz="2" w:space="0"/>
            </w:tcBorders>
            <w:tcW w:w="3062"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2" w:space="0"/>
              <w:left w:val="single" w:color="030303" w:sz="2" w:space="0"/>
              <w:bottom w:val="single" w:color="000000" w:sz="2" w:space="0"/>
              <w:right w:val="single" w:color="000000" w:sz="2" w:space="0"/>
            </w:tcBorders>
            <w:tcW w:w="3064"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5月中旬</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8月中旬（淡季）</w:t>
            </w:r>
            <w:r/>
          </w:p>
        </w:tc>
        <w:tc>
          <w:tcPr>
            <w:tcBorders>
              <w:top w:val="single" w:color="000000" w:sz="2" w:space="0"/>
              <w:left w:val="single" w:color="000000" w:sz="2" w:space="0"/>
              <w:bottom w:val="single" w:color="000000" w:sz="2" w:space="0"/>
              <w:right w:val="single" w:color="080808" w:sz="2" w:space="0"/>
            </w:tcBorders>
            <w:tcW w:w="3787"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7：00</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16：00</w:t>
            </w:r>
            <w:r/>
          </w:p>
        </w:tc>
      </w:tr>
      <w:tr>
        <w:trPr>
          <w:jc w:val="center"/>
          <w:trHeight w:val="590"/>
        </w:trPr>
        <w:tc>
          <w:tcPr>
            <w:tcBorders>
              <w:left w:val="single" w:color="030303" w:sz="2" w:space="0"/>
              <w:right w:val="single" w:color="000000" w:sz="2" w:space="0"/>
            </w:tcBorders>
            <w:tcW w:w="3062"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shd w:val="clear" w:color="auto" w:fill="a8d08d"/>
            <w:tcBorders>
              <w:top w:val="single" w:color="000000" w:sz="2" w:space="0"/>
              <w:left w:val="single" w:color="030303" w:sz="2" w:space="0"/>
              <w:bottom w:val="single" w:color="000000" w:sz="2" w:space="0"/>
              <w:right w:val="single" w:color="000000" w:sz="2" w:space="0"/>
            </w:tcBorders>
            <w:tcW w:w="3064"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8月中旬</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9月下旬（旺季）</w:t>
            </w:r>
            <w:r/>
          </w:p>
        </w:tc>
        <w:tc>
          <w:tcPr>
            <w:shd w:val="clear" w:color="auto" w:fill="a8d08d"/>
            <w:tcBorders>
              <w:top w:val="single" w:color="000000" w:sz="2" w:space="0"/>
              <w:left w:val="single" w:color="000000" w:sz="2" w:space="0"/>
              <w:bottom w:val="single" w:color="000000" w:sz="2" w:space="0"/>
              <w:right w:val="single" w:color="080808" w:sz="2" w:space="0"/>
            </w:tcBorders>
            <w:tcW w:w="3787"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6：30</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16：00</w:t>
            </w:r>
            <w:r/>
          </w:p>
        </w:tc>
      </w:tr>
      <w:tr>
        <w:trPr>
          <w:jc w:val="center"/>
          <w:trHeight w:val="590"/>
        </w:trPr>
        <w:tc>
          <w:tcPr>
            <w:tcBorders>
              <w:left w:val="single" w:color="030303" w:sz="2" w:space="0"/>
              <w:bottom w:val="single" w:color="030303" w:sz="2" w:space="0"/>
              <w:right w:val="single" w:color="000000" w:sz="2" w:space="0"/>
            </w:tcBorders>
            <w:tcW w:w="3062"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2" w:space="0"/>
              <w:left w:val="single" w:color="030303" w:sz="2" w:space="0"/>
              <w:bottom w:val="single" w:color="030303" w:sz="2" w:space="0"/>
              <w:right w:val="single" w:color="000000" w:sz="2" w:space="0"/>
            </w:tcBorders>
            <w:tcW w:w="3064"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10月上旬</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12月（淡季）</w:t>
            </w:r>
            <w:r/>
          </w:p>
        </w:tc>
        <w:tc>
          <w:tcPr>
            <w:tcBorders>
              <w:top w:val="single" w:color="000000" w:sz="2" w:space="0"/>
              <w:left w:val="single" w:color="000000" w:sz="2" w:space="0"/>
              <w:bottom w:val="single" w:color="030303" w:sz="2" w:space="0"/>
              <w:right w:val="single" w:color="080808" w:sz="2" w:space="0"/>
            </w:tcBorders>
            <w:tcW w:w="3787"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7：00</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16：00</w:t>
            </w:r>
            <w:r/>
          </w:p>
        </w:tc>
      </w:tr>
    </w:tbl>
    <w:p>
      <w:pPr>
        <w:pStyle w:val="906"/>
      </w:pPr>
      <w:r>
        <w:rPr>
          <w:rFonts w:hint="eastAsia" w:ascii="宋体" w:hAnsi="宋体"/>
          <w:szCs w:val="21"/>
        </w:rPr>
        <w:t xml:space="preserve">备注：每人每天工作时间不超过八小时、平均每周工作时间不超过四十四小时的工时。具体根据单位实际调整。</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（三）基本信息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背景介绍：项目位置位于苏州市高新区吴越路，地处高新、吴中、姑苏三区交界，于苏州市古城西南约4.5公里处。保洁主要覆盖面:动物园66.93公顷、植物园194.52公顷,附平面图。</w:t>
      </w:r>
      <w:r/>
    </w:p>
    <w:p>
      <w:pPr>
        <w:pStyle w:val="906"/>
        <w:spacing w:line="240" w:lineRule="auto"/>
      </w:pPr>
      <w:r>
        <mc:AlternateContent>
          <mc:Choice Requires="wpg">
            <w:drawing>
              <wp:inline xmlns:wp="http://schemas.openxmlformats.org/drawingml/2006/wordprocessingDrawing" distT="0" distB="0" distL="0" distR="0">
                <wp:extent cx="6464935" cy="5074285"/>
                <wp:effectExtent l="0" t="0" r="12065" b="12065"/>
                <wp:docPr id="1" name="图片 4" descr="微信图片_20241029155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微信图片_20241029155248"/>
                        <pic:cNvPicPr>
                          <a:picLocks noChangeAspect="1"/>
                        </pic:cNvPicPr>
                        <pic:nvPr/>
                      </pic:nvPicPr>
                      <pic:blipFill>
                        <a:blip r:embed="rId15"/>
                        <a:srcRect l="0" t="0" r="0" b="39352"/>
                        <a:stretch/>
                      </pic:blipFill>
                      <pic:spPr bwMode="auto">
                        <a:xfrm>
                          <a:off x="0" y="0"/>
                          <a:ext cx="6464935" cy="50742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09.0pt;height:399.5pt;mso-wrap-distance-left:0.0pt;mso-wrap-distance-top:0.0pt;mso-wrap-distance-right:0.0pt;mso-wrap-distance-bottom:0.0pt;" stroked="false">
                <v:path textboxrect="0,0,0,0"/>
                <v:imagedata r:id="rId15" o:title=""/>
              </v:shape>
            </w:pict>
          </mc:Fallback>
        </mc:AlternateConten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（四）服务要求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物业管理内容所有相关服务，包含但不限于下列内容:</w:t>
      </w:r>
      <w:r>
        <w:rPr>
          <w:rFonts w:ascii="宋体" w:hAnsi="宋体"/>
          <w:b/>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（1）服务区域内卫生保洁（含办公区域）；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（2）公共设施及卫生间设备等日常巡检、维护及维修；</w:t>
      </w:r>
      <w:r/>
    </w:p>
    <w:p>
      <w:pPr>
        <w:ind w:left="0" w:firstLine="420"/>
        <w:spacing w:line="360" w:lineRule="auto"/>
        <w:tabs>
          <w:tab w:val="left" w:pos="0" w:leader="none"/>
        </w:tabs>
      </w:pPr>
      <w:r>
        <w:rPr>
          <w:rFonts w:hint="eastAsia" w:ascii="宋体" w:hAnsi="宋体"/>
          <w:sz w:val="21"/>
          <w:szCs w:val="21"/>
        </w:rPr>
        <w:t xml:space="preserve">（3）重大活动服务保障；</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服务人员配置要求</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szCs w:val="21"/>
        </w:rPr>
        <w:t xml:space="preserve">本项目</w:t>
      </w:r>
      <w:r>
        <w:rPr>
          <w:rFonts w:hint="eastAsia" w:asciiTheme="minorEastAsia" w:hAnsiTheme="minorEastAsia" w:eastAsiaTheme="minorEastAsia"/>
          <w:sz w:val="21"/>
          <w:szCs w:val="21"/>
        </w:rPr>
        <w:t xml:space="preserve">根据岗位需求配备保洁员不少于97人（满足</w:t>
      </w:r>
      <w:r>
        <w:rPr>
          <w:rFonts w:hint="eastAsia" w:ascii="宋体" w:hAnsi="宋体"/>
          <w:sz w:val="21"/>
          <w:szCs w:val="21"/>
        </w:rPr>
        <w:t xml:space="preserve">112岗需求）</w:t>
      </w:r>
      <w:r>
        <w:rPr>
          <w:rFonts w:hint="eastAsia" w:asciiTheme="minorEastAsia" w:hAnsiTheme="minorEastAsia" w:eastAsiaTheme="minorEastAsia"/>
          <w:sz w:val="21"/>
          <w:szCs w:val="21"/>
        </w:rPr>
        <w:t xml:space="preserve">，其中，项目经理不少于1人，片区主管不少于2人，水电管道工不少于2人</w:t>
      </w:r>
      <w:r>
        <w:rPr>
          <w:rFonts w:hint="eastAsia" w:ascii="宋体" w:hAnsi="宋体"/>
          <w:sz w:val="21"/>
          <w:szCs w:val="21"/>
        </w:rPr>
        <w:t xml:space="preserve">，人员必须全部到位</w:t>
      </w:r>
      <w:r>
        <w:rPr>
          <w:rFonts w:hint="eastAsia" w:ascii="宋体" w:hAnsi="宋体"/>
          <w:b/>
          <w:sz w:val="21"/>
        </w:rPr>
        <w:t xml:space="preserve">。</w:t>
      </w:r>
      <w:r/>
    </w:p>
    <w:p>
      <w:pPr>
        <w:ind w:left="0" w:firstLine="422"/>
        <w:spacing w:line="360" w:lineRule="auto"/>
        <w:rPr>
          <w:rFonts w:cs="Times New Roman" w:asciiTheme="minorEastAsia" w:hAnsiTheme="minorEastAsia" w:eastAsiaTheme="minorEastAsia"/>
          <w:b/>
          <w:bCs/>
          <w:sz w:val="21"/>
          <w:szCs w:val="21"/>
        </w:rPr>
      </w:pPr>
      <w:r/>
      <w:bookmarkStart w:id="94" w:name="_Toc9773"/>
      <w:r/>
      <w:bookmarkStart w:id="95" w:name="_Toc3405"/>
      <w:r/>
      <w:bookmarkStart w:id="96" w:name="_Toc20990"/>
      <w:r/>
      <w:bookmarkStart w:id="97" w:name="_Toc19477"/>
      <w:r/>
      <w:bookmarkStart w:id="98" w:name="_Toc29846"/>
      <w:r/>
      <w:bookmarkStart w:id="99" w:name="_Toc14504"/>
      <w:r>
        <w:rPr>
          <w:rFonts w:hint="eastAsia" w:cs="Times New Roman" w:asciiTheme="minorEastAsia" w:hAnsiTheme="minorEastAsia" w:eastAsiaTheme="minorEastAsia"/>
          <w:b/>
          <w:bCs/>
          <w:sz w:val="21"/>
          <w:szCs w:val="21"/>
        </w:rPr>
        <w:t xml:space="preserve">（1）项目经理：</w:t>
      </w:r>
      <w:r/>
    </w:p>
    <w:p>
      <w:pPr>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要求45周岁以下，</w:t>
      </w:r>
      <w:r>
        <w:rPr>
          <w:rFonts w:hint="eastAsia"/>
        </w:rPr>
        <w:t xml:space="preserve">★</w:t>
      </w:r>
      <w:r>
        <w:rPr>
          <w:rFonts w:hint="eastAsia" w:cs="Times New Roman" w:asciiTheme="minorEastAsia" w:hAnsiTheme="minorEastAsia" w:eastAsiaTheme="minorEastAsia"/>
          <w:b/>
          <w:bCs/>
          <w:sz w:val="21"/>
          <w:szCs w:val="21"/>
        </w:rPr>
        <w:t xml:space="preserve">大专及以上学历</w:t>
      </w:r>
      <w:r>
        <w:rPr>
          <w:rFonts w:hint="eastAsia" w:cs="Times New Roman" w:asciiTheme="minorEastAsia" w:hAnsiTheme="minorEastAsia" w:eastAsiaTheme="minorEastAsia"/>
          <w:sz w:val="21"/>
          <w:szCs w:val="21"/>
        </w:rPr>
        <w:t xml:space="preserve">，</w:t>
      </w:r>
      <w:r>
        <w:rPr>
          <w:rFonts w:hint="eastAsia"/>
        </w:rPr>
        <w:t xml:space="preserve">★</w:t>
      </w:r>
      <w:r>
        <w:rPr>
          <w:rFonts w:hint="eastAsia" w:cs="Times New Roman" w:asciiTheme="minorEastAsia" w:hAnsiTheme="minorEastAsia" w:eastAsiaTheme="minorEastAsia"/>
          <w:b/>
          <w:bCs/>
          <w:sz w:val="21"/>
          <w:szCs w:val="21"/>
        </w:rPr>
        <w:t xml:space="preserve">身体健康需持有健康证上岗</w:t>
      </w:r>
      <w:r>
        <w:rPr>
          <w:rFonts w:hint="eastAsia" w:cs="Times New Roman" w:asciiTheme="minorEastAsia" w:hAnsiTheme="minorEastAsia" w:eastAsiaTheme="minorEastAsia"/>
          <w:sz w:val="21"/>
          <w:szCs w:val="21"/>
        </w:rPr>
        <w:t xml:space="preserve">，有三年及以上物业管理从业经验，熟悉物业管理工作的程序及标准，并能对员工进行业务技能培训、考核、管理等工作。</w:t>
      </w:r>
      <w:r/>
    </w:p>
    <w:p>
      <w:pPr>
        <w:ind w:left="0" w:firstLine="422"/>
        <w:spacing w:line="360" w:lineRule="auto"/>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（2）片区主管：</w:t>
      </w:r>
      <w:r/>
    </w:p>
    <w:p>
      <w:pPr>
        <w:ind w:left="0" w:firstLine="420"/>
        <w:spacing w:line="360" w:lineRule="auto"/>
        <w:rPr>
          <w:rFonts w:asciiTheme="minorEastAsia" w:hAnsiTheme="minorEastAsia" w:eastAsiaTheme="minorEastAsia"/>
          <w:sz w:val="21"/>
          <w:szCs w:val="21"/>
        </w:rPr>
      </w:pPr>
      <w:r>
        <w:rPr>
          <w:rFonts w:cs="Times New Roman" w:asciiTheme="minorEastAsia" w:hAnsiTheme="minorEastAsia" w:eastAsiaTheme="minorEastAsia"/>
          <w:sz w:val="21"/>
          <w:szCs w:val="21"/>
        </w:rPr>
        <w:t xml:space="preserve">要求45周岁以下，</w:t>
      </w:r>
      <w:r>
        <w:rPr>
          <w:rFonts w:hint="eastAsia"/>
        </w:rPr>
        <w:t xml:space="preserve">★</w:t>
      </w:r>
      <w:r>
        <w:rPr>
          <w:rFonts w:hint="eastAsia" w:cs="Times New Roman" w:asciiTheme="minorEastAsia" w:hAnsiTheme="minorEastAsia" w:eastAsiaTheme="minorEastAsia"/>
          <w:b/>
          <w:bCs/>
          <w:sz w:val="21"/>
          <w:szCs w:val="21"/>
        </w:rPr>
        <w:t xml:space="preserve">大专及以上学历</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反应迅速，处理事情妥当、擅长解释沟通，有相关工作经验2年以上，有一定救护急救知识</w:t>
      </w:r>
      <w:r>
        <w:rPr>
          <w:rFonts w:hint="eastAsia" w:cs="Times New Roman" w:asciiTheme="minorEastAsia" w:hAnsiTheme="minorEastAsia" w:eastAsiaTheme="minorEastAsia"/>
          <w:sz w:val="21"/>
          <w:szCs w:val="21"/>
        </w:rPr>
        <w:t xml:space="preserve">，</w:t>
      </w:r>
      <w:r>
        <w:rPr>
          <w:rFonts w:hint="eastAsia"/>
        </w:rPr>
        <w:t xml:space="preserve">★</w:t>
      </w:r>
      <w:r>
        <w:rPr>
          <w:rFonts w:hint="eastAsia" w:cs="Times New Roman" w:asciiTheme="minorEastAsia" w:hAnsiTheme="minorEastAsia" w:eastAsiaTheme="minorEastAsia"/>
          <w:b/>
          <w:bCs/>
          <w:sz w:val="21"/>
          <w:szCs w:val="21"/>
        </w:rPr>
        <w:t xml:space="preserve">持有健康证上岗</w:t>
      </w:r>
      <w:r>
        <w:rPr>
          <w:rFonts w:cs="Times New Roman" w:asciiTheme="minorEastAsia" w:hAnsiTheme="minorEastAsia" w:eastAsiaTheme="minorEastAsia"/>
          <w:sz w:val="21"/>
          <w:szCs w:val="21"/>
        </w:rPr>
        <w:t xml:space="preserve">。</w:t>
      </w:r>
      <w:r/>
    </w:p>
    <w:p>
      <w:pPr>
        <w:ind w:left="0" w:firstLine="422"/>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b/>
          <w:bCs/>
          <w:sz w:val="21"/>
          <w:szCs w:val="21"/>
        </w:rPr>
        <w:t xml:space="preserve">（3）保洁员</w:t>
      </w:r>
      <w:r>
        <w:rPr>
          <w:rFonts w:cs="Times New Roman" w:asciiTheme="minorEastAsia" w:hAnsiTheme="minorEastAsia" w:eastAsiaTheme="minorEastAsia"/>
          <w:b/>
          <w:bCs/>
          <w:sz w:val="21"/>
          <w:szCs w:val="21"/>
        </w:rPr>
        <w:t xml:space="preserve">：</w:t>
      </w:r>
      <w:bookmarkEnd w:id="94"/>
      <w:r/>
      <w:bookmarkEnd w:id="95"/>
      <w:r/>
      <w:r/>
    </w:p>
    <w:p>
      <w:pPr>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年龄男性60周岁以下、女性50周岁以下，</w:t>
      </w:r>
      <w:r>
        <w:rPr>
          <w:rFonts w:cs="Times New Roman" w:asciiTheme="minorEastAsia" w:hAnsiTheme="minorEastAsia" w:eastAsiaTheme="minorEastAsia"/>
          <w:sz w:val="21"/>
          <w:szCs w:val="21"/>
        </w:rPr>
        <w:t xml:space="preserve">重点（形象）岗位保洁员（详见岗位配置表）</w:t>
      </w:r>
      <w:r>
        <w:rPr>
          <w:rFonts w:hint="eastAsia" w:cs="Times New Roman" w:asciiTheme="minorEastAsia" w:hAnsiTheme="minorEastAsia" w:eastAsiaTheme="minorEastAsia"/>
          <w:sz w:val="21"/>
          <w:szCs w:val="21"/>
        </w:rPr>
        <w:t xml:space="preserve">，</w:t>
      </w:r>
      <w:r>
        <w:rPr>
          <w:rFonts w:hint="eastAsia"/>
        </w:rPr>
        <w:t xml:space="preserve">★</w:t>
      </w:r>
      <w:r>
        <w:rPr>
          <w:rFonts w:hint="eastAsia" w:ascii="宋体" w:hAnsi="宋体" w:cs="Times New Roman"/>
          <w:b/>
          <w:bCs/>
          <w:sz w:val="21"/>
          <w:szCs w:val="21"/>
        </w:rPr>
        <w:t xml:space="preserve">保洁员需持有健康证上岗（须承诺中标后提供并提供承诺函）</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熟悉保洁流程。水面保洁需为男性，且熟悉水性。</w:t>
      </w:r>
      <w:r/>
    </w:p>
    <w:p>
      <w:pPr>
        <w:ind w:left="0" w:firstLine="422"/>
        <w:spacing w:line="360" w:lineRule="auto"/>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（4）水电管道工：</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年龄男性</w:t>
      </w:r>
      <w:r>
        <w:rPr>
          <w:rFonts w:hint="eastAsia" w:cs="Times New Roman" w:asciiTheme="minorEastAsia" w:hAnsiTheme="minorEastAsia" w:eastAsiaTheme="minorEastAsia"/>
          <w:sz w:val="21"/>
          <w:szCs w:val="21"/>
        </w:rPr>
        <w:t xml:space="preserve">55</w:t>
      </w:r>
      <w:r>
        <w:rPr>
          <w:rFonts w:cs="Times New Roman" w:asciiTheme="minorEastAsia" w:hAnsiTheme="minorEastAsia" w:eastAsiaTheme="minorEastAsia"/>
          <w:sz w:val="21"/>
          <w:szCs w:val="21"/>
        </w:rPr>
        <w:t xml:space="preserve">周岁及以下；</w:t>
      </w:r>
      <w:r>
        <w:rPr>
          <w:rFonts w:hint="eastAsia"/>
          <w:b/>
          <w:bCs/>
        </w:rPr>
        <w:t xml:space="preserve">★</w:t>
      </w:r>
      <w:r>
        <w:rPr>
          <w:rFonts w:hint="eastAsia" w:cs="Times New Roman" w:asciiTheme="minorEastAsia" w:hAnsiTheme="minorEastAsia" w:eastAsiaTheme="minorEastAsia"/>
          <w:b/>
          <w:sz w:val="21"/>
          <w:szCs w:val="21"/>
        </w:rPr>
        <w:t xml:space="preserve">持有特种作业操作证（准操项目：低压电工作业）</w:t>
      </w:r>
      <w:r>
        <w:rPr>
          <w:rFonts w:cs="Times New Roman" w:asciiTheme="minorEastAsia" w:hAnsiTheme="minorEastAsia" w:eastAsiaTheme="minorEastAsia"/>
          <w:sz w:val="21"/>
          <w:szCs w:val="21"/>
        </w:rPr>
        <w:t xml:space="preserve">；熟悉</w:t>
      </w:r>
      <w:r>
        <w:rPr>
          <w:rFonts w:hint="eastAsia" w:cs="Times New Roman" w:asciiTheme="minorEastAsia" w:hAnsiTheme="minorEastAsia" w:eastAsiaTheme="minorEastAsia"/>
          <w:sz w:val="21"/>
          <w:szCs w:val="21"/>
        </w:rPr>
        <w:t xml:space="preserve">水电管道有关工作</w:t>
      </w:r>
      <w:r>
        <w:rPr>
          <w:rFonts w:cs="Times New Roman" w:asciiTheme="minorEastAsia" w:hAnsiTheme="minorEastAsia" w:eastAsiaTheme="minorEastAsia"/>
          <w:sz w:val="21"/>
          <w:szCs w:val="21"/>
        </w:rPr>
        <w:t xml:space="preserve">。</w:t>
      </w:r>
      <w:r/>
    </w:p>
    <w:p>
      <w:pPr>
        <w:ind w:left="0" w:firstLine="420"/>
        <w:spacing w:line="360" w:lineRule="auto"/>
        <w:rPr>
          <w:rFonts w:cs="Times New Roman" w:asciiTheme="minorEastAsia" w:hAnsiTheme="minorEastAsia" w:eastAsiaTheme="minorEastAsia"/>
          <w:sz w:val="21"/>
          <w:szCs w:val="21"/>
        </w:rPr>
      </w:pPr>
      <w:r>
        <w:rPr>
          <w:rFonts w:hint="eastAsia" w:ascii="宋体" w:hAnsi="宋体"/>
          <w:sz w:val="21"/>
        </w:rPr>
        <w:t xml:space="preserve">说明：</w:t>
      </w:r>
      <w:r>
        <w:rPr>
          <w:rFonts w:hint="eastAsia" w:ascii="宋体" w:hAnsi="宋体"/>
          <w:b/>
          <w:sz w:val="21"/>
        </w:rPr>
        <w:t xml:space="preserve">加★项投标时需提供相关证明材料，未提供视为非实质性响应；</w:t>
      </w:r>
      <w:r>
        <w:rPr>
          <w:rFonts w:hint="eastAsia" w:ascii="宋体" w:hAnsi="宋体"/>
          <w:sz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rPr>
          <w:rFonts w:cs="Times New Roman" w:asciiTheme="minorEastAsia" w:hAnsiTheme="minorEastAsia" w:eastAsiaTheme="minorEastAsia"/>
          <w:b/>
          <w:bCs/>
          <w:sz w:val="21"/>
          <w:szCs w:val="21"/>
        </w:rPr>
      </w:pPr>
      <w:r/>
      <w:bookmarkStart w:id="100" w:name="_Toc27419"/>
      <w:r/>
      <w:bookmarkStart w:id="101" w:name="_Toc1645"/>
      <w:r>
        <w:rPr>
          <w:rFonts w:hint="eastAsia" w:cs="Times New Roman" w:asciiTheme="minorEastAsia" w:hAnsiTheme="minorEastAsia" w:eastAsiaTheme="minorEastAsia"/>
          <w:b/>
          <w:bCs/>
          <w:sz w:val="21"/>
          <w:szCs w:val="21"/>
        </w:rPr>
        <w:t xml:space="preserve">4、</w:t>
      </w:r>
      <w:r>
        <w:rPr>
          <w:rFonts w:cs="Times New Roman" w:asciiTheme="minorEastAsia" w:hAnsiTheme="minorEastAsia" w:eastAsiaTheme="minorEastAsia"/>
          <w:b/>
          <w:bCs/>
          <w:sz w:val="21"/>
          <w:szCs w:val="21"/>
        </w:rPr>
        <w:t xml:space="preserve">用工条件</w:t>
      </w:r>
      <w:bookmarkEnd w:id="100"/>
      <w:r/>
      <w:bookmarkEnd w:id="101"/>
      <w:r/>
      <w:r/>
    </w:p>
    <w:p>
      <w:pPr>
        <w:ind w:left="0" w:firstLine="422"/>
        <w:spacing w:line="360" w:lineRule="auto"/>
      </w:pPr>
      <w:r/>
      <w:bookmarkStart w:id="102" w:name="_Toc15867"/>
      <w:r/>
      <w:bookmarkStart w:id="103" w:name="_Toc14515"/>
      <w:r>
        <w:rPr>
          <w:rFonts w:cs="Times New Roman" w:asciiTheme="minorEastAsia" w:hAnsiTheme="minorEastAsia" w:eastAsiaTheme="minorEastAsia"/>
          <w:b/>
          <w:bCs/>
          <w:sz w:val="21"/>
          <w:szCs w:val="21"/>
        </w:rPr>
        <w:t xml:space="preserve">整体要求：</w:t>
      </w:r>
      <w:bookmarkEnd w:id="102"/>
      <w:r/>
      <w:bookmarkEnd w:id="103"/>
      <w:r>
        <w:rPr>
          <w:rFonts w:hint="eastAsia" w:cs="Times New Roman" w:asciiTheme="minorEastAsia" w:hAnsiTheme="minorEastAsia" w:eastAsiaTheme="minorEastAsia"/>
          <w:sz w:val="21"/>
          <w:szCs w:val="21"/>
        </w:rPr>
        <w:t xml:space="preserve">身体健康、吃苦耐劳、形象端正。中标单位不得随意更换人员，如确需调整，必须征得石湖景区管理处（动、植物园片区）的同意方可更换。</w:t>
      </w:r>
      <w:r/>
    </w:p>
    <w:p>
      <w:pPr>
        <w:ind w:left="0" w:firstLine="198"/>
        <w:spacing w:line="360" w:lineRule="auto"/>
        <w:rPr>
          <w:rFonts w:asciiTheme="minorEastAsia" w:hAnsiTheme="minorEastAsia" w:eastAsiaTheme="minorEastAsia"/>
          <w:b/>
          <w:bCs/>
          <w:sz w:val="21"/>
          <w:szCs w:val="21"/>
        </w:rPr>
      </w:pPr>
      <w:r/>
      <w:bookmarkStart w:id="104" w:name="_Toc25682"/>
      <w:r/>
      <w:bookmarkStart w:id="105" w:name="_Toc19146"/>
      <w:r>
        <w:rPr>
          <w:rFonts w:hint="eastAsia" w:asciiTheme="minorEastAsia" w:hAnsiTheme="minorEastAsia" w:eastAsiaTheme="minorEastAsia"/>
          <w:b/>
          <w:bCs/>
          <w:sz w:val="21"/>
          <w:szCs w:val="21"/>
        </w:rPr>
        <w:t xml:space="preserve">（五）</w:t>
      </w:r>
      <w:r>
        <w:rPr>
          <w:rFonts w:asciiTheme="minorEastAsia" w:hAnsiTheme="minorEastAsia" w:eastAsiaTheme="minorEastAsia"/>
          <w:b/>
          <w:bCs/>
          <w:sz w:val="21"/>
          <w:szCs w:val="21"/>
        </w:rPr>
        <w:t xml:space="preserve">工作职责及内容</w:t>
      </w:r>
      <w:bookmarkEnd w:id="104"/>
      <w:r/>
      <w:bookmarkEnd w:id="105"/>
      <w:r/>
      <w:r/>
    </w:p>
    <w:p>
      <w:pPr>
        <w:ind w:left="0" w:firstLine="422"/>
        <w:spacing w:line="360" w:lineRule="auto"/>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1、</w:t>
      </w:r>
      <w:r>
        <w:rPr>
          <w:rFonts w:asciiTheme="minorEastAsia" w:hAnsiTheme="minorEastAsia" w:eastAsiaTheme="minorEastAsia"/>
          <w:b/>
          <w:bCs/>
          <w:sz w:val="21"/>
          <w:szCs w:val="21"/>
        </w:rPr>
        <w:t xml:space="preserve">项目经理职责</w:t>
      </w:r>
      <w:r/>
    </w:p>
    <w:p>
      <w:pPr>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rPr>
          <w:rFonts w:cs="Times New Roman" w:asciiTheme="minorEastAsia" w:hAnsiTheme="minorEastAsia" w:eastAsiaTheme="minorEastAsia"/>
          <w:sz w:val="21"/>
          <w:szCs w:val="21"/>
        </w:rPr>
        <w:t xml:space="preserve">全面负责项目的整体管理及对接，统一管理，按照</w:t>
      </w:r>
      <w:r>
        <w:rPr>
          <w:rFonts w:hint="eastAsia" w:cs="Times New Roman" w:asciiTheme="minorEastAsia" w:hAnsiTheme="minorEastAsia" w:eastAsiaTheme="minorEastAsia"/>
          <w:sz w:val="21"/>
          <w:szCs w:val="21"/>
        </w:rPr>
        <w:t xml:space="preserve">石湖景区管理处（动、植物园片区）</w:t>
      </w:r>
      <w:r>
        <w:rPr>
          <w:rFonts w:cs="Times New Roman" w:asciiTheme="minorEastAsia" w:hAnsiTheme="minorEastAsia" w:eastAsiaTheme="minorEastAsia"/>
          <w:sz w:val="21"/>
          <w:szCs w:val="21"/>
        </w:rPr>
        <w:t xml:space="preserve">要求落实完成日常工作，管理员工，优质服务。</w:t>
      </w:r>
      <w:r/>
    </w:p>
    <w:p>
      <w:pPr>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w:t>
      </w:r>
      <w:r>
        <w:rPr>
          <w:rFonts w:cs="Times New Roman" w:asciiTheme="minorEastAsia" w:hAnsiTheme="minorEastAsia" w:eastAsiaTheme="minorEastAsia"/>
          <w:sz w:val="21"/>
          <w:szCs w:val="21"/>
        </w:rPr>
        <w:t xml:space="preserve">负责制定落实各项规章制度、应急预案等，预防和控制好突发事件，会必要的急救知识，紧急情况下能协助展开救护工作。</w:t>
      </w:r>
      <w:r/>
    </w:p>
    <w:p>
      <w:pPr>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w:t>
      </w:r>
      <w:r>
        <w:rPr>
          <w:rFonts w:cs="Times New Roman" w:asciiTheme="minorEastAsia" w:hAnsiTheme="minorEastAsia" w:eastAsiaTheme="minorEastAsia"/>
          <w:sz w:val="21"/>
          <w:szCs w:val="21"/>
        </w:rPr>
        <w:t xml:space="preserve">做好物业台账整理并及时归档，台账资料记录详细、资料分类清楚、数据详实</w:t>
      </w:r>
      <w:r>
        <w:rPr>
          <w:rFonts w:hint="eastAsia" w:cs="Times New Roman" w:asciiTheme="minorEastAsia" w:hAnsiTheme="minorEastAsia" w:eastAsiaTheme="minorEastAsia"/>
          <w:sz w:val="21"/>
          <w:szCs w:val="21"/>
        </w:rPr>
        <w:t xml:space="preserve">。</w:t>
      </w:r>
      <w:r/>
    </w:p>
    <w:p>
      <w:pPr>
        <w:ind w:left="0" w:firstLine="420"/>
        <w:spacing w:line="360" w:lineRule="auto"/>
        <w:rPr>
          <w:rFonts w:cs="Times New Roman" w:asciiTheme="minorEastAsia" w:hAnsiTheme="minorEastAsia" w:eastAsiaTheme="minorEastAsia"/>
          <w:sz w:val="21"/>
          <w:szCs w:val="21"/>
        </w:rPr>
      </w:pPr>
      <w:r/>
      <w:bookmarkStart w:id="106" w:name="_Toc19851"/>
      <w:r/>
      <w:bookmarkStart w:id="107" w:name="_Toc17379"/>
      <w:r>
        <w:rPr>
          <w:rFonts w:hint="eastAsia" w:cs="Times New Roman" w:asciiTheme="minorEastAsia" w:hAnsiTheme="minorEastAsia" w:eastAsiaTheme="minorEastAsia"/>
          <w:sz w:val="21"/>
          <w:szCs w:val="21"/>
        </w:rPr>
        <w:t xml:space="preserve">（4）</w:t>
      </w:r>
      <w:r>
        <w:rPr>
          <w:rFonts w:cs="Times New Roman" w:asciiTheme="minorEastAsia" w:hAnsiTheme="minorEastAsia" w:eastAsiaTheme="minorEastAsia"/>
          <w:sz w:val="21"/>
          <w:szCs w:val="21"/>
        </w:rPr>
        <w:t xml:space="preserve">配合</w:t>
      </w:r>
      <w:r>
        <w:rPr>
          <w:rFonts w:hint="eastAsia" w:cs="Times New Roman" w:asciiTheme="minorEastAsia" w:hAnsiTheme="minorEastAsia" w:eastAsiaTheme="minorEastAsia"/>
          <w:sz w:val="21"/>
          <w:szCs w:val="21"/>
        </w:rPr>
        <w:t xml:space="preserve">完成</w:t>
      </w:r>
      <w:r>
        <w:rPr>
          <w:rFonts w:cs="Times New Roman" w:asciiTheme="minorEastAsia" w:hAnsiTheme="minorEastAsia" w:eastAsiaTheme="minorEastAsia"/>
          <w:sz w:val="21"/>
          <w:szCs w:val="21"/>
        </w:rPr>
        <w:t xml:space="preserve">交给的其他任务。</w:t>
      </w:r>
      <w:bookmarkEnd w:id="106"/>
      <w:r/>
      <w:bookmarkEnd w:id="107"/>
      <w:r/>
      <w:r/>
    </w:p>
    <w:p>
      <w:pPr>
        <w:ind w:left="0" w:firstLine="422"/>
        <w:spacing w:line="360" w:lineRule="auto"/>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2、</w:t>
      </w:r>
      <w:r>
        <w:rPr>
          <w:rFonts w:cs="Times New Roman" w:asciiTheme="minorEastAsia" w:hAnsiTheme="minorEastAsia" w:eastAsiaTheme="minorEastAsia"/>
          <w:b/>
          <w:bCs/>
          <w:sz w:val="21"/>
          <w:szCs w:val="21"/>
        </w:rPr>
        <w:t xml:space="preserve">保洁</w:t>
      </w:r>
      <w:r>
        <w:rPr>
          <w:rFonts w:hint="eastAsia" w:cs="Times New Roman" w:asciiTheme="minorEastAsia" w:hAnsiTheme="minorEastAsia" w:eastAsiaTheme="minorEastAsia"/>
          <w:b/>
          <w:bCs/>
          <w:sz w:val="21"/>
          <w:szCs w:val="21"/>
        </w:rPr>
        <w:t xml:space="preserve">片区</w:t>
      </w:r>
      <w:r>
        <w:rPr>
          <w:rFonts w:cs="Times New Roman" w:asciiTheme="minorEastAsia" w:hAnsiTheme="minorEastAsia" w:eastAsiaTheme="minorEastAsia"/>
          <w:b/>
          <w:bCs/>
          <w:sz w:val="21"/>
          <w:szCs w:val="21"/>
        </w:rPr>
        <w:t xml:space="preserve">主管</w:t>
      </w:r>
      <w:r>
        <w:rPr>
          <w:rFonts w:hint="eastAsia" w:cs="Times New Roman" w:asciiTheme="minorEastAsia" w:hAnsiTheme="minorEastAsia" w:eastAsiaTheme="minorEastAsia"/>
          <w:b/>
          <w:bCs/>
          <w:sz w:val="21"/>
          <w:szCs w:val="21"/>
        </w:rPr>
        <w:t xml:space="preserve">职责</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（1）认真执行项目经理的指示和所交待的任务，严于职守，以身作则；</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（2）协助项目经理直接管理</w:t>
      </w:r>
      <w:r>
        <w:rPr>
          <w:rFonts w:hint="eastAsia" w:cs="Times New Roman" w:asciiTheme="minorEastAsia" w:hAnsiTheme="minorEastAsia" w:eastAsiaTheme="minorEastAsia"/>
          <w:sz w:val="21"/>
          <w:szCs w:val="21"/>
        </w:rPr>
        <w:t xml:space="preserve">景区</w:t>
      </w:r>
      <w:r>
        <w:rPr>
          <w:rFonts w:cs="Times New Roman" w:asciiTheme="minorEastAsia" w:hAnsiTheme="minorEastAsia" w:eastAsiaTheme="minorEastAsia"/>
          <w:sz w:val="21"/>
          <w:szCs w:val="21"/>
        </w:rPr>
        <w:t xml:space="preserve">的环境卫生；督导、参与属下员工工作，配合完成日常保养清洁工作，提升服务质量；</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3</w:t>
      </w:r>
      <w:r>
        <w:rPr>
          <w:rFonts w:cs="Times New Roman" w:asciiTheme="minorEastAsia" w:hAnsiTheme="minorEastAsia" w:eastAsiaTheme="minorEastAsia"/>
          <w:sz w:val="21"/>
          <w:szCs w:val="21"/>
        </w:rPr>
        <w:t xml:space="preserve">）负责检查员工的仪容仪表，劳动纪律，工作效率和质量及个人卫生；保证属下员工能以最好的精神面貌面对业主游客。</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4</w:t>
      </w:r>
      <w:r>
        <w:rPr>
          <w:rFonts w:cs="Times New Roman" w:asciiTheme="minorEastAsia" w:hAnsiTheme="minorEastAsia" w:eastAsiaTheme="minorEastAsia"/>
          <w:sz w:val="21"/>
          <w:szCs w:val="21"/>
        </w:rPr>
        <w:t xml:space="preserve">）负责做好机器及工具的保养管理工作；定期整理清点保养清洁设备</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工具器械及补充消耗物品</w:t>
      </w:r>
      <w:r>
        <w:rPr>
          <w:rFonts w:hint="eastAsia" w:cs="Times New Roman" w:asciiTheme="minorEastAsia" w:hAnsiTheme="minorEastAsia" w:eastAsiaTheme="minorEastAsia"/>
          <w:sz w:val="21"/>
          <w:szCs w:val="21"/>
        </w:rPr>
        <w:t xml:space="preserve">。</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5</w:t>
      </w:r>
      <w:r>
        <w:rPr>
          <w:rFonts w:cs="Times New Roman" w:asciiTheme="minorEastAsia" w:hAnsiTheme="minorEastAsia" w:eastAsiaTheme="minorEastAsia"/>
          <w:sz w:val="21"/>
          <w:szCs w:val="21"/>
        </w:rPr>
        <w:t xml:space="preserve">）当值时发生紧急情况和突发事件时，应立即采取有效应急措施</w:t>
      </w:r>
      <w:r>
        <w:rPr>
          <w:rFonts w:hint="eastAsia" w:cs="Times New Roman" w:asciiTheme="minorEastAsia" w:hAnsiTheme="minorEastAsia" w:eastAsiaTheme="minorEastAsia"/>
          <w:sz w:val="21"/>
          <w:szCs w:val="21"/>
        </w:rPr>
        <w:t xml:space="preserve">，并与甲方联系汇报情况，妥善处理</w:t>
      </w:r>
      <w:r>
        <w:rPr>
          <w:rFonts w:cs="Times New Roman" w:asciiTheme="minorEastAsia" w:hAnsiTheme="minorEastAsia" w:eastAsiaTheme="minorEastAsia"/>
          <w:sz w:val="21"/>
          <w:szCs w:val="21"/>
        </w:rPr>
        <w:t xml:space="preserve">。发生重大问题立即报告上级，一般问题做好书面记录、分析并报告。</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6</w:t>
      </w:r>
      <w:r>
        <w:rPr>
          <w:rFonts w:cs="Times New Roman" w:asciiTheme="minorEastAsia" w:hAnsiTheme="minorEastAsia" w:eastAsiaTheme="minorEastAsia"/>
          <w:sz w:val="21"/>
          <w:szCs w:val="21"/>
        </w:rPr>
        <w:t xml:space="preserve">）监督员工学习强化安全知识，正确使用各类工具器械。懂急救知识，紧急情况下能协助展开救护工作。</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7</w:t>
      </w:r>
      <w:r>
        <w:rPr>
          <w:rFonts w:cs="Times New Roman" w:asciiTheme="minorEastAsia" w:hAnsiTheme="minorEastAsia" w:eastAsiaTheme="minorEastAsia"/>
          <w:sz w:val="21"/>
          <w:szCs w:val="21"/>
        </w:rPr>
        <w:t xml:space="preserve">）负责协助开展园内保洁、保安、消防、绿化、设施设备等方面出现的问题隐患的巡查上报。</w:t>
      </w:r>
      <w:r/>
    </w:p>
    <w:p>
      <w:pPr>
        <w:ind w:left="0" w:firstLine="420"/>
        <w:spacing w:line="360" w:lineRule="auto"/>
        <w:rPr>
          <w:rFonts w:cs="Times New Roman" w:asciiTheme="minorEastAsia" w:hAnsiTheme="minorEastAsia" w:eastAsiaTheme="minorEastAsia"/>
          <w:b/>
          <w:bCs/>
          <w:sz w:val="21"/>
          <w:szCs w:val="21"/>
        </w:rPr>
      </w:pP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8</w:t>
      </w:r>
      <w:r>
        <w:rPr>
          <w:rFonts w:cs="Times New Roman" w:asciiTheme="minorEastAsia" w:hAnsiTheme="minorEastAsia" w:eastAsiaTheme="minorEastAsia"/>
          <w:sz w:val="21"/>
          <w:szCs w:val="21"/>
        </w:rPr>
        <w:t xml:space="preserve">）完成甲方交给的其他任务。</w:t>
      </w:r>
      <w:r/>
    </w:p>
    <w:p>
      <w:pPr>
        <w:ind w:left="0" w:firstLine="422"/>
        <w:spacing w:line="360" w:lineRule="auto"/>
        <w:rPr>
          <w:rFonts w:cs="Times New Roman" w:asciiTheme="minorEastAsia" w:hAnsiTheme="minorEastAsia" w:eastAsiaTheme="minorEastAsia"/>
          <w:b/>
          <w:bCs/>
          <w:sz w:val="21"/>
          <w:szCs w:val="21"/>
        </w:rPr>
      </w:pPr>
      <w:r/>
      <w:bookmarkStart w:id="108" w:name="_Toc624"/>
      <w:r/>
      <w:bookmarkStart w:id="109" w:name="_Toc18862"/>
      <w:r>
        <w:rPr>
          <w:rFonts w:hint="eastAsia" w:cs="Times New Roman" w:asciiTheme="minorEastAsia" w:hAnsiTheme="minorEastAsia" w:eastAsiaTheme="minorEastAsia"/>
          <w:b/>
          <w:bCs/>
          <w:sz w:val="21"/>
          <w:szCs w:val="21"/>
        </w:rPr>
        <w:t xml:space="preserve">3、</w:t>
      </w:r>
      <w:r>
        <w:rPr>
          <w:rFonts w:cs="Times New Roman" w:asciiTheme="minorEastAsia" w:hAnsiTheme="minorEastAsia" w:eastAsiaTheme="minorEastAsia"/>
          <w:b/>
          <w:bCs/>
          <w:sz w:val="21"/>
          <w:szCs w:val="21"/>
        </w:rPr>
        <w:t xml:space="preserve">员工职责</w:t>
      </w:r>
      <w:bookmarkEnd w:id="108"/>
      <w:r/>
      <w:bookmarkEnd w:id="109"/>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（1）负责相应片区的环境清洁工作，确保片区的干净卫生。认真工作、优质服务、爱岗敬业，规范操作；</w:t>
      </w:r>
      <w:r/>
    </w:p>
    <w:p>
      <w:pPr>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（2）上岗佩戴工作证、着工作服，整洁干净，文明规范；</w:t>
      </w:r>
      <w:r/>
    </w:p>
    <w:p>
      <w:pPr>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（3）注意文明礼仪，坚持首问负责制，对待游客使用礼貌用语，不与游客和工作人员发生冲突、纠纷等；</w:t>
      </w:r>
      <w:r/>
    </w:p>
    <w:p>
      <w:pPr>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（4）做好园内消毒工作定时定点对动物观赏面、栏杆、卫生间、把手等处进行消毒作业。</w:t>
      </w:r>
      <w:r/>
    </w:p>
    <w:p>
      <w:pPr>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在做好清洁卫生工作的同时，应经常在包干区内巡视保洁，实行15分钟保洁法。巡视时应随身携带清洁工具，随时进行保洁，做到保洁和安全巡视两不误。如发现个别游人有投喂、嬉戏、恐吓动物等不文明行为举止时，应立即有礼貌地进行劝阻。</w:t>
      </w:r>
      <w:r/>
    </w:p>
    <w:p>
      <w:pPr>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（6）做好会议保障工作，包括会前打扫会议室、提前开窗通风、准备好热水、水杯、茶叶等，会后清扫、整理会议室，关好门窗、空调、并锁门等。</w:t>
      </w:r>
      <w:r/>
    </w:p>
    <w:p>
      <w:pPr>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（7）按照一岗双责的要求同时做好所管区域的安全防范工作，掌握基本的安全技能。</w:t>
      </w:r>
      <w:r/>
    </w:p>
    <w:p>
      <w:pPr>
        <w:ind w:left="0" w:firstLine="420"/>
        <w:spacing w:line="360" w:lineRule="auto"/>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sz w:val="21"/>
          <w:szCs w:val="21"/>
        </w:rPr>
        <w:t xml:space="preserve">（8） 如遇重大、突发或能力范围之外的状况应立即向物业负责人及石湖景区管理处（动、植物园片区）相关工作人员反应汇报。</w:t>
      </w:r>
      <w:r/>
    </w:p>
    <w:p>
      <w:pPr>
        <w:ind w:left="0" w:firstLine="422"/>
        <w:spacing w:line="360" w:lineRule="auto"/>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4、投标单位职责</w:t>
      </w:r>
      <w:bookmarkEnd w:id="96"/>
      <w:r/>
      <w:bookmarkEnd w:id="97"/>
      <w:r/>
      <w:r/>
    </w:p>
    <w:p>
      <w:pPr>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（1）物业公司的投标价格需包含服务期限内工资上涨的风险，节假日费用等，物业公司必须承担为保洁工作人员购买保险、缴纳社保等国家法律法规规定应由物业公司承担的各项责任。</w:t>
      </w:r>
      <w:r/>
    </w:p>
    <w:p>
      <w:pPr>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（2）物业公</w:t>
      </w:r>
      <w:r>
        <w:rPr>
          <w:rFonts w:hint="eastAsia" w:cs="Times New Roman" w:asciiTheme="minorEastAsia" w:hAnsiTheme="minorEastAsia" w:eastAsiaTheme="minorEastAsia"/>
          <w:sz w:val="21"/>
          <w:szCs w:val="21"/>
        </w:rPr>
        <w:t xml:space="preserve">司应做好员工岗前培训工作，提供符合甲方工作要求的项目物业经理及物业保洁人员，若不能满足甲方工作要求，甲方有权退还物业公司提供的工作人员。投标文件中须提供全部上岗员工名单，进场前所有保洁项目工作人员名单及身份证复印件应报甲方业务部门备案。人员应相对固定，无特殊情况不得随意更换，如确有必要，则更换人员情况需及时与甲方业务部门通报备案，年人员流动率控制在20%以内，月流动率5%以内。（不含由甲方提出的退还人员），若物业公司未经石湖景区管理处（动、植物园片区）同意，随意更换人员，每更换1名扣除当月物业费2000元。</w:t>
      </w:r>
      <w:r/>
    </w:p>
    <w:p>
      <w:pPr>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合同期内如遇不可抗力导致甲方游客限流或游客入园人数降幅超过2019年同期的20%等情况，甲方有权适度调减物业服务人员，调减岗位比例一般最高不超过50%，人员调减期间的费用根据人员调减比例做相应调减。不可抗力影响消失后，甲方通知乙方恢复原有岗位人员数量，恢复后的物业费用按合同约定标准执行。</w:t>
      </w:r>
      <w:r/>
    </w:p>
    <w:p>
      <w:pPr>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合同期内如遇不可抗力导致甲方临时闭园，闭园期间由中标单位每天安排物业保洁人员（以甲方根据实际情况安排为准，安排岗位比例一般最高不超过平日岗位数的50%开展日常工作。闭园期间甲方依据实际用工数量和闭园时间结算物业费用。</w:t>
      </w:r>
      <w:r/>
    </w:p>
    <w:p>
      <w:pPr>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（5）物业公司派驻的项目经理在合同期内不得擅自更换。每天使用考勤机（脸部考勤机，需由中标单位采买，甲方管理使用），进行每日考勤。如漏打卡一律按未出勤登记。</w:t>
      </w:r>
      <w:r/>
    </w:p>
    <w:p>
      <w:pPr>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（6）制定物业工作区域突发事件应急预案，按照应急预案处理突发事件。</w:t>
      </w:r>
      <w:r/>
    </w:p>
    <w:p>
      <w:pPr>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（7）物业公司负责提供2辆三轮电动巡岗车供甲方巡岗工作使用，并负责车辆维修，车辆所有权归物业公司所有。</w:t>
      </w:r>
      <w:r/>
    </w:p>
    <w:p>
      <w:pPr>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（8）物业公司需提供的保洁工作用具：</w:t>
      </w:r>
      <w:r/>
    </w:p>
    <w:tbl>
      <w:tblPr>
        <w:tblStyle w:val="1299"/>
        <w:tblW w:w="100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1016"/>
        <w:gridCol w:w="3441"/>
        <w:gridCol w:w="3010"/>
      </w:tblGrid>
      <w:tr>
        <w:trPr>
          <w:jc w:val="center"/>
        </w:trPr>
        <w:tc>
          <w:tcPr>
            <w:tcW w:w="2613"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名称</w:t>
            </w:r>
            <w:r/>
          </w:p>
        </w:tc>
        <w:tc>
          <w:tcPr>
            <w:tcW w:w="1016"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数量</w:t>
            </w:r>
            <w:r/>
          </w:p>
        </w:tc>
        <w:tc>
          <w:tcPr>
            <w:tcW w:w="3441"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规格</w:t>
            </w:r>
            <w:r/>
          </w:p>
        </w:tc>
        <w:tc>
          <w:tcPr>
            <w:tcW w:w="3010"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使用及维护</w:t>
            </w:r>
            <w:r/>
          </w:p>
        </w:tc>
      </w:tr>
      <w:tr>
        <w:trPr>
          <w:jc w:val="center"/>
        </w:trPr>
        <w:tc>
          <w:tcPr>
            <w:tcW w:w="2613"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四轮电动垃圾清运车</w:t>
            </w:r>
            <w:r/>
          </w:p>
        </w:tc>
        <w:tc>
          <w:tcPr>
            <w:tcW w:w="1016"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2辆</w:t>
            </w:r>
            <w:r/>
          </w:p>
        </w:tc>
        <w:tc>
          <w:tcPr>
            <w:tcW w:w="3441"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电机功率&gt;5kw，尺寸(4400mm*1450mm*1950mm)可偏离10%以内，最大载重&gt;2000kg</w:t>
            </w:r>
            <w:r/>
          </w:p>
        </w:tc>
        <w:tc>
          <w:tcPr>
            <w:tcW w:w="3010"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在园内作业期间，严格遵守</w:t>
            </w:r>
            <w:r>
              <w:rPr>
                <w:rFonts w:hint="eastAsia" w:cs="Times New Roman" w:asciiTheme="minorEastAsia" w:hAnsiTheme="minorEastAsia" w:eastAsiaTheme="minorEastAsia"/>
                <w:sz w:val="21"/>
                <w:szCs w:val="21"/>
              </w:rPr>
              <w:t xml:space="preserve">石湖景区管理处（动、植物园片区）</w:t>
            </w:r>
            <w:r>
              <w:rPr>
                <w:rFonts w:cs="Times New Roman" w:asciiTheme="minorEastAsia" w:hAnsiTheme="minorEastAsia" w:eastAsiaTheme="minorEastAsia"/>
                <w:sz w:val="21"/>
                <w:szCs w:val="21"/>
              </w:rPr>
              <w:t xml:space="preserve">安全规定，时速不得超过10公里/小时，并按照甲方指定的地点存放和充电保养。</w:t>
            </w:r>
            <w:r>
              <w:rPr>
                <w:rFonts w:hint="eastAsia" w:cs="Times New Roman" w:asciiTheme="minorEastAsia" w:hAnsiTheme="minorEastAsia" w:eastAsiaTheme="minorEastAsia"/>
                <w:sz w:val="21"/>
                <w:szCs w:val="21"/>
              </w:rPr>
              <w:t xml:space="preserve">保养和维修由物业公司负责。</w:t>
            </w:r>
            <w:r/>
          </w:p>
        </w:tc>
      </w:tr>
      <w:tr>
        <w:trPr>
          <w:jc w:val="center"/>
        </w:trPr>
        <w:tc>
          <w:tcPr>
            <w:tcW w:w="2613"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三轮</w:t>
            </w:r>
            <w:r>
              <w:rPr>
                <w:rFonts w:cs="Times New Roman" w:asciiTheme="minorEastAsia" w:hAnsiTheme="minorEastAsia" w:eastAsiaTheme="minorEastAsia"/>
                <w:sz w:val="21"/>
                <w:szCs w:val="21"/>
              </w:rPr>
              <w:t xml:space="preserve">清洁车</w:t>
            </w:r>
            <w:r/>
          </w:p>
        </w:tc>
        <w:tc>
          <w:tcPr>
            <w:tcW w:w="1016"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13</w:t>
            </w:r>
            <w:r>
              <w:rPr>
                <w:rFonts w:cs="Times New Roman" w:asciiTheme="minorEastAsia" w:hAnsiTheme="minorEastAsia" w:eastAsiaTheme="minorEastAsia"/>
                <w:sz w:val="21"/>
                <w:szCs w:val="21"/>
              </w:rPr>
              <w:t xml:space="preserve"> 辆</w:t>
            </w:r>
            <w:r/>
          </w:p>
        </w:tc>
        <w:tc>
          <w:tcPr>
            <w:tcW w:w="3441"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48V20ah蓄电池，500L容积</w:t>
            </w:r>
            <w:r/>
          </w:p>
        </w:tc>
        <w:tc>
          <w:tcPr>
            <w:tcW w:w="3010" w:type="dxa"/>
            <w:vAlign w:val="center"/>
            <w:vMerge w:val="restart"/>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保养和维修由物业公司负责。</w:t>
            </w:r>
            <w:r/>
          </w:p>
        </w:tc>
      </w:tr>
      <w:tr>
        <w:trPr>
          <w:jc w:val="center"/>
        </w:trPr>
        <w:tc>
          <w:tcPr>
            <w:tcW w:w="2613"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清捞船</w:t>
            </w:r>
            <w:r/>
          </w:p>
        </w:tc>
        <w:tc>
          <w:tcPr>
            <w:tcW w:w="1016"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w:t>
            </w:r>
            <w:r>
              <w:rPr>
                <w:rFonts w:cs="Times New Roman" w:asciiTheme="minorEastAsia" w:hAnsiTheme="minorEastAsia" w:eastAsiaTheme="minorEastAsia"/>
                <w:sz w:val="21"/>
                <w:szCs w:val="21"/>
              </w:rPr>
              <w:t xml:space="preserve"> 艘</w:t>
            </w:r>
            <w:r/>
          </w:p>
        </w:tc>
        <w:tc>
          <w:tcPr>
            <w:tcW w:w="3441"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尺寸(3300mm*1000 mm*350mm)可偏离10%以内，最大承重≥400斤</w:t>
            </w:r>
            <w:r/>
          </w:p>
        </w:tc>
        <w:tc>
          <w:tcPr>
            <w:tcW w:w="3010" w:type="dxa"/>
            <w:vAlign w:val="center"/>
            <w:vMerge w:val="continue"/>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Pr>
        <w:tc>
          <w:tcPr>
            <w:tcW w:w="2613"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全自动扫地机</w:t>
            </w:r>
            <w:r/>
          </w:p>
        </w:tc>
        <w:tc>
          <w:tcPr>
            <w:tcW w:w="1016"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w:t>
            </w:r>
            <w:r>
              <w:rPr>
                <w:rFonts w:cs="Times New Roman" w:asciiTheme="minorEastAsia" w:hAnsiTheme="minorEastAsia" w:eastAsiaTheme="minorEastAsia"/>
                <w:sz w:val="21"/>
                <w:szCs w:val="21"/>
              </w:rPr>
              <w:t xml:space="preserve">辆</w:t>
            </w:r>
            <w:r/>
          </w:p>
        </w:tc>
        <w:tc>
          <w:tcPr>
            <w:tcW w:w="3441"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清扫宽度&gt;2m，主刷宽度≥0.8m，工作效率大于等于15000㎡/h，垃圾箱容量240 L，水箱容量&gt;400斤，行驶速度&gt;12km/h</w:t>
            </w:r>
            <w:r/>
          </w:p>
        </w:tc>
        <w:tc>
          <w:tcPr>
            <w:tcW w:w="3010"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在园内作业期间，严格遵守</w:t>
            </w:r>
            <w:r>
              <w:rPr>
                <w:rFonts w:hint="eastAsia" w:cs="Times New Roman" w:asciiTheme="minorEastAsia" w:hAnsiTheme="minorEastAsia" w:eastAsiaTheme="minorEastAsia"/>
                <w:sz w:val="21"/>
                <w:szCs w:val="21"/>
              </w:rPr>
              <w:t xml:space="preserve">石湖景区管理处（动、植物园片区）</w:t>
            </w:r>
            <w:r>
              <w:rPr>
                <w:rFonts w:cs="Times New Roman" w:asciiTheme="minorEastAsia" w:hAnsiTheme="minorEastAsia" w:eastAsiaTheme="minorEastAsia"/>
                <w:sz w:val="21"/>
                <w:szCs w:val="21"/>
              </w:rPr>
              <w:t xml:space="preserve">安全规定，时速不得超过10公里/小时，并按照甲方指定的地点存放和充电保养。</w:t>
            </w:r>
            <w:r>
              <w:rPr>
                <w:rFonts w:hint="eastAsia" w:cs="Times New Roman" w:asciiTheme="minorEastAsia" w:hAnsiTheme="minorEastAsia" w:eastAsiaTheme="minorEastAsia"/>
                <w:sz w:val="21"/>
                <w:szCs w:val="21"/>
              </w:rPr>
              <w:t xml:space="preserve">保养和维修由物业公司负责。</w:t>
            </w:r>
            <w:r/>
          </w:p>
        </w:tc>
      </w:tr>
      <w:tr>
        <w:trPr>
          <w:jc w:val="center"/>
        </w:trPr>
        <w:tc>
          <w:tcPr>
            <w:tcW w:w="2613"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多功能单擦机</w:t>
            </w:r>
            <w:r/>
          </w:p>
        </w:tc>
        <w:tc>
          <w:tcPr>
            <w:tcW w:w="1016"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w:t>
            </w:r>
            <w:r>
              <w:rPr>
                <w:rFonts w:cs="Times New Roman" w:asciiTheme="minorEastAsia" w:hAnsiTheme="minorEastAsia" w:eastAsiaTheme="minorEastAsia"/>
                <w:sz w:val="21"/>
                <w:szCs w:val="21"/>
              </w:rPr>
              <w:t xml:space="preserve">台</w:t>
            </w:r>
            <w:r/>
          </w:p>
        </w:tc>
        <w:tc>
          <w:tcPr>
            <w:tcW w:w="3441"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功率≥1200w，转速&gt;170RPM，底盘直径&gt;17 寸，水箱容量&gt;12 L</w:t>
            </w:r>
            <w:r/>
          </w:p>
        </w:tc>
        <w:tc>
          <w:tcPr>
            <w:tcW w:w="3010" w:type="dxa"/>
            <w:vAlign w:val="center"/>
            <w:vMerge w:val="restart"/>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保养和维修由物业公司负责。</w:t>
            </w:r>
            <w:r/>
          </w:p>
        </w:tc>
      </w:tr>
      <w:tr>
        <w:trPr>
          <w:jc w:val="center"/>
        </w:trPr>
        <w:tc>
          <w:tcPr>
            <w:tcW w:w="2613"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高压清洗机</w:t>
            </w:r>
            <w:r/>
          </w:p>
        </w:tc>
        <w:tc>
          <w:tcPr>
            <w:tcW w:w="1016"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w:t>
            </w:r>
            <w:r>
              <w:rPr>
                <w:rFonts w:cs="Times New Roman" w:asciiTheme="minorEastAsia" w:hAnsiTheme="minorEastAsia" w:eastAsiaTheme="minorEastAsia"/>
                <w:sz w:val="21"/>
                <w:szCs w:val="21"/>
              </w:rPr>
              <w:t xml:space="preserve">台</w:t>
            </w:r>
            <w:r/>
          </w:p>
        </w:tc>
        <w:tc>
          <w:tcPr>
            <w:tcW w:w="3441"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最大压力≥20Mpa,出水量&gt;720L/H</w:t>
            </w:r>
            <w:r/>
          </w:p>
        </w:tc>
        <w:tc>
          <w:tcPr>
            <w:tcW w:w="3010" w:type="dxa"/>
            <w:vAlign w:val="center"/>
            <w:vMerge w:val="continue"/>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Pr>
        <w:tc>
          <w:tcPr>
            <w:tcW w:w="2613"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多功能保洁推车</w:t>
            </w:r>
            <w:r/>
          </w:p>
        </w:tc>
        <w:tc>
          <w:tcPr>
            <w:tcW w:w="1016"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6辆</w:t>
            </w:r>
            <w:r/>
          </w:p>
        </w:tc>
        <w:tc>
          <w:tcPr>
            <w:tcW w:w="3441"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010" w:type="dxa"/>
            <w:vAlign w:val="center"/>
            <w:vMerge w:val="continue"/>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Pr>
        <w:tc>
          <w:tcPr>
            <w:tcW w:w="2613"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大功率落叶吹风机</w:t>
            </w:r>
            <w:r/>
          </w:p>
        </w:tc>
        <w:tc>
          <w:tcPr>
            <w:tcW w:w="1016"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4台</w:t>
            </w:r>
            <w:r/>
          </w:p>
        </w:tc>
        <w:tc>
          <w:tcPr>
            <w:tcW w:w="3441"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010" w:type="dxa"/>
            <w:vAlign w:val="center"/>
            <w:vMerge w:val="continue"/>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Pr>
        <w:tc>
          <w:tcPr>
            <w:tcW w:w="2613"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人脸考勤机</w:t>
            </w:r>
            <w:r/>
          </w:p>
        </w:tc>
        <w:tc>
          <w:tcPr>
            <w:tcW w:w="1016"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2部</w:t>
            </w:r>
            <w:r/>
          </w:p>
        </w:tc>
        <w:tc>
          <w:tcPr>
            <w:tcW w:w="3441"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每月要附纸质考勤表</w:t>
            </w:r>
            <w:r/>
          </w:p>
        </w:tc>
        <w:tc>
          <w:tcPr>
            <w:tcW w:w="3010"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Pr>
        <w:tc>
          <w:tcPr>
            <w:tcW w:w="2613"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脱水机</w:t>
            </w:r>
            <w:r/>
          </w:p>
        </w:tc>
        <w:tc>
          <w:tcPr>
            <w:tcW w:w="1016"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2台</w:t>
            </w:r>
            <w:r/>
          </w:p>
        </w:tc>
        <w:tc>
          <w:tcPr>
            <w:tcW w:w="3441"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010"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Pr>
        <w:tc>
          <w:tcPr>
            <w:tcW w:w="2613"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清洁香味球、洗涤剂、肥皂、洗衣粉、消毒液、洁厕净、卫生间洗手液、卫生卷纸等耗材</w:t>
            </w:r>
            <w:r/>
          </w:p>
        </w:tc>
        <w:tc>
          <w:tcPr>
            <w:tcW w:w="1016"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按需提供，随时补充</w:t>
            </w:r>
            <w:r/>
          </w:p>
        </w:tc>
        <w:tc>
          <w:tcPr>
            <w:tcW w:w="3441"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010" w:type="dxa"/>
            <w:vAlign w:val="center"/>
            <w:vMerge w:val="restart"/>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清洁耗材及工具在使用中发现破损、消耗和遗失等情况，需立即更新，不得影响使用效率，不得出现与环境面貌不相符合的工作</w:t>
            </w:r>
            <w:r/>
          </w:p>
        </w:tc>
      </w:tr>
      <w:tr>
        <w:trPr>
          <w:jc w:val="center"/>
        </w:trPr>
        <w:tc>
          <w:tcPr>
            <w:tcW w:w="2613"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扫帚、鸡毛掸帚、抹布、箩筐、铁铲、封闭式簸箕、铁夹、垃圾袋(垃圾箱、厕所等)、网织袋（垃圾房专用）</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塑料扎线、刷子、钢丝球、电筒、哨子、啦叭</w:t>
            </w:r>
            <w:r>
              <w:rPr>
                <w:rFonts w:hint="eastAsia" w:cs="Times New Roman" w:asciiTheme="minorEastAsia" w:hAnsiTheme="minorEastAsia" w:eastAsiaTheme="minorEastAsia"/>
                <w:sz w:val="21"/>
                <w:szCs w:val="21"/>
              </w:rPr>
              <w:t xml:space="preserve">、管道保温材料</w:t>
            </w:r>
            <w:r>
              <w:rPr>
                <w:rFonts w:cs="Times New Roman" w:asciiTheme="minorEastAsia" w:hAnsiTheme="minorEastAsia" w:eastAsiaTheme="minorEastAsia"/>
                <w:sz w:val="21"/>
                <w:szCs w:val="21"/>
              </w:rPr>
              <w:t xml:space="preserve">等必备工具</w:t>
            </w:r>
            <w:r/>
          </w:p>
        </w:tc>
        <w:tc>
          <w:tcPr>
            <w:tcW w:w="1016"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按需提供，随时补充</w:t>
            </w:r>
            <w:r/>
          </w:p>
        </w:tc>
        <w:tc>
          <w:tcPr>
            <w:tcW w:w="3441"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010" w:type="dxa"/>
            <w:vAlign w:val="center"/>
            <w:vMerge w:val="continue"/>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Pr>
        <w:tc>
          <w:tcPr>
            <w:tcW w:w="2613"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统一工作服，包括但不限于:制服、制帽、草帽、雨衣、雨鞋、手套、口罩、必要的通讯、照明和必要的保洁用具、必要的工具等</w:t>
            </w:r>
            <w:r/>
          </w:p>
        </w:tc>
        <w:tc>
          <w:tcPr>
            <w:tcW w:w="1016"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按需提供，随时补充</w:t>
            </w:r>
            <w:r/>
          </w:p>
        </w:tc>
        <w:tc>
          <w:tcPr>
            <w:tcW w:w="3441"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010" w:type="dxa"/>
            <w:vAlign w:val="center"/>
            <w:textDirection w:val="lrTb"/>
            <w:noWrap w:val="false"/>
          </w:tcPr>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服装根据</w:t>
            </w:r>
            <w:r>
              <w:rPr>
                <w:rFonts w:hint="eastAsia" w:cs="Times New Roman" w:asciiTheme="minorEastAsia" w:hAnsiTheme="minorEastAsia" w:eastAsiaTheme="minorEastAsia"/>
                <w:sz w:val="21"/>
                <w:szCs w:val="21"/>
              </w:rPr>
              <w:t xml:space="preserve">石湖景区管理处（动、植物园片区）</w:t>
            </w:r>
            <w:r>
              <w:rPr>
                <w:rFonts w:cs="Times New Roman" w:asciiTheme="minorEastAsia" w:hAnsiTheme="minorEastAsia" w:eastAsiaTheme="minorEastAsia"/>
                <w:sz w:val="21"/>
                <w:szCs w:val="21"/>
              </w:rPr>
              <w:t xml:space="preserve">对工作服的定制要求，应按其要求统一制服，相关制作费用由物业公司承担</w:t>
            </w:r>
            <w:r/>
          </w:p>
          <w:p>
            <w:pPr>
              <w:ind w:left="0"/>
              <w:spacing w:line="360" w:lineRule="auto"/>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bookmarkEnd w:id="98"/>
            <w:r/>
            <w:bookmarkEnd w:id="99"/>
            <w:r/>
            <w:r/>
          </w:p>
        </w:tc>
      </w:tr>
    </w:tbl>
    <w:p>
      <w:pPr>
        <w:ind w:left="0"/>
        <w:spacing w:line="360" w:lineRule="auto"/>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注：以上工具器械由中标单位提供，</w:t>
      </w:r>
      <w:r>
        <w:rPr>
          <w:rFonts w:cs="Times New Roman" w:asciiTheme="minorEastAsia" w:hAnsiTheme="minorEastAsia" w:eastAsiaTheme="minorEastAsia"/>
          <w:b/>
          <w:bCs/>
          <w:sz w:val="21"/>
          <w:szCs w:val="21"/>
        </w:rPr>
        <w:t xml:space="preserve">服务期内不得把上述物资设备调离本项目服务范围。</w:t>
      </w:r>
      <w:bookmarkStart w:id="110" w:name="_Toc6280"/>
      <w:r/>
      <w:bookmarkStart w:id="111" w:name="_Toc9639"/>
      <w:r/>
      <w:r/>
    </w:p>
    <w:p>
      <w:pPr>
        <w:ind w:left="0" w:firstLine="422"/>
        <w:spacing w:line="360" w:lineRule="auto"/>
        <w:rPr>
          <w:rFonts w:cs="Times New Roman" w:asciiTheme="minorEastAsia" w:hAnsiTheme="minorEastAsia" w:eastAsiaTheme="minorEastAsia"/>
          <w:b/>
          <w:bCs/>
          <w:sz w:val="21"/>
          <w:szCs w:val="21"/>
        </w:rPr>
      </w:pPr>
      <w:r>
        <w:rPr>
          <w:rFonts w:cs="Times New Roman" w:asciiTheme="minorEastAsia" w:hAnsiTheme="minorEastAsia" w:eastAsiaTheme="minorEastAsia"/>
          <w:b/>
          <w:bCs/>
          <w:sz w:val="21"/>
          <w:szCs w:val="21"/>
        </w:rPr>
        <w:t xml:space="preserve">（</w:t>
      </w:r>
      <w:r>
        <w:rPr>
          <w:rFonts w:hint="eastAsia" w:cs="Times New Roman" w:asciiTheme="minorEastAsia" w:hAnsiTheme="minorEastAsia" w:eastAsiaTheme="minorEastAsia"/>
          <w:b/>
          <w:bCs/>
          <w:sz w:val="21"/>
          <w:szCs w:val="21"/>
        </w:rPr>
        <w:t xml:space="preserve">六</w:t>
      </w:r>
      <w:r>
        <w:rPr>
          <w:rFonts w:cs="Times New Roman" w:asciiTheme="minorEastAsia" w:hAnsiTheme="minorEastAsia" w:eastAsiaTheme="minorEastAsia"/>
          <w:b/>
          <w:bCs/>
          <w:sz w:val="21"/>
          <w:szCs w:val="21"/>
        </w:rPr>
        <w:t xml:space="preserve">）工作内容及要求</w:t>
      </w:r>
      <w:bookmarkEnd w:id="110"/>
      <w:r/>
      <w:bookmarkEnd w:id="111"/>
      <w:r/>
      <w:r/>
    </w:p>
    <w:p>
      <w:pPr>
        <w:ind w:left="0" w:firstLine="422"/>
        <w:spacing w:line="360" w:lineRule="auto"/>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1、动物园片区：</w:t>
      </w:r>
      <w:r/>
    </w:p>
    <w:tbl>
      <w:tblPr>
        <w:tblStyle w:val="890"/>
        <w:tblW w:w="98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906"/>
        <w:gridCol w:w="2520"/>
        <w:gridCol w:w="3453"/>
        <w:gridCol w:w="2927"/>
      </w:tblGrid>
      <w:tr>
        <w:trPr>
          <w:jc w:val="center"/>
          <w:trHeight w:val="20"/>
        </w:trPr>
        <w:tc>
          <w:tcPr>
            <w:tcW w:w="906" w:type="dxa"/>
            <w:vAlign w:val="center"/>
            <w:textDirection w:val="lrTb"/>
            <w:noWrap w:val="false"/>
          </w:tcPr>
          <w:p>
            <w:pPr>
              <w:ind w:left="0"/>
              <w:spacing w:line="360" w:lineRule="auto"/>
              <w:rPr>
                <w:rFonts w:cs="Times New Roman" w:asciiTheme="minorEastAsia" w:hAnsiTheme="minorEastAsia" w:eastAsiaTheme="minorEastAsia"/>
                <w:sz w:val="21"/>
                <w:szCs w:val="21"/>
              </w:rPr>
            </w:pPr>
            <w:r/>
            <w:bookmarkStart w:id="112" w:name="_Toc1948"/>
            <w:r/>
            <w:bookmarkStart w:id="113" w:name="_Toc22655"/>
            <w:r/>
            <w:bookmarkStart w:id="114" w:name="_Toc13285"/>
            <w:r>
              <w:rPr>
                <w:rFonts w:cs="Times New Roman" w:asciiTheme="minorEastAsia" w:hAnsiTheme="minorEastAsia" w:eastAsiaTheme="minorEastAsia"/>
                <w:sz w:val="21"/>
                <w:szCs w:val="21"/>
              </w:rPr>
              <w:t xml:space="preserve">内容</w:t>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作业服务内容</w:t>
            </w:r>
            <w:r/>
          </w:p>
        </w:tc>
        <w:tc>
          <w:tcPr>
            <w:tcW w:w="3453"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作业要求</w:t>
            </w:r>
            <w:r/>
          </w:p>
        </w:tc>
        <w:tc>
          <w:tcPr>
            <w:tcW w:w="2927"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作业检验标准</w:t>
            </w:r>
            <w:r/>
          </w:p>
        </w:tc>
      </w:tr>
      <w:tr>
        <w:trPr>
          <w:jc w:val="center"/>
          <w:trHeight w:val="20"/>
        </w:trPr>
        <w:tc>
          <w:tcPr>
            <w:tcW w:w="90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园路和广场</w:t>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清扫园路、广场，清除区域内垃圾、杂草、土块、枯枝败叶和杂物；清理区域内的卵石、下水道口及排水沟淤积物</w:t>
            </w:r>
            <w:r>
              <w:rPr>
                <w:rFonts w:hint="eastAsia" w:cs="Times New Roman" w:asciiTheme="minorEastAsia" w:hAnsiTheme="minorEastAsia" w:eastAsiaTheme="minorEastAsia"/>
                <w:sz w:val="21"/>
                <w:szCs w:val="21"/>
              </w:rPr>
              <w:t xml:space="preserve">。</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453"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w:t>
            </w:r>
            <w:r>
              <w:rPr>
                <w:rFonts w:cs="Times New Roman" w:asciiTheme="minorEastAsia" w:hAnsiTheme="minorEastAsia" w:eastAsiaTheme="minorEastAsia"/>
                <w:sz w:val="21"/>
                <w:szCs w:val="21"/>
              </w:rPr>
              <w:t xml:space="preserve">保洁，全面打扫2次；完成后以每15分钟／次的频率进行巡回跟踪保洁作业；节假日等人流高峰期根据实际情况重点做好各类垃圾杂物的清扫工作</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室外地面清洁使用竹丝扫帚清洁；垃圾收纳运输不撒漏，包装完好，垃圾不外露。</w:t>
            </w:r>
            <w:r/>
          </w:p>
        </w:tc>
        <w:tc>
          <w:tcPr>
            <w:tcW w:w="2927"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区域内无垃圾、杂草、土块、枯枝败叶和杂物标识标牌与座椅目视无尘、无污渍下水道口、排水沟无淤积物。</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90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室内区域</w:t>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室内区域保洁按照从上向下、从里向外的工作顺序，依次对屋顶、梁架、挂落、窗框、玻璃、家具、陈设、地面进行掸尘和清洁作业；办公区域地面、墙面、办公桌椅、门板、门把手、楼梯等采用先湿后干擦拭程序精心保洁；标本、挂落使用鸡毛掸轻掸灰；窗户、家具、陈设使用半干全棉抹布轻擦；地面使用软毛扫帚及棉布拖把清洁；地面转角处用毛刷和抹布刷抹处理</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垃圾收纳运输不撒漏，包装完好，垃圾不外露。</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453"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w:t>
            </w:r>
            <w:r>
              <w:rPr>
                <w:rFonts w:cs="Times New Roman" w:asciiTheme="minorEastAsia" w:hAnsiTheme="minorEastAsia" w:eastAsiaTheme="minorEastAsia"/>
                <w:sz w:val="21"/>
                <w:szCs w:val="21"/>
              </w:rPr>
              <w:t xml:space="preserve">保洁；地面拖拭每天1 次，完成后以每15分钟／次的频率进行巡回跟踪保洁</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办公区域：地面、墙面、办公桌椅、门板、门把手、楼梯、卫生间全日跟踪保洁；林泉小筑：墙面、假山日常保洁每天1次；门窗、花窗、栏杆、隔扇掸灰每天1次；高度在二米以下部分擦拭每天1次，二米以上部分每2周1次；地面清洁每天湿拖1次，全天跟踪保洁；天花板每2周掸灰1次；</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生境馆：公共区域地面、墙面、展示物、电脑触摸屏、桌椅全日跟踪保洁；挂架、标本保洁每周1次；节假日等人流高峰期根据实际情况重点做好各类垃圾杂物的清扫工作</w:t>
            </w:r>
            <w:r>
              <w:rPr>
                <w:rFonts w:hint="eastAsia" w:cs="Times New Roman" w:asciiTheme="minorEastAsia" w:hAnsiTheme="minorEastAsia" w:eastAsiaTheme="minorEastAsia"/>
                <w:sz w:val="21"/>
                <w:szCs w:val="21"/>
              </w:rPr>
              <w:t xml:space="preserve">。</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927"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梁柱、挂落、标本无灰无蜘蛛网；玻璃透明光亮，花窗无灰无渍；家具陈设表面无尘无渍无划痕，物见本色六面光；地面无污渍、无杂物。</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90"/>
        </w:trPr>
        <w:tc>
          <w:tcPr>
            <w:tcW w:w="90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firstLine="21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水面</w:t>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打捞清除水面、驳岸的杂物、杂草、腐枝烂叶、生活垃圾等；作业人员为熟悉水性的男性保洁员。作业时必须穿戴救生衣，放置救生圈，网兜、竹筐等工具配备齐全</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劝阻水池及驳岸边的游客的危险性动作，劝阻游客向水中抛杂物。</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453"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完成后以每4小时／次的频率进行巡回跟踪保洁作业；重点游船区域及秋冬落叶时间段等特殊情况下适当增加保洁打捞频率。</w:t>
            </w:r>
            <w:r/>
          </w:p>
        </w:tc>
        <w:tc>
          <w:tcPr>
            <w:tcW w:w="2927"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水面无漂浮杂物垃圾、无落叶、水面干净清洁。</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906" w:type="dxa"/>
            <w:vAlign w:val="center"/>
            <w:textDirection w:val="lrTb"/>
            <w:noWrap w:val="false"/>
          </w:tcPr>
          <w:p>
            <w:pPr>
              <w:ind w:left="0"/>
              <w:spacing w:line="360" w:lineRule="auto"/>
              <w:rPr>
                <w:rFonts w:cs="Times New Roman" w:asciiTheme="minorEastAsia" w:hAnsiTheme="minorEastAsia" w:eastAsiaTheme="minorEastAsia"/>
                <w:b/>
                <w:bCs/>
                <w:sz w:val="21"/>
                <w:szCs w:val="21"/>
              </w:rPr>
            </w:pPr>
            <w:r>
              <w:rPr>
                <w:rFonts w:cs="Times New Roman" w:asciiTheme="minorEastAsia" w:hAnsiTheme="minorEastAsia" w:eastAsiaTheme="minorEastAsia"/>
                <w:sz w:val="21"/>
                <w:szCs w:val="21"/>
              </w:rPr>
              <w:t xml:space="preserve">绿化带</w:t>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清理绿化带、草坪、花坛、色块、树林花坛杂物及污渍；草坪内垃圾用扫帚清扫。花坛及色块内垃圾如少量食品包装、塑料瓶及石块采用夹子夹取。</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453"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每日1次全面保洁。完成后以每15分钟／次的频率进行巡回跟踪保洁作业；节假日等人流高峰期根据实际情况重点做好各类垃圾杂物的清扫工作。</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927"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核心区域（指主要游览区域）的绿化带、花坛、色块目视无明显的垃圾、杂物、枯枝败叶、蛛网和石块</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核心区域（指主要游览区域）的草坪无积水、枯枝败叶、白色垃圾、石块和泥块。</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906" w:type="dxa"/>
            <w:vAlign w:val="center"/>
            <w:textDirection w:val="lrTb"/>
            <w:noWrap w:val="false"/>
          </w:tcPr>
          <w:p>
            <w:pPr>
              <w:ind w:left="0"/>
              <w:spacing w:line="360" w:lineRule="auto"/>
              <w:rPr>
                <w:rFonts w:cs="Times New Roman" w:asciiTheme="minorEastAsia" w:hAnsiTheme="minorEastAsia" w:eastAsiaTheme="minorEastAsia"/>
                <w:b/>
                <w:bCs/>
                <w:sz w:val="21"/>
                <w:szCs w:val="21"/>
              </w:rPr>
            </w:pPr>
            <w:r>
              <w:rPr>
                <w:rFonts w:cs="Times New Roman" w:asciiTheme="minorEastAsia" w:hAnsiTheme="minorEastAsia" w:eastAsiaTheme="minorEastAsia"/>
                <w:sz w:val="21"/>
                <w:szCs w:val="21"/>
              </w:rPr>
              <w:t xml:space="preserve">卫生间</w:t>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马桶、便池、台盆、台面、拖把池</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门、隔断</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地面</w:t>
            </w:r>
            <w:r>
              <w:rPr>
                <w:rFonts w:hint="eastAsia" w:cs="Times New Roman" w:asciiTheme="minorEastAsia" w:hAnsiTheme="minorEastAsia" w:eastAsiaTheme="minorEastAsia"/>
                <w:sz w:val="21"/>
                <w:szCs w:val="21"/>
              </w:rPr>
              <w:t xml:space="preserve">、镜面、烘手器、把手、无障碍设施、水箱、等</w:t>
            </w:r>
            <w:r/>
          </w:p>
        </w:tc>
        <w:tc>
          <w:tcPr>
            <w:tcW w:w="3453"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每日开园前进行1次全面保洁，完成后以每小时的频率对卫生间、母婴室、第三卫生间巡回跟踪保洁，节假日等人流高峰期根据情况增加保洁频率，以每30分钟的频率对卫生间、母婴室、第三卫生间巡回跟踪保洁。每日消毒1-2次，闭园前完成便器、地面、台面、洗手盆清洁消毒工作。每月1次（夏季每月2次）对卫生间进行蚊虫消杀。每日</w:t>
            </w:r>
            <w:r>
              <w:rPr>
                <w:rFonts w:cs="Times New Roman" w:asciiTheme="minorEastAsia" w:hAnsiTheme="minorEastAsia" w:eastAsiaTheme="minorEastAsia"/>
                <w:sz w:val="21"/>
                <w:szCs w:val="21"/>
              </w:rPr>
              <w:t xml:space="preserve">厕所保持开窗通风</w:t>
            </w:r>
            <w:r>
              <w:rPr>
                <w:rFonts w:hint="eastAsia" w:cs="Times New Roman" w:asciiTheme="minorEastAsia" w:hAnsiTheme="minorEastAsia" w:eastAsiaTheme="minorEastAsia"/>
                <w:sz w:val="21"/>
                <w:szCs w:val="21"/>
              </w:rPr>
              <w:t xml:space="preserve">。</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927"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门、隔板、墙面</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镜面、烘手器表面无明显污渍;洗手盆、台面及周围无杂物、表面清洁无灰尘</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无污渍；便器及周围清洁千净，无脏污，无昇味;坐便器盖板、坐圈、底座、水箱外部表面无污渍；消毒工作每日按时到位；散发香氛，无异味</w:t>
            </w:r>
            <w:r/>
          </w:p>
        </w:tc>
      </w:tr>
      <w:tr>
        <w:trPr>
          <w:jc w:val="center"/>
          <w:trHeight w:val="20"/>
        </w:trPr>
        <w:tc>
          <w:tcPr>
            <w:tcW w:w="906" w:type="dxa"/>
            <w:vAlign w:val="center"/>
            <w:textDirection w:val="lrTb"/>
            <w:noWrap w:val="false"/>
          </w:tcPr>
          <w:p>
            <w:pPr>
              <w:ind w:left="0"/>
              <w:spacing w:line="360" w:lineRule="auto"/>
              <w:rPr>
                <w:rFonts w:cs="Times New Roman" w:asciiTheme="minorEastAsia" w:hAnsiTheme="minorEastAsia" w:eastAsiaTheme="minorEastAsia"/>
                <w:b/>
                <w:bCs/>
                <w:sz w:val="21"/>
                <w:szCs w:val="21"/>
              </w:rPr>
            </w:pPr>
            <w:r>
              <w:rPr>
                <w:rFonts w:cs="Times New Roman" w:asciiTheme="minorEastAsia" w:hAnsiTheme="minorEastAsia" w:eastAsiaTheme="minorEastAsia"/>
                <w:sz w:val="21"/>
                <w:szCs w:val="21"/>
              </w:rPr>
              <w:t xml:space="preserve">设施设备</w:t>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清洁园内设施设备如：休息台、扶手、坐椅、灯杆、立柱、花架、栅栏、候车亭、桥面木栏杆、各类标识牌、电子显示屏、垃圾箱等设施设备；设施设备清洁使用干净的半干棉布或拖布轻擦；</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453"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w:t>
            </w:r>
            <w:r>
              <w:rPr>
                <w:rFonts w:cs="Times New Roman" w:asciiTheme="minorEastAsia" w:hAnsiTheme="minorEastAsia" w:eastAsiaTheme="minorEastAsia"/>
                <w:sz w:val="21"/>
                <w:szCs w:val="21"/>
              </w:rPr>
              <w:t xml:space="preserve">保洁；每日1次全面保洁。完成后以每15分钟／次的频率进行巡回跟踪保洁作业；节假日等人流高峰期根据实际情况重点做好各类垃圾杂物的清扫工作。</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927"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设施设备做到无尘无渍、无灰无蛛网、物见本色；掸灰每天一次；高度在二米以下部分、擦拭每天1次，二米以上部分每2周1次；标牌标识、电子显示屏内容展示清晰，目视无灰尘、污渍、无乱涂乱刻。</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906" w:type="dxa"/>
            <w:vAlign w:val="center"/>
            <w:textDirection w:val="lrTb"/>
            <w:noWrap w:val="false"/>
          </w:tcPr>
          <w:p>
            <w:pPr>
              <w:ind w:left="0"/>
              <w:spacing w:line="360" w:lineRule="auto"/>
              <w:rPr>
                <w:rFonts w:cs="Times New Roman" w:asciiTheme="minorEastAsia" w:hAnsiTheme="minorEastAsia" w:eastAsiaTheme="minorEastAsia"/>
                <w:b/>
                <w:bCs/>
                <w:sz w:val="21"/>
                <w:szCs w:val="21"/>
              </w:rPr>
            </w:pPr>
            <w:r>
              <w:rPr>
                <w:rFonts w:cs="Times New Roman" w:asciiTheme="minorEastAsia" w:hAnsiTheme="minorEastAsia" w:eastAsiaTheme="minorEastAsia"/>
                <w:sz w:val="21"/>
                <w:szCs w:val="21"/>
              </w:rPr>
              <w:t xml:space="preserve">动物观赏面</w:t>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清洁园内动物赏面玻璃、栏杆、观赏平台；清洁观赏面玻璃按从上至下的顺序，用湿抹布、干抹布或玻璃刮条依次抹擦清洁；观光平台用扫帚清扫，棉布拖把清洁；栏杆、隔离杆、扶手用半干全棉抹布轻擦；</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453"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每日1次全面保洁。完成后以每15分钟／次的频率进行巡回跟踪保洁作业</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节假日等人流高峰期根据实际情况重点做好各类垃圾杂物的清扫工作。</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927"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观赏平台无垃圾、枯枝败叶</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栏杆、隔离杆无污迹、灰尘、蜘蛛网；观赏面玻璃无灰、无污渍、无水渍，无乱涂乱画乱刻，不影响游客观赏；隔离沟及绿化壕沟内等区域做到无垃圾、杂物、枯枝败叶、落籽落果、白色污染物、蜘蛛网。</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7027"/>
        </w:trPr>
        <w:tc>
          <w:tcPr>
            <w:tcW w:w="906" w:type="dxa"/>
            <w:vAlign w:val="center"/>
            <w:textDirection w:val="lrTb"/>
            <w:noWrap w:val="false"/>
          </w:tcPr>
          <w:p>
            <w:pPr>
              <w:ind w:left="0"/>
              <w:spacing w:line="360" w:lineRule="auto"/>
              <w:rPr>
                <w:rFonts w:cs="Times New Roman" w:asciiTheme="minorEastAsia" w:hAnsiTheme="minorEastAsia" w:eastAsiaTheme="minorEastAsia"/>
                <w:b/>
                <w:bCs/>
                <w:sz w:val="21"/>
                <w:szCs w:val="21"/>
              </w:rPr>
            </w:pPr>
            <w:r>
              <w:rPr>
                <w:rFonts w:cs="Times New Roman" w:asciiTheme="minorEastAsia" w:hAnsiTheme="minorEastAsia" w:eastAsiaTheme="minorEastAsia"/>
                <w:sz w:val="21"/>
                <w:szCs w:val="21"/>
              </w:rPr>
              <w:t xml:space="preserve">垃圾收集与处理</w:t>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做好垃圾桶垃圾回收及垃圾房垃圾清运，含绿化垃圾</w:t>
            </w:r>
            <w:r>
              <w:rPr>
                <w:rFonts w:hint="eastAsia" w:cs="Times New Roman" w:asciiTheme="minorEastAsia" w:hAnsiTheme="minorEastAsia" w:eastAsiaTheme="minorEastAsia"/>
                <w:sz w:val="21"/>
                <w:szCs w:val="21"/>
              </w:rPr>
              <w:t xml:space="preserve">、动物相关垃圾</w:t>
            </w:r>
            <w:r>
              <w:rPr>
                <w:rFonts w:cs="Times New Roman" w:asciiTheme="minorEastAsia" w:hAnsiTheme="minorEastAsia" w:eastAsiaTheme="minorEastAsia"/>
                <w:sz w:val="21"/>
                <w:szCs w:val="21"/>
              </w:rPr>
              <w:t xml:space="preserve">和生活垃圾（可回收物、其他垃圾、有害垃圾）的分类清运</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453"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垃圾箱每日清运至少2次（12:00和下班前），垃圾箱内铺垃圾袋，垃圾不超过1/2位置</w:t>
            </w:r>
            <w:r>
              <w:rPr>
                <w:rFonts w:hint="eastAsia" w:cs="Times New Roman" w:asciiTheme="minorEastAsia" w:hAnsiTheme="minorEastAsia" w:eastAsiaTheme="minorEastAsia"/>
                <w:sz w:val="21"/>
                <w:szCs w:val="21"/>
              </w:rPr>
              <w:t xml:space="preserve">；</w:t>
            </w:r>
            <w:r/>
          </w:p>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w:t>
            </w:r>
            <w:r>
              <w:rPr>
                <w:rFonts w:cs="Times New Roman" w:asciiTheme="minorEastAsia" w:hAnsiTheme="minorEastAsia" w:eastAsiaTheme="minorEastAsia"/>
                <w:sz w:val="21"/>
                <w:szCs w:val="21"/>
              </w:rPr>
              <w:t xml:space="preserve">保洁；每日上门清运垃圾房内垃圾1次，日产日清；每日1次全面保洁；节假日等人流高峰期根据实际情况重点做好各类垃圾杂物的清运工作，增加垃圾清运次数。垃圾分类收集，按苏州市垃圾分类要求对于可回收物资应当回收利用；对有毒物质分离特殊收集处理；其他垃圾定时清运，防止垃圾外撒溢流路面；运送垃圾避开人流高峰；垃圾房随手关门</w:t>
            </w:r>
            <w:r>
              <w:rPr>
                <w:rFonts w:hint="eastAsia" w:cs="Times New Roman" w:asciiTheme="minorEastAsia" w:hAnsiTheme="minorEastAsia" w:eastAsiaTheme="minorEastAsia"/>
                <w:sz w:val="21"/>
                <w:szCs w:val="21"/>
              </w:rPr>
              <w:t xml:space="preserve">。</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927"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垃圾分类收集清运；清运无突出噪声，无二次污染；流程符合操作规范；垃圾箱外形内胆完好整洁，垃圾袋铺设整洁不外露，垃圾箱门上锁；垃圾房区域干净整洁，随手关门，无垃圾外溢，气味四散，垃圾洒落现象。</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bookmarkEnd w:id="112"/>
            <w:r/>
            <w:bookmarkEnd w:id="113"/>
            <w:r/>
            <w:bookmarkEnd w:id="114"/>
            <w:r/>
            <w:r/>
          </w:p>
        </w:tc>
      </w:tr>
    </w:tbl>
    <w:p>
      <w:pPr>
        <w:ind w:left="0"/>
        <w:spacing w:line="360" w:lineRule="auto"/>
        <w:rPr>
          <w:rFonts w:asciiTheme="minorEastAsia" w:hAnsiTheme="minorEastAsia" w:eastAsiaTheme="minorEastAsia"/>
          <w:sz w:val="21"/>
          <w:szCs w:val="21"/>
        </w:rPr>
      </w:pPr>
      <w:r>
        <w:rPr>
          <w:rFonts w:hint="eastAsia" w:cs="Times New Roman" w:asciiTheme="minorEastAsia" w:hAnsiTheme="minorEastAsia" w:eastAsiaTheme="minorEastAsia"/>
          <w:b/>
          <w:bCs/>
          <w:sz w:val="21"/>
          <w:szCs w:val="21"/>
        </w:rPr>
        <w:t xml:space="preserve">2、植物园片区：</w:t>
      </w:r>
      <w:r/>
    </w:p>
    <w:tbl>
      <w:tblPr>
        <w:tblStyle w:val="890"/>
        <w:tblW w:w="89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906"/>
        <w:gridCol w:w="2520"/>
        <w:gridCol w:w="2982"/>
        <w:gridCol w:w="2546"/>
      </w:tblGrid>
      <w:tr>
        <w:trPr>
          <w:jc w:val="center"/>
          <w:trHeight w:val="20"/>
        </w:trPr>
        <w:tc>
          <w:tcPr>
            <w:tcW w:w="906" w:type="dxa"/>
            <w:vAlign w:val="center"/>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内容</w:t>
            </w:r>
            <w:r/>
          </w:p>
        </w:tc>
        <w:tc>
          <w:tcPr>
            <w:tcW w:w="2520" w:type="dxa"/>
            <w:vAlign w:val="center"/>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作业服务内容</w:t>
            </w:r>
            <w:r/>
          </w:p>
        </w:tc>
        <w:tc>
          <w:tcPr>
            <w:tcW w:w="2982" w:type="dxa"/>
            <w:vAlign w:val="center"/>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作业要求</w:t>
            </w:r>
            <w:r/>
          </w:p>
        </w:tc>
        <w:tc>
          <w:tcPr>
            <w:tcW w:w="2546" w:type="dxa"/>
            <w:vAlign w:val="center"/>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作业检验标准</w:t>
            </w:r>
            <w:r/>
          </w:p>
        </w:tc>
      </w:tr>
      <w:tr>
        <w:trPr>
          <w:jc w:val="center"/>
          <w:trHeight w:val="20"/>
        </w:trPr>
        <w:tc>
          <w:tcPr>
            <w:tcW w:w="90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广场</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园路</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花坛</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树林</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草坪</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色块</w:t>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清洁道路、花坛、树林、草坪，清除杂物、枯枝落叶及路边杂草</w:t>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w:t>
            </w:r>
            <w:r>
              <w:rPr>
                <w:rFonts w:cs="Times New Roman" w:asciiTheme="minorEastAsia" w:hAnsiTheme="minorEastAsia" w:eastAsiaTheme="minorEastAsia"/>
                <w:sz w:val="21"/>
                <w:szCs w:val="21"/>
              </w:rPr>
              <w:t xml:space="preserve">每天全面打扫二次后每20分钟跟踪保洁一次（注：如遇暴雪、冰冻天气需增加道路、花坛、树林清扫工作，按实际或甲方要求做工作调整）</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广场和园路无垃圾、烟头</w:t>
            </w:r>
            <w:r>
              <w:rPr>
                <w:rFonts w:hint="eastAsia" w:cs="Times New Roman" w:asciiTheme="minorEastAsia" w:hAnsiTheme="minorEastAsia" w:eastAsiaTheme="minorEastAsia"/>
                <w:sz w:val="21"/>
                <w:szCs w:val="21"/>
              </w:rPr>
              <w:t xml:space="preserve">、土块、</w:t>
            </w:r>
            <w:r>
              <w:rPr>
                <w:rFonts w:cs="Times New Roman" w:asciiTheme="minorEastAsia" w:hAnsiTheme="minorEastAsia" w:eastAsiaTheme="minorEastAsia"/>
                <w:sz w:val="21"/>
                <w:szCs w:val="21"/>
              </w:rPr>
              <w:t xml:space="preserve">积水、积雪、冰块和</w:t>
            </w:r>
            <w:r>
              <w:rPr>
                <w:rFonts w:hint="eastAsia" w:cs="Times New Roman" w:asciiTheme="minorEastAsia" w:hAnsiTheme="minorEastAsia" w:eastAsiaTheme="minorEastAsia"/>
                <w:sz w:val="21"/>
                <w:szCs w:val="21"/>
              </w:rPr>
              <w:t xml:space="preserve">淤</w:t>
            </w:r>
            <w:r>
              <w:rPr>
                <w:rFonts w:cs="Times New Roman" w:asciiTheme="minorEastAsia" w:hAnsiTheme="minorEastAsia" w:eastAsiaTheme="minorEastAsia"/>
                <w:sz w:val="21"/>
                <w:szCs w:val="21"/>
              </w:rPr>
              <w:t xml:space="preserve">泥</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雨后转晴路面积水及时清扫；花坛、草坪色块、树林内无杂草、</w:t>
            </w:r>
            <w:r>
              <w:rPr>
                <w:rFonts w:hint="eastAsia" w:cs="Times New Roman" w:asciiTheme="minorEastAsia" w:hAnsiTheme="minorEastAsia" w:eastAsiaTheme="minorEastAsia"/>
                <w:sz w:val="21"/>
                <w:szCs w:val="21"/>
              </w:rPr>
              <w:t xml:space="preserve">垃圾等</w:t>
            </w:r>
            <w:r>
              <w:rPr>
                <w:rFonts w:cs="Times New Roman" w:asciiTheme="minorEastAsia" w:hAnsiTheme="minorEastAsia" w:eastAsiaTheme="minorEastAsia"/>
                <w:sz w:val="21"/>
                <w:szCs w:val="21"/>
              </w:rPr>
              <w:t xml:space="preserve">杂物</w:t>
            </w:r>
            <w:r/>
          </w:p>
        </w:tc>
      </w:tr>
      <w:tr>
        <w:trPr>
          <w:jc w:val="center"/>
          <w:trHeight w:val="20"/>
        </w:trPr>
        <w:tc>
          <w:tcPr>
            <w:tcW w:w="90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水面</w:t>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打捞清除水面树叶及杂物；劝止游客玩水，劝止游客向水中抛杂物砖块等</w:t>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w:t>
            </w:r>
            <w:r>
              <w:rPr>
                <w:rFonts w:cs="Times New Roman" w:asciiTheme="minorEastAsia" w:hAnsiTheme="minorEastAsia" w:eastAsiaTheme="minorEastAsia"/>
                <w:sz w:val="21"/>
                <w:szCs w:val="21"/>
              </w:rPr>
              <w:t xml:space="preserve">每天全面打捞一次后每小时跟踪保洁一次</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要求</w:t>
            </w:r>
            <w:r>
              <w:rPr>
                <w:rFonts w:cs="Times New Roman" w:asciiTheme="minorEastAsia" w:hAnsiTheme="minorEastAsia" w:eastAsiaTheme="minorEastAsia"/>
                <w:sz w:val="21"/>
                <w:szCs w:val="21"/>
                <w:lang w:val="en-GB"/>
              </w:rPr>
              <w:t xml:space="preserve">操作人员</w:t>
            </w:r>
            <w:r>
              <w:rPr>
                <w:rFonts w:hint="eastAsia" w:cs="Times New Roman" w:asciiTheme="minorEastAsia" w:hAnsiTheme="minorEastAsia" w:eastAsiaTheme="minorEastAsia"/>
                <w:sz w:val="21"/>
                <w:szCs w:val="21"/>
              </w:rPr>
              <w:t xml:space="preserve">为熟悉水性的男性保洁员，作业时必须穿戴救生衣，放置救生圈，网兜、竹筐等工具配备齐全</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全天跟踪保洁，目视水面无杂物和漂浮物；</w:t>
            </w:r>
            <w:r>
              <w:rPr>
                <w:rFonts w:hint="eastAsia" w:cs="Times New Roman" w:asciiTheme="minorEastAsia" w:hAnsiTheme="minorEastAsia" w:eastAsiaTheme="minorEastAsia"/>
                <w:sz w:val="21"/>
                <w:szCs w:val="21"/>
              </w:rPr>
              <w:t xml:space="preserve">劝止游客应</w:t>
            </w:r>
            <w:r>
              <w:rPr>
                <w:rFonts w:cs="Times New Roman" w:asciiTheme="minorEastAsia" w:hAnsiTheme="minorEastAsia" w:eastAsiaTheme="minorEastAsia"/>
                <w:sz w:val="21"/>
                <w:szCs w:val="21"/>
              </w:rPr>
              <w:t xml:space="preserve">文明礼貌，规范用语，不与游客发生任何纠纷</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lang w:val="en-GB"/>
              </w:rPr>
              <w:t xml:space="preserve">无违规和不文明行为发生</w:t>
            </w:r>
            <w:r/>
          </w:p>
        </w:tc>
      </w:tr>
      <w:tr>
        <w:trPr>
          <w:jc w:val="center"/>
          <w:trHeight w:val="20"/>
        </w:trPr>
        <w:tc>
          <w:tcPr>
            <w:tcW w:w="906" w:type="dxa"/>
            <w:vAlign w:val="center"/>
            <w:vMerge w:val="restart"/>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厅堂</w:t>
            </w:r>
            <w:r/>
          </w:p>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建筑</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假山</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家具</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装饰</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门窗</w:t>
            </w:r>
            <w:r>
              <w:rPr>
                <w:rFonts w:hint="eastAsia" w:cs="Times New Roman" w:asciiTheme="minorEastAsia" w:hAnsiTheme="minorEastAsia" w:eastAsiaTheme="minorEastAsia"/>
                <w:sz w:val="21"/>
                <w:szCs w:val="21"/>
              </w:rPr>
              <w:t xml:space="preserve">等）</w:t>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建筑</w:t>
            </w:r>
            <w:r>
              <w:rPr>
                <w:rFonts w:cs="Times New Roman" w:asciiTheme="minorEastAsia" w:hAnsiTheme="minorEastAsia" w:eastAsiaTheme="minorEastAsia"/>
                <w:sz w:val="21"/>
                <w:szCs w:val="21"/>
              </w:rPr>
              <w:t xml:space="preserve">墙面、假山、碑刻</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w:t>
            </w:r>
            <w:r>
              <w:rPr>
                <w:rFonts w:cs="Times New Roman" w:asciiTheme="minorEastAsia" w:hAnsiTheme="minorEastAsia" w:eastAsiaTheme="minorEastAsia"/>
                <w:sz w:val="21"/>
                <w:szCs w:val="21"/>
              </w:rPr>
              <w:t xml:space="preserve">每天1次；</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注：以上要求除外，需实行不间断查看，发现污渍及时清除，同时也可在甲方要求下增加保洁次数。</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无灰、污渍，无乱涂乱画乱刻</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906" w:type="dxa"/>
            <w:vAlign w:val="center"/>
            <w:vMerge w:val="continue"/>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门窗、花窗、栏杆、隔扇、地（飞）罩</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w:t>
            </w:r>
            <w:r>
              <w:rPr>
                <w:rFonts w:cs="Times New Roman" w:asciiTheme="minorEastAsia" w:hAnsiTheme="minorEastAsia" w:eastAsiaTheme="minorEastAsia"/>
                <w:sz w:val="21"/>
                <w:szCs w:val="21"/>
              </w:rPr>
              <w:t xml:space="preserve">每天1次</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高度在二米以下部分、擦拭每天1次，二米以上部分每</w:t>
            </w:r>
            <w:r>
              <w:rPr>
                <w:rFonts w:hint="eastAsia" w:cs="Times New Roman" w:asciiTheme="minorEastAsia" w:hAnsiTheme="minorEastAsia" w:eastAsiaTheme="minorEastAsia"/>
                <w:sz w:val="21"/>
                <w:szCs w:val="21"/>
              </w:rPr>
              <w:t xml:space="preserve">1</w:t>
            </w:r>
            <w:r>
              <w:rPr>
                <w:rFonts w:cs="Times New Roman" w:asciiTheme="minorEastAsia" w:hAnsiTheme="minorEastAsia" w:eastAsiaTheme="minorEastAsia"/>
                <w:sz w:val="21"/>
                <w:szCs w:val="21"/>
              </w:rPr>
              <w:t xml:space="preserve">周1次</w:t>
            </w:r>
            <w:r>
              <w:rPr>
                <w:rFonts w:hint="eastAsia" w:cs="Times New Roman" w:asciiTheme="minorEastAsia" w:hAnsiTheme="minorEastAsia" w:eastAsiaTheme="minorEastAsia"/>
                <w:sz w:val="21"/>
                <w:szCs w:val="21"/>
              </w:rPr>
              <w:t xml:space="preserve">）</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无尘无渍、无灰无蛛网、物见本色</w:t>
            </w:r>
            <w:r/>
          </w:p>
        </w:tc>
      </w:tr>
      <w:tr>
        <w:trPr>
          <w:jc w:val="center"/>
          <w:trHeight w:val="20"/>
        </w:trPr>
        <w:tc>
          <w:tcPr>
            <w:tcW w:w="906" w:type="dxa"/>
            <w:vAlign w:val="center"/>
            <w:vMerge w:val="continue"/>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挂落、宫灯</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w:t>
            </w:r>
            <w:r>
              <w:rPr>
                <w:rFonts w:cs="Times New Roman" w:asciiTheme="minorEastAsia" w:hAnsiTheme="minorEastAsia" w:eastAsiaTheme="minorEastAsia"/>
                <w:sz w:val="21"/>
                <w:szCs w:val="21"/>
              </w:rPr>
              <w:t xml:space="preserve">每</w:t>
            </w:r>
            <w:r>
              <w:rPr>
                <w:rFonts w:hint="eastAsia" w:cs="Times New Roman" w:asciiTheme="minorEastAsia" w:hAnsiTheme="minorEastAsia" w:eastAsiaTheme="minorEastAsia"/>
                <w:sz w:val="21"/>
                <w:szCs w:val="21"/>
              </w:rPr>
              <w:t xml:space="preserve">日</w:t>
            </w:r>
            <w:r>
              <w:rPr>
                <w:rFonts w:cs="Times New Roman" w:asciiTheme="minorEastAsia" w:hAnsiTheme="minorEastAsia" w:eastAsiaTheme="minorEastAsia"/>
                <w:sz w:val="21"/>
                <w:szCs w:val="21"/>
              </w:rPr>
              <w:t xml:space="preserve">掸灰1次；每</w:t>
            </w:r>
            <w:r>
              <w:rPr>
                <w:rFonts w:hint="eastAsia" w:cs="Times New Roman" w:asciiTheme="minorEastAsia" w:hAnsiTheme="minorEastAsia" w:eastAsiaTheme="minorEastAsia"/>
                <w:sz w:val="21"/>
                <w:szCs w:val="21"/>
              </w:rPr>
              <w:t xml:space="preserve">周</w:t>
            </w:r>
            <w:r>
              <w:rPr>
                <w:rFonts w:cs="Times New Roman" w:asciiTheme="minorEastAsia" w:hAnsiTheme="minorEastAsia" w:eastAsiaTheme="minorEastAsia"/>
                <w:sz w:val="21"/>
                <w:szCs w:val="21"/>
              </w:rPr>
              <w:t xml:space="preserve">揩擦1次</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无尘无渍、无灰无蛛网、物见本色</w:t>
            </w:r>
            <w:r/>
          </w:p>
        </w:tc>
      </w:tr>
      <w:tr>
        <w:trPr>
          <w:jc w:val="center"/>
          <w:trHeight w:val="20"/>
        </w:trPr>
        <w:tc>
          <w:tcPr>
            <w:tcW w:w="906" w:type="dxa"/>
            <w:vAlign w:val="center"/>
            <w:vMerge w:val="continue"/>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地面清洁</w:t>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w:t>
            </w:r>
            <w:r>
              <w:rPr>
                <w:rFonts w:cs="Times New Roman" w:asciiTheme="minorEastAsia" w:hAnsiTheme="minorEastAsia" w:eastAsiaTheme="minorEastAsia"/>
                <w:sz w:val="21"/>
                <w:szCs w:val="21"/>
              </w:rPr>
              <w:t xml:space="preserve">每天湿拖1次</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地面无灰无</w:t>
            </w:r>
            <w:r>
              <w:rPr>
                <w:rFonts w:hint="eastAsia" w:cs="Times New Roman" w:asciiTheme="minorEastAsia" w:hAnsiTheme="minorEastAsia" w:eastAsiaTheme="minorEastAsia"/>
                <w:sz w:val="21"/>
                <w:szCs w:val="21"/>
              </w:rPr>
              <w:t xml:space="preserve">垃圾、</w:t>
            </w:r>
            <w:r>
              <w:rPr>
                <w:rFonts w:cs="Times New Roman" w:asciiTheme="minorEastAsia" w:hAnsiTheme="minorEastAsia" w:eastAsiaTheme="minorEastAsia"/>
                <w:sz w:val="21"/>
                <w:szCs w:val="21"/>
              </w:rPr>
              <w:t xml:space="preserve">杂物，地面方砖清洁无污渍</w:t>
            </w:r>
            <w:r>
              <w:rPr>
                <w:rFonts w:hint="eastAsia" w:cs="Times New Roman" w:asciiTheme="minorEastAsia" w:hAnsiTheme="minorEastAsia" w:eastAsiaTheme="minorEastAsia"/>
                <w:sz w:val="21"/>
                <w:szCs w:val="21"/>
              </w:rPr>
              <w:t xml:space="preserve">、无水渍</w:t>
            </w:r>
            <w:r/>
          </w:p>
        </w:tc>
      </w:tr>
      <w:tr>
        <w:trPr>
          <w:jc w:val="center"/>
          <w:trHeight w:val="20"/>
        </w:trPr>
        <w:tc>
          <w:tcPr>
            <w:tcW w:w="906" w:type="dxa"/>
            <w:vAlign w:val="center"/>
            <w:vMerge w:val="continue"/>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室内陈设家具、摆件、玻璃镜面</w:t>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w:t>
            </w:r>
            <w:r>
              <w:rPr>
                <w:rFonts w:cs="Times New Roman" w:asciiTheme="minorEastAsia" w:hAnsiTheme="minorEastAsia" w:eastAsiaTheme="minorEastAsia"/>
                <w:sz w:val="21"/>
                <w:szCs w:val="21"/>
              </w:rPr>
              <w:t xml:space="preserve">每天揩擦1次</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无尘无渍无划伤，用棉布轻擦，玻璃透明光亮</w:t>
            </w:r>
            <w:r/>
          </w:p>
        </w:tc>
      </w:tr>
      <w:tr>
        <w:trPr>
          <w:jc w:val="center"/>
          <w:trHeight w:val="20"/>
        </w:trPr>
        <w:tc>
          <w:tcPr>
            <w:tcW w:w="906" w:type="dxa"/>
            <w:vAlign w:val="center"/>
            <w:vMerge w:val="continue"/>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天花板</w:t>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w:t>
            </w:r>
            <w:r>
              <w:rPr>
                <w:rFonts w:cs="Times New Roman" w:asciiTheme="minorEastAsia" w:hAnsiTheme="minorEastAsia" w:eastAsiaTheme="minorEastAsia"/>
                <w:sz w:val="21"/>
                <w:szCs w:val="21"/>
              </w:rPr>
              <w:t xml:space="preserve">每2周掸灰1次</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无灰无蛛网</w:t>
            </w:r>
            <w:r/>
          </w:p>
        </w:tc>
      </w:tr>
      <w:tr>
        <w:trPr>
          <w:jc w:val="center"/>
          <w:trHeight w:val="20"/>
        </w:trPr>
        <w:tc>
          <w:tcPr>
            <w:tcW w:w="906" w:type="dxa"/>
            <w:vAlign w:val="center"/>
            <w:vMerge w:val="continue"/>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梁柱</w:t>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w:t>
            </w:r>
            <w:r>
              <w:rPr>
                <w:rFonts w:cs="Times New Roman" w:asciiTheme="minorEastAsia" w:hAnsiTheme="minorEastAsia" w:eastAsiaTheme="minorEastAsia"/>
                <w:sz w:val="21"/>
                <w:szCs w:val="21"/>
              </w:rPr>
              <w:t xml:space="preserve">每天揩擦1次</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高度在二米以下部分</w:t>
            </w:r>
            <w:r>
              <w:rPr>
                <w:rFonts w:hint="eastAsia" w:cs="Times New Roman" w:asciiTheme="minorEastAsia" w:hAnsiTheme="minorEastAsia" w:eastAsiaTheme="minorEastAsia"/>
                <w:sz w:val="21"/>
                <w:szCs w:val="21"/>
              </w:rPr>
              <w:t xml:space="preserve">每天</w:t>
            </w:r>
            <w:r>
              <w:rPr>
                <w:rFonts w:cs="Times New Roman" w:asciiTheme="minorEastAsia" w:hAnsiTheme="minorEastAsia" w:eastAsiaTheme="minorEastAsia"/>
                <w:sz w:val="21"/>
                <w:szCs w:val="21"/>
              </w:rPr>
              <w:t xml:space="preserve">揩擦1次，二米以上部分每</w:t>
            </w:r>
            <w:r>
              <w:rPr>
                <w:rFonts w:hint="eastAsia" w:cs="Times New Roman" w:asciiTheme="minorEastAsia" w:hAnsiTheme="minorEastAsia" w:eastAsiaTheme="minorEastAsia"/>
                <w:sz w:val="21"/>
                <w:szCs w:val="21"/>
              </w:rPr>
              <w:t xml:space="preserve">月</w:t>
            </w:r>
            <w:r>
              <w:rPr>
                <w:rFonts w:cs="Times New Roman" w:asciiTheme="minorEastAsia" w:hAnsiTheme="minorEastAsia" w:eastAsiaTheme="minorEastAsia"/>
                <w:sz w:val="21"/>
                <w:szCs w:val="21"/>
              </w:rPr>
              <w:t xml:space="preserve">1次</w:t>
            </w:r>
            <w:r>
              <w:rPr>
                <w:rFonts w:hint="eastAsia" w:cs="Times New Roman" w:asciiTheme="minorEastAsia" w:hAnsiTheme="minorEastAsia" w:eastAsiaTheme="minorEastAsia"/>
                <w:sz w:val="21"/>
                <w:szCs w:val="21"/>
              </w:rPr>
              <w:t xml:space="preserve">）</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无尘无渍，物见本色</w:t>
            </w:r>
            <w:r/>
          </w:p>
        </w:tc>
      </w:tr>
      <w:tr>
        <w:trPr>
          <w:jc w:val="center"/>
          <w:trHeight w:val="20"/>
        </w:trPr>
        <w:tc>
          <w:tcPr>
            <w:tcW w:w="90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公共</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设施</w:t>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休息台、凳、椅、坐槛、各类标识牌（如简介牌、导览牌、导向牌、警示牌、友情提示牌等）</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灯杆、立柱</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花架、栅栏</w:t>
            </w:r>
            <w:r>
              <w:rPr>
                <w:rFonts w:hint="eastAsia" w:cs="Times New Roman" w:asciiTheme="minorEastAsia" w:hAnsiTheme="minorEastAsia" w:eastAsiaTheme="minorEastAsia"/>
                <w:sz w:val="21"/>
                <w:szCs w:val="21"/>
              </w:rPr>
              <w:t xml:space="preserve">、垃圾箱、</w:t>
            </w:r>
            <w:r>
              <w:rPr>
                <w:rFonts w:cs="Times New Roman" w:asciiTheme="minorEastAsia" w:hAnsiTheme="minorEastAsia" w:eastAsiaTheme="minorEastAsia"/>
                <w:sz w:val="21"/>
                <w:szCs w:val="21"/>
              </w:rPr>
              <w:t xml:space="preserve">消防设施</w:t>
            </w:r>
            <w:r>
              <w:rPr>
                <w:rFonts w:hint="eastAsia" w:cs="Times New Roman" w:asciiTheme="minorEastAsia" w:hAnsiTheme="minorEastAsia" w:eastAsiaTheme="minorEastAsia"/>
                <w:sz w:val="21"/>
                <w:szCs w:val="21"/>
              </w:rPr>
              <w:t xml:space="preserve">等</w:t>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w:t>
            </w:r>
            <w:r>
              <w:rPr>
                <w:rFonts w:cs="Times New Roman" w:asciiTheme="minorEastAsia" w:hAnsiTheme="minorEastAsia" w:eastAsiaTheme="minorEastAsia"/>
                <w:sz w:val="21"/>
                <w:szCs w:val="21"/>
              </w:rPr>
              <w:t xml:space="preserve">每天全面打扫</w:t>
            </w:r>
            <w:r>
              <w:rPr>
                <w:rFonts w:hint="eastAsia" w:cs="Times New Roman" w:asciiTheme="minorEastAsia" w:hAnsiTheme="minorEastAsia" w:eastAsiaTheme="minorEastAsia"/>
                <w:sz w:val="21"/>
                <w:szCs w:val="21"/>
              </w:rPr>
              <w:t xml:space="preserve">1</w:t>
            </w:r>
            <w:r>
              <w:rPr>
                <w:rFonts w:cs="Times New Roman" w:asciiTheme="minorEastAsia" w:hAnsiTheme="minorEastAsia" w:eastAsiaTheme="minorEastAsia"/>
                <w:sz w:val="21"/>
                <w:szCs w:val="21"/>
              </w:rPr>
              <w:t xml:space="preserve">次后每20分钟跟踪保洁</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lang w:val="en-GB"/>
              </w:rPr>
              <w:t xml:space="preserve">目视无灰尘污渍</w:t>
            </w:r>
            <w:r>
              <w:rPr>
                <w:rFonts w:hint="eastAsia" w:cs="Times New Roman" w:asciiTheme="minorEastAsia" w:hAnsiTheme="minorEastAsia" w:eastAsiaTheme="minorEastAsia"/>
                <w:sz w:val="21"/>
                <w:szCs w:val="21"/>
                <w:lang w:val="en-GB"/>
              </w:rPr>
              <w:t xml:space="preserve">、</w:t>
            </w:r>
            <w:r>
              <w:rPr>
                <w:rFonts w:cs="Times New Roman" w:asciiTheme="minorEastAsia" w:hAnsiTheme="minorEastAsia" w:eastAsiaTheme="minorEastAsia"/>
                <w:sz w:val="21"/>
                <w:szCs w:val="21"/>
                <w:lang w:val="en-GB"/>
              </w:rPr>
              <w:t xml:space="preserve">无乱涂乱刻</w:t>
            </w:r>
            <w:r>
              <w:rPr>
                <w:rFonts w:hint="eastAsia" w:cs="Times New Roman" w:asciiTheme="minorEastAsia" w:hAnsiTheme="minorEastAsia" w:eastAsiaTheme="minorEastAsia"/>
                <w:sz w:val="21"/>
                <w:szCs w:val="21"/>
                <w:lang w:val="en-GB"/>
              </w:rPr>
              <w:t xml:space="preserve">、</w:t>
            </w:r>
            <w:r>
              <w:rPr>
                <w:rFonts w:cs="Times New Roman" w:asciiTheme="minorEastAsia" w:hAnsiTheme="minorEastAsia" w:eastAsiaTheme="minorEastAsia"/>
                <w:sz w:val="21"/>
                <w:szCs w:val="21"/>
                <w:lang w:val="en-GB"/>
              </w:rPr>
              <w:t xml:space="preserve">无违规和不文明行为发生</w:t>
            </w:r>
            <w:r>
              <w:rPr>
                <w:rFonts w:hint="eastAsia" w:cs="Times New Roman" w:asciiTheme="minorEastAsia" w:hAnsiTheme="minorEastAsia" w:eastAsiaTheme="minorEastAsia"/>
                <w:sz w:val="21"/>
                <w:szCs w:val="21"/>
                <w:lang w:val="en-GB"/>
              </w:rPr>
              <w:t xml:space="preserve">、</w:t>
            </w:r>
            <w:r>
              <w:rPr>
                <w:rFonts w:cs="Times New Roman" w:asciiTheme="minorEastAsia" w:hAnsiTheme="minorEastAsia" w:eastAsiaTheme="minorEastAsia"/>
                <w:sz w:val="21"/>
                <w:szCs w:val="21"/>
              </w:rPr>
              <w:t xml:space="preserve">无蛛网</w:t>
            </w:r>
            <w:r/>
          </w:p>
        </w:tc>
      </w:tr>
      <w:tr>
        <w:trPr>
          <w:jc w:val="center"/>
          <w:trHeight w:val="20"/>
        </w:trPr>
        <w:tc>
          <w:tcPr>
            <w:tcW w:w="906" w:type="dxa"/>
            <w:vAlign w:val="center"/>
            <w:vMerge w:val="restart"/>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垃圾</w:t>
            </w:r>
            <w:r>
              <w:rPr>
                <w:rFonts w:hint="eastAsia" w:cs="Times New Roman" w:asciiTheme="minorEastAsia" w:hAnsiTheme="minorEastAsia" w:eastAsiaTheme="minorEastAsia"/>
                <w:sz w:val="21"/>
                <w:szCs w:val="21"/>
              </w:rPr>
              <w:t xml:space="preserve">收集与</w:t>
            </w:r>
            <w:r>
              <w:rPr>
                <w:rFonts w:cs="Times New Roman" w:asciiTheme="minorEastAsia" w:hAnsiTheme="minorEastAsia" w:eastAsiaTheme="minorEastAsia"/>
                <w:sz w:val="21"/>
                <w:szCs w:val="21"/>
              </w:rPr>
              <w:t xml:space="preserve">处理</w:t>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收集清运垃圾</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清空垃圾箱</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及时清运，日产日清</w:t>
            </w:r>
            <w:r>
              <w:rPr>
                <w:rFonts w:hint="eastAsia" w:cs="Times New Roman" w:asciiTheme="minorEastAsia" w:hAnsiTheme="minorEastAsia" w:eastAsiaTheme="minorEastAsia"/>
                <w:sz w:val="21"/>
                <w:szCs w:val="21"/>
              </w:rPr>
              <w:t xml:space="preserve">。垃圾分类收集，按苏州市垃圾分类要求对于可回收物资应当回收利用；对有毒物质分离特殊收集处理；其他垃圾定时清运，防止垃圾外撒溢流路面；运送垃圾避开人流高峰：（节假日等人流高峰期根据实际情况重点做好各类垃圾收集工作，增加垃圾清运次数）</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垃圾箱内</w:t>
            </w:r>
            <w:r>
              <w:rPr>
                <w:rFonts w:cs="Times New Roman" w:asciiTheme="minorEastAsia" w:hAnsiTheme="minorEastAsia" w:eastAsiaTheme="minorEastAsia"/>
                <w:sz w:val="21"/>
                <w:szCs w:val="21"/>
              </w:rPr>
              <w:t xml:space="preserve">无积压垃圾和堆放垃圾，路面无抛漏</w:t>
            </w:r>
            <w:r/>
          </w:p>
        </w:tc>
      </w:tr>
      <w:tr>
        <w:trPr>
          <w:jc w:val="center"/>
          <w:trHeight w:val="20"/>
        </w:trPr>
        <w:tc>
          <w:tcPr>
            <w:tcW w:w="906" w:type="dxa"/>
            <w:vAlign w:val="center"/>
            <w:vMerge w:val="continue"/>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清洗垃圾箱</w:t>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w:t>
            </w:r>
            <w:r>
              <w:rPr>
                <w:rFonts w:cs="Times New Roman" w:asciiTheme="minorEastAsia" w:hAnsiTheme="minorEastAsia" w:eastAsiaTheme="minorEastAsia"/>
                <w:sz w:val="21"/>
                <w:szCs w:val="21"/>
              </w:rPr>
              <w:t xml:space="preserve">每日揩擦1次</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垃圾箱干净整洁，</w:t>
            </w:r>
            <w:r>
              <w:rPr>
                <w:rFonts w:cs="Times New Roman" w:asciiTheme="minorEastAsia" w:hAnsiTheme="minorEastAsia" w:eastAsiaTheme="minorEastAsia"/>
                <w:sz w:val="21"/>
                <w:szCs w:val="21"/>
              </w:rPr>
              <w:t xml:space="preserve">无污渍</w:t>
            </w:r>
            <w:r>
              <w:rPr>
                <w:rFonts w:hint="eastAsia" w:cs="Times New Roman" w:asciiTheme="minorEastAsia" w:hAnsiTheme="minorEastAsia" w:eastAsiaTheme="minorEastAsia"/>
                <w:sz w:val="21"/>
                <w:szCs w:val="21"/>
              </w:rPr>
              <w:t xml:space="preserve">等</w:t>
            </w:r>
            <w:r>
              <w:rPr>
                <w:rFonts w:cs="Times New Roman" w:asciiTheme="minorEastAsia" w:hAnsiTheme="minorEastAsia" w:eastAsiaTheme="minorEastAsia"/>
                <w:sz w:val="21"/>
                <w:szCs w:val="21"/>
              </w:rPr>
              <w:t xml:space="preserve">无附着物</w:t>
            </w:r>
            <w:r/>
          </w:p>
        </w:tc>
      </w:tr>
      <w:tr>
        <w:trPr>
          <w:jc w:val="center"/>
          <w:trHeight w:val="20"/>
        </w:trPr>
        <w:tc>
          <w:tcPr>
            <w:tcW w:w="906" w:type="dxa"/>
            <w:vAlign w:val="center"/>
            <w:vMerge w:val="continue"/>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清洗垃圾房</w:t>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每周清理1次垃圾房及消毒1次</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垃圾房随手关门、上锁；垃圾房每日保持整洁，及时清理垃圾，消毒无异味</w:t>
            </w:r>
            <w:r/>
          </w:p>
        </w:tc>
      </w:tr>
      <w:tr>
        <w:trPr>
          <w:jc w:val="center"/>
          <w:trHeight w:val="20"/>
        </w:trPr>
        <w:tc>
          <w:tcPr>
            <w:tcW w:w="906" w:type="dxa"/>
            <w:vAlign w:val="center"/>
            <w:vMerge w:val="restart"/>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公共</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卫生</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间</w:t>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马桶、便池、台盆、台面、拖把池</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门、隔断</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地面</w:t>
            </w:r>
            <w:r>
              <w:rPr>
                <w:rFonts w:hint="eastAsia" w:cs="Times New Roman" w:asciiTheme="minorEastAsia" w:hAnsiTheme="minorEastAsia" w:eastAsiaTheme="minorEastAsia"/>
                <w:sz w:val="21"/>
                <w:szCs w:val="21"/>
              </w:rPr>
              <w:t xml:space="preserve">、镜面、烘手器、把手、无障碍设施、水箱、等</w:t>
            </w:r>
            <w:r>
              <w:rPr>
                <w:rFonts w:cs="Times New Roman" w:asciiTheme="minorEastAsia" w:hAnsiTheme="minorEastAsia" w:eastAsiaTheme="minorEastAsia"/>
                <w:sz w:val="21"/>
                <w:szCs w:val="21"/>
              </w:rPr>
              <w:t xml:space="preserve">；</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每日开园前进行1次全面保洁，完成后以每小时的频率对卫生间、母婴室、第三卫生间巡回跟踪保洁，节假日等人流高峰期根据情况增加保洁频率，以每30分钟的频率对卫生间、母婴室、第三卫生间巡回跟踪保洁。每日消毒1-2次，闭园前完成便器、地面、台面、洗手盆清洁消毒工作。每月1次（夏季每月2次）对卫生间进行蚊虫消杀。每日</w:t>
            </w:r>
            <w:r>
              <w:rPr>
                <w:rFonts w:cs="Times New Roman" w:asciiTheme="minorEastAsia" w:hAnsiTheme="minorEastAsia" w:eastAsiaTheme="minorEastAsia"/>
                <w:sz w:val="21"/>
                <w:szCs w:val="21"/>
              </w:rPr>
              <w:t xml:space="preserve">厕所保持开窗通风</w:t>
            </w:r>
            <w:r>
              <w:rPr>
                <w:rFonts w:hint="eastAsia" w:cs="Times New Roman" w:asciiTheme="minorEastAsia" w:hAnsiTheme="minorEastAsia" w:eastAsiaTheme="minorEastAsia"/>
                <w:sz w:val="21"/>
                <w:szCs w:val="21"/>
              </w:rPr>
              <w:t xml:space="preserve">。</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门、隔板、墙面</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镜面、烘手器表面无明显污渍;</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洗手盆、台面及周围无杂物、表面清洁无灰尘</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无污渍；便器及周围清洁千净，无脏污，无昇味;坐便器盖板、坐圈、底座、水箱外部表面无污渍；消毒工作每日按时到位；散发香氛，无异味</w:t>
            </w:r>
            <w:r/>
          </w:p>
        </w:tc>
      </w:tr>
      <w:tr>
        <w:trPr>
          <w:jc w:val="center"/>
          <w:trHeight w:val="20"/>
        </w:trPr>
        <w:tc>
          <w:tcPr>
            <w:tcW w:w="906" w:type="dxa"/>
            <w:vAlign w:val="center"/>
            <w:vMerge w:val="continue"/>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窗、</w:t>
            </w:r>
            <w:r>
              <w:rPr>
                <w:rFonts w:cs="Times New Roman" w:asciiTheme="minorEastAsia" w:hAnsiTheme="minorEastAsia" w:eastAsiaTheme="minorEastAsia"/>
                <w:sz w:val="21"/>
                <w:szCs w:val="21"/>
              </w:rPr>
              <w:t xml:space="preserve">天花板及灯罩表面除尘</w:t>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每周1次掸尘，每月1次揩擦</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无灰</w:t>
            </w:r>
            <w:r>
              <w:rPr>
                <w:rFonts w:hint="eastAsia" w:cs="Times New Roman" w:asciiTheme="minorEastAsia" w:hAnsiTheme="minorEastAsia" w:eastAsiaTheme="minorEastAsia"/>
                <w:sz w:val="21"/>
                <w:szCs w:val="21"/>
              </w:rPr>
              <w:t xml:space="preserve">、无污渍、</w:t>
            </w:r>
            <w:r>
              <w:rPr>
                <w:rFonts w:cs="Times New Roman" w:asciiTheme="minorEastAsia" w:hAnsiTheme="minorEastAsia" w:eastAsiaTheme="minorEastAsia"/>
                <w:sz w:val="21"/>
                <w:szCs w:val="21"/>
              </w:rPr>
              <w:t xml:space="preserve">无蛛网</w:t>
            </w:r>
            <w:r/>
          </w:p>
        </w:tc>
      </w:tr>
      <w:tr>
        <w:trPr>
          <w:jc w:val="center"/>
          <w:trHeight w:val="20"/>
        </w:trPr>
        <w:tc>
          <w:tcPr>
            <w:tcW w:w="906" w:type="dxa"/>
            <w:vAlign w:val="center"/>
            <w:vMerge w:val="continue"/>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更换便池芳香球</w:t>
            </w:r>
            <w:r>
              <w:rPr>
                <w:rFonts w:hint="eastAsia" w:cs="Times New Roman" w:asciiTheme="minorEastAsia" w:hAnsiTheme="minorEastAsia" w:eastAsiaTheme="minorEastAsia"/>
                <w:sz w:val="21"/>
                <w:szCs w:val="21"/>
              </w:rPr>
              <w:t xml:space="preserve">、洗手液</w:t>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芳香球</w:t>
            </w:r>
            <w:r>
              <w:rPr>
                <w:rFonts w:hint="eastAsia" w:cs="Times New Roman" w:asciiTheme="minorEastAsia" w:hAnsiTheme="minorEastAsia" w:eastAsiaTheme="minorEastAsia"/>
                <w:sz w:val="21"/>
                <w:szCs w:val="21"/>
              </w:rPr>
              <w:t xml:space="preserve">每周2次、洗手液按需补给</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保持供应充足，及时添加更换</w:t>
            </w:r>
            <w:r/>
          </w:p>
        </w:tc>
      </w:tr>
      <w:tr>
        <w:trPr>
          <w:jc w:val="center"/>
          <w:trHeight w:val="20"/>
        </w:trPr>
        <w:tc>
          <w:tcPr>
            <w:tcW w:w="906" w:type="dxa"/>
            <w:vAlign w:val="center"/>
            <w:vMerge w:val="continue"/>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清理手纸篓</w:t>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全面保洁，按需及时更换</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纸篓不满溢；无积压、无抛撒；</w:t>
            </w:r>
            <w:r>
              <w:rPr>
                <w:rFonts w:hint="eastAsia" w:cs="Times New Roman" w:asciiTheme="minorEastAsia" w:hAnsiTheme="minorEastAsia" w:eastAsiaTheme="minorEastAsia"/>
                <w:sz w:val="21"/>
                <w:szCs w:val="21"/>
              </w:rPr>
              <w:t xml:space="preserve">无异味</w:t>
            </w:r>
            <w:r/>
          </w:p>
        </w:tc>
      </w:tr>
      <w:tr>
        <w:trPr>
          <w:jc w:val="center"/>
          <w:trHeight w:val="20"/>
        </w:trPr>
        <w:tc>
          <w:tcPr>
            <w:tcW w:w="906" w:type="dxa"/>
            <w:vAlign w:val="center"/>
            <w:vMerge w:val="continue"/>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管理间</w:t>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全面保洁，每天1次，</w:t>
            </w:r>
            <w:r>
              <w:rPr>
                <w:rFonts w:cs="Times New Roman" w:asciiTheme="minorEastAsia" w:hAnsiTheme="minorEastAsia" w:eastAsiaTheme="minorEastAsia"/>
                <w:sz w:val="21"/>
                <w:szCs w:val="21"/>
              </w:rPr>
              <w:t xml:space="preserve">由</w:t>
            </w:r>
            <w:r>
              <w:rPr>
                <w:rFonts w:hint="eastAsia" w:cs="Times New Roman" w:asciiTheme="minorEastAsia" w:hAnsiTheme="minorEastAsia" w:eastAsiaTheme="minorEastAsia"/>
                <w:sz w:val="21"/>
                <w:szCs w:val="21"/>
              </w:rPr>
              <w:t xml:space="preserve">保洁负责人</w:t>
            </w:r>
            <w:r>
              <w:rPr>
                <w:rFonts w:cs="Times New Roman" w:asciiTheme="minorEastAsia" w:hAnsiTheme="minorEastAsia" w:eastAsiaTheme="minorEastAsia"/>
                <w:sz w:val="21"/>
                <w:szCs w:val="21"/>
              </w:rPr>
              <w:t xml:space="preserve">或甲方有关人员随时抽查</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地面干净、桌面整洁，打扫工具摆放整齐，不得在管理间内干私活，节约水电</w:t>
            </w:r>
            <w:r/>
          </w:p>
        </w:tc>
      </w:tr>
      <w:tr>
        <w:trPr>
          <w:jc w:val="center"/>
          <w:trHeight w:val="20"/>
        </w:trPr>
        <w:tc>
          <w:tcPr>
            <w:tcW w:w="906" w:type="dxa"/>
            <w:vAlign w:val="center"/>
            <w:vMerge w:val="restart"/>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办公区域（植物园所有办公区，包括：游客中心、行春桥堍亭子、售检票中心、仓管中心、石佛寺、紫薇精舍、出口处、食堂等）</w:t>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道路、广场、花坛等</w:t>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全面保洁，每日1次全面保洁</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干净整洁，无</w:t>
            </w:r>
            <w:r>
              <w:rPr>
                <w:rFonts w:hint="eastAsia" w:cs="Times New Roman" w:asciiTheme="minorEastAsia" w:hAnsiTheme="minorEastAsia" w:eastAsiaTheme="minorEastAsia"/>
                <w:sz w:val="21"/>
                <w:szCs w:val="21"/>
              </w:rPr>
              <w:t xml:space="preserve">垃圾、杂物</w:t>
            </w:r>
            <w:r/>
          </w:p>
        </w:tc>
      </w:tr>
      <w:tr>
        <w:trPr>
          <w:jc w:val="center"/>
          <w:trHeight w:val="20"/>
        </w:trPr>
        <w:tc>
          <w:tcPr>
            <w:tcW w:w="906" w:type="dxa"/>
            <w:vAlign w:val="center"/>
            <w:vMerge w:val="continue"/>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地面保洁</w:t>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全面保洁，每日1次全面保洁</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干净整洁，无</w:t>
            </w:r>
            <w:r>
              <w:rPr>
                <w:rFonts w:hint="eastAsia" w:cs="Times New Roman" w:asciiTheme="minorEastAsia" w:hAnsiTheme="minorEastAsia" w:eastAsiaTheme="minorEastAsia"/>
                <w:sz w:val="21"/>
                <w:szCs w:val="21"/>
              </w:rPr>
              <w:t xml:space="preserve">垃圾、杂物</w:t>
            </w:r>
            <w:r/>
          </w:p>
        </w:tc>
      </w:tr>
      <w:tr>
        <w:trPr>
          <w:jc w:val="center"/>
          <w:trHeight w:val="20"/>
        </w:trPr>
        <w:tc>
          <w:tcPr>
            <w:tcW w:w="906" w:type="dxa"/>
            <w:vAlign w:val="center"/>
            <w:vMerge w:val="continue"/>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墙面、玻璃墙面（包括外立面）</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门窗</w:t>
            </w:r>
            <w:r>
              <w:rPr>
                <w:rFonts w:hint="eastAsia" w:cs="Times New Roman" w:asciiTheme="minorEastAsia" w:hAnsiTheme="minorEastAsia" w:eastAsiaTheme="minorEastAsia"/>
                <w:sz w:val="21"/>
                <w:szCs w:val="21"/>
              </w:rPr>
              <w:t xml:space="preserve">、天花板、梁柱</w:t>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w:t>
            </w:r>
            <w:r>
              <w:rPr>
                <w:rFonts w:cs="Times New Roman" w:asciiTheme="minorEastAsia" w:hAnsiTheme="minorEastAsia" w:eastAsiaTheme="minorEastAsia"/>
                <w:sz w:val="21"/>
                <w:szCs w:val="21"/>
              </w:rPr>
              <w:t xml:space="preserve">，高度低于两米以下部分每</w:t>
            </w:r>
            <w:r>
              <w:rPr>
                <w:rFonts w:hint="eastAsia" w:cs="Times New Roman" w:asciiTheme="minorEastAsia" w:hAnsiTheme="minorEastAsia" w:eastAsiaTheme="minorEastAsia"/>
                <w:sz w:val="21"/>
                <w:szCs w:val="21"/>
              </w:rPr>
              <w:t xml:space="preserve">日</w:t>
            </w:r>
            <w:r>
              <w:rPr>
                <w:rFonts w:cs="Times New Roman" w:asciiTheme="minorEastAsia" w:hAnsiTheme="minorEastAsia" w:eastAsiaTheme="minorEastAsia"/>
                <w:sz w:val="21"/>
                <w:szCs w:val="21"/>
              </w:rPr>
              <w:t xml:space="preserve">弹灰1次，高于两米以上部分每周1次，管理处玻璃墙面（包括外立面）每年打扫2次</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干净整洁，无灰尘、无蜘蛛网</w:t>
            </w:r>
            <w:r>
              <w:rPr>
                <w:rFonts w:hint="eastAsia" w:cs="Times New Roman" w:asciiTheme="minorEastAsia" w:hAnsiTheme="minorEastAsia" w:eastAsiaTheme="minorEastAsia"/>
                <w:sz w:val="21"/>
                <w:szCs w:val="21"/>
              </w:rPr>
              <w:t xml:space="preserve">、无污渍</w:t>
            </w:r>
            <w:r/>
          </w:p>
        </w:tc>
      </w:tr>
      <w:tr>
        <w:trPr>
          <w:jc w:val="center"/>
          <w:trHeight w:val="20"/>
        </w:trPr>
        <w:tc>
          <w:tcPr>
            <w:tcW w:w="906" w:type="dxa"/>
            <w:vAlign w:val="center"/>
            <w:vMerge w:val="continue"/>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办公桌椅</w:t>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全面保洁，每日1次揩擦</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干净整洁，无灰尘、无蜘蛛网</w:t>
            </w:r>
            <w:r>
              <w:rPr>
                <w:rFonts w:hint="eastAsia" w:cs="Times New Roman" w:asciiTheme="minorEastAsia" w:hAnsiTheme="minorEastAsia" w:eastAsiaTheme="minorEastAsia"/>
                <w:sz w:val="21"/>
                <w:szCs w:val="21"/>
              </w:rPr>
              <w:t xml:space="preserve">、无污渍</w:t>
            </w:r>
            <w:r/>
          </w:p>
        </w:tc>
      </w:tr>
      <w:tr>
        <w:trPr>
          <w:jc w:val="center"/>
          <w:trHeight w:val="20"/>
        </w:trPr>
        <w:tc>
          <w:tcPr>
            <w:tcW w:w="906" w:type="dxa"/>
            <w:vAlign w:val="center"/>
            <w:vMerge w:val="continue"/>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消防设备</w:t>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全面保洁，每日1次揩擦</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干净整洁，无灰尘、无蜘蛛网</w:t>
            </w:r>
            <w:r>
              <w:rPr>
                <w:rFonts w:hint="eastAsia" w:cs="Times New Roman" w:asciiTheme="minorEastAsia" w:hAnsiTheme="minorEastAsia" w:eastAsiaTheme="minorEastAsia"/>
                <w:sz w:val="21"/>
                <w:szCs w:val="21"/>
              </w:rPr>
              <w:t xml:space="preserve">、无污渍</w:t>
            </w:r>
            <w:r/>
          </w:p>
        </w:tc>
      </w:tr>
      <w:tr>
        <w:trPr>
          <w:jc w:val="center"/>
          <w:trHeight w:val="20"/>
        </w:trPr>
        <w:tc>
          <w:tcPr>
            <w:tcW w:w="906" w:type="dxa"/>
            <w:vAlign w:val="center"/>
            <w:vMerge w:val="continue"/>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垃圾处理</w:t>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全面保洁，日产日清，每日1次清运，每周1次擦洗垃圾箱</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保持每日整洁</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无积压垃圾和堆放垃圾，</w:t>
            </w:r>
            <w:r>
              <w:rPr>
                <w:rFonts w:hint="eastAsia" w:cs="Times New Roman" w:asciiTheme="minorEastAsia" w:hAnsiTheme="minorEastAsia" w:eastAsiaTheme="minorEastAsia"/>
                <w:sz w:val="21"/>
                <w:szCs w:val="21"/>
              </w:rPr>
              <w:t xml:space="preserve">地</w:t>
            </w:r>
            <w:r>
              <w:rPr>
                <w:rFonts w:cs="Times New Roman" w:asciiTheme="minorEastAsia" w:hAnsiTheme="minorEastAsia" w:eastAsiaTheme="minorEastAsia"/>
                <w:sz w:val="21"/>
                <w:szCs w:val="21"/>
              </w:rPr>
              <w:t xml:space="preserve">面无抛漏</w:t>
            </w:r>
            <w:r>
              <w:rPr>
                <w:rFonts w:hint="eastAsia" w:cs="Times New Roman" w:asciiTheme="minorEastAsia" w:hAnsiTheme="minorEastAsia" w:eastAsiaTheme="minorEastAsia"/>
                <w:sz w:val="21"/>
                <w:szCs w:val="21"/>
              </w:rPr>
              <w:t xml:space="preserve">，垃圾箱无异味</w:t>
            </w:r>
            <w:r/>
          </w:p>
        </w:tc>
      </w:tr>
      <w:tr>
        <w:trPr>
          <w:jc w:val="center"/>
          <w:trHeight w:val="20"/>
        </w:trPr>
        <w:tc>
          <w:tcPr>
            <w:tcW w:w="906" w:type="dxa"/>
            <w:vAlign w:val="center"/>
            <w:vMerge w:val="continue"/>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卫生间</w:t>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全面保洁，每日1次全面保洁完成以后做好跟踪保洁</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无异味、管道畅通、无堵塞、无便迹尿垢、无臭气，保持地面干燥；无渍、无尘、无纸屑和杂物；</w:t>
            </w:r>
            <w:r>
              <w:rPr>
                <w:rFonts w:hint="eastAsia" w:cs="Times New Roman" w:asciiTheme="minorEastAsia" w:hAnsiTheme="minorEastAsia" w:eastAsiaTheme="minorEastAsia"/>
                <w:sz w:val="21"/>
                <w:szCs w:val="21"/>
              </w:rPr>
              <w:t xml:space="preserve">及时更换芳香球、洗手液、消毒液</w:t>
            </w:r>
            <w:r/>
          </w:p>
        </w:tc>
      </w:tr>
      <w:tr>
        <w:trPr>
          <w:jc w:val="center"/>
          <w:trHeight w:val="20"/>
        </w:trPr>
        <w:tc>
          <w:tcPr>
            <w:tcW w:w="906" w:type="dxa"/>
            <w:vAlign w:val="center"/>
            <w:vMerge w:val="continue"/>
            <w:textDirection w:val="lrTb"/>
            <w:noWrap w:val="false"/>
          </w:tcPr>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2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会议室</w:t>
            </w:r>
            <w:r/>
          </w:p>
        </w:tc>
        <w:tc>
          <w:tcPr>
            <w:tcW w:w="2982"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全面保洁，每日1次全面保洁</w:t>
            </w:r>
            <w:r/>
          </w:p>
        </w:tc>
        <w:tc>
          <w:tcPr>
            <w:tcW w:w="2546"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桌椅</w:t>
            </w:r>
            <w:r>
              <w:rPr>
                <w:rFonts w:cs="Times New Roman" w:asciiTheme="minorEastAsia" w:hAnsiTheme="minorEastAsia" w:eastAsiaTheme="minorEastAsia"/>
                <w:sz w:val="21"/>
                <w:szCs w:val="21"/>
              </w:rPr>
              <w:t xml:space="preserve">无灰无渍，会议前按规定摆放</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提前准备会议用水</w:t>
            </w:r>
            <w:r>
              <w:rPr>
                <w:rFonts w:hint="eastAsia" w:cs="Times New Roman" w:asciiTheme="minorEastAsia" w:hAnsiTheme="minorEastAsia" w:eastAsiaTheme="minorEastAsia"/>
                <w:sz w:val="21"/>
                <w:szCs w:val="21"/>
              </w:rPr>
              <w:t xml:space="preserve">，会后及时收拾会场</w:t>
            </w:r>
            <w:r/>
          </w:p>
        </w:tc>
      </w:tr>
    </w:tbl>
    <w:p>
      <w:pPr>
        <w:ind w:left="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（七）服务理念及组织架构</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投标人根据项目特点，制定下列管理服务理念和组织构架。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1.物业管理理念；（包括不限于管理理念及思路等）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2.物业服务目标；</w:t>
      </w:r>
      <w:r>
        <w:rPr>
          <w:rFonts w:ascii="宋体" w:hAnsi="宋体"/>
          <w:sz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3.梳理服务内容，设置服务组织机构，明确分工及职责。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4.项目重点难点分析及应对措施。（包括不限于旺季游客量大应对措施、应急性和突发性事情处置措施等）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（八）管理服务制度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投标人根据项目特点，制定下列管理服务制度。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1.项目管理服务制度； （包括不限于行政管理制度、考勤管理制度、服装管理制度等）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2.服务人员履职评价及考核制度；（包括不限于考核标准、考核制度等）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3.客户关系管理制度；（包括不限于客户沟通机制、客户反馈机制等）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4.档案管理制度；（包括不限于档案整理与分类、档案保管等）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5.人员培训管理制度。（包括不限于培训制度、培训内容、培训计划等）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（九）管理服务方案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投标人根据项目特点，制定下列管理服务方案。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1.综合服务管理方案；（包括不限于综合管理、财务合同管理、员工考核管理、资料保密管理等）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2.卫生保洁服务方案；（包括不限于作业规范、清洁工具与设备管理等）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3.垃圾分类管理服务方案；（包括不限于垃圾清运、垃圾分类、垃圾房管理等）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4.工程类服务方案；（包括不限于日常巡检维护、日常维修、工具使用方案等）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5.服务人员管理方案；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6.进场交接方案；（包括不限于资料交接方案、设施设备交接等）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7.重大活动服务保障方案；（包括不限于重大活动期间人员调配、应急服务保障等）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（十）突发事件的应急处理方案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投标人根据项目特点，制定下列管理服务方案。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1.综合类突发应急预案；（包括不限于处理原则、人员调配等）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2.消防应急处理预案；</w:t>
      </w:r>
      <w:r>
        <w:rPr>
          <w:rFonts w:ascii="宋体" w:hAnsi="宋体"/>
          <w:sz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3.自然灾害事故应急预案；（包括不限于雨雪恶劣天气等）</w:t>
      </w:r>
      <w:r/>
    </w:p>
    <w:p>
      <w:pPr>
        <w:ind w:left="0" w:firstLine="420"/>
        <w:spacing w:line="360" w:lineRule="auto"/>
        <w:tabs>
          <w:tab w:val="left" w:pos="420" w:leader="none"/>
          <w:tab w:val="left" w:pos="540" w:leader="none"/>
        </w:tabs>
      </w:pPr>
      <w:r>
        <w:rPr>
          <w:rFonts w:hint="eastAsia" w:ascii="宋体" w:hAnsi="宋体"/>
          <w:sz w:val="21"/>
        </w:rPr>
        <w:t xml:space="preserve">4.安全类突发应急预案；</w:t>
      </w:r>
      <w:r>
        <w:t xml:space="preserve"> </w:t>
      </w:r>
      <w:r/>
    </w:p>
    <w:p>
      <w:pPr>
        <w:ind w:left="0"/>
        <w:spacing w:line="360" w:lineRule="auto"/>
        <w:tabs>
          <w:tab w:val="left" w:pos="420" w:leader="none"/>
        </w:tabs>
        <w:rPr>
          <w:rFonts w:ascii="宋体" w:hAnsi="宋体"/>
          <w:sz w:val="21"/>
        </w:rPr>
      </w:pPr>
      <w:r>
        <w:rPr>
          <w:rFonts w:hint="eastAsia" w:ascii="宋体" w:hAnsi="宋体"/>
          <w:sz w:val="21"/>
        </w:rPr>
        <w:t xml:space="preserve">备注：（七）、（八）、（九）、（十）条款中方案等内容需根据招标单位实际情况制定。</w:t>
      </w:r>
      <w:r/>
    </w:p>
    <w:p>
      <w:pPr>
        <w:ind w:left="0" w:firstLine="400"/>
        <w:spacing w:line="360" w:lineRule="auto"/>
        <w:tabs>
          <w:tab w:val="left" w:pos="420" w:leader="none"/>
          <w:tab w:val="left" w:pos="540" w:leader="none"/>
        </w:tabs>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4.对存在失信信息的供应商，由失信供应商进行确认。同时，采购代理机构工作人员应根据评标委员会确认的失信信息，登陆到相关来源网站页面进行复核并打印，作为证据留存。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80"/>
        <w:ind w:left="0" w:firstLine="0"/>
        <w:jc w:val="center"/>
        <w:rPr>
          <w:rFonts w:ascii="宋体" w:hAnsi="宋体"/>
          <w:b/>
          <w:sz w:val="44"/>
          <w:szCs w:val="22"/>
        </w:rPr>
      </w:pPr>
      <w:r/>
      <w:bookmarkStart w:id="115" w:name="_Toc11789"/>
      <w:r/>
      <w:bookmarkStart w:id="116" w:name="_Toc5111"/>
      <w:r/>
      <w:bookmarkStart w:id="117" w:name="_Hlk55741158"/>
      <w:r>
        <w:rPr>
          <w:rFonts w:hint="eastAsia" w:ascii="宋体" w:hAnsi="宋体"/>
          <w:b/>
          <w:sz w:val="44"/>
          <w:szCs w:val="22"/>
        </w:rPr>
        <w:br w:type="page" w:clear="all"/>
      </w:r>
      <w:bookmarkStart w:id="118" w:name="_Toc165274522"/>
      <w:r>
        <w:rPr>
          <w:rFonts w:hint="eastAsia" w:ascii="宋体" w:hAnsi="宋体"/>
          <w:b/>
          <w:sz w:val="44"/>
          <w:szCs w:val="22"/>
        </w:rPr>
        <w:t xml:space="preserve">第五章 </w:t>
      </w:r>
      <w:bookmarkStart w:id="119" w:name="合同的特殊条款"/>
      <w:r/>
      <w:bookmarkEnd w:id="119"/>
      <w:r>
        <w:rPr>
          <w:rFonts w:hint="eastAsia" w:ascii="宋体" w:hAnsi="宋体"/>
          <w:b/>
          <w:sz w:val="44"/>
          <w:szCs w:val="22"/>
        </w:rPr>
        <w:t xml:space="preserve">合同及主要条款</w:t>
      </w:r>
      <w:bookmarkEnd w:id="115"/>
      <w:r/>
      <w:bookmarkEnd w:id="116"/>
      <w:r/>
      <w:bookmarkEnd w:id="118"/>
      <w:r/>
      <w:bookmarkEnd w:id="117"/>
      <w:r/>
      <w:r/>
    </w:p>
    <w:p>
      <w:pPr>
        <w:ind w:left="0"/>
        <w:jc w:val="center"/>
        <w:rPr>
          <w:rFonts w:ascii="宋体" w:hAnsi="宋体"/>
          <w:b/>
          <w:sz w:val="32"/>
          <w:szCs w:val="32"/>
        </w:rPr>
      </w:pPr>
      <w:r/>
      <w:bookmarkStart w:id="120" w:name="_Toc57376410"/>
      <w:r/>
      <w:bookmarkStart w:id="121" w:name="_Toc8564"/>
      <w:r/>
      <w:bookmarkStart w:id="122" w:name="_Toc27667"/>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元整，小写￥。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（1）甲方根据月考核情况，按季度支付保洁进度款；当期应支付保洁价款=（最终成交价/服务总月数）*月数-本支付期内考核扣款。保洁的日常考核由动物园、植物园片区分别负责管理。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24"/>
        <w:ind w:firstLine="422"/>
      </w:pPr>
      <w:r/>
      <w:r/>
    </w:p>
    <w:p>
      <w:pPr>
        <w:ind w:left="0"/>
        <w:spacing w:line="360" w:lineRule="auto"/>
        <w:widowControl w:val="off"/>
        <w:rPr>
          <w:rFonts w:ascii="宋体" w:hAnsi="宋体"/>
          <w:sz w:val="21"/>
          <w:szCs w:val="21"/>
        </w:rPr>
      </w:pPr>
      <w:r>
        <w:rPr>
          <w:rFonts w:hint="eastAsia" w:ascii="宋体" w:hAnsi="宋体"/>
          <w:sz w:val="21"/>
          <w:szCs w:val="21"/>
        </w:rPr>
        <w:t xml:space="preserve">甲方（公章）：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签约日期： </w:t>
      </w:r>
      <w:r/>
    </w:p>
    <w:p>
      <w:pPr>
        <w:pStyle w:val="924"/>
        <w:ind w:firstLine="422"/>
      </w:p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924"/>
        <w:ind w:firstLine="422"/>
      </w:pPr>
      <w:r/>
      <w:r/>
    </w:p>
    <w:p>
      <w:pPr>
        <w:pStyle w:val="924"/>
        <w:ind w:firstLine="422"/>
      </w:pPr>
      <w:r>
        <w:rPr>
          <w:rFonts w:hint="eastAsia"/>
        </w:rPr>
        <w:br w:type="page" w:clear="all"/>
      </w:r>
      <w:r/>
    </w:p>
    <w:p>
      <w:pPr>
        <w:pStyle w:val="880"/>
        <w:ind w:left="0" w:firstLine="0"/>
        <w:jc w:val="center"/>
        <w:rPr>
          <w:rFonts w:ascii="宋体" w:hAnsi="宋体"/>
          <w:b/>
          <w:sz w:val="44"/>
          <w:szCs w:val="22"/>
        </w:rPr>
      </w:pPr>
      <w:r/>
      <w:bookmarkStart w:id="123" w:name="_Toc165274523"/>
      <w:r>
        <w:rPr>
          <w:rFonts w:hint="eastAsia" w:ascii="宋体" w:hAnsi="宋体"/>
          <w:b/>
          <w:sz w:val="44"/>
          <w:szCs w:val="22"/>
        </w:rPr>
        <w:t xml:space="preserve">第六章 </w:t>
      </w:r>
      <w:bookmarkStart w:id="124" w:name="评分要点"/>
      <w:r/>
      <w:bookmarkEnd w:id="124"/>
      <w:r>
        <w:rPr>
          <w:rFonts w:hint="eastAsia" w:ascii="宋体" w:hAnsi="宋体"/>
          <w:b/>
          <w:sz w:val="44"/>
          <w:szCs w:val="22"/>
        </w:rPr>
        <w:t xml:space="preserve">评标办法和评分标准</w:t>
      </w:r>
      <w:bookmarkEnd w:id="120"/>
      <w:r/>
      <w:bookmarkEnd w:id="121"/>
      <w:r/>
      <w:bookmarkEnd w:id="122"/>
      <w:r/>
      <w:bookmarkEnd w:id="123"/>
      <w:r/>
      <w:r/>
    </w:p>
    <w:p>
      <w:pPr>
        <w:ind w:left="0" w:firstLine="422"/>
        <w:spacing w:line="360" w:lineRule="auto"/>
        <w:rPr>
          <w:rFonts w:ascii="宋体" w:hAnsi="宋体"/>
          <w:b/>
          <w:sz w:val="21"/>
          <w:szCs w:val="21"/>
        </w:rPr>
      </w:pPr>
      <w:r/>
      <w:bookmarkStart w:id="125" w:name="_Toc698"/>
      <w:r/>
      <w:bookmarkStart w:id="126" w:name="_Toc16264"/>
      <w:r/>
      <w:bookmarkStart w:id="127" w:name="_Toc17476"/>
      <w:r>
        <w:rPr>
          <w:rFonts w:hint="eastAsia" w:ascii="宋体" w:hAnsi="宋体"/>
          <w:b/>
          <w:sz w:val="21"/>
          <w:szCs w:val="21"/>
        </w:rPr>
        <w:t xml:space="preserve">一、评标办法：</w:t>
      </w:r>
      <w:bookmarkEnd w:id="125"/>
      <w:r/>
      <w:bookmarkEnd w:id="126"/>
      <w:r/>
      <w:bookmarkEnd w:id="12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906"/>
      </w:pPr>
      <w:r/>
      <w:r/>
    </w:p>
    <w:p>
      <w:r/>
      <w:r/>
    </w:p>
    <w:p>
      <w:pPr>
        <w:pStyle w:val="906"/>
      </w:pPr>
      <w:r/>
      <w:r/>
    </w:p>
    <w:p>
      <w:pPr>
        <w:pStyle w:val="898"/>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890"/>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（40分）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rPr>
              <w:t xml:space="preserve">投标报价得分＝（评标基准价/投标报价）×</w:t>
            </w:r>
            <w:r>
              <w:rPr>
                <w:rFonts w:ascii="宋体" w:hAnsi="宋体"/>
                <w:sz w:val="21"/>
                <w:szCs w:val="21"/>
              </w:rPr>
              <w:t xml:space="preserve">40</w:t>
            </w:r>
            <w:r>
              <w:rPr>
                <w:rFonts w:hint="eastAsia" w:ascii="宋体" w:hAnsi="宋体"/>
                <w:sz w:val="21"/>
                <w:szCs w:val="21"/>
              </w:rPr>
              <w:t xml:space="preserve">％×100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rPr>
              <w:t xml:space="preserve">40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（60分）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服务理念及组织架构</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投标人根据本项目特点，制定下列内容。</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物业管理理念；</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物业服务目标；</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梳理服务内容，设置服务组织机构，明确分工及职责。</w:t>
            </w:r>
            <w:r/>
          </w:p>
          <w:p>
            <w:pPr>
              <w:ind w:left="0"/>
              <w:widowControl w:val="off"/>
            </w:pPr>
            <w:r>
              <w:rPr>
                <w:rFonts w:hint="eastAsia" w:ascii="宋体" w:hAnsi="宋体" w:cs="Tahoma"/>
                <w:bCs/>
                <w:sz w:val="21"/>
                <w:szCs w:val="21"/>
              </w:rPr>
              <w:t xml:space="preserve">4.项目重点难点分析及应对措施。</w:t>
            </w:r>
            <w:r/>
          </w:p>
          <w:p>
            <w:pPr>
              <w:ind w:left="0"/>
              <w:widowControl w:val="off"/>
              <w:rPr>
                <w:rFonts w:ascii="宋体" w:hAnsi="宋体"/>
                <w:sz w:val="21"/>
                <w:szCs w:val="21"/>
              </w:rPr>
            </w:pPr>
            <w:r>
              <w:rPr>
                <w:rFonts w:hint="eastAsia" w:ascii="宋体" w:hAnsi="宋体"/>
                <w:sz w:val="21"/>
                <w:szCs w:val="21"/>
              </w:rPr>
              <w:t xml:space="preserve">上述每项应逐条叙述，内容全面合理、可行性强、操作性强、贴合项目实际的得2分;内容基本合理、具有一定的可行性、具有一定的操作性、与项日实际基本贴合的得1分，每项叙述内容完全脱离采购需求或未作完整叙述的不得分。本项最高得8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管理服务制度</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客户关系管理制度；</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sz w:val="21"/>
                <w:szCs w:val="21"/>
              </w:rPr>
              <w:t xml:space="preserve">档案管理制度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s="Times New Roman"/>
                <w:sz w:val="21"/>
                <w:szCs w:val="21"/>
              </w:rPr>
              <w:t xml:space="preserve">人员培训管理制度。</w:t>
            </w:r>
            <w:r/>
          </w:p>
          <w:p>
            <w:pPr>
              <w:ind w:left="0"/>
              <w:widowControl w:val="off"/>
              <w:rPr>
                <w:rFonts w:ascii="宋体" w:hAnsi="宋体"/>
                <w:sz w:val="21"/>
                <w:szCs w:val="21"/>
              </w:rPr>
            </w:pPr>
            <w:r>
              <w:rPr>
                <w:rFonts w:hint="eastAsia" w:ascii="宋体" w:hAnsi="宋体"/>
                <w:sz w:val="21"/>
                <w:szCs w:val="21"/>
              </w:rPr>
              <w:t xml:space="preserve">上述每项应逐条叙述，内容全面合理、可行性强、操作性强、贴合项目实际的得1分;内容基本合理、具有一定的可行性、具有一定的操作性、与项日实际基本贴合的得0.5分，每项叙述内容完全脱离采购需求或未作完整叙述的不得分。本项最高得5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cs="Times New Roman"/>
                <w:sz w:val="21"/>
                <w:szCs w:val="21"/>
              </w:rPr>
              <w:t xml:space="preserve">管理服务方案</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投标人根据本项目特点，制定下列管理服务方案。</w:t>
            </w:r>
            <w:r/>
          </w:p>
          <w:p>
            <w:pPr>
              <w:ind w:left="0"/>
              <w:widowControl w:val="off"/>
              <w:rPr>
                <w:rFonts w:ascii="宋体" w:hAnsi="宋体"/>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sz w:val="21"/>
                <w:szCs w:val="21"/>
              </w:rPr>
              <w:t xml:space="preserve">综合服务管理方案；</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卫生保洁服务方案；</w:t>
            </w:r>
            <w:r/>
          </w:p>
          <w:p>
            <w:pPr>
              <w:pStyle w:val="906"/>
            </w:pPr>
            <w:r>
              <w:rPr>
                <w:rFonts w:hint="eastAsia"/>
              </w:rPr>
              <w:t xml:space="preserve">3.垃圾</w:t>
            </w:r>
            <w:r>
              <w:t xml:space="preserve">分类管理服务方案；</w:t>
            </w:r>
            <w:r/>
          </w:p>
          <w:p>
            <w:pPr>
              <w:ind w:left="0"/>
            </w:pPr>
            <w:r>
              <w:rPr>
                <w:rFonts w:hint="eastAsia" w:ascii="宋体" w:hAnsi="宋体"/>
                <w:sz w:val="21"/>
                <w:szCs w:val="21"/>
              </w:rPr>
              <w:t xml:space="preserve">4.工程类服务方案；</w:t>
            </w:r>
            <w:r/>
          </w:p>
          <w:p>
            <w:pPr>
              <w:ind w:left="0"/>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服务人员管理方案；</w:t>
            </w:r>
            <w:r/>
          </w:p>
          <w:p>
            <w:pPr>
              <w:ind w:left="0"/>
              <w:widowControl w:val="off"/>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进场交接方案；</w:t>
            </w:r>
            <w:r/>
          </w:p>
          <w:p>
            <w:pPr>
              <w:ind w:left="0"/>
              <w:widowControl w:val="off"/>
              <w:rPr>
                <w:rFonts w:ascii="宋体" w:hAnsi="宋体" w:cs="Times New Roman"/>
                <w:sz w:val="21"/>
                <w:szCs w:val="21"/>
              </w:rPr>
            </w:pPr>
            <w:r>
              <w:rPr>
                <w:rFonts w:hint="eastAsia" w:ascii="宋体" w:hAnsi="宋体"/>
                <w:sz w:val="21"/>
                <w:szCs w:val="21"/>
              </w:rPr>
              <w:t xml:space="preserve">7</w:t>
            </w:r>
            <w:r>
              <w:rPr>
                <w:rFonts w:ascii="宋体" w:hAnsi="宋体"/>
                <w:sz w:val="21"/>
                <w:szCs w:val="21"/>
              </w:rPr>
              <w:t xml:space="preserve">.</w:t>
            </w:r>
            <w:r>
              <w:rPr>
                <w:rFonts w:hint="eastAsia" w:ascii="宋体" w:hAnsi="宋体" w:cs="Times New Roman"/>
                <w:sz w:val="21"/>
                <w:szCs w:val="21"/>
              </w:rPr>
              <w:t xml:space="preserve">重大活动服务保障方案；</w:t>
            </w:r>
            <w:r/>
          </w:p>
          <w:p>
            <w:pPr>
              <w:ind w:left="0"/>
              <w:widowControl w:val="off"/>
              <w:rPr>
                <w:rFonts w:ascii="宋体" w:hAnsi="宋体"/>
                <w:sz w:val="21"/>
                <w:szCs w:val="21"/>
              </w:rPr>
            </w:pPr>
            <w:r>
              <w:rPr>
                <w:rFonts w:hint="eastAsia" w:ascii="宋体" w:hAnsi="宋体"/>
                <w:sz w:val="21"/>
                <w:szCs w:val="21"/>
              </w:rPr>
              <w:t xml:space="preserve">上述每项应逐条叙述，内容全面合理、可行性强、操作性强、贴合项目实际的得2分;内容基本合理、具有一定的可行性、具有一定的操作性、与项日实际基本贴合的得1分，每项叙述内容完全脱离采购需求或未作完整叙述的不得分。本项最高得14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b/>
                <w:bCs/>
                <w:sz w:val="21"/>
                <w:szCs w:val="21"/>
              </w:rPr>
            </w:pPr>
            <w:r>
              <w:rPr>
                <w:rFonts w:hint="eastAsia" w:ascii="宋体" w:hAnsi="宋体"/>
                <w:sz w:val="21"/>
                <w:szCs w:val="21"/>
              </w:rPr>
              <w:t xml:space="preserve">突发事件的应急处理方案</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投标人根据本项目特点，制定下列应急处理方案。1.综合类突发应急预案；</w:t>
            </w:r>
            <w:r/>
          </w:p>
          <w:p>
            <w:pPr>
              <w:ind w:left="0"/>
              <w:widowControl w:val="off"/>
              <w:rPr>
                <w:rFonts w:ascii="宋体" w:hAnsi="宋体"/>
                <w:sz w:val="21"/>
                <w:szCs w:val="21"/>
              </w:rPr>
            </w:pPr>
            <w:r>
              <w:rPr>
                <w:rFonts w:hint="eastAsia" w:ascii="宋体" w:hAnsi="宋体"/>
                <w:sz w:val="21"/>
                <w:szCs w:val="21"/>
              </w:rPr>
              <w:t xml:space="preserve">2.消防应急处理预案；</w:t>
            </w:r>
            <w:r/>
          </w:p>
          <w:p>
            <w:pPr>
              <w:ind w:left="0"/>
              <w:widowControl w:val="off"/>
              <w:rPr>
                <w:rFonts w:ascii="宋体" w:hAnsi="宋体"/>
                <w:sz w:val="21"/>
                <w:szCs w:val="21"/>
              </w:rPr>
            </w:pPr>
            <w:r>
              <w:rPr>
                <w:rFonts w:hint="eastAsia" w:ascii="宋体" w:hAnsi="宋体"/>
                <w:sz w:val="21"/>
                <w:szCs w:val="21"/>
              </w:rPr>
              <w:t xml:space="preserve">3.自然灾害事故应急预案；</w:t>
            </w:r>
            <w:r/>
          </w:p>
          <w:p>
            <w:pPr>
              <w:ind w:left="0"/>
              <w:widowControl w:val="off"/>
              <w:rPr>
                <w:rFonts w:ascii="宋体" w:hAnsi="宋体"/>
                <w:sz w:val="21"/>
                <w:szCs w:val="21"/>
              </w:rPr>
            </w:pPr>
            <w:r>
              <w:rPr>
                <w:rFonts w:hint="eastAsia" w:ascii="宋体" w:hAnsi="宋体"/>
                <w:sz w:val="21"/>
                <w:szCs w:val="21"/>
              </w:rPr>
              <w:t xml:space="preserve">4.安全类突发应急预案；</w:t>
            </w:r>
            <w:r/>
          </w:p>
          <w:p>
            <w:pPr>
              <w:ind w:left="0"/>
              <w:widowControl w:val="off"/>
              <w:rPr>
                <w:rFonts w:ascii="宋体" w:hAnsi="宋体"/>
                <w:b/>
                <w:bCs/>
                <w:sz w:val="21"/>
                <w:szCs w:val="21"/>
              </w:rPr>
            </w:pPr>
            <w:r>
              <w:rPr>
                <w:rFonts w:hint="eastAsia" w:ascii="宋体" w:hAnsi="宋体"/>
                <w:sz w:val="21"/>
                <w:szCs w:val="21"/>
              </w:rPr>
              <w:t xml:space="preserve">上述每项应逐条叙述，内容全面合理、可行性强、操作性强、贴合项目实际的得2分;内容基本合理、具有一定的可行性、具有一定的操作性、与项日实际基本贴合的得1分，每项叙述内容完全脱离采购需求或未作完整叙述的不得分。本项最高得8分。</w:t>
            </w:r>
            <w:r/>
          </w:p>
        </w:tc>
        <w:tc>
          <w:tcPr>
            <w:tcW w:w="2410"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numPr>
                <w:ilvl w:val="0"/>
                <w:numId w:val="1"/>
              </w:numPr>
              <w:widowControl w:val="off"/>
              <w:rPr>
                <w:rFonts w:ascii="宋体" w:hAnsi="宋体"/>
                <w:sz w:val="21"/>
                <w:szCs w:val="21"/>
              </w:rPr>
            </w:pPr>
            <w:r>
              <w:rPr>
                <w:rFonts w:hint="eastAsia" w:ascii="宋体" w:hAnsi="宋体"/>
                <w:sz w:val="21"/>
                <w:szCs w:val="22"/>
              </w:rPr>
              <w:t xml:space="preserve">物业项目经理证或物业管理从业人员岗位证书</w:t>
            </w:r>
            <w:r>
              <w:rPr>
                <w:rFonts w:hint="eastAsia" w:ascii="宋体" w:hAnsi="宋体"/>
                <w:sz w:val="21"/>
                <w:szCs w:val="21"/>
              </w:rPr>
              <w:t xml:space="preserve">；</w:t>
            </w:r>
            <w:r/>
          </w:p>
          <w:p>
            <w:pPr>
              <w:numPr>
                <w:ilvl w:val="0"/>
                <w:numId w:val="1"/>
              </w:numPr>
              <w:widowControl w:val="off"/>
              <w:rPr>
                <w:rFonts w:ascii="宋体" w:hAnsi="宋体"/>
                <w:sz w:val="21"/>
                <w:szCs w:val="21"/>
              </w:rPr>
            </w:pPr>
            <w:r>
              <w:rPr>
                <w:rFonts w:hint="eastAsia" w:ascii="宋体" w:hAnsi="宋体"/>
                <w:sz w:val="21"/>
                <w:szCs w:val="21"/>
              </w:rPr>
              <w:t xml:space="preserve">本科及以上学历证书；</w:t>
            </w:r>
            <w:r/>
          </w:p>
          <w:p>
            <w:pPr>
              <w:numPr>
                <w:ilvl w:val="0"/>
                <w:numId w:val="1"/>
              </w:numPr>
              <w:widowControl w:val="off"/>
              <w:rPr>
                <w:rFonts w:ascii="宋体" w:hAnsi="宋体"/>
                <w:sz w:val="21"/>
                <w:szCs w:val="21"/>
              </w:rPr>
            </w:pPr>
            <w:r>
              <w:rPr>
                <w:rFonts w:hint="eastAsia" w:ascii="宋体" w:hAnsi="宋体"/>
                <w:sz w:val="21"/>
                <w:szCs w:val="21"/>
              </w:rPr>
              <w:t xml:space="preserve">中级及以上职称证书</w:t>
            </w:r>
            <w:r>
              <w:rPr>
                <w:rStyle w:val="944"/>
                <w:rFonts w:hint="eastAsia"/>
                <w:sz w:val="21"/>
                <w:szCs w:val="21"/>
              </w:rPr>
              <w:t xml:space="preserve">（人力资源管理相关专业）</w:t>
            </w:r>
            <w:r>
              <w:rPr>
                <w:rStyle w:val="944"/>
                <w:rFonts w:hint="eastAsia"/>
              </w:rPr>
              <w:t xml:space="preserve">；</w:t>
            </w:r>
            <w:r/>
          </w:p>
          <w:p>
            <w:pPr>
              <w:numPr>
                <w:ilvl w:val="0"/>
                <w:numId w:val="1"/>
              </w:numPr>
              <w:widowControl w:val="off"/>
              <w:rPr>
                <w:rFonts w:ascii="宋体" w:hAnsi="宋体"/>
                <w:sz w:val="21"/>
                <w:szCs w:val="21"/>
              </w:rPr>
            </w:pPr>
            <w:r>
              <w:rPr>
                <w:rFonts w:hint="eastAsia" w:ascii="宋体" w:hAnsi="宋体"/>
                <w:sz w:val="21"/>
                <w:szCs w:val="21"/>
              </w:rPr>
              <w:t xml:space="preserve">红十字会颁发的救护员或救护培训合格证书。</w:t>
            </w:r>
            <w:r/>
          </w:p>
          <w:p>
            <w:pPr>
              <w:ind w:left="0"/>
              <w:widowControl w:val="off"/>
              <w:rPr>
                <w:rFonts w:ascii="宋体" w:hAnsi="宋体"/>
                <w:sz w:val="21"/>
                <w:szCs w:val="21"/>
              </w:rPr>
            </w:pPr>
            <w:r>
              <w:rPr>
                <w:rFonts w:hint="eastAsia" w:ascii="宋体" w:hAnsi="宋体"/>
                <w:sz w:val="21"/>
                <w:szCs w:val="21"/>
              </w:rPr>
              <w:t xml:space="preserve">每项得2分，共8分。</w:t>
            </w:r>
            <w:r/>
          </w:p>
          <w:p>
            <w:pPr>
              <w:ind w:left="0"/>
              <w:widowControl w:val="off"/>
              <w:rPr>
                <w:rFonts w:ascii="宋体" w:hAnsi="宋体"/>
                <w:b/>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▲保洁片区主管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保洁片区主管</w:t>
            </w:r>
            <w:r>
              <w:rPr>
                <w:rFonts w:hint="eastAsia" w:ascii="宋体" w:hAnsi="宋体" w:cs="Times New Roman"/>
                <w:sz w:val="21"/>
                <w:szCs w:val="21"/>
              </w:rPr>
              <w:t xml:space="preserve">具备（</w:t>
            </w:r>
            <w:r>
              <w:rPr>
                <w:rFonts w:hint="eastAsia" w:ascii="宋体" w:hAnsi="宋体"/>
                <w:b/>
                <w:sz w:val="21"/>
                <w:szCs w:val="21"/>
              </w:rPr>
              <w:t xml:space="preserve">2名）</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b/>
                <w:sz w:val="21"/>
                <w:szCs w:val="21"/>
              </w:rPr>
              <w:t xml:space="preserve">（中标后必须在本项目工作）</w:t>
            </w:r>
            <w:r/>
          </w:p>
          <w:p>
            <w:pPr>
              <w:numPr>
                <w:ilvl w:val="0"/>
                <w:numId w:val="2"/>
              </w:numPr>
              <w:widowControl w:val="off"/>
              <w:rPr>
                <w:rFonts w:ascii="宋体" w:hAnsi="宋体"/>
                <w:sz w:val="21"/>
                <w:szCs w:val="21"/>
              </w:rPr>
            </w:pPr>
            <w:r>
              <w:rPr>
                <w:rFonts w:hint="eastAsia" w:ascii="宋体" w:hAnsi="宋体"/>
                <w:sz w:val="21"/>
                <w:szCs w:val="21"/>
              </w:rPr>
              <w:t xml:space="preserve">本科及以上学历证书；</w:t>
            </w:r>
            <w:r/>
          </w:p>
          <w:p>
            <w:pPr>
              <w:ind w:left="0"/>
              <w:widowControl w:val="off"/>
              <w:rPr>
                <w:rFonts w:ascii="宋体" w:hAnsi="宋体" w:cs="Times New Roman"/>
                <w:sz w:val="21"/>
                <w:szCs w:val="21"/>
              </w:rPr>
            </w:pPr>
            <w:r>
              <w:rPr>
                <w:rFonts w:hint="eastAsia" w:ascii="宋体" w:hAnsi="宋体"/>
                <w:sz w:val="21"/>
                <w:szCs w:val="21"/>
              </w:rPr>
              <w:t xml:space="preserve">2.红十字会颁发的救护员或救护培训合格证书。  </w:t>
            </w:r>
            <w:r>
              <w:rPr>
                <w:rFonts w:hint="eastAsia" w:ascii="宋体" w:hAnsi="宋体" w:cs="Times New Roman"/>
                <w:sz w:val="21"/>
                <w:szCs w:val="21"/>
              </w:rPr>
              <w:t xml:space="preserve">每项得2分，共8分。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2488"/>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每项得1分，最高得3分。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投标人提供自2021年1月1日（以合同签订日期为准）以来承担的类似物业服务项目业绩，每具备1项业绩得2分，最高得6分。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spacing w:line="360" w:lineRule="auto"/>
        <w:rPr>
          <w:rFonts w:ascii="宋体" w:hAnsi="宋体"/>
          <w:sz w:val="21"/>
        </w:rPr>
      </w:pPr>
      <w:r>
        <w:rPr>
          <w:rFonts w:ascii="宋体" w:hAnsi="宋体"/>
          <w:sz w:val="21"/>
        </w:rPr>
      </w:r>
      <w:r/>
    </w:p>
    <w:p>
      <w:pPr>
        <w:pStyle w:val="906"/>
      </w:pPr>
      <w:r/>
      <w:r/>
    </w:p>
    <w:p>
      <w:r/>
      <w:r/>
    </w:p>
    <w:p>
      <w:pPr>
        <w:pStyle w:val="906"/>
      </w:pPr>
      <w:r/>
      <w:r/>
    </w:p>
    <w:p>
      <w:r/>
      <w:r/>
    </w:p>
    <w:p>
      <w:pPr>
        <w:pStyle w:val="906"/>
      </w:pPr>
      <w:r/>
      <w:r/>
    </w:p>
    <w:p>
      <w:r/>
      <w:r/>
    </w:p>
    <w:p>
      <w:pPr>
        <w:pStyle w:val="906"/>
      </w:pPr>
      <w:r/>
      <w:r/>
    </w:p>
    <w:p>
      <w:r/>
      <w:r/>
    </w:p>
    <w:p>
      <w:pPr>
        <w:pStyle w:val="906"/>
      </w:pPr>
      <w:r/>
      <w:r/>
    </w:p>
    <w:p>
      <w:r/>
      <w:r/>
    </w:p>
    <w:p>
      <w:pPr>
        <w:pStyle w:val="906"/>
      </w:pPr>
      <w:r/>
      <w:r/>
    </w:p>
    <w:p>
      <w:pPr>
        <w:pStyle w:val="880"/>
        <w:ind w:left="0" w:firstLine="0"/>
        <w:jc w:val="center"/>
        <w:rPr>
          <w:rFonts w:ascii="宋体" w:hAnsi="宋体"/>
          <w:b/>
          <w:sz w:val="44"/>
          <w:szCs w:val="22"/>
        </w:rPr>
      </w:pPr>
      <w:r/>
      <w:bookmarkStart w:id="128" w:name="_Toc165274524"/>
      <w:r>
        <w:rPr>
          <w:rFonts w:hint="eastAsia" w:ascii="宋体" w:hAnsi="宋体"/>
          <w:b/>
          <w:sz w:val="44"/>
          <w:szCs w:val="22"/>
        </w:rPr>
        <w:t xml:space="preserve">第七章 物业管理考核办法</w:t>
      </w:r>
      <w:bookmarkEnd w:id="128"/>
      <w:r/>
      <w:r/>
    </w:p>
    <w:p>
      <w:pPr>
        <w:ind w:left="0" w:firstLine="422"/>
        <w:spacing w:line="360" w:lineRule="auto"/>
        <w:rPr>
          <w:rFonts w:cs="Times New Roman" w:asciiTheme="minorEastAsia" w:hAnsiTheme="minorEastAsia" w:eastAsiaTheme="minorEastAsia"/>
          <w:b/>
          <w:bCs/>
          <w:sz w:val="21"/>
          <w:szCs w:val="21"/>
        </w:rPr>
      </w:pPr>
      <w:r/>
      <w:bookmarkStart w:id="129" w:name="_Toc12742"/>
      <w:r/>
      <w:bookmarkStart w:id="130" w:name="_Toc19876"/>
      <w:r>
        <w:rPr>
          <w:rFonts w:cs="Times New Roman" w:asciiTheme="minorEastAsia" w:hAnsiTheme="minorEastAsia" w:eastAsiaTheme="minorEastAsia"/>
          <w:b/>
          <w:bCs/>
          <w:sz w:val="21"/>
          <w:szCs w:val="21"/>
        </w:rPr>
        <w:t xml:space="preserve">（一）考核标准</w:t>
      </w:r>
      <w:bookmarkEnd w:id="129"/>
      <w:r/>
      <w:bookmarkEnd w:id="130"/>
      <w:r/>
      <w:r/>
    </w:p>
    <w:p>
      <w:pPr>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根据工作要求进行考核，由石湖景区管理处（动、植物片区）工作人员负责考核。根据管理要求、检查考核细则及扣罚标准填写考核表。由动物园、植物园分别进行考核，最后按加权平均得分计算出最终考核的得分。</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2、考核评定等级分为：优秀、良好、一般、较差、差五档；单次考核低于60分时，采购单位有权终止合同。</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（1）优秀  评分标准在（95-100），对发现的问题能限期内整改的，不作处罚。</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（2）良好  评分标准在（90-9</w:t>
      </w:r>
      <w:r>
        <w:rPr>
          <w:rFonts w:hint="eastAsia" w:cs="Times New Roman" w:asciiTheme="minorEastAsia" w:hAnsiTheme="minorEastAsia" w:eastAsiaTheme="minorEastAsia"/>
          <w:sz w:val="21"/>
          <w:szCs w:val="21"/>
        </w:rPr>
        <w:t xml:space="preserve">4</w:t>
      </w:r>
      <w:r>
        <w:rPr>
          <w:rFonts w:cs="Times New Roman" w:asciiTheme="minorEastAsia" w:hAnsiTheme="minorEastAsia" w:eastAsiaTheme="minorEastAsia"/>
          <w:sz w:val="21"/>
          <w:szCs w:val="21"/>
        </w:rPr>
        <w:t xml:space="preserve">），每扣1分折合扣除当月物业费人民币1000元。</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（3）一般  评分标准在（85-</w:t>
      </w:r>
      <w:r>
        <w:rPr>
          <w:rFonts w:hint="eastAsia" w:cs="Times New Roman" w:asciiTheme="minorEastAsia" w:hAnsiTheme="minorEastAsia" w:eastAsiaTheme="minorEastAsia"/>
          <w:sz w:val="21"/>
          <w:szCs w:val="21"/>
        </w:rPr>
        <w:t xml:space="preserve">89</w:t>
      </w:r>
      <w:r>
        <w:rPr>
          <w:rFonts w:cs="Times New Roman" w:asciiTheme="minorEastAsia" w:hAnsiTheme="minorEastAsia" w:eastAsiaTheme="minorEastAsia"/>
          <w:sz w:val="21"/>
          <w:szCs w:val="21"/>
        </w:rPr>
        <w:t xml:space="preserve">），每扣1分折合扣除当月物业费人民币3000元。</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（4）较差  评分标准在（80-8</w:t>
      </w:r>
      <w:r>
        <w:rPr>
          <w:rFonts w:hint="eastAsia" w:cs="Times New Roman" w:asciiTheme="minorEastAsia" w:hAnsiTheme="minorEastAsia" w:eastAsiaTheme="minorEastAsia"/>
          <w:sz w:val="21"/>
          <w:szCs w:val="21"/>
        </w:rPr>
        <w:t xml:space="preserve">4</w:t>
      </w:r>
      <w:r>
        <w:rPr>
          <w:rFonts w:cs="Times New Roman" w:asciiTheme="minorEastAsia" w:hAnsiTheme="minorEastAsia" w:eastAsiaTheme="minorEastAsia"/>
          <w:sz w:val="21"/>
          <w:szCs w:val="21"/>
        </w:rPr>
        <w:t xml:space="preserve">），扣除当月物业费10%，对发现的问题限期内未及时整改的，扣除当月物业费用的50%。</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（5）差   评分标准在（80分以下），作违约处理，扣除余下的全年物业管理费。采购单位有权单方面解除合同。</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（6）上级单位检查及其他重大检查时，发现物业工作方面问题，给予同项三倍扣分。</w:t>
      </w:r>
      <w:r/>
    </w:p>
    <w:p>
      <w:pPr>
        <w:ind w:left="0" w:firstLine="420"/>
        <w:spacing w:line="360" w:lineRule="auto"/>
        <w:rPr>
          <w:rFonts w:cs="Times New Roman" w:asciiTheme="minorEastAsia" w:hAnsiTheme="minorEastAsia" w:eastAsiaTheme="minorEastAsia"/>
          <w:sz w:val="21"/>
          <w:szCs w:val="21"/>
        </w:rPr>
      </w:pPr>
      <w:r/>
      <w:bookmarkStart w:id="131" w:name="_Toc32253"/>
      <w:r/>
      <w:bookmarkStart w:id="132" w:name="_Toc32459"/>
      <w:r>
        <w:rPr>
          <w:rFonts w:cs="Times New Roman" w:asciiTheme="minorEastAsia" w:hAnsiTheme="minorEastAsia" w:eastAsiaTheme="minorEastAsia"/>
          <w:sz w:val="21"/>
          <w:szCs w:val="21"/>
        </w:rPr>
        <w:t xml:space="preserve">3、其他处罚规定</w:t>
      </w:r>
      <w:bookmarkEnd w:id="131"/>
      <w:r/>
      <w:bookmarkEnd w:id="132"/>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当发生以下情形，除考核扣分扣款外，将进行额外处罚处理。</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（1）物业人数或岗位数没有达到标书要求的月份，每缺一岗扣除当月物业管理费3000元。</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（2）在岗期间不履行职责，每次发现扣500元。</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3）物业公司在全年重要的检查考核中（上级领导重要检查），检查出不合格和不达标的现象的：省、市级部门检查时，有扣分情况的，扣除物业公司当月物业费2000-3000元/分；全国检查中，有扣分情况的，扣除物业公司当月物业费3000-4000元/分。</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4）物业公司员工在工作中和游客发生纠纷，被游客投诉的，经甲方核实，确实是物业员工责任的，甲方有权对物业公司罚款。a、如游客投诉到甲方的，扣除物业公司当月200-500元；b、投诉到市级（市级以上）的，扣除物业公司当月500-1000元。c、由于物业人员过失造成单位荣誉受到影响扣2000元，并追究相关责任。</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5）单位财产园内植物、动物、建筑、设施设备等受到损失或失窃，或游客利益受损等情况，经甲方核实，确实是物业员工责任的，物业存在过错扣1000-5000元，并由物业公司给予经济赔偿，按照实际损失追究物业公司责任。</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（6）因成交单位管理不善、违规操作，造成安全事故的，由成交单位承担赔偿责任，并扣除1000-5000元。造成采购单位较大安全事故，除承担一定的赔偿责任外，采购单位有权终止合同。</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（7）物业服务人员无特殊情况不得随意更换，如需更换需提前7天告知甲方，经甲方同意后由物业对新进人员进行岗前培训合格后方能上岗，若物业公司未经甲方同意，随意更换人员，扣除当月物业费5%。</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（8）物业项目经理、</w:t>
      </w:r>
      <w:r>
        <w:rPr>
          <w:rFonts w:hint="eastAsia" w:cs="Times New Roman" w:asciiTheme="minorEastAsia" w:hAnsiTheme="minorEastAsia" w:eastAsiaTheme="minorEastAsia"/>
          <w:sz w:val="21"/>
          <w:szCs w:val="21"/>
        </w:rPr>
        <w:t xml:space="preserve">片区</w:t>
      </w:r>
      <w:r>
        <w:rPr>
          <w:rFonts w:cs="Times New Roman" w:asciiTheme="minorEastAsia" w:hAnsiTheme="minorEastAsia" w:eastAsiaTheme="minorEastAsia"/>
          <w:sz w:val="21"/>
          <w:szCs w:val="21"/>
        </w:rPr>
        <w:t xml:space="preserve">主管的工作时间的考核违反规定的情况（工作时间必须符合甲方的管理制度，上下班时间由甲方和物业公司协商后安排）。</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9</w:t>
      </w:r>
      <w:r>
        <w:rPr>
          <w:rFonts w:cs="Times New Roman" w:asciiTheme="minorEastAsia" w:hAnsiTheme="minorEastAsia" w:eastAsiaTheme="minorEastAsia"/>
          <w:sz w:val="21"/>
          <w:szCs w:val="21"/>
        </w:rPr>
        <w:t xml:space="preserve">）如有物业人员私自放人入园</w:t>
      </w:r>
      <w:r>
        <w:rPr>
          <w:rFonts w:hint="eastAsia" w:cs="Times New Roman" w:asciiTheme="minorEastAsia" w:hAnsiTheme="minorEastAsia" w:eastAsiaTheme="minorEastAsia"/>
          <w:sz w:val="21"/>
          <w:szCs w:val="21"/>
        </w:rPr>
        <w:t xml:space="preserve">（或其它未经物业主管部门同意的）</w:t>
      </w:r>
      <w:r>
        <w:rPr>
          <w:rFonts w:cs="Times New Roman" w:asciiTheme="minorEastAsia" w:hAnsiTheme="minorEastAsia" w:eastAsiaTheme="minorEastAsia"/>
          <w:sz w:val="21"/>
          <w:szCs w:val="21"/>
        </w:rPr>
        <w:t xml:space="preserve">经核实，以门票价格的一罚三倍处理。</w:t>
      </w:r>
      <w:r/>
    </w:p>
    <w:p>
      <w:pPr>
        <w:ind w:left="0" w:firstLine="42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w:t>
      </w:r>
      <w:r>
        <w:rPr>
          <w:rFonts w:hint="eastAsia" w:cs="Times New Roman" w:asciiTheme="minorEastAsia" w:hAnsiTheme="minorEastAsia" w:eastAsiaTheme="minorEastAsia"/>
          <w:sz w:val="21"/>
          <w:szCs w:val="21"/>
        </w:rPr>
        <w:t xml:space="preserve">0</w:t>
      </w:r>
      <w:r>
        <w:rPr>
          <w:rFonts w:cs="Times New Roman" w:asciiTheme="minorEastAsia" w:hAnsiTheme="minorEastAsia" w:eastAsiaTheme="minorEastAsia"/>
          <w:sz w:val="21"/>
          <w:szCs w:val="21"/>
        </w:rPr>
        <w:t xml:space="preserve">）物业公司每月提交当月工作小结工作台账以及下个月的工作计划，未按时按要求提供或台账缺失的，扣1000元。</w:t>
      </w:r>
      <w:r/>
    </w:p>
    <w:p>
      <w:pPr>
        <w:ind w:left="0" w:firstLine="422"/>
        <w:spacing w:line="360" w:lineRule="auto"/>
        <w:rPr>
          <w:rFonts w:cs="Times New Roman" w:asciiTheme="minorEastAsia" w:hAnsiTheme="minorEastAsia" w:eastAsiaTheme="minorEastAsia"/>
          <w:b/>
          <w:bCs/>
          <w:sz w:val="21"/>
          <w:szCs w:val="21"/>
        </w:rPr>
      </w:pPr>
      <w:r/>
      <w:bookmarkStart w:id="133" w:name="_Toc21506"/>
      <w:r/>
      <w:bookmarkStart w:id="134" w:name="_Toc16672"/>
      <w:r/>
      <w:r/>
    </w:p>
    <w:p>
      <w:pPr>
        <w:ind w:left="0" w:firstLine="422"/>
        <w:spacing w:line="360" w:lineRule="auto"/>
        <w:rPr>
          <w:rFonts w:cs="Times New Roman" w:asciiTheme="minorEastAsia" w:hAnsiTheme="minorEastAsia" w:eastAsiaTheme="minorEastAsia"/>
          <w:b/>
          <w:bCs/>
          <w:sz w:val="21"/>
          <w:szCs w:val="21"/>
        </w:rPr>
      </w:pPr>
      <w:r>
        <w:rPr>
          <w:rFonts w:cs="Times New Roman" w:asciiTheme="minorEastAsia" w:hAnsiTheme="minorEastAsia" w:eastAsiaTheme="minorEastAsia"/>
          <w:b/>
          <w:bCs/>
          <w:sz w:val="21"/>
          <w:szCs w:val="21"/>
        </w:rPr>
      </w:r>
      <w:r/>
    </w:p>
    <w:p>
      <w:pPr>
        <w:ind w:left="0"/>
        <w:jc w:val="left"/>
        <w:rPr>
          <w:rFonts w:cs="Times New Roman" w:asciiTheme="minorEastAsia" w:hAnsiTheme="minorEastAsia" w:eastAsiaTheme="minorEastAsia"/>
          <w:b/>
          <w:bCs/>
          <w:sz w:val="21"/>
          <w:szCs w:val="21"/>
        </w:rPr>
      </w:pPr>
      <w:r>
        <w:rPr>
          <w:rFonts w:cs="Times New Roman" w:asciiTheme="minorEastAsia" w:hAnsiTheme="minorEastAsia" w:eastAsiaTheme="minorEastAsia"/>
          <w:b/>
          <w:bCs/>
          <w:sz w:val="21"/>
          <w:szCs w:val="21"/>
        </w:rPr>
        <w:br w:type="page" w:clear="all"/>
      </w:r>
      <w:r/>
    </w:p>
    <w:p>
      <w:pPr>
        <w:ind w:left="0" w:firstLine="422"/>
        <w:spacing w:line="360" w:lineRule="auto"/>
        <w:rPr>
          <w:rFonts w:cs="Times New Roman" w:asciiTheme="minorEastAsia" w:hAnsiTheme="minorEastAsia" w:eastAsiaTheme="minorEastAsia"/>
          <w:b/>
          <w:bCs/>
          <w:sz w:val="21"/>
          <w:szCs w:val="21"/>
        </w:rPr>
      </w:pPr>
      <w:r>
        <w:rPr>
          <w:rFonts w:cs="Times New Roman" w:asciiTheme="minorEastAsia" w:hAnsiTheme="minorEastAsia" w:eastAsiaTheme="minorEastAsia"/>
          <w:b/>
          <w:bCs/>
          <w:sz w:val="21"/>
          <w:szCs w:val="21"/>
        </w:rPr>
        <w:t xml:space="preserve">（二）考核细则</w:t>
      </w:r>
      <w:bookmarkEnd w:id="133"/>
      <w:r/>
      <w:bookmarkEnd w:id="134"/>
      <w:r/>
      <w:r/>
    </w:p>
    <w:p>
      <w:pPr>
        <w:ind w:left="0" w:firstLine="420"/>
        <w:spacing w:line="360" w:lineRule="auto"/>
        <w:rPr>
          <w:rFonts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以评分标准表为准，每月定期对物业公司的保洁工作进行监管考核，最终考评结果汇总成月度考核汇总表，考核表以甲方提供的为准。</w:t>
      </w:r>
      <w:r/>
    </w:p>
    <w:p>
      <w:pPr>
        <w:ind w:left="0"/>
        <w:spacing w:line="360" w:lineRule="auto"/>
        <w:rPr>
          <w:rFonts w:cs="黑体" w:asciiTheme="minorEastAsia" w:hAnsiTheme="minorEastAsia" w:eastAsiaTheme="minorEastAsia"/>
          <w:sz w:val="21"/>
          <w:szCs w:val="21"/>
        </w:rPr>
      </w:pPr>
      <w:r>
        <w:rPr>
          <w:rFonts w:hint="eastAsia" w:cs="黑体" w:asciiTheme="minorEastAsia" w:hAnsiTheme="minorEastAsia" w:eastAsiaTheme="minorEastAsia"/>
          <w:sz w:val="21"/>
          <w:szCs w:val="21"/>
        </w:rPr>
        <w:t xml:space="preserve">评分标准表</w:t>
      </w:r>
      <w:r/>
    </w:p>
    <w:tbl>
      <w:tblPr>
        <w:tblStyle w:val="890"/>
        <w:tblW w:w="997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1207"/>
        <w:gridCol w:w="2590"/>
        <w:gridCol w:w="3291"/>
        <w:gridCol w:w="2890"/>
      </w:tblGrid>
      <w:tr>
        <w:trPr>
          <w:jc w:val="center"/>
          <w:trHeight w:val="20"/>
        </w:trPr>
        <w:tc>
          <w:tcPr>
            <w:tcW w:w="1207"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内容</w:t>
            </w:r>
            <w:r/>
          </w:p>
        </w:tc>
        <w:tc>
          <w:tcPr>
            <w:gridSpan w:val="2"/>
            <w:tcW w:w="588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考核检验标准</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扣分标准</w:t>
            </w:r>
            <w:r/>
          </w:p>
        </w:tc>
      </w:tr>
      <w:tr>
        <w:trPr>
          <w:jc w:val="center"/>
          <w:trHeight w:val="20"/>
        </w:trPr>
        <w:tc>
          <w:tcPr>
            <w:tcW w:w="1207" w:type="dxa"/>
            <w:vAlign w:val="center"/>
            <w:vMerge w:val="restart"/>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地面保洁（广场、</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园路、</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花坛、</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树林、</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草坪、</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色块）    20分</w:t>
            </w:r>
            <w:r/>
          </w:p>
        </w:tc>
        <w:tc>
          <w:tcPr>
            <w:gridSpan w:val="2"/>
            <w:tcW w:w="588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在园内地面某点可视距离内有3处及以上明显垃圾</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1分（每增加1处加扣1分）最高5分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重点游览区域内道路某点可视距离内有2处以上明显垃圾。</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在15分钟内未清扫干净</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1分（每增加1处加扣1分）最高5分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次要道路某点可视距离内有2处以上明显垃圾。</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在30分钟内未清扫干净</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1分（每增加1处加扣1分）最高4分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地面、花坛、草坪、树丛中有烟头、垃圾等</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在5平方米之内有2个烟头或有垃圾</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0.5分（每增加1个加扣0.5分）最高2分</w:t>
            </w:r>
            <w:r/>
          </w:p>
        </w:tc>
      </w:tr>
      <w:tr>
        <w:trPr>
          <w:jc w:val="center"/>
          <w:trHeight w:val="9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地面积水</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雨后，有3处1平方米以上明显积水</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0.5分（每增加1处加扣0.5分）最高2分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假山石</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有枯枝败叶、垃圾等，厚度超过8厘米，或能证明3天未进行清扫</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0.5分（每增加1处加扣0.5分）最高1分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清扫垃圾处置</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未进行袋装化，造成垃圾二次污染；把垃圾扫入绿化带及河道中</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0.5分（每增加1处加扣0.5分）最高1分</w:t>
            </w:r>
            <w:r/>
          </w:p>
        </w:tc>
      </w:tr>
      <w:tr>
        <w:trPr>
          <w:jc w:val="center"/>
          <w:trHeight w:val="20"/>
        </w:trPr>
        <w:tc>
          <w:tcPr>
            <w:tcW w:w="1207" w:type="dxa"/>
            <w:vAlign w:val="center"/>
            <w:vMerge w:val="restart"/>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水面      5分</w:t>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打捞水面垃圾、树叶及杂物</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每天打捞1次，并跟踪保洁，发现异物在2小时内清理，可视距离内有3处及以上明显垃圾</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0.5分（每增加1小时扣0.5分）最高3分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劝止游客玩水，劝止游客向水中抛杂物砖块、矿泉水瓶等</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文明劝阻，如发生争执，作扣分处理。并需在1小时内清理游客丢弃的垃圾</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0.5分（每增加1小时扣0.5分）最高2分</w:t>
            </w:r>
            <w:r/>
          </w:p>
        </w:tc>
      </w:tr>
      <w:tr>
        <w:trPr>
          <w:jc w:val="center"/>
          <w:trHeight w:val="20"/>
        </w:trPr>
        <w:tc>
          <w:tcPr>
            <w:tcW w:w="1207" w:type="dxa"/>
            <w:vAlign w:val="center"/>
            <w:vMerge w:val="restart"/>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厅堂（建筑等）</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15分</w:t>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墙面、假山、碑刻等日常保洁</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墙面有蛛网、明显积灰、污渍</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0.5分（每增加1处加扣0.5分）最高3分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门窗、花窗、栏杆、隔扇、地（飞）罩、挂落、宫灯</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有蛛网、明显积灰，发现损坏不及时汇报</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0.5分（每增加1处加扣0.5分）最高3分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地面保洁</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有垃圾、积水等现场</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0.5分（每增加1处加扣0.5分）最高3分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亭榭、廊道内家具、石座椅等表面清洁；</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有蛛网、明显积灰，发现损坏不及时汇报，或游客丢弃的垃圾在15分钟内未清理。</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1分（每增加1处加扣1分）最高2分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厅堂家具、物品摆放、玻璃镜面等</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有明显蛛网、明显积灰，物品擦拭后未按要求摆放</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0.5分（每增加1处加扣0.5分）最高2分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天花板、高处廊架</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有明显蛛网、高处廊架灰尘较多经核实一年内未擦拭</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0.5分（每增加1处加扣0.5分）最高2分</w:t>
            </w:r>
            <w:r/>
          </w:p>
        </w:tc>
      </w:tr>
      <w:tr>
        <w:trPr>
          <w:jc w:val="center"/>
          <w:trHeight w:val="20"/>
        </w:trPr>
        <w:tc>
          <w:tcPr>
            <w:tcW w:w="1207" w:type="dxa"/>
            <w:vAlign w:val="center"/>
            <w:vMerge w:val="restart"/>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公共设施15分</w:t>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休息台、凳、椅、坐槛、各类标识牌（如简介牌、导览牌、导向牌、警示牌、友情提示牌等）</w:t>
            </w:r>
            <w:r>
              <w:rPr>
                <w:rFonts w:hint="eastAsia" w:cs="Times New Roman" w:asciiTheme="minorEastAsia" w:hAnsiTheme="minorEastAsia" w:eastAsiaTheme="minorEastAsia"/>
                <w:sz w:val="21"/>
                <w:szCs w:val="21"/>
              </w:rPr>
              <w:t xml:space="preserve">、玻璃观赏面</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表面有灰尘杂物、有水渍、污渍等</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0.5分（每增加1处加扣0.5分）最高3分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灯柱、地灯、立柱等</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表面有灰尘杂物、有水渍、污渍等</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0.5分（每增加1处加扣0.5分）最高4分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花架、栅栏</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有明显蛛网、明显积灰、污渍</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0.5分（每增加1处加扣0.5分）最高3分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消防设施</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有明显蛛网、明显积灰、污渍</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0.5分（每增加1处加扣0.5分）最高5分</w:t>
            </w:r>
            <w:r/>
          </w:p>
        </w:tc>
      </w:tr>
      <w:tr>
        <w:trPr>
          <w:jc w:val="center"/>
          <w:trHeight w:val="20"/>
        </w:trPr>
        <w:tc>
          <w:tcPr>
            <w:tcW w:w="1207" w:type="dxa"/>
            <w:vAlign w:val="center"/>
            <w:vMerge w:val="restart"/>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垃圾处理10分</w:t>
            </w:r>
            <w:r/>
          </w:p>
        </w:tc>
        <w:tc>
          <w:tcPr>
            <w:tcW w:w="2590" w:type="dxa"/>
            <w:vAlign w:val="center"/>
            <w:vMerge w:val="restart"/>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垃圾箱</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表面有污渍或垃圾附着物</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0.5分（每增加1处加扣0.5分）最高3分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未按垃圾分类标准清理垃圾；垃圾过多，漫溢，未清理</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1分（每增加1处加扣1分）最高4分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垃圾房</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垃圾堆放无序，杂乱，异味严重</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1分（每增加1处加扣1分）最高3分</w:t>
            </w:r>
            <w:r/>
          </w:p>
        </w:tc>
      </w:tr>
      <w:tr>
        <w:trPr>
          <w:jc w:val="center"/>
          <w:trHeight w:val="20"/>
        </w:trPr>
        <w:tc>
          <w:tcPr>
            <w:tcW w:w="1207" w:type="dxa"/>
            <w:vAlign w:val="center"/>
            <w:vMerge w:val="restart"/>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公共卫生间20分</w:t>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洁厕净清洗马桶、便池、台盆、台面、拖把池；门窗、隔断清洁；冲洗马桶、便池、洗手池、踏步平台、拖把池、地面清洁和拖干；</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有渍、有积水、有杂物垃圾</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2分（每增加1处加扣2分）最高8分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卫生间环境和地面、更换便池芳香球；</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室内有异味、有臭味，有蛛网，地面有积水,排气扇有积尘</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2分（每增加1处加扣2分）最高4分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纸篓</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垃圾过多，漫溢</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2分（每增加1处加扣2分）最高8分</w:t>
            </w:r>
            <w:r/>
          </w:p>
        </w:tc>
      </w:tr>
      <w:tr>
        <w:trPr>
          <w:jc w:val="center"/>
          <w:trHeight w:val="20"/>
        </w:trPr>
        <w:tc>
          <w:tcPr>
            <w:tcW w:w="1207" w:type="dxa"/>
            <w:vAlign w:val="center"/>
            <w:vMerge w:val="restart"/>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办公室区域5分</w:t>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地面保洁、墙面保洁；门窗、玻璃窗</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室内陈设家具、灯具、摆件；天花板、梁柱；消防设备保洁</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有明显蛛网、明显积灰、污渍</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0.2（每增加1处加扣0.2）最高1分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庭院</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有垃圾、落叶等</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0.2分（每增加1处加扣0.2分）最高1分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垃圾箱</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表面有污渍或垃圾附着物,垃圾未分类；垃圾过多，漫溢，未清理</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0.2分（每增加1处加扣0.2分）最高1分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vMerge w:val="restart"/>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卫生间</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洁厕净清洗马桶、便池、台盆、台面、拖把池；</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门窗、隔断清洁；</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冲洗马桶、便池、洗手池、</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踏步平台、拖把池、地面清洁和拖干以上内容有渍、有积水、有杂物垃圾</w:t>
            </w:r>
            <w:r/>
          </w:p>
        </w:tc>
        <w:tc>
          <w:tcPr>
            <w:tcW w:w="2890" w:type="dxa"/>
            <w:vAlign w:val="center"/>
            <w:vMerge w:val="restart"/>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0.2分（每增加1处加扣0.2分）最高1分</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室内有异味、有臭味，有蛛网，地面有积水,排气扇有积尘</w:t>
            </w:r>
            <w:r/>
          </w:p>
        </w:tc>
        <w:tc>
          <w:tcPr>
            <w:tcW w:w="2890"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纸篓垃圾过多，漫溢</w:t>
            </w:r>
            <w:r/>
          </w:p>
        </w:tc>
        <w:tc>
          <w:tcPr>
            <w:tcW w:w="2890"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vMerge w:val="restart"/>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会议室</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未及时布置会议准备工作</w:t>
            </w:r>
            <w:r/>
          </w:p>
        </w:tc>
        <w:tc>
          <w:tcPr>
            <w:tcW w:w="2890" w:type="dxa"/>
            <w:vAlign w:val="center"/>
            <w:vMerge w:val="restart"/>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0.2分（每增加1处加扣0.2分）最高1分</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(桌椅摆放、开水、茶杯等)</w:t>
            </w:r>
            <w:r/>
          </w:p>
        </w:tc>
        <w:tc>
          <w:tcPr>
            <w:tcW w:w="2890"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在会议结束后未及时打扫(果盘、茶杯、桌布清洗归纳)</w:t>
            </w:r>
            <w:r/>
          </w:p>
        </w:tc>
        <w:tc>
          <w:tcPr>
            <w:tcW w:w="2890"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20"/>
        </w:trPr>
        <w:tc>
          <w:tcPr>
            <w:tcW w:w="1207" w:type="dxa"/>
            <w:vAlign w:val="center"/>
            <w:vMerge w:val="restart"/>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人员管理情况       10分</w:t>
            </w:r>
            <w:r/>
          </w:p>
        </w:tc>
        <w:tc>
          <w:tcPr>
            <w:tcW w:w="2590" w:type="dxa"/>
            <w:vAlign w:val="center"/>
            <w:vMerge w:val="restart"/>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保洁工具及设备</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保洁作业车每天上下午各扫1次</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少1次扣0.5分最高1分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保洁车损坏需及时修理，最长不超过7日，超过时间未另行安排其他设备顶替。</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0.5分（每增加1天加扣0.5）最高1分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不遵守植物园安全规定，时速超过10公里/小时</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0.2分（每增加1次加扣0.2）最高1分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因违章作业，造成安全事故的</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直接扣除当月物业费，并由物业方承担所有安全事故造成的损失</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vMerge w:val="restart"/>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人员到岗情况</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物业员工有迟到、早退</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每1人1次扣</w:t>
            </w:r>
            <w:r>
              <w:rPr>
                <w:rFonts w:hint="eastAsia" w:cs="Times New Roman" w:asciiTheme="minorEastAsia" w:hAnsiTheme="minorEastAsia" w:eastAsiaTheme="minorEastAsia"/>
                <w:sz w:val="21"/>
                <w:szCs w:val="21"/>
              </w:rPr>
              <w:t xml:space="preserve">2</w:t>
            </w:r>
            <w:r>
              <w:rPr>
                <w:rFonts w:cs="Times New Roman" w:asciiTheme="minorEastAsia" w:hAnsiTheme="minorEastAsia" w:eastAsiaTheme="minorEastAsia"/>
                <w:sz w:val="21"/>
                <w:szCs w:val="21"/>
              </w:rPr>
              <w:t xml:space="preserve">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保洁区域内当班人数到位不齐</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每缺 1人扣除当月物业费2%，如缺岗超出3人以上扣除当月物业费 10%</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vMerge w:val="restart"/>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仪容仪表</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上岗期间未按规定着装</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0.2分（每增加1处加扣0.2分）最高1分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作业时，大声喧哗、聚堆闲聊，随意窜岗、吃零食、听广播、玩手机等；发现游客不文明行为,未劝阻</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0.2分（每增加1处加扣0.2分）最高1分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工具及防滑</w:t>
            </w:r>
            <w:r>
              <w:rPr>
                <w:rFonts w:hint="eastAsia" w:cs="Times New Roman" w:asciiTheme="minorEastAsia" w:hAnsiTheme="minorEastAsia" w:eastAsiaTheme="minorEastAsia"/>
                <w:sz w:val="21"/>
                <w:szCs w:val="21"/>
              </w:rPr>
              <w:t xml:space="preserve">防冻</w:t>
            </w:r>
            <w:r>
              <w:rPr>
                <w:rFonts w:cs="Times New Roman" w:asciiTheme="minorEastAsia" w:hAnsiTheme="minorEastAsia" w:eastAsiaTheme="minorEastAsia"/>
                <w:sz w:val="21"/>
                <w:szCs w:val="21"/>
              </w:rPr>
              <w:t xml:space="preserve">设施</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清洁工具外漏及随意摆放，不规范，影响美观；雨雪天防滑提示牌未及时防治到位或收拢不及时</w:t>
            </w:r>
            <w:r>
              <w:rPr>
                <w:rFonts w:hint="eastAsia" w:cs="Times New Roman" w:asciiTheme="minorEastAsia" w:hAnsiTheme="minorEastAsia" w:eastAsiaTheme="minorEastAsia"/>
                <w:sz w:val="21"/>
                <w:szCs w:val="21"/>
              </w:rPr>
              <w:t xml:space="preserve">；冬季管道防冻措施保护不及时</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0.2分（每增加1处加扣0.2分）最高1分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gridSpan w:val="2"/>
            <w:tcW w:w="588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发现公共设施有损坏现象，但管理人员未及时上报</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0.2分（每增加1处加扣0.2分）最高1分</w:t>
            </w:r>
            <w:r/>
          </w:p>
        </w:tc>
      </w:tr>
      <w:tr>
        <w:trPr>
          <w:jc w:val="center"/>
          <w:trHeight w:val="20"/>
        </w:trPr>
        <w:tc>
          <w:tcPr>
            <w:tcW w:w="1207" w:type="dxa"/>
            <w:vAlign w:val="center"/>
            <w:vMerge w:val="continue"/>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5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休息管理间</w:t>
            </w:r>
            <w:r/>
          </w:p>
        </w:tc>
        <w:tc>
          <w:tcPr>
            <w:tcW w:w="3291"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个人物品摆放杂乱，管理间未随手关门；在休息室内干与工作无关的事情</w:t>
            </w:r>
            <w:r/>
          </w:p>
        </w:tc>
        <w:tc>
          <w:tcPr>
            <w:tcW w:w="2890"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0.2分（每增加1处加扣0.2分）最高1分</w:t>
            </w:r>
            <w:r/>
          </w:p>
        </w:tc>
      </w:tr>
      <w:tr>
        <w:trPr>
          <w:jc w:val="center"/>
          <w:trHeight w:val="20"/>
        </w:trPr>
        <w:tc>
          <w:tcPr>
            <w:gridSpan w:val="4"/>
            <w:tcW w:w="9978" w:type="dxa"/>
            <w:vAlign w:val="center"/>
            <w:textDirection w:val="lrTb"/>
            <w:noWrap w:val="false"/>
          </w:tcPr>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注：（1）以上扣分为每次；</w:t>
            </w:r>
            <w:r/>
          </w:p>
          <w:p>
            <w:pPr>
              <w:ind w:left="0"/>
              <w:spacing w:line="360"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如果物业公司中标后不能严格按照投标承诺书履行职责，采购人有权依据承诺条款进行罚款。</w:t>
            </w:r>
            <w:r/>
          </w:p>
        </w:tc>
      </w:tr>
    </w:tbl>
    <w:p>
      <w:pPr>
        <w:ind w:left="0"/>
        <w:spacing w:line="360" w:lineRule="auto"/>
        <w:rPr>
          <w:rFonts w:cs="黑体" w:asciiTheme="minorEastAsia" w:hAnsiTheme="minorEastAsia" w:eastAsiaTheme="minorEastAsia"/>
          <w:sz w:val="21"/>
          <w:szCs w:val="21"/>
        </w:rPr>
      </w:pPr>
      <w:r>
        <w:rPr>
          <w:rFonts w:cs="黑体" w:asciiTheme="minorEastAsia" w:hAnsiTheme="minorEastAsia" w:eastAsiaTheme="minorEastAsia"/>
          <w:sz w:val="21"/>
          <w:szCs w:val="21"/>
        </w:rPr>
      </w:r>
      <w:r/>
    </w:p>
    <w:p>
      <w:pPr>
        <w:pStyle w:val="906"/>
        <w:jc w:val="center"/>
      </w:pPr>
      <w:r>
        <w:br w:type="page" w:clear="all"/>
      </w:r>
      <w:r>
        <w:rPr>
          <w:rFonts w:hint="eastAsia"/>
        </w:rPr>
        <w:t xml:space="preserve">物业管理保洁月度考评总表</w:t>
      </w:r>
      <w:r/>
    </w:p>
    <w:tbl>
      <w:tblPr>
        <w:tblStyle w:val="890"/>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20"/>
        <w:gridCol w:w="1454"/>
        <w:gridCol w:w="1206"/>
        <w:gridCol w:w="1429"/>
        <w:gridCol w:w="566"/>
        <w:gridCol w:w="384"/>
        <w:gridCol w:w="401"/>
        <w:gridCol w:w="1189"/>
        <w:gridCol w:w="931"/>
      </w:tblGrid>
      <w:tr>
        <w:trPr>
          <w:trHeight w:val="420"/>
        </w:trPr>
        <w:tc>
          <w:tcPr>
            <w:tcW w:w="2520" w:type="dxa"/>
            <w:vAlign w:val="center"/>
            <w:textDirection w:val="lrTb"/>
            <w:noWrap w:val="false"/>
          </w:tcPr>
          <w:p>
            <w:pPr>
              <w:ind w:left="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考核单位</w:t>
            </w:r>
            <w:r/>
          </w:p>
        </w:tc>
        <w:tc>
          <w:tcPr>
            <w:gridSpan w:val="3"/>
            <w:tcW w:w="4089"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950" w:type="dxa"/>
            <w:vAlign w:val="center"/>
            <w:vMerge w:val="restart"/>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考核 月份</w:t>
            </w:r>
            <w:r/>
          </w:p>
        </w:tc>
        <w:tc>
          <w:tcPr>
            <w:gridSpan w:val="3"/>
            <w:tcW w:w="2521" w:type="dxa"/>
            <w:vAlign w:val="center"/>
            <w:vMerge w:val="restart"/>
            <w:textDirection w:val="lrTb"/>
            <w:noWrap w:val="false"/>
          </w:tcPr>
          <w:p>
            <w:pPr>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20"/>
        </w:trPr>
        <w:tc>
          <w:tcPr>
            <w:tcW w:w="2520" w:type="dxa"/>
            <w:vAlign w:val="center"/>
            <w:textDirection w:val="lrTb"/>
            <w:noWrap w:val="false"/>
          </w:tcPr>
          <w:p>
            <w:pPr>
              <w:ind w:left="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被考核单位</w:t>
            </w:r>
            <w:r/>
          </w:p>
        </w:tc>
        <w:tc>
          <w:tcPr>
            <w:gridSpan w:val="3"/>
            <w:tcW w:w="4089"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950" w:type="dxa"/>
            <w:vAlign w:val="center"/>
            <w:vMerge w:val="continue"/>
            <w:textDirection w:val="lrTb"/>
            <w:noWrap w:val="false"/>
          </w:tcPr>
          <w:p>
            <w:pPr>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3"/>
            <w:tcW w:w="2521" w:type="dxa"/>
            <w:vAlign w:val="center"/>
            <w:vMerge w:val="continue"/>
            <w:textDirection w:val="lrTb"/>
            <w:noWrap w:val="false"/>
          </w:tcPr>
          <w:p>
            <w:pPr>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20"/>
        </w:trPr>
        <w:tc>
          <w:tcPr>
            <w:tcW w:w="2520" w:type="dxa"/>
            <w:vAlign w:val="center"/>
            <w:textDirection w:val="lrTb"/>
            <w:noWrap w:val="false"/>
          </w:tcPr>
          <w:p>
            <w:pPr>
              <w:ind w:left="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检查内容</w:t>
            </w:r>
            <w:r/>
          </w:p>
        </w:tc>
        <w:tc>
          <w:tcPr>
            <w:gridSpan w:val="2"/>
            <w:tcW w:w="2660" w:type="dxa"/>
            <w:vAlign w:val="center"/>
            <w:textDirection w:val="lrTb"/>
            <w:noWrap w:val="false"/>
          </w:tcPr>
          <w:p>
            <w:pPr>
              <w:ind w:left="0" w:firstLine="21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检查发现的问题</w:t>
            </w:r>
            <w:r/>
          </w:p>
        </w:tc>
        <w:tc>
          <w:tcPr>
            <w:gridSpan w:val="2"/>
            <w:tcW w:w="1995"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动物园片区      扣分情况</w:t>
            </w:r>
            <w:r/>
          </w:p>
        </w:tc>
        <w:tc>
          <w:tcPr>
            <w:gridSpan w:val="3"/>
            <w:tcW w:w="1974"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植物园片区     扣分情况</w:t>
            </w:r>
            <w:r/>
          </w:p>
        </w:tc>
        <w:tc>
          <w:tcPr>
            <w:tcW w:w="931" w:type="dxa"/>
            <w:vAlign w:val="center"/>
            <w:textDirection w:val="lrTb"/>
            <w:noWrap w:val="false"/>
          </w:tcPr>
          <w:p>
            <w:pPr>
              <w:ind w:left="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tc>
      </w:tr>
      <w:tr>
        <w:trPr>
          <w:trHeight w:val="660"/>
        </w:trPr>
        <w:tc>
          <w:tcPr>
            <w:tcW w:w="2520" w:type="dxa"/>
            <w:vAlign w:val="center"/>
            <w:textDirection w:val="lrTb"/>
            <w:noWrap w:val="false"/>
          </w:tcPr>
          <w:p>
            <w:pPr>
              <w:ind w:left="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地面保洁（广场、园路、花坛、树林、草坪、色块）20分</w:t>
            </w:r>
            <w:r/>
          </w:p>
        </w:tc>
        <w:tc>
          <w:tcPr>
            <w:gridSpan w:val="2"/>
            <w:tcW w:w="2660"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gridSpan w:val="2"/>
            <w:tcW w:w="1995"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gridSpan w:val="3"/>
            <w:tcW w:w="1974"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tcW w:w="931"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r>
      <w:tr>
        <w:trPr>
          <w:trHeight w:val="850" w:hRule="exact"/>
        </w:trPr>
        <w:tc>
          <w:tcPr>
            <w:tcW w:w="2520" w:type="dxa"/>
            <w:vAlign w:val="center"/>
            <w:textDirection w:val="lrTb"/>
            <w:noWrap w:val="false"/>
          </w:tcPr>
          <w:p>
            <w:pPr>
              <w:ind w:left="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水面5分</w:t>
            </w:r>
            <w:r/>
          </w:p>
        </w:tc>
        <w:tc>
          <w:tcPr>
            <w:gridSpan w:val="2"/>
            <w:tcW w:w="2660"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gridSpan w:val="2"/>
            <w:tcW w:w="1995"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gridSpan w:val="3"/>
            <w:tcW w:w="1974"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tcW w:w="931"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r>
      <w:tr>
        <w:trPr>
          <w:trHeight w:val="850" w:hRule="exact"/>
        </w:trPr>
        <w:tc>
          <w:tcPr>
            <w:tcW w:w="2520" w:type="dxa"/>
            <w:vAlign w:val="center"/>
            <w:textDirection w:val="lrTb"/>
            <w:noWrap w:val="false"/>
          </w:tcPr>
          <w:p>
            <w:pPr>
              <w:ind w:left="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景观建筑15分</w:t>
            </w:r>
            <w:r/>
          </w:p>
        </w:tc>
        <w:tc>
          <w:tcPr>
            <w:gridSpan w:val="2"/>
            <w:tcW w:w="2660"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gridSpan w:val="2"/>
            <w:tcW w:w="1995"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gridSpan w:val="3"/>
            <w:tcW w:w="1974"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tcW w:w="931"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r>
      <w:tr>
        <w:trPr>
          <w:trHeight w:val="850" w:hRule="exact"/>
        </w:trPr>
        <w:tc>
          <w:tcPr>
            <w:tcW w:w="2520" w:type="dxa"/>
            <w:vAlign w:val="center"/>
            <w:textDirection w:val="lrTb"/>
            <w:noWrap w:val="false"/>
          </w:tcPr>
          <w:p>
            <w:pPr>
              <w:ind w:left="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公共设施15分</w:t>
            </w:r>
            <w:r/>
          </w:p>
        </w:tc>
        <w:tc>
          <w:tcPr>
            <w:gridSpan w:val="2"/>
            <w:tcW w:w="2660"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gridSpan w:val="2"/>
            <w:tcW w:w="1995"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gridSpan w:val="3"/>
            <w:tcW w:w="1974"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tcW w:w="931"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r>
      <w:tr>
        <w:trPr>
          <w:trHeight w:val="850" w:hRule="exact"/>
        </w:trPr>
        <w:tc>
          <w:tcPr>
            <w:tcW w:w="2520" w:type="dxa"/>
            <w:vAlign w:val="center"/>
            <w:textDirection w:val="lrTb"/>
            <w:noWrap w:val="false"/>
          </w:tcPr>
          <w:p>
            <w:pPr>
              <w:ind w:left="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垃圾处理10分</w:t>
            </w:r>
            <w:r/>
          </w:p>
        </w:tc>
        <w:tc>
          <w:tcPr>
            <w:gridSpan w:val="2"/>
            <w:tcW w:w="2660"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gridSpan w:val="2"/>
            <w:tcW w:w="1995"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gridSpan w:val="3"/>
            <w:tcW w:w="1974"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tcW w:w="931"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r>
      <w:tr>
        <w:trPr>
          <w:trHeight w:val="850" w:hRule="exact"/>
        </w:trPr>
        <w:tc>
          <w:tcPr>
            <w:tcW w:w="2520" w:type="dxa"/>
            <w:vAlign w:val="center"/>
            <w:textDirection w:val="lrTb"/>
            <w:noWrap w:val="false"/>
          </w:tcPr>
          <w:p>
            <w:pPr>
              <w:ind w:left="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公共卫生间20分</w:t>
            </w:r>
            <w:r/>
          </w:p>
        </w:tc>
        <w:tc>
          <w:tcPr>
            <w:gridSpan w:val="2"/>
            <w:tcW w:w="2660"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gridSpan w:val="2"/>
            <w:tcW w:w="1995"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gridSpan w:val="3"/>
            <w:tcW w:w="1974"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tcW w:w="931"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r>
      <w:tr>
        <w:trPr>
          <w:trHeight w:val="850" w:hRule="exact"/>
        </w:trPr>
        <w:tc>
          <w:tcPr>
            <w:tcW w:w="2520" w:type="dxa"/>
            <w:vAlign w:val="center"/>
            <w:textDirection w:val="lrTb"/>
            <w:noWrap w:val="false"/>
          </w:tcPr>
          <w:p>
            <w:pPr>
              <w:ind w:left="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办公区域5分</w:t>
            </w:r>
            <w:r/>
          </w:p>
        </w:tc>
        <w:tc>
          <w:tcPr>
            <w:gridSpan w:val="2"/>
            <w:tcW w:w="2660"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gridSpan w:val="2"/>
            <w:tcW w:w="1995"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gridSpan w:val="3"/>
            <w:tcW w:w="1974"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tcW w:w="931"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r>
      <w:tr>
        <w:trPr>
          <w:trHeight w:val="850" w:hRule="exact"/>
        </w:trPr>
        <w:tc>
          <w:tcPr>
            <w:tcW w:w="2520" w:type="dxa"/>
            <w:vAlign w:val="center"/>
            <w:textDirection w:val="lrTb"/>
            <w:noWrap w:val="false"/>
          </w:tcPr>
          <w:p>
            <w:pPr>
              <w:ind w:left="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人员管理情况10分</w:t>
            </w:r>
            <w:r/>
          </w:p>
        </w:tc>
        <w:tc>
          <w:tcPr>
            <w:gridSpan w:val="2"/>
            <w:tcW w:w="2660"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gridSpan w:val="2"/>
            <w:tcW w:w="1995"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gridSpan w:val="3"/>
            <w:tcW w:w="1974"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tcW w:w="931"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r>
      <w:tr>
        <w:trPr>
          <w:trHeight w:val="780"/>
        </w:trPr>
        <w:tc>
          <w:tcPr>
            <w:tcW w:w="2520" w:type="dxa"/>
            <w:vAlign w:val="center"/>
            <w:textDirection w:val="lrTb"/>
            <w:noWrap w:val="false"/>
          </w:tcPr>
          <w:p>
            <w:pPr>
              <w:ind w:left="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总扣分情况</w:t>
            </w:r>
            <w:r/>
          </w:p>
        </w:tc>
        <w:tc>
          <w:tcPr>
            <w:tcW w:w="1454"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c>
          <w:tcPr>
            <w:tcW w:w="1206" w:type="dxa"/>
            <w:vAlign w:val="center"/>
            <w:textDirection w:val="lrTb"/>
            <w:noWrap w:val="false"/>
          </w:tcPr>
          <w:p>
            <w:pPr>
              <w:ind w:left="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实得总分</w:t>
            </w:r>
            <w:r/>
          </w:p>
        </w:tc>
        <w:tc>
          <w:tcPr>
            <w:tcW w:w="1429"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3"/>
            <w:tcW w:w="1351" w:type="dxa"/>
            <w:vAlign w:val="center"/>
            <w:textDirection w:val="lrTb"/>
            <w:noWrap w:val="false"/>
          </w:tcPr>
          <w:p>
            <w:pPr>
              <w:ind w:left="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物业现场负责人（签字）</w:t>
            </w:r>
            <w:r/>
          </w:p>
        </w:tc>
        <w:tc>
          <w:tcPr>
            <w:gridSpan w:val="2"/>
            <w:tcW w:w="2120"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1227"/>
        </w:trPr>
        <w:tc>
          <w:tcPr>
            <w:tcW w:w="252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考核部门负责人        （签字）</w:t>
            </w:r>
            <w:r/>
          </w:p>
        </w:tc>
        <w:tc>
          <w:tcPr>
            <w:gridSpan w:val="8"/>
            <w:tcW w:w="7560"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r>
      <w:tr>
        <w:trPr>
          <w:trHeight w:val="1260"/>
        </w:trPr>
        <w:tc>
          <w:tcPr>
            <w:tcW w:w="252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分管主任              （签字）</w:t>
            </w:r>
            <w:r/>
          </w:p>
        </w:tc>
        <w:tc>
          <w:tcPr>
            <w:gridSpan w:val="8"/>
            <w:tcW w:w="7560" w:type="dxa"/>
            <w:vAlign w:val="center"/>
            <w:textDirection w:val="lrTb"/>
            <w:noWrap w:val="false"/>
          </w:tcPr>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p>
        </w:tc>
      </w:tr>
    </w:tbl>
    <w:p>
      <w:pPr>
        <w:ind w:left="0"/>
      </w:pPr>
      <w:r/>
      <w:r/>
    </w:p>
    <w:sectPr>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fldChar w:fldCharType="begin"/>
    </w:r>
    <w:r>
      <w:instrText xml:space="preserve">PAGE   \* MERGEFORMAT</w:instrText>
    </w:r>
    <w:r>
      <w:fldChar w:fldCharType="separate"/>
    </w:r>
    <w:r>
      <w:t xml:space="preserve">37</w:t>
    </w:r>
    <w:r>
      <w:fldChar w:fldCharType="end"/>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w:fldChar w:fldCharType="begin"/>
    </w:r>
    <w:r>
      <w:instrText xml:space="preserve">PAGE   \* MERGEFORMAT</w:instrText>
    </w:r>
    <w:r>
      <w:fldChar w:fldCharType="separate"/>
    </w:r>
    <w:r>
      <w:t xml:space="preserve">2</w:t>
    </w:r>
    <w:r>
      <w:fldChar w:fldCharType="end"/>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92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29"/>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92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929"/>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929"/>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苏州市公共资源交易中心（苏州市政府集中采购中心）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0"/>
      <w:jc w:val="both"/>
      <w:pBdr>
        <w:bottom w:val="single" w:color="auto" w:sz="4" w:space="0"/>
      </w:pBdr>
    </w:pPr>
    <w:r>
      <w:rPr>
        <w:rFonts w:hint="eastAsia" w:ascii="宋体" w:hAnsi="宋体"/>
        <w:sz w:val="18"/>
      </w:rPr>
      <w:t xml:space="preserve">苏州市公共资源交易中心（苏州市政府集中采购中心）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1">
    <w:name w:val="Heading 1 Char"/>
    <w:basedOn w:val="889"/>
    <w:link w:val="880"/>
    <w:uiPriority w:val="9"/>
    <w:rPr>
      <w:rFonts w:ascii="Arial" w:hAnsi="Arial" w:eastAsia="Arial" w:cs="Arial"/>
      <w:sz w:val="40"/>
      <w:szCs w:val="40"/>
    </w:rPr>
  </w:style>
  <w:style w:type="character" w:styleId="732">
    <w:name w:val="Heading 2 Char"/>
    <w:basedOn w:val="889"/>
    <w:link w:val="881"/>
    <w:uiPriority w:val="9"/>
    <w:rPr>
      <w:rFonts w:ascii="Arial" w:hAnsi="Arial" w:eastAsia="Arial" w:cs="Arial"/>
      <w:sz w:val="34"/>
    </w:rPr>
  </w:style>
  <w:style w:type="character" w:styleId="733">
    <w:name w:val="Heading 3 Char"/>
    <w:basedOn w:val="889"/>
    <w:link w:val="882"/>
    <w:uiPriority w:val="9"/>
    <w:rPr>
      <w:rFonts w:ascii="Arial" w:hAnsi="Arial" w:eastAsia="Arial" w:cs="Arial"/>
      <w:sz w:val="30"/>
      <w:szCs w:val="30"/>
    </w:rPr>
  </w:style>
  <w:style w:type="character" w:styleId="734">
    <w:name w:val="Heading 4 Char"/>
    <w:basedOn w:val="889"/>
    <w:link w:val="883"/>
    <w:uiPriority w:val="9"/>
    <w:rPr>
      <w:rFonts w:ascii="Arial" w:hAnsi="Arial" w:eastAsia="Arial" w:cs="Arial"/>
      <w:b/>
      <w:bCs/>
      <w:sz w:val="26"/>
      <w:szCs w:val="26"/>
    </w:rPr>
  </w:style>
  <w:style w:type="character" w:styleId="735">
    <w:name w:val="Heading 5 Char"/>
    <w:basedOn w:val="889"/>
    <w:link w:val="884"/>
    <w:uiPriority w:val="9"/>
    <w:rPr>
      <w:rFonts w:ascii="Arial" w:hAnsi="Arial" w:eastAsia="Arial" w:cs="Arial"/>
      <w:b/>
      <w:bCs/>
      <w:sz w:val="24"/>
      <w:szCs w:val="24"/>
    </w:rPr>
  </w:style>
  <w:style w:type="character" w:styleId="736">
    <w:name w:val="Heading 6 Char"/>
    <w:basedOn w:val="889"/>
    <w:link w:val="885"/>
    <w:uiPriority w:val="9"/>
    <w:rPr>
      <w:rFonts w:ascii="Arial" w:hAnsi="Arial" w:eastAsia="Arial" w:cs="Arial"/>
      <w:b/>
      <w:bCs/>
      <w:sz w:val="22"/>
      <w:szCs w:val="22"/>
    </w:rPr>
  </w:style>
  <w:style w:type="character" w:styleId="737">
    <w:name w:val="Heading 7 Char"/>
    <w:basedOn w:val="889"/>
    <w:link w:val="886"/>
    <w:uiPriority w:val="9"/>
    <w:rPr>
      <w:rFonts w:ascii="Arial" w:hAnsi="Arial" w:eastAsia="Arial" w:cs="Arial"/>
      <w:b/>
      <w:bCs/>
      <w:i/>
      <w:iCs/>
      <w:sz w:val="22"/>
      <w:szCs w:val="22"/>
    </w:rPr>
  </w:style>
  <w:style w:type="character" w:styleId="738">
    <w:name w:val="Heading 8 Char"/>
    <w:basedOn w:val="889"/>
    <w:link w:val="887"/>
    <w:uiPriority w:val="9"/>
    <w:rPr>
      <w:rFonts w:ascii="Arial" w:hAnsi="Arial" w:eastAsia="Arial" w:cs="Arial"/>
      <w:i/>
      <w:iCs/>
      <w:sz w:val="22"/>
      <w:szCs w:val="22"/>
    </w:rPr>
  </w:style>
  <w:style w:type="character" w:styleId="739">
    <w:name w:val="Heading 9 Char"/>
    <w:basedOn w:val="889"/>
    <w:link w:val="888"/>
    <w:uiPriority w:val="9"/>
    <w:rPr>
      <w:rFonts w:ascii="Arial" w:hAnsi="Arial" w:eastAsia="Arial" w:cs="Arial"/>
      <w:i/>
      <w:iCs/>
      <w:sz w:val="21"/>
      <w:szCs w:val="21"/>
    </w:rPr>
  </w:style>
  <w:style w:type="paragraph" w:styleId="740">
    <w:name w:val="No Spacing"/>
    <w:uiPriority w:val="1"/>
    <w:qFormat/>
    <w:pPr>
      <w:spacing w:before="0" w:after="0" w:line="240" w:lineRule="auto"/>
    </w:pPr>
  </w:style>
  <w:style w:type="paragraph" w:styleId="741">
    <w:name w:val="Title"/>
    <w:basedOn w:val="879"/>
    <w:next w:val="879"/>
    <w:link w:val="742"/>
    <w:uiPriority w:val="10"/>
    <w:qFormat/>
    <w:pPr>
      <w:contextualSpacing/>
      <w:spacing w:before="300" w:after="200"/>
    </w:pPr>
    <w:rPr>
      <w:sz w:val="48"/>
      <w:szCs w:val="48"/>
    </w:rPr>
  </w:style>
  <w:style w:type="character" w:styleId="742">
    <w:name w:val="Title Char"/>
    <w:basedOn w:val="889"/>
    <w:link w:val="741"/>
    <w:uiPriority w:val="10"/>
    <w:rPr>
      <w:sz w:val="48"/>
      <w:szCs w:val="48"/>
    </w:rPr>
  </w:style>
  <w:style w:type="character" w:styleId="743">
    <w:name w:val="Subtitle Char"/>
    <w:basedOn w:val="889"/>
    <w:link w:val="927"/>
    <w:uiPriority w:val="11"/>
    <w:rPr>
      <w:sz w:val="24"/>
      <w:szCs w:val="24"/>
    </w:rPr>
  </w:style>
  <w:style w:type="character" w:styleId="744">
    <w:name w:val="Quote Char"/>
    <w:link w:val="1130"/>
    <w:uiPriority w:val="29"/>
    <w:rPr>
      <w:i/>
    </w:rPr>
  </w:style>
  <w:style w:type="character" w:styleId="745">
    <w:name w:val="Intense Quote Char"/>
    <w:link w:val="1256"/>
    <w:uiPriority w:val="30"/>
    <w:rPr>
      <w:i/>
    </w:rPr>
  </w:style>
  <w:style w:type="character" w:styleId="746">
    <w:name w:val="Header Char"/>
    <w:basedOn w:val="889"/>
    <w:link w:val="925"/>
    <w:uiPriority w:val="99"/>
  </w:style>
  <w:style w:type="character" w:styleId="747">
    <w:name w:val="Footer Char"/>
    <w:basedOn w:val="889"/>
    <w:link w:val="922"/>
    <w:uiPriority w:val="99"/>
  </w:style>
  <w:style w:type="character" w:styleId="748">
    <w:name w:val="Caption Char"/>
    <w:basedOn w:val="899"/>
    <w:link w:val="922"/>
    <w:uiPriority w:val="99"/>
  </w:style>
  <w:style w:type="table" w:styleId="749">
    <w:name w:val="Table Grid Light"/>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8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8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basedOn w:val="8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basedOn w:val="8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basedOn w:val="8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basedOn w:val="8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basedOn w:val="8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basedOn w:val="8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basedOn w:val="8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basedOn w:val="8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basedOn w:val="8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basedOn w:val="8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basedOn w:val="8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basedOn w:val="8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basedOn w:val="8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basedOn w:val="8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basedOn w:val="8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basedOn w:val="8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basedOn w:val="8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basedOn w:val="8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8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basedOn w:val="8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basedOn w:val="8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basedOn w:val="8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basedOn w:val="8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basedOn w:val="8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basedOn w:val="8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basedOn w:val="8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basedOn w:val="8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basedOn w:val="8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basedOn w:val="8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basedOn w:val="8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basedOn w:val="8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basedOn w:val="8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basedOn w:val="8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basedOn w:val="8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basedOn w:val="8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basedOn w:val="8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basedOn w:val="8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basedOn w:val="8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basedOn w:val="8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basedOn w:val="8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basedOn w:val="89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basedOn w:val="89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basedOn w:val="89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basedOn w:val="89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basedOn w:val="89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basedOn w:val="89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basedOn w:val="8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basedOn w:val="8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basedOn w:val="8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basedOn w:val="8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basedOn w:val="8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basedOn w:val="8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basedOn w:val="8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basedOn w:val="8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basedOn w:val="8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basedOn w:val="8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basedOn w:val="8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basedOn w:val="8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basedOn w:val="8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basedOn w:val="8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basedOn w:val="8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basedOn w:val="8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basedOn w:val="8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basedOn w:val="8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basedOn w:val="8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basedOn w:val="8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basedOn w:val="8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basedOn w:val="8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basedOn w:val="8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basedOn w:val="8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basedOn w:val="8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basedOn w:val="8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basedOn w:val="8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basedOn w:val="8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basedOn w:val="8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basedOn w:val="8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basedOn w:val="8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basedOn w:val="8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basedOn w:val="8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basedOn w:val="8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basedOn w:val="8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basedOn w:val="8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basedOn w:val="8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basedOn w:val="8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basedOn w:val="8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basedOn w:val="8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basedOn w:val="8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basedOn w:val="8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basedOn w:val="8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basedOn w:val="8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basedOn w:val="8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basedOn w:val="8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basedOn w:val="8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basedOn w:val="8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basedOn w:val="8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basedOn w:val="8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basedOn w:val="8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basedOn w:val="8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basedOn w:val="8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basedOn w:val="8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Footnote Text Char"/>
    <w:link w:val="929"/>
    <w:uiPriority w:val="99"/>
    <w:rPr>
      <w:sz w:val="18"/>
    </w:rPr>
  </w:style>
  <w:style w:type="character" w:styleId="875">
    <w:name w:val="Endnote Text Char"/>
    <w:link w:val="919"/>
    <w:uiPriority w:val="99"/>
    <w:rPr>
      <w:sz w:val="20"/>
    </w:rPr>
  </w:style>
  <w:style w:type="character" w:styleId="876">
    <w:name w:val="endnote reference"/>
    <w:basedOn w:val="889"/>
    <w:uiPriority w:val="99"/>
    <w:semiHidden/>
    <w:unhideWhenUsed/>
    <w:rPr>
      <w:vertAlign w:val="superscript"/>
    </w:r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uiPriority w:val="0"/>
    <w:qFormat/>
    <w:pPr>
      <w:ind w:left="1024"/>
      <w:jc w:val="both"/>
    </w:pPr>
    <w:rPr>
      <w:rFonts w:ascii="Calibri" w:hAnsi="Calibri" w:eastAsia="宋体" w:cs="宋体"/>
      <w:lang w:val="en-US" w:eastAsia="zh-CN" w:bidi="ar-SA"/>
    </w:rPr>
  </w:style>
  <w:style w:type="paragraph" w:styleId="880">
    <w:name w:val="Heading 1"/>
    <w:basedOn w:val="879"/>
    <w:next w:val="879"/>
    <w:uiPriority w:val="0"/>
    <w:qFormat/>
    <w:pPr>
      <w:ind w:left="432" w:firstLine="18"/>
      <w:spacing w:before="340" w:after="330" w:line="578" w:lineRule="auto"/>
      <w:outlineLvl w:val="0"/>
    </w:pPr>
  </w:style>
  <w:style w:type="paragraph" w:styleId="881">
    <w:name w:val="Heading 2"/>
    <w:basedOn w:val="879"/>
    <w:next w:val="879"/>
    <w:uiPriority w:val="0"/>
    <w:qFormat/>
    <w:pPr>
      <w:ind w:left="576" w:firstLine="24"/>
      <w:spacing w:before="260" w:after="260" w:line="416" w:lineRule="auto"/>
      <w:outlineLvl w:val="1"/>
    </w:pPr>
    <w:rPr>
      <w:rFonts w:ascii="Times New Roman" w:hAnsi="Times New Roman" w:cs="Times New Roman"/>
    </w:rPr>
  </w:style>
  <w:style w:type="paragraph" w:styleId="882">
    <w:name w:val="Heading 3"/>
    <w:basedOn w:val="879"/>
    <w:next w:val="891"/>
    <w:uiPriority w:val="0"/>
    <w:qFormat/>
    <w:pPr>
      <w:ind w:left="720"/>
      <w:spacing w:before="260" w:after="260" w:line="416" w:lineRule="auto"/>
      <w:outlineLvl w:val="2"/>
    </w:pPr>
    <w:rPr>
      <w:rFonts w:ascii="Times New Roman" w:hAnsi="Times New Roman" w:cs="Times New Roman"/>
    </w:rPr>
  </w:style>
  <w:style w:type="paragraph" w:styleId="883">
    <w:name w:val="Heading 4"/>
    <w:basedOn w:val="880"/>
    <w:next w:val="879"/>
    <w:uiPriority w:val="0"/>
    <w:qFormat/>
    <w:pPr>
      <w:ind w:left="864" w:firstLine="24"/>
      <w:spacing w:before="280" w:after="290" w:line="376" w:lineRule="auto"/>
      <w:outlineLvl w:val="3"/>
    </w:pPr>
    <w:rPr>
      <w:rFonts w:ascii="Times New Roman" w:hAnsi="Times New Roman" w:cs="Times New Roman"/>
    </w:rPr>
  </w:style>
  <w:style w:type="paragraph" w:styleId="884">
    <w:name w:val="Heading 5"/>
    <w:basedOn w:val="880"/>
    <w:next w:val="879"/>
    <w:uiPriority w:val="0"/>
    <w:qFormat/>
    <w:pPr>
      <w:ind w:left="1008"/>
      <w:spacing w:before="280" w:after="290" w:line="376" w:lineRule="auto"/>
      <w:outlineLvl w:val="4"/>
    </w:pPr>
    <w:rPr>
      <w:rFonts w:ascii="Times New Roman" w:hAnsi="Times New Roman" w:cs="Times New Roman"/>
    </w:rPr>
  </w:style>
  <w:style w:type="paragraph" w:styleId="885">
    <w:name w:val="Heading 6"/>
    <w:basedOn w:val="880"/>
    <w:next w:val="879"/>
    <w:uiPriority w:val="0"/>
    <w:qFormat/>
    <w:pPr>
      <w:ind w:left="1152" w:firstLine="20"/>
      <w:spacing w:before="240" w:after="64" w:line="320" w:lineRule="auto"/>
      <w:outlineLvl w:val="5"/>
    </w:pPr>
    <w:rPr>
      <w:rFonts w:ascii="Times New Roman" w:hAnsi="Times New Roman" w:cs="Times New Roman"/>
    </w:rPr>
  </w:style>
  <w:style w:type="paragraph" w:styleId="886">
    <w:name w:val="Heading 7"/>
    <w:basedOn w:val="880"/>
    <w:next w:val="879"/>
    <w:uiPriority w:val="0"/>
    <w:qFormat/>
    <w:pPr>
      <w:ind w:left="1296" w:firstLine="14"/>
      <w:spacing w:before="240" w:after="64" w:line="320" w:lineRule="auto"/>
      <w:outlineLvl w:val="6"/>
    </w:pPr>
    <w:rPr>
      <w:rFonts w:ascii="Times New Roman" w:hAnsi="Times New Roman" w:cs="Times New Roman"/>
    </w:rPr>
  </w:style>
  <w:style w:type="paragraph" w:styleId="887">
    <w:name w:val="Heading 8"/>
    <w:basedOn w:val="880"/>
    <w:next w:val="879"/>
    <w:uiPriority w:val="0"/>
    <w:qFormat/>
    <w:pPr>
      <w:ind w:left="1440"/>
      <w:spacing w:before="240" w:after="64" w:line="320" w:lineRule="auto"/>
      <w:outlineLvl w:val="7"/>
    </w:pPr>
    <w:rPr>
      <w:rFonts w:ascii="Times New Roman" w:hAnsi="Times New Roman" w:cs="Times New Roman"/>
    </w:rPr>
  </w:style>
  <w:style w:type="paragraph" w:styleId="888">
    <w:name w:val="Heading 9"/>
    <w:basedOn w:val="880"/>
    <w:next w:val="879"/>
    <w:uiPriority w:val="0"/>
    <w:qFormat/>
    <w:pPr>
      <w:ind w:left="1584" w:firstLine="22"/>
      <w:spacing w:before="240" w:after="64" w:line="320" w:lineRule="auto"/>
      <w:outlineLvl w:val="8"/>
    </w:pPr>
    <w:rPr>
      <w:rFonts w:ascii="Times New Roman" w:hAnsi="Times New Roman" w:cs="Times New Roman"/>
    </w:rPr>
  </w:style>
  <w:style w:type="character" w:styleId="889" w:default="1">
    <w:name w:val="Default Paragraph Font"/>
    <w:uiPriority w:val="1"/>
    <w:semiHidden/>
    <w:unhideWhenUsed/>
  </w:style>
  <w:style w:type="table" w:styleId="890" w:default="1">
    <w:name w:val="Normal Table"/>
    <w:uiPriority w:val="99"/>
    <w:semiHidden/>
    <w:unhideWhenUsed/>
    <w:qFormat/>
    <w:tblPr>
      <w:tblLayout w:type="fixed"/>
      <w:tblCellMar>
        <w:left w:w="108" w:type="dxa"/>
        <w:top w:w="0" w:type="dxa"/>
        <w:right w:w="108" w:type="dxa"/>
        <w:bottom w:w="0" w:type="dxa"/>
      </w:tblCellMar>
    </w:tblPr>
  </w:style>
  <w:style w:type="paragraph" w:styleId="891" w:customStyle="1">
    <w:name w:val="正文2"/>
    <w:basedOn w:val="879"/>
    <w:next w:val="879"/>
    <w:uiPriority w:val="0"/>
    <w:qFormat/>
    <w:pPr>
      <w:ind w:left="0" w:hanging="2155"/>
      <w:spacing w:line="360" w:lineRule="auto"/>
      <w:shd w:val="clear" w:color="auto" w:fill="ffffff"/>
    </w:pPr>
    <w:rPr>
      <w:rFonts w:ascii="宋体" w:hAnsi="宋体"/>
    </w:rPr>
  </w:style>
  <w:style w:type="paragraph" w:styleId="892">
    <w:name w:val="annotation subject"/>
    <w:next w:val="879"/>
    <w:uiPriority w:val="0"/>
    <w:qFormat/>
    <w:pPr>
      <w:ind w:firstLine="4608"/>
      <w:spacing w:line="360" w:lineRule="auto"/>
    </w:pPr>
    <w:rPr>
      <w:rFonts w:ascii="Calibri" w:hAnsi="Calibri" w:eastAsia="宋体" w:cs="宋体"/>
      <w:lang w:val="en-US" w:eastAsia="zh-CN" w:bidi="ar-SA"/>
    </w:rPr>
  </w:style>
  <w:style w:type="paragraph" w:styleId="893">
    <w:name w:val="toc 7"/>
    <w:basedOn w:val="880"/>
    <w:next w:val="879"/>
    <w:uiPriority w:val="0"/>
    <w:qFormat/>
    <w:pPr>
      <w:ind w:left="1640" w:firstLine="3784"/>
      <w:spacing w:before="0" w:after="0" w:line="360" w:lineRule="auto"/>
    </w:pPr>
    <w:rPr>
      <w:rFonts w:ascii="Times New Roman" w:hAnsi="Times New Roman" w:cs="Times New Roman"/>
    </w:rPr>
  </w:style>
  <w:style w:type="paragraph" w:styleId="894">
    <w:name w:val="Body Text First Indent"/>
    <w:next w:val="879"/>
    <w:uiPriority w:val="0"/>
    <w:qFormat/>
    <w:pPr>
      <w:ind w:left="420" w:firstLine="3748"/>
      <w:spacing w:after="120"/>
    </w:pPr>
    <w:rPr>
      <w:rFonts w:ascii="Calibri" w:hAnsi="Calibri" w:eastAsia="宋体" w:cs="宋体"/>
      <w:lang w:val="en-US" w:eastAsia="zh-CN" w:bidi="ar-SA"/>
    </w:rPr>
  </w:style>
  <w:style w:type="paragraph" w:styleId="895">
    <w:name w:val="List Bullet 4"/>
    <w:basedOn w:val="880"/>
    <w:next w:val="896"/>
    <w:uiPriority w:val="0"/>
    <w:qFormat/>
    <w:pPr>
      <w:ind w:left="1620" w:firstLine="2652"/>
      <w:spacing w:before="0" w:after="0" w:line="360" w:lineRule="auto"/>
    </w:pPr>
    <w:rPr>
      <w:rFonts w:ascii="Times New Roman" w:hAnsi="Times New Roman" w:cs="Times New Roman"/>
    </w:rPr>
  </w:style>
  <w:style w:type="paragraph" w:styleId="896">
    <w:name w:val="List Bullet 2"/>
    <w:basedOn w:val="880"/>
    <w:next w:val="879"/>
    <w:uiPriority w:val="0"/>
    <w:qFormat/>
    <w:pPr>
      <w:ind w:left="900" w:firstLine="2652"/>
      <w:spacing w:before="0" w:after="0" w:line="360" w:lineRule="auto"/>
    </w:pPr>
    <w:rPr>
      <w:rFonts w:ascii="Times New Roman" w:hAnsi="Times New Roman" w:cs="Times New Roman"/>
    </w:rPr>
  </w:style>
  <w:style w:type="paragraph" w:styleId="897">
    <w:name w:val="List Number"/>
    <w:basedOn w:val="880"/>
    <w:next w:val="879"/>
    <w:uiPriority w:val="0"/>
    <w:qFormat/>
    <w:pPr>
      <w:ind w:left="454" w:firstLine="2788"/>
      <w:spacing w:before="0" w:after="0" w:line="240" w:lineRule="auto"/>
    </w:pPr>
    <w:rPr>
      <w:rFonts w:ascii="Times New Roman" w:hAnsi="Times New Roman" w:cs="Times New Roman"/>
    </w:rPr>
  </w:style>
  <w:style w:type="paragraph" w:styleId="898">
    <w:name w:val="Normal Indent"/>
    <w:basedOn w:val="879"/>
    <w:next w:val="879"/>
    <w:link w:val="947"/>
    <w:uiPriority w:val="0"/>
    <w:qFormat/>
    <w:pPr>
      <w:ind w:left="420" w:firstLine="4772"/>
    </w:pPr>
  </w:style>
  <w:style w:type="paragraph" w:styleId="899">
    <w:name w:val="Caption"/>
    <w:basedOn w:val="880"/>
    <w:next w:val="879"/>
    <w:uiPriority w:val="0"/>
    <w:qFormat/>
    <w:pPr>
      <w:ind w:left="200" w:firstLine="2248"/>
      <w:jc w:val="center"/>
      <w:spacing w:before="0" w:after="0" w:line="240" w:lineRule="auto"/>
    </w:pPr>
    <w:rPr>
      <w:rFonts w:ascii="Times New Roman" w:hAnsi="Times New Roman" w:cs="Times New Roman"/>
    </w:rPr>
  </w:style>
  <w:style w:type="paragraph" w:styleId="900">
    <w:name w:val="List Bullet"/>
    <w:basedOn w:val="880"/>
    <w:next w:val="879"/>
    <w:uiPriority w:val="0"/>
    <w:qFormat/>
    <w:pPr>
      <w:ind w:left="900" w:firstLine="2652"/>
      <w:spacing w:before="0" w:after="0" w:line="360" w:lineRule="auto"/>
    </w:pPr>
    <w:rPr>
      <w:rFonts w:ascii="Times New Roman" w:hAnsi="Times New Roman" w:cs="Times New Roman"/>
    </w:rPr>
  </w:style>
  <w:style w:type="paragraph" w:styleId="901">
    <w:name w:val="Document Map"/>
    <w:basedOn w:val="880"/>
    <w:next w:val="892"/>
    <w:uiPriority w:val="0"/>
    <w:qFormat/>
    <w:pPr>
      <w:ind w:left="0" w:firstLine="4"/>
      <w:spacing w:before="0" w:after="0" w:line="240" w:lineRule="auto"/>
      <w:shd w:val="clear" w:color="000000" w:fill="000080"/>
    </w:pPr>
    <w:rPr>
      <w:rFonts w:ascii="Times New Roman" w:hAnsi="Times New Roman" w:cs="Times New Roman"/>
    </w:rPr>
  </w:style>
  <w:style w:type="paragraph" w:styleId="902">
    <w:name w:val="annotation text"/>
    <w:basedOn w:val="880"/>
    <w:next w:val="879"/>
    <w:uiPriority w:val="99"/>
    <w:qFormat/>
    <w:pPr>
      <w:ind w:left="0" w:firstLine="3584"/>
      <w:spacing w:before="0" w:after="0" w:line="360" w:lineRule="auto"/>
    </w:pPr>
    <w:rPr>
      <w:rFonts w:ascii="Times New Roman" w:hAnsi="Times New Roman" w:cs="Times New Roman"/>
    </w:rPr>
  </w:style>
  <w:style w:type="paragraph" w:styleId="903">
    <w:name w:val="Body Text 3"/>
    <w:basedOn w:val="880"/>
    <w:next w:val="879"/>
    <w:uiPriority w:val="0"/>
    <w:qFormat/>
    <w:pPr>
      <w:ind w:left="0" w:firstLine="2048"/>
      <w:spacing w:before="0" w:after="0" w:line="500" w:lineRule="exact"/>
    </w:pPr>
    <w:rPr>
      <w:rFonts w:ascii="Times New Roman" w:hAnsi="Times New Roman" w:cs="Times New Roman"/>
    </w:rPr>
  </w:style>
  <w:style w:type="paragraph" w:styleId="904">
    <w:name w:val="List Bullet 3"/>
    <w:basedOn w:val="880"/>
    <w:next w:val="879"/>
    <w:uiPriority w:val="0"/>
    <w:qFormat/>
    <w:pPr>
      <w:ind w:left="900" w:firstLine="2652"/>
      <w:spacing w:before="0" w:after="0" w:line="360" w:lineRule="auto"/>
    </w:pPr>
    <w:rPr>
      <w:rFonts w:ascii="Times New Roman" w:hAnsi="Times New Roman" w:cs="Times New Roman"/>
    </w:rPr>
  </w:style>
  <w:style w:type="paragraph" w:styleId="905">
    <w:name w:val="Body Text"/>
    <w:basedOn w:val="879"/>
    <w:next w:val="879"/>
    <w:uiPriority w:val="0"/>
    <w:qFormat/>
    <w:pPr>
      <w:ind w:left="0" w:firstLine="2560"/>
    </w:pPr>
    <w:rPr>
      <w:rFonts w:ascii="Times New Roman" w:hAnsi="Times New Roman" w:cs="Times New Roman"/>
    </w:rPr>
  </w:style>
  <w:style w:type="paragraph" w:styleId="906">
    <w:name w:val="Body Text Indent"/>
    <w:basedOn w:val="879"/>
    <w:next w:val="879"/>
    <w:uiPriority w:val="0"/>
    <w:qFormat/>
    <w:pPr>
      <w:ind w:left="0"/>
      <w:spacing w:line="360" w:lineRule="exact"/>
    </w:pPr>
    <w:rPr>
      <w:rFonts w:cs="Times New Roman" w:asciiTheme="minorEastAsia" w:hAnsiTheme="minorEastAsia" w:eastAsiaTheme="minorEastAsia"/>
      <w:b/>
      <w:bCs/>
      <w:sz w:val="21"/>
    </w:rPr>
  </w:style>
  <w:style w:type="paragraph" w:styleId="907">
    <w:name w:val="List Number 3"/>
    <w:basedOn w:val="880"/>
    <w:next w:val="879"/>
    <w:uiPriority w:val="0"/>
    <w:qFormat/>
    <w:pPr>
      <w:ind w:left="420" w:firstLine="3584"/>
      <w:spacing w:before="0" w:after="0" w:line="240" w:lineRule="auto"/>
    </w:pPr>
    <w:rPr>
      <w:rFonts w:ascii="Times New Roman" w:hAnsi="Times New Roman" w:cs="Times New Roman"/>
    </w:rPr>
  </w:style>
  <w:style w:type="paragraph" w:styleId="908">
    <w:name w:val="List 2"/>
    <w:basedOn w:val="880"/>
    <w:next w:val="893"/>
    <w:uiPriority w:val="0"/>
    <w:qFormat/>
    <w:pPr>
      <w:ind w:left="100" w:firstLine="3640"/>
      <w:spacing w:before="0" w:after="0" w:line="240" w:lineRule="auto"/>
    </w:pPr>
    <w:rPr>
      <w:rFonts w:ascii="Times New Roman" w:hAnsi="Times New Roman" w:cs="Times New Roman"/>
    </w:rPr>
  </w:style>
  <w:style w:type="paragraph" w:styleId="909">
    <w:name w:val="Block Text"/>
    <w:basedOn w:val="880"/>
    <w:next w:val="879"/>
    <w:uiPriority w:val="0"/>
    <w:qFormat/>
    <w:pPr>
      <w:ind w:left="420" w:right="33" w:firstLine="2560"/>
      <w:spacing w:before="0" w:after="0" w:line="240" w:lineRule="auto"/>
    </w:pPr>
    <w:rPr>
      <w:rFonts w:ascii="Times New Roman" w:hAnsi="Times New Roman" w:cs="Times New Roman"/>
    </w:rPr>
  </w:style>
  <w:style w:type="paragraph" w:styleId="910">
    <w:name w:val="toc 5"/>
    <w:basedOn w:val="880"/>
    <w:next w:val="879"/>
    <w:uiPriority w:val="0"/>
    <w:qFormat/>
    <w:pPr>
      <w:ind w:left="1160" w:firstLine="3784"/>
      <w:spacing w:before="0" w:after="0" w:line="360" w:lineRule="auto"/>
    </w:pPr>
    <w:rPr>
      <w:rFonts w:ascii="Times New Roman" w:hAnsi="Times New Roman" w:cs="Times New Roman"/>
    </w:rPr>
  </w:style>
  <w:style w:type="paragraph" w:styleId="911">
    <w:name w:val="toc 3"/>
    <w:basedOn w:val="880"/>
    <w:next w:val="879"/>
    <w:uiPriority w:val="0"/>
    <w:qFormat/>
    <w:pPr>
      <w:ind w:left="0" w:firstLine="1024"/>
      <w:spacing w:before="0" w:after="0" w:line="360" w:lineRule="auto"/>
    </w:pPr>
    <w:rPr>
      <w:rFonts w:ascii="Times New Roman" w:hAnsi="Times New Roman" w:cs="Times New Roman"/>
    </w:rPr>
  </w:style>
  <w:style w:type="paragraph" w:styleId="912">
    <w:name w:val="Plain Text"/>
    <w:basedOn w:val="880"/>
    <w:next w:val="913"/>
    <w:uiPriority w:val="0"/>
    <w:qFormat/>
    <w:pPr>
      <w:ind w:left="0" w:firstLine="2048"/>
      <w:spacing w:before="0" w:after="0" w:line="240" w:lineRule="auto"/>
    </w:pPr>
    <w:rPr>
      <w:rFonts w:ascii="Times New Roman" w:hAnsi="Times New Roman" w:cs="Times New Roman"/>
    </w:rPr>
  </w:style>
  <w:style w:type="paragraph" w:styleId="913">
    <w:name w:val="toc 1"/>
    <w:basedOn w:val="880"/>
    <w:next w:val="879"/>
    <w:uiPriority w:val="39"/>
    <w:qFormat/>
    <w:pPr>
      <w:ind w:left="0" w:firstLine="4608"/>
      <w:spacing w:before="0" w:after="0" w:line="240" w:lineRule="auto"/>
    </w:pPr>
    <w:rPr>
      <w:rFonts w:ascii="Times New Roman" w:hAnsi="Times New Roman" w:cs="Times New Roman"/>
    </w:rPr>
  </w:style>
  <w:style w:type="paragraph" w:styleId="914">
    <w:name w:val="List Bullet 5"/>
    <w:basedOn w:val="880"/>
    <w:next w:val="915"/>
    <w:uiPriority w:val="0"/>
    <w:qFormat/>
    <w:pPr>
      <w:ind w:left="2040" w:firstLine="2560"/>
      <w:spacing w:before="0" w:after="0" w:line="360" w:lineRule="auto"/>
    </w:pPr>
    <w:rPr>
      <w:rFonts w:ascii="Times New Roman" w:hAnsi="Times New Roman" w:cs="Times New Roman"/>
    </w:rPr>
  </w:style>
  <w:style w:type="paragraph" w:styleId="915" w:customStyle="1">
    <w:name w:val="正文首行缩进1"/>
    <w:next w:val="907"/>
    <w:uiPriority w:val="0"/>
    <w:qFormat/>
    <w:pPr>
      <w:ind w:left="420" w:firstLine="2724"/>
      <w:spacing w:after="120" w:line="360" w:lineRule="auto"/>
    </w:pPr>
    <w:rPr>
      <w:rFonts w:ascii="Calibri" w:hAnsi="Calibri" w:eastAsia="宋体" w:cs="宋体"/>
      <w:lang w:val="en-US" w:eastAsia="zh-CN" w:bidi="ar-SA"/>
    </w:rPr>
  </w:style>
  <w:style w:type="paragraph" w:styleId="916">
    <w:name w:val="toc 8"/>
    <w:basedOn w:val="880"/>
    <w:next w:val="879"/>
    <w:uiPriority w:val="0"/>
    <w:qFormat/>
    <w:pPr>
      <w:ind w:left="1880" w:firstLine="3784"/>
      <w:spacing w:before="0" w:after="0" w:line="360" w:lineRule="auto"/>
    </w:pPr>
    <w:rPr>
      <w:rFonts w:ascii="Times New Roman" w:hAnsi="Times New Roman" w:cs="Times New Roman"/>
    </w:rPr>
  </w:style>
  <w:style w:type="paragraph" w:styleId="917">
    <w:name w:val="Date"/>
    <w:basedOn w:val="880"/>
    <w:next w:val="879"/>
    <w:uiPriority w:val="0"/>
    <w:qFormat/>
    <w:pPr>
      <w:ind w:left="0" w:firstLine="2560"/>
      <w:spacing w:before="0" w:after="0" w:line="240" w:lineRule="auto"/>
    </w:pPr>
    <w:rPr>
      <w:rFonts w:ascii="Times New Roman" w:hAnsi="Times New Roman" w:cs="Times New Roman"/>
    </w:rPr>
  </w:style>
  <w:style w:type="paragraph" w:styleId="918">
    <w:name w:val="Body Text Indent 2"/>
    <w:basedOn w:val="880"/>
    <w:next w:val="906"/>
    <w:uiPriority w:val="0"/>
    <w:qFormat/>
    <w:pPr>
      <w:ind w:left="481" w:firstLine="2784"/>
      <w:spacing w:before="0" w:after="0" w:line="400" w:lineRule="exact"/>
    </w:pPr>
    <w:rPr>
      <w:rFonts w:ascii="Times New Roman" w:hAnsi="Times New Roman" w:cs="Times New Roman"/>
    </w:rPr>
  </w:style>
  <w:style w:type="paragraph" w:styleId="919">
    <w:name w:val="endnote text"/>
    <w:basedOn w:val="880"/>
    <w:next w:val="920"/>
    <w:uiPriority w:val="0"/>
    <w:qFormat/>
    <w:pPr>
      <w:ind w:left="0" w:firstLine="2560"/>
      <w:spacing w:before="0" w:after="0" w:line="360" w:lineRule="auto"/>
    </w:pPr>
    <w:rPr>
      <w:rFonts w:ascii="Times New Roman" w:hAnsi="Times New Roman" w:cs="Times New Roman"/>
    </w:rPr>
  </w:style>
  <w:style w:type="paragraph" w:styleId="920" w:customStyle="1">
    <w:name w:val="Char11"/>
    <w:basedOn w:val="880"/>
    <w:next w:val="879"/>
    <w:uiPriority w:val="0"/>
    <w:qFormat/>
    <w:pPr>
      <w:ind w:left="0" w:firstLine="3584"/>
      <w:spacing w:before="0" w:after="0" w:line="240" w:lineRule="auto"/>
    </w:pPr>
    <w:rPr>
      <w:rFonts w:ascii="Times New Roman" w:hAnsi="Times New Roman" w:cs="Times New Roman"/>
    </w:rPr>
  </w:style>
  <w:style w:type="paragraph" w:styleId="921">
    <w:name w:val="Balloon Text"/>
    <w:basedOn w:val="880"/>
    <w:next w:val="897"/>
    <w:uiPriority w:val="0"/>
    <w:qFormat/>
    <w:pPr>
      <w:ind w:left="0" w:firstLine="2048"/>
      <w:spacing w:before="0" w:after="0" w:line="240" w:lineRule="auto"/>
    </w:pPr>
    <w:rPr>
      <w:rFonts w:ascii="Times New Roman" w:hAnsi="Times New Roman" w:cs="Times New Roman"/>
    </w:rPr>
  </w:style>
  <w:style w:type="paragraph" w:styleId="922">
    <w:name w:val="Footer"/>
    <w:basedOn w:val="879"/>
    <w:next w:val="923"/>
    <w:link w:val="948"/>
    <w:uiPriority w:val="99"/>
    <w:qFormat/>
    <w:pPr>
      <w:ind w:left="0"/>
      <w:jc w:val="center"/>
    </w:pPr>
    <w:rPr>
      <w:caps/>
      <w:lang w:val="zh-CN"/>
    </w:rPr>
  </w:style>
  <w:style w:type="paragraph" w:styleId="923" w:customStyle="1">
    <w:name w:val="Char Char Char Char Char Char Char Char Char Char Char Char Char"/>
    <w:basedOn w:val="880"/>
    <w:next w:val="879"/>
    <w:uiPriority w:val="0"/>
    <w:qFormat/>
    <w:pPr>
      <w:ind w:left="0" w:firstLine="3584"/>
      <w:spacing w:before="0" w:after="160" w:line="240" w:lineRule="exact"/>
    </w:pPr>
    <w:rPr>
      <w:rFonts w:ascii="Times New Roman" w:hAnsi="Times New Roman" w:cs="Times New Roman"/>
    </w:rPr>
  </w:style>
  <w:style w:type="paragraph" w:styleId="924">
    <w:name w:val="Body Text First Indent 2"/>
    <w:basedOn w:val="906"/>
    <w:uiPriority w:val="0"/>
    <w:unhideWhenUsed/>
    <w:qFormat/>
    <w:pPr>
      <w:ind w:firstLine="420"/>
    </w:pPr>
  </w:style>
  <w:style w:type="paragraph" w:styleId="925">
    <w:name w:val="Header"/>
    <w:basedOn w:val="880"/>
    <w:next w:val="917"/>
    <w:link w:val="949"/>
    <w:uiPriority w:val="0"/>
    <w:qFormat/>
    <w:pPr>
      <w:ind w:left="0" w:firstLine="3584"/>
      <w:jc w:val="center"/>
      <w:spacing w:before="0" w:after="0" w:line="240" w:lineRule="auto"/>
    </w:pPr>
  </w:style>
  <w:style w:type="paragraph" w:styleId="926">
    <w:name w:val="toc 4"/>
    <w:basedOn w:val="880"/>
    <w:next w:val="879"/>
    <w:uiPriority w:val="0"/>
    <w:qFormat/>
    <w:pPr>
      <w:ind w:left="1260" w:firstLine="1024"/>
      <w:spacing w:before="0" w:after="0" w:line="240" w:lineRule="auto"/>
    </w:pPr>
    <w:rPr>
      <w:rFonts w:ascii="Times New Roman" w:hAnsi="Times New Roman" w:cs="Times New Roman"/>
    </w:rPr>
  </w:style>
  <w:style w:type="paragraph" w:styleId="927">
    <w:name w:val="Subtitle"/>
    <w:next w:val="879"/>
    <w:uiPriority w:val="0"/>
    <w:qFormat/>
    <w:pPr>
      <w:ind w:left="1024"/>
      <w:jc w:val="center"/>
      <w:spacing w:after="60"/>
    </w:pPr>
    <w:rPr>
      <w:rFonts w:ascii="Calibri" w:hAnsi="Calibri" w:eastAsia="宋体" w:cs="宋体"/>
      <w:lang w:val="en-US" w:eastAsia="zh-CN" w:bidi="ar-SA"/>
    </w:rPr>
  </w:style>
  <w:style w:type="paragraph" w:styleId="928">
    <w:name w:val="List"/>
    <w:basedOn w:val="880"/>
    <w:next w:val="894"/>
    <w:uiPriority w:val="0"/>
    <w:qFormat/>
    <w:pPr>
      <w:ind w:left="200" w:firstLine="3640"/>
      <w:spacing w:before="0" w:after="0" w:line="240" w:lineRule="auto"/>
    </w:pPr>
    <w:rPr>
      <w:rFonts w:ascii="Times New Roman" w:hAnsi="Times New Roman" w:cs="Times New Roman"/>
    </w:rPr>
  </w:style>
  <w:style w:type="paragraph" w:styleId="929">
    <w:name w:val="footnote text"/>
    <w:basedOn w:val="880"/>
    <w:next w:val="909"/>
    <w:uiPriority w:val="0"/>
    <w:qFormat/>
    <w:pPr>
      <w:ind w:left="0" w:firstLine="3584"/>
      <w:spacing w:before="0" w:after="0" w:line="360" w:lineRule="auto"/>
    </w:pPr>
    <w:rPr>
      <w:rFonts w:ascii="Times New Roman" w:hAnsi="Times New Roman" w:cs="Times New Roman"/>
    </w:rPr>
  </w:style>
  <w:style w:type="paragraph" w:styleId="930">
    <w:name w:val="toc 6"/>
    <w:basedOn w:val="880"/>
    <w:next w:val="879"/>
    <w:uiPriority w:val="0"/>
    <w:qFormat/>
    <w:pPr>
      <w:ind w:left="1400" w:firstLine="3784"/>
      <w:spacing w:before="0" w:after="0" w:line="360" w:lineRule="auto"/>
    </w:pPr>
    <w:rPr>
      <w:rFonts w:ascii="Times New Roman" w:hAnsi="Times New Roman" w:cs="Times New Roman"/>
    </w:rPr>
  </w:style>
  <w:style w:type="paragraph" w:styleId="931">
    <w:name w:val="List 5"/>
    <w:basedOn w:val="880"/>
    <w:next w:val="905"/>
    <w:uiPriority w:val="0"/>
    <w:qFormat/>
    <w:pPr>
      <w:ind w:left="2100" w:firstLine="3676"/>
      <w:spacing w:before="0" w:after="0" w:line="240" w:lineRule="auto"/>
    </w:pPr>
    <w:rPr>
      <w:rFonts w:ascii="Times New Roman" w:hAnsi="Times New Roman" w:cs="Times New Roman"/>
    </w:rPr>
  </w:style>
  <w:style w:type="paragraph" w:styleId="932">
    <w:name w:val="Body Text Indent 3"/>
    <w:basedOn w:val="880"/>
    <w:next w:val="930"/>
    <w:uiPriority w:val="0"/>
    <w:qFormat/>
    <w:pPr>
      <w:ind w:left="480" w:firstLine="2784"/>
      <w:spacing w:before="0" w:after="0" w:line="400" w:lineRule="exact"/>
    </w:pPr>
    <w:rPr>
      <w:rFonts w:ascii="Times New Roman" w:hAnsi="Times New Roman" w:cs="Times New Roman"/>
    </w:rPr>
  </w:style>
  <w:style w:type="paragraph" w:styleId="933">
    <w:name w:val="toc 2"/>
    <w:basedOn w:val="880"/>
    <w:next w:val="879"/>
    <w:uiPriority w:val="0"/>
    <w:qFormat/>
    <w:pPr>
      <w:ind w:left="0" w:firstLine="1024"/>
      <w:spacing w:before="0" w:after="0" w:line="360" w:lineRule="auto"/>
    </w:pPr>
    <w:rPr>
      <w:rFonts w:ascii="Times New Roman" w:hAnsi="Times New Roman" w:cs="Times New Roman"/>
    </w:rPr>
  </w:style>
  <w:style w:type="paragraph" w:styleId="934">
    <w:name w:val="toc 9"/>
    <w:basedOn w:val="880"/>
    <w:next w:val="879"/>
    <w:uiPriority w:val="0"/>
    <w:qFormat/>
    <w:pPr>
      <w:ind w:left="2120" w:firstLine="3784"/>
      <w:spacing w:before="0" w:after="0" w:line="360" w:lineRule="auto"/>
    </w:pPr>
    <w:rPr>
      <w:rFonts w:ascii="Times New Roman" w:hAnsi="Times New Roman" w:cs="Times New Roman"/>
    </w:rPr>
  </w:style>
  <w:style w:type="paragraph" w:styleId="935">
    <w:name w:val="Body Text 2"/>
    <w:basedOn w:val="880"/>
    <w:next w:val="900"/>
    <w:uiPriority w:val="0"/>
    <w:qFormat/>
    <w:pPr>
      <w:ind w:left="0" w:firstLine="1024"/>
      <w:spacing w:before="0" w:after="120" w:line="480" w:lineRule="auto"/>
    </w:pPr>
    <w:rPr>
      <w:rFonts w:ascii="Times New Roman" w:hAnsi="Times New Roman" w:cs="Times New Roman"/>
    </w:rPr>
  </w:style>
  <w:style w:type="paragraph" w:styleId="936">
    <w:name w:val="HTML Preformatted"/>
    <w:basedOn w:val="880"/>
    <w:next w:val="899"/>
    <w:uiPriority w:val="0"/>
    <w:qFormat/>
    <w:pPr>
      <w:ind w:left="0" w:firstLine="2048"/>
      <w:spacing w:before="0" w:after="0" w:line="253" w:lineRule="atLeast"/>
    </w:pPr>
    <w:rPr>
      <w:rFonts w:ascii="Times New Roman" w:hAnsi="Times New Roman" w:cs="Times New Roman"/>
    </w:rPr>
  </w:style>
  <w:style w:type="paragraph" w:styleId="937">
    <w:name w:val="Normal (Web)"/>
    <w:basedOn w:val="879"/>
    <w:next w:val="908"/>
    <w:uiPriority w:val="0"/>
    <w:qFormat/>
    <w:pPr>
      <w:ind w:left="15" w:right="15" w:firstLine="4608"/>
      <w:spacing w:before="60" w:after="60" w:line="312" w:lineRule="auto"/>
    </w:pPr>
    <w:rPr>
      <w:rFonts w:ascii="Times New Roman" w:hAnsi="Times New Roman" w:cs="Times New Roman"/>
    </w:rPr>
  </w:style>
  <w:style w:type="paragraph" w:styleId="938">
    <w:name w:val="index 1"/>
    <w:basedOn w:val="880"/>
    <w:next w:val="879"/>
    <w:uiPriority w:val="0"/>
    <w:qFormat/>
    <w:pPr>
      <w:ind w:left="0" w:firstLine="3584"/>
      <w:spacing w:before="0" w:after="0" w:line="240" w:lineRule="auto"/>
    </w:pPr>
    <w:rPr>
      <w:rFonts w:ascii="Times New Roman" w:hAnsi="Times New Roman" w:cs="Times New Roman"/>
    </w:rPr>
  </w:style>
  <w:style w:type="character" w:styleId="939">
    <w:name w:val="Strong"/>
    <w:uiPriority w:val="0"/>
    <w:qFormat/>
    <w:rPr>
      <w:rFonts w:ascii="Times New Roman" w:hAnsi="Times New Roman" w:eastAsia="宋体" w:cs="Times New Roman"/>
      <w:b/>
      <w:sz w:val="20"/>
    </w:rPr>
  </w:style>
  <w:style w:type="character" w:styleId="940">
    <w:name w:val="page number"/>
    <w:uiPriority w:val="0"/>
    <w:qFormat/>
    <w:rPr>
      <w:rFonts w:ascii="Times New Roman" w:hAnsi="Times New Roman" w:eastAsia="宋体" w:cs="Times New Roman"/>
      <w:sz w:val="20"/>
    </w:rPr>
  </w:style>
  <w:style w:type="character" w:styleId="941">
    <w:name w:val="FollowedHyperlink"/>
    <w:uiPriority w:val="0"/>
    <w:qFormat/>
    <w:rPr>
      <w:rFonts w:ascii="Times New Roman" w:hAnsi="Times New Roman" w:eastAsia="宋体" w:cs="Times New Roman"/>
      <w:color w:val="800080"/>
      <w:sz w:val="20"/>
      <w:u w:val="single"/>
    </w:rPr>
  </w:style>
  <w:style w:type="character" w:styleId="942">
    <w:name w:val="Emphasis"/>
    <w:uiPriority w:val="0"/>
    <w:qFormat/>
    <w:rPr>
      <w:rFonts w:ascii="Times New Roman" w:hAnsi="Times New Roman" w:eastAsia="宋体" w:cs="Times New Roman"/>
      <w:i/>
      <w:sz w:val="21"/>
    </w:rPr>
  </w:style>
  <w:style w:type="character" w:styleId="943">
    <w:name w:val="Hyperlink"/>
    <w:uiPriority w:val="99"/>
    <w:qFormat/>
    <w:rPr>
      <w:rFonts w:ascii="Times New Roman" w:hAnsi="Times New Roman" w:eastAsia="宋体" w:cs="Times New Roman"/>
      <w:color w:val="0000ff"/>
      <w:sz w:val="20"/>
      <w:u w:val="single"/>
    </w:rPr>
  </w:style>
  <w:style w:type="character" w:styleId="944">
    <w:name w:val="annotation reference"/>
    <w:uiPriority w:val="0"/>
    <w:qFormat/>
    <w:rPr>
      <w:rFonts w:ascii="Times New Roman" w:hAnsi="Times New Roman" w:eastAsia="宋体" w:cs="Times New Roman"/>
      <w:sz w:val="20"/>
    </w:rPr>
  </w:style>
  <w:style w:type="character" w:styleId="945">
    <w:name w:val="footnote reference"/>
    <w:uiPriority w:val="0"/>
    <w:qFormat/>
    <w:rPr>
      <w:rFonts w:ascii="Times New Roman" w:hAnsi="Times New Roman" w:eastAsia="宋体" w:cs="Times New Roman"/>
      <w:vertAlign w:val="superscript"/>
    </w:rPr>
  </w:style>
  <w:style w:type="table" w:styleId="946">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Pr>
  </w:style>
  <w:style w:type="character" w:styleId="947" w:customStyle="1">
    <w:name w:val="正文缩进 字符"/>
    <w:link w:val="898"/>
    <w:uiPriority w:val="0"/>
    <w:qFormat/>
    <w:rPr>
      <w:rFonts w:ascii="Calibri" w:hAnsi="Calibri" w:eastAsia="宋体" w:cs="Times New Roman"/>
    </w:rPr>
  </w:style>
  <w:style w:type="character" w:styleId="948" w:customStyle="1">
    <w:name w:val="页脚 字符"/>
    <w:link w:val="922"/>
    <w:uiPriority w:val="99"/>
    <w:qFormat/>
    <w:rPr>
      <w:rFonts w:ascii="Calibri" w:hAnsi="Calibri" w:cs="宋体"/>
      <w:caps/>
      <w:lang w:val="zh-CN"/>
    </w:rPr>
  </w:style>
  <w:style w:type="character" w:styleId="949" w:customStyle="1">
    <w:name w:val="页眉 字符"/>
    <w:link w:val="925"/>
    <w:uiPriority w:val="0"/>
    <w:qFormat/>
    <w:rPr>
      <w:rFonts w:ascii="Calibri" w:hAnsi="Calibri" w:eastAsia="宋体" w:cs="Times New Roman"/>
    </w:rPr>
  </w:style>
  <w:style w:type="character" w:styleId="950" w:customStyle="1">
    <w:name w:val="日期 Char"/>
    <w:uiPriority w:val="0"/>
    <w:qFormat/>
    <w:rPr>
      <w:rFonts w:ascii="Times New Roman" w:hAnsi="Times New Roman" w:eastAsia="宋体" w:cs="Times New Roman"/>
      <w:sz w:val="20"/>
    </w:rPr>
  </w:style>
  <w:style w:type="character" w:styleId="951" w:customStyle="1">
    <w:name w:val="批注引用1"/>
    <w:uiPriority w:val="0"/>
    <w:qFormat/>
    <w:rPr>
      <w:rFonts w:ascii="Times New Roman" w:hAnsi="Times New Roman" w:eastAsia="宋体" w:cs="Times New Roman"/>
      <w:sz w:val="20"/>
    </w:rPr>
  </w:style>
  <w:style w:type="character" w:styleId="952" w:customStyle="1">
    <w:name w:val="应答文本 Char Char"/>
    <w:uiPriority w:val="0"/>
    <w:qFormat/>
    <w:rPr>
      <w:rFonts w:ascii="Times New Roman" w:hAnsi="Times New Roman" w:eastAsia="宋体" w:cs="Times New Roman"/>
      <w:sz w:val="20"/>
    </w:rPr>
  </w:style>
  <w:style w:type="character" w:styleId="953" w:customStyle="1">
    <w:name w:val="图片0 Char Char"/>
    <w:uiPriority w:val="0"/>
    <w:qFormat/>
    <w:rPr>
      <w:rFonts w:ascii="Times New Roman" w:hAnsi="Times New Roman" w:eastAsia="宋体" w:cs="Times New Roman"/>
      <w:sz w:val="20"/>
    </w:rPr>
  </w:style>
  <w:style w:type="character" w:styleId="954" w:customStyle="1">
    <w:name w:val="尾注文本 Char"/>
    <w:uiPriority w:val="0"/>
    <w:qFormat/>
    <w:rPr>
      <w:rFonts w:ascii="Times New Roman" w:hAnsi="Times New Roman" w:eastAsia="宋体" w:cs="Times New Roman"/>
      <w:sz w:val="20"/>
    </w:rPr>
  </w:style>
  <w:style w:type="character" w:styleId="955" w:customStyle="1">
    <w:name w:val="文档结构图 字符"/>
    <w:uiPriority w:val="0"/>
    <w:qFormat/>
    <w:rPr>
      <w:rFonts w:ascii="Microsoft YaHei UI" w:hAnsi="Times New Roman" w:eastAsia="Microsoft YaHei UI" w:cs="Times New Roman"/>
      <w:sz w:val="18"/>
      <w:szCs w:val="18"/>
    </w:rPr>
  </w:style>
  <w:style w:type="character" w:styleId="956" w:customStyle="1">
    <w:name w:val="_Style 337"/>
    <w:uiPriority w:val="0"/>
    <w:qFormat/>
    <w:rPr>
      <w:rFonts w:ascii="Times New Roman" w:hAnsi="Times New Roman" w:eastAsia="宋体" w:cs="Times New Roman"/>
      <w:color w:val="auto"/>
      <w:sz w:val="21"/>
    </w:rPr>
  </w:style>
  <w:style w:type="character" w:styleId="957" w:customStyle="1">
    <w:name w:val="正文文本 字符"/>
    <w:uiPriority w:val="0"/>
    <w:qFormat/>
    <w:rPr>
      <w:rFonts w:ascii="Times New Roman" w:hAnsi="Times New Roman" w:eastAsia="宋体" w:cs="Times New Roman"/>
      <w:sz w:val="21"/>
    </w:rPr>
  </w:style>
  <w:style w:type="character" w:styleId="958" w:customStyle="1">
    <w:name w:val="批注文字 字符"/>
    <w:uiPriority w:val="99"/>
    <w:qFormat/>
    <w:rPr>
      <w:rFonts w:ascii="Times New Roman" w:hAnsi="Times New Roman" w:eastAsia="宋体" w:cs="Times New Roman"/>
      <w:sz w:val="20"/>
    </w:rPr>
  </w:style>
  <w:style w:type="character" w:styleId="959" w:customStyle="1">
    <w:name w:val="批注文字 Char1"/>
    <w:uiPriority w:val="0"/>
    <w:qFormat/>
    <w:rPr>
      <w:rFonts w:ascii="Times New Roman" w:hAnsi="Times New Roman" w:eastAsia="宋体" w:cs="Times New Roman"/>
      <w:sz w:val="20"/>
    </w:rPr>
  </w:style>
  <w:style w:type="character" w:styleId="960" w:customStyle="1">
    <w:name w:val="txt"/>
    <w:uiPriority w:val="0"/>
    <w:qFormat/>
    <w:rPr>
      <w:rFonts w:ascii="Times New Roman" w:hAnsi="Times New Roman" w:eastAsia="宋体" w:cs="Times New Roman"/>
      <w:sz w:val="20"/>
    </w:rPr>
  </w:style>
  <w:style w:type="character" w:styleId="961" w:customStyle="1">
    <w:name w:val="标书正文 Char"/>
    <w:uiPriority w:val="0"/>
    <w:qFormat/>
    <w:rPr>
      <w:rFonts w:ascii="Times New Roman" w:hAnsi="Times New Roman" w:eastAsia="宋体" w:cs="Times New Roman"/>
      <w:sz w:val="20"/>
    </w:rPr>
  </w:style>
  <w:style w:type="character" w:styleId="962" w:customStyle="1">
    <w:name w:val="font21"/>
    <w:uiPriority w:val="0"/>
    <w:qFormat/>
    <w:rPr>
      <w:rFonts w:hint="eastAsia" w:ascii="宋体" w:hAnsi="宋体" w:eastAsia="宋体" w:cs="宋体"/>
      <w:color w:val="ff0000"/>
      <w:sz w:val="24"/>
      <w:szCs w:val="24"/>
      <w:u w:val="none"/>
    </w:rPr>
  </w:style>
  <w:style w:type="character" w:styleId="963" w:customStyle="1">
    <w:name w:val="apple-converted-space"/>
    <w:uiPriority w:val="0"/>
    <w:qFormat/>
    <w:rPr>
      <w:rFonts w:ascii="Times New Roman" w:hAnsi="Times New Roman" w:eastAsia="宋体" w:cs="Times New Roman"/>
      <w:sz w:val="20"/>
    </w:rPr>
  </w:style>
  <w:style w:type="character" w:styleId="964" w:customStyle="1">
    <w:name w:val="纯文本 Char1"/>
    <w:uiPriority w:val="0"/>
    <w:qFormat/>
    <w:rPr>
      <w:rFonts w:ascii="Times New Roman" w:hAnsi="Times New Roman" w:eastAsia="宋体" w:cs="Times New Roman"/>
      <w:sz w:val="20"/>
    </w:rPr>
  </w:style>
  <w:style w:type="character" w:styleId="965" w:customStyle="1">
    <w:name w:val="para1"/>
    <w:uiPriority w:val="0"/>
    <w:qFormat/>
    <w:rPr>
      <w:rFonts w:ascii="Times New Roman" w:hAnsi="Times New Roman" w:eastAsia="宋体" w:cs="Times New Roman"/>
      <w:sz w:val="20"/>
    </w:rPr>
  </w:style>
  <w:style w:type="character" w:styleId="966" w:customStyle="1">
    <w:name w:val="HTML 预设格式 Char1"/>
    <w:uiPriority w:val="0"/>
    <w:qFormat/>
    <w:rPr>
      <w:rFonts w:ascii="Times New Roman" w:hAnsi="Times New Roman" w:eastAsia="宋体" w:cs="Times New Roman"/>
      <w:sz w:val="20"/>
    </w:rPr>
  </w:style>
  <w:style w:type="character" w:styleId="967" w:customStyle="1">
    <w:name w:val="批注文字 Char"/>
    <w:uiPriority w:val="0"/>
    <w:qFormat/>
    <w:rPr>
      <w:rFonts w:ascii="Times New Roman" w:hAnsi="Times New Roman" w:eastAsia="宋体" w:cs="Times New Roman"/>
      <w:sz w:val="20"/>
    </w:rPr>
  </w:style>
  <w:style w:type="character" w:styleId="968" w:customStyle="1">
    <w:name w:val="文档结构图 Char"/>
    <w:uiPriority w:val="0"/>
    <w:qFormat/>
    <w:rPr>
      <w:rFonts w:ascii="Times New Roman" w:hAnsi="Times New Roman" w:eastAsia="宋体" w:cs="Times New Roman"/>
      <w:sz w:val="20"/>
    </w:rPr>
  </w:style>
  <w:style w:type="character" w:styleId="969" w:customStyle="1">
    <w:name w:val="超级链接"/>
    <w:uiPriority w:val="0"/>
    <w:qFormat/>
    <w:rPr>
      <w:rFonts w:ascii="Times New Roman" w:hAnsi="Times New Roman" w:eastAsia="宋体" w:cs="Times New Roman"/>
      <w:color w:val="0000ff"/>
      <w:sz w:val="20"/>
      <w:u w:val="single"/>
    </w:rPr>
  </w:style>
  <w:style w:type="character" w:styleId="970" w:customStyle="1">
    <w:name w:val="p141"/>
    <w:uiPriority w:val="0"/>
    <w:qFormat/>
    <w:rPr>
      <w:rFonts w:ascii="Times New Roman" w:hAnsi="Times New Roman" w:eastAsia="宋体" w:cs="Times New Roman"/>
      <w:color w:val="000000"/>
      <w:sz w:val="20"/>
      <w:u w:val="none"/>
    </w:rPr>
  </w:style>
  <w:style w:type="character" w:styleId="971" w:customStyle="1">
    <w:name w:val="宏文本 Char"/>
    <w:uiPriority w:val="0"/>
    <w:qFormat/>
    <w:rPr>
      <w:rFonts w:ascii="Times New Roman" w:hAnsi="Times New Roman" w:eastAsia="宋体" w:cs="Times New Roman"/>
      <w:sz w:val="20"/>
    </w:rPr>
  </w:style>
  <w:style w:type="character" w:styleId="972" w:customStyle="1">
    <w:name w:val="_Style 313"/>
    <w:uiPriority w:val="0"/>
    <w:qFormat/>
    <w:rPr>
      <w:rFonts w:ascii="Times New Roman" w:hAnsi="Times New Roman" w:eastAsia="宋体" w:cs="Times New Roman"/>
      <w:b/>
      <w:i/>
      <w:sz w:val="21"/>
    </w:rPr>
  </w:style>
  <w:style w:type="character" w:styleId="973" w:customStyle="1">
    <w:name w:val="页脚 Char1"/>
    <w:uiPriority w:val="0"/>
    <w:qFormat/>
    <w:rPr>
      <w:rFonts w:ascii="Times New Roman" w:hAnsi="Times New Roman" w:eastAsia="宋体" w:cs="Times New Roman"/>
      <w:sz w:val="20"/>
    </w:rPr>
  </w:style>
  <w:style w:type="character" w:styleId="974" w:customStyle="1">
    <w:name w:val="页眉 Char"/>
    <w:uiPriority w:val="0"/>
    <w:qFormat/>
    <w:rPr>
      <w:rFonts w:ascii="Times New Roman" w:hAnsi="Times New Roman" w:eastAsia="宋体" w:cs="Times New Roman"/>
      <w:sz w:val="20"/>
    </w:rPr>
  </w:style>
  <w:style w:type="character" w:styleId="975" w:customStyle="1">
    <w:name w:val="标题 7 Char"/>
    <w:uiPriority w:val="0"/>
    <w:qFormat/>
    <w:rPr>
      <w:rFonts w:ascii="Times New Roman" w:hAnsi="Times New Roman" w:eastAsia="宋体" w:cs="Times New Roman"/>
      <w:b/>
      <w:sz w:val="20"/>
    </w:rPr>
  </w:style>
  <w:style w:type="character" w:styleId="976" w:customStyle="1">
    <w:name w:val="Char Char12"/>
    <w:uiPriority w:val="0"/>
    <w:qFormat/>
    <w:rPr>
      <w:rFonts w:ascii="Times New Roman" w:hAnsi="Times New Roman" w:eastAsia="宋体" w:cs="Times New Roman"/>
      <w:sz w:val="20"/>
    </w:rPr>
  </w:style>
  <w:style w:type="character" w:styleId="977" w:customStyle="1">
    <w:name w:val="标题 3 Char"/>
    <w:uiPriority w:val="0"/>
    <w:qFormat/>
    <w:rPr>
      <w:rFonts w:ascii="Times New Roman" w:hAnsi="Times New Roman" w:eastAsia="宋体" w:cs="Times New Roman"/>
      <w:b/>
      <w:sz w:val="20"/>
    </w:rPr>
  </w:style>
  <w:style w:type="character" w:styleId="978" w:customStyle="1">
    <w:name w:val="正文（首行缩进 2 字符） Char Char"/>
    <w:uiPriority w:val="0"/>
    <w:qFormat/>
    <w:rPr>
      <w:rFonts w:ascii="Times New Roman" w:hAnsi="Times New Roman" w:eastAsia="宋体" w:cs="Times New Roman"/>
      <w:sz w:val="20"/>
    </w:rPr>
  </w:style>
  <w:style w:type="character" w:styleId="979" w:customStyle="1">
    <w:name w:val="表格用 Char Char"/>
    <w:uiPriority w:val="0"/>
    <w:qFormat/>
    <w:rPr>
      <w:rFonts w:ascii="Times New Roman" w:hAnsi="Times New Roman" w:eastAsia="宋体" w:cs="Times New Roman"/>
      <w:sz w:val="20"/>
    </w:rPr>
  </w:style>
  <w:style w:type="character" w:styleId="980" w:customStyle="1">
    <w:name w:val="正文文本缩进 3 Char1"/>
    <w:uiPriority w:val="0"/>
    <w:qFormat/>
    <w:rPr>
      <w:rFonts w:ascii="Times New Roman" w:hAnsi="Times New Roman" w:eastAsia="宋体" w:cs="Times New Roman"/>
      <w:sz w:val="20"/>
    </w:rPr>
  </w:style>
  <w:style w:type="character" w:styleId="981" w:customStyle="1">
    <w:name w:val="正文缩进 Char"/>
    <w:uiPriority w:val="0"/>
    <w:qFormat/>
    <w:rPr>
      <w:rFonts w:ascii="Times New Roman" w:hAnsi="Times New Roman" w:eastAsia="宋体" w:cs="Times New Roman"/>
      <w:sz w:val="20"/>
    </w:rPr>
  </w:style>
  <w:style w:type="character" w:styleId="982" w:customStyle="1">
    <w:name w:val="批注框文本 Char1"/>
    <w:uiPriority w:val="0"/>
    <w:qFormat/>
    <w:rPr>
      <w:rFonts w:ascii="Times New Roman" w:hAnsi="Times New Roman" w:eastAsia="宋体" w:cs="Times New Roman"/>
      <w:sz w:val="20"/>
    </w:rPr>
  </w:style>
  <w:style w:type="character" w:styleId="983" w:customStyle="1">
    <w:name w:val="Char Char13"/>
    <w:uiPriority w:val="0"/>
    <w:qFormat/>
    <w:rPr>
      <w:rFonts w:ascii="Times New Roman" w:hAnsi="Times New Roman" w:eastAsia="宋体" w:cs="Times New Roman"/>
      <w:sz w:val="20"/>
    </w:rPr>
  </w:style>
  <w:style w:type="character" w:styleId="984" w:customStyle="1">
    <w:name w:val="样式2 Char"/>
    <w:uiPriority w:val="0"/>
    <w:qFormat/>
    <w:rPr>
      <w:rFonts w:ascii="Times New Roman" w:hAnsi="Times New Roman" w:eastAsia="宋体" w:cs="Times New Roman"/>
      <w:b/>
      <w:sz w:val="20"/>
    </w:rPr>
  </w:style>
  <w:style w:type="character" w:styleId="985" w:customStyle="1">
    <w:name w:val="页脚 Char"/>
    <w:uiPriority w:val="0"/>
    <w:qFormat/>
    <w:rPr>
      <w:rFonts w:ascii="Times New Roman" w:hAnsi="Times New Roman" w:eastAsia="宋体" w:cs="Times New Roman"/>
      <w:sz w:val="20"/>
    </w:rPr>
  </w:style>
  <w:style w:type="character" w:styleId="986" w:customStyle="1">
    <w:name w:val="标准文本 Char"/>
    <w:uiPriority w:val="0"/>
    <w:qFormat/>
    <w:rPr>
      <w:rFonts w:ascii="Times New Roman" w:hAnsi="Times New Roman" w:eastAsia="宋体" w:cs="Times New Roman"/>
      <w:sz w:val="20"/>
    </w:rPr>
  </w:style>
  <w:style w:type="character" w:styleId="987" w:customStyle="1">
    <w:name w:val="font01"/>
    <w:uiPriority w:val="0"/>
    <w:qFormat/>
    <w:rPr>
      <w:rFonts w:hint="eastAsia" w:ascii="宋体" w:hAnsi="宋体" w:eastAsia="宋体" w:cs="宋体"/>
      <w:color w:val="000000"/>
      <w:sz w:val="24"/>
      <w:szCs w:val="24"/>
      <w:u w:val="none"/>
    </w:rPr>
  </w:style>
  <w:style w:type="character" w:styleId="988" w:customStyle="1">
    <w:name w:val="标题 3 Char1"/>
    <w:uiPriority w:val="0"/>
    <w:qFormat/>
    <w:rPr>
      <w:rFonts w:ascii="Times New Roman" w:hAnsi="Times New Roman" w:eastAsia="宋体" w:cs="Times New Roman"/>
      <w:b/>
      <w:sz w:val="20"/>
      <w:u w:val="single"/>
    </w:rPr>
  </w:style>
  <w:style w:type="character" w:styleId="989" w:customStyle="1">
    <w:name w:val="表格 Char Char"/>
    <w:uiPriority w:val="0"/>
    <w:qFormat/>
    <w:rPr>
      <w:rFonts w:ascii="Times New Roman" w:hAnsi="Times New Roman" w:eastAsia="宋体" w:cs="Times New Roman"/>
      <w:sz w:val="20"/>
    </w:rPr>
  </w:style>
  <w:style w:type="character" w:styleId="990" w:customStyle="1">
    <w:name w:val="正文首行缩进 Char"/>
    <w:uiPriority w:val="0"/>
    <w:qFormat/>
    <w:rPr>
      <w:rFonts w:ascii="Times New Roman" w:hAnsi="Times New Roman" w:eastAsia="宋体" w:cs="Times New Roman"/>
      <w:sz w:val="20"/>
    </w:rPr>
  </w:style>
  <w:style w:type="character" w:styleId="991" w:customStyle="1">
    <w:name w:val="标题 9 Char"/>
    <w:uiPriority w:val="0"/>
    <w:qFormat/>
    <w:rPr>
      <w:rFonts w:ascii="Times New Roman" w:hAnsi="Times New Roman" w:eastAsia="宋体" w:cs="Times New Roman"/>
      <w:sz w:val="20"/>
    </w:rPr>
  </w:style>
  <w:style w:type="character" w:styleId="992" w:customStyle="1">
    <w:name w:val="lh151"/>
    <w:uiPriority w:val="0"/>
    <w:qFormat/>
    <w:rPr>
      <w:rFonts w:ascii="Times New Roman" w:hAnsi="Times New Roman" w:eastAsia="宋体" w:cs="Times New Roman"/>
      <w:color w:val="666666"/>
      <w:sz w:val="20"/>
    </w:rPr>
  </w:style>
  <w:style w:type="character" w:styleId="993" w:customStyle="1">
    <w:name w:val="日期 Char1"/>
    <w:uiPriority w:val="0"/>
    <w:qFormat/>
    <w:rPr>
      <w:rFonts w:ascii="Times New Roman" w:hAnsi="Times New Roman" w:eastAsia="宋体" w:cs="Times New Roman"/>
      <w:sz w:val="20"/>
    </w:rPr>
  </w:style>
  <w:style w:type="character" w:styleId="994" w:customStyle="1">
    <w:name w:val="图片 Char Char"/>
    <w:uiPriority w:val="0"/>
    <w:qFormat/>
    <w:rPr>
      <w:rFonts w:ascii="Times New Roman" w:hAnsi="Times New Roman" w:eastAsia="宋体" w:cs="Times New Roman"/>
      <w:sz w:val="20"/>
    </w:rPr>
  </w:style>
  <w:style w:type="character" w:styleId="995" w:customStyle="1">
    <w:name w:val="批注框文本 字符"/>
    <w:uiPriority w:val="0"/>
    <w:qFormat/>
    <w:rPr>
      <w:rFonts w:ascii="Times New Roman" w:hAnsi="Times New Roman" w:eastAsia="宋体" w:cs="Times New Roman"/>
      <w:sz w:val="20"/>
    </w:rPr>
  </w:style>
  <w:style w:type="character" w:styleId="996" w:customStyle="1">
    <w:name w:val="HTML 预设格式 Char"/>
    <w:uiPriority w:val="0"/>
    <w:qFormat/>
    <w:rPr>
      <w:rFonts w:ascii="Times New Roman" w:hAnsi="Times New Roman" w:eastAsia="宋体" w:cs="Times New Roman"/>
      <w:sz w:val="20"/>
    </w:rPr>
  </w:style>
  <w:style w:type="character" w:styleId="997" w:customStyle="1">
    <w:name w:val="列出段落 Char"/>
    <w:uiPriority w:val="0"/>
    <w:qFormat/>
    <w:rPr>
      <w:rFonts w:ascii="Times New Roman" w:hAnsi="Times New Roman" w:eastAsia="宋体" w:cs="Times New Roman"/>
      <w:sz w:val="20"/>
    </w:rPr>
  </w:style>
  <w:style w:type="character" w:styleId="998" w:customStyle="1">
    <w:name w:val="标题 5 Char"/>
    <w:uiPriority w:val="0"/>
    <w:qFormat/>
    <w:rPr>
      <w:rFonts w:ascii="Times New Roman" w:hAnsi="Times New Roman" w:eastAsia="宋体" w:cs="Times New Roman"/>
      <w:b/>
      <w:sz w:val="20"/>
    </w:rPr>
  </w:style>
  <w:style w:type="character" w:styleId="999" w:customStyle="1">
    <w:name w:val="链接"/>
    <w:uiPriority w:val="0"/>
    <w:qFormat/>
    <w:rPr>
      <w:rFonts w:ascii="Times New Roman" w:hAnsi="Times New Roman" w:eastAsia="宋体" w:cs="Times New Roman"/>
      <w:color w:val="0000ff"/>
      <w:sz w:val="20"/>
      <w:u w:val="single"/>
    </w:rPr>
  </w:style>
  <w:style w:type="character" w:styleId="1000" w:customStyle="1">
    <w:name w:val="18h1"/>
    <w:uiPriority w:val="0"/>
    <w:qFormat/>
    <w:rPr>
      <w:rFonts w:ascii="Times New Roman" w:hAnsi="Times New Roman" w:eastAsia="宋体" w:cs="Times New Roman"/>
      <w:color w:val="3b3b3b"/>
      <w:sz w:val="20"/>
    </w:rPr>
  </w:style>
  <w:style w:type="character" w:styleId="1001" w:customStyle="1">
    <w:name w:val="表格文字（两侧对齐） Char Char"/>
    <w:uiPriority w:val="0"/>
    <w:qFormat/>
    <w:rPr>
      <w:rFonts w:ascii="Times New Roman" w:hAnsi="Times New Roman" w:eastAsia="宋体" w:cs="Times New Roman"/>
      <w:sz w:val="20"/>
    </w:rPr>
  </w:style>
  <w:style w:type="character" w:styleId="1002" w:customStyle="1">
    <w:name w:val="正文文本缩进 2 Char"/>
    <w:uiPriority w:val="0"/>
    <w:qFormat/>
    <w:rPr>
      <w:rFonts w:ascii="Times New Roman" w:hAnsi="Times New Roman" w:eastAsia="宋体" w:cs="Times New Roman"/>
      <w:sz w:val="20"/>
    </w:rPr>
  </w:style>
  <w:style w:type="character" w:styleId="1003" w:customStyle="1">
    <w:name w:val="Char Char14"/>
    <w:uiPriority w:val="0"/>
    <w:qFormat/>
    <w:rPr>
      <w:rFonts w:ascii="Times New Roman" w:hAnsi="Times New Roman" w:eastAsia="宋体" w:cs="Times New Roman"/>
      <w:sz w:val="20"/>
    </w:rPr>
  </w:style>
  <w:style w:type="character" w:styleId="1004" w:customStyle="1">
    <w:name w:val="标题 1 Char1"/>
    <w:uiPriority w:val="0"/>
    <w:qFormat/>
    <w:rPr>
      <w:rFonts w:ascii="Times New Roman" w:hAnsi="Times New Roman" w:eastAsia="宋体" w:cs="Times New Roman"/>
      <w:b/>
      <w:sz w:val="20"/>
    </w:rPr>
  </w:style>
  <w:style w:type="character" w:styleId="1005" w:customStyle="1">
    <w:name w:val="批注框文本 Char"/>
    <w:uiPriority w:val="0"/>
    <w:qFormat/>
    <w:rPr>
      <w:rFonts w:ascii="Times New Roman" w:hAnsi="Times New Roman" w:eastAsia="宋体" w:cs="Times New Roman"/>
      <w:sz w:val="20"/>
    </w:rPr>
  </w:style>
  <w:style w:type="character" w:styleId="1006" w:customStyle="1">
    <w:name w:val="apple-style-span"/>
    <w:uiPriority w:val="0"/>
    <w:qFormat/>
    <w:rPr>
      <w:rFonts w:ascii="Times New Roman" w:hAnsi="Times New Roman" w:eastAsia="宋体" w:cs="Times New Roman"/>
      <w:sz w:val="20"/>
    </w:rPr>
  </w:style>
  <w:style w:type="character" w:styleId="1007" w:customStyle="1">
    <w:name w:val="插图 Char Char"/>
    <w:uiPriority w:val="0"/>
    <w:qFormat/>
    <w:rPr>
      <w:rFonts w:ascii="Times New Roman" w:hAnsi="Times New Roman" w:eastAsia="宋体" w:cs="Times New Roman"/>
      <w:sz w:val="20"/>
    </w:rPr>
  </w:style>
  <w:style w:type="character" w:styleId="1008" w:customStyle="1">
    <w:name w:val="标题 2 Char1"/>
    <w:uiPriority w:val="0"/>
    <w:qFormat/>
    <w:rPr>
      <w:rFonts w:ascii="Times New Roman" w:hAnsi="Times New Roman" w:eastAsia="宋体" w:cs="Times New Roman"/>
      <w:b/>
      <w:sz w:val="20"/>
    </w:rPr>
  </w:style>
  <w:style w:type="character" w:styleId="1009" w:customStyle="1">
    <w:name w:val="_Style 332"/>
    <w:uiPriority w:val="0"/>
    <w:qFormat/>
    <w:rPr>
      <w:rFonts w:ascii="Times New Roman" w:hAnsi="Times New Roman" w:eastAsia="宋体" w:cs="Times New Roman"/>
      <w:i/>
      <w:color w:val="auto"/>
      <w:sz w:val="21"/>
    </w:rPr>
  </w:style>
  <w:style w:type="character" w:styleId="1010" w:customStyle="1">
    <w:name w:val="正文文本 3 Char1"/>
    <w:uiPriority w:val="0"/>
    <w:qFormat/>
    <w:rPr>
      <w:rFonts w:ascii="Times New Roman" w:hAnsi="Times New Roman" w:eastAsia="宋体" w:cs="Times New Roman"/>
      <w:sz w:val="20"/>
    </w:rPr>
  </w:style>
  <w:style w:type="character" w:styleId="1011" w:customStyle="1">
    <w:name w:val="标题 5 Char1"/>
    <w:uiPriority w:val="0"/>
    <w:qFormat/>
    <w:rPr>
      <w:rFonts w:ascii="Times New Roman" w:hAnsi="Times New Roman" w:eastAsia="宋体" w:cs="Times New Roman"/>
      <w:b/>
      <w:sz w:val="20"/>
    </w:rPr>
  </w:style>
  <w:style w:type="character" w:styleId="1012" w:customStyle="1">
    <w:name w:val="批注主题 Char"/>
    <w:uiPriority w:val="0"/>
    <w:qFormat/>
    <w:rPr>
      <w:rFonts w:ascii="Times New Roman" w:hAnsi="Times New Roman" w:eastAsia="宋体" w:cs="Times New Roman"/>
      <w:b/>
      <w:sz w:val="20"/>
    </w:rPr>
  </w:style>
  <w:style w:type="character" w:styleId="1013" w:customStyle="1">
    <w:name w:val="标题 1 Char"/>
    <w:uiPriority w:val="0"/>
    <w:qFormat/>
    <w:rPr>
      <w:rFonts w:ascii="Times New Roman" w:hAnsi="Times New Roman" w:eastAsia="宋体" w:cs="Times New Roman"/>
      <w:b/>
      <w:sz w:val="20"/>
    </w:rPr>
  </w:style>
  <w:style w:type="character" w:styleId="1014" w:customStyle="1">
    <w:name w:val="正文文本 2 Char1"/>
    <w:uiPriority w:val="0"/>
    <w:qFormat/>
    <w:rPr>
      <w:rFonts w:ascii="Times New Roman" w:hAnsi="Times New Roman" w:eastAsia="宋体" w:cs="Times New Roman"/>
      <w:sz w:val="20"/>
    </w:rPr>
  </w:style>
  <w:style w:type="character" w:styleId="1015" w:customStyle="1">
    <w:name w:val="标题 4 Char1"/>
    <w:uiPriority w:val="0"/>
    <w:qFormat/>
    <w:rPr>
      <w:rFonts w:ascii="Times New Roman" w:hAnsi="Times New Roman" w:eastAsia="宋体" w:cs="Times New Roman"/>
      <w:b/>
      <w:sz w:val="20"/>
    </w:rPr>
  </w:style>
  <w:style w:type="character" w:styleId="1016" w:customStyle="1">
    <w:name w:val="正文文本 2 Char"/>
    <w:uiPriority w:val="0"/>
    <w:qFormat/>
    <w:rPr>
      <w:rFonts w:ascii="Times New Roman" w:hAnsi="Times New Roman" w:eastAsia="宋体" w:cs="Times New Roman"/>
      <w:sz w:val="20"/>
    </w:rPr>
  </w:style>
  <w:style w:type="character" w:styleId="1017" w:customStyle="1">
    <w:name w:val="_Style 376"/>
    <w:uiPriority w:val="0"/>
    <w:qFormat/>
    <w:rPr>
      <w:rFonts w:ascii="Times New Roman" w:hAnsi="Times New Roman" w:eastAsia="宋体" w:cs="Times New Roman"/>
      <w:b/>
      <w:color w:val="auto"/>
      <w:sz w:val="21"/>
    </w:rPr>
  </w:style>
  <w:style w:type="character" w:styleId="1018" w:customStyle="1">
    <w:name w:val="062"/>
    <w:uiPriority w:val="0"/>
    <w:qFormat/>
    <w:rPr>
      <w:rFonts w:ascii="Times New Roman" w:hAnsi="Times New Roman" w:eastAsia="宋体" w:cs="Times New Roman"/>
      <w:b/>
      <w:sz w:val="20"/>
    </w:rPr>
  </w:style>
  <w:style w:type="character" w:styleId="1019" w:customStyle="1">
    <w:name w:val="正文文本 Char1"/>
    <w:uiPriority w:val="0"/>
    <w:qFormat/>
    <w:rPr>
      <w:rFonts w:ascii="Times New Roman" w:hAnsi="Times New Roman" w:eastAsia="宋体" w:cs="Times New Roman"/>
      <w:sz w:val="20"/>
    </w:rPr>
  </w:style>
  <w:style w:type="character" w:styleId="1020" w:customStyle="1">
    <w:name w:val="题注 Char"/>
    <w:uiPriority w:val="0"/>
    <w:qFormat/>
    <w:rPr>
      <w:rFonts w:ascii="Times New Roman" w:hAnsi="Times New Roman" w:eastAsia="宋体" w:cs="Times New Roman"/>
      <w:sz w:val="20"/>
    </w:rPr>
  </w:style>
  <w:style w:type="character" w:styleId="1021" w:customStyle="1">
    <w:name w:val="脚注文本 Char"/>
    <w:uiPriority w:val="0"/>
    <w:qFormat/>
    <w:rPr>
      <w:rFonts w:ascii="Times New Roman" w:hAnsi="Times New Roman" w:eastAsia="宋体" w:cs="Times New Roman"/>
      <w:sz w:val="20"/>
    </w:rPr>
  </w:style>
  <w:style w:type="character" w:styleId="1022" w:customStyle="1">
    <w:name w:val="_Style 336"/>
    <w:uiPriority w:val="0"/>
    <w:qFormat/>
    <w:rPr>
      <w:rFonts w:ascii="Times New Roman" w:hAnsi="Times New Roman" w:eastAsia="宋体" w:cs="Times New Roman"/>
      <w:i/>
      <w:color w:val="auto"/>
      <w:sz w:val="21"/>
    </w:rPr>
  </w:style>
  <w:style w:type="character" w:styleId="1023" w:customStyle="1">
    <w:name w:val="表格 Char"/>
    <w:uiPriority w:val="0"/>
    <w:qFormat/>
    <w:rPr>
      <w:rFonts w:ascii="Times New Roman" w:hAnsi="Times New Roman" w:eastAsia="宋体" w:cs="Times New Roman"/>
      <w:color w:val="000000"/>
      <w:sz w:val="20"/>
    </w:rPr>
  </w:style>
  <w:style w:type="character" w:styleId="1024" w:customStyle="1">
    <w:name w:val="批注主题 字符"/>
    <w:uiPriority w:val="0"/>
    <w:qFormat/>
    <w:rPr>
      <w:rFonts w:ascii="Times New Roman" w:hAnsi="Times New Roman" w:eastAsia="宋体" w:cs="Times New Roman"/>
      <w:b/>
      <w:sz w:val="20"/>
    </w:rPr>
  </w:style>
  <w:style w:type="character" w:styleId="1025" w:customStyle="1">
    <w:name w:val="图注 Char Char"/>
    <w:uiPriority w:val="0"/>
    <w:qFormat/>
    <w:rPr>
      <w:rFonts w:ascii="Times New Roman" w:hAnsi="Times New Roman" w:eastAsia="宋体" w:cs="Times New Roman"/>
      <w:sz w:val="20"/>
    </w:rPr>
  </w:style>
  <w:style w:type="character" w:styleId="1026" w:customStyle="1">
    <w:name w:val="页码1"/>
    <w:uiPriority w:val="0"/>
    <w:qFormat/>
    <w:rPr>
      <w:rFonts w:ascii="Times New Roman" w:hAnsi="Times New Roman" w:eastAsia="宋体" w:cs="Times New Roman"/>
      <w:sz w:val="20"/>
    </w:rPr>
  </w:style>
  <w:style w:type="character" w:styleId="1027" w:customStyle="1">
    <w:name w:val="列表框1 Char Char"/>
    <w:uiPriority w:val="0"/>
    <w:qFormat/>
    <w:rPr>
      <w:rFonts w:ascii="Times New Roman" w:hAnsi="Times New Roman" w:eastAsia="宋体" w:cs="Times New Roman"/>
      <w:sz w:val="20"/>
    </w:rPr>
  </w:style>
  <w:style w:type="character" w:styleId="1028" w:customStyle="1">
    <w:name w:val="1ji Char"/>
    <w:uiPriority w:val="0"/>
    <w:qFormat/>
    <w:rPr>
      <w:rFonts w:ascii="Times New Roman" w:hAnsi="Times New Roman" w:eastAsia="宋体" w:cs="Times New Roman"/>
      <w:b/>
      <w:sz w:val="20"/>
    </w:rPr>
  </w:style>
  <w:style w:type="character" w:styleId="1029" w:customStyle="1">
    <w:name w:val="正文文本缩进 Char"/>
    <w:uiPriority w:val="0"/>
    <w:qFormat/>
    <w:rPr>
      <w:rFonts w:ascii="Times New Roman" w:hAnsi="Times New Roman" w:eastAsia="宋体" w:cs="Times New Roman"/>
      <w:sz w:val="20"/>
    </w:rPr>
  </w:style>
  <w:style w:type="character" w:styleId="1030" w:customStyle="1">
    <w:name w:val="标准文本 Char Char"/>
    <w:uiPriority w:val="0"/>
    <w:qFormat/>
    <w:rPr>
      <w:rFonts w:ascii="Times New Roman" w:hAnsi="Times New Roman" w:eastAsia="宋体" w:cs="Times New Roman"/>
      <w:sz w:val="20"/>
    </w:rPr>
  </w:style>
  <w:style w:type="character" w:styleId="1031" w:customStyle="1">
    <w:name w:val="表格用 Char"/>
    <w:uiPriority w:val="0"/>
    <w:qFormat/>
    <w:rPr>
      <w:rFonts w:ascii="Times New Roman" w:hAnsi="Times New Roman" w:eastAsia="宋体" w:cs="Times New Roman"/>
      <w:color w:val="000000"/>
      <w:sz w:val="20"/>
    </w:rPr>
  </w:style>
  <w:style w:type="character" w:styleId="1032" w:customStyle="1">
    <w:name w:val="标题 7 Char1"/>
    <w:uiPriority w:val="0"/>
    <w:qFormat/>
    <w:rPr>
      <w:rFonts w:ascii="Times New Roman" w:hAnsi="Times New Roman" w:eastAsia="宋体" w:cs="Times New Roman"/>
      <w:b/>
      <w:sz w:val="20"/>
    </w:rPr>
  </w:style>
  <w:style w:type="character" w:styleId="1033" w:customStyle="1">
    <w:name w:val="H 3 Char"/>
    <w:uiPriority w:val="0"/>
    <w:qFormat/>
    <w:rPr>
      <w:rFonts w:ascii="Times New Roman" w:hAnsi="Times New Roman" w:eastAsia="宋体" w:cs="Times New Roman"/>
      <w:b/>
      <w:sz w:val="20"/>
    </w:rPr>
  </w:style>
  <w:style w:type="character" w:styleId="1034" w:customStyle="1">
    <w:name w:val="正文文本缩进 3 字符"/>
    <w:uiPriority w:val="0"/>
    <w:qFormat/>
    <w:rPr>
      <w:rFonts w:ascii="Times New Roman" w:hAnsi="Times New Roman" w:eastAsia="宋体" w:cs="Times New Roman"/>
      <w:sz w:val="16"/>
      <w:szCs w:val="16"/>
    </w:rPr>
  </w:style>
  <w:style w:type="character" w:styleId="1035" w:customStyle="1">
    <w:name w:val="标题 Char"/>
    <w:uiPriority w:val="0"/>
    <w:qFormat/>
    <w:rPr>
      <w:rFonts w:ascii="Times New Roman" w:hAnsi="Times New Roman" w:eastAsia="宋体" w:cs="Times New Roman"/>
      <w:b/>
      <w:sz w:val="20"/>
    </w:rPr>
  </w:style>
  <w:style w:type="character" w:styleId="1036" w:customStyle="1">
    <w:name w:val="H 4 Char"/>
    <w:uiPriority w:val="0"/>
    <w:qFormat/>
    <w:rPr>
      <w:rFonts w:ascii="Times New Roman" w:hAnsi="Times New Roman" w:eastAsia="宋体" w:cs="Times New Roman"/>
      <w:b/>
      <w:sz w:val="20"/>
    </w:rPr>
  </w:style>
  <w:style w:type="character" w:styleId="1037" w:customStyle="1">
    <w:name w:val="批注主题 Char1"/>
    <w:uiPriority w:val="0"/>
    <w:qFormat/>
    <w:rPr>
      <w:rFonts w:ascii="Times New Roman" w:hAnsi="Times New Roman" w:eastAsia="宋体" w:cs="Times New Roman"/>
      <w:b/>
      <w:sz w:val="20"/>
    </w:rPr>
  </w:style>
  <w:style w:type="character" w:styleId="1038" w:customStyle="1">
    <w:name w:val="正文文本缩进 Char1"/>
    <w:uiPriority w:val="0"/>
    <w:qFormat/>
    <w:rPr>
      <w:rFonts w:ascii="Times New Roman" w:hAnsi="Times New Roman" w:eastAsia="宋体" w:cs="Times New Roman"/>
      <w:sz w:val="20"/>
    </w:rPr>
  </w:style>
  <w:style w:type="character" w:styleId="1039" w:customStyle="1">
    <w:name w:val="正文文本 3 Char"/>
    <w:uiPriority w:val="0"/>
    <w:qFormat/>
    <w:rPr>
      <w:rFonts w:ascii="Times New Roman" w:hAnsi="Times New Roman" w:eastAsia="宋体" w:cs="Times New Roman"/>
      <w:sz w:val="20"/>
    </w:rPr>
  </w:style>
  <w:style w:type="character" w:styleId="1040" w:customStyle="1">
    <w:name w:val="正文首行缩进 2 Char"/>
    <w:uiPriority w:val="0"/>
    <w:qFormat/>
    <w:rPr>
      <w:rFonts w:ascii="Times New Roman" w:hAnsi="Times New Roman" w:eastAsia="宋体" w:cs="Times New Roman"/>
      <w:sz w:val="20"/>
    </w:rPr>
  </w:style>
  <w:style w:type="character" w:styleId="1041" w:customStyle="1">
    <w:name w:val="页眉 Char1"/>
    <w:uiPriority w:val="0"/>
    <w:qFormat/>
    <w:rPr>
      <w:rFonts w:ascii="Times New Roman" w:hAnsi="Times New Roman" w:eastAsia="宋体" w:cs="Times New Roman"/>
      <w:sz w:val="20"/>
    </w:rPr>
  </w:style>
  <w:style w:type="character" w:styleId="1042" w:customStyle="1">
    <w:name w:val="Char Char2"/>
    <w:uiPriority w:val="0"/>
    <w:qFormat/>
    <w:rPr>
      <w:rFonts w:ascii="Times New Roman" w:hAnsi="Times New Roman" w:eastAsia="宋体" w:cs="Times New Roman"/>
      <w:sz w:val="20"/>
    </w:rPr>
  </w:style>
  <w:style w:type="character" w:styleId="1043" w:customStyle="1">
    <w:name w:val="样式 首行缩进:  2 字符 Char1"/>
    <w:uiPriority w:val="0"/>
    <w:qFormat/>
    <w:rPr>
      <w:rFonts w:ascii="Times New Roman" w:hAnsi="Times New Roman" w:eastAsia="宋体" w:cs="Times New Roman"/>
      <w:sz w:val="20"/>
    </w:rPr>
  </w:style>
  <w:style w:type="character" w:styleId="1044" w:customStyle="1">
    <w:name w:val="标题 2 Char"/>
    <w:uiPriority w:val="0"/>
    <w:qFormat/>
    <w:rPr>
      <w:rFonts w:ascii="Times New Roman" w:hAnsi="Times New Roman" w:eastAsia="宋体" w:cs="Times New Roman"/>
      <w:b/>
      <w:sz w:val="20"/>
    </w:rPr>
  </w:style>
  <w:style w:type="character" w:styleId="1045" w:customStyle="1">
    <w:name w:val="表格文字图表文字 Char Char"/>
    <w:uiPriority w:val="0"/>
    <w:qFormat/>
    <w:rPr>
      <w:rFonts w:ascii="Times New Roman" w:hAnsi="Times New Roman" w:eastAsia="宋体" w:cs="Times New Roman"/>
      <w:sz w:val="20"/>
    </w:rPr>
  </w:style>
  <w:style w:type="character" w:styleId="1046" w:customStyle="1">
    <w:name w:val="图片 Char"/>
    <w:uiPriority w:val="0"/>
    <w:qFormat/>
    <w:rPr>
      <w:rFonts w:ascii="Times New Roman" w:hAnsi="Times New Roman" w:eastAsia="宋体" w:cs="Times New Roman"/>
      <w:sz w:val="20"/>
    </w:rPr>
  </w:style>
  <w:style w:type="character" w:styleId="1047" w:customStyle="1">
    <w:name w:val="标题 6 Char"/>
    <w:uiPriority w:val="0"/>
    <w:qFormat/>
    <w:rPr>
      <w:rFonts w:ascii="Times New Roman" w:hAnsi="Times New Roman" w:eastAsia="宋体" w:cs="Times New Roman"/>
      <w:b/>
      <w:sz w:val="20"/>
    </w:rPr>
  </w:style>
  <w:style w:type="character" w:styleId="1048" w:customStyle="1">
    <w:name w:val="标题 4 Char"/>
    <w:uiPriority w:val="0"/>
    <w:qFormat/>
    <w:rPr>
      <w:rFonts w:ascii="Times New Roman" w:hAnsi="Times New Roman" w:eastAsia="宋体" w:cs="Times New Roman"/>
      <w:b/>
      <w:sz w:val="20"/>
    </w:rPr>
  </w:style>
  <w:style w:type="character" w:styleId="1049" w:customStyle="1">
    <w:name w:val="文档结构图 Char1"/>
    <w:uiPriority w:val="0"/>
    <w:qFormat/>
    <w:rPr>
      <w:rFonts w:ascii="Times New Roman" w:hAnsi="Times New Roman" w:eastAsia="宋体" w:cs="Times New Roman"/>
      <w:sz w:val="20"/>
    </w:rPr>
  </w:style>
  <w:style w:type="character" w:styleId="1050" w:customStyle="1">
    <w:name w:val="项目符0 Char"/>
    <w:uiPriority w:val="0"/>
    <w:qFormat/>
    <w:rPr>
      <w:rFonts w:ascii="Times New Roman" w:hAnsi="Times New Roman" w:eastAsia="宋体" w:cs="Times New Roman"/>
      <w:sz w:val="20"/>
    </w:rPr>
  </w:style>
  <w:style w:type="character" w:styleId="1051" w:customStyle="1">
    <w:name w:val="正文文本缩进 3 Char"/>
    <w:uiPriority w:val="0"/>
    <w:qFormat/>
    <w:rPr>
      <w:rFonts w:ascii="Times New Roman" w:hAnsi="Times New Roman" w:eastAsia="宋体" w:cs="Times New Roman"/>
      <w:sz w:val="20"/>
    </w:rPr>
  </w:style>
  <w:style w:type="character" w:styleId="1052" w:customStyle="1">
    <w:name w:val="Char Char3"/>
    <w:uiPriority w:val="0"/>
    <w:qFormat/>
    <w:rPr>
      <w:rFonts w:ascii="Times New Roman" w:hAnsi="Times New Roman" w:eastAsia="宋体" w:cs="Times New Roman"/>
      <w:sz w:val="20"/>
    </w:rPr>
  </w:style>
  <w:style w:type="character" w:styleId="1053" w:customStyle="1">
    <w:name w:val="纯文本 Char"/>
    <w:uiPriority w:val="0"/>
    <w:qFormat/>
    <w:rPr>
      <w:rFonts w:ascii="Times New Roman" w:hAnsi="Times New Roman" w:eastAsia="宋体" w:cs="Times New Roman"/>
      <w:sz w:val="20"/>
    </w:rPr>
  </w:style>
  <w:style w:type="character" w:styleId="1054" w:customStyle="1">
    <w:name w:val="正文文本缩进 2 Char1"/>
    <w:uiPriority w:val="0"/>
    <w:qFormat/>
    <w:rPr>
      <w:rFonts w:ascii="Times New Roman" w:hAnsi="Times New Roman" w:eastAsia="宋体" w:cs="Times New Roman"/>
      <w:sz w:val="20"/>
    </w:rPr>
  </w:style>
  <w:style w:type="character" w:styleId="1055" w:customStyle="1">
    <w:name w:val="标题 8 Char"/>
    <w:uiPriority w:val="0"/>
    <w:qFormat/>
    <w:rPr>
      <w:rFonts w:ascii="Times New Roman" w:hAnsi="Times New Roman" w:eastAsia="宋体" w:cs="Times New Roman"/>
      <w:sz w:val="20"/>
    </w:rPr>
  </w:style>
  <w:style w:type="character" w:styleId="1056" w:customStyle="1">
    <w:name w:val="标题 6 Char1"/>
    <w:uiPriority w:val="0"/>
    <w:qFormat/>
    <w:rPr>
      <w:rFonts w:ascii="Times New Roman" w:hAnsi="Times New Roman" w:eastAsia="宋体" w:cs="Times New Roman"/>
      <w:b/>
      <w:sz w:val="20"/>
    </w:rPr>
  </w:style>
  <w:style w:type="character" w:styleId="1057" w:customStyle="1">
    <w:name w:val="case31"/>
    <w:uiPriority w:val="0"/>
    <w:qFormat/>
    <w:rPr>
      <w:rFonts w:ascii="Times New Roman" w:hAnsi="Times New Roman" w:eastAsia="宋体" w:cs="Times New Roman"/>
      <w:sz w:val="20"/>
    </w:rPr>
  </w:style>
  <w:style w:type="character" w:styleId="1058" w:customStyle="1">
    <w:name w:val="正文文本 Char"/>
    <w:uiPriority w:val="0"/>
    <w:qFormat/>
    <w:rPr>
      <w:rFonts w:ascii="Times New Roman" w:hAnsi="Times New Roman" w:eastAsia="宋体" w:cs="Times New Roman"/>
      <w:sz w:val="20"/>
    </w:rPr>
  </w:style>
  <w:style w:type="paragraph" w:styleId="1059" w:customStyle="1">
    <w:name w:val="节标题"/>
    <w:basedOn w:val="880"/>
    <w:next w:val="1060"/>
    <w:uiPriority w:val="0"/>
    <w:qFormat/>
    <w:pPr>
      <w:ind w:left="0" w:firstLine="5120"/>
      <w:jc w:val="center"/>
      <w:spacing w:before="0" w:after="0" w:line="289" w:lineRule="atLeast"/>
    </w:pPr>
    <w:rPr>
      <w:rFonts w:ascii="Times New Roman" w:hAnsi="Times New Roman" w:cs="Times New Roman"/>
    </w:rPr>
  </w:style>
  <w:style w:type="paragraph" w:styleId="1060" w:customStyle="1">
    <w:name w:val="文档标题6"/>
    <w:basedOn w:val="886"/>
    <w:next w:val="879"/>
    <w:uiPriority w:val="0"/>
    <w:qFormat/>
    <w:pPr>
      <w:ind w:left="1134" w:firstLine="20"/>
      <w:spacing w:before="280" w:after="280" w:line="360" w:lineRule="auto"/>
      <w:outlineLvl w:val="5"/>
    </w:pPr>
  </w:style>
  <w:style w:type="paragraph" w:styleId="1061" w:customStyle="1">
    <w:name w:val="正文段"/>
    <w:basedOn w:val="880"/>
    <w:next w:val="1062"/>
    <w:uiPriority w:val="0"/>
    <w:qFormat/>
    <w:pPr>
      <w:ind w:left="454" w:firstLine="1222"/>
      <w:spacing w:before="0" w:after="240" w:line="240" w:lineRule="atLeast"/>
    </w:pPr>
    <w:rPr>
      <w:rFonts w:ascii="Times New Roman" w:hAnsi="Times New Roman" w:cs="Times New Roman"/>
    </w:rPr>
  </w:style>
  <w:style w:type="paragraph" w:styleId="1062" w:customStyle="1">
    <w:name w:val="批注主题1"/>
    <w:next w:val="879"/>
    <w:uiPriority w:val="0"/>
    <w:qFormat/>
    <w:pPr>
      <w:ind w:left="200" w:firstLine="4808"/>
      <w:spacing w:line="360" w:lineRule="auto"/>
    </w:pPr>
    <w:rPr>
      <w:rFonts w:ascii="Calibri" w:hAnsi="Calibri" w:eastAsia="宋体" w:cs="宋体"/>
      <w:lang w:val="en-US" w:eastAsia="zh-CN" w:bidi="ar-SA"/>
    </w:rPr>
  </w:style>
  <w:style w:type="paragraph" w:styleId="1063" w:customStyle="1">
    <w:name w:val="_Style 224"/>
    <w:next w:val="1064"/>
    <w:uiPriority w:val="0"/>
    <w:qFormat/>
    <w:pPr>
      <w:ind w:firstLine="3584"/>
    </w:pPr>
    <w:rPr>
      <w:rFonts w:ascii="Calibri" w:hAnsi="Calibri" w:eastAsia="宋体" w:cs="宋体"/>
      <w:lang w:val="en-US" w:eastAsia="zh-CN" w:bidi="ar-SA"/>
    </w:rPr>
  </w:style>
  <w:style w:type="paragraph" w:styleId="1064" w:customStyle="1">
    <w:name w:val="编号1"/>
    <w:basedOn w:val="880"/>
    <w:next w:val="1065"/>
    <w:uiPriority w:val="0"/>
    <w:qFormat/>
    <w:pPr>
      <w:ind w:left="360" w:right="210" w:firstLine="2200"/>
      <w:spacing w:before="0" w:after="0" w:line="240" w:lineRule="auto"/>
    </w:pPr>
    <w:rPr>
      <w:rFonts w:ascii="Times New Roman" w:hAnsi="Times New Roman" w:cs="Times New Roman"/>
    </w:rPr>
  </w:style>
  <w:style w:type="paragraph" w:styleId="1065" w:customStyle="1">
    <w:name w:val="图片"/>
    <w:basedOn w:val="880"/>
    <w:next w:val="1066"/>
    <w:uiPriority w:val="0"/>
    <w:qFormat/>
    <w:pPr>
      <w:ind w:left="-283" w:firstLine="2674"/>
      <w:jc w:val="center"/>
      <w:spacing w:before="0" w:after="0" w:line="360" w:lineRule="auto"/>
    </w:pPr>
    <w:rPr>
      <w:rFonts w:ascii="Times New Roman" w:hAnsi="Times New Roman" w:cs="Times New Roman"/>
    </w:rPr>
  </w:style>
  <w:style w:type="paragraph" w:styleId="1066" w:customStyle="1">
    <w:name w:val="样式 目录 3 + 左侧:  2 字符"/>
    <w:next w:val="932"/>
    <w:uiPriority w:val="0"/>
    <w:qFormat/>
    <w:pPr>
      <w:ind w:left="400" w:firstLine="5120"/>
      <w:spacing w:line="360" w:lineRule="auto"/>
      <w:widowControl w:val="off"/>
    </w:pPr>
    <w:rPr>
      <w:rFonts w:ascii="Calibri" w:hAnsi="Calibri" w:eastAsia="宋体" w:cs="宋体"/>
      <w:lang w:val="en-US" w:eastAsia="zh-CN" w:bidi="ar-SA"/>
    </w:rPr>
  </w:style>
  <w:style w:type="paragraph" w:styleId="1067" w:customStyle="1">
    <w:name w:val="图注"/>
    <w:next w:val="1068"/>
    <w:uiPriority w:val="0"/>
    <w:qFormat/>
    <w:pPr>
      <w:ind w:left="360" w:firstLine="2152"/>
      <w:jc w:val="center"/>
    </w:pPr>
    <w:rPr>
      <w:rFonts w:ascii="Calibri" w:hAnsi="Calibri" w:eastAsia="宋体" w:cs="宋体"/>
      <w:lang w:val="en-US" w:eastAsia="zh-CN" w:bidi="ar-SA"/>
    </w:rPr>
  </w:style>
  <w:style w:type="paragraph" w:styleId="1068" w:customStyle="1">
    <w:name w:val="列表编号 41"/>
    <w:basedOn w:val="880"/>
    <w:next w:val="1069"/>
    <w:uiPriority w:val="0"/>
    <w:qFormat/>
    <w:pPr>
      <w:ind w:left="1622" w:firstLine="0"/>
      <w:jc w:val="center"/>
      <w:spacing w:before="0" w:after="0" w:line="360" w:lineRule="auto"/>
    </w:pPr>
    <w:rPr>
      <w:rFonts w:ascii="Times New Roman" w:hAnsi="Times New Roman" w:cs="Times New Roman"/>
    </w:rPr>
  </w:style>
  <w:style w:type="paragraph" w:styleId="1069" w:customStyle="1">
    <w:name w:val="项目符0"/>
    <w:basedOn w:val="880"/>
    <w:next w:val="1070"/>
    <w:uiPriority w:val="0"/>
    <w:qFormat/>
    <w:pPr>
      <w:ind w:left="300" w:right="57" w:firstLine="2760"/>
      <w:spacing w:before="0" w:after="0" w:line="300" w:lineRule="auto"/>
    </w:pPr>
    <w:rPr>
      <w:rFonts w:ascii="Times New Roman" w:hAnsi="Times New Roman" w:cs="Times New Roman"/>
    </w:rPr>
  </w:style>
  <w:style w:type="paragraph" w:styleId="1070" w:customStyle="1">
    <w:name w:val="宏文本1"/>
    <w:next w:val="1071"/>
    <w:uiPriority w:val="0"/>
    <w:qFormat/>
    <w:pPr>
      <w:ind w:firstLine="5632"/>
      <w:widowControl w:val="off"/>
    </w:pPr>
    <w:rPr>
      <w:rFonts w:ascii="Calibri" w:hAnsi="Calibri" w:eastAsia="宋体" w:cs="宋体"/>
      <w:lang w:val="en-US" w:eastAsia="zh-CN" w:bidi="ar-SA"/>
    </w:rPr>
  </w:style>
  <w:style w:type="paragraph" w:styleId="1071" w:customStyle="1">
    <w:name w:val="Item Step in Table"/>
    <w:next w:val="1072"/>
    <w:uiPriority w:val="0"/>
    <w:qFormat/>
    <w:pPr>
      <w:ind w:left="397" w:firstLine="3699"/>
      <w:jc w:val="both"/>
      <w:spacing w:before="40" w:after="40"/>
    </w:pPr>
    <w:rPr>
      <w:rFonts w:ascii="Calibri" w:hAnsi="Calibri" w:eastAsia="宋体" w:cs="宋体"/>
      <w:lang w:val="en-US" w:eastAsia="zh-CN" w:bidi="ar-SA"/>
    </w:rPr>
  </w:style>
  <w:style w:type="paragraph" w:styleId="1072" w:customStyle="1">
    <w:name w:val="Char Char Char Char Char Char1 Char Char Char Char Char Char"/>
    <w:basedOn w:val="880"/>
    <w:next w:val="1073"/>
    <w:uiPriority w:val="0"/>
    <w:qFormat/>
    <w:pPr>
      <w:ind w:left="0" w:firstLine="2560"/>
      <w:spacing w:before="0" w:after="0" w:line="240" w:lineRule="auto"/>
    </w:pPr>
    <w:rPr>
      <w:rFonts w:ascii="Times New Roman" w:hAnsi="Times New Roman" w:cs="Times New Roman"/>
    </w:rPr>
  </w:style>
  <w:style w:type="paragraph" w:styleId="1073" w:customStyle="1">
    <w:name w:val="Char Char1"/>
    <w:basedOn w:val="880"/>
    <w:next w:val="1074"/>
    <w:uiPriority w:val="0"/>
    <w:qFormat/>
    <w:pPr>
      <w:ind w:left="0" w:firstLine="3584"/>
      <w:spacing w:before="0" w:after="160" w:line="240" w:lineRule="exact"/>
    </w:pPr>
    <w:rPr>
      <w:rFonts w:ascii="Times New Roman" w:hAnsi="Times New Roman" w:cs="Times New Roman"/>
    </w:rPr>
  </w:style>
  <w:style w:type="paragraph" w:styleId="1074" w:customStyle="1">
    <w:name w:val="样式 标题 3 + 行距: 1.5 倍行距"/>
    <w:basedOn w:val="883"/>
    <w:next w:val="938"/>
    <w:uiPriority w:val="0"/>
    <w:qFormat/>
    <w:pPr>
      <w:ind w:left="200" w:firstLine="18"/>
      <w:spacing w:before="0" w:after="0" w:line="360" w:lineRule="auto"/>
      <w:outlineLvl w:val="2"/>
    </w:pPr>
  </w:style>
  <w:style w:type="paragraph" w:styleId="1075" w:customStyle="1">
    <w:name w:val="xl76"/>
    <w:basedOn w:val="880"/>
    <w:next w:val="935"/>
    <w:uiPriority w:val="0"/>
    <w:qFormat/>
    <w:pPr>
      <w:ind w:left="0" w:firstLine="3584"/>
      <w:jc w:val="center"/>
      <w:spacing w:before="280" w:after="280" w:line="240" w:lineRule="auto"/>
    </w:pPr>
    <w:rPr>
      <w:rFonts w:ascii="Times New Roman" w:hAnsi="Times New Roman" w:cs="Times New Roman"/>
    </w:rPr>
  </w:style>
  <w:style w:type="paragraph" w:styleId="1076" w:customStyle="1">
    <w:name w:val="xl26"/>
    <w:basedOn w:val="880"/>
    <w:next w:val="1077"/>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77" w:customStyle="1">
    <w:name w:val="Char1 Char Char"/>
    <w:basedOn w:val="880"/>
    <w:next w:val="918"/>
    <w:uiPriority w:val="0"/>
    <w:qFormat/>
    <w:pPr>
      <w:ind w:left="0" w:firstLine="2560"/>
      <w:spacing w:before="0" w:after="0" w:line="240" w:lineRule="auto"/>
    </w:pPr>
    <w:rPr>
      <w:rFonts w:ascii="Times New Roman" w:hAnsi="Times New Roman" w:cs="Times New Roman"/>
    </w:rPr>
  </w:style>
  <w:style w:type="paragraph" w:styleId="1078" w:customStyle="1">
    <w:name w:val="纯文本2"/>
    <w:basedOn w:val="880"/>
    <w:next w:val="1079"/>
    <w:uiPriority w:val="0"/>
    <w:qFormat/>
    <w:pPr>
      <w:ind w:left="0" w:firstLine="3584"/>
      <w:spacing w:before="0" w:after="0" w:line="240" w:lineRule="auto"/>
    </w:pPr>
    <w:rPr>
      <w:rFonts w:ascii="Times New Roman" w:hAnsi="Times New Roman" w:cs="Times New Roman"/>
    </w:rPr>
  </w:style>
  <w:style w:type="paragraph" w:styleId="1079" w:customStyle="1">
    <w:name w:val="xl69"/>
    <w:basedOn w:val="880"/>
    <w:next w:val="1080"/>
    <w:uiPriority w:val="0"/>
    <w:qFormat/>
    <w:pPr>
      <w:ind w:left="0" w:firstLine="3584"/>
      <w:spacing w:before="280" w:after="280" w:line="240" w:lineRule="auto"/>
    </w:pPr>
    <w:rPr>
      <w:rFonts w:ascii="Times New Roman" w:hAnsi="Times New Roman" w:cs="Times New Roman"/>
    </w:rPr>
  </w:style>
  <w:style w:type="paragraph" w:styleId="1080" w:customStyle="1">
    <w:name w:val="Char Char Char"/>
    <w:basedOn w:val="880"/>
    <w:next w:val="1081"/>
    <w:uiPriority w:val="0"/>
    <w:qFormat/>
    <w:pPr>
      <w:ind w:left="0" w:firstLine="2560"/>
      <w:spacing w:before="0" w:after="0" w:line="240" w:lineRule="auto"/>
    </w:pPr>
    <w:rPr>
      <w:rFonts w:ascii="Times New Roman" w:hAnsi="Times New Roman" w:cs="Times New Roman"/>
    </w:rPr>
  </w:style>
  <w:style w:type="paragraph" w:styleId="1081" w:customStyle="1">
    <w:name w:val="表格"/>
    <w:basedOn w:val="880"/>
    <w:next w:val="1076"/>
    <w:uiPriority w:val="0"/>
    <w:qFormat/>
    <w:pPr>
      <w:ind w:left="0" w:firstLine="2560"/>
      <w:spacing w:before="0" w:after="0" w:line="360" w:lineRule="auto"/>
    </w:pPr>
    <w:rPr>
      <w:rFonts w:ascii="Times New Roman" w:hAnsi="Times New Roman" w:cs="Times New Roman"/>
    </w:rPr>
  </w:style>
  <w:style w:type="paragraph" w:styleId="1082" w:customStyle="1">
    <w:name w:val="xl68"/>
    <w:basedOn w:val="880"/>
    <w:next w:val="1083"/>
    <w:uiPriority w:val="0"/>
    <w:qFormat/>
    <w:pPr>
      <w:ind w:left="100" w:firstLine="5220"/>
      <w:spacing w:before="280" w:after="280" w:line="240" w:lineRule="auto"/>
    </w:pPr>
    <w:rPr>
      <w:rFonts w:ascii="Times New Roman" w:hAnsi="Times New Roman" w:cs="Times New Roman"/>
    </w:rPr>
  </w:style>
  <w:style w:type="paragraph" w:styleId="1083" w:customStyle="1">
    <w:name w:val="Char1"/>
    <w:basedOn w:val="880"/>
    <w:next w:val="1084"/>
    <w:uiPriority w:val="0"/>
    <w:qFormat/>
    <w:pPr>
      <w:ind w:left="0" w:firstLine="2560"/>
      <w:spacing w:before="0" w:after="0" w:line="240" w:lineRule="auto"/>
    </w:pPr>
    <w:rPr>
      <w:rFonts w:ascii="Times New Roman" w:hAnsi="Times New Roman" w:cs="Times New Roman"/>
    </w:rPr>
  </w:style>
  <w:style w:type="paragraph" w:styleId="1084" w:customStyle="1">
    <w:name w:val="需求文档正文样式"/>
    <w:basedOn w:val="880"/>
    <w:next w:val="1085"/>
    <w:uiPriority w:val="0"/>
    <w:qFormat/>
    <w:pPr>
      <w:ind w:left="437" w:firstLine="2741"/>
      <w:spacing w:before="0" w:after="0" w:line="360" w:lineRule="auto"/>
    </w:pPr>
    <w:rPr>
      <w:rFonts w:ascii="Times New Roman" w:hAnsi="Times New Roman" w:cs="Times New Roman"/>
    </w:rPr>
  </w:style>
  <w:style w:type="paragraph" w:styleId="1085" w:customStyle="1">
    <w:name w:val="xl74"/>
    <w:basedOn w:val="880"/>
    <w:next w:val="1086"/>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86" w:customStyle="1">
    <w:name w:val="xl88"/>
    <w:basedOn w:val="880"/>
    <w:next w:val="1087"/>
    <w:uiPriority w:val="0"/>
    <w:qFormat/>
    <w:pPr>
      <w:ind w:left="0" w:firstLine="5120"/>
      <w:spacing w:before="280" w:after="280" w:line="240" w:lineRule="auto"/>
    </w:pPr>
    <w:rPr>
      <w:rFonts w:ascii="Times New Roman" w:hAnsi="Times New Roman" w:cs="Times New Roman"/>
    </w:rPr>
  </w:style>
  <w:style w:type="paragraph" w:styleId="1087" w:customStyle="1">
    <w:name w:val="xl70"/>
    <w:basedOn w:val="880"/>
    <w:next w:val="934"/>
    <w:uiPriority w:val="0"/>
    <w:qFormat/>
    <w:pPr>
      <w:ind w:left="0" w:firstLine="1024"/>
      <w:spacing w:before="280" w:after="280" w:line="240" w:lineRule="auto"/>
    </w:pPr>
    <w:rPr>
      <w:rFonts w:ascii="Times New Roman" w:hAnsi="Times New Roman" w:cs="Times New Roman"/>
    </w:rPr>
  </w:style>
  <w:style w:type="paragraph" w:styleId="1088" w:customStyle="1">
    <w:name w:val="文档标题5"/>
    <w:basedOn w:val="885"/>
    <w:next w:val="879"/>
    <w:uiPriority w:val="0"/>
    <w:qFormat/>
    <w:pPr>
      <w:ind w:left="992" w:firstLine="18"/>
      <w:spacing w:before="280" w:after="280" w:line="360" w:lineRule="auto"/>
      <w:outlineLvl w:val="4"/>
    </w:pPr>
  </w:style>
  <w:style w:type="paragraph" w:styleId="1089" w:customStyle="1">
    <w:name w:val="样式 加粗 居中"/>
    <w:basedOn w:val="880"/>
    <w:next w:val="1090"/>
    <w:uiPriority w:val="0"/>
    <w:qFormat/>
    <w:pPr>
      <w:ind w:left="0" w:firstLine="2560"/>
      <w:jc w:val="center"/>
      <w:spacing w:before="0" w:after="0" w:line="360" w:lineRule="auto"/>
    </w:pPr>
    <w:rPr>
      <w:rFonts w:ascii="Times New Roman" w:hAnsi="Times New Roman" w:cs="Times New Roman"/>
    </w:rPr>
  </w:style>
  <w:style w:type="paragraph" w:styleId="1090" w:customStyle="1">
    <w:name w:val="_Style 12"/>
    <w:next w:val="1091"/>
    <w:uiPriority w:val="0"/>
    <w:qFormat/>
    <w:pPr>
      <w:ind w:firstLine="14"/>
      <w:spacing w:line="360" w:lineRule="auto"/>
      <w:shd w:val="clear" w:color="000000" w:fill="000080"/>
    </w:pPr>
    <w:rPr>
      <w:rFonts w:ascii="Calibri" w:hAnsi="Calibri" w:eastAsia="宋体" w:cs="宋体"/>
      <w:lang w:val="en-US" w:eastAsia="zh-CN" w:bidi="ar-SA"/>
    </w:rPr>
  </w:style>
  <w:style w:type="paragraph" w:styleId="1091" w:customStyle="1">
    <w:name w:val="正文文本缩进1"/>
    <w:basedOn w:val="880"/>
    <w:next w:val="1092"/>
    <w:uiPriority w:val="0"/>
    <w:qFormat/>
    <w:pPr>
      <w:ind w:left="420" w:firstLine="3584"/>
      <w:spacing w:before="0" w:after="120" w:line="240" w:lineRule="auto"/>
    </w:pPr>
    <w:rPr>
      <w:rFonts w:ascii="Times New Roman" w:hAnsi="Times New Roman" w:cs="Times New Roman"/>
    </w:rPr>
  </w:style>
  <w:style w:type="paragraph" w:styleId="1092" w:customStyle="1">
    <w:name w:val="列表编号 31"/>
    <w:basedOn w:val="880"/>
    <w:next w:val="936"/>
    <w:uiPriority w:val="0"/>
    <w:qFormat/>
    <w:pPr>
      <w:ind w:left="1200" w:firstLine="2712"/>
      <w:spacing w:before="0" w:after="0" w:line="360" w:lineRule="auto"/>
    </w:pPr>
    <w:rPr>
      <w:rFonts w:ascii="Times New Roman" w:hAnsi="Times New Roman" w:cs="Times New Roman"/>
    </w:rPr>
  </w:style>
  <w:style w:type="paragraph" w:styleId="1093" w:customStyle="1">
    <w:name w:val="三号 居中"/>
    <w:basedOn w:val="880"/>
    <w:next w:val="1094"/>
    <w:uiPriority w:val="0"/>
    <w:qFormat/>
    <w:pPr>
      <w:ind w:left="0" w:firstLine="6144"/>
      <w:jc w:val="center"/>
      <w:spacing w:before="0" w:after="0" w:line="360" w:lineRule="auto"/>
    </w:pPr>
    <w:rPr>
      <w:rFonts w:ascii="Times New Roman" w:hAnsi="Times New Roman" w:cs="Times New Roman"/>
    </w:rPr>
  </w:style>
  <w:style w:type="paragraph" w:styleId="1094" w:customStyle="1">
    <w:name w:val="列出段落1"/>
    <w:basedOn w:val="880"/>
    <w:next w:val="1095"/>
    <w:uiPriority w:val="0"/>
    <w:qFormat/>
    <w:pPr>
      <w:ind w:left="420" w:firstLine="3748"/>
      <w:spacing w:before="0" w:after="0" w:line="240" w:lineRule="auto"/>
    </w:pPr>
    <w:rPr>
      <w:rFonts w:ascii="Times New Roman" w:hAnsi="Times New Roman" w:cs="Times New Roman"/>
    </w:rPr>
  </w:style>
  <w:style w:type="paragraph" w:styleId="1095" w:customStyle="1">
    <w:name w:val="Char Char Char Char Char Char1 Char Char Char1 Char Char Char"/>
    <w:basedOn w:val="880"/>
    <w:next w:val="1096"/>
    <w:uiPriority w:val="0"/>
    <w:qFormat/>
    <w:pPr>
      <w:ind w:left="0" w:firstLine="2560"/>
      <w:spacing w:before="0" w:after="0" w:line="240" w:lineRule="auto"/>
    </w:pPr>
    <w:rPr>
      <w:rFonts w:ascii="Times New Roman" w:hAnsi="Times New Roman" w:cs="Times New Roman"/>
    </w:rPr>
  </w:style>
  <w:style w:type="paragraph" w:styleId="1096" w:customStyle="1">
    <w:name w:val="Char Char Char Char Char Char1 Char Char Char1 Char"/>
    <w:basedOn w:val="880"/>
    <w:next w:val="1097"/>
    <w:uiPriority w:val="0"/>
    <w:qFormat/>
    <w:pPr>
      <w:ind w:left="0" w:firstLine="2560"/>
      <w:spacing w:before="0" w:after="0" w:line="240" w:lineRule="auto"/>
    </w:pPr>
    <w:rPr>
      <w:rFonts w:ascii="Times New Roman" w:hAnsi="Times New Roman" w:cs="Times New Roman"/>
    </w:rPr>
  </w:style>
  <w:style w:type="paragraph" w:styleId="1097" w:customStyle="1">
    <w:name w:val="正文符号4"/>
    <w:basedOn w:val="880"/>
    <w:next w:val="1089"/>
    <w:uiPriority w:val="0"/>
    <w:qFormat/>
    <w:pPr>
      <w:ind w:left="0" w:firstLine="5632"/>
      <w:spacing w:before="0" w:after="0" w:line="240" w:lineRule="auto"/>
    </w:pPr>
    <w:rPr>
      <w:rFonts w:ascii="Times New Roman" w:hAnsi="Times New Roman" w:cs="Times New Roman"/>
    </w:rPr>
  </w:style>
  <w:style w:type="paragraph" w:styleId="1098" w:customStyle="1">
    <w:name w:val="加粗（居中）"/>
    <w:next w:val="1099"/>
    <w:uiPriority w:val="0"/>
    <w:qFormat/>
    <w:pPr>
      <w:ind w:firstLine="2560"/>
    </w:pPr>
    <w:rPr>
      <w:rFonts w:ascii="Calibri" w:hAnsi="Calibri" w:eastAsia="宋体" w:cs="宋体"/>
      <w:lang w:val="en-US" w:eastAsia="zh-CN" w:bidi="ar-SA"/>
    </w:rPr>
  </w:style>
  <w:style w:type="paragraph" w:styleId="1099" w:customStyle="1">
    <w:name w:val="xl65"/>
    <w:basedOn w:val="880"/>
    <w:next w:val="1059"/>
    <w:uiPriority w:val="0"/>
    <w:qFormat/>
    <w:pPr>
      <w:ind w:left="0" w:firstLine="5120"/>
      <w:spacing w:before="280" w:after="280" w:line="240" w:lineRule="auto"/>
    </w:pPr>
    <w:rPr>
      <w:rFonts w:ascii="Times New Roman" w:hAnsi="Times New Roman" w:cs="Times New Roman"/>
    </w:rPr>
  </w:style>
  <w:style w:type="paragraph" w:styleId="1100" w:customStyle="1">
    <w:name w:val="WPSOffice手动目录 3"/>
    <w:uiPriority w:val="0"/>
    <w:qFormat/>
    <w:pPr>
      <w:ind w:left="400"/>
    </w:pPr>
    <w:rPr>
      <w:rFonts w:ascii="宋体" w:hAnsi="宋体" w:eastAsia="宋体" w:cs="宋体"/>
      <w:lang w:val="en-US" w:eastAsia="zh-CN" w:bidi="ar-SA"/>
    </w:rPr>
  </w:style>
  <w:style w:type="paragraph" w:styleId="1101" w:customStyle="1">
    <w:name w:val="xl77"/>
    <w:basedOn w:val="880"/>
    <w:next w:val="1102"/>
    <w:uiPriority w:val="0"/>
    <w:qFormat/>
    <w:pPr>
      <w:ind w:left="0" w:firstLine="3584"/>
      <w:spacing w:before="280" w:after="280" w:line="240" w:lineRule="auto"/>
    </w:pPr>
    <w:rPr>
      <w:rFonts w:ascii="Times New Roman" w:hAnsi="Times New Roman" w:cs="Times New Roman"/>
    </w:rPr>
  </w:style>
  <w:style w:type="paragraph" w:styleId="1102" w:customStyle="1">
    <w:name w:val="Char Char Char1"/>
    <w:basedOn w:val="880"/>
    <w:next w:val="1103"/>
    <w:uiPriority w:val="0"/>
    <w:qFormat/>
    <w:pPr>
      <w:ind w:left="900" w:firstLine="2096"/>
      <w:spacing w:before="0" w:after="0" w:line="240" w:lineRule="auto"/>
    </w:pPr>
    <w:rPr>
      <w:rFonts w:ascii="Times New Roman" w:hAnsi="Times New Roman" w:cs="Times New Roman"/>
    </w:rPr>
  </w:style>
  <w:style w:type="paragraph" w:styleId="1103" w:customStyle="1">
    <w:name w:val="索引 21"/>
    <w:basedOn w:val="880"/>
    <w:next w:val="879"/>
    <w:uiPriority w:val="0"/>
    <w:qFormat/>
    <w:pPr>
      <w:ind w:left="200" w:firstLine="2560"/>
      <w:jc w:val="center"/>
      <w:spacing w:before="0" w:after="0" w:line="360" w:lineRule="auto"/>
    </w:pPr>
    <w:rPr>
      <w:rFonts w:ascii="Times New Roman" w:hAnsi="Times New Roman" w:cs="Times New Roman"/>
    </w:rPr>
  </w:style>
  <w:style w:type="paragraph" w:styleId="1104" w:customStyle="1">
    <w:name w:val="正文（首行缩进 2 字符）"/>
    <w:next w:val="1105"/>
    <w:uiPriority w:val="0"/>
    <w:qFormat/>
    <w:pPr>
      <w:ind w:left="480" w:firstLine="2784"/>
      <w:jc w:val="center"/>
      <w:spacing w:line="300" w:lineRule="auto"/>
    </w:pPr>
    <w:rPr>
      <w:rFonts w:ascii="Calibri" w:hAnsi="Calibri" w:eastAsia="宋体" w:cs="宋体"/>
      <w:lang w:val="en-US" w:eastAsia="zh-CN" w:bidi="ar-SA"/>
    </w:rPr>
  </w:style>
  <w:style w:type="paragraph" w:styleId="1105" w:customStyle="1">
    <w:name w:val="xl28"/>
    <w:basedOn w:val="880"/>
    <w:next w:val="1106"/>
    <w:uiPriority w:val="0"/>
    <w:qFormat/>
    <w:pPr>
      <w:ind w:left="0" w:firstLine="20"/>
      <w:spacing w:before="280" w:after="280" w:line="240" w:lineRule="auto"/>
      <w:shd w:val="clear" w:color="000000" w:fill="ffffff"/>
    </w:pPr>
    <w:rPr>
      <w:rFonts w:ascii="Times New Roman" w:hAnsi="Times New Roman" w:cs="Times New Roman"/>
    </w:rPr>
  </w:style>
  <w:style w:type="paragraph" w:styleId="1106" w:customStyle="1">
    <w:name w:val="HTML 预设格式1"/>
    <w:basedOn w:val="880"/>
    <w:next w:val="1107"/>
    <w:uiPriority w:val="0"/>
    <w:qFormat/>
    <w:pPr>
      <w:ind w:left="0" w:firstLine="3584"/>
      <w:spacing w:before="0" w:after="0" w:line="253" w:lineRule="atLeast"/>
    </w:pPr>
    <w:rPr>
      <w:rFonts w:ascii="Times New Roman" w:hAnsi="Times New Roman" w:cs="Times New Roman"/>
    </w:rPr>
  </w:style>
  <w:style w:type="paragraph" w:styleId="1107" w:customStyle="1">
    <w:name w:val="项目符号：一级"/>
    <w:basedOn w:val="880"/>
    <w:next w:val="879"/>
    <w:uiPriority w:val="0"/>
    <w:qFormat/>
    <w:pPr>
      <w:ind w:left="425" w:firstLine="1111"/>
      <w:spacing w:before="0" w:after="0" w:line="360" w:lineRule="auto"/>
    </w:pPr>
    <w:rPr>
      <w:rFonts w:ascii="Times New Roman" w:hAnsi="Times New Roman" w:cs="Times New Roman"/>
    </w:rPr>
  </w:style>
  <w:style w:type="paragraph" w:styleId="1108" w:customStyle="1">
    <w:name w:val="Default"/>
    <w:next w:val="914"/>
    <w:uiPriority w:val="0"/>
    <w:qFormat/>
    <w:pPr>
      <w:ind w:firstLine="5120"/>
      <w:widowControl w:val="off"/>
    </w:pPr>
    <w:rPr>
      <w:rFonts w:ascii="Calibri" w:hAnsi="Calibri" w:eastAsia="宋体" w:cs="宋体"/>
      <w:lang w:val="en-US" w:eastAsia="zh-CN" w:bidi="ar-SA"/>
    </w:rPr>
  </w:style>
  <w:style w:type="paragraph" w:styleId="1109" w:customStyle="1">
    <w:name w:val="xl84"/>
    <w:basedOn w:val="880"/>
    <w:next w:val="1110"/>
    <w:uiPriority w:val="0"/>
    <w:qFormat/>
    <w:pPr>
      <w:ind w:left="0" w:firstLine="2048"/>
      <w:jc w:val="center"/>
      <w:spacing w:before="280" w:after="280" w:line="240" w:lineRule="auto"/>
    </w:pPr>
    <w:rPr>
      <w:rFonts w:ascii="Times New Roman" w:hAnsi="Times New Roman" w:cs="Times New Roman"/>
    </w:rPr>
  </w:style>
  <w:style w:type="paragraph" w:styleId="1110" w:customStyle="1">
    <w:name w:val="2-2ji"/>
    <w:basedOn w:val="882"/>
    <w:next w:val="1111"/>
    <w:uiPriority w:val="0"/>
    <w:qFormat/>
    <w:pPr>
      <w:ind w:left="0" w:firstLine="24"/>
      <w:jc w:val="center"/>
      <w:spacing w:before="0" w:after="0" w:line="360" w:lineRule="auto"/>
      <w:outlineLvl w:val="1"/>
    </w:pPr>
  </w:style>
  <w:style w:type="paragraph" w:styleId="1111" w:customStyle="1">
    <w:name w:val="应答文本"/>
    <w:basedOn w:val="880"/>
    <w:next w:val="1112"/>
    <w:uiPriority w:val="0"/>
    <w:qFormat/>
    <w:pPr>
      <w:ind w:left="1296" w:firstLine="2112"/>
      <w:spacing w:before="0" w:after="0" w:line="460" w:lineRule="exact"/>
    </w:pPr>
    <w:rPr>
      <w:rFonts w:ascii="Times New Roman" w:hAnsi="Times New Roman" w:cs="Times New Roman"/>
    </w:rPr>
  </w:style>
  <w:style w:type="paragraph" w:styleId="1112" w:customStyle="1">
    <w:name w:val="引文目录1"/>
    <w:basedOn w:val="880"/>
    <w:next w:val="879"/>
    <w:uiPriority w:val="0"/>
    <w:qFormat/>
    <w:pPr>
      <w:ind w:left="420" w:firstLine="2560"/>
      <w:jc w:val="center"/>
      <w:spacing w:before="0" w:after="0" w:line="360" w:lineRule="auto"/>
    </w:pPr>
    <w:rPr>
      <w:rFonts w:ascii="Times New Roman" w:hAnsi="Times New Roman" w:cs="Times New Roman"/>
    </w:rPr>
  </w:style>
  <w:style w:type="paragraph" w:styleId="1113" w:customStyle="1">
    <w:name w:val="首行缩进"/>
    <w:basedOn w:val="879"/>
    <w:uiPriority w:val="0"/>
    <w:qFormat/>
    <w:pPr>
      <w:ind w:firstLine="480"/>
    </w:pPr>
    <w:rPr>
      <w:rFonts w:ascii="Times New Roman" w:hAnsi="Times New Roman" w:cs="Times New Roman"/>
      <w:lang w:val="zh-CN"/>
    </w:rPr>
  </w:style>
  <w:style w:type="paragraph" w:styleId="1114" w:customStyle="1">
    <w:name w:val="font9"/>
    <w:basedOn w:val="880"/>
    <w:next w:val="1115"/>
    <w:uiPriority w:val="0"/>
    <w:qFormat/>
    <w:pPr>
      <w:ind w:left="0" w:firstLine="7168"/>
      <w:spacing w:before="280" w:after="280" w:line="240" w:lineRule="auto"/>
    </w:pPr>
    <w:rPr>
      <w:rFonts w:ascii="Times New Roman" w:hAnsi="Times New Roman" w:cs="Times New Roman"/>
    </w:rPr>
  </w:style>
  <w:style w:type="paragraph" w:styleId="1115" w:customStyle="1">
    <w:name w:val="样式 标题 3 + (中文) 黑体 小四 非加粗 段前: 7.8 磅 段后: 0 磅 行距: 固定值 20 磅"/>
    <w:basedOn w:val="883"/>
    <w:next w:val="1116"/>
    <w:uiPriority w:val="0"/>
    <w:qFormat/>
    <w:pPr>
      <w:ind w:left="0"/>
      <w:spacing w:before="0" w:after="0" w:line="400" w:lineRule="exact"/>
      <w:outlineLvl w:val="2"/>
    </w:pPr>
  </w:style>
  <w:style w:type="paragraph" w:styleId="1116" w:customStyle="1">
    <w:name w:val="标书正文"/>
    <w:basedOn w:val="880"/>
    <w:next w:val="1117"/>
    <w:uiPriority w:val="0"/>
    <w:qFormat/>
    <w:pPr>
      <w:ind w:left="440" w:right="100" w:firstLine="2760"/>
      <w:spacing w:before="0" w:after="0" w:line="360" w:lineRule="auto"/>
    </w:pPr>
    <w:rPr>
      <w:rFonts w:ascii="Times New Roman" w:hAnsi="Times New Roman" w:cs="Times New Roman"/>
    </w:rPr>
  </w:style>
  <w:style w:type="paragraph" w:styleId="1117" w:customStyle="1">
    <w:name w:val="xl67"/>
    <w:basedOn w:val="880"/>
    <w:next w:val="1118"/>
    <w:uiPriority w:val="0"/>
    <w:qFormat/>
    <w:pPr>
      <w:ind w:left="0" w:firstLine="5120"/>
      <w:spacing w:before="280" w:after="280" w:line="240" w:lineRule="auto"/>
    </w:pPr>
    <w:rPr>
      <w:rFonts w:ascii="Times New Roman" w:hAnsi="Times New Roman" w:cs="Times New Roman"/>
    </w:rPr>
  </w:style>
  <w:style w:type="paragraph" w:styleId="1118" w:customStyle="1">
    <w:name w:val="索引 61"/>
    <w:basedOn w:val="880"/>
    <w:next w:val="879"/>
    <w:uiPriority w:val="0"/>
    <w:qFormat/>
    <w:pPr>
      <w:ind w:left="1000" w:firstLine="2560"/>
      <w:jc w:val="center"/>
      <w:spacing w:before="0" w:after="0" w:line="360" w:lineRule="auto"/>
    </w:pPr>
    <w:rPr>
      <w:rFonts w:ascii="Times New Roman" w:hAnsi="Times New Roman" w:cs="Times New Roman"/>
    </w:rPr>
  </w:style>
  <w:style w:type="paragraph" w:styleId="1119" w:customStyle="1">
    <w:name w:val="目录3"/>
    <w:basedOn w:val="880"/>
    <w:next w:val="879"/>
    <w:uiPriority w:val="0"/>
    <w:qFormat/>
    <w:pPr>
      <w:ind w:left="419" w:firstLine="5283"/>
      <w:spacing w:before="0" w:after="0" w:line="317" w:lineRule="atLeast"/>
    </w:pPr>
    <w:rPr>
      <w:rFonts w:ascii="Times New Roman" w:hAnsi="Times New Roman" w:cs="Times New Roman"/>
    </w:rPr>
  </w:style>
  <w:style w:type="paragraph" w:styleId="1120" w:customStyle="1">
    <w:name w:val="xl90"/>
    <w:basedOn w:val="880"/>
    <w:next w:val="1121"/>
    <w:uiPriority w:val="0"/>
    <w:qFormat/>
    <w:pPr>
      <w:ind w:left="0" w:firstLine="3584"/>
      <w:spacing w:before="280" w:after="280" w:line="240" w:lineRule="auto"/>
    </w:pPr>
    <w:rPr>
      <w:rFonts w:ascii="Times New Roman" w:hAnsi="Times New Roman" w:cs="Times New Roman"/>
    </w:rPr>
  </w:style>
  <w:style w:type="paragraph" w:styleId="1121" w:customStyle="1">
    <w:name w:val="列表框1"/>
    <w:next w:val="1112"/>
    <w:uiPriority w:val="0"/>
    <w:qFormat/>
    <w:pPr>
      <w:ind w:firstLine="2048"/>
      <w:spacing w:line="460" w:lineRule="exact"/>
    </w:pPr>
    <w:rPr>
      <w:rFonts w:ascii="Calibri" w:hAnsi="Calibri" w:eastAsia="宋体" w:cs="宋体"/>
      <w:lang w:val="en-US" w:eastAsia="zh-CN" w:bidi="ar-SA"/>
    </w:rPr>
  </w:style>
  <w:style w:type="paragraph" w:styleId="1122" w:customStyle="1">
    <w:name w:val="1ji"/>
    <w:basedOn w:val="881"/>
    <w:next w:val="1101"/>
    <w:uiPriority w:val="0"/>
    <w:qFormat/>
    <w:pPr>
      <w:ind w:left="0" w:firstLine="18"/>
      <w:jc w:val="center"/>
      <w:spacing w:before="0" w:after="0" w:line="240" w:lineRule="auto"/>
      <w:outlineLvl w:val="0"/>
    </w:pPr>
  </w:style>
  <w:style w:type="paragraph" w:styleId="1123" w:customStyle="1">
    <w:name w:val="索引 81"/>
    <w:basedOn w:val="880"/>
    <w:next w:val="879"/>
    <w:uiPriority w:val="0"/>
    <w:qFormat/>
    <w:pPr>
      <w:ind w:left="1400" w:firstLine="2560"/>
      <w:jc w:val="center"/>
      <w:spacing w:before="0" w:after="0" w:line="360" w:lineRule="auto"/>
    </w:pPr>
    <w:rPr>
      <w:rFonts w:ascii="Times New Roman" w:hAnsi="Times New Roman" w:cs="Times New Roman"/>
    </w:rPr>
  </w:style>
  <w:style w:type="paragraph" w:styleId="1124" w:customStyle="1">
    <w:name w:val="正文1"/>
    <w:basedOn w:val="879"/>
    <w:next w:val="879"/>
    <w:uiPriority w:val="0"/>
    <w:qFormat/>
    <w:pPr>
      <w:spacing w:line="312" w:lineRule="atLeast"/>
    </w:pPr>
    <w:rPr>
      <w:rFonts w:ascii="楷体_GB2312" w:hAnsi="Times New Roman" w:eastAsia="楷体_GB2312" w:cs="Times New Roman"/>
      <w:sz w:val="24"/>
    </w:rPr>
  </w:style>
  <w:style w:type="paragraph" w:styleId="1125" w:customStyle="1">
    <w:name w:val="Char Char Char Char Char Char1 Char Char Char1 Char Char Char Char Char Char Char Char Char Char Char Char Char Char Char Char Char Char"/>
    <w:basedOn w:val="880"/>
    <w:next w:val="1126"/>
    <w:uiPriority w:val="0"/>
    <w:qFormat/>
    <w:pPr>
      <w:ind w:left="0" w:firstLine="2560"/>
      <w:spacing w:before="0" w:after="0" w:line="240" w:lineRule="auto"/>
    </w:pPr>
    <w:rPr>
      <w:rFonts w:ascii="Times New Roman" w:hAnsi="Times New Roman" w:cs="Times New Roman"/>
    </w:rPr>
  </w:style>
  <w:style w:type="paragraph" w:styleId="1126" w:customStyle="1">
    <w:name w:val="样式 加粗 居中11"/>
    <w:basedOn w:val="880"/>
    <w:next w:val="1127"/>
    <w:uiPriority w:val="0"/>
    <w:qFormat/>
    <w:pPr>
      <w:ind w:left="0" w:firstLine="2560"/>
      <w:jc w:val="center"/>
      <w:spacing w:before="0" w:after="0" w:line="360" w:lineRule="auto"/>
    </w:pPr>
    <w:rPr>
      <w:rFonts w:ascii="Times New Roman" w:hAnsi="Times New Roman" w:cs="Times New Roman"/>
    </w:rPr>
  </w:style>
  <w:style w:type="paragraph" w:styleId="1127" w:customStyle="1">
    <w:name w:val="xl89"/>
    <w:basedOn w:val="880"/>
    <w:next w:val="1128"/>
    <w:uiPriority w:val="0"/>
    <w:qFormat/>
    <w:pPr>
      <w:ind w:left="0" w:firstLine="3584"/>
      <w:spacing w:before="280" w:after="280" w:line="240" w:lineRule="auto"/>
    </w:pPr>
    <w:rPr>
      <w:rFonts w:ascii="Times New Roman" w:hAnsi="Times New Roman" w:cs="Times New Roman"/>
    </w:rPr>
  </w:style>
  <w:style w:type="paragraph" w:styleId="1128" w:customStyle="1">
    <w:name w:val="Char Char Char Char Char Char1 Char Char Char Char Char Char1 Char Char Char Char Char Char Char Char Char"/>
    <w:basedOn w:val="880"/>
    <w:next w:val="1129"/>
    <w:uiPriority w:val="0"/>
    <w:qFormat/>
    <w:pPr>
      <w:ind w:left="0" w:firstLine="2560"/>
      <w:spacing w:before="0" w:after="0" w:line="240" w:lineRule="auto"/>
    </w:pPr>
    <w:rPr>
      <w:rFonts w:ascii="Times New Roman" w:hAnsi="Times New Roman" w:cs="Times New Roman"/>
    </w:rPr>
  </w:style>
  <w:style w:type="paragraph" w:styleId="1129" w:customStyle="1">
    <w:name w:val="文章附标题"/>
    <w:basedOn w:val="880"/>
    <w:next w:val="880"/>
    <w:uiPriority w:val="0"/>
    <w:qFormat/>
    <w:pPr>
      <w:ind w:left="0" w:firstLine="5120"/>
      <w:jc w:val="center"/>
      <w:spacing w:before="187" w:after="175" w:line="374" w:lineRule="atLeast"/>
    </w:pPr>
    <w:rPr>
      <w:rFonts w:ascii="Times New Roman" w:hAnsi="Times New Roman" w:cs="Times New Roman"/>
    </w:rPr>
  </w:style>
  <w:style w:type="paragraph" w:styleId="1130">
    <w:name w:val="Quote"/>
    <w:next w:val="879"/>
    <w:uiPriority w:val="0"/>
    <w:qFormat/>
    <w:pPr>
      <w:ind w:left="3680" w:right="864"/>
      <w:jc w:val="center"/>
      <w:spacing w:before="200" w:after="160"/>
    </w:pPr>
    <w:rPr>
      <w:rFonts w:ascii="Calibri" w:hAnsi="Calibri" w:eastAsia="宋体" w:cs="宋体"/>
      <w:i/>
      <w:lang w:val="en-US" w:eastAsia="zh-CN" w:bidi="ar-SA"/>
    </w:rPr>
  </w:style>
  <w:style w:type="paragraph" w:styleId="1131" w:customStyle="1">
    <w:name w:val="Default Paragraph Font Para Char Char Char Char Char Char"/>
    <w:basedOn w:val="880"/>
    <w:next w:val="1132"/>
    <w:uiPriority w:val="0"/>
    <w:qFormat/>
    <w:pPr>
      <w:ind w:left="0" w:firstLine="3584"/>
      <w:spacing w:before="0" w:after="160" w:line="240" w:lineRule="exact"/>
    </w:pPr>
    <w:rPr>
      <w:rFonts w:ascii="Times New Roman" w:hAnsi="Times New Roman" w:cs="Times New Roman"/>
    </w:rPr>
  </w:style>
  <w:style w:type="paragraph" w:styleId="1132" w:customStyle="1">
    <w:name w:val="xl23"/>
    <w:basedOn w:val="880"/>
    <w:next w:val="916"/>
    <w:uiPriority w:val="0"/>
    <w:qFormat/>
    <w:pPr>
      <w:ind w:left="0" w:firstLine="20"/>
      <w:spacing w:before="280" w:after="280" w:line="240" w:lineRule="auto"/>
      <w:shd w:val="clear" w:color="000000" w:fill="ffffff"/>
    </w:pPr>
    <w:rPr>
      <w:rFonts w:ascii="Times New Roman" w:hAnsi="Times New Roman" w:cs="Times New Roman"/>
    </w:rPr>
  </w:style>
  <w:style w:type="paragraph" w:styleId="1133" w:customStyle="1">
    <w:name w:val="列出段落11"/>
    <w:basedOn w:val="880"/>
    <w:next w:val="1134"/>
    <w:uiPriority w:val="0"/>
    <w:qFormat/>
    <w:pPr>
      <w:ind w:left="420" w:firstLine="3748"/>
      <w:spacing w:before="0" w:after="0" w:line="240" w:lineRule="auto"/>
    </w:pPr>
    <w:rPr>
      <w:rFonts w:ascii="Times New Roman" w:hAnsi="Times New Roman" w:cs="Times New Roman"/>
    </w:rPr>
  </w:style>
  <w:style w:type="paragraph" w:styleId="1134" w:customStyle="1">
    <w:name w:val="样式 标题 2 + (西文) 宋体 非加粗 居中"/>
    <w:basedOn w:val="882"/>
    <w:next w:val="1135"/>
    <w:uiPriority w:val="0"/>
    <w:qFormat/>
    <w:pPr>
      <w:ind w:left="0" w:firstLine="24"/>
      <w:jc w:val="center"/>
      <w:spacing w:line="412" w:lineRule="auto"/>
      <w:outlineLvl w:val="1"/>
    </w:pPr>
  </w:style>
  <w:style w:type="paragraph" w:styleId="1135" w:customStyle="1">
    <w:name w:val="页脚 Char Char"/>
    <w:basedOn w:val="880"/>
    <w:next w:val="1136"/>
    <w:uiPriority w:val="0"/>
    <w:qFormat/>
    <w:pPr>
      <w:ind w:left="0" w:firstLine="5120"/>
      <w:spacing w:before="0" w:after="0" w:line="240" w:lineRule="auto"/>
    </w:pPr>
    <w:rPr>
      <w:rFonts w:ascii="Times New Roman" w:hAnsi="Times New Roman" w:cs="Times New Roman"/>
    </w:rPr>
  </w:style>
  <w:style w:type="paragraph" w:styleId="1136" w:customStyle="1">
    <w:name w:val="样式 标题 1 + 段前: 16 磅 段后: 16 磅"/>
    <w:basedOn w:val="881"/>
    <w:next w:val="1137"/>
    <w:uiPriority w:val="0"/>
    <w:qFormat/>
    <w:pPr>
      <w:ind w:left="0" w:firstLine="18"/>
      <w:jc w:val="center"/>
      <w:spacing w:before="120" w:after="0" w:line="360" w:lineRule="auto"/>
      <w:outlineLvl w:val="0"/>
    </w:pPr>
  </w:style>
  <w:style w:type="paragraph" w:styleId="1137" w:customStyle="1">
    <w:name w:val="Char1 Char Char Char Char Char Char"/>
    <w:basedOn w:val="880"/>
    <w:next w:val="1138"/>
    <w:uiPriority w:val="0"/>
    <w:qFormat/>
    <w:pPr>
      <w:ind w:left="0" w:firstLine="2560"/>
      <w:spacing w:before="0" w:after="0" w:line="240" w:lineRule="auto"/>
    </w:pPr>
    <w:rPr>
      <w:rFonts w:ascii="Times New Roman" w:hAnsi="Times New Roman" w:cs="Times New Roman"/>
    </w:rPr>
  </w:style>
  <w:style w:type="paragraph" w:styleId="1138" w:customStyle="1">
    <w:name w:val="文档标题4"/>
    <w:basedOn w:val="884"/>
    <w:next w:val="879"/>
    <w:uiPriority w:val="0"/>
    <w:qFormat/>
    <w:pPr>
      <w:ind w:left="851" w:firstLine="30"/>
      <w:spacing w:after="280" w:line="360" w:lineRule="auto"/>
      <w:outlineLvl w:val="3"/>
    </w:pPr>
  </w:style>
  <w:style w:type="paragraph" w:styleId="1139" w:customStyle="1">
    <w:name w:val="font0"/>
    <w:basedOn w:val="880"/>
    <w:next w:val="1114"/>
    <w:uiPriority w:val="0"/>
    <w:qFormat/>
    <w:pPr>
      <w:ind w:left="0" w:firstLine="1024"/>
      <w:spacing w:before="280" w:after="280" w:line="240" w:lineRule="auto"/>
    </w:pPr>
    <w:rPr>
      <w:rFonts w:ascii="Times New Roman" w:hAnsi="Times New Roman" w:cs="Times New Roman"/>
    </w:rPr>
  </w:style>
  <w:style w:type="paragraph" w:styleId="1140" w:customStyle="1">
    <w:name w:val="CM5"/>
    <w:basedOn w:val="880"/>
    <w:next w:val="879"/>
    <w:uiPriority w:val="0"/>
    <w:qFormat/>
    <w:pPr>
      <w:ind w:left="200" w:firstLine="2760"/>
      <w:spacing w:before="0" w:after="0" w:line="400" w:lineRule="atLeast"/>
    </w:pPr>
    <w:rPr>
      <w:rFonts w:ascii="Times New Roman" w:hAnsi="Times New Roman" w:cs="Times New Roman"/>
    </w:rPr>
  </w:style>
  <w:style w:type="paragraph" w:styleId="1141" w:customStyle="1">
    <w:name w:val="Pa0"/>
    <w:basedOn w:val="880"/>
    <w:next w:val="879"/>
    <w:uiPriority w:val="0"/>
    <w:qFormat/>
    <w:pPr>
      <w:ind w:left="0" w:firstLine="4608"/>
      <w:spacing w:before="0" w:after="0" w:line="241" w:lineRule="atLeast"/>
    </w:pPr>
    <w:rPr>
      <w:rFonts w:ascii="Times New Roman" w:hAnsi="Times New Roman" w:cs="Times New Roman"/>
    </w:rPr>
  </w:style>
  <w:style w:type="paragraph" w:styleId="1142" w:customStyle="1">
    <w:name w:val="招标文件》"/>
    <w:basedOn w:val="880"/>
    <w:next w:val="1078"/>
    <w:uiPriority w:val="0"/>
    <w:qFormat/>
    <w:pPr>
      <w:ind w:left="420" w:firstLine="2140"/>
      <w:spacing w:before="120" w:after="120" w:line="300" w:lineRule="auto"/>
    </w:pPr>
    <w:rPr>
      <w:rFonts w:ascii="Times New Roman" w:hAnsi="Times New Roman" w:cs="Times New Roman"/>
    </w:rPr>
  </w:style>
  <w:style w:type="paragraph" w:styleId="1143" w:customStyle="1">
    <w:name w:val="段"/>
    <w:next w:val="879"/>
    <w:uiPriority w:val="0"/>
    <w:qFormat/>
    <w:pPr>
      <w:ind w:firstLine="200"/>
      <w:jc w:val="both"/>
      <w:spacing w:line="360" w:lineRule="auto"/>
    </w:pPr>
    <w:rPr>
      <w:rFonts w:ascii="宋体" w:hAnsi="宋体" w:eastAsia="宋体" w:cs="宋体"/>
      <w:sz w:val="24"/>
      <w:szCs w:val="22"/>
      <w:lang w:val="en-US" w:eastAsia="zh-CN" w:bidi="ar-SA"/>
    </w:rPr>
  </w:style>
  <w:style w:type="paragraph" w:styleId="1144" w:customStyle="1">
    <w:name w:val="标书_正文"/>
    <w:basedOn w:val="880"/>
    <w:next w:val="1145"/>
    <w:uiPriority w:val="0"/>
    <w:qFormat/>
    <w:pPr>
      <w:ind w:left="420" w:firstLine="1188"/>
      <w:spacing w:before="0" w:after="0" w:line="360" w:lineRule="auto"/>
    </w:pPr>
    <w:rPr>
      <w:rFonts w:ascii="Times New Roman" w:hAnsi="Times New Roman" w:cs="Times New Roman"/>
    </w:rPr>
  </w:style>
  <w:style w:type="paragraph" w:styleId="1145" w:customStyle="1">
    <w:name w:val="样式 标题 2 + Times New Roman 四号 非加粗 段前: 5 磅 段后: 0 磅 行距: 固定值 20..."/>
    <w:basedOn w:val="882"/>
    <w:next w:val="1093"/>
    <w:uiPriority w:val="0"/>
    <w:qFormat/>
    <w:pPr>
      <w:ind w:left="0" w:firstLine="24"/>
      <w:spacing w:before="100" w:after="0" w:line="400" w:lineRule="exact"/>
      <w:outlineLvl w:val="1"/>
    </w:pPr>
  </w:style>
  <w:style w:type="paragraph" w:styleId="1146" w:customStyle="1">
    <w:name w:val="图片0"/>
    <w:basedOn w:val="880"/>
    <w:next w:val="928"/>
    <w:uiPriority w:val="0"/>
    <w:qFormat/>
    <w:pPr>
      <w:ind w:left="-161" w:firstLine="1187"/>
      <w:spacing w:before="0" w:after="0" w:line="276" w:lineRule="auto"/>
    </w:pPr>
    <w:rPr>
      <w:rFonts w:ascii="Times New Roman" w:hAnsi="Times New Roman" w:cs="Times New Roman"/>
    </w:rPr>
  </w:style>
  <w:style w:type="paragraph" w:styleId="1147" w:customStyle="1">
    <w:name w:val="Char Char Char2 Char Char Char2 Char"/>
    <w:basedOn w:val="880"/>
    <w:next w:val="1119"/>
    <w:uiPriority w:val="0"/>
    <w:qFormat/>
    <w:pPr>
      <w:ind w:left="560" w:firstLine="3632"/>
      <w:spacing w:before="0" w:after="160" w:line="240" w:lineRule="exact"/>
    </w:pPr>
    <w:rPr>
      <w:rFonts w:ascii="Times New Roman" w:hAnsi="Times New Roman" w:cs="Times New Roman"/>
    </w:rPr>
  </w:style>
  <w:style w:type="paragraph" w:styleId="1148" w:customStyle="1">
    <w:name w:val="Char Char Char Char"/>
    <w:next w:val="1149"/>
    <w:uiPriority w:val="0"/>
    <w:qFormat/>
    <w:pPr>
      <w:ind w:firstLine="10"/>
      <w:spacing w:line="360" w:lineRule="auto"/>
      <w:shd w:val="clear" w:color="000000" w:fill="000080"/>
    </w:pPr>
    <w:rPr>
      <w:rFonts w:ascii="Calibri" w:hAnsi="Calibri" w:eastAsia="宋体" w:cs="宋体"/>
      <w:lang w:val="en-US" w:eastAsia="zh-CN" w:bidi="ar-SA"/>
    </w:rPr>
  </w:style>
  <w:style w:type="paragraph" w:styleId="1149" w:customStyle="1">
    <w:name w:val="杨昂超式样黑体主"/>
    <w:basedOn w:val="880"/>
    <w:next w:val="1150"/>
    <w:uiPriority w:val="0"/>
    <w:qFormat/>
    <w:pPr>
      <w:ind w:left="0" w:firstLine="4608"/>
      <w:spacing w:before="0" w:after="0" w:line="240" w:lineRule="auto"/>
    </w:pPr>
    <w:rPr>
      <w:rFonts w:ascii="Times New Roman" w:hAnsi="Times New Roman" w:cs="Times New Roman"/>
    </w:rPr>
  </w:style>
  <w:style w:type="paragraph" w:styleId="1150" w:customStyle="1">
    <w:name w:val="Char Char Char Char Char Char1 Char Char Char Char Char Char Char Char Char Char"/>
    <w:basedOn w:val="880"/>
    <w:next w:val="1151"/>
    <w:uiPriority w:val="0"/>
    <w:qFormat/>
    <w:pPr>
      <w:ind w:left="0" w:firstLine="2560"/>
      <w:spacing w:before="0" w:after="0" w:line="240" w:lineRule="auto"/>
    </w:pPr>
    <w:rPr>
      <w:rFonts w:ascii="Times New Roman" w:hAnsi="Times New Roman" w:cs="Times New Roman"/>
    </w:rPr>
  </w:style>
  <w:style w:type="paragraph" w:styleId="1151" w:customStyle="1">
    <w:name w:val="目录1"/>
    <w:basedOn w:val="880"/>
    <w:next w:val="879"/>
    <w:uiPriority w:val="0"/>
    <w:qFormat/>
    <w:pPr>
      <w:ind w:left="0" w:firstLine="7168"/>
      <w:spacing w:before="0" w:after="136" w:line="289" w:lineRule="atLeast"/>
    </w:pPr>
    <w:rPr>
      <w:rFonts w:ascii="Times New Roman" w:hAnsi="Times New Roman" w:cs="Times New Roman"/>
    </w:rPr>
  </w:style>
  <w:style w:type="paragraph" w:styleId="1152" w:customStyle="1">
    <w:name w:val="文档结构图1"/>
    <w:basedOn w:val="880"/>
    <w:next w:val="1153"/>
    <w:uiPriority w:val="0"/>
    <w:qFormat/>
    <w:pPr>
      <w:ind w:left="200" w:firstLine="2248"/>
      <w:spacing w:before="0" w:after="0" w:line="360" w:lineRule="auto"/>
    </w:pPr>
    <w:rPr>
      <w:rFonts w:ascii="Times New Roman" w:hAnsi="Times New Roman" w:cs="Times New Roman"/>
    </w:rPr>
  </w:style>
  <w:style w:type="paragraph" w:styleId="1153" w:customStyle="1">
    <w:name w:val="2ji"/>
    <w:basedOn w:val="882"/>
    <w:next w:val="922"/>
    <w:uiPriority w:val="0"/>
    <w:qFormat/>
    <w:pPr>
      <w:ind w:left="0" w:firstLine="24"/>
      <w:spacing w:before="0" w:after="0" w:line="360" w:lineRule="auto"/>
      <w:outlineLvl w:val="1"/>
    </w:pPr>
  </w:style>
  <w:style w:type="paragraph" w:styleId="1154" w:customStyle="1">
    <w:name w:val="xl91"/>
    <w:basedOn w:val="880"/>
    <w:next w:val="1075"/>
    <w:uiPriority w:val="0"/>
    <w:qFormat/>
    <w:pPr>
      <w:ind w:left="0" w:firstLine="3584"/>
      <w:spacing w:before="280" w:after="280" w:line="240" w:lineRule="auto"/>
    </w:pPr>
    <w:rPr>
      <w:rFonts w:ascii="Times New Roman" w:hAnsi="Times New Roman" w:cs="Times New Roman"/>
    </w:rPr>
  </w:style>
  <w:style w:type="paragraph" w:styleId="1155" w:customStyle="1">
    <w:name w:val="Text Body"/>
    <w:basedOn w:val="880"/>
    <w:next w:val="1156"/>
    <w:uiPriority w:val="0"/>
    <w:qFormat/>
    <w:pPr>
      <w:ind w:left="0" w:firstLine="4096"/>
      <w:spacing w:before="0" w:after="120" w:line="240" w:lineRule="auto"/>
    </w:pPr>
    <w:rPr>
      <w:rFonts w:ascii="Times New Roman" w:hAnsi="Times New Roman" w:cs="Times New Roman"/>
    </w:rPr>
  </w:style>
  <w:style w:type="paragraph" w:styleId="1156" w:customStyle="1">
    <w:name w:val="项目符1"/>
    <w:basedOn w:val="880"/>
    <w:next w:val="1157"/>
    <w:uiPriority w:val="0"/>
    <w:qFormat/>
    <w:pPr>
      <w:ind w:left="1365" w:right="100" w:firstLine="2728"/>
      <w:spacing w:before="78" w:after="78" w:line="300" w:lineRule="auto"/>
    </w:pPr>
    <w:rPr>
      <w:rFonts w:ascii="Times New Roman" w:hAnsi="Times New Roman" w:cs="Times New Roman"/>
    </w:rPr>
  </w:style>
  <w:style w:type="paragraph" w:styleId="1157" w:customStyle="1">
    <w:name w:val="引文目录标题1"/>
    <w:basedOn w:val="880"/>
    <w:next w:val="879"/>
    <w:uiPriority w:val="0"/>
    <w:qFormat/>
    <w:pPr>
      <w:ind w:left="0" w:firstLine="4608"/>
      <w:jc w:val="center"/>
      <w:spacing w:before="120" w:after="0" w:line="360" w:lineRule="auto"/>
    </w:pPr>
    <w:rPr>
      <w:rFonts w:ascii="Times New Roman" w:hAnsi="Times New Roman" w:cs="Times New Roman"/>
    </w:rPr>
  </w:style>
  <w:style w:type="paragraph" w:styleId="1158" w:customStyle="1">
    <w:name w:val="样式 标题 3 + (西文) 黑体 (中文) 黑体 (符号) 宋体 小四 段前: 5 磅 段后: 5 磅 行距: 1..."/>
    <w:basedOn w:val="883"/>
    <w:next w:val="1159"/>
    <w:uiPriority w:val="0"/>
    <w:qFormat/>
    <w:pPr>
      <w:ind w:left="1429" w:firstLine="18"/>
      <w:spacing w:before="100" w:after="100" w:line="360" w:lineRule="auto"/>
      <w:outlineLvl w:val="2"/>
    </w:pPr>
  </w:style>
  <w:style w:type="paragraph" w:styleId="1159" w:customStyle="1">
    <w:name w:val="xl22"/>
    <w:basedOn w:val="880"/>
    <w:next w:val="1160"/>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60" w:customStyle="1">
    <w:name w:val="自定义一"/>
    <w:basedOn w:val="880"/>
    <w:next w:val="879"/>
    <w:uiPriority w:val="0"/>
    <w:qFormat/>
    <w:pPr>
      <w:ind w:left="0"/>
      <w:spacing w:before="0" w:after="0" w:line="360" w:lineRule="auto"/>
    </w:pPr>
    <w:rPr>
      <w:rFonts w:ascii="Times New Roman" w:hAnsi="Times New Roman" w:cs="Times New Roman"/>
    </w:rPr>
  </w:style>
  <w:style w:type="paragraph" w:styleId="1161" w:customStyle="1">
    <w:name w:val="xl78"/>
    <w:basedOn w:val="880"/>
    <w:next w:val="1162"/>
    <w:uiPriority w:val="0"/>
    <w:qFormat/>
    <w:pPr>
      <w:ind w:left="0" w:firstLine="3584"/>
      <w:jc w:val="center"/>
      <w:spacing w:before="280" w:after="280" w:line="240" w:lineRule="auto"/>
    </w:pPr>
    <w:rPr>
      <w:rFonts w:ascii="Times New Roman" w:hAnsi="Times New Roman" w:cs="Times New Roman"/>
    </w:rPr>
  </w:style>
  <w:style w:type="paragraph" w:styleId="1162" w:customStyle="1">
    <w:name w:val="段落正文"/>
    <w:next w:val="1104"/>
    <w:uiPriority w:val="0"/>
    <w:qFormat/>
    <w:pPr>
      <w:ind w:firstLine="4608"/>
      <w:jc w:val="center"/>
      <w:spacing w:line="360" w:lineRule="auto"/>
    </w:pPr>
    <w:rPr>
      <w:rFonts w:ascii="Calibri" w:hAnsi="Calibri" w:eastAsia="宋体" w:cs="宋体"/>
      <w:lang w:val="en-US" w:eastAsia="zh-CN" w:bidi="ar-SA"/>
    </w:rPr>
  </w:style>
  <w:style w:type="paragraph" w:styleId="1163" w:customStyle="1">
    <w:name w:val="_Style 169"/>
    <w:next w:val="879"/>
    <w:uiPriority w:val="0"/>
    <w:qFormat/>
    <w:pPr>
      <w:ind w:left="2560"/>
    </w:pPr>
    <w:rPr>
      <w:rFonts w:ascii="Calibri" w:hAnsi="Calibri" w:eastAsia="宋体" w:cs="宋体"/>
      <w:lang w:val="en-US" w:eastAsia="zh-CN" w:bidi="ar-SA"/>
    </w:rPr>
  </w:style>
  <w:style w:type="paragraph" w:styleId="1164" w:customStyle="1">
    <w:name w:val="样式 小四 行距: 1.5 倍行距 首行缩进:  2 字符"/>
    <w:basedOn w:val="880"/>
    <w:next w:val="1109"/>
    <w:uiPriority w:val="0"/>
    <w:qFormat/>
    <w:pPr>
      <w:ind w:left="480" w:firstLine="2784"/>
      <w:spacing w:before="0" w:after="0" w:line="360" w:lineRule="auto"/>
    </w:pPr>
    <w:rPr>
      <w:rFonts w:ascii="Times New Roman" w:hAnsi="Times New Roman" w:cs="Times New Roman"/>
    </w:rPr>
  </w:style>
  <w:style w:type="paragraph" w:styleId="1165" w:customStyle="1">
    <w:name w:val="小节标题"/>
    <w:basedOn w:val="880"/>
    <w:next w:val="879"/>
    <w:uiPriority w:val="0"/>
    <w:qFormat/>
    <w:pPr>
      <w:ind w:left="0" w:firstLine="7168"/>
      <w:spacing w:before="175" w:after="102" w:line="351" w:lineRule="atLeast"/>
    </w:pPr>
    <w:rPr>
      <w:rFonts w:ascii="Times New Roman" w:hAnsi="Times New Roman" w:cs="Times New Roman"/>
    </w:rPr>
  </w:style>
  <w:style w:type="paragraph" w:styleId="1166" w:customStyle="1">
    <w:name w:val="TOC 标题2"/>
    <w:basedOn w:val="880"/>
    <w:next w:val="879"/>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67" w:customStyle="1">
    <w:name w:val="表格文字（两侧对齐）"/>
    <w:basedOn w:val="880"/>
    <w:next w:val="1168"/>
    <w:uiPriority w:val="0"/>
    <w:qFormat/>
    <w:pPr>
      <w:ind w:left="0" w:firstLine="3584"/>
      <w:spacing w:before="0" w:after="0" w:line="240" w:lineRule="auto"/>
    </w:pPr>
    <w:rPr>
      <w:rFonts w:ascii="Times New Roman" w:hAnsi="Times New Roman" w:cs="Times New Roman"/>
    </w:rPr>
  </w:style>
  <w:style w:type="paragraph" w:styleId="1168" w:customStyle="1">
    <w:name w:val="Char"/>
    <w:basedOn w:val="880"/>
    <w:next w:val="1147"/>
    <w:uiPriority w:val="0"/>
    <w:qFormat/>
    <w:pPr>
      <w:ind w:left="900" w:firstLine="2608"/>
      <w:spacing w:before="0" w:after="0" w:line="240" w:lineRule="auto"/>
    </w:pPr>
    <w:rPr>
      <w:rFonts w:ascii="Times New Roman" w:hAnsi="Times New Roman" w:cs="Times New Roman"/>
    </w:rPr>
  </w:style>
  <w:style w:type="paragraph" w:styleId="1169" w:customStyle="1">
    <w:name w:val="xl86"/>
    <w:basedOn w:val="880"/>
    <w:next w:val="1170"/>
    <w:uiPriority w:val="0"/>
    <w:qFormat/>
    <w:pPr>
      <w:ind w:left="0" w:firstLine="5120"/>
      <w:spacing w:before="280" w:after="280" w:line="240" w:lineRule="auto"/>
    </w:pPr>
    <w:rPr>
      <w:rFonts w:ascii="Times New Roman" w:hAnsi="Times New Roman" w:cs="Times New Roman"/>
    </w:rPr>
  </w:style>
  <w:style w:type="paragraph" w:styleId="1170" w:customStyle="1">
    <w:name w:val="索引 71"/>
    <w:basedOn w:val="880"/>
    <w:next w:val="879"/>
    <w:uiPriority w:val="0"/>
    <w:qFormat/>
    <w:pPr>
      <w:ind w:left="1200" w:firstLine="2560"/>
      <w:jc w:val="center"/>
      <w:spacing w:before="0" w:after="0" w:line="360" w:lineRule="auto"/>
    </w:pPr>
    <w:rPr>
      <w:rFonts w:ascii="Times New Roman" w:hAnsi="Times New Roman" w:cs="Times New Roman"/>
    </w:rPr>
  </w:style>
  <w:style w:type="paragraph" w:styleId="1171" w:customStyle="1">
    <w:name w:val="111"/>
    <w:next w:val="1172"/>
    <w:uiPriority w:val="0"/>
    <w:qFormat/>
    <w:pPr>
      <w:ind w:left="480" w:firstLine="4320"/>
      <w:spacing w:line="440" w:lineRule="exact"/>
    </w:pPr>
    <w:rPr>
      <w:rFonts w:ascii="Calibri" w:hAnsi="Calibri" w:eastAsia="宋体" w:cs="宋体"/>
      <w:lang w:val="en-US" w:eastAsia="zh-CN" w:bidi="ar-SA"/>
    </w:rPr>
  </w:style>
  <w:style w:type="paragraph" w:styleId="1172" w:customStyle="1">
    <w:name w:val="4"/>
    <w:basedOn w:val="880"/>
    <w:next w:val="906"/>
    <w:uiPriority w:val="0"/>
    <w:qFormat/>
    <w:pPr>
      <w:ind w:left="409" w:firstLine="3737"/>
      <w:spacing w:before="0" w:after="0" w:line="420" w:lineRule="exact"/>
    </w:pPr>
    <w:rPr>
      <w:rFonts w:ascii="Times New Roman" w:hAnsi="Times New Roman" w:cs="Times New Roman"/>
    </w:rPr>
  </w:style>
  <w:style w:type="paragraph" w:styleId="1173" w:customStyle="1">
    <w:name w:val="Char Char Char Char Char Char1 Char Char Char1 Char Char Char Char Char Char"/>
    <w:basedOn w:val="880"/>
    <w:next w:val="1158"/>
    <w:uiPriority w:val="0"/>
    <w:qFormat/>
    <w:pPr>
      <w:ind w:left="0" w:firstLine="2560"/>
      <w:spacing w:before="0" w:after="0" w:line="240" w:lineRule="auto"/>
    </w:pPr>
    <w:rPr>
      <w:rFonts w:ascii="Times New Roman" w:hAnsi="Times New Roman" w:cs="Times New Roman"/>
    </w:rPr>
  </w:style>
  <w:style w:type="paragraph" w:styleId="1174" w:customStyle="1">
    <w:name w:val="Char Char Char Char Char Char1 Char Char Char Char Char Char1 Char Char Char"/>
    <w:basedOn w:val="880"/>
    <w:next w:val="1175"/>
    <w:uiPriority w:val="0"/>
    <w:qFormat/>
    <w:pPr>
      <w:ind w:left="0" w:firstLine="2560"/>
      <w:spacing w:before="0" w:after="0" w:line="240" w:lineRule="auto"/>
    </w:pPr>
    <w:rPr>
      <w:rFonts w:ascii="Times New Roman" w:hAnsi="Times New Roman" w:cs="Times New Roman"/>
    </w:rPr>
  </w:style>
  <w:style w:type="paragraph" w:styleId="1175" w:customStyle="1">
    <w:name w:val="正文符号1"/>
    <w:basedOn w:val="880"/>
    <w:next w:val="1176"/>
    <w:uiPriority w:val="0"/>
    <w:qFormat/>
    <w:pPr>
      <w:ind w:left="987" w:firstLine="5724"/>
      <w:spacing w:before="0" w:after="0" w:line="240" w:lineRule="auto"/>
    </w:pPr>
    <w:rPr>
      <w:rFonts w:ascii="Times New Roman" w:hAnsi="Times New Roman" w:cs="Times New Roman"/>
    </w:rPr>
  </w:style>
  <w:style w:type="paragraph" w:styleId="1176" w:customStyle="1">
    <w:name w:val="索引 31"/>
    <w:basedOn w:val="880"/>
    <w:next w:val="879"/>
    <w:uiPriority w:val="0"/>
    <w:qFormat/>
    <w:pPr>
      <w:ind w:left="400" w:firstLine="2560"/>
      <w:jc w:val="center"/>
      <w:spacing w:before="0" w:after="0" w:line="360" w:lineRule="auto"/>
    </w:pPr>
    <w:rPr>
      <w:rFonts w:ascii="Times New Roman" w:hAnsi="Times New Roman" w:cs="Times New Roman"/>
    </w:rPr>
  </w:style>
  <w:style w:type="paragraph" w:styleId="1177" w:customStyle="1">
    <w:name w:val="目录4"/>
    <w:basedOn w:val="880"/>
    <w:next w:val="879"/>
    <w:uiPriority w:val="0"/>
    <w:qFormat/>
    <w:pPr>
      <w:ind w:left="629" w:firstLine="5237"/>
      <w:spacing w:before="0" w:after="0" w:line="317" w:lineRule="atLeast"/>
    </w:pPr>
    <w:rPr>
      <w:rFonts w:ascii="Times New Roman" w:hAnsi="Times New Roman" w:cs="Times New Roman"/>
    </w:rPr>
  </w:style>
  <w:style w:type="paragraph" w:styleId="1178" w:customStyle="1">
    <w:name w:val="p15"/>
    <w:basedOn w:val="879"/>
    <w:uiPriority w:val="0"/>
    <w:qFormat/>
    <w:pPr>
      <w:ind w:left="0"/>
    </w:pPr>
    <w:rPr>
      <w:rFonts w:ascii="宋体" w:hAnsi="宋体"/>
      <w:sz w:val="28"/>
      <w:szCs w:val="28"/>
    </w:rPr>
  </w:style>
  <w:style w:type="paragraph" w:styleId="1179" w:customStyle="1">
    <w:name w:val="四号 居中"/>
    <w:basedOn w:val="880"/>
    <w:next w:val="1173"/>
    <w:uiPriority w:val="0"/>
    <w:qFormat/>
    <w:pPr>
      <w:ind w:left="0" w:firstLine="6144"/>
      <w:jc w:val="center"/>
      <w:spacing w:before="0" w:after="0" w:line="360" w:lineRule="auto"/>
    </w:pPr>
    <w:rPr>
      <w:rFonts w:ascii="Times New Roman" w:hAnsi="Times New Roman" w:cs="Times New Roman"/>
    </w:rPr>
  </w:style>
  <w:style w:type="paragraph" w:styleId="1180" w:customStyle="1">
    <w:name w:val="p0"/>
    <w:next w:val="879"/>
    <w:uiPriority w:val="0"/>
    <w:qFormat/>
    <w:pPr>
      <w:ind w:firstLine="2048"/>
      <w:spacing w:line="360" w:lineRule="auto"/>
    </w:pPr>
    <w:rPr>
      <w:rFonts w:ascii="Calibri" w:hAnsi="Calibri" w:eastAsia="宋体" w:cs="宋体"/>
      <w:lang w:val="en-US" w:eastAsia="zh-CN" w:bidi="ar-SA"/>
    </w:rPr>
  </w:style>
  <w:style w:type="paragraph" w:styleId="1181" w:customStyle="1">
    <w:name w:val="列表编号 21"/>
    <w:basedOn w:val="880"/>
    <w:next w:val="1182"/>
    <w:uiPriority w:val="0"/>
    <w:qFormat/>
    <w:pPr>
      <w:ind w:left="0" w:firstLine="2560"/>
      <w:spacing w:before="0" w:after="0" w:line="360" w:lineRule="auto"/>
    </w:pPr>
    <w:rPr>
      <w:rFonts w:ascii="Times New Roman" w:hAnsi="Times New Roman" w:cs="Times New Roman"/>
    </w:rPr>
  </w:style>
  <w:style w:type="paragraph" w:styleId="1182" w:customStyle="1">
    <w:name w:val="正文文本 21"/>
    <w:basedOn w:val="880"/>
    <w:next w:val="1063"/>
    <w:uiPriority w:val="0"/>
    <w:qFormat/>
    <w:pPr>
      <w:ind w:left="0" w:firstLine="2560"/>
      <w:jc w:val="center"/>
      <w:spacing w:before="0" w:after="120" w:line="480" w:lineRule="auto"/>
    </w:pPr>
    <w:rPr>
      <w:rFonts w:ascii="Times New Roman" w:hAnsi="Times New Roman" w:cs="Times New Roman"/>
    </w:rPr>
  </w:style>
  <w:style w:type="paragraph" w:styleId="1183" w:customStyle="1">
    <w:name w:val="a2"/>
    <w:basedOn w:val="880"/>
    <w:next w:val="919"/>
    <w:uiPriority w:val="0"/>
    <w:qFormat/>
    <w:pPr>
      <w:ind w:left="0" w:firstLine="1024"/>
      <w:spacing w:before="280" w:after="280" w:line="240" w:lineRule="auto"/>
    </w:pPr>
    <w:rPr>
      <w:rFonts w:ascii="Times New Roman" w:hAnsi="Times New Roman" w:cs="Times New Roman"/>
    </w:rPr>
  </w:style>
  <w:style w:type="paragraph" w:styleId="1184" w:customStyle="1">
    <w:name w:val="font8"/>
    <w:basedOn w:val="880"/>
    <w:next w:val="1108"/>
    <w:uiPriority w:val="0"/>
    <w:qFormat/>
    <w:pPr>
      <w:ind w:left="0" w:firstLine="2048"/>
      <w:spacing w:before="280" w:after="280" w:line="240" w:lineRule="auto"/>
    </w:pPr>
    <w:rPr>
      <w:rFonts w:ascii="Times New Roman" w:hAnsi="Times New Roman" w:cs="Times New Roman"/>
    </w:rPr>
  </w:style>
  <w:style w:type="paragraph" w:styleId="1185" w:customStyle="1">
    <w:name w:val="Char Char Char Char Char Char1 Char Char Char Char Char Char1 Char Char Char Char Char Char Char"/>
    <w:basedOn w:val="880"/>
    <w:next w:val="1186"/>
    <w:uiPriority w:val="0"/>
    <w:qFormat/>
    <w:pPr>
      <w:ind w:left="0" w:firstLine="2560"/>
      <w:spacing w:before="0" w:after="0" w:line="240" w:lineRule="auto"/>
    </w:pPr>
    <w:rPr>
      <w:rFonts w:ascii="Times New Roman" w:hAnsi="Times New Roman" w:cs="Times New Roman"/>
    </w:rPr>
  </w:style>
  <w:style w:type="paragraph" w:styleId="1186" w:customStyle="1">
    <w:name w:val="xl87"/>
    <w:basedOn w:val="880"/>
    <w:next w:val="1142"/>
    <w:uiPriority w:val="0"/>
    <w:qFormat/>
    <w:pPr>
      <w:ind w:left="0" w:firstLine="5120"/>
      <w:spacing w:before="280" w:after="280" w:line="240" w:lineRule="auto"/>
    </w:pPr>
    <w:rPr>
      <w:rFonts w:ascii="Times New Roman" w:hAnsi="Times New Roman" w:cs="Times New Roman"/>
    </w:rPr>
  </w:style>
  <w:style w:type="paragraph" w:styleId="1187" w:customStyle="1">
    <w:name w:val="444"/>
    <w:basedOn w:val="880"/>
    <w:next w:val="901"/>
    <w:uiPriority w:val="0"/>
    <w:qFormat/>
    <w:pPr>
      <w:ind w:left="0" w:firstLine="4608"/>
      <w:jc w:val="center"/>
      <w:spacing w:before="0" w:after="0" w:line="312" w:lineRule="atLeast"/>
    </w:pPr>
    <w:rPr>
      <w:rFonts w:ascii="Times New Roman" w:hAnsi="Times New Roman" w:cs="Times New Roman"/>
    </w:rPr>
  </w:style>
  <w:style w:type="paragraph" w:styleId="1188" w:customStyle="1">
    <w:name w:val="表格文字图表文字"/>
    <w:basedOn w:val="880"/>
    <w:next w:val="1189"/>
    <w:uiPriority w:val="0"/>
    <w:qFormat/>
    <w:pPr>
      <w:ind w:left="0" w:firstLine="3584"/>
      <w:jc w:val="center"/>
      <w:spacing w:before="0" w:after="0" w:line="240" w:lineRule="auto"/>
    </w:pPr>
    <w:rPr>
      <w:rFonts w:ascii="Times New Roman" w:hAnsi="Times New Roman" w:cs="Times New Roman"/>
    </w:rPr>
  </w:style>
  <w:style w:type="paragraph" w:styleId="1189" w:customStyle="1">
    <w:name w:val="样式 目录 3 + 左侧:  2 字符1"/>
    <w:next w:val="1190"/>
    <w:uiPriority w:val="0"/>
    <w:qFormat/>
    <w:pPr>
      <w:ind w:left="960" w:firstLine="5120"/>
      <w:spacing w:line="360" w:lineRule="auto"/>
      <w:widowControl w:val="off"/>
    </w:pPr>
    <w:rPr>
      <w:rFonts w:ascii="Calibri" w:hAnsi="Calibri" w:eastAsia="宋体" w:cs="宋体"/>
      <w:lang w:val="en-US" w:eastAsia="zh-CN" w:bidi="ar-SA"/>
    </w:rPr>
  </w:style>
  <w:style w:type="paragraph" w:styleId="1190" w:customStyle="1">
    <w:name w:val="文档正文"/>
    <w:basedOn w:val="880"/>
    <w:next w:val="1191"/>
    <w:uiPriority w:val="0"/>
    <w:qFormat/>
    <w:pPr>
      <w:ind w:left="567" w:firstLine="3639"/>
      <w:spacing w:before="0" w:after="0" w:line="480" w:lineRule="atLeast"/>
    </w:pPr>
    <w:rPr>
      <w:rFonts w:ascii="Times New Roman" w:hAnsi="Times New Roman" w:cs="Times New Roman"/>
    </w:rPr>
  </w:style>
  <w:style w:type="paragraph" w:styleId="1191" w:customStyle="1">
    <w:name w:val="列表框2"/>
    <w:next w:val="1192"/>
    <w:uiPriority w:val="0"/>
    <w:qFormat/>
    <w:pPr>
      <w:ind w:firstLine="2048"/>
      <w:spacing w:line="460" w:lineRule="exact"/>
    </w:pPr>
    <w:rPr>
      <w:rFonts w:ascii="Calibri" w:hAnsi="Calibri" w:eastAsia="宋体" w:cs="宋体"/>
      <w:lang w:val="en-US" w:eastAsia="zh-CN" w:bidi="ar-SA"/>
    </w:rPr>
  </w:style>
  <w:style w:type="paragraph" w:styleId="1192" w:customStyle="1">
    <w:name w:val="font10"/>
    <w:basedOn w:val="880"/>
    <w:next w:val="912"/>
    <w:uiPriority w:val="0"/>
    <w:qFormat/>
    <w:pPr>
      <w:ind w:left="0" w:firstLine="3584"/>
      <w:spacing w:before="280" w:after="280" w:line="240" w:lineRule="auto"/>
    </w:pPr>
    <w:rPr>
      <w:rFonts w:ascii="Times New Roman" w:hAnsi="Times New Roman" w:cs="Times New Roman"/>
    </w:rPr>
  </w:style>
  <w:style w:type="paragraph" w:styleId="1193" w:customStyle="1">
    <w:name w:val="纯文本1"/>
    <w:basedOn w:val="880"/>
    <w:next w:val="925"/>
    <w:uiPriority w:val="0"/>
    <w:qFormat/>
    <w:pPr>
      <w:ind w:left="0" w:firstLine="3584"/>
      <w:spacing w:before="0" w:after="0" w:line="240" w:lineRule="auto"/>
    </w:pPr>
    <w:rPr>
      <w:rFonts w:ascii="Times New Roman" w:hAnsi="Times New Roman" w:cs="Times New Roman"/>
    </w:rPr>
  </w:style>
  <w:style w:type="paragraph" w:styleId="1194" w:customStyle="1">
    <w:name w:val="索引 91"/>
    <w:basedOn w:val="880"/>
    <w:next w:val="879"/>
    <w:uiPriority w:val="0"/>
    <w:qFormat/>
    <w:pPr>
      <w:ind w:left="1600" w:firstLine="2560"/>
      <w:jc w:val="center"/>
      <w:spacing w:before="0" w:after="0" w:line="360" w:lineRule="auto"/>
    </w:pPr>
    <w:rPr>
      <w:rFonts w:ascii="Times New Roman" w:hAnsi="Times New Roman" w:cs="Times New Roman"/>
    </w:rPr>
  </w:style>
  <w:style w:type="paragraph" w:styleId="1195" w:customStyle="1">
    <w:name w:val="xl79"/>
    <w:basedOn w:val="880"/>
    <w:next w:val="1171"/>
    <w:uiPriority w:val="0"/>
    <w:qFormat/>
    <w:pPr>
      <w:ind w:left="0" w:firstLine="3584"/>
      <w:jc w:val="center"/>
      <w:spacing w:before="280" w:after="280" w:line="240" w:lineRule="auto"/>
    </w:pPr>
    <w:rPr>
      <w:rFonts w:ascii="Times New Roman" w:hAnsi="Times New Roman" w:cs="Times New Roman"/>
    </w:rPr>
  </w:style>
  <w:style w:type="paragraph" w:styleId="1196" w:customStyle="1">
    <w:name w:val="表格文字（4号居中）"/>
    <w:next w:val="1197"/>
    <w:uiPriority w:val="0"/>
    <w:qFormat/>
    <w:pPr>
      <w:ind w:firstLine="2560"/>
      <w:jc w:val="center"/>
    </w:pPr>
    <w:rPr>
      <w:rFonts w:ascii="Calibri" w:hAnsi="Calibri" w:eastAsia="宋体" w:cs="宋体"/>
      <w:lang w:val="en-US" w:eastAsia="zh-CN" w:bidi="ar-SA"/>
    </w:rPr>
  </w:style>
  <w:style w:type="paragraph" w:styleId="1197" w:customStyle="1">
    <w:name w:val="!方块加粗"/>
    <w:basedOn w:val="880"/>
    <w:next w:val="1164"/>
    <w:uiPriority w:val="0"/>
    <w:qFormat/>
    <w:pPr>
      <w:ind w:left="600" w:firstLine="5212"/>
      <w:spacing w:before="0" w:after="0" w:line="360" w:lineRule="auto"/>
    </w:pPr>
    <w:rPr>
      <w:rFonts w:ascii="Times New Roman" w:hAnsi="Times New Roman" w:cs="Times New Roman"/>
    </w:rPr>
  </w:style>
  <w:style w:type="paragraph" w:styleId="1198" w:customStyle="1">
    <w:name w:val="xl75"/>
    <w:basedOn w:val="880"/>
    <w:next w:val="926"/>
    <w:uiPriority w:val="0"/>
    <w:qFormat/>
    <w:pPr>
      <w:ind w:left="0" w:firstLine="3584"/>
      <w:jc w:val="center"/>
      <w:spacing w:before="280" w:after="280" w:line="240" w:lineRule="auto"/>
    </w:pPr>
    <w:rPr>
      <w:rFonts w:ascii="Times New Roman" w:hAnsi="Times New Roman" w:cs="Times New Roman"/>
    </w:rPr>
  </w:style>
  <w:style w:type="paragraph" w:styleId="1199" w:customStyle="1">
    <w:name w:val="xl81"/>
    <w:basedOn w:val="880"/>
    <w:next w:val="1200"/>
    <w:uiPriority w:val="0"/>
    <w:qFormat/>
    <w:pPr>
      <w:ind w:left="0" w:firstLine="5120"/>
      <w:spacing w:before="280" w:after="280" w:line="240" w:lineRule="auto"/>
    </w:pPr>
    <w:rPr>
      <w:rFonts w:ascii="Times New Roman" w:hAnsi="Times New Roman" w:cs="Times New Roman"/>
    </w:rPr>
  </w:style>
  <w:style w:type="paragraph" w:styleId="1200" w:customStyle="1">
    <w:name w:val="xl25"/>
    <w:basedOn w:val="880"/>
    <w:next w:val="1201"/>
    <w:uiPriority w:val="0"/>
    <w:qFormat/>
    <w:pPr>
      <w:ind w:left="0" w:firstLine="14"/>
      <w:spacing w:before="280" w:after="280" w:line="240" w:lineRule="auto"/>
      <w:shd w:val="clear" w:color="000000" w:fill="ffffff"/>
    </w:pPr>
    <w:rPr>
      <w:rFonts w:ascii="Times New Roman" w:hAnsi="Times New Roman" w:cs="Times New Roman"/>
    </w:rPr>
  </w:style>
  <w:style w:type="paragraph" w:styleId="1201" w:customStyle="1">
    <w:name w:val="普通(网站)1"/>
    <w:basedOn w:val="880"/>
    <w:next w:val="1202"/>
    <w:uiPriority w:val="0"/>
    <w:qFormat/>
    <w:pPr>
      <w:ind w:left="200" w:firstLine="1224"/>
      <w:spacing w:before="280" w:after="280" w:line="240" w:lineRule="auto"/>
    </w:pPr>
    <w:rPr>
      <w:rFonts w:ascii="Times New Roman" w:hAnsi="Times New Roman" w:cs="Times New Roman"/>
    </w:rPr>
  </w:style>
  <w:style w:type="paragraph" w:styleId="1202" w:customStyle="1">
    <w:name w:val="xl27"/>
    <w:basedOn w:val="880"/>
    <w:next w:val="1188"/>
    <w:uiPriority w:val="0"/>
    <w:qFormat/>
    <w:pPr>
      <w:ind w:left="0" w:firstLine="20"/>
      <w:spacing w:before="280" w:after="280" w:line="240" w:lineRule="auto"/>
      <w:shd w:val="clear" w:color="000000" w:fill="ffffff"/>
    </w:pPr>
    <w:rPr>
      <w:rFonts w:ascii="Times New Roman" w:hAnsi="Times New Roman" w:cs="Times New Roman"/>
    </w:rPr>
  </w:style>
  <w:style w:type="paragraph" w:styleId="1203" w:customStyle="1">
    <w:name w:val="H 4"/>
    <w:basedOn w:val="884"/>
    <w:next w:val="1204"/>
    <w:uiPriority w:val="0"/>
    <w:qFormat/>
    <w:pPr>
      <w:ind w:left="426" w:firstLine="24"/>
      <w:spacing w:before="0" w:after="0" w:line="360" w:lineRule="auto"/>
      <w:outlineLvl w:val="3"/>
    </w:pPr>
  </w:style>
  <w:style w:type="paragraph" w:styleId="1204" w:customStyle="1">
    <w:name w:val="xl82"/>
    <w:basedOn w:val="880"/>
    <w:next w:val="1199"/>
    <w:uiPriority w:val="0"/>
    <w:qFormat/>
    <w:pPr>
      <w:ind w:left="0" w:firstLine="5120"/>
      <w:spacing w:before="280" w:after="280" w:line="240" w:lineRule="auto"/>
    </w:pPr>
    <w:rPr>
      <w:rFonts w:ascii="Times New Roman" w:hAnsi="Times New Roman" w:cs="Times New Roman"/>
    </w:rPr>
  </w:style>
  <w:style w:type="paragraph" w:styleId="1205" w:customStyle="1">
    <w:name w:val="Char Char Char Char Char Char Char Char"/>
    <w:next w:val="1206"/>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206" w:customStyle="1">
    <w:name w:val="Char Char Char Char Char Char1 Char Char Char1 Char Char Char Char Char Char Char Char Char Char Char Char Char Char Char"/>
    <w:basedOn w:val="880"/>
    <w:next w:val="1207"/>
    <w:uiPriority w:val="0"/>
    <w:qFormat/>
    <w:pPr>
      <w:ind w:left="0" w:firstLine="2560"/>
      <w:spacing w:before="0" w:after="0" w:line="240" w:lineRule="auto"/>
    </w:pPr>
    <w:rPr>
      <w:rFonts w:ascii="Times New Roman" w:hAnsi="Times New Roman" w:cs="Times New Roman"/>
    </w:rPr>
  </w:style>
  <w:style w:type="paragraph" w:styleId="1207" w:customStyle="1">
    <w:name w:val="样式1"/>
    <w:basedOn w:val="880"/>
    <w:next w:val="1208"/>
    <w:uiPriority w:val="0"/>
    <w:qFormat/>
    <w:pPr>
      <w:ind w:left="0" w:firstLine="1536"/>
      <w:spacing w:before="120" w:after="120" w:line="300" w:lineRule="auto"/>
    </w:pPr>
    <w:rPr>
      <w:rFonts w:ascii="Times New Roman" w:hAnsi="Times New Roman" w:cs="Times New Roman"/>
    </w:rPr>
  </w:style>
  <w:style w:type="paragraph" w:styleId="1208" w:customStyle="1">
    <w:name w:val="索引 41"/>
    <w:basedOn w:val="880"/>
    <w:next w:val="879"/>
    <w:uiPriority w:val="0"/>
    <w:qFormat/>
    <w:pPr>
      <w:ind w:left="600" w:firstLine="2560"/>
      <w:jc w:val="center"/>
      <w:spacing w:before="0" w:after="0" w:line="360" w:lineRule="auto"/>
    </w:pPr>
    <w:rPr>
      <w:rFonts w:ascii="Times New Roman" w:hAnsi="Times New Roman" w:cs="Times New Roman"/>
    </w:rPr>
  </w:style>
  <w:style w:type="paragraph" w:styleId="1209" w:customStyle="1">
    <w:name w:val="自定义二"/>
    <w:basedOn w:val="880"/>
    <w:next w:val="879"/>
    <w:uiPriority w:val="0"/>
    <w:qFormat/>
    <w:pPr>
      <w:ind w:left="0" w:firstLine="14"/>
      <w:spacing w:before="0" w:after="0" w:line="360" w:lineRule="auto"/>
      <w:outlineLvl w:val="1"/>
    </w:pPr>
    <w:rPr>
      <w:rFonts w:ascii="Times New Roman" w:hAnsi="Times New Roman" w:cs="Times New Roman"/>
    </w:rPr>
  </w:style>
  <w:style w:type="paragraph" w:styleId="1210" w:customStyle="1">
    <w:name w:val="Bullet"/>
    <w:next w:val="1148"/>
    <w:uiPriority w:val="0"/>
    <w:qFormat/>
    <w:pPr>
      <w:ind w:left="567" w:right="2835" w:firstLine="3584"/>
      <w:spacing w:after="60"/>
    </w:pPr>
    <w:rPr>
      <w:rFonts w:ascii="Calibri" w:hAnsi="Calibri" w:eastAsia="宋体" w:cs="宋体"/>
      <w:lang w:val="en-US" w:eastAsia="zh-CN" w:bidi="ar-SA"/>
    </w:rPr>
  </w:style>
  <w:style w:type="paragraph" w:styleId="1211" w:customStyle="1">
    <w:name w:val="Char Char Char Char Char Char1"/>
    <w:basedOn w:val="880"/>
    <w:next w:val="1212"/>
    <w:uiPriority w:val="0"/>
    <w:qFormat/>
    <w:pPr>
      <w:ind w:left="0" w:firstLine="2560"/>
      <w:spacing w:before="0" w:after="0" w:line="240" w:lineRule="auto"/>
    </w:pPr>
    <w:rPr>
      <w:rFonts w:ascii="Times New Roman" w:hAnsi="Times New Roman" w:cs="Times New Roman"/>
    </w:rPr>
  </w:style>
  <w:style w:type="paragraph" w:styleId="1212" w:customStyle="1">
    <w:name w:val="正文缩进2"/>
    <w:basedOn w:val="880"/>
    <w:next w:val="1213"/>
    <w:uiPriority w:val="0"/>
    <w:qFormat/>
    <w:pPr>
      <w:ind w:left="420" w:firstLine="1188"/>
      <w:spacing w:before="0" w:after="0" w:line="240" w:lineRule="auto"/>
    </w:pPr>
    <w:rPr>
      <w:rFonts w:ascii="Times New Roman" w:hAnsi="Times New Roman" w:cs="Times New Roman"/>
    </w:rPr>
  </w:style>
  <w:style w:type="paragraph" w:styleId="1213" w:customStyle="1">
    <w:name w:val="列出段落2"/>
    <w:basedOn w:val="880"/>
    <w:next w:val="1214"/>
    <w:uiPriority w:val="0"/>
    <w:qFormat/>
    <w:pPr>
      <w:ind w:left="420" w:firstLine="3748"/>
      <w:spacing w:before="0" w:after="0" w:line="240" w:lineRule="auto"/>
    </w:pPr>
    <w:rPr>
      <w:rFonts w:ascii="Times New Roman" w:hAnsi="Times New Roman" w:cs="Times New Roman"/>
    </w:rPr>
  </w:style>
  <w:style w:type="paragraph" w:styleId="1214" w:customStyle="1">
    <w:name w:val="正文文本缩进 31"/>
    <w:basedOn w:val="880"/>
    <w:next w:val="1215"/>
    <w:uiPriority w:val="0"/>
    <w:qFormat/>
    <w:pPr>
      <w:ind w:left="1200" w:firstLine="1248"/>
      <w:spacing w:before="120" w:after="0" w:line="22" w:lineRule="atLeast"/>
    </w:pPr>
    <w:rPr>
      <w:rFonts w:ascii="Times New Roman" w:hAnsi="Times New Roman" w:cs="Times New Roman"/>
    </w:rPr>
  </w:style>
  <w:style w:type="paragraph" w:styleId="1215" w:customStyle="1">
    <w:name w:val="样式 正文首行缩进 + 首行缩进:  2 字符5"/>
    <w:next w:val="1216"/>
    <w:uiPriority w:val="0"/>
    <w:qFormat/>
    <w:pPr>
      <w:ind w:left="200" w:firstLine="3784"/>
      <w:spacing w:line="300" w:lineRule="auto"/>
    </w:pPr>
    <w:rPr>
      <w:rFonts w:ascii="Calibri" w:hAnsi="Calibri" w:eastAsia="宋体" w:cs="宋体"/>
      <w:lang w:val="en-US" w:eastAsia="zh-CN" w:bidi="ar-SA"/>
    </w:rPr>
  </w:style>
  <w:style w:type="paragraph" w:styleId="1216" w:customStyle="1">
    <w:name w:val="Char2"/>
    <w:basedOn w:val="880"/>
    <w:next w:val="1210"/>
    <w:uiPriority w:val="0"/>
    <w:qFormat/>
    <w:pPr>
      <w:ind w:left="0" w:firstLine="3584"/>
      <w:spacing w:before="0" w:after="160" w:line="240" w:lineRule="exact"/>
    </w:pPr>
    <w:rPr>
      <w:rFonts w:ascii="Times New Roman" w:hAnsi="Times New Roman" w:cs="Times New Roman"/>
    </w:rPr>
  </w:style>
  <w:style w:type="paragraph" w:styleId="1217" w:customStyle="1">
    <w:name w:val="WPSOffice手动目录 1"/>
    <w:uiPriority w:val="0"/>
    <w:qFormat/>
    <w:rPr>
      <w:rFonts w:ascii="宋体" w:hAnsi="宋体" w:eastAsia="宋体" w:cs="宋体"/>
      <w:lang w:val="en-US" w:eastAsia="zh-CN" w:bidi="ar-SA"/>
    </w:rPr>
  </w:style>
  <w:style w:type="paragraph" w:styleId="1218" w:customStyle="1">
    <w:name w:val="纯文本4"/>
    <w:basedOn w:val="879"/>
    <w:uiPriority w:val="0"/>
    <w:qFormat/>
    <w:pPr>
      <w:ind w:left="0"/>
      <w:widowControl w:val="off"/>
    </w:pPr>
    <w:rPr>
      <w:rFonts w:ascii="宋体" w:hAnsi="Courier New" w:eastAsia="楷体_GB2312" w:cs="Times New Roman"/>
      <w:sz w:val="26"/>
    </w:rPr>
  </w:style>
  <w:style w:type="paragraph" w:styleId="1219" w:customStyle="1">
    <w:name w:val="Char Char Char Char Char Char Char Char Char Char Char Char Char Char Char Char"/>
    <w:basedOn w:val="880"/>
    <w:next w:val="1220"/>
    <w:uiPriority w:val="0"/>
    <w:qFormat/>
    <w:pPr>
      <w:ind w:left="682" w:firstLine="1224"/>
      <w:spacing w:before="0" w:after="0" w:line="360" w:lineRule="auto"/>
    </w:pPr>
    <w:rPr>
      <w:rFonts w:ascii="Times New Roman" w:hAnsi="Times New Roman" w:cs="Times New Roman"/>
    </w:rPr>
  </w:style>
  <w:style w:type="paragraph" w:styleId="1220" w:customStyle="1">
    <w:name w:val="列表编号 51"/>
    <w:basedOn w:val="880"/>
    <w:next w:val="1221"/>
    <w:uiPriority w:val="0"/>
    <w:qFormat/>
    <w:pPr>
      <w:ind w:left="900" w:firstLine="2652"/>
      <w:spacing w:before="0" w:after="0" w:line="360" w:lineRule="auto"/>
    </w:pPr>
    <w:rPr>
      <w:rFonts w:ascii="Times New Roman" w:hAnsi="Times New Roman" w:cs="Times New Roman"/>
    </w:rPr>
  </w:style>
  <w:style w:type="paragraph" w:styleId="1221" w:customStyle="1">
    <w:name w:val="样式 标题 1 + 黑体 (符号) 宋体 三号 段前: 7.8 磅 段后: 7.8 磅 行距: 1.5 倍行距"/>
    <w:basedOn w:val="881"/>
    <w:next w:val="1222"/>
    <w:uiPriority w:val="0"/>
    <w:qFormat/>
    <w:pPr>
      <w:ind w:left="432" w:firstLine="18"/>
      <w:spacing w:before="40" w:after="40" w:line="360" w:lineRule="auto"/>
      <w:outlineLvl w:val="0"/>
    </w:pPr>
  </w:style>
  <w:style w:type="paragraph" w:styleId="1222" w:customStyle="1">
    <w:name w:val="表格用"/>
    <w:basedOn w:val="880"/>
    <w:next w:val="1179"/>
    <w:uiPriority w:val="0"/>
    <w:qFormat/>
    <w:pPr>
      <w:ind w:left="0" w:firstLine="1024"/>
      <w:spacing w:before="0" w:after="0" w:line="360" w:lineRule="auto"/>
    </w:pPr>
    <w:rPr>
      <w:rFonts w:ascii="Times New Roman" w:hAnsi="Times New Roman" w:cs="Times New Roman"/>
    </w:rPr>
  </w:style>
  <w:style w:type="paragraph" w:styleId="1223" w:customStyle="1">
    <w:name w:val="xl71"/>
    <w:basedOn w:val="880"/>
    <w:next w:val="1224"/>
    <w:uiPriority w:val="0"/>
    <w:qFormat/>
    <w:pPr>
      <w:ind w:left="0" w:firstLine="1536"/>
      <w:spacing w:before="280" w:after="280" w:line="240" w:lineRule="auto"/>
    </w:pPr>
    <w:rPr>
      <w:rFonts w:ascii="Times New Roman" w:hAnsi="Times New Roman" w:cs="Times New Roman"/>
    </w:rPr>
  </w:style>
  <w:style w:type="paragraph" w:styleId="1224" w:customStyle="1">
    <w:name w:val="正文文本 31"/>
    <w:basedOn w:val="880"/>
    <w:next w:val="1225"/>
    <w:uiPriority w:val="0"/>
    <w:qFormat/>
    <w:pPr>
      <w:ind w:left="0" w:firstLine="3584"/>
      <w:jc w:val="center"/>
      <w:spacing w:before="0" w:after="120" w:line="360" w:lineRule="auto"/>
    </w:pPr>
    <w:rPr>
      <w:rFonts w:ascii="Times New Roman" w:hAnsi="Times New Roman" w:cs="Times New Roman"/>
    </w:rPr>
  </w:style>
  <w:style w:type="paragraph" w:styleId="1225" w:customStyle="1">
    <w:name w:val="列出段落111"/>
    <w:basedOn w:val="880"/>
    <w:next w:val="1161"/>
    <w:uiPriority w:val="0"/>
    <w:qFormat/>
    <w:pPr>
      <w:ind w:left="420" w:firstLine="3748"/>
      <w:spacing w:before="0" w:after="0" w:line="240" w:lineRule="auto"/>
    </w:pPr>
    <w:rPr>
      <w:rFonts w:ascii="Times New Roman" w:hAnsi="Times New Roman" w:cs="Times New Roman"/>
    </w:rPr>
  </w:style>
  <w:style w:type="paragraph" w:styleId="1226" w:customStyle="1">
    <w:name w:val="修订1"/>
    <w:uiPriority w:val="0"/>
    <w:qFormat/>
    <w:rPr>
      <w:rFonts w:ascii="Calibri" w:hAnsi="Calibri" w:eastAsia="宋体" w:cs="宋体"/>
      <w:lang w:val="en-US" w:eastAsia="zh-CN" w:bidi="ar-SA"/>
    </w:rPr>
  </w:style>
  <w:style w:type="paragraph" w:styleId="1227" w:customStyle="1">
    <w:name w:val="正文文本缩进 21"/>
    <w:basedOn w:val="880"/>
    <w:next w:val="1167"/>
    <w:uiPriority w:val="0"/>
    <w:qFormat/>
    <w:pPr>
      <w:ind w:left="480" w:firstLine="4832"/>
      <w:spacing w:before="0" w:after="0" w:line="240" w:lineRule="auto"/>
    </w:pPr>
    <w:rPr>
      <w:rFonts w:ascii="Times New Roman" w:hAnsi="Times New Roman" w:cs="Times New Roman"/>
    </w:rPr>
  </w:style>
  <w:style w:type="paragraph" w:styleId="1228" w:customStyle="1">
    <w:name w:val="Char Char4 Char Char"/>
    <w:basedOn w:val="880"/>
    <w:next w:val="1177"/>
    <w:uiPriority w:val="0"/>
    <w:qFormat/>
    <w:pPr>
      <w:ind w:left="0" w:firstLine="2560"/>
      <w:spacing w:before="0" w:after="0" w:line="240" w:lineRule="auto"/>
    </w:pPr>
    <w:rPr>
      <w:rFonts w:ascii="Times New Roman" w:hAnsi="Times New Roman" w:cs="Times New Roman"/>
    </w:rPr>
  </w:style>
  <w:style w:type="paragraph" w:styleId="1229" w:customStyle="1">
    <w:name w:val="样式"/>
    <w:next w:val="879"/>
    <w:uiPriority w:val="0"/>
    <w:qFormat/>
    <w:pPr>
      <w:ind w:firstLine="3584"/>
      <w:widowControl w:val="off"/>
    </w:pPr>
    <w:rPr>
      <w:rFonts w:ascii="Calibri" w:hAnsi="Calibri" w:eastAsia="宋体" w:cs="宋体"/>
      <w:lang w:val="en-US" w:eastAsia="zh-CN" w:bidi="ar-SA"/>
    </w:rPr>
  </w:style>
  <w:style w:type="paragraph" w:styleId="1230" w:customStyle="1">
    <w:name w:val="TOC 标题1"/>
    <w:basedOn w:val="881"/>
    <w:next w:val="879"/>
    <w:uiPriority w:val="0"/>
    <w:qFormat/>
    <w:pPr>
      <w:ind w:left="0" w:firstLine="6144"/>
      <w:spacing w:before="480" w:after="0" w:line="276" w:lineRule="auto"/>
    </w:pPr>
    <w:rPr>
      <w:b/>
      <w:sz w:val="30"/>
    </w:rPr>
  </w:style>
  <w:style w:type="paragraph" w:styleId="1231" w:customStyle="1">
    <w:name w:val="纯文本3"/>
    <w:basedOn w:val="879"/>
    <w:uiPriority w:val="0"/>
    <w:qFormat/>
    <w:rPr>
      <w:rFonts w:ascii="宋体" w:hAnsi="Courier New" w:cs="Times New Roman"/>
    </w:rPr>
  </w:style>
  <w:style w:type="paragraph" w:styleId="1232" w:customStyle="1">
    <w:name w:val="afont"/>
    <w:basedOn w:val="880"/>
    <w:next w:val="904"/>
    <w:uiPriority w:val="0"/>
    <w:qFormat/>
    <w:pPr>
      <w:ind w:left="0" w:firstLine="2048"/>
      <w:spacing w:before="100" w:after="100" w:line="285" w:lineRule="atLeast"/>
    </w:pPr>
    <w:rPr>
      <w:rFonts w:ascii="Times New Roman" w:hAnsi="Times New Roman" w:cs="Times New Roman"/>
    </w:rPr>
  </w:style>
  <w:style w:type="paragraph" w:styleId="1233" w:customStyle="1">
    <w:name w:val="xl85"/>
    <w:basedOn w:val="880"/>
    <w:next w:val="1234"/>
    <w:uiPriority w:val="0"/>
    <w:qFormat/>
    <w:pPr>
      <w:ind w:left="0" w:firstLine="2048"/>
      <w:jc w:val="center"/>
      <w:spacing w:before="280" w:after="280" w:line="240" w:lineRule="auto"/>
    </w:pPr>
    <w:rPr>
      <w:rFonts w:ascii="Times New Roman" w:hAnsi="Times New Roman" w:cs="Times New Roman"/>
    </w:rPr>
  </w:style>
  <w:style w:type="paragraph" w:styleId="1234" w:customStyle="1">
    <w:name w:val="文章总标题"/>
    <w:basedOn w:val="880"/>
    <w:next w:val="1235"/>
    <w:uiPriority w:val="0"/>
    <w:qFormat/>
    <w:pPr>
      <w:ind w:left="0" w:firstLine="7168"/>
      <w:jc w:val="center"/>
      <w:spacing w:before="566" w:after="544" w:line="566" w:lineRule="atLeast"/>
    </w:pPr>
    <w:rPr>
      <w:rFonts w:ascii="Times New Roman" w:hAnsi="Times New Roman" w:cs="Times New Roman"/>
    </w:rPr>
  </w:style>
  <w:style w:type="paragraph" w:styleId="1235" w:customStyle="1">
    <w:name w:val="样式 首行缩进:  2 字符"/>
    <w:basedOn w:val="880"/>
    <w:next w:val="1198"/>
    <w:uiPriority w:val="0"/>
    <w:qFormat/>
    <w:pPr>
      <w:ind w:left="200" w:firstLine="1224"/>
      <w:spacing w:before="0" w:after="0" w:line="400" w:lineRule="exact"/>
    </w:pPr>
    <w:rPr>
      <w:rFonts w:ascii="Times New Roman" w:hAnsi="Times New Roman" w:cs="Times New Roman"/>
    </w:rPr>
  </w:style>
  <w:style w:type="paragraph" w:styleId="1236" w:customStyle="1">
    <w:name w:val="二级条标题"/>
    <w:basedOn w:val="880"/>
    <w:next w:val="879"/>
    <w:uiPriority w:val="0"/>
    <w:qFormat/>
    <w:pPr>
      <w:ind w:left="0" w:firstLine="8"/>
      <w:spacing w:before="0" w:after="0" w:line="240" w:lineRule="auto"/>
      <w:outlineLvl w:val="3"/>
    </w:pPr>
    <w:rPr>
      <w:rFonts w:ascii="Times New Roman" w:hAnsi="Times New Roman" w:cs="Times New Roman"/>
    </w:rPr>
  </w:style>
  <w:style w:type="paragraph" w:styleId="1237" w:customStyle="1">
    <w:name w:val="Plain Text*"/>
    <w:basedOn w:val="879"/>
    <w:uiPriority w:val="0"/>
    <w:qFormat/>
    <w:pPr>
      <w:ind w:left="0"/>
      <w:jc w:val="left"/>
    </w:pPr>
    <w:rPr>
      <w:rFonts w:ascii="宋体" w:hAnsi="宋体" w:eastAsia="楷体_GB2312" w:cs="Courier New"/>
      <w:sz w:val="26"/>
      <w:lang w:val="zh-CN"/>
    </w:rPr>
  </w:style>
  <w:style w:type="paragraph" w:styleId="1238" w:customStyle="1">
    <w:name w:val="样式 加粗 居中2"/>
    <w:basedOn w:val="880"/>
    <w:next w:val="1090"/>
    <w:uiPriority w:val="0"/>
    <w:qFormat/>
    <w:pPr>
      <w:ind w:left="0" w:firstLine="2560"/>
      <w:jc w:val="center"/>
      <w:spacing w:before="0" w:after="0" w:line="360" w:lineRule="auto"/>
    </w:pPr>
    <w:rPr>
      <w:rFonts w:ascii="Times New Roman" w:hAnsi="Times New Roman" w:cs="Times New Roman"/>
    </w:rPr>
  </w:style>
  <w:style w:type="paragraph" w:styleId="1239" w:customStyle="1">
    <w:name w:val="标准文本"/>
    <w:basedOn w:val="880"/>
    <w:next w:val="1193"/>
    <w:uiPriority w:val="0"/>
    <w:qFormat/>
    <w:pPr>
      <w:ind w:left="480" w:firstLine="2784"/>
      <w:spacing w:before="0" w:after="0" w:line="360" w:lineRule="auto"/>
    </w:pPr>
    <w:rPr>
      <w:rFonts w:ascii="Times New Roman" w:hAnsi="Times New Roman" w:cs="Times New Roman"/>
    </w:rPr>
  </w:style>
  <w:style w:type="paragraph" w:styleId="1240" w:customStyle="1">
    <w:name w:val="font5"/>
    <w:basedOn w:val="880"/>
    <w:next w:val="1241"/>
    <w:uiPriority w:val="0"/>
    <w:qFormat/>
    <w:pPr>
      <w:ind w:left="0" w:firstLine="5120"/>
      <w:spacing w:before="280" w:after="280" w:line="240" w:lineRule="auto"/>
    </w:pPr>
    <w:rPr>
      <w:rFonts w:ascii="Times New Roman" w:hAnsi="Times New Roman" w:cs="Times New Roman"/>
    </w:rPr>
  </w:style>
  <w:style w:type="paragraph" w:styleId="1241" w:customStyle="1">
    <w:name w:val="索引标题1"/>
    <w:basedOn w:val="880"/>
    <w:next w:val="1120"/>
    <w:uiPriority w:val="0"/>
    <w:qFormat/>
    <w:pPr>
      <w:ind w:left="0" w:firstLine="4608"/>
      <w:jc w:val="center"/>
      <w:spacing w:before="0" w:after="0" w:line="360" w:lineRule="auto"/>
    </w:pPr>
    <w:rPr>
      <w:rFonts w:ascii="Times New Roman" w:hAnsi="Times New Roman" w:cs="Times New Roman"/>
    </w:rPr>
  </w:style>
  <w:style w:type="paragraph" w:styleId="1242" w:customStyle="1">
    <w:name w:val="Char Char Char Char Char Char1 Char Char Char1 Char Char Char Char Char Char Char Char Char Char Char Char Char Char Char Char"/>
    <w:basedOn w:val="880"/>
    <w:next w:val="1243"/>
    <w:uiPriority w:val="0"/>
    <w:qFormat/>
    <w:pPr>
      <w:ind w:left="0" w:firstLine="2560"/>
      <w:spacing w:before="0" w:after="0" w:line="240" w:lineRule="auto"/>
    </w:pPr>
    <w:rPr>
      <w:rFonts w:ascii="Times New Roman" w:hAnsi="Times New Roman" w:cs="Times New Roman"/>
    </w:rPr>
  </w:style>
  <w:style w:type="paragraph" w:styleId="1243" w:customStyle="1">
    <w:name w:val="1正文"/>
    <w:basedOn w:val="880"/>
    <w:next w:val="1244"/>
    <w:uiPriority w:val="0"/>
    <w:qFormat/>
    <w:pPr>
      <w:ind w:left="480" w:firstLine="2784"/>
      <w:spacing w:before="0" w:after="0" w:line="300" w:lineRule="auto"/>
    </w:pPr>
    <w:rPr>
      <w:rFonts w:ascii="Times New Roman" w:hAnsi="Times New Roman" w:cs="Times New Roman"/>
    </w:rPr>
  </w:style>
  <w:style w:type="paragraph" w:styleId="1244" w:customStyle="1">
    <w:name w:val="目录2"/>
    <w:basedOn w:val="880"/>
    <w:next w:val="879"/>
    <w:uiPriority w:val="0"/>
    <w:qFormat/>
    <w:pPr>
      <w:ind w:left="209" w:firstLine="5329"/>
      <w:spacing w:before="0" w:after="0" w:line="317" w:lineRule="atLeast"/>
    </w:pPr>
    <w:rPr>
      <w:rFonts w:ascii="Times New Roman" w:hAnsi="Times New Roman" w:cs="Times New Roman"/>
    </w:rPr>
  </w:style>
  <w:style w:type="paragraph" w:styleId="1245" w:customStyle="1">
    <w:name w:val="图表目录1"/>
    <w:basedOn w:val="880"/>
    <w:next w:val="879"/>
    <w:uiPriority w:val="0"/>
    <w:qFormat/>
    <w:pPr>
      <w:ind w:left="200" w:firstLine="2616"/>
      <w:jc w:val="center"/>
      <w:spacing w:before="0" w:after="0" w:line="360" w:lineRule="auto"/>
    </w:pPr>
    <w:rPr>
      <w:rFonts w:ascii="Times New Roman" w:hAnsi="Times New Roman" w:cs="Times New Roman"/>
    </w:rPr>
  </w:style>
  <w:style w:type="paragraph" w:styleId="1246" w:customStyle="1">
    <w:name w:val="xl63"/>
    <w:basedOn w:val="880"/>
    <w:next w:val="1196"/>
    <w:uiPriority w:val="0"/>
    <w:qFormat/>
    <w:pPr>
      <w:ind w:left="0" w:firstLine="5120"/>
      <w:spacing w:before="280" w:after="280" w:line="240" w:lineRule="auto"/>
    </w:pPr>
    <w:rPr>
      <w:rFonts w:ascii="Times New Roman" w:hAnsi="Times New Roman" w:cs="Times New Roman"/>
    </w:rPr>
  </w:style>
  <w:style w:type="paragraph" w:styleId="1247">
    <w:name w:val="List Paragraph"/>
    <w:basedOn w:val="879"/>
    <w:next w:val="1154"/>
    <w:uiPriority w:val="0"/>
    <w:qFormat/>
    <w:pPr>
      <w:ind w:left="420" w:firstLine="3748"/>
    </w:pPr>
    <w:rPr>
      <w:rFonts w:ascii="Times New Roman" w:hAnsi="Times New Roman" w:cs="Times New Roman"/>
    </w:rPr>
  </w:style>
  <w:style w:type="paragraph" w:styleId="1248" w:customStyle="1">
    <w:name w:val="xl73"/>
    <w:basedOn w:val="880"/>
    <w:next w:val="1249"/>
    <w:uiPriority w:val="0"/>
    <w:qFormat/>
    <w:pPr>
      <w:ind w:left="0" w:firstLine="3584"/>
      <w:spacing w:before="280" w:after="280" w:line="240" w:lineRule="auto"/>
    </w:pPr>
    <w:rPr>
      <w:rFonts w:ascii="Times New Roman" w:hAnsi="Times New Roman" w:cs="Times New Roman"/>
    </w:rPr>
  </w:style>
  <w:style w:type="paragraph" w:styleId="1249" w:customStyle="1">
    <w:name w:val="xl80"/>
    <w:basedOn w:val="880"/>
    <w:next w:val="1250"/>
    <w:uiPriority w:val="0"/>
    <w:qFormat/>
    <w:pPr>
      <w:ind w:left="0" w:firstLine="3584"/>
      <w:jc w:val="center"/>
      <w:spacing w:before="280" w:after="280" w:line="240" w:lineRule="auto"/>
    </w:pPr>
    <w:rPr>
      <w:rFonts w:ascii="Times New Roman" w:hAnsi="Times New Roman" w:cs="Times New Roman"/>
    </w:rPr>
  </w:style>
  <w:style w:type="paragraph" w:styleId="1250" w:customStyle="1">
    <w:name w:val="样式2"/>
    <w:basedOn w:val="885"/>
    <w:next w:val="1251"/>
    <w:uiPriority w:val="0"/>
    <w:qFormat/>
    <w:pPr>
      <w:ind w:left="1134" w:firstLine="18"/>
      <w:spacing w:before="0" w:after="0" w:line="360" w:lineRule="auto"/>
      <w:outlineLvl w:val="4"/>
    </w:pPr>
  </w:style>
  <w:style w:type="paragraph" w:styleId="1251" w:customStyle="1">
    <w:name w:val="日期1"/>
    <w:basedOn w:val="880"/>
    <w:next w:val="879"/>
    <w:uiPriority w:val="0"/>
    <w:qFormat/>
    <w:pPr>
      <w:ind w:left="100" w:firstLine="6144"/>
      <w:spacing w:before="0" w:after="0" w:line="240" w:lineRule="auto"/>
    </w:pPr>
    <w:rPr>
      <w:rFonts w:ascii="Times New Roman" w:hAnsi="Times New Roman" w:cs="Times New Roman"/>
    </w:rPr>
  </w:style>
  <w:style w:type="paragraph" w:styleId="1252" w:customStyle="1">
    <w:name w:val="图1"/>
    <w:basedOn w:val="880"/>
    <w:next w:val="879"/>
    <w:uiPriority w:val="0"/>
    <w:qFormat/>
    <w:pPr>
      <w:ind w:left="1105" w:firstLine="2580"/>
      <w:jc w:val="center"/>
      <w:spacing w:before="0" w:after="0" w:line="360" w:lineRule="auto"/>
    </w:pPr>
    <w:rPr>
      <w:rFonts w:ascii="Times New Roman" w:hAnsi="Times New Roman" w:cs="Times New Roman"/>
    </w:rPr>
  </w:style>
  <w:style w:type="paragraph" w:styleId="1253" w:customStyle="1">
    <w:name w:val="Char Char Char Char Char Char1 Char Char Char1 Char Char Char Char Char Char Char Char Char Char Char Char"/>
    <w:basedOn w:val="880"/>
    <w:next w:val="1233"/>
    <w:uiPriority w:val="0"/>
    <w:qFormat/>
    <w:pPr>
      <w:ind w:left="0" w:firstLine="2560"/>
      <w:spacing w:before="0" w:after="0" w:line="240" w:lineRule="auto"/>
    </w:pPr>
    <w:rPr>
      <w:rFonts w:ascii="Times New Roman" w:hAnsi="Times New Roman" w:cs="Times New Roman"/>
    </w:rPr>
  </w:style>
  <w:style w:type="paragraph" w:styleId="1254" w:customStyle="1">
    <w:name w:val="Char Char Char Char Char Char Char"/>
    <w:basedOn w:val="880"/>
    <w:next w:val="1139"/>
    <w:uiPriority w:val="0"/>
    <w:qFormat/>
    <w:pPr>
      <w:ind w:left="200" w:firstLine="4808"/>
      <w:spacing w:before="0" w:after="0" w:line="360" w:lineRule="auto"/>
    </w:pPr>
    <w:rPr>
      <w:rFonts w:ascii="Times New Roman" w:hAnsi="Times New Roman" w:cs="Times New Roman"/>
    </w:rPr>
  </w:style>
  <w:style w:type="paragraph" w:styleId="1255" w:customStyle="1">
    <w:name w:val="Char Char Char Char Char Char Char Char Char Char Char Char Char Char Char"/>
    <w:basedOn w:val="880"/>
    <w:next w:val="1230"/>
    <w:uiPriority w:val="0"/>
    <w:qFormat/>
    <w:pPr>
      <w:ind w:left="0" w:firstLine="3584"/>
      <w:jc w:val="center"/>
      <w:spacing w:before="0" w:after="0" w:line="400" w:lineRule="exact"/>
    </w:pPr>
    <w:rPr>
      <w:rFonts w:ascii="Times New Roman" w:hAnsi="Times New Roman" w:cs="Times New Roman"/>
    </w:rPr>
  </w:style>
  <w:style w:type="paragraph" w:styleId="1256">
    <w:name w:val="Intense Quote"/>
    <w:next w:val="879"/>
    <w:uiPriority w:val="0"/>
    <w:qFormat/>
    <w:pPr>
      <w:ind w:left="3766" w:right="950"/>
      <w:jc w:val="center"/>
      <w:spacing w:before="360" w:after="360"/>
    </w:pPr>
    <w:rPr>
      <w:rFonts w:ascii="Calibri" w:hAnsi="Calibri" w:eastAsia="宋体" w:cs="宋体"/>
      <w:i/>
      <w:lang w:val="en-US" w:eastAsia="zh-CN" w:bidi="ar-SA"/>
    </w:rPr>
  </w:style>
  <w:style w:type="paragraph" w:styleId="1257" w:customStyle="1">
    <w:name w:val="索引 51"/>
    <w:basedOn w:val="880"/>
    <w:next w:val="879"/>
    <w:uiPriority w:val="0"/>
    <w:qFormat/>
    <w:pPr>
      <w:ind w:left="800" w:firstLine="2560"/>
      <w:jc w:val="center"/>
      <w:spacing w:before="0" w:after="0" w:line="360" w:lineRule="auto"/>
    </w:pPr>
    <w:rPr>
      <w:rFonts w:ascii="Times New Roman" w:hAnsi="Times New Roman" w:cs="Times New Roman"/>
    </w:rPr>
  </w:style>
  <w:style w:type="paragraph" w:styleId="1258" w:customStyle="1">
    <w:name w:val="图表"/>
    <w:basedOn w:val="880"/>
    <w:next w:val="1259"/>
    <w:uiPriority w:val="0"/>
    <w:qFormat/>
    <w:pPr>
      <w:ind w:left="0" w:firstLine="2048"/>
      <w:jc w:val="center"/>
      <w:spacing w:before="0" w:after="0" w:line="240" w:lineRule="auto"/>
    </w:pPr>
    <w:rPr>
      <w:rFonts w:ascii="Times New Roman" w:hAnsi="Times New Roman" w:cs="Times New Roman"/>
    </w:rPr>
  </w:style>
  <w:style w:type="paragraph" w:styleId="1259" w:customStyle="1">
    <w:name w:val="reader-word-layer"/>
    <w:basedOn w:val="880"/>
    <w:next w:val="1260"/>
    <w:uiPriority w:val="0"/>
    <w:qFormat/>
    <w:pPr>
      <w:ind w:left="0" w:firstLine="1024"/>
      <w:spacing w:before="280" w:after="280" w:line="240" w:lineRule="auto"/>
    </w:pPr>
    <w:rPr>
      <w:rFonts w:ascii="Times New Roman" w:hAnsi="Times New Roman" w:cs="Times New Roman"/>
    </w:rPr>
  </w:style>
  <w:style w:type="paragraph" w:styleId="1260" w:customStyle="1">
    <w:name w:val="样式 加粗 居中1"/>
    <w:next w:val="1099"/>
    <w:uiPriority w:val="0"/>
    <w:qFormat/>
    <w:pPr>
      <w:ind w:firstLine="2560"/>
      <w:jc w:val="center"/>
    </w:pPr>
    <w:rPr>
      <w:rFonts w:ascii="Calibri" w:hAnsi="Calibri" w:eastAsia="宋体" w:cs="宋体"/>
      <w:lang w:val="en-US" w:eastAsia="zh-CN" w:bidi="ar-SA"/>
    </w:rPr>
  </w:style>
  <w:style w:type="paragraph" w:styleId="1261" w:customStyle="1">
    <w:name w:val="修订2"/>
    <w:uiPriority w:val="0"/>
    <w:qFormat/>
    <w:rPr>
      <w:rFonts w:ascii="Calibri" w:hAnsi="Calibri" w:eastAsia="宋体" w:cs="宋体"/>
      <w:lang w:val="en-US" w:eastAsia="zh-CN" w:bidi="ar-SA"/>
    </w:rPr>
  </w:style>
  <w:style w:type="paragraph" w:styleId="1262" w:customStyle="1">
    <w:name w:val="Body"/>
    <w:next w:val="1194"/>
    <w:uiPriority w:val="0"/>
    <w:qFormat/>
    <w:pPr>
      <w:ind w:left="567" w:right="2835" w:firstLine="3584"/>
      <w:spacing w:after="60"/>
    </w:pPr>
    <w:rPr>
      <w:rFonts w:ascii="Calibri" w:hAnsi="Calibri" w:eastAsia="宋体" w:cs="宋体"/>
      <w:lang w:val="en-US" w:eastAsia="zh-CN" w:bidi="ar-SA"/>
    </w:rPr>
  </w:style>
  <w:style w:type="paragraph" w:styleId="1263" w:customStyle="1">
    <w:name w:val="font6"/>
    <w:basedOn w:val="880"/>
    <w:next w:val="1264"/>
    <w:uiPriority w:val="0"/>
    <w:qFormat/>
    <w:pPr>
      <w:ind w:left="0" w:firstLine="5120"/>
      <w:spacing w:before="280" w:after="280" w:line="240" w:lineRule="auto"/>
    </w:pPr>
    <w:rPr>
      <w:rFonts w:ascii="Times New Roman" w:hAnsi="Times New Roman" w:cs="Times New Roman"/>
    </w:rPr>
  </w:style>
  <w:style w:type="paragraph" w:styleId="1264" w:customStyle="1">
    <w:name w:val="正文首行缩进 21"/>
    <w:basedOn w:val="906"/>
    <w:next w:val="1262"/>
    <w:uiPriority w:val="0"/>
    <w:qFormat/>
    <w:pPr>
      <w:ind w:left="200" w:firstLine="3784"/>
      <w:jc w:val="center"/>
      <w:spacing w:after="120" w:line="360" w:lineRule="auto"/>
    </w:pPr>
    <w:rPr>
      <w:rFonts w:ascii="Calibri" w:hAnsi="Calibri"/>
    </w:rPr>
  </w:style>
  <w:style w:type="paragraph" w:styleId="1265" w:customStyle="1">
    <w:name w:val="Char Char"/>
    <w:next w:val="1258"/>
    <w:uiPriority w:val="0"/>
    <w:qFormat/>
    <w:pPr>
      <w:ind w:firstLine="14"/>
      <w:spacing w:line="360" w:lineRule="auto"/>
      <w:shd w:val="clear" w:color="000000" w:fill="000080"/>
    </w:pPr>
    <w:rPr>
      <w:rFonts w:ascii="Calibri" w:hAnsi="Calibri" w:eastAsia="宋体" w:cs="宋体"/>
      <w:lang w:val="en-US" w:eastAsia="zh-CN" w:bidi="ar-SA"/>
    </w:rPr>
  </w:style>
  <w:style w:type="paragraph" w:styleId="1266" w:customStyle="1">
    <w:name w:val="正文_0_0"/>
    <w:next w:val="1098"/>
    <w:uiPriority w:val="0"/>
    <w:qFormat/>
    <w:pPr>
      <w:ind w:firstLine="3584"/>
      <w:jc w:val="both"/>
      <w:widowControl w:val="off"/>
    </w:pPr>
    <w:rPr>
      <w:rFonts w:ascii="Calibri" w:hAnsi="Calibri" w:eastAsia="宋体" w:cs="宋体"/>
      <w:lang w:val="en-US" w:eastAsia="zh-CN" w:bidi="ar-SA"/>
    </w:rPr>
  </w:style>
  <w:style w:type="paragraph" w:styleId="1267" w:customStyle="1">
    <w:name w:val="font7"/>
    <w:basedOn w:val="880"/>
    <w:next w:val="1268"/>
    <w:uiPriority w:val="0"/>
    <w:qFormat/>
    <w:pPr>
      <w:ind w:left="0" w:firstLine="3584"/>
      <w:spacing w:before="280" w:after="280" w:line="240" w:lineRule="auto"/>
    </w:pPr>
    <w:rPr>
      <w:rFonts w:ascii="Times New Roman" w:hAnsi="Times New Roman" w:cs="Times New Roman"/>
    </w:rPr>
  </w:style>
  <w:style w:type="paragraph" w:styleId="1268" w:customStyle="1">
    <w:name w:val="Char Char Char Char Char Char1 Char Char Char Char Char Char1 Char Char Char1"/>
    <w:basedOn w:val="880"/>
    <w:next w:val="1269"/>
    <w:uiPriority w:val="0"/>
    <w:qFormat/>
    <w:pPr>
      <w:ind w:left="0" w:firstLine="2560"/>
      <w:spacing w:before="0" w:after="0" w:line="240" w:lineRule="auto"/>
    </w:pPr>
    <w:rPr>
      <w:rFonts w:ascii="Times New Roman" w:hAnsi="Times New Roman" w:cs="Times New Roman"/>
    </w:rPr>
  </w:style>
  <w:style w:type="paragraph" w:styleId="1269" w:customStyle="1">
    <w:name w:val="xl64"/>
    <w:basedOn w:val="880"/>
    <w:next w:val="1236"/>
    <w:uiPriority w:val="0"/>
    <w:qFormat/>
    <w:pPr>
      <w:ind w:left="0" w:firstLine="3584"/>
      <w:spacing w:before="280" w:after="280" w:line="240" w:lineRule="auto"/>
    </w:pPr>
    <w:rPr>
      <w:rFonts w:ascii="Times New Roman" w:hAnsi="Times New Roman" w:cs="Times New Roman"/>
    </w:rPr>
  </w:style>
  <w:style w:type="paragraph" w:styleId="1270" w:customStyle="1">
    <w:name w:val="style16"/>
    <w:basedOn w:val="880"/>
    <w:next w:val="1263"/>
    <w:uiPriority w:val="0"/>
    <w:qFormat/>
    <w:pPr>
      <w:ind w:left="0" w:firstLine="2048"/>
      <w:spacing w:before="280" w:after="280" w:line="240" w:lineRule="auto"/>
    </w:pPr>
    <w:rPr>
      <w:rFonts w:ascii="Times New Roman" w:hAnsi="Times New Roman" w:cs="Times New Roman"/>
    </w:rPr>
  </w:style>
  <w:style w:type="paragraph" w:styleId="1271" w:customStyle="1">
    <w:name w:val="索引 11"/>
    <w:basedOn w:val="880"/>
    <w:next w:val="879"/>
    <w:uiPriority w:val="0"/>
    <w:qFormat/>
    <w:pPr>
      <w:ind w:left="0" w:firstLine="3584"/>
      <w:spacing w:before="0" w:after="0" w:line="240" w:lineRule="auto"/>
    </w:pPr>
    <w:rPr>
      <w:rFonts w:ascii="Times New Roman" w:hAnsi="Times New Roman" w:cs="Times New Roman"/>
    </w:rPr>
  </w:style>
  <w:style w:type="paragraph" w:styleId="1272" w:customStyle="1">
    <w:name w:val="H 3"/>
    <w:basedOn w:val="883"/>
    <w:next w:val="1273"/>
    <w:uiPriority w:val="0"/>
    <w:qFormat/>
    <w:pPr>
      <w:ind w:left="1429" w:firstLine="18"/>
      <w:spacing w:before="0" w:after="0" w:line="360" w:lineRule="auto"/>
      <w:outlineLvl w:val="2"/>
    </w:pPr>
  </w:style>
  <w:style w:type="paragraph" w:styleId="1273" w:customStyle="1">
    <w:name w:val="xl83"/>
    <w:basedOn w:val="880"/>
    <w:next w:val="1254"/>
    <w:uiPriority w:val="0"/>
    <w:qFormat/>
    <w:pPr>
      <w:ind w:left="0" w:firstLine="5120"/>
      <w:spacing w:before="280" w:after="280" w:line="240" w:lineRule="auto"/>
    </w:pPr>
    <w:rPr>
      <w:rFonts w:ascii="Times New Roman" w:hAnsi="Times New Roman" w:cs="Times New Roman"/>
    </w:rPr>
  </w:style>
  <w:style w:type="paragraph" w:styleId="1274" w:customStyle="1">
    <w:name w:val="表格文字（居中）"/>
    <w:basedOn w:val="880"/>
    <w:next w:val="1270"/>
    <w:uiPriority w:val="0"/>
    <w:qFormat/>
    <w:pPr>
      <w:ind w:left="0" w:firstLine="2560"/>
      <w:jc w:val="center"/>
      <w:spacing w:before="0" w:after="0" w:line="360" w:lineRule="auto"/>
    </w:pPr>
    <w:rPr>
      <w:rFonts w:ascii="Times New Roman" w:hAnsi="Times New Roman" w:cs="Times New Roman"/>
    </w:rPr>
  </w:style>
  <w:style w:type="paragraph" w:styleId="1275" w:customStyle="1">
    <w:name w:val="正文首行缩进两字符"/>
    <w:basedOn w:val="880"/>
    <w:next w:val="1257"/>
    <w:uiPriority w:val="0"/>
    <w:qFormat/>
    <w:pPr>
      <w:ind w:left="200" w:firstLine="3784"/>
      <w:spacing w:before="0" w:after="0" w:line="360" w:lineRule="auto"/>
    </w:pPr>
    <w:rPr>
      <w:rFonts w:ascii="Times New Roman" w:hAnsi="Times New Roman" w:cs="Times New Roman"/>
    </w:rPr>
  </w:style>
  <w:style w:type="paragraph" w:styleId="1276" w:customStyle="1">
    <w:name w:val="1"/>
    <w:basedOn w:val="880"/>
    <w:next w:val="913"/>
    <w:uiPriority w:val="0"/>
    <w:qFormat/>
    <w:pPr>
      <w:ind w:left="0" w:firstLine="2048"/>
      <w:spacing w:before="0" w:after="0" w:line="240" w:lineRule="auto"/>
    </w:pPr>
    <w:rPr>
      <w:rFonts w:ascii="Times New Roman" w:hAnsi="Times New Roman" w:cs="Times New Roman"/>
    </w:rPr>
  </w:style>
  <w:style w:type="paragraph" w:styleId="1277" w:customStyle="1">
    <w:name w:val="_Style 398"/>
    <w:basedOn w:val="880"/>
    <w:next w:val="879"/>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8" w:customStyle="1">
    <w:name w:val="Table Paragraph"/>
    <w:basedOn w:val="879"/>
    <w:uiPriority w:val="1"/>
    <w:qFormat/>
    <w:rPr>
      <w:rFonts w:ascii="宋体" w:hAnsi="宋体"/>
      <w:lang w:val="zh-CN" w:bidi="zh-CN"/>
    </w:rPr>
  </w:style>
  <w:style w:type="paragraph" w:styleId="1279" w:customStyle="1">
    <w:name w:val="_Style 400"/>
    <w:uiPriority w:val="0"/>
    <w:qFormat/>
    <w:rPr>
      <w:rFonts w:ascii="Calibri" w:hAnsi="Calibri" w:eastAsia="宋体" w:cs="宋体"/>
      <w:lang w:val="en-US" w:eastAsia="zh-CN" w:bidi="ar-SA"/>
    </w:rPr>
  </w:style>
  <w:style w:type="paragraph" w:styleId="1280" w:customStyle="1">
    <w:name w:val="Style1"/>
    <w:basedOn w:val="879"/>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81" w:customStyle="1">
    <w:name w:val="msolistparagraph"/>
    <w:basedOn w:val="880"/>
    <w:next w:val="1146"/>
    <w:uiPriority w:val="0"/>
    <w:qFormat/>
    <w:pPr>
      <w:ind w:left="420" w:firstLine="3748"/>
      <w:spacing w:before="0" w:after="0" w:line="240" w:lineRule="auto"/>
    </w:pPr>
    <w:rPr>
      <w:rFonts w:ascii="Times New Roman" w:hAnsi="Times New Roman" w:cs="Times New Roman"/>
    </w:rPr>
  </w:style>
  <w:style w:type="paragraph" w:styleId="1282" w:customStyle="1">
    <w:name w:val="Char1 Char Char Char"/>
    <w:basedOn w:val="880"/>
    <w:next w:val="1283"/>
    <w:uiPriority w:val="0"/>
    <w:qFormat/>
    <w:pPr>
      <w:ind w:left="0" w:firstLine="2560"/>
      <w:spacing w:before="0" w:after="0" w:line="240" w:lineRule="auto"/>
    </w:pPr>
    <w:rPr>
      <w:rFonts w:ascii="Times New Roman" w:hAnsi="Times New Roman" w:cs="Times New Roman"/>
    </w:rPr>
  </w:style>
  <w:style w:type="paragraph" w:styleId="1283" w:customStyle="1">
    <w:name w:val="xl24"/>
    <w:basedOn w:val="880"/>
    <w:next w:val="1228"/>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84" w:customStyle="1">
    <w:name w:val="表格文字"/>
    <w:next w:val="1242"/>
    <w:uiPriority w:val="0"/>
    <w:qFormat/>
    <w:pPr>
      <w:ind w:firstLine="3584"/>
    </w:pPr>
    <w:rPr>
      <w:rFonts w:ascii="Calibri" w:hAnsi="Calibri" w:eastAsia="宋体" w:cs="宋体"/>
      <w:lang w:val="en-US" w:eastAsia="zh-CN" w:bidi="ar-SA"/>
    </w:rPr>
  </w:style>
  <w:style w:type="paragraph" w:styleId="1285" w:customStyle="1">
    <w:name w:val="xl72"/>
    <w:basedOn w:val="880"/>
    <w:next w:val="1141"/>
    <w:uiPriority w:val="0"/>
    <w:qFormat/>
    <w:pPr>
      <w:ind w:left="0" w:firstLine="3584"/>
      <w:spacing w:before="280" w:after="280" w:line="240" w:lineRule="auto"/>
    </w:pPr>
    <w:rPr>
      <w:rFonts w:ascii="Times New Roman" w:hAnsi="Times New Roman" w:cs="Times New Roman"/>
    </w:rPr>
  </w:style>
  <w:style w:type="paragraph" w:styleId="1286" w:customStyle="1">
    <w:name w:val="插图"/>
    <w:next w:val="879"/>
    <w:uiPriority w:val="0"/>
    <w:qFormat/>
    <w:pPr>
      <w:ind w:firstLine="4608"/>
      <w:jc w:val="center"/>
    </w:pPr>
    <w:rPr>
      <w:rFonts w:ascii="Calibri" w:hAnsi="Calibri" w:eastAsia="宋体" w:cs="宋体"/>
      <w:lang w:val="en-US" w:eastAsia="zh-CN" w:bidi="ar-SA"/>
    </w:rPr>
  </w:style>
  <w:style w:type="paragraph" w:styleId="1287" w:customStyle="1">
    <w:name w:val="列出段落3"/>
    <w:basedOn w:val="880"/>
    <w:next w:val="1181"/>
    <w:uiPriority w:val="0"/>
    <w:qFormat/>
    <w:pPr>
      <w:ind w:left="420" w:firstLine="3748"/>
      <w:spacing w:before="0" w:after="0" w:line="240" w:lineRule="auto"/>
    </w:pPr>
    <w:rPr>
      <w:rFonts w:ascii="Times New Roman" w:hAnsi="Times New Roman" w:cs="Times New Roman"/>
    </w:rPr>
  </w:style>
  <w:style w:type="paragraph" w:styleId="1288" w:customStyle="1">
    <w:name w:val="目录标题"/>
    <w:basedOn w:val="880"/>
    <w:next w:val="879"/>
    <w:uiPriority w:val="0"/>
    <w:qFormat/>
    <w:pPr>
      <w:ind w:left="419" w:firstLine="7331"/>
      <w:jc w:val="center"/>
      <w:spacing w:before="566" w:after="544" w:line="566" w:lineRule="atLeast"/>
    </w:pPr>
    <w:rPr>
      <w:rFonts w:ascii="Times New Roman" w:hAnsi="Times New Roman" w:cs="Times New Roman"/>
    </w:rPr>
  </w:style>
  <w:style w:type="paragraph" w:styleId="1289" w:customStyle="1">
    <w:name w:val="默认段落字体 Para Char Char Char Char Char Char Char Char Char1 Char Char Char Char"/>
    <w:basedOn w:val="880"/>
    <w:next w:val="1184"/>
    <w:uiPriority w:val="0"/>
    <w:qFormat/>
    <w:pPr>
      <w:ind w:left="0" w:firstLine="2560"/>
      <w:spacing w:before="0" w:after="0" w:line="240" w:lineRule="auto"/>
    </w:pPr>
    <w:rPr>
      <w:rFonts w:ascii="Times New Roman" w:hAnsi="Times New Roman" w:cs="Times New Roman"/>
    </w:rPr>
  </w:style>
  <w:style w:type="paragraph" w:styleId="1290" w:customStyle="1">
    <w:name w:val="WPSOffice手动目录 2"/>
    <w:uiPriority w:val="0"/>
    <w:qFormat/>
    <w:pPr>
      <w:ind w:left="200"/>
    </w:pPr>
    <w:rPr>
      <w:rFonts w:ascii="宋体" w:hAnsi="宋体" w:eastAsia="宋体" w:cs="宋体"/>
      <w:lang w:val="en-US" w:eastAsia="zh-CN" w:bidi="ar-SA"/>
    </w:rPr>
  </w:style>
  <w:style w:type="paragraph" w:styleId="1291" w:customStyle="1">
    <w:name w:val="表内文字"/>
    <w:basedOn w:val="880"/>
    <w:next w:val="921"/>
    <w:uiPriority w:val="0"/>
    <w:qFormat/>
    <w:pPr>
      <w:ind w:left="0" w:firstLine="7680"/>
      <w:jc w:val="center"/>
      <w:spacing w:before="50" w:after="50" w:line="240" w:lineRule="auto"/>
    </w:pPr>
    <w:rPr>
      <w:rFonts w:ascii="Times New Roman" w:hAnsi="Times New Roman" w:cs="Times New Roman"/>
    </w:rPr>
  </w:style>
  <w:style w:type="paragraph" w:styleId="1292" w:customStyle="1">
    <w:name w:val="xl66"/>
    <w:basedOn w:val="880"/>
    <w:next w:val="1274"/>
    <w:uiPriority w:val="0"/>
    <w:qFormat/>
    <w:pPr>
      <w:ind w:left="0" w:firstLine="3584"/>
      <w:spacing w:before="280" w:after="280" w:line="240" w:lineRule="auto"/>
    </w:pPr>
    <w:rPr>
      <w:rFonts w:ascii="Times New Roman" w:hAnsi="Times New Roman" w:cs="Times New Roman"/>
    </w:rPr>
  </w:style>
  <w:style w:type="paragraph" w:styleId="1293" w:customStyle="1">
    <w:name w:val="*正文"/>
    <w:basedOn w:val="879"/>
    <w:uiPriority w:val="0"/>
    <w:qFormat/>
    <w:pPr>
      <w:ind w:left="0" w:firstLine="200"/>
      <w:spacing w:line="360" w:lineRule="auto"/>
    </w:pPr>
    <w:rPr>
      <w:rFonts w:ascii="仿宋_GB2312" w:hAnsi="Times New Roman" w:eastAsia="仿宋_GB2312" w:cs="Times New Roman"/>
      <w:sz w:val="24"/>
      <w:szCs w:val="28"/>
    </w:rPr>
  </w:style>
  <w:style w:type="paragraph" w:styleId="1294" w:customStyle="1">
    <w:name w:val="0"/>
    <w:basedOn w:val="880"/>
    <w:next w:val="1187"/>
    <w:uiPriority w:val="0"/>
    <w:qFormat/>
    <w:pPr>
      <w:ind w:left="0" w:firstLine="2815"/>
      <w:spacing w:before="0" w:after="0" w:line="360" w:lineRule="auto"/>
    </w:pPr>
    <w:rPr>
      <w:rFonts w:ascii="Times New Roman" w:hAnsi="Times New Roman" w:cs="Times New Roman"/>
    </w:rPr>
  </w:style>
  <w:style w:type="table" w:styleId="1295" w:customStyle="1">
    <w:name w:val="网格型1"/>
    <w:basedOn w:val="89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1296" w:customStyle="1">
    <w:name w:val="font61"/>
    <w:uiPriority w:val="0"/>
    <w:qFormat/>
    <w:rPr>
      <w:rFonts w:hint="default" w:ascii="Times New Roman" w:hAnsi="Times New Roman" w:cs="Times New Roman"/>
      <w:b/>
      <w:bCs/>
      <w:color w:val="000000"/>
      <w:sz w:val="24"/>
      <w:szCs w:val="24"/>
      <w:u w:val="none"/>
    </w:rPr>
  </w:style>
  <w:style w:type="character" w:styleId="1297" w:customStyle="1">
    <w:name w:val="font11"/>
    <w:basedOn w:val="889"/>
    <w:uiPriority w:val="0"/>
    <w:qFormat/>
    <w:rPr>
      <w:rFonts w:hint="eastAsia" w:ascii="宋体" w:hAnsi="宋体" w:eastAsia="宋体" w:cs="宋体"/>
      <w:b/>
      <w:bCs/>
      <w:color w:val="000000"/>
      <w:sz w:val="28"/>
      <w:szCs w:val="28"/>
      <w:u w:val="none"/>
    </w:rPr>
  </w:style>
  <w:style w:type="character" w:styleId="1298" w:customStyle="1">
    <w:name w:val="font31"/>
    <w:basedOn w:val="889"/>
    <w:uiPriority w:val="0"/>
    <w:qFormat/>
    <w:rPr>
      <w:rFonts w:hint="eastAsia" w:ascii="微软雅黑" w:hAnsi="微软雅黑" w:eastAsia="微软雅黑" w:cs="微软雅黑"/>
      <w:color w:val="000000"/>
      <w:sz w:val="20"/>
      <w:szCs w:val="20"/>
      <w:u w:val="none"/>
    </w:rPr>
  </w:style>
  <w:style w:type="table" w:styleId="1299" w:customStyle="1">
    <w:name w:val="网格型2"/>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Pr>
  </w:style>
  <w:style w:type="paragraph" w:styleId="1300" w:customStyle="1">
    <w:name w:val="修订3"/>
    <w:hidden/>
    <w:uiPriority w:val="99"/>
    <w:unhideWhenUsed/>
    <w:qFormat/>
    <w:rPr>
      <w:rFonts w:ascii="Calibri" w:hAnsi="Calibri" w:eastAsia="宋体" w:cs="宋体"/>
      <w:lang w:val="en-US" w:eastAsia="zh-CN" w:bidi="ar-SA"/>
    </w:rPr>
  </w:style>
  <w:style w:type="numbering" w:styleId="13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A1A1A15E-12C9-4862-932E-C80115E636E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25</cp:revision>
  <dcterms:created xsi:type="dcterms:W3CDTF">2024-11-25T01:25:00Z</dcterms:created>
  <dcterms:modified xsi:type="dcterms:W3CDTF">2024-12-12T07:52:37Z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788B57CF72D8494B8268D9FCAB735C76_13</vt:lpwstr>
  </property>
  <property fmtid="{D5CDD505-2E9C-101B-9397-08002B2CF9AE}" pid="4" name="commondata">
    <vt:lpwstr>eyJoZGlkIjoiMmU4NDdkODk2MjZlOTI5YjA5ZDk0Y2IwMDEyMjA1NGUifQ==</vt:lpwstr>
  </property>
</Properties>
</file>