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left="-210" w:right="-210"/>
        <w:jc w:val="center"/>
        <w:spacing w:line="360" w:lineRule="auto"/>
        <w:rPr>
          <w:rFonts w:hint="eastAsia" w:ascii="宋体" w:hAnsi="宋体"/>
          <w:b/>
          <w:sz w:val="24"/>
        </w:rPr>
      </w:pPr>
      <w:r>
        <w:rPr>
          <w:rFonts w:hint="eastAsia" w:ascii="宋体" w:hAnsi="宋体"/>
          <w:b/>
          <w:sz w:val="24"/>
        </w:rPr>
      </w:r>
      <w:r/>
    </w:p>
    <w:p>
      <w:pPr>
        <w:pStyle w:val="919"/>
        <w:ind w:left="-210" w:right="-210"/>
        <w:jc w:val="center"/>
        <w:spacing w:line="360" w:lineRule="auto"/>
        <w:rPr>
          <w:rFonts w:ascii="宋体" w:hAnsi="宋体"/>
          <w:b/>
          <w:sz w:val="24"/>
        </w:rPr>
      </w:pPr>
      <w:r>
        <w:rPr>
          <w:rFonts w:ascii="宋体" w:hAnsi="宋体"/>
          <w:b/>
          <w:sz w:val="24"/>
        </w:rPr>
      </w:r>
      <w:r/>
    </w:p>
    <w:p>
      <w:pPr>
        <w:pStyle w:val="919"/>
        <w:ind w:left="-210" w:right="-210"/>
        <w:jc w:val="center"/>
        <w:spacing w:line="360" w:lineRule="auto"/>
        <w:rPr>
          <w:rFonts w:ascii="宋体" w:hAnsi="宋体"/>
          <w:b/>
          <w:sz w:val="24"/>
        </w:rPr>
      </w:pPr>
      <w:r>
        <w:rPr>
          <w:rFonts w:ascii="宋体" w:hAnsi="宋体"/>
          <w:b/>
          <w:sz w:val="24"/>
        </w:rPr>
      </w:r>
      <w:r/>
    </w:p>
    <w:p>
      <w:pPr>
        <w:pStyle w:val="919"/>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rPr>
          <w:rFonts w:ascii="宋体" w:hAnsi="宋体"/>
          <w:b/>
          <w:sz w:val="24"/>
        </w:rPr>
      </w:r>
      <w:r/>
    </w:p>
    <w:p>
      <w:pPr>
        <w:pStyle w:val="919"/>
        <w:ind w:left="-210" w:right="-210"/>
        <w:jc w:val="left"/>
        <w:spacing w:line="360" w:lineRule="auto"/>
        <w:rPr>
          <w:rFonts w:ascii="宋体" w:hAnsi="宋体"/>
          <w:b/>
          <w:sz w:val="24"/>
        </w:rPr>
      </w:pPr>
      <w:r>
        <w:rPr>
          <w:rFonts w:ascii="宋体" w:hAnsi="宋体"/>
          <w:b/>
          <w:sz w:val="24"/>
        </w:rPr>
      </w:r>
      <w:r/>
    </w:p>
    <w:p>
      <w:pPr>
        <w:pStyle w:val="919"/>
        <w:ind w:left="-210" w:right="-210"/>
        <w:jc w:val="center"/>
        <w:spacing w:line="360" w:lineRule="auto"/>
        <w:rPr>
          <w:rFonts w:ascii="宋体" w:hAnsi="宋体"/>
          <w:b/>
          <w:sz w:val="24"/>
        </w:rPr>
      </w:pPr>
      <w:r>
        <w:rPr>
          <w:rFonts w:ascii="宋体" w:hAnsi="宋体"/>
          <w:b/>
          <w:sz w:val="24"/>
        </w:rPr>
      </w:r>
      <w:r/>
    </w:p>
    <w:p>
      <w:pPr>
        <w:pStyle w:val="919"/>
        <w:ind w:left="-210" w:right="-210"/>
        <w:jc w:val="center"/>
        <w:spacing w:line="360" w:lineRule="auto"/>
        <w:rPr>
          <w:rFonts w:ascii="宋体" w:hAnsi="宋体"/>
          <w:b/>
          <w:sz w:val="24"/>
        </w:rPr>
      </w:pPr>
      <w:r>
        <w:rPr>
          <w:rFonts w:ascii="宋体" w:hAnsi="宋体"/>
          <w:b/>
          <w:sz w:val="24"/>
        </w:rPr>
      </w:r>
      <w:r/>
    </w:p>
    <w:p>
      <w:pPr>
        <w:pStyle w:val="919"/>
        <w:ind w:left="-210" w:right="-210"/>
        <w:jc w:val="center"/>
        <w:spacing w:line="360" w:lineRule="auto"/>
        <w:rPr>
          <w:rFonts w:ascii="宋体" w:hAnsi="宋体"/>
          <w:b/>
          <w:sz w:val="52"/>
          <w:szCs w:val="52"/>
        </w:rPr>
      </w:pPr>
      <w:r>
        <w:rPr>
          <w:rFonts w:ascii="宋体" w:hAnsi="宋体"/>
          <w:b/>
          <w:sz w:val="52"/>
          <w:szCs w:val="52"/>
        </w:rPr>
      </w:r>
      <w:r/>
    </w:p>
    <w:p>
      <w:pPr>
        <w:pStyle w:val="919"/>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919"/>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919"/>
        <w:ind w:left="-210" w:right="-210"/>
        <w:jc w:val="center"/>
        <w:spacing w:line="360" w:lineRule="auto"/>
        <w:rPr>
          <w:rFonts w:ascii="宋体" w:hAnsi="宋体"/>
          <w:sz w:val="24"/>
        </w:rPr>
      </w:pPr>
      <w:r>
        <w:rPr>
          <w:rFonts w:ascii="宋体" w:hAnsi="宋体"/>
          <w:sz w:val="24"/>
        </w:rPr>
      </w:r>
      <w:r/>
    </w:p>
    <w:p>
      <w:pPr>
        <w:pStyle w:val="919"/>
        <w:ind w:left="-210" w:right="-210"/>
        <w:jc w:val="center"/>
        <w:spacing w:line="360" w:lineRule="auto"/>
        <w:rPr>
          <w:rFonts w:ascii="宋体" w:hAnsi="宋体"/>
          <w:sz w:val="24"/>
        </w:rPr>
      </w:pPr>
      <w:r>
        <w:rPr>
          <w:rFonts w:ascii="宋体" w:hAnsi="宋体"/>
          <w:sz w:val="24"/>
        </w:rPr>
      </w:r>
      <w:r/>
    </w:p>
    <w:p>
      <w:pPr>
        <w:pStyle w:val="919"/>
        <w:ind w:left="-210" w:right="-210"/>
        <w:jc w:val="center"/>
        <w:spacing w:line="360" w:lineRule="auto"/>
        <w:rPr>
          <w:rFonts w:ascii="宋体" w:hAnsi="宋体"/>
          <w:sz w:val="24"/>
        </w:rPr>
      </w:pPr>
      <w:r>
        <w:rPr>
          <w:rFonts w:ascii="宋体" w:hAnsi="宋体"/>
          <w:sz w:val="24"/>
        </w:rPr>
      </w:r>
      <w:r/>
    </w:p>
    <w:tbl>
      <w:tblPr>
        <w:tblW w:w="8487"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633"/>
      </w:tblGrid>
      <w:tr>
        <w:trPr/>
        <w:tc>
          <w:tcPr>
            <w:tcMar>
              <w:left w:w="108" w:type="dxa"/>
              <w:top w:w="0" w:type="dxa"/>
              <w:right w:w="108" w:type="dxa"/>
              <w:bottom w:w="0" w:type="dxa"/>
            </w:tcMar>
            <w:tcW w:w="1854" w:type="dxa"/>
            <w:vAlign w:val="top"/>
            <w:textDirection w:val="lrTb"/>
            <w:noWrap w:val="false"/>
          </w:tcPr>
          <w:p>
            <w:pPr>
              <w:pStyle w:val="919"/>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bottom w:val="single" w:color="000000" w:sz="8" w:space="0"/>
            </w:tcBorders>
            <w:tcMar>
              <w:left w:w="108" w:type="dxa"/>
              <w:top w:w="0" w:type="dxa"/>
              <w:right w:w="108" w:type="dxa"/>
              <w:bottom w:w="0" w:type="dxa"/>
            </w:tcMar>
            <w:tcW w:w="6633" w:type="dxa"/>
            <w:vAlign w:val="top"/>
            <w:textDirection w:val="lrTb"/>
            <w:noWrap w:val="false"/>
          </w:tcPr>
          <w:p>
            <w:pPr>
              <w:pStyle w:val="919"/>
              <w:jc w:val="center"/>
              <w:spacing w:line="600" w:lineRule="exact"/>
              <w:rPr>
                <w:rFonts w:hint="eastAsia" w:ascii="宋体" w:hAnsi="宋体" w:cs="Arial"/>
                <w:sz w:val="28"/>
                <w:szCs w:val="28"/>
              </w:rPr>
            </w:pPr>
            <w:r>
              <w:rPr>
                <w:rFonts w:hint="eastAsia" w:ascii="宋体" w:hAnsi="宋体" w:cs="Arial"/>
                <w:sz w:val="28"/>
                <w:szCs w:val="28"/>
              </w:rPr>
              <w:t xml:space="preserve">JSZC-320583-SZGZ-G2025-0024</w:t>
            </w:r>
            <w:r>
              <w:rPr>
                <w:rFonts w:hint="eastAsia" w:ascii="宋体" w:hAnsi="宋体" w:cs="Arial"/>
                <w:sz w:val="28"/>
                <w:szCs w:val="28"/>
              </w:rPr>
            </w:r>
            <w:r/>
          </w:p>
        </w:tc>
      </w:tr>
      <w:tr>
        <w:trPr>
          <w:trHeight w:val="440"/>
        </w:trPr>
        <w:tc>
          <w:tcPr>
            <w:tcMar>
              <w:left w:w="108" w:type="dxa"/>
              <w:top w:w="0" w:type="dxa"/>
              <w:right w:w="108" w:type="dxa"/>
              <w:bottom w:w="0" w:type="dxa"/>
            </w:tcMar>
            <w:tcW w:w="1854" w:type="dxa"/>
            <w:vAlign w:val="center"/>
            <w:textDirection w:val="lrTb"/>
            <w:noWrap w:val="false"/>
          </w:tcPr>
          <w:p>
            <w:pPr>
              <w:pStyle w:val="919"/>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633" w:type="dxa"/>
            <w:vAlign w:val="top"/>
            <w:textDirection w:val="lrTb"/>
            <w:noWrap w:val="false"/>
          </w:tcPr>
          <w:p>
            <w:pPr>
              <w:pStyle w:val="919"/>
              <w:jc w:val="center"/>
              <w:spacing w:line="600" w:lineRule="exact"/>
              <w:rPr>
                <w:rFonts w:hint="eastAsia" w:ascii="宋体" w:hAnsi="宋体" w:cs="Arial"/>
                <w:sz w:val="28"/>
                <w:szCs w:val="28"/>
              </w:rPr>
            </w:pPr>
            <w:r>
              <w:rPr>
                <w:rFonts w:hint="eastAsia" w:ascii="宋体" w:hAnsi="宋体" w:cs="Arial"/>
                <w:sz w:val="28"/>
                <w:szCs w:val="28"/>
              </w:rPr>
              <w:t xml:space="preserve">昆山市农业农村局（昆山市耕地质量与植物保护站）</w:t>
            </w:r>
            <w:r>
              <w:rPr>
                <w:rFonts w:hint="eastAsia" w:ascii="宋体" w:hAnsi="宋体" w:cs="Arial"/>
                <w:sz w:val="28"/>
                <w:szCs w:val="28"/>
              </w:rPr>
            </w:r>
            <w:r/>
          </w:p>
        </w:tc>
      </w:tr>
      <w:tr>
        <w:trPr/>
        <w:tc>
          <w:tcPr>
            <w:tcMar>
              <w:left w:w="108" w:type="dxa"/>
              <w:top w:w="0" w:type="dxa"/>
              <w:right w:w="108" w:type="dxa"/>
              <w:bottom w:w="0" w:type="dxa"/>
            </w:tcMar>
            <w:tcW w:w="1854" w:type="dxa"/>
            <w:vAlign w:val="center"/>
            <w:textDirection w:val="lrTb"/>
            <w:noWrap w:val="false"/>
          </w:tcPr>
          <w:p>
            <w:pPr>
              <w:pStyle w:val="919"/>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bottom w:val="single" w:color="000000" w:sz="8" w:space="0"/>
            </w:tcBorders>
            <w:tcMar>
              <w:left w:w="108" w:type="dxa"/>
              <w:top w:w="0" w:type="dxa"/>
              <w:right w:w="108" w:type="dxa"/>
              <w:bottom w:w="0" w:type="dxa"/>
            </w:tcMar>
            <w:tcW w:w="6633" w:type="dxa"/>
            <w:vAlign w:val="top"/>
            <w:textDirection w:val="lrTb"/>
            <w:noWrap w:val="false"/>
          </w:tcPr>
          <w:p>
            <w:pPr>
              <w:pStyle w:val="919"/>
              <w:jc w:val="center"/>
              <w:spacing w:line="600" w:lineRule="exact"/>
              <w:rPr>
                <w:rFonts w:hint="eastAsia" w:ascii="宋体" w:hAnsi="宋体" w:cs="Arial"/>
                <w:sz w:val="28"/>
                <w:szCs w:val="28"/>
              </w:rPr>
            </w:pPr>
            <w:r>
              <w:rPr>
                <w:rFonts w:hint="eastAsia" w:ascii="宋体" w:hAnsi="宋体" w:cs="Arial"/>
                <w:sz w:val="28"/>
                <w:szCs w:val="28"/>
              </w:rPr>
              <w:t xml:space="preserve">拟开垦耕地土壤污染状况调查</w:t>
            </w:r>
            <w:r>
              <w:rPr>
                <w:rFonts w:hint="eastAsia" w:ascii="宋体" w:hAnsi="宋体" w:cs="Arial"/>
                <w:sz w:val="28"/>
                <w:szCs w:val="28"/>
              </w:rPr>
            </w:r>
            <w:r/>
          </w:p>
        </w:tc>
      </w:tr>
    </w:tbl>
    <w:p>
      <w:pPr>
        <w:pStyle w:val="919"/>
        <w:spacing w:line="600" w:lineRule="exact"/>
        <w:rPr>
          <w:rFonts w:ascii="宋体" w:hAnsi="宋体" w:cs="Arial"/>
          <w:sz w:val="24"/>
        </w:rPr>
      </w:pPr>
      <w:r>
        <w:rPr>
          <w:rFonts w:ascii="宋体" w:hAnsi="宋体" w:cs="Arial"/>
          <w:sz w:val="24"/>
        </w:rPr>
      </w:r>
      <w:r/>
    </w:p>
    <w:p>
      <w:pPr>
        <w:pStyle w:val="919"/>
        <w:jc w:val="center"/>
        <w:spacing w:line="360" w:lineRule="auto"/>
        <w:rPr>
          <w:rFonts w:hint="eastAsia" w:cs="宋体"/>
          <w:sz w:val="24"/>
        </w:rPr>
      </w:pPr>
      <w:r>
        <w:rPr>
          <w:rFonts w:hint="eastAsia" w:cs="宋体"/>
          <w:sz w:val="24"/>
        </w:rPr>
      </w:r>
      <w:r/>
    </w:p>
    <w:p>
      <w:pPr>
        <w:pStyle w:val="919"/>
        <w:jc w:val="center"/>
        <w:spacing w:line="360" w:lineRule="auto"/>
        <w:rPr>
          <w:rFonts w:hint="eastAsia" w:cs="宋体"/>
          <w:sz w:val="24"/>
        </w:rPr>
      </w:pPr>
      <w:r>
        <w:rPr>
          <w:rFonts w:hint="eastAsia" w:cs="宋体"/>
          <w:sz w:val="24"/>
        </w:rPr>
      </w:r>
      <w:r/>
    </w:p>
    <w:p>
      <w:pPr>
        <w:pStyle w:val="919"/>
        <w:jc w:val="center"/>
        <w:spacing w:line="360" w:lineRule="auto"/>
        <w:rPr>
          <w:rFonts w:ascii="宋体" w:hAnsi="宋体" w:cs="Arial"/>
          <w:sz w:val="28"/>
          <w:szCs w:val="28"/>
        </w:rPr>
      </w:pPr>
      <w:r>
        <w:rPr>
          <w:rFonts w:hint="eastAsia" w:ascii="宋体" w:hAnsi="宋体" w:cs="Arial"/>
          <w:sz w:val="28"/>
          <w:szCs w:val="28"/>
        </w:rPr>
        <w:t xml:space="preserve">苏州公正建设咨询房地产评估有限公司</w:t>
      </w:r>
      <w:r>
        <w:rPr>
          <w:rFonts w:ascii="宋体" w:hAnsi="宋体" w:cs="Arial"/>
          <w:sz w:val="28"/>
          <w:szCs w:val="28"/>
        </w:rPr>
      </w:r>
      <w:r/>
    </w:p>
    <w:p>
      <w:pPr>
        <w:pStyle w:val="919"/>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五</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287"/>
        <w:jc w:val="center"/>
        <w:rPr>
          <w:sz w:val="44"/>
          <w:szCs w:val="44"/>
        </w:rPr>
      </w:pPr>
      <w:r/>
      <w:bookmarkStart w:id="0" w:name="_Toc90641686"/>
      <w:r/>
      <w:bookmarkStart w:id="1" w:name="_Toc359921167"/>
      <w:r>
        <w:rPr>
          <w:sz w:val="44"/>
          <w:szCs w:val="44"/>
          <w:lang w:val="zh-CN"/>
        </w:rPr>
        <w:t xml:space="preserve">目</w:t>
      </w:r>
      <w:r>
        <w:rPr>
          <w:rFonts w:hint="eastAsia"/>
          <w:sz w:val="44"/>
          <w:szCs w:val="44"/>
          <w:lang w:val="zh-CN"/>
        </w:rPr>
        <w:t xml:space="preserve"> </w:t>
      </w:r>
      <w:r>
        <w:rPr>
          <w:sz w:val="44"/>
          <w:szCs w:val="44"/>
          <w:lang w:val="zh-CN"/>
        </w:rPr>
        <w:t xml:space="preserve"> 录</w:t>
      </w:r>
      <w:r>
        <w:rPr>
          <w:sz w:val="44"/>
          <w:szCs w:val="44"/>
        </w:rPr>
      </w:r>
      <w:r/>
    </w:p>
    <w:p>
      <w:pPr>
        <w:pStyle w:val="977"/>
        <w:tabs>
          <w:tab w:val="clear" w:pos="8296" w:leader="none"/>
          <w:tab w:val="right" w:pos="9355" w:leader="dot"/>
        </w:tabs>
        <w:rPr>
          <w:rFonts w:ascii="等线" w:hAnsi="等线" w:eastAsia="等线"/>
          <w:b w:val="0"/>
          <w:szCs w:val="22"/>
        </w:rPr>
      </w:pPr>
      <w:r>
        <w:rPr>
          <w:szCs w:val="21"/>
        </w:rPr>
        <w:fldChar w:fldCharType="begin"/>
      </w:r>
      <w:r>
        <w:rPr>
          <w:szCs w:val="21"/>
        </w:rPr>
        <w:instrText xml:space="preserve"> TOC \o "1-3" \h \z \u </w:instrText>
      </w:r>
      <w:r>
        <w:rPr>
          <w:szCs w:val="21"/>
        </w:rPr>
        <w:fldChar w:fldCharType="separate"/>
      </w:r>
      <w:r>
        <w:rPr>
          <w:rStyle w:val="1012"/>
        </w:rPr>
        <w:fldChar w:fldCharType="begin"/>
      </w:r>
      <w:r>
        <w:rPr>
          <w:rStyle w:val="1012"/>
        </w:rPr>
        <w:instrText xml:space="preserve"> </w:instrText>
      </w:r>
      <w:r>
        <w:instrText xml:space="preserve">HYPERLINK \l "_Toc167209043"</w:instrText>
      </w:r>
      <w:r>
        <w:rPr>
          <w:rStyle w:val="1012"/>
        </w:rPr>
        <w:instrText xml:space="preserve"> </w:instrText>
      </w:r>
      <w:r>
        <w:rPr>
          <w:rStyle w:val="1012"/>
        </w:rPr>
        <w:fldChar w:fldCharType="separate"/>
      </w:r>
      <w:r>
        <w:rPr>
          <w:rStyle w:val="1012"/>
        </w:rPr>
        <w:t xml:space="preserve">第一章  投标邀请函</w:t>
      </w:r>
      <w:r>
        <w:tab/>
      </w:r>
      <w:r>
        <w:fldChar w:fldCharType="begin"/>
      </w:r>
      <w:r>
        <w:instrText xml:space="preserve"> PAGEREF _Toc167209043 \h </w:instrText>
      </w:r>
      <w:r>
        <w:fldChar w:fldCharType="separate"/>
      </w:r>
      <w:r>
        <w:t xml:space="preserve">2</w:t>
      </w:r>
      <w:r>
        <w:fldChar w:fldCharType="end"/>
      </w:r>
      <w:r>
        <w:rPr>
          <w:rStyle w:val="1012"/>
        </w:rPr>
        <w:fldChar w:fldCharType="end"/>
      </w:r>
      <w:r>
        <w:rPr>
          <w:rFonts w:ascii="等线" w:hAnsi="等线" w:eastAsia="等线"/>
          <w:b w:val="0"/>
          <w:szCs w:val="22"/>
        </w:rPr>
      </w:r>
      <w:r/>
    </w:p>
    <w:p>
      <w:pPr>
        <w:pStyle w:val="977"/>
        <w:tabs>
          <w:tab w:val="clear" w:pos="8296" w:leader="none"/>
          <w:tab w:val="right" w:pos="9355" w:leader="dot"/>
        </w:tabs>
        <w:rPr>
          <w:rFonts w:ascii="等线" w:hAnsi="等线" w:eastAsia="等线"/>
          <w:b w:val="0"/>
          <w:szCs w:val="22"/>
        </w:rPr>
      </w:pPr>
      <w:r>
        <w:rPr>
          <w:rStyle w:val="1012"/>
        </w:rPr>
        <w:fldChar w:fldCharType="begin"/>
      </w:r>
      <w:r>
        <w:rPr>
          <w:rStyle w:val="1012"/>
        </w:rPr>
        <w:instrText xml:space="preserve"> </w:instrText>
      </w:r>
      <w:r>
        <w:instrText xml:space="preserve">HYPERLINK \l "_Toc167209044"</w:instrText>
      </w:r>
      <w:r>
        <w:rPr>
          <w:rStyle w:val="1012"/>
        </w:rPr>
        <w:instrText xml:space="preserve"> </w:instrText>
      </w:r>
      <w:r>
        <w:rPr>
          <w:rStyle w:val="1012"/>
        </w:rPr>
        <w:fldChar w:fldCharType="separate"/>
      </w:r>
      <w:r>
        <w:rPr>
          <w:rStyle w:val="1012"/>
        </w:rPr>
        <w:t xml:space="preserve">第二章  投标人须知</w:t>
      </w:r>
      <w:r>
        <w:tab/>
      </w:r>
      <w:r>
        <w:fldChar w:fldCharType="begin"/>
      </w:r>
      <w:r>
        <w:instrText xml:space="preserve"> PAGEREF _Toc167209044 \h </w:instrText>
      </w:r>
      <w:r>
        <w:fldChar w:fldCharType="separate"/>
      </w:r>
      <w:r>
        <w:t xml:space="preserve">5</w:t>
      </w:r>
      <w:r>
        <w:fldChar w:fldCharType="end"/>
      </w:r>
      <w:r>
        <w:rPr>
          <w:rStyle w:val="1012"/>
        </w:rPr>
        <w:fldChar w:fldCharType="end"/>
      </w:r>
      <w:r>
        <w:rPr>
          <w:rFonts w:ascii="等线" w:hAnsi="等线" w:eastAsia="等线"/>
          <w:b w:val="0"/>
          <w:szCs w:val="22"/>
        </w:rPr>
      </w:r>
      <w:r/>
    </w:p>
    <w:p>
      <w:pPr>
        <w:pStyle w:val="977"/>
        <w:tabs>
          <w:tab w:val="clear" w:pos="8296" w:leader="none"/>
          <w:tab w:val="right" w:pos="9355" w:leader="dot"/>
        </w:tabs>
        <w:rPr>
          <w:rFonts w:ascii="等线" w:hAnsi="等线" w:eastAsia="等线"/>
          <w:b w:val="0"/>
          <w:szCs w:val="22"/>
        </w:rPr>
      </w:pPr>
      <w:r>
        <w:rPr>
          <w:rStyle w:val="1012"/>
        </w:rPr>
        <w:fldChar w:fldCharType="begin"/>
      </w:r>
      <w:r>
        <w:rPr>
          <w:rStyle w:val="1012"/>
        </w:rPr>
        <w:instrText xml:space="preserve"> </w:instrText>
      </w:r>
      <w:r>
        <w:instrText xml:space="preserve">HYPERLINK \l "_Toc167209045"</w:instrText>
      </w:r>
      <w:r>
        <w:rPr>
          <w:rStyle w:val="1012"/>
        </w:rPr>
        <w:instrText xml:space="preserve"> </w:instrText>
      </w:r>
      <w:r>
        <w:rPr>
          <w:rStyle w:val="1012"/>
        </w:rPr>
        <w:fldChar w:fldCharType="separate"/>
      </w:r>
      <w:r>
        <w:rPr>
          <w:rStyle w:val="1012"/>
        </w:rPr>
        <w:t xml:space="preserve">第三章  投标文件格式</w:t>
      </w:r>
      <w:r>
        <w:tab/>
      </w:r>
      <w:r>
        <w:fldChar w:fldCharType="begin"/>
      </w:r>
      <w:r>
        <w:instrText xml:space="preserve"> PAGEREF _Toc167209045 \h </w:instrText>
      </w:r>
      <w:r>
        <w:fldChar w:fldCharType="separate"/>
      </w:r>
      <w:r>
        <w:t xml:space="preserve">14</w:t>
      </w:r>
      <w:r>
        <w:fldChar w:fldCharType="end"/>
      </w:r>
      <w:r>
        <w:rPr>
          <w:rStyle w:val="1012"/>
        </w:rPr>
        <w:fldChar w:fldCharType="end"/>
      </w:r>
      <w:r>
        <w:rPr>
          <w:rFonts w:ascii="等线" w:hAnsi="等线" w:eastAsia="等线"/>
          <w:b w:val="0"/>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"_Toc167209046"</w:instrText>
      </w:r>
      <w:r>
        <w:rPr>
          <w:rStyle w:val="1012"/>
        </w:rPr>
        <w:instrText xml:space="preserve"> </w:instrText>
      </w:r>
      <w:r>
        <w:rPr>
          <w:rStyle w:val="1012"/>
        </w:rPr>
        <w:fldChar w:fldCharType="separate"/>
      </w:r>
      <w:r>
        <w:rPr>
          <w:rStyle w:val="1012"/>
          <w:rFonts w:ascii="宋体"/>
          <w:lang w:val="zh-CN"/>
        </w:rPr>
        <w:t xml:space="preserve">格式</w:t>
      </w:r>
      <w:r>
        <w:rPr>
          <w:rStyle w:val="1012"/>
          <w:rFonts w:ascii="宋体"/>
        </w:rPr>
        <w:t xml:space="preserve">1、（投标人）法定代表人授权委托书</w:t>
      </w:r>
      <w:r>
        <w:tab/>
      </w:r>
      <w:r>
        <w:fldChar w:fldCharType="begin"/>
      </w:r>
      <w:r>
        <w:instrText xml:space="preserve"> PAGEREF _Toc167209046 \h </w:instrText>
      </w:r>
      <w:r>
        <w:fldChar w:fldCharType="separate"/>
      </w:r>
      <w:r>
        <w:t xml:space="preserve">15</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w:instrText>
      </w:r>
      <w:r>
        <w:instrText xml:space="preserve">"_Toc167209047"</w:instrText>
      </w:r>
      <w:r>
        <w:rPr>
          <w:rStyle w:val="1012"/>
        </w:rPr>
        <w:instrText xml:space="preserve"> </w:instrText>
      </w:r>
      <w:r>
        <w:rPr>
          <w:rStyle w:val="1012"/>
        </w:rPr>
        <w:fldChar w:fldCharType="separate"/>
      </w:r>
      <w:r>
        <w:rPr>
          <w:rStyle w:val="1012"/>
          <w:rFonts w:ascii="宋体"/>
          <w:lang w:val="zh-CN"/>
        </w:rPr>
        <w:t xml:space="preserve">格式</w:t>
      </w:r>
      <w:r>
        <w:rPr>
          <w:rStyle w:val="1012"/>
          <w:rFonts w:ascii="宋体"/>
        </w:rPr>
        <w:t xml:space="preserve">2、投标承诺函</w:t>
      </w:r>
      <w:r>
        <w:tab/>
      </w:r>
      <w:r>
        <w:fldChar w:fldCharType="begin"/>
      </w:r>
      <w:r>
        <w:instrText xml:space="preserve"> PAGEREF _Toc167209047 \h </w:instrText>
      </w:r>
      <w:r>
        <w:fldChar w:fldCharType="separate"/>
      </w:r>
      <w:r>
        <w:t xml:space="preserve">16</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"_Toc167209048"</w:instrText>
      </w:r>
      <w:r>
        <w:rPr>
          <w:rStyle w:val="1012"/>
        </w:rPr>
        <w:instrText xml:space="preserve"> </w:instrText>
      </w:r>
      <w:r>
        <w:rPr>
          <w:rStyle w:val="1012"/>
        </w:rPr>
        <w:fldChar w:fldCharType="separate"/>
      </w:r>
      <w:r>
        <w:rPr>
          <w:rStyle w:val="1012"/>
          <w:rFonts w:ascii="宋体"/>
          <w:lang w:val="zh-CN"/>
        </w:rPr>
        <w:t xml:space="preserve">格式</w:t>
      </w:r>
      <w:r>
        <w:rPr>
          <w:rStyle w:val="1012"/>
          <w:rFonts w:ascii="宋体"/>
        </w:rPr>
        <w:t xml:space="preserve">3</w:t>
      </w:r>
      <w:r>
        <w:rPr>
          <w:rStyle w:val="1012"/>
          <w:rFonts w:ascii="宋体"/>
          <w:lang w:val="zh-CN"/>
        </w:rPr>
        <w:t xml:space="preserve">、投标人情况表</w:t>
      </w:r>
      <w:r>
        <w:tab/>
      </w:r>
      <w:r>
        <w:fldChar w:fldCharType="begin"/>
      </w:r>
      <w:r>
        <w:instrText xml:space="preserve"> PAGEREF _Toc167209048 \h </w:instrText>
      </w:r>
      <w:r>
        <w:fldChar w:fldCharType="separate"/>
      </w:r>
      <w:r>
        <w:t xml:space="preserve">17</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"_Toc167209049"</w:instrText>
      </w:r>
      <w:r>
        <w:rPr>
          <w:rStyle w:val="1012"/>
        </w:rPr>
        <w:instrText xml:space="preserve"> </w:instrText>
      </w:r>
      <w:r>
        <w:rPr>
          <w:rStyle w:val="1012"/>
        </w:rPr>
        <w:fldChar w:fldCharType="separate"/>
      </w:r>
      <w:r>
        <w:rPr>
          <w:rStyle w:val="1012"/>
          <w:rFonts w:ascii="宋体"/>
        </w:rPr>
        <w:t xml:space="preserve">格式4、</w:t>
      </w:r>
      <w:r>
        <w:rPr>
          <w:rStyle w:val="1012"/>
          <w:rFonts w:ascii="宋体"/>
          <w:lang w:val="zh-CN"/>
        </w:rPr>
        <w:t xml:space="preserve">中小企业声明函</w:t>
      </w:r>
      <w:r>
        <w:rPr>
          <w:rStyle w:val="1012"/>
          <w:rFonts w:ascii="宋体" w:cs="宋体"/>
          <w:lang w:val="zh-CN"/>
        </w:rPr>
        <w:t xml:space="preserve">（若为中小企业）</w:t>
      </w:r>
      <w:r>
        <w:tab/>
      </w:r>
      <w:r>
        <w:fldChar w:fldCharType="begin"/>
      </w:r>
      <w:r>
        <w:instrText xml:space="preserve"> PAGEREF _Toc167209049 \h </w:instrText>
      </w:r>
      <w:r>
        <w:fldChar w:fldCharType="separate"/>
      </w:r>
      <w:r>
        <w:t xml:space="preserve">18</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"_Toc167209050"</w:instrText>
      </w:r>
      <w:r>
        <w:rPr>
          <w:rStyle w:val="1012"/>
        </w:rPr>
        <w:instrText xml:space="preserve"> </w:instrText>
      </w:r>
      <w:r>
        <w:rPr>
          <w:rStyle w:val="1012"/>
        </w:rPr>
        <w:fldChar w:fldCharType="separate"/>
      </w:r>
      <w:r>
        <w:rPr>
          <w:rStyle w:val="1012"/>
          <w:rFonts w:ascii="宋体"/>
        </w:rPr>
        <w:t xml:space="preserve">格式5、</w:t>
      </w:r>
      <w:r>
        <w:rPr>
          <w:rStyle w:val="1012"/>
        </w:rPr>
        <w:t xml:space="preserve">残疾人福利性单位声明函</w:t>
      </w:r>
      <w:r>
        <w:tab/>
      </w:r>
      <w:r>
        <w:fldChar w:fldCharType="begin"/>
      </w:r>
      <w:r>
        <w:instrText xml:space="preserve"> PAGEREF _Toc167209050 \h </w:instrText>
      </w:r>
      <w:r>
        <w:fldChar w:fldCharType="separate"/>
      </w:r>
      <w:r>
        <w:t xml:space="preserve">21</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"_Toc167209051"</w:instrText>
      </w:r>
      <w:r>
        <w:rPr>
          <w:rStyle w:val="1012"/>
        </w:rPr>
        <w:instrText xml:space="preserve"> </w:instrText>
      </w:r>
      <w:r>
        <w:rPr>
          <w:rStyle w:val="1012"/>
        </w:rPr>
        <w:fldChar w:fldCharType="separate"/>
      </w:r>
      <w:r>
        <w:rPr>
          <w:rStyle w:val="1012"/>
          <w:rFonts w:ascii="宋体"/>
          <w:lang w:val="zh-CN"/>
        </w:rPr>
        <w:t xml:space="preserve">格式</w:t>
      </w:r>
      <w:r>
        <w:rPr>
          <w:rStyle w:val="1012"/>
          <w:rFonts w:ascii="宋体"/>
        </w:rPr>
        <w:t xml:space="preserve">6、开标一览表</w:t>
      </w:r>
      <w:r>
        <w:tab/>
      </w:r>
      <w:r>
        <w:fldChar w:fldCharType="begin"/>
      </w:r>
      <w:r>
        <w:instrText xml:space="preserve"> PAGEREF _Toc167209051 \h </w:instrText>
      </w:r>
      <w:r>
        <w:fldChar w:fldCharType="separate"/>
      </w:r>
      <w:r>
        <w:t xml:space="preserve">22</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"_Toc167209052"</w:instrText>
      </w:r>
      <w:r>
        <w:rPr>
          <w:rStyle w:val="1012"/>
        </w:rPr>
        <w:instrText xml:space="preserve"> </w:instrText>
      </w:r>
      <w:r>
        <w:rPr>
          <w:rStyle w:val="1012"/>
        </w:rPr>
        <w:fldChar w:fldCharType="separate"/>
      </w:r>
      <w:r>
        <w:rPr>
          <w:rStyle w:val="1012"/>
          <w:rFonts w:ascii="宋体"/>
          <w:lang w:val="zh-CN"/>
        </w:rPr>
        <w:t xml:space="preserve">格式7、报价明细表</w:t>
      </w:r>
      <w:r>
        <w:tab/>
      </w:r>
      <w:r>
        <w:fldChar w:fldCharType="begin"/>
      </w:r>
      <w:r>
        <w:instrText xml:space="preserve"> PAGEREF _Toc167209052 \h </w:instrText>
      </w:r>
      <w:r>
        <w:fldChar w:fldCharType="separate"/>
      </w:r>
      <w:r>
        <w:t xml:space="preserve">23</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"_Toc167209053"</w:instrText>
      </w:r>
      <w:r>
        <w:rPr>
          <w:rStyle w:val="1012"/>
        </w:rPr>
        <w:instrText xml:space="preserve"> </w:instrText>
      </w:r>
      <w:r>
        <w:rPr>
          <w:rStyle w:val="1012"/>
        </w:rPr>
        <w:fldChar w:fldCharType="separate"/>
      </w:r>
      <w:r>
        <w:rPr>
          <w:rStyle w:val="1012"/>
          <w:rFonts w:ascii="宋体" w:cs="宋体"/>
        </w:rPr>
        <w:t xml:space="preserve">格式8、偏离表</w:t>
      </w:r>
      <w:r>
        <w:tab/>
      </w:r>
      <w:r>
        <w:fldChar w:fldCharType="begin"/>
      </w:r>
      <w:r>
        <w:instrText xml:space="preserve"> PAGEREF _Toc167209</w:instrText>
      </w:r>
      <w:r>
        <w:instrText xml:space="preserve">053 \h </w:instrText>
      </w:r>
      <w:r>
        <w:fldChar w:fldCharType="separate"/>
      </w:r>
      <w:r>
        <w:t xml:space="preserve">24</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"_Toc167209054"</w:instrText>
      </w:r>
      <w:r>
        <w:rPr>
          <w:rStyle w:val="1012"/>
        </w:rPr>
        <w:instrText xml:space="preserve"> </w:instrText>
      </w:r>
      <w:r>
        <w:rPr>
          <w:rStyle w:val="1012"/>
        </w:rPr>
        <w:fldChar w:fldCharType="separate"/>
      </w:r>
      <w:r>
        <w:rPr>
          <w:rStyle w:val="1012"/>
          <w:rFonts w:ascii="宋体"/>
          <w:lang w:val="zh-CN"/>
        </w:rPr>
        <w:t xml:space="preserve">格式9、项目组人员一览表</w:t>
      </w:r>
      <w:r>
        <w:tab/>
      </w:r>
      <w:r>
        <w:fldChar w:fldCharType="begin"/>
      </w:r>
      <w:r>
        <w:instrText xml:space="preserve"> PAGEREF _Toc167209054 \h </w:instrText>
      </w:r>
      <w:r>
        <w:fldChar w:fldCharType="separate"/>
      </w:r>
      <w:r>
        <w:t xml:space="preserve">25</w:t>
      </w:r>
      <w:r>
        <w:fldChar w:fldCharType="end"/>
      </w:r>
      <w:r>
        <w:rPr>
          <w:rStyle w:val="1012"/>
        </w:rPr>
        <w:fldChar w:fldCharType="end"/>
      </w:r>
      <w:r>
        <w:rPr>
          <w:rFonts w:ascii="等线" w:hAnsi="等线" w:eastAsia="等线"/>
          <w:szCs w:val="22"/>
        </w:rPr>
      </w:r>
      <w:r/>
    </w:p>
    <w:p>
      <w:pPr>
        <w:pStyle w:val="987"/>
        <w:spacing w:line="360" w:lineRule="auto"/>
        <w:tabs>
          <w:tab w:val="right" w:pos="9345" w:leader="dot"/>
        </w:tabs>
        <w:rPr>
          <w:rFonts w:ascii="等线" w:hAnsi="等线" w:eastAsia="等线"/>
          <w:szCs w:val="22"/>
        </w:rPr>
      </w:pPr>
      <w:r>
        <w:rPr>
          <w:rStyle w:val="1012"/>
        </w:rPr>
        <w:fldChar w:fldCharType="begin"/>
      </w:r>
      <w:r>
        <w:rPr>
          <w:rStyle w:val="1012"/>
        </w:rPr>
        <w:instrText xml:space="preserve"> </w:instrText>
      </w:r>
      <w:r>
        <w:instrText xml:space="preserve">HYPERLINK \l "_Toc167209055"</w:instrText>
      </w:r>
      <w:r>
        <w:rPr>
          <w:rStyle w:val="1012"/>
        </w:rPr>
        <w:instrText xml:space="preserve"> </w:instrText>
      </w:r>
      <w:r>
        <w:rPr>
          <w:rStyle w:val="1012"/>
        </w:rPr>
        <w:fldChar w:fldCharType="separate"/>
      </w:r>
      <w:r>
        <w:rPr>
          <w:rStyle w:val="1012"/>
          <w:rFonts w:ascii="宋体"/>
          <w:lang w:val="zh-CN"/>
        </w:rPr>
        <w:t xml:space="preserve">格式</w:t>
      </w:r>
      <w:r>
        <w:rPr>
          <w:rStyle w:val="1012"/>
          <w:rFonts w:ascii="宋体"/>
        </w:rPr>
        <w:t xml:space="preserve">10、类似业绩一览表</w:t>
      </w:r>
      <w:r>
        <w:tab/>
      </w:r>
      <w:r>
        <w:fldChar w:fldCharType="begin"/>
      </w:r>
      <w:r>
        <w:instrText xml:space="preserve"> PAGEREF _Toc167209055 \h </w:instrText>
      </w:r>
      <w:r>
        <w:fldChar w:fldCharType="separate"/>
      </w:r>
      <w:r>
        <w:t xml:space="preserve">26</w:t>
      </w:r>
      <w:r>
        <w:fldChar w:fldCharType="end"/>
      </w:r>
      <w:r>
        <w:rPr>
          <w:rStyle w:val="1012"/>
        </w:rPr>
        <w:fldChar w:fldCharType="end"/>
      </w:r>
      <w:r>
        <w:rPr>
          <w:rFonts w:ascii="等线" w:hAnsi="等线" w:eastAsia="等线"/>
          <w:szCs w:val="22"/>
        </w:rPr>
      </w:r>
      <w:r/>
    </w:p>
    <w:p>
      <w:pPr>
        <w:pStyle w:val="977"/>
        <w:tabs>
          <w:tab w:val="clear" w:pos="8296" w:leader="none"/>
          <w:tab w:val="right" w:pos="9355" w:leader="dot"/>
        </w:tabs>
        <w:rPr>
          <w:rFonts w:ascii="等线" w:hAnsi="等线" w:eastAsia="等线"/>
          <w:b w:val="0"/>
          <w:szCs w:val="22"/>
        </w:rPr>
      </w:pPr>
      <w:r>
        <w:rPr>
          <w:rStyle w:val="1012"/>
        </w:rPr>
        <w:fldChar w:fldCharType="begin"/>
      </w:r>
      <w:r>
        <w:rPr>
          <w:rStyle w:val="1012"/>
        </w:rPr>
        <w:instrText xml:space="preserve"> </w:instrText>
      </w:r>
      <w:r>
        <w:instrText xml:space="preserve">HYPERLINK \l "_Toc167209057"</w:instrText>
      </w:r>
      <w:r>
        <w:rPr>
          <w:rStyle w:val="1012"/>
        </w:rPr>
        <w:instrText xml:space="preserve"> </w:instrText>
      </w:r>
      <w:r>
        <w:rPr>
          <w:rStyle w:val="1012"/>
        </w:rPr>
        <w:fldChar w:fldCharType="separate"/>
      </w:r>
      <w:r>
        <w:rPr>
          <w:rStyle w:val="1012"/>
        </w:rPr>
        <w:t xml:space="preserve">第四章  采购需求</w:t>
      </w:r>
      <w:r>
        <w:tab/>
      </w:r>
      <w:r>
        <w:fldChar w:fldCharType="begin"/>
      </w:r>
      <w:r>
        <w:instrText xml:space="preserve"> PAGEREF _Toc167209057 \h </w:instrText>
      </w:r>
      <w:r>
        <w:fldChar w:fldCharType="separate"/>
      </w:r>
      <w:r>
        <w:t xml:space="preserve">28</w:t>
      </w:r>
      <w:r>
        <w:fldChar w:fldCharType="end"/>
      </w:r>
      <w:r>
        <w:rPr>
          <w:rStyle w:val="1012"/>
        </w:rPr>
        <w:fldChar w:fldCharType="end"/>
      </w:r>
      <w:r>
        <w:rPr>
          <w:rFonts w:ascii="等线" w:hAnsi="等线" w:eastAsia="等线"/>
          <w:b w:val="0"/>
          <w:szCs w:val="22"/>
        </w:rPr>
      </w:r>
      <w:r/>
    </w:p>
    <w:p>
      <w:pPr>
        <w:pStyle w:val="977"/>
        <w:tabs>
          <w:tab w:val="clear" w:pos="8296" w:leader="none"/>
          <w:tab w:val="right" w:pos="9355" w:leader="dot"/>
        </w:tabs>
        <w:rPr>
          <w:rFonts w:ascii="等线" w:hAnsi="等线" w:eastAsia="等线"/>
          <w:b w:val="0"/>
          <w:szCs w:val="22"/>
        </w:rPr>
      </w:pPr>
      <w:r>
        <w:rPr>
          <w:rStyle w:val="1012"/>
        </w:rPr>
        <w:fldChar w:fldCharType="begin"/>
      </w:r>
      <w:r>
        <w:rPr>
          <w:rStyle w:val="1012"/>
        </w:rPr>
        <w:instrText xml:space="preserve"> </w:instrText>
      </w:r>
      <w:r>
        <w:instrText xml:space="preserve">HYPERLINK </w:instrText>
      </w:r>
      <w:r>
        <w:instrText xml:space="preserve">\l "_Toc167209058"</w:instrText>
      </w:r>
      <w:r>
        <w:rPr>
          <w:rStyle w:val="1012"/>
        </w:rPr>
        <w:instrText xml:space="preserve"> </w:instrText>
      </w:r>
      <w:r>
        <w:rPr>
          <w:rStyle w:val="1012"/>
        </w:rPr>
        <w:fldChar w:fldCharType="separate"/>
      </w:r>
      <w:r>
        <w:rPr>
          <w:rStyle w:val="1012"/>
        </w:rPr>
        <w:t xml:space="preserve">第五章  合同文本</w:t>
      </w:r>
      <w:r>
        <w:tab/>
      </w:r>
      <w:r>
        <w:fldChar w:fldCharType="begin"/>
      </w:r>
      <w:r>
        <w:instrText xml:space="preserve"> PAGEREF _Toc167209058 \h </w:instrText>
      </w:r>
      <w:r>
        <w:fldChar w:fldCharType="separate"/>
      </w:r>
      <w:r>
        <w:t xml:space="preserve">32</w:t>
      </w:r>
      <w:r>
        <w:fldChar w:fldCharType="end"/>
      </w:r>
      <w:r>
        <w:rPr>
          <w:rStyle w:val="1012"/>
        </w:rPr>
        <w:fldChar w:fldCharType="end"/>
      </w:r>
      <w:r>
        <w:rPr>
          <w:rFonts w:ascii="等线" w:hAnsi="等线" w:eastAsia="等线"/>
          <w:b w:val="0"/>
          <w:szCs w:val="22"/>
        </w:rPr>
      </w:r>
      <w:r/>
    </w:p>
    <w:p>
      <w:pPr>
        <w:pStyle w:val="977"/>
        <w:tabs>
          <w:tab w:val="clear" w:pos="8296" w:leader="none"/>
          <w:tab w:val="right" w:pos="9355" w:leader="dot"/>
        </w:tabs>
        <w:rPr>
          <w:rFonts w:ascii="等线" w:hAnsi="等线" w:eastAsia="等线"/>
          <w:b w:val="0"/>
          <w:szCs w:val="22"/>
        </w:rPr>
      </w:pPr>
      <w:r>
        <w:rPr>
          <w:rStyle w:val="1012"/>
        </w:rPr>
        <w:fldChar w:fldCharType="begin"/>
      </w:r>
      <w:r>
        <w:rPr>
          <w:rStyle w:val="1012"/>
        </w:rPr>
        <w:instrText xml:space="preserve"> </w:instrText>
      </w:r>
      <w:r>
        <w:instrText xml:space="preserve">HYPERLINK \l "_Toc167209059"</w:instrText>
      </w:r>
      <w:r>
        <w:rPr>
          <w:rStyle w:val="1012"/>
        </w:rPr>
        <w:instrText xml:space="preserve"> </w:instrText>
      </w:r>
      <w:r>
        <w:rPr>
          <w:rStyle w:val="1012"/>
        </w:rPr>
        <w:fldChar w:fldCharType="separate"/>
      </w:r>
      <w:r>
        <w:rPr>
          <w:rStyle w:val="1012"/>
        </w:rPr>
        <w:t xml:space="preserve">第六章  评标方法、评分标准</w:t>
      </w:r>
      <w:r>
        <w:tab/>
      </w:r>
      <w:r>
        <w:fldChar w:fldCharType="begin"/>
      </w:r>
      <w:r>
        <w:instrText xml:space="preserve"> PAGEREF _Toc167209059 \h </w:instrText>
      </w:r>
      <w:r>
        <w:fldChar w:fldCharType="separate"/>
      </w:r>
      <w:r>
        <w:t xml:space="preserve">36</w:t>
      </w:r>
      <w:r>
        <w:fldChar w:fldCharType="end"/>
      </w:r>
      <w:r>
        <w:rPr>
          <w:rStyle w:val="1012"/>
        </w:rPr>
        <w:fldChar w:fldCharType="end"/>
      </w:r>
      <w:r>
        <w:rPr>
          <w:rFonts w:ascii="等线" w:hAnsi="等线" w:eastAsia="等线"/>
          <w:b w:val="0"/>
          <w:szCs w:val="22"/>
        </w:rPr>
      </w:r>
      <w:r/>
    </w:p>
    <w:p>
      <w:pPr>
        <w:pStyle w:val="919"/>
        <w:jc w:val="left"/>
        <w:spacing w:line="360" w:lineRule="auto"/>
        <w:tabs>
          <w:tab w:val="right" w:pos="9355" w:leader="dot"/>
        </w:tabs>
        <w:rPr>
          <w:bCs/>
          <w:sz w:val="24"/>
          <w:lang w:val="zh-CN"/>
        </w:rPr>
      </w:pPr>
      <w:r>
        <w:rPr>
          <w:b/>
          <w:bCs/>
          <w:szCs w:val="21"/>
          <w:lang w:val="zh-CN"/>
        </w:rPr>
        <w:fldChar w:fldCharType="end"/>
      </w:r>
      <w:r>
        <w:rPr>
          <w:bCs/>
          <w:sz w:val="24"/>
          <w:lang w:val="zh-CN"/>
        </w:rPr>
      </w:r>
      <w:r/>
    </w:p>
    <w:p>
      <w:pPr>
        <w:pStyle w:val="995"/>
        <w:rPr>
          <w:sz w:val="24"/>
          <w:szCs w:val="24"/>
        </w:rPr>
      </w:pPr>
      <w:r>
        <w:rPr>
          <w:rFonts w:ascii="Times New Roman" w:hAnsi="Times New Roman"/>
          <w:lang w:val="zh-CN"/>
        </w:rPr>
        <w:br w:type="page" w:clear="all"/>
      </w:r>
      <w:bookmarkStart w:id="2" w:name="_Toc359921166"/>
      <w:r/>
      <w:bookmarkStart w:id="3" w:name="_Toc167209043"/>
      <w:r/>
      <w:bookmarkStart w:id="4" w:name="_Toc134091565"/>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Pr>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117"/>
        </w:trPr>
        <w:tc>
          <w:tcPr>
            <w:tcW w:w="5000" w:type="pct"/>
            <w:vAlign w:val="top"/>
            <w:textDirection w:val="lrTb"/>
            <w:noWrap w:val="false"/>
          </w:tcPr>
          <w:p>
            <w:pPr>
              <w:pStyle w:val="919"/>
              <w:jc w:val="center"/>
              <w:spacing w:line="360" w:lineRule="auto"/>
              <w:rPr>
                <w:rFonts w:ascii="宋体" w:hAnsi="宋体"/>
                <w:szCs w:val="21"/>
              </w:rPr>
            </w:pPr>
            <w:r>
              <w:rPr>
                <w:rFonts w:hint="eastAsia" w:ascii="宋体" w:hAnsi="宋体"/>
                <w:szCs w:val="21"/>
              </w:rPr>
              <w:t xml:space="preserve">项目概况</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拟开垦耕地土壤污染状况调查</w:t>
            </w:r>
            <w:r>
              <w:rPr>
                <w:rFonts w:hint="eastAsia" w:ascii="宋体" w:hAnsi="宋体"/>
                <w:szCs w:val="21"/>
              </w:rPr>
              <w:t xml:space="preserve">招标项目的潜在投标人应在“苏采云”自行下载获取招标文件，并于</w:t>
            </w:r>
            <w:r>
              <w:rPr>
                <w:rFonts w:hint="eastAsia" w:ascii="宋体" w:hAnsi="宋体"/>
                <w:szCs w:val="21"/>
                <w:highlight w:val="none"/>
              </w:rPr>
              <w:t xml:space="preserve">2025年05</w:t>
            </w:r>
            <w:r>
              <w:rPr>
                <w:rFonts w:hint="eastAsia" w:ascii="宋体" w:hAnsi="宋体"/>
                <w:szCs w:val="21"/>
                <w:highlight w:val="none"/>
              </w:rPr>
              <w:t xml:space="preserve">月07</w:t>
            </w:r>
            <w:r>
              <w:rPr>
                <w:rFonts w:hint="eastAsia" w:ascii="宋体" w:hAnsi="宋体"/>
                <w:szCs w:val="21"/>
                <w:highlight w:val="none"/>
              </w:rPr>
              <w:t xml:space="preserve">日</w:t>
            </w:r>
            <w:r>
              <w:rPr>
                <w:rFonts w:ascii="宋体" w:hAnsi="宋体"/>
                <w:szCs w:val="21"/>
              </w:rPr>
              <w:t xml:space="preserve">09</w:t>
            </w:r>
            <w:r>
              <w:rPr>
                <w:rFonts w:hint="eastAsia" w:ascii="宋体" w:hAnsi="宋体"/>
                <w:szCs w:val="21"/>
              </w:rPr>
              <w:t xml:space="preserve">:30分（北京时间）前递交投标文件。</w:t>
            </w:r>
            <w:r>
              <w:rPr>
                <w:rFonts w:ascii="宋体" w:hAnsi="宋体"/>
                <w:szCs w:val="21"/>
              </w:rPr>
            </w:r>
            <w:r/>
          </w:p>
        </w:tc>
      </w:tr>
    </w:tbl>
    <w:p>
      <w:pPr>
        <w:pStyle w:val="919"/>
        <w:ind w:firstLine="420"/>
        <w:jc w:val="left"/>
        <w:spacing w:line="360" w:lineRule="auto"/>
        <w:rPr>
          <w:rFonts w:ascii="宋体" w:hAnsi="宋体"/>
          <w:szCs w:val="21"/>
        </w:rPr>
      </w:pPr>
      <w:r/>
      <w:bookmarkStart w:id="5" w:name="_Toc35393621"/>
      <w:r/>
      <w:bookmarkEnd w:id="5"/>
      <w:r/>
      <w:bookmarkStart w:id="6" w:name="_Toc28359002"/>
      <w:r>
        <w:rPr>
          <w:rFonts w:hint="eastAsia" w:ascii="宋体" w:hAnsi="宋体"/>
          <w:szCs w:val="21"/>
        </w:rPr>
        <w:t xml:space="preserve">一、项目基本情况</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w:t>
      </w:r>
      <w:r>
        <w:rPr>
          <w:rFonts w:hint="eastAsia" w:ascii="宋体" w:hAnsi="宋体"/>
          <w:szCs w:val="21"/>
        </w:rPr>
        <w:t xml:space="preserve">ZC-320583-SZGZ-G2025-0024</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拟开垦耕地土壤污染状况调查</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陆拾伍万柒仟</w:t>
      </w:r>
      <w:r>
        <w:rPr>
          <w:rFonts w:hint="eastAsia" w:ascii="宋体" w:hAnsi="宋体"/>
          <w:szCs w:val="21"/>
        </w:rPr>
        <w:t xml:space="preserve">元整（¥</w:t>
      </w:r>
      <w:r>
        <w:rPr>
          <w:rFonts w:hint="eastAsia" w:ascii="宋体" w:hAnsi="宋体"/>
          <w:szCs w:val="21"/>
        </w:rPr>
        <w:t xml:space="preserve">657</w:t>
      </w:r>
      <w:r>
        <w:rPr>
          <w:rFonts w:ascii="宋体" w:hAnsi="宋体"/>
          <w:szCs w:val="21"/>
        </w:rPr>
        <w:t xml:space="preserve">000</w:t>
      </w:r>
      <w:r>
        <w:rPr>
          <w:rFonts w:hint="eastAsia" w:ascii="宋体" w:hAnsi="宋体"/>
          <w:szCs w:val="21"/>
        </w:rPr>
        <w:t xml:space="preserve">.00）</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4.采购需求：</w:t>
      </w:r>
      <w:r>
        <w:rPr>
          <w:rFonts w:hint="eastAsia" w:ascii="宋体" w:hAnsi="宋体"/>
          <w:szCs w:val="21"/>
        </w:rPr>
        <w:t xml:space="preserve">拟开垦耕地土壤污染状况调查</w:t>
      </w:r>
      <w:r>
        <w:rPr>
          <w:rFonts w:hint="eastAsia" w:ascii="宋体" w:hAnsi="宋体"/>
          <w:szCs w:val="21"/>
        </w:rPr>
        <w:t xml:space="preserve">146个地块，</w:t>
      </w:r>
      <w:r>
        <w:rPr>
          <w:rFonts w:hint="eastAsia" w:ascii="宋体" w:hAnsi="宋体"/>
          <w:szCs w:val="21"/>
        </w:rPr>
        <w:t xml:space="preserve">详见第四章采购需求。</w:t>
      </w:r>
      <w:r>
        <w:rPr>
          <w:rFonts w:ascii="宋体" w:hAnsi="宋体"/>
          <w:szCs w:val="21"/>
        </w:rPr>
      </w:r>
      <w:r/>
    </w:p>
    <w:p>
      <w:pPr>
        <w:pStyle w:val="919"/>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cs="宋体"/>
          <w:szCs w:val="21"/>
        </w:rPr>
        <w:t xml:space="preserve">合同履行期限：</w:t>
      </w:r>
      <w:r>
        <w:rPr>
          <w:rFonts w:hint="eastAsia" w:ascii="宋体" w:hAnsi="宋体"/>
          <w:szCs w:val="21"/>
          <w:shd w:val="clear" w:color="auto" w:fill="ffffff"/>
        </w:rPr>
        <w:t xml:space="preserve">自合同签订之日起至2025年9月底</w:t>
      </w:r>
      <w:r>
        <w:rPr>
          <w:rFonts w:hint="eastAsia" w:ascii="宋体" w:hAnsi="宋体"/>
          <w:szCs w:val="21"/>
          <w:shd w:val="clear" w:color="auto" w:fill="ffffff"/>
        </w:rPr>
        <w:t xml:space="preserve">。</w:t>
      </w:r>
      <w:r>
        <w:rPr>
          <w:rFonts w:hint="eastAsia" w:ascii="宋体" w:hAnsi="宋体"/>
          <w:szCs w:val="21"/>
        </w:rPr>
      </w:r>
      <w:r/>
    </w:p>
    <w:p>
      <w:pPr>
        <w:pStyle w:val="919"/>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olor w:val="000000" w:themeColor="text1"/>
          <w:szCs w:val="21"/>
        </w:rPr>
        <w:t xml:space="preserve">履约保证金：</w:t>
      </w:r>
      <w:r>
        <w:rPr>
          <w:rFonts w:hint="eastAsia" w:ascii="宋体" w:hAnsi="宋体"/>
          <w:color w:val="000000" w:themeColor="text1"/>
          <w:szCs w:val="21"/>
        </w:rPr>
        <w:t xml:space="preserve">中标</w:t>
      </w:r>
      <w:r>
        <w:rPr>
          <w:rFonts w:hint="eastAsia" w:ascii="宋体" w:hAnsi="宋体"/>
          <w:color w:val="000000" w:themeColor="text1"/>
          <w:szCs w:val="21"/>
        </w:rPr>
        <w:t xml:space="preserve">合同金额的</w:t>
      </w:r>
      <w:r>
        <w:rPr>
          <w:rFonts w:hint="eastAsia" w:ascii="宋体" w:hAnsi="宋体"/>
          <w:color w:val="000000" w:themeColor="text1"/>
          <w:szCs w:val="21"/>
        </w:rPr>
        <w:t xml:space="preserve">10</w:t>
      </w:r>
      <w:r>
        <w:rPr>
          <w:rFonts w:hint="eastAsia" w:ascii="宋体" w:hAnsi="宋体"/>
          <w:color w:val="000000" w:themeColor="text1"/>
          <w:szCs w:val="21"/>
        </w:rPr>
        <w:t xml:space="preserve">%，在合同签订前缴纳至采购单位指定账户。</w:t>
      </w:r>
      <w:r>
        <w:rPr>
          <w:color w:val="000000" w:themeColor="text1"/>
        </w:rPr>
      </w:r>
    </w:p>
    <w:p>
      <w:pPr>
        <w:pStyle w:val="919"/>
        <w:ind w:firstLine="420"/>
        <w:spacing w:line="360" w:lineRule="auto"/>
        <w:rPr>
          <w:rFonts w:ascii="宋体" w:hAnsi="宋体"/>
          <w:color w:val="000000" w:themeColor="text1"/>
          <w:szCs w:val="21"/>
        </w:rPr>
      </w:pPr>
      <w:r>
        <w:rPr>
          <w:rFonts w:hint="eastAsia" w:ascii="宋体" w:hAnsi="宋体"/>
          <w:color w:val="000000" w:themeColor="text1"/>
          <w:szCs w:val="21"/>
        </w:rPr>
        <w:t xml:space="preserve">缴纳方式：中标人可自主选择以保函、支票、汇票、本票等非现金形式缴纳或提交，可以使用履约保函（保险）代替缴纳履约保证金。履约保证金在项目履约完成后一个月内无息退回，逾期退回的，按中国人民银行同期存款利率支付利息。</w:t>
      </w:r>
      <w:r>
        <w:rPr>
          <w:rFonts w:ascii="宋体" w:hAnsi="宋体"/>
          <w:color w:val="000000" w:themeColor="text1"/>
          <w:szCs w:val="21"/>
        </w:rPr>
      </w:r>
      <w:r>
        <w:rPr>
          <w:color w:val="000000" w:themeColor="text1"/>
        </w:rPr>
      </w:r>
    </w:p>
    <w:p>
      <w:pPr>
        <w:pStyle w:val="919"/>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本项目不接受联合体投标</w:t>
      </w:r>
      <w:r>
        <w:rPr>
          <w:rFonts w:ascii="宋体" w:hAnsi="宋体"/>
          <w:szCs w:val="21"/>
        </w:rPr>
      </w:r>
      <w:r/>
    </w:p>
    <w:p>
      <w:pPr>
        <w:pStyle w:val="919"/>
        <w:ind w:firstLine="420"/>
        <w:spacing w:line="360" w:lineRule="auto"/>
        <w:rPr>
          <w:rFonts w:ascii="宋体" w:hAnsi="宋体"/>
          <w:szCs w:val="21"/>
        </w:rPr>
      </w:pPr>
      <w:r/>
      <w:bookmarkEnd w:id="6"/>
      <w:r/>
      <w:bookmarkStart w:id="7" w:name="_Toc28359080"/>
      <w:r>
        <w:rPr>
          <w:rFonts w:hint="eastAsia" w:ascii="宋体" w:hAnsi="宋体"/>
          <w:szCs w:val="21"/>
        </w:rPr>
        <w:t xml:space="preserve">二、申请人的资格要求：</w:t>
      </w:r>
      <w:bookmarkEnd w:id="7"/>
      <w:r/>
      <w:bookmarkStart w:id="8" w:name="_Toc28359004"/>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（一）满足《中华人民共和国政府采购法》第二十二条规定：提供营业执照及投标承诺函（</w:t>
      </w:r>
      <w:r>
        <w:rPr>
          <w:rFonts w:ascii="宋体" w:hAnsi="宋体" w:cs="Arial"/>
          <w:szCs w:val="21"/>
        </w:rPr>
        <w:t xml:space="preserve">格式见第三章</w:t>
      </w:r>
      <w:r>
        <w:rPr>
          <w:rFonts w:hint="eastAsia" w:ascii="宋体" w:hAnsi="宋体" w:cs="Arial"/>
          <w:szCs w:val="21"/>
        </w:rPr>
        <w:t xml:space="preserve">）。</w:t>
      </w:r>
      <w:r>
        <w:rPr>
          <w:rFonts w:ascii="宋体" w:hAnsi="宋体"/>
          <w:szCs w:val="21"/>
        </w:rPr>
      </w:r>
      <w:r/>
    </w:p>
    <w:p>
      <w:pPr>
        <w:pStyle w:val="919"/>
        <w:ind w:firstLine="420"/>
        <w:spacing w:line="360" w:lineRule="auto"/>
        <w:rPr>
          <w:rFonts w:hint="eastAsia" w:ascii="宋体" w:hAnsi="宋体"/>
          <w:szCs w:val="21"/>
        </w:rPr>
      </w:pPr>
      <w:r>
        <w:rPr>
          <w:rFonts w:ascii="宋体" w:hAnsi="宋体"/>
          <w:szCs w:val="21"/>
        </w:rPr>
        <w:fldChar w:fldCharType="begin"/>
      </w:r>
      <w:r>
        <w:rPr>
          <w:rFonts w:ascii="宋体" w:hAnsi="宋体"/>
          <w:szCs w:val="21"/>
        </w:rPr>
        <w:instrText xml:space="preserve">HYPERLINK "F:\\wechat\\WeChat Files\\chf0220\\FileStorage\\File\\2023-03\\关于印发《苏州市政府采购促进中小企业发展实施意见》的通知（苏财购[2022]16号）.pdf"</w:instrText>
      </w:r>
      <w:r>
        <w:rPr>
          <w:rFonts w:ascii="宋体" w:hAnsi="宋体"/>
          <w:szCs w:val="21"/>
        </w:rPr>
        <w:fldChar w:fldCharType="separate"/>
      </w:r>
      <w:r>
        <w:rPr>
          <w:rFonts w:hint="eastAsia" w:ascii="宋体" w:hAnsi="宋体"/>
          <w:szCs w:val="21"/>
        </w:rPr>
        <w:t xml:space="preserve">（二）落实政府采购政策需满足的资格要求：</w:t>
      </w:r>
      <w:r>
        <w:rPr>
          <w:rFonts w:ascii="宋体" w:hAnsi="宋体"/>
          <w:szCs w:val="21"/>
        </w:rPr>
        <w:fldChar w:fldCharType="end"/>
      </w:r>
      <w:r>
        <w:rPr>
          <w:rFonts w:hint="eastAsia" w:ascii="宋体" w:hAnsi="宋体"/>
          <w:szCs w:val="21"/>
        </w:rPr>
        <w:t xml:space="preserve">本项目专门</w:t>
      </w:r>
      <w:r>
        <w:rPr>
          <w:rFonts w:hint="eastAsia" w:ascii="宋体" w:hAnsi="宋体"/>
          <w:szCs w:val="21"/>
        </w:rPr>
        <w:t xml:space="preserve">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pStyle w:val="919"/>
        <w:ind w:firstLine="420"/>
        <w:spacing w:line="360" w:lineRule="auto"/>
        <w:rPr>
          <w:rFonts w:hint="eastAsia" w:ascii="宋体" w:hAnsi="宋体"/>
          <w:szCs w:val="21"/>
        </w:rPr>
      </w:pPr>
      <w:r>
        <w:rPr>
          <w:rFonts w:hint="eastAsia" w:ascii="宋体" w:hAnsi="宋体"/>
          <w:szCs w:val="21"/>
        </w:rPr>
        <w:t xml:space="preserve">（三）本项目的特定资格要求：</w:t>
      </w:r>
      <w:bookmarkEnd w:id="8"/>
      <w:r/>
      <w:bookmarkStart w:id="9" w:name="_Toc35393792"/>
      <w:r>
        <w:rPr>
          <w:rFonts w:hint="eastAsia" w:ascii="宋体" w:hAnsi="宋体"/>
          <w:szCs w:val="21"/>
        </w:rPr>
        <w:t xml:space="preserve">未被“信用中国”网站（www.creditchina.gov.cn）列入失信被执行人、重大税收违法案件当事人名单、政府采购严重失信行为记录名单，</w:t>
      </w:r>
      <w:r>
        <w:rPr>
          <w:rFonts w:hint="eastAsia" w:ascii="宋体" w:hAnsi="宋体"/>
          <w:b/>
          <w:bCs/>
          <w:szCs w:val="21"/>
        </w:rPr>
        <w:t xml:space="preserve">提供网站对应查询截图（查询方式：“信用中国”首页→“信用服务”版块→根据要求分别查询）</w:t>
      </w:r>
      <w:r>
        <w:rPr>
          <w:rFonts w:hint="eastAsia" w:ascii="宋体" w:hAnsi="宋体"/>
          <w:szCs w:val="21"/>
        </w:rPr>
        <w:t xml:space="preserve">。</w:t>
      </w:r>
      <w:r/>
    </w:p>
    <w:p>
      <w:pPr>
        <w:pStyle w:val="919"/>
        <w:ind w:firstLine="420"/>
        <w:spacing w:line="360" w:lineRule="auto"/>
        <w:rPr>
          <w:rFonts w:ascii="宋体" w:hAnsi="宋体"/>
          <w:szCs w:val="21"/>
        </w:rPr>
      </w:pPr>
      <w:r>
        <w:rPr>
          <w:rFonts w:hint="eastAsia" w:ascii="宋体" w:hAnsi="宋体"/>
          <w:szCs w:val="21"/>
        </w:rPr>
        <w:t xml:space="preserve">三、获取采购文件</w:t>
      </w:r>
      <w:r>
        <w:rPr>
          <w:rFonts w:ascii="宋体" w:hAnsi="宋体"/>
          <w:szCs w:val="21"/>
        </w:rPr>
      </w:r>
      <w:r/>
    </w:p>
    <w:p>
      <w:pPr>
        <w:pStyle w:val="919"/>
        <w:ind w:firstLine="420"/>
        <w:spacing w:line="360" w:lineRule="auto"/>
        <w:rPr>
          <w:rFonts w:ascii="宋体" w:hAnsi="宋体"/>
          <w:szCs w:val="21"/>
        </w:rPr>
      </w:pPr>
      <w:r/>
      <w:bookmarkEnd w:id="9"/>
      <w:r/>
      <w:bookmarkStart w:id="10" w:name="_Toc28359005"/>
      <w:r>
        <w:rPr>
          <w:rFonts w:hint="eastAsia" w:ascii="宋体" w:hAnsi="宋体"/>
          <w:szCs w:val="21"/>
        </w:rPr>
        <w:t xml:space="preserve">1.获取招标文件时间：上网之日起至</w:t>
      </w:r>
      <w:r>
        <w:rPr>
          <w:rFonts w:hint="eastAsia" w:ascii="宋体" w:hAnsi="宋体"/>
          <w:szCs w:val="21"/>
          <w:highlight w:val="none"/>
          <w:shd w:val="clear" w:color="ffffff" w:themeColor="background1" w:fill="ffffff" w:themeFill="background1"/>
        </w:rPr>
        <w:t xml:space="preserve">2025年0</w:t>
      </w:r>
      <w:r>
        <w:rPr>
          <w:rFonts w:hint="eastAsia" w:ascii="宋体" w:hAnsi="宋体"/>
          <w:szCs w:val="21"/>
          <w:highlight w:val="none"/>
          <w:shd w:val="clear" w:color="ffffff" w:themeColor="background1" w:fill="ffffff" w:themeFill="background1"/>
        </w:rPr>
        <w:t xml:space="preserve">4</w:t>
      </w:r>
      <w:r>
        <w:rPr>
          <w:rFonts w:hint="eastAsia" w:ascii="宋体" w:hAnsi="宋体"/>
          <w:szCs w:val="21"/>
          <w:highlight w:val="none"/>
          <w:shd w:val="clear" w:color="ffffff" w:themeColor="background1" w:fill="ffffff" w:themeFill="background1"/>
        </w:rPr>
        <w:t xml:space="preserve">月18</w:t>
      </w:r>
      <w:r>
        <w:rPr>
          <w:rFonts w:hint="eastAsia" w:ascii="宋体" w:hAnsi="宋体"/>
          <w:szCs w:val="21"/>
          <w:highlight w:val="none"/>
          <w:shd w:val="clear" w:color="ffffff" w:themeColor="background1" w:fill="ffffff" w:themeFill="background1"/>
        </w:rPr>
        <w:t xml:space="preserve">日</w:t>
      </w:r>
      <w:r>
        <w:rPr>
          <w:rFonts w:hint="eastAsia" w:ascii="宋体" w:hAnsi="宋体"/>
          <w:szCs w:val="21"/>
          <w:highlight w:val="none"/>
          <w:shd w:val="clear" w:color="ffffff" w:themeColor="background1" w:fill="ffffff" w:themeFill="background1"/>
        </w:rPr>
        <w:t xml:space="preserve">（</w:t>
      </w:r>
      <w:r>
        <w:rPr>
          <w:rFonts w:hint="eastAsia" w:ascii="宋体" w:hAnsi="宋体"/>
          <w:szCs w:val="21"/>
        </w:rPr>
        <w:t xml:space="preserve">北京时间）；</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四、提交投标文件截止时间、开标时间和地点</w:t>
      </w:r>
      <w:r>
        <w:rPr>
          <w:rFonts w:ascii="宋体" w:hAnsi="宋体"/>
          <w:szCs w:val="21"/>
        </w:rPr>
      </w:r>
      <w:r/>
    </w:p>
    <w:p>
      <w:pPr>
        <w:pStyle w:val="919"/>
        <w:ind w:firstLine="420"/>
        <w:spacing w:line="360" w:lineRule="auto"/>
        <w:rPr>
          <w:rFonts w:ascii="宋体" w:hAnsi="宋体"/>
          <w:szCs w:val="21"/>
        </w:rPr>
      </w:pPr>
      <w:r/>
      <w:bookmarkEnd w:id="10"/>
      <w:r/>
      <w:bookmarkStart w:id="11" w:name="_Toc35393794"/>
      <w:r/>
      <w:bookmarkEnd w:id="11"/>
      <w:r/>
      <w:bookmarkStart w:id="12" w:name="_Toc35393625"/>
      <w:r>
        <w:rPr>
          <w:rFonts w:hint="eastAsia" w:ascii="宋体" w:hAnsi="宋体"/>
          <w:szCs w:val="21"/>
        </w:rPr>
        <w:t xml:space="preserve">本项目采用电子化招投标模式，供应商须网上提交投标文件，并可通过远程开标方式完成开标。</w:t>
      </w:r>
      <w:r>
        <w:rPr>
          <w:rFonts w:ascii="宋体" w:hAnsi="宋体"/>
          <w:szCs w:val="21"/>
        </w:rPr>
      </w:r>
      <w:r/>
    </w:p>
    <w:p>
      <w:pPr>
        <w:pStyle w:val="919"/>
        <w:ind w:firstLine="420"/>
        <w:spacing w:line="360" w:lineRule="auto"/>
        <w:rPr>
          <w:rFonts w:ascii="宋体" w:hAnsi="宋体"/>
          <w:szCs w:val="21"/>
          <w:highlight w:val="none"/>
        </w:rPr>
      </w:pPr>
      <w:r>
        <w:rPr>
          <w:rFonts w:hint="eastAsia" w:ascii="宋体" w:hAnsi="宋体"/>
          <w:szCs w:val="21"/>
          <w:highlight w:val="none"/>
        </w:rPr>
        <w:t xml:space="preserve">1.提交投标文件截止时间：2025年0</w:t>
      </w:r>
      <w:r>
        <w:rPr>
          <w:rFonts w:hint="eastAsia" w:ascii="宋体" w:hAnsi="宋体"/>
          <w:szCs w:val="21"/>
          <w:highlight w:val="none"/>
        </w:rPr>
        <w:t xml:space="preserve">5</w:t>
      </w:r>
      <w:r>
        <w:rPr>
          <w:rFonts w:hint="eastAsia" w:ascii="宋体" w:hAnsi="宋体"/>
          <w:szCs w:val="21"/>
          <w:highlight w:val="none"/>
        </w:rPr>
        <w:t xml:space="preserve">月</w:t>
      </w:r>
      <w:r>
        <w:rPr>
          <w:rFonts w:hint="eastAsia" w:ascii="宋体" w:hAnsi="宋体"/>
          <w:szCs w:val="21"/>
          <w:highlight w:val="none"/>
        </w:rPr>
        <w:t xml:space="preserve">07</w:t>
      </w:r>
      <w:r>
        <w:rPr>
          <w:rFonts w:hint="eastAsia" w:ascii="宋体" w:hAnsi="宋体"/>
          <w:szCs w:val="21"/>
          <w:highlight w:val="none"/>
        </w:rPr>
        <w:t xml:space="preserve">日</w:t>
      </w:r>
      <w:r>
        <w:rPr>
          <w:rFonts w:ascii="宋体" w:hAnsi="宋体"/>
          <w:szCs w:val="21"/>
          <w:highlight w:val="none"/>
        </w:rPr>
        <w:t xml:space="preserve">09</w:t>
      </w:r>
      <w:r>
        <w:rPr>
          <w:rFonts w:hint="eastAsia" w:ascii="宋体" w:hAnsi="宋体"/>
          <w:szCs w:val="21"/>
          <w:highlight w:val="none"/>
        </w:rPr>
        <w:t xml:space="preserve">:30（北京时间）；</w:t>
      </w:r>
      <w:r>
        <w:rPr>
          <w:highlight w:val="none"/>
        </w:rPr>
      </w:r>
      <w:r/>
    </w:p>
    <w:p>
      <w:pPr>
        <w:pStyle w:val="919"/>
        <w:ind w:firstLine="420"/>
        <w:spacing w:line="360" w:lineRule="auto"/>
        <w:rPr>
          <w:rFonts w:ascii="宋体" w:hAnsi="宋体"/>
          <w:szCs w:val="21"/>
          <w:highlight w:val="none"/>
        </w:rPr>
      </w:pPr>
      <w:r>
        <w:rPr>
          <w:rFonts w:hint="eastAsia" w:ascii="宋体" w:hAnsi="宋体"/>
          <w:szCs w:val="21"/>
          <w:highlight w:val="none"/>
        </w:rPr>
        <w:t xml:space="preserve">2.远程开标时间：2025年0</w:t>
      </w:r>
      <w:r>
        <w:rPr>
          <w:rFonts w:hint="eastAsia" w:ascii="宋体" w:hAnsi="宋体"/>
          <w:szCs w:val="21"/>
          <w:highlight w:val="none"/>
        </w:rPr>
        <w:t xml:space="preserve">5</w:t>
      </w:r>
      <w:r>
        <w:rPr>
          <w:rFonts w:hint="eastAsia" w:ascii="宋体" w:hAnsi="宋体"/>
          <w:szCs w:val="21"/>
          <w:highlight w:val="none"/>
        </w:rPr>
        <w:t xml:space="preserve">月</w:t>
      </w:r>
      <w:r>
        <w:rPr>
          <w:rFonts w:hint="eastAsia" w:ascii="宋体" w:hAnsi="宋体"/>
          <w:szCs w:val="21"/>
          <w:highlight w:val="none"/>
        </w:rPr>
        <w:t xml:space="preserve">07</w:t>
      </w:r>
      <w:r>
        <w:rPr>
          <w:rFonts w:hint="eastAsia" w:ascii="宋体" w:hAnsi="宋体"/>
          <w:szCs w:val="21"/>
          <w:highlight w:val="none"/>
        </w:rPr>
        <w:t xml:space="preserve">日</w:t>
      </w:r>
      <w:r>
        <w:rPr>
          <w:rFonts w:ascii="宋体" w:hAnsi="宋体"/>
          <w:szCs w:val="21"/>
          <w:highlight w:val="none"/>
        </w:rPr>
        <w:t xml:space="preserve">09</w:t>
      </w:r>
      <w:r>
        <w:rPr>
          <w:rFonts w:hint="eastAsia" w:ascii="宋体" w:hAnsi="宋体"/>
          <w:szCs w:val="21"/>
          <w:highlight w:val="none"/>
        </w:rPr>
        <w:t xml:space="preserve">:30（北京时间）；</w:t>
      </w:r>
      <w:r>
        <w:rPr>
          <w:highlight w:val="none"/>
        </w:rPr>
      </w:r>
      <w:r/>
    </w:p>
    <w:p>
      <w:pPr>
        <w:pStyle w:val="919"/>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“苏采云”系统（网址：</w:t>
      </w:r>
      <w:r>
        <w:rPr>
          <w:rFonts w:ascii="宋体" w:hAnsi="宋体"/>
          <w:color w:val="000000"/>
          <w:shd w:val="clear" w:color="auto" w:fill="ffffff"/>
        </w:rPr>
        <w:fldChar w:fldCharType="begin"/>
      </w:r>
      <w:r>
        <w:rPr>
          <w:rFonts w:hint="eastAsia" w:ascii="宋体" w:hAnsi="宋体"/>
          <w:color w:val="000000"/>
          <w:shd w:val="clear" w:color="auto" w:fill="ffffff"/>
        </w:rPr>
        <w:instrText xml:space="preserve">HYPERLINK "http://jszfcg.jsczt.cn/"</w:instrText>
      </w:r>
      <w:r>
        <w:rPr>
          <w:rFonts w:ascii="宋体" w:hAnsi="宋体"/>
          <w:color w:val="000000"/>
          <w:shd w:val="clear" w:color="auto" w:fill="ffffff"/>
        </w:rPr>
        <w:fldChar w:fldCharType="separate"/>
      </w:r>
      <w:r>
        <w:rPr>
          <w:rStyle w:val="1012"/>
          <w:rFonts w:hint="eastAsia" w:ascii="宋体" w:hAnsi="宋体"/>
          <w:shd w:val="clear" w:color="auto" w:fill="ffffff"/>
        </w:rPr>
        <w:t xml:space="preserve">http://jsz</w:t>
      </w:r>
      <w:r>
        <w:rPr>
          <w:rStyle w:val="1012"/>
          <w:rFonts w:hint="eastAsia" w:ascii="宋体" w:hAnsi="宋体"/>
          <w:shd w:val="clear" w:color="auto" w:fill="ffffff"/>
        </w:rPr>
        <w:t xml:space="preserve">fcg.jsczt.cn/</w:t>
      </w:r>
      <w:r>
        <w:rPr>
          <w:rFonts w:ascii="宋体" w:hAnsi="宋体"/>
          <w:color w:val="000000"/>
          <w:shd w:val="clear" w:color="auto" w:fill="ffffff"/>
        </w:rPr>
        <w:fldChar w:fldCharType="end"/>
      </w:r>
      <w:r>
        <w:rPr>
          <w:rFonts w:hint="eastAsia" w:ascii="宋体" w:hAnsi="宋体"/>
          <w:color w:val="000000"/>
          <w:shd w:val="clear" w:color="auto" w:fill="ffffff"/>
        </w:rPr>
        <w:t xml:space="preserve">）</w:t>
      </w:r>
      <w:r>
        <w:rPr>
          <w:rFonts w:hint="eastAsia" w:ascii="宋体" w:hAnsi="宋体"/>
          <w:szCs w:val="21"/>
        </w:rPr>
        <w:t xml:space="preserve">；</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w:t>
      </w:r>
      <w:r>
        <w:rPr>
          <w:rFonts w:hint="eastAsia" w:ascii="宋体" w:hAnsi="宋体"/>
          <w:szCs w:val="21"/>
        </w:rPr>
        <w:t xml:space="preserve">放弃投标。</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五、公告期限</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919"/>
        <w:ind w:firstLine="420"/>
        <w:rPr>
          <w:rFonts w:ascii="宋体" w:hAnsi="宋体"/>
          <w:szCs w:val="21"/>
        </w:rPr>
      </w:pPr>
      <w:r/>
      <w:bookmarkEnd w:id="12"/>
      <w:r/>
      <w:bookmarkStart w:id="13" w:name="_Toc35393626"/>
      <w:r/>
      <w:bookmarkStart w:id="14" w:name="_Toc28359085"/>
      <w:r>
        <w:rPr>
          <w:rFonts w:hint="eastAsia" w:ascii="宋体" w:hAnsi="宋体"/>
          <w:szCs w:val="21"/>
        </w:rPr>
        <w:t xml:space="preserve">六、其他补充事宜</w:t>
      </w:r>
      <w:r>
        <w:rPr>
          <w:rFonts w:ascii="宋体" w:hAnsi="宋体"/>
          <w:szCs w:val="21"/>
        </w:rPr>
      </w:r>
      <w:r/>
    </w:p>
    <w:p>
      <w:pPr>
        <w:pStyle w:val="919"/>
        <w:ind w:firstLine="420"/>
        <w:spacing w:line="360" w:lineRule="auto"/>
        <w:rPr>
          <w:rFonts w:hint="eastAsia" w:ascii="宋体" w:hAnsi="宋体"/>
          <w:szCs w:val="21"/>
        </w:rPr>
      </w:pPr>
      <w:r/>
      <w:bookmarkEnd w:id="13"/>
      <w:r/>
      <w:bookmarkStart w:id="15" w:name="_Toc35393796"/>
      <w:r/>
      <w:bookmarkEnd w:id="15"/>
      <w:r>
        <w:rPr>
          <w:rFonts w:hint="eastAsia" w:ascii="宋体" w:hAnsi="宋体"/>
          <w:szCs w:val="21"/>
        </w:rPr>
        <w:t xml:space="preserve">1.CA证书办理</w:t>
      </w:r>
      <w:r/>
    </w:p>
    <w:p>
      <w:pPr>
        <w:pStyle w:val="919"/>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w:t>
      </w:r>
      <w:r>
        <w:rPr>
          <w:rFonts w:hint="eastAsia" w:ascii="宋体" w:hAnsi="宋体"/>
          <w:szCs w:val="21"/>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19"/>
        <w:ind w:firstLine="420"/>
        <w:spacing w:line="360" w:lineRule="auto"/>
        <w:rPr>
          <w:rFonts w:hint="eastAsia" w:ascii="宋体" w:hAnsi="宋体"/>
          <w:szCs w:val="21"/>
        </w:rPr>
      </w:pPr>
      <w:r>
        <w:rPr>
          <w:rFonts w:hint="eastAsia" w:ascii="宋体" w:hAnsi="宋体"/>
          <w:szCs w:val="21"/>
        </w:rPr>
        <w:t xml:space="preserve">2.参与采购活动</w:t>
      </w:r>
      <w:r/>
    </w:p>
    <w:p>
      <w:pPr>
        <w:pStyle w:val="919"/>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w:t>
      </w:r>
      <w:r>
        <w:rPr>
          <w:rFonts w:hint="eastAsia" w:ascii="宋体" w:hAnsi="宋体"/>
          <w:szCs w:val="21"/>
        </w:rPr>
        <w:t xml:space="preserve">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9"/>
        <w:ind w:firstLine="420"/>
        <w:spacing w:line="360" w:lineRule="auto"/>
        <w:rPr>
          <w:rFonts w:hint="eastAsia" w:ascii="宋体" w:hAnsi="宋体"/>
          <w:szCs w:val="21"/>
        </w:rPr>
      </w:pPr>
      <w:r>
        <w:rPr>
          <w:rFonts w:hint="eastAsia" w:ascii="宋体" w:hAnsi="宋体"/>
          <w:szCs w:val="21"/>
        </w:rPr>
        <w:t xml:space="preserve">3.电子投标准备</w:t>
      </w:r>
      <w:r/>
    </w:p>
    <w:p>
      <w:pPr>
        <w:pStyle w:val="919"/>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w:t>
      </w:r>
      <w:r>
        <w:rPr>
          <w:rFonts w:hint="eastAsia" w:ascii="宋体" w:hAnsi="宋体"/>
          <w:szCs w:val="21"/>
        </w:rPr>
        <w:t xml:space="preserve">见《“苏采云”系统供应商操作手册》，网址</w:t>
      </w:r>
      <w:r>
        <w:rPr>
          <w:rFonts w:ascii="宋体" w:hAnsi="宋体"/>
          <w:szCs w:val="21"/>
        </w:rPr>
        <w:fldChar w:fldCharType="begin"/>
      </w:r>
      <w:r>
        <w:rPr>
          <w:rFonts w:ascii="宋体" w:hAnsi="宋体"/>
          <w:szCs w:val="21"/>
        </w:rPr>
        <w:instrText xml:space="preserve">HYPERLINK "https://czju.suzhou.gov.cn/zfcg/html/content/20231220161910031.shtml"</w:instrText>
      </w:r>
      <w:r>
        <w:rPr>
          <w:rFonts w:ascii="宋体" w:hAnsi="宋体"/>
          <w:szCs w:val="21"/>
        </w:rPr>
        <w:fldChar w:fldCharType="separate"/>
      </w:r>
      <w:r>
        <w:rPr>
          <w:rStyle w:val="1012"/>
          <w:rFonts w:ascii="宋体" w:hAnsi="宋体"/>
          <w:szCs w:val="21"/>
        </w:rPr>
        <w:t xml:space="preserve">https://czju.suzhou.gov.cn/zfcg/html/content/20231220161910031.shtml</w:t>
      </w:r>
      <w:r>
        <w:rPr>
          <w:rFonts w:ascii="宋体" w:hAnsi="宋体"/>
          <w:szCs w:val="21"/>
        </w:rPr>
        <w:fldChar w:fldCharType="end"/>
      </w:r>
      <w:r>
        <w:rPr>
          <w:rFonts w:hint="eastAsia" w:ascii="宋体" w:hAnsi="宋体"/>
          <w:szCs w:val="21"/>
        </w:rPr>
        <w:t xml:space="preserve">）。</w:t>
      </w:r>
      <w:r>
        <w:rPr>
          <w:rFonts w:ascii="宋体" w:hAnsi="宋体"/>
          <w:szCs w:val="21"/>
        </w:rPr>
      </w:r>
      <w:r/>
    </w:p>
    <w:p>
      <w:pPr>
        <w:pStyle w:val="919"/>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pStyle w:val="919"/>
        <w:ind w:firstLine="420"/>
        <w:spacing w:line="360" w:lineRule="auto"/>
        <w:rPr>
          <w:rFonts w:hint="eastAsia" w:ascii="宋体" w:hAnsi="宋体"/>
          <w:szCs w:val="21"/>
        </w:rPr>
      </w:pPr>
      <w:r>
        <w:rPr>
          <w:rFonts w:hint="eastAsia" w:ascii="宋体" w:hAnsi="宋体"/>
          <w:szCs w:val="21"/>
        </w:rPr>
        <w:t xml:space="preserve">注册咨询：18261002950；</w:t>
      </w:r>
      <w:r/>
    </w:p>
    <w:p>
      <w:pPr>
        <w:pStyle w:val="919"/>
        <w:ind w:firstLine="420"/>
        <w:spacing w:line="360" w:lineRule="auto"/>
        <w:rPr>
          <w:rFonts w:hint="eastAsia" w:ascii="宋体" w:hAnsi="宋体"/>
          <w:szCs w:val="21"/>
        </w:rPr>
      </w:pPr>
      <w:r>
        <w:rPr>
          <w:rFonts w:hint="eastAsia" w:ascii="宋体" w:hAnsi="宋体"/>
          <w:szCs w:val="21"/>
        </w:rPr>
        <w:t xml:space="preserve">CA技术咨询电话：400-608-6099；</w:t>
      </w:r>
      <w:r/>
    </w:p>
    <w:p>
      <w:pPr>
        <w:pStyle w:val="919"/>
        <w:ind w:firstLine="420"/>
        <w:spacing w:line="360" w:lineRule="auto"/>
        <w:rPr>
          <w:rFonts w:hint="eastAsia" w:ascii="宋体" w:hAnsi="宋体"/>
          <w:szCs w:val="21"/>
        </w:rPr>
      </w:pPr>
      <w:r>
        <w:rPr>
          <w:rFonts w:hint="eastAsia" w:ascii="宋体" w:hAnsi="宋体"/>
          <w:szCs w:val="21"/>
        </w:rPr>
        <w:t xml:space="preserve">签章使用问题：025-83633811、025-83633812、153</w:t>
      </w:r>
      <w:r>
        <w:rPr>
          <w:rFonts w:hint="eastAsia" w:ascii="宋体" w:hAnsi="宋体"/>
          <w:szCs w:val="21"/>
        </w:rPr>
        <w:t xml:space="preserve">80932027、15371015030；</w:t>
      </w:r>
      <w:r/>
    </w:p>
    <w:p>
      <w:pPr>
        <w:pStyle w:val="919"/>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919"/>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pStyle w:val="919"/>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w:t>
      </w:r>
      <w:r>
        <w:rPr>
          <w:rFonts w:ascii="宋体" w:hAnsi="宋体"/>
          <w:color w:val="000000"/>
          <w:szCs w:val="21"/>
        </w:rPr>
        <w:t xml:space="preserve">当提前检查电力供应、网络环境和远程开标会议有关设施、设备的稳定性和安全性，并对必要的软件进行提前启动，投标人因自身原因导致无法完成响应或者不能进行现场实时交互的，自行承担相应后果。</w:t>
      </w:r>
      <w:r/>
    </w:p>
    <w:p>
      <w:pPr>
        <w:pStyle w:val="919"/>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pStyle w:val="919"/>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pStyle w:val="919"/>
        <w:ind w:firstLine="420"/>
        <w:spacing w:line="360" w:lineRule="auto"/>
        <w:rPr>
          <w:rFonts w:ascii="宋体" w:hAnsi="宋体"/>
          <w:szCs w:val="21"/>
        </w:rPr>
      </w:pPr>
      <w:r>
        <w:rPr>
          <w:rFonts w:hint="eastAsia" w:ascii="宋体" w:hAnsi="宋体"/>
          <w:szCs w:val="21"/>
        </w:rPr>
        <w:t xml:space="preserve">七、对本次招标提出询问，请按以下方式联系。</w:t>
      </w:r>
      <w:r>
        <w:rPr>
          <w:rFonts w:ascii="宋体" w:hAnsi="宋体"/>
          <w:szCs w:val="21"/>
        </w:rPr>
      </w:r>
      <w:r/>
    </w:p>
    <w:p>
      <w:pPr>
        <w:pStyle w:val="919"/>
        <w:ind w:firstLine="420"/>
        <w:spacing w:line="360" w:lineRule="auto"/>
        <w:rPr>
          <w:rFonts w:hint="eastAsia" w:ascii="宋体" w:hAnsi="宋体"/>
          <w:szCs w:val="21"/>
        </w:rPr>
      </w:pPr>
      <w:r/>
      <w:bookmarkEnd w:id="1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昆山市农业农村局（昆山市耕地质量与植物保护站）</w:t>
      </w:r>
      <w:r>
        <w:rPr>
          <w:rFonts w:hint="eastAsia"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地址：昆山市前进西路1801号</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联系人：王少华     </w:t>
      </w:r>
      <w:r>
        <w:rPr>
          <w:rFonts w:hint="eastAsia" w:ascii="宋体" w:hAnsi="宋体"/>
          <w:szCs w:val="21"/>
        </w:rPr>
        <w:t xml:space="preserve">          </w:t>
      </w:r>
      <w:r>
        <w:rPr>
          <w:rFonts w:hint="eastAsia" w:ascii="宋体" w:hAnsi="宋体"/>
          <w:szCs w:val="21"/>
        </w:rPr>
        <w:t xml:space="preserve">   联系电话：0512-5</w:t>
      </w:r>
      <w:r>
        <w:rPr>
          <w:rFonts w:hint="eastAsia" w:ascii="宋体" w:hAnsi="宋体"/>
          <w:szCs w:val="21"/>
        </w:rPr>
        <w:t xml:space="preserve">7378531</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地址：昆山市萧林路189号新港湾光大广场401、501室</w:t>
      </w:r>
      <w:r>
        <w:rPr>
          <w:rFonts w:ascii="宋体" w:hAnsi="宋体"/>
          <w:szCs w:val="21"/>
        </w:rPr>
      </w:r>
      <w:r/>
    </w:p>
    <w:p>
      <w:pPr>
        <w:pStyle w:val="1390"/>
        <w:ind w:firstLine="420"/>
        <w:rPr>
          <w:rFonts w:hint="eastAsia" w:ascii="宋体" w:hAnsi="宋体"/>
          <w:sz w:val="21"/>
          <w:szCs w:val="21"/>
        </w:rPr>
      </w:pPr>
      <w:r>
        <w:rPr>
          <w:rFonts w:hint="eastAsia" w:ascii="宋体" w:hAnsi="宋体"/>
          <w:sz w:val="21"/>
          <w:szCs w:val="21"/>
        </w:rPr>
        <w:t xml:space="preserve">联系人：迟富伟、</w:t>
      </w:r>
      <w:r>
        <w:rPr>
          <w:rFonts w:hint="eastAsia" w:ascii="宋体" w:hAnsi="宋体"/>
          <w:sz w:val="21"/>
          <w:szCs w:val="21"/>
        </w:rPr>
        <w:t xml:space="preserve">王晨晨</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联系电话：0512-57172999</w:t>
      </w:r>
      <w:r/>
    </w:p>
    <w:p>
      <w:pPr>
        <w:pStyle w:val="995"/>
        <w:rPr>
          <w:b w:val="0"/>
        </w:rPr>
      </w:pPr>
      <w:r>
        <w:rPr>
          <w:b w:val="0"/>
        </w:rPr>
        <w:br w:type="page" w:clear="all"/>
      </w:r>
      <w:bookmarkStart w:id="16" w:name="_Toc167209044"/>
      <w:r/>
      <w:bookmarkStart w:id="17" w:name="_Toc134091566"/>
      <w:r>
        <w:rPr>
          <w:rFonts w:hint="eastAsia"/>
          <w:b w:val="0"/>
        </w:rPr>
        <w:t xml:space="preserve">第二章</w:t>
      </w:r>
      <w:r>
        <w:rPr>
          <w:b w:val="0"/>
        </w:rPr>
        <w:t xml:space="preserve">  </w:t>
      </w:r>
      <w:r>
        <w:rPr>
          <w:rFonts w:hint="eastAsia"/>
          <w:b w:val="0"/>
        </w:rPr>
        <w:t xml:space="preserve">投标人须知</w:t>
      </w:r>
      <w:bookmarkEnd w:id="0"/>
      <w:r/>
      <w:bookmarkEnd w:id="16"/>
      <w:r/>
      <w:bookmarkEnd w:id="17"/>
      <w:r>
        <w:rPr>
          <w:b w:val="0"/>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说明和释义</w:t>
      </w:r>
      <w:r>
        <w:rPr>
          <w:rFonts w:ascii="宋体" w:hAnsi="宋体" w:cs="Arial"/>
          <w:b/>
          <w:szCs w:val="21"/>
        </w:rPr>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本招标文件仅适用于苏州公正建设咨询房地产评估有限公司组织的招标活动。</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本次招标活动及因本次招标产生的合同受中国法律制约和保护。</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本招标文件的解释权属于苏州公正建设咨询房地产评估有限公司。</w:t>
      </w:r>
      <w:r>
        <w:rPr>
          <w:rFonts w:ascii="宋体" w:hAnsi="宋体" w:cs="Arial"/>
          <w:szCs w:val="21"/>
        </w:rPr>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招标人：具体组织实施招标活动的法人。</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w:t>
      </w:r>
      <w:r>
        <w:rPr>
          <w:rFonts w:hint="eastAsia" w:ascii="宋体" w:hAnsi="宋体" w:cs="Arial"/>
          <w:szCs w:val="21"/>
        </w:rPr>
        <w:t xml:space="preserve">经认定有资格响应招标，参加投标竞争的法人或其他组织和自然人。</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响应：投标人根据招标人或招标人发布的招标文件，编制投标文件并按规定投标的行为。</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甲方（采购人）：合同中明确规定的实际购买货物和服务的法人或其他组织和自然人。</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乙方（供应商）：合同中规定的向采购方提供货物和服务的法人或其他组织和自然人。</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w:t>
      </w:r>
      <w:r>
        <w:rPr>
          <w:rFonts w:hint="eastAsia" w:ascii="宋体" w:hAnsi="宋体" w:cs="Arial"/>
          <w:szCs w:val="21"/>
        </w:rPr>
        <w:t xml:space="preserve">担的其它义务。</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知识产权：指专利权、商标权、著作权等无形资产专有权的统称。</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天：日历日。</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交货地点：合同中明确约定的乙方提交的货物和服务最终到达地点。</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合同价款：根据合同规定，乙方在正确地履行合同义务后甲方应支付给乙方的价款。</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产地：货物开采、生长、生产、最终制造、加工或提供服务的来源地。</w:t>
      </w:r>
      <w:r>
        <w:rPr>
          <w:rFonts w:ascii="宋体" w:hAnsi="宋体" w:cs="Arial"/>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w:t>
      </w:r>
      <w:r>
        <w:rPr>
          <w:rFonts w:hint="eastAsia" w:ascii="宋体" w:hAnsi="宋体" w:cs="Arial"/>
          <w:szCs w:val="21"/>
        </w:rPr>
        <w:t xml:space="preserve">获得优势，具体详见本招标文件内容（非专门面向中小企业采购的）。</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pStyle w:val="919"/>
        <w:numPr>
          <w:ilvl w:val="0"/>
          <w:numId w:val="1"/>
        </w:numPr>
        <w:ind w:left="850" w:hanging="424"/>
        <w:jc w:val="left"/>
        <w:spacing w:line="360" w:lineRule="auto"/>
        <w:rPr>
          <w:rFonts w:ascii="宋体" w:hAnsi="宋体" w:cs="Arial"/>
          <w:b/>
          <w:szCs w:val="21"/>
        </w:rPr>
      </w:pPr>
      <w:r>
        <w:rPr>
          <w:rFonts w:hint="eastAsia" w:ascii="宋体" w:hAnsi="宋体" w:cs="Arial"/>
          <w:b/>
          <w:szCs w:val="21"/>
        </w:rPr>
        <w:t xml:space="preserve">投标人</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合格投标人的范围</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详见“第一章投标邀请函”中投标人要求。</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投标委托</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如投标人代表不是法定代表人，须持有《法定代表人授权委托书》（格式见附件）。</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投标费用 </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无论投标过程中的做法和结果如何，投标人自行承担所有与参加投标有关的全部费用。</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联合投标</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本项目不接受联合体投标</w:t>
      </w:r>
      <w:r>
        <w:rPr>
          <w:rFonts w:ascii="宋体" w:hAnsi="宋体" w:cs="Arial"/>
          <w:szCs w:val="21"/>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招标文件的说明</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招标文件</w:t>
      </w:r>
      <w:r>
        <w:rPr>
          <w:rFonts w:ascii="宋体" w:hAnsi="宋体" w:cs="Arial"/>
          <w:b/>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w:t>
      </w:r>
      <w:r>
        <w:rPr>
          <w:rFonts w:hint="eastAsia" w:ascii="宋体" w:hAnsi="宋体" w:cs="Arial"/>
          <w:szCs w:val="21"/>
        </w:rPr>
        <w:t xml:space="preserve">资料，可能导致投标被拒绝。</w:t>
      </w:r>
      <w:r/>
    </w:p>
    <w:p>
      <w:pPr>
        <w:pStyle w:val="919"/>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pStyle w:val="919"/>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pStyle w:val="919"/>
        <w:numPr>
          <w:ilvl w:val="1"/>
          <w:numId w:val="2"/>
        </w:numPr>
        <w:ind w:left="0" w:firstLine="425"/>
        <w:spacing w:line="360" w:lineRule="auto"/>
        <w:rPr>
          <w:rFonts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rPr>
          <w:rFonts w:ascii="宋体" w:hAnsi="宋体"/>
          <w:bCs/>
          <w:szCs w:val="21"/>
        </w:rPr>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投标人在</w:t>
      </w:r>
      <w:r>
        <w:rPr>
          <w:rFonts w:hint="eastAsia" w:ascii="宋体" w:hAnsi="宋体" w:cs="Arial"/>
          <w:szCs w:val="21"/>
        </w:rPr>
        <w:t xml:space="preserve">获取招标文件后，若有疑问，应于答疑问题提交截止时间之前，在项目交易系统上向招标代理人提出，招标代理人将在项目交易系统上予以解答。</w:t>
      </w:r>
      <w:r>
        <w:rPr>
          <w:rFonts w:ascii="宋体" w:hAnsi="宋体" w:cs="Arial"/>
          <w:szCs w:val="21"/>
        </w:rPr>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rPr>
          <w:rFonts w:ascii="宋体" w:hAnsi="宋体" w:cs="Arial"/>
          <w:szCs w:val="21"/>
        </w:rPr>
      </w:r>
      <w:r/>
    </w:p>
    <w:p>
      <w:pPr>
        <w:pStyle w:val="919"/>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pStyle w:val="919"/>
        <w:numPr>
          <w:ilvl w:val="1"/>
          <w:numId w:val="2"/>
        </w:numPr>
        <w:ind w:left="0" w:firstLine="425"/>
        <w:jc w:val="left"/>
        <w:spacing w:line="360" w:lineRule="auto"/>
        <w:rPr>
          <w:rFonts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w:t>
      </w:r>
      <w:r>
        <w:rPr>
          <w:rFonts w:hint="eastAsia" w:ascii="宋体" w:hAnsi="宋体" w:cs="Arial"/>
          <w:szCs w:val="21"/>
        </w:rPr>
        <w:t xml:space="preserve">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上述应知其权益受到损害之日是指：</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对招标文件提出质疑的，为招标文件公告期限届满之日起计算；</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对采购过程提出质疑的，自采购程序环节结束之日起计算；</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对中标结果提出质疑的，自中标结果公告期限届满之日起计算。</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rPr>
          <w:rFonts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rPr>
          <w:rFonts w:hint="eastAsia"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rPr>
          <w:rFonts w:hint="eastAsia"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rPr>
          <w:rFonts w:hint="eastAsia"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rPr>
          <w:rFonts w:hint="eastAsia"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rPr>
          <w:rFonts w:hint="eastAsia"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rPr>
          <w:rFonts w:hint="eastAsia" w:ascii="宋体" w:hAnsi="宋体" w:cs="Arial"/>
          <w:szCs w:val="21"/>
        </w:rPr>
      </w:r>
      <w:r/>
    </w:p>
    <w:p>
      <w:pPr>
        <w:pStyle w:val="919"/>
        <w:numPr>
          <w:ilvl w:val="1"/>
          <w:numId w:val="2"/>
        </w:numPr>
        <w:ind w:left="0" w:firstLine="425"/>
        <w:spacing w:line="360" w:lineRule="auto"/>
        <w:rPr>
          <w:rFonts w:ascii="宋体" w:hAnsi="宋体" w:cs="Arial"/>
          <w:szCs w:val="21"/>
        </w:rPr>
      </w:pPr>
      <w:r>
        <w:rPr>
          <w:rFonts w:ascii="宋体" w:hAnsi="宋体" w:cs="Arial"/>
          <w:szCs w:val="21"/>
        </w:rPr>
        <w:t xml:space="preserve">供应商为自然人的，应当由本人签字；供应商</w:t>
      </w:r>
      <w:r>
        <w:rPr>
          <w:rFonts w:ascii="宋体" w:hAnsi="宋体" w:cs="Arial"/>
          <w:szCs w:val="21"/>
        </w:rPr>
        <w:t xml:space="preserve">为法人或者其他组织的，应当由法定代表人、主要负责人，或者其授权代表签字或者盖章，并加盖公章。 </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w:t>
      </w:r>
      <w:r>
        <w:rPr>
          <w:rFonts w:hint="eastAsia" w:ascii="宋体" w:hAnsi="宋体" w:cs="Arial"/>
          <w:szCs w:val="21"/>
        </w:rPr>
        <w:t xml:space="preserve">依法获取采购文件”的方式为供应商进行网上报名后在报名系统中自行下载采购文件，并打印、保留“网上报名确认单”，质疑时与质疑函一并提交。</w:t>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投标文件说明</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投标文件计量单位和使用文字</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投标文件中所使用的计量单位，除招标文件中有特殊要求外，应采用国家法定计量单位。</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Cs w:val="21"/>
        </w:rPr>
      </w:r>
      <w:r/>
    </w:p>
    <w:p>
      <w:pPr>
        <w:pStyle w:val="919"/>
        <w:numPr>
          <w:ilvl w:val="0"/>
          <w:numId w:val="2"/>
        </w:numPr>
        <w:ind w:left="850"/>
        <w:spacing w:line="360" w:lineRule="auto"/>
        <w:rPr>
          <w:b/>
          <w:szCs w:val="21"/>
        </w:rPr>
      </w:pPr>
      <w:r>
        <w:rPr>
          <w:rFonts w:hint="eastAsia"/>
          <w:b/>
          <w:szCs w:val="21"/>
        </w:rPr>
        <w:t xml:space="preserve">电子投标文件的组成和顺序</w:t>
      </w:r>
      <w:r>
        <w:rPr>
          <w:b/>
          <w:szCs w:val="21"/>
        </w:rPr>
      </w:r>
      <w:r/>
    </w:p>
    <w:p>
      <w:pPr>
        <w:pStyle w:val="919"/>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满足《中华人民共和国政府采购法》第二十二条规定：</w:t>
      </w:r>
      <w:r>
        <w:rPr>
          <w:rFonts w:hint="eastAsia" w:ascii="宋体" w:hAnsi="宋体"/>
          <w:szCs w:val="21"/>
        </w:rPr>
        <w:t xml:space="preserve">提供营业执照及投标承诺函（</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b/>
          <w:bCs/>
          <w:color w:val="000000"/>
          <w:szCs w:val="21"/>
        </w:rPr>
        <w:t xml:space="preserve">提供网站对应查询截图（</w:t>
      </w:r>
      <w:r>
        <w:rPr>
          <w:rFonts w:hint="eastAsia" w:ascii="宋体" w:hAnsi="宋体"/>
          <w:b/>
          <w:bCs/>
          <w:color w:val="000000"/>
          <w:szCs w:val="21"/>
        </w:rPr>
        <w:t xml:space="preserve">查询方式：“信用中国”首页→“信用服务”版块→根据要求分别查询）</w:t>
      </w:r>
      <w:r>
        <w:rPr>
          <w:rFonts w:hint="eastAsia" w:ascii="宋体" w:hAnsi="宋体" w:cs="Arial"/>
          <w:szCs w:val="21"/>
        </w:rPr>
        <w:t xml:space="preserve">。</w:t>
      </w:r>
      <w:r>
        <w:rPr>
          <w:rFonts w:ascii="宋体" w:hAnsi="宋体" w:cs="Arial"/>
          <w:szCs w:val="21"/>
        </w:rPr>
      </w:r>
      <w:r/>
    </w:p>
    <w:p>
      <w:pPr>
        <w:pStyle w:val="919"/>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投标人</w:t>
      </w:r>
      <w:r>
        <w:rPr>
          <w:rFonts w:hint="eastAsia" w:ascii="宋体" w:hAnsi="宋体" w:cs="Arial"/>
          <w:szCs w:val="21"/>
        </w:rPr>
        <w:t xml:space="preserve">承诺函</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其他（如有）（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rPr>
          <w:rFonts w:ascii="宋体" w:hAnsi="宋体" w:cs="Arial"/>
          <w:szCs w:val="21"/>
        </w:rPr>
      </w:r>
      <w:r/>
    </w:p>
    <w:p>
      <w:pPr>
        <w:pStyle w:val="919"/>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19"/>
        <w:numPr>
          <w:ilvl w:val="2"/>
          <w:numId w:val="2"/>
        </w:numPr>
        <w:ind w:left="1407"/>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919"/>
        <w:ind w:firstLine="420"/>
        <w:spacing w:line="360" w:lineRule="auto"/>
        <w:rPr>
          <w:rFonts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投标文件编制说明</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电子投标文件按招标文件规定的格式制作，如果未按要求制作上传，可能导致投标无效。</w:t>
      </w:r>
      <w:r>
        <w:rPr>
          <w:rFonts w:ascii="宋体" w:hAnsi="宋体" w:cs="Arial"/>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对本次投标的详细说明的编制</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投标报价</w:t>
      </w:r>
      <w:r>
        <w:rPr>
          <w:rFonts w:ascii="宋体" w:hAnsi="宋体" w:cs="Arial"/>
          <w:b/>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w:t>
      </w:r>
      <w:r>
        <w:rPr>
          <w:rFonts w:hint="eastAsia" w:ascii="宋体" w:hAnsi="宋体" w:cs="Arial"/>
          <w:szCs w:val="21"/>
        </w:rPr>
        <w:t xml:space="preserve">理、保险、利润、税金、政策性文件规定及合同包含的所有风险、责任等各项应有费用。</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投标人应对招标文件内所要采购的全部内容进行报价，只投其中部分内容者，则投标为无效标。但如果招标文件要求分标段投标的，但各标段应分别计算填写单价和总价。</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投标文件报价中的单价和总价全部采用人民币表示，合同的主要条款另有规定的除外。</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最低报价不能作为中标的保证。</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投标文件的有效期</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，投标书应保持有效。有效期短于这个规定期限的投标，将被拒绝。</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Cs w:val="21"/>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投标文件的提</w:t>
      </w:r>
      <w:r>
        <w:rPr>
          <w:rFonts w:hint="eastAsia" w:ascii="宋体" w:hAnsi="宋体" w:cs="Arial"/>
          <w:b/>
          <w:szCs w:val="21"/>
        </w:rPr>
        <w:t xml:space="preserve">交</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电子投标文件的提交请按</w:t>
      </w:r>
      <w:r>
        <w:rPr>
          <w:rFonts w:ascii="宋体" w:hAnsi="宋体"/>
          <w:szCs w:val="21"/>
        </w:rPr>
        <w:t xml:space="preserve">苏州公共资源交易信息平台/昆山分中心/下载中心</w:t>
      </w:r>
      <w:r>
        <w:rPr>
          <w:rFonts w:hint="eastAsia" w:ascii="宋体" w:hAnsi="宋体" w:cs="Arial"/>
          <w:szCs w:val="21"/>
        </w:rPr>
        <w:t xml:space="preserve">供应商投标工具客户端操作手册要求进行。</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投标截止时间</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在投标截止时间以后上传的投标文件，招标人拒绝接收。</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投标文件的修改和撤回</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olor w:val="000000"/>
          <w:szCs w:val="21"/>
        </w:rPr>
        <w:t xml:space="preserve">投标文件应当在提交投标文件的截止时间前通过供应商投标工具客户端进行提交。</w:t>
      </w:r>
      <w:r>
        <w:rPr>
          <w:rFonts w:hint="eastAsia" w:ascii="宋体" w:hAnsi="宋体" w:cs="Arial"/>
          <w:szCs w:val="21"/>
        </w:rPr>
        <w:t xml:space="preserve">开标前，投标人可以撤回投标。</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olor w:val="000000"/>
          <w:szCs w:val="21"/>
        </w:rPr>
        <w:t xml:space="preserve">在提交投标文件的截止时间前，投标人可以撤回或者修改投标文件。</w:t>
      </w:r>
      <w:r>
        <w:rPr>
          <w:rFonts w:ascii="宋体" w:hAnsi="宋体" w:cs="Arial"/>
          <w:szCs w:val="21"/>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开标和评标</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开标</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szCs w:val="21"/>
        </w:rPr>
        <w:t xml:space="preserve"> </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不符合法律、法规和招标文件中规定的其他实质性要求的。</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资格审查、信用查询</w:t>
      </w:r>
      <w:r>
        <w:rPr>
          <w:rFonts w:ascii="宋体" w:hAnsi="宋体" w:cs="Arial"/>
          <w:b/>
          <w:szCs w:val="21"/>
        </w:rPr>
      </w:r>
      <w:r/>
    </w:p>
    <w:p>
      <w:pPr>
        <w:pStyle w:val="919"/>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w:t>
      </w:r>
      <w:r>
        <w:rPr>
          <w:rFonts w:ascii="宋体" w:hAnsi="宋体" w:cs="Arial"/>
          <w:b/>
          <w:szCs w:val="21"/>
        </w:rPr>
        <w:t xml:space="preserve">人或者招标代理人应当依法对投标人的资格进行审查</w:t>
      </w:r>
      <w:r>
        <w:rPr>
          <w:rFonts w:hint="eastAsia" w:ascii="宋体" w:hAnsi="宋体" w:cs="Arial"/>
          <w:b/>
          <w:szCs w:val="21"/>
        </w:rPr>
        <w:t xml:space="preserve">,未通过资格审查的视为无效投标。</w:t>
      </w:r>
      <w:r/>
    </w:p>
    <w:p>
      <w:pPr>
        <w:pStyle w:val="919"/>
        <w:numPr>
          <w:ilvl w:val="1"/>
          <w:numId w:val="2"/>
        </w:numPr>
        <w:ind w:left="0" w:firstLine="425"/>
        <w:spacing w:line="360" w:lineRule="auto"/>
        <w:rPr>
          <w:rFonts w:ascii="宋体" w:hAnsi="宋体" w:cs="Arial"/>
          <w:b/>
          <w:szCs w:val="21"/>
        </w:rPr>
      </w:pPr>
      <w:r>
        <w:rPr>
          <w:rFonts w:hint="eastAsia" w:ascii="宋体" w:hAnsi="宋体" w:cs="Arial"/>
          <w:b/>
          <w:szCs w:val="21"/>
        </w:rPr>
        <w:t xml:space="preserve">投标人根据资格要求提供相应资料供资格审查（具体要求详见第一章投标邀请）。</w:t>
      </w:r>
      <w:r>
        <w:rPr>
          <w:rFonts w:ascii="宋体" w:hAnsi="宋体" w:cs="Arial"/>
          <w:b/>
          <w:szCs w:val="21"/>
        </w:rPr>
      </w:r>
      <w:r/>
    </w:p>
    <w:p>
      <w:pPr>
        <w:pStyle w:val="919"/>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评标委员会或评标小组</w:t>
      </w:r>
      <w:r>
        <w:rPr>
          <w:rFonts w:ascii="宋体" w:hAnsi="宋体" w:cs="Arial"/>
          <w:b/>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w:t>
      </w:r>
      <w:r>
        <w:rPr>
          <w:rFonts w:hint="eastAsia" w:ascii="宋体" w:hAnsi="宋体" w:cs="Arial"/>
          <w:szCs w:val="21"/>
        </w:rPr>
        <w:t xml:space="preserve">员会）的评标工作由招标采购单位负责组织，具体评标事务由评标委员会负责，并独立履行法律、法规规定的职责。</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评标委员会或评标小组负责具体的评标事务，并独立履行以下职责：</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审查投标文件是否符合招标文件的要求，并作出评价。</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可以要求投标供应商对投标文件有关事项作出解释或澄清。</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推荐中标候选供应商名单，或者受招标人委托按照事先确定的办法直接确定中标人。</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向招标采购人或者有关部门报告非法干预评标工作的行为。</w:t>
      </w:r>
      <w:r>
        <w:rPr>
          <w:rFonts w:ascii="宋体" w:hAnsi="宋体" w:cs="Arial"/>
          <w:szCs w:val="21"/>
        </w:rPr>
      </w:r>
      <w:r/>
    </w:p>
    <w:p>
      <w:pPr>
        <w:pStyle w:val="919"/>
        <w:numPr>
          <w:ilvl w:val="1"/>
          <w:numId w:val="2"/>
        </w:numPr>
        <w:ind w:left="0" w:firstLine="425"/>
        <w:spacing w:line="360" w:lineRule="auto"/>
        <w:rPr>
          <w:rFonts w:ascii="宋体" w:hAnsi="宋体" w:cs="Arial"/>
          <w:b/>
          <w:szCs w:val="21"/>
        </w:rPr>
      </w:pPr>
      <w:r>
        <w:rPr>
          <w:rFonts w:hint="eastAsia" w:ascii="宋体" w:hAnsi="宋体" w:cs="Arial"/>
          <w:b/>
          <w:szCs w:val="21"/>
        </w:rPr>
        <w:t xml:space="preserve">评标委员会成员应当履行下列义务：</w:t>
      </w:r>
      <w:r>
        <w:rPr>
          <w:rFonts w:ascii="宋体" w:hAnsi="宋体" w:cs="Arial"/>
          <w:b/>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遵纪守法，客观、公正、廉洁地履行职责。</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按照招标文件规定的评</w:t>
      </w:r>
      <w:r>
        <w:rPr>
          <w:rFonts w:hint="eastAsia" w:ascii="宋体" w:hAnsi="宋体" w:cs="Arial"/>
          <w:szCs w:val="21"/>
        </w:rPr>
        <w:t xml:space="preserve">标办法和评标标准进行评标，对评审意见承担个人责任。</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对评标过程和结果，以及投标人的商业秘密保密。</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参与评标报告的起草。</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配合财政部门的投诉处理工作。</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配合招标采购人答复投标供应商提出的质疑。</w:t>
      </w:r>
      <w:r>
        <w:rPr>
          <w:rFonts w:ascii="宋体" w:hAnsi="宋体" w:cs="Arial"/>
          <w:szCs w:val="21"/>
        </w:rPr>
      </w:r>
      <w:r/>
    </w:p>
    <w:p>
      <w:pPr>
        <w:pStyle w:val="919"/>
        <w:numPr>
          <w:ilvl w:val="1"/>
          <w:numId w:val="2"/>
        </w:numPr>
        <w:ind w:left="0" w:firstLine="425"/>
        <w:spacing w:line="360" w:lineRule="auto"/>
        <w:rPr>
          <w:rFonts w:ascii="宋体" w:hAnsi="宋体" w:cs="Arial"/>
          <w:b/>
          <w:szCs w:val="21"/>
        </w:rPr>
      </w:pPr>
      <w:r>
        <w:rPr>
          <w:rFonts w:hint="eastAsia" w:ascii="宋体" w:hAnsi="宋体" w:cs="Arial"/>
          <w:b/>
          <w:szCs w:val="21"/>
        </w:rPr>
        <w:t xml:space="preserve">评标内容的保密</w:t>
      </w:r>
      <w:r>
        <w:rPr>
          <w:rFonts w:ascii="宋体" w:hAnsi="宋体" w:cs="Arial"/>
          <w:b/>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在评标期间，招标人将通过指定联络人与投标人进行联系。</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评标委员会不向落标人解释原因。</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对投标人及投标文件的审核</w:t>
      </w:r>
      <w:r>
        <w:rPr>
          <w:rFonts w:ascii="宋体" w:hAnsi="宋体" w:cs="Arial"/>
          <w:b/>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对价格的计算错误按下述原则修正：</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如果以文字表示的数据与数字表示的有差别，应以文字为准修正数字。</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对不同文字文本投标文件的解释发生异议的，以中文文本为准。</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投标人不同意以上修正，则其投标为无效投标。</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w:t>
      </w:r>
      <w:r>
        <w:rPr>
          <w:rFonts w:hint="eastAsia" w:ascii="宋体" w:hAnsi="宋体" w:cs="Arial"/>
          <w:szCs w:val="21"/>
        </w:rPr>
        <w:t xml:space="preserve">代理人将允许修改投标中不构成重大偏离的微小的、非正规、不一致或不规则的地方。</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评标委员会对投标文件的判定，只依据投标内容本身，不依据开标后的任何外来证明。</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下列投标文件为无效投标：</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与招标文件有重大偏离。</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投标人的报价是选择性的。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投标报价超过预算的。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不具备招标文件中规定的资格要求。</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不同供应商的投标文件由同一单位或者个人编制。</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不同供应商委托同一单位或者个人办理投标事宜。</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不同供应商的投标文件载明的项目管理成员为同一人。</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不同供应商的投标文件异常一致。</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不同供应商的投标文件相互混装。</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不同供应商的法定代表人或委托代理人有</w:t>
      </w:r>
      <w:r>
        <w:rPr>
          <w:rFonts w:hint="eastAsia" w:ascii="宋体" w:hAnsi="宋体" w:cs="Arial"/>
          <w:szCs w:val="21"/>
        </w:rPr>
        <w:t xml:space="preserve">夫妻、直系血亲关系的。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不同供应商的负责人为同一人或者存在控股、管理关系的。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rPr>
          <w:rFonts w:ascii="宋体" w:hAnsi="宋体" w:cs="Arial"/>
          <w:szCs w:val="21"/>
        </w:rPr>
      </w:r>
      <w:r/>
    </w:p>
    <w:p>
      <w:pPr>
        <w:pStyle w:val="919"/>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不符合法律、法规和招标文件规定的其他实质性要求的。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评标委员会认定的其它为无效投标的事项。</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投标的澄清</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评标委员会有权就投标文件中含</w:t>
      </w:r>
      <w:r>
        <w:rPr>
          <w:rFonts w:hint="eastAsia" w:ascii="宋体" w:hAnsi="宋体" w:cs="Arial"/>
          <w:szCs w:val="21"/>
        </w:rPr>
        <w:t xml:space="preserve">混之处向投标人提出询问或澄清要求，投标人必须按照招标代理人通知的时间、地点派技术和商务人员进行澄清。</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必要时招标代理人可要求就澄清的问题作书面回答，该书面回答应有投标人的法定代表人或被授权人签署，并将作为投标内容的一部分。</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投标人对投标文件的澄清不得改变投标的价格及实质性内容。</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废标</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在招标过程中，出现下列情况之一的，应予废标：</w:t>
      </w:r>
      <w:r>
        <w:rPr>
          <w:rFonts w:ascii="宋体" w:hAnsi="宋体" w:cs="Arial"/>
          <w:szCs w:val="21"/>
        </w:rPr>
      </w:r>
      <w:r/>
    </w:p>
    <w:p>
      <w:pPr>
        <w:pStyle w:val="919"/>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进入每个标段评审的实质性响应且具有得标权（已在前期各标段评审中获得了采购文件规定的得标上限数的供应商，不再具有该标段的得标权）的供应商少于3家的；</w:t>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出现影响采购公正的违法、违规行为的；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投标人的报价均超过了采购预算，采购方不能支付的；</w:t>
      </w:r>
      <w:r>
        <w:rPr>
          <w:rFonts w:ascii="宋体" w:hAnsi="宋体" w:cs="Arial"/>
          <w:szCs w:val="21"/>
        </w:rPr>
      </w:r>
      <w:r/>
    </w:p>
    <w:p>
      <w:pPr>
        <w:pStyle w:val="919"/>
        <w:numPr>
          <w:ilvl w:val="2"/>
          <w:numId w:val="2"/>
        </w:numPr>
        <w:ind w:left="426" w:firstLine="0"/>
        <w:spacing w:line="360" w:lineRule="auto"/>
        <w:rPr>
          <w:rFonts w:ascii="宋体" w:hAnsi="宋体" w:cs="Arial"/>
          <w:szCs w:val="21"/>
        </w:rPr>
      </w:pPr>
      <w:r>
        <w:rPr>
          <w:rFonts w:hint="eastAsia" w:ascii="宋体" w:hAnsi="宋体" w:cs="Arial"/>
          <w:szCs w:val="21"/>
        </w:rPr>
        <w:t xml:space="preserve">因重大变故，采购任务取消的。</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废标后，招标人将把废标的理由通知所有投标人 。</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投标文件的评价和比较</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rPr>
          <w:rFonts w:ascii="宋体" w:hAnsi="宋体" w:cs="Arial"/>
          <w:szCs w:val="21"/>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授予合同</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中标单位的确认</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w:t>
      </w:r>
      <w:r>
        <w:rPr>
          <w:rFonts w:hint="eastAsia" w:ascii="宋体" w:hAnsi="宋体" w:cs="Arial"/>
          <w:szCs w:val="21"/>
        </w:rPr>
        <w:t xml:space="preserve">单位。</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合同授予标准</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确定为中标的投标人必须具有实施本合同的能力和资源。</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中标通知书</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中标通知书将成为合同的组成部分。</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合同的签订</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ascii="宋体" w:hAnsi="宋体" w:cs="Arial"/>
          <w:szCs w:val="21"/>
        </w:rPr>
        <w:t xml:space="preserve">采购人应当自中标通知书发出之日起30日内，按照招标文件和</w:t>
      </w:r>
      <w:r>
        <w:rPr>
          <w:rFonts w:ascii="宋体" w:hAnsi="宋体" w:cs="Arial"/>
          <w:szCs w:val="21"/>
        </w:rPr>
        <w:t xml:space="preserve">中标人投标文件的规定，与中标人签订书面合同。所签订的合同不得对招标文件确定的事项和中标人投标文件作实质性修改。</w:t>
      </w:r>
      <w:r/>
    </w:p>
    <w:p>
      <w:pPr>
        <w:pStyle w:val="919"/>
        <w:numPr>
          <w:ilvl w:val="1"/>
          <w:numId w:val="2"/>
        </w:numPr>
        <w:ind w:left="0" w:firstLine="425"/>
        <w:spacing w:line="360" w:lineRule="auto"/>
        <w:rPr>
          <w:rFonts w:ascii="宋体" w:hAnsi="宋体" w:cs="Arial"/>
          <w:szCs w:val="21"/>
        </w:rPr>
      </w:pPr>
      <w:r>
        <w:rPr>
          <w:rFonts w:ascii="宋体" w:hAnsi="宋体" w:cs="Arial"/>
          <w:szCs w:val="21"/>
        </w:rPr>
        <w:t xml:space="preserve">采购人不得向中标人提出任何不合理的要求作为签订合同的条件。</w:t>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中标单位应按中标通知书中规定的时间和地点，由法定代表人或授权委托人与甲方代表签订合同。否则按放弃中标权处理。</w:t>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诚实信用</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诚实信用</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供应商不得虚假承诺，否则，按照提供虚假材料谋取中标处理。</w:t>
      </w:r>
      <w:r>
        <w:rPr>
          <w:rFonts w:ascii="宋体" w:hAnsi="宋体" w:cs="Arial"/>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供应商应自觉遵守开标、</w:t>
      </w:r>
      <w:r>
        <w:rPr>
          <w:rFonts w:hint="eastAsia" w:ascii="宋体" w:hAnsi="宋体" w:cs="Arial"/>
          <w:szCs w:val="21"/>
        </w:rPr>
        <w:t xml:space="preserve">评标纪律，扰乱现场秩序的，属于失信行为，根据《江苏省政府采购供应商监督管理暂行办法》和《昆山市政府采购供应商诚信管理暂行办法》，失信行为将被记入供应商诚信档案。</w:t>
      </w:r>
      <w:r>
        <w:rPr>
          <w:rFonts w:ascii="宋体" w:hAnsi="宋体" w:cs="Arial"/>
          <w:szCs w:val="21"/>
        </w:rPr>
      </w:r>
      <w:r/>
    </w:p>
    <w:p>
      <w:pPr>
        <w:pStyle w:val="919"/>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rPr>
          <w:rFonts w:hint="eastAsia" w:ascii="宋体" w:hAnsi="宋体" w:cs="Arial"/>
          <w:szCs w:val="21"/>
        </w:rPr>
      </w:r>
      <w:r/>
    </w:p>
    <w:p>
      <w:pPr>
        <w:pStyle w:val="919"/>
        <w:ind w:firstLine="422"/>
        <w:spacing w:line="360" w:lineRule="auto"/>
        <w:rPr>
          <w:rFonts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Cs w:val="21"/>
        </w:rPr>
      </w:r>
      <w:r/>
    </w:p>
    <w:p>
      <w:pPr>
        <w:pStyle w:val="919"/>
        <w:numPr>
          <w:ilvl w:val="0"/>
          <w:numId w:val="1"/>
        </w:numPr>
        <w:ind w:left="850" w:hanging="424"/>
        <w:spacing w:line="360" w:lineRule="auto"/>
        <w:rPr>
          <w:rFonts w:ascii="宋体" w:hAnsi="宋体" w:cs="Arial"/>
          <w:b/>
          <w:szCs w:val="21"/>
        </w:rPr>
      </w:pPr>
      <w:r>
        <w:rPr>
          <w:rFonts w:hint="eastAsia" w:ascii="宋体" w:hAnsi="宋体" w:cs="Arial"/>
          <w:b/>
          <w:szCs w:val="21"/>
        </w:rPr>
        <w:t xml:space="preserve">其他事项</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中标服务费</w:t>
      </w:r>
      <w:r>
        <w:rPr>
          <w:rFonts w:ascii="宋体" w:hAnsi="宋体" w:cs="Arial"/>
          <w:b/>
          <w:szCs w:val="21"/>
        </w:rPr>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中标单位须按规定支付中标服务费，该费用应在合同签订后三天内付清。</w:t>
      </w:r>
      <w:r>
        <w:rPr>
          <w:rFonts w:ascii="宋体" w:hAnsi="宋体" w:cs="Arial"/>
          <w:szCs w:val="21"/>
        </w:rPr>
      </w:r>
      <w:r/>
    </w:p>
    <w:p>
      <w:pPr>
        <w:pStyle w:val="919"/>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b/>
          <w:szCs w:val="21"/>
        </w:rPr>
        <w:t xml:space="preserve">账</w:t>
      </w:r>
      <w:r>
        <w:rPr>
          <w:rFonts w:hint="eastAsia" w:ascii="宋体" w:hAnsi="宋体" w:cs="Arial"/>
          <w:b/>
          <w:szCs w:val="21"/>
        </w:rPr>
        <w:t xml:space="preserve">户（</w:t>
      </w:r>
      <w:r>
        <w:rPr>
          <w:rFonts w:ascii="宋体" w:hAnsi="宋体" w:cs="Arial"/>
          <w:b/>
          <w:szCs w:val="21"/>
        </w:rPr>
        <w:t xml:space="preserve">苏</w:t>
      </w:r>
      <w:r>
        <w:rPr>
          <w:rFonts w:ascii="宋体" w:hAnsi="宋体" w:cs="Arial"/>
          <w:b/>
          <w:szCs w:val="21"/>
        </w:rPr>
        <w:t xml:space="preserve">州公正建设咨询房地产评估有限公司</w:t>
      </w:r>
      <w:r>
        <w:rPr>
          <w:rFonts w:hint="eastAsia" w:ascii="宋体" w:hAnsi="宋体" w:cs="Arial"/>
          <w:b/>
          <w:szCs w:val="21"/>
        </w:rPr>
        <w:t xml:space="preserve">  </w:t>
      </w:r>
      <w:r>
        <w:rPr>
          <w:rFonts w:hint="eastAsia" w:ascii="宋体" w:hAnsi="宋体" w:cs="Arial"/>
          <w:b/>
          <w:szCs w:val="21"/>
        </w:rPr>
        <w:t xml:space="preserve">账</w:t>
      </w:r>
      <w:r>
        <w:rPr>
          <w:rFonts w:hint="eastAsia" w:ascii="宋体" w:hAnsi="宋体" w:cs="Arial"/>
          <w:b/>
          <w:szCs w:val="21"/>
        </w:rPr>
        <w:t xml:space="preserve">  </w:t>
      </w:r>
      <w:r>
        <w:rPr>
          <w:rFonts w:ascii="宋体" w:hAnsi="宋体" w:cs="Arial"/>
          <w:b/>
          <w:szCs w:val="21"/>
        </w:rPr>
        <w:t xml:space="preserve">号：</w:t>
      </w:r>
      <w:r>
        <w:rPr>
          <w:rFonts w:hint="eastAsia" w:ascii="宋体" w:hAnsi="宋体" w:cs="Arial"/>
          <w:b/>
          <w:szCs w:val="21"/>
        </w:rPr>
        <w:t xml:space="preserve">3715 0188 0000 00965 </w:t>
      </w:r>
      <w:r>
        <w:rPr>
          <w:rFonts w:ascii="宋体" w:hAnsi="宋体" w:cs="Arial"/>
          <w:b/>
          <w:szCs w:val="21"/>
        </w:rPr>
        <w:t xml:space="preserve">开户行</w:t>
      </w:r>
      <w:r>
        <w:rPr>
          <w:rFonts w:hint="eastAsia" w:ascii="宋体" w:hAnsi="宋体" w:cs="Arial"/>
          <w:b/>
          <w:szCs w:val="21"/>
        </w:rPr>
        <w:t xml:space="preserve">：光大银行昆山高新技术产业园区支行）</w:t>
      </w:r>
      <w:r/>
    </w:p>
    <w:p>
      <w:pPr>
        <w:pStyle w:val="919"/>
        <w:numPr>
          <w:ilvl w:val="1"/>
          <w:numId w:val="2"/>
        </w:numPr>
        <w:ind w:left="0" w:firstLine="425"/>
        <w:spacing w:line="360" w:lineRule="auto"/>
        <w:rPr>
          <w:rFonts w:ascii="宋体" w:hAnsi="宋体" w:cs="Arial"/>
          <w:szCs w:val="21"/>
        </w:rPr>
      </w:pPr>
      <w:r>
        <w:rPr>
          <w:rFonts w:hint="eastAsia" w:ascii="宋体" w:hAnsi="宋体" w:cs="Arial"/>
          <w:szCs w:val="21"/>
        </w:rPr>
        <w:t xml:space="preserve">中标单位如果未按规定缴纳中标服务费，我单位保留诉讼的权利。</w:t>
      </w:r>
      <w:r>
        <w:rPr>
          <w:rFonts w:ascii="宋体" w:hAnsi="宋体" w:cs="Arial"/>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监督</w:t>
      </w:r>
      <w:r>
        <w:rPr>
          <w:rFonts w:ascii="宋体" w:hAnsi="宋体" w:cs="Arial"/>
          <w:b/>
          <w:szCs w:val="21"/>
        </w:rPr>
      </w:r>
      <w:r/>
    </w:p>
    <w:p>
      <w:pPr>
        <w:pStyle w:val="919"/>
        <w:numPr>
          <w:ilvl w:val="1"/>
          <w:numId w:val="2"/>
        </w:numPr>
        <w:ind w:left="0" w:firstLine="425"/>
        <w:spacing w:line="360" w:lineRule="auto"/>
        <w:rPr>
          <w:rFonts w:ascii="宋体" w:hAnsi="宋体" w:cs="Arial"/>
          <w:b/>
          <w:szCs w:val="21"/>
        </w:rPr>
      </w:pPr>
      <w:r>
        <w:rPr>
          <w:rFonts w:hint="eastAsia" w:ascii="宋体" w:hAnsi="宋体" w:cs="Arial"/>
          <w:b/>
          <w:szCs w:val="21"/>
        </w:rPr>
        <w:t xml:space="preserve">政府有关监督部门将对招投标全过程进行监督。</w:t>
      </w:r>
      <w:r>
        <w:rPr>
          <w:rFonts w:ascii="宋体" w:hAnsi="宋体" w:cs="Arial"/>
          <w:b/>
          <w:szCs w:val="21"/>
        </w:rPr>
      </w:r>
      <w:r/>
    </w:p>
    <w:p>
      <w:pPr>
        <w:pStyle w:val="919"/>
        <w:numPr>
          <w:ilvl w:val="0"/>
          <w:numId w:val="2"/>
        </w:numPr>
        <w:ind w:left="850"/>
        <w:spacing w:line="360" w:lineRule="auto"/>
        <w:rPr>
          <w:rFonts w:ascii="宋体" w:hAnsi="宋体" w:cs="Arial"/>
          <w:b/>
          <w:szCs w:val="21"/>
        </w:rPr>
      </w:pPr>
      <w:r>
        <w:rPr>
          <w:rFonts w:hint="eastAsia" w:ascii="宋体" w:hAnsi="宋体" w:cs="Arial"/>
          <w:b/>
          <w:szCs w:val="21"/>
        </w:rPr>
        <w:t xml:space="preserve">未尽事宜</w:t>
      </w:r>
      <w:r>
        <w:rPr>
          <w:rFonts w:ascii="宋体" w:hAnsi="宋体" w:cs="Arial"/>
          <w:b/>
          <w:szCs w:val="21"/>
        </w:rPr>
      </w:r>
      <w:r/>
    </w:p>
    <w:p>
      <w:pPr>
        <w:pStyle w:val="919"/>
        <w:numPr>
          <w:ilvl w:val="1"/>
          <w:numId w:val="2"/>
        </w:numPr>
        <w:ind w:left="0" w:firstLine="425"/>
        <w:spacing w:line="360" w:lineRule="auto"/>
        <w:rPr>
          <w:rFonts w:ascii="宋体" w:hAnsi="宋体" w:cs="Arial"/>
          <w:b/>
          <w:szCs w:val="21"/>
        </w:rPr>
      </w:pPr>
      <w:r>
        <w:rPr>
          <w:rFonts w:hint="eastAsia" w:ascii="宋体" w:hAnsi="宋体" w:cs="Arial"/>
          <w:b/>
          <w:szCs w:val="21"/>
        </w:rPr>
        <w:t xml:space="preserve">按《中华人民共和国政府采购法》及其他有关政府采购的法律法规的的规定执行。</w:t>
      </w:r>
      <w:r>
        <w:rPr>
          <w:rFonts w:ascii="宋体" w:hAnsi="宋体" w:cs="Arial"/>
          <w:b/>
          <w:szCs w:val="21"/>
        </w:rPr>
      </w:r>
      <w:r/>
    </w:p>
    <w:p>
      <w:pPr>
        <w:pStyle w:val="977"/>
        <w:rPr>
          <w:b w:val="0"/>
        </w:rPr>
      </w:pPr>
      <w:r>
        <w:rPr>
          <w:sz w:val="24"/>
        </w:rPr>
        <w:br w:type="page" w:clear="all"/>
      </w:r>
      <w:bookmarkEnd w:id="1"/>
      <w:r>
        <w:rPr>
          <w:b w:val="0"/>
        </w:rPr>
      </w:r>
      <w:r/>
    </w:p>
    <w:p>
      <w:pPr>
        <w:pStyle w:val="995"/>
        <w:rPr>
          <w:b w:val="0"/>
        </w:rPr>
      </w:pPr>
      <w:r/>
      <w:bookmarkStart w:id="18" w:name="_Toc167209045"/>
      <w:r/>
      <w:bookmarkStart w:id="19" w:name="_Toc134091567"/>
      <w:r>
        <w:rPr>
          <w:rFonts w:hint="eastAsia"/>
          <w:b w:val="0"/>
        </w:rPr>
        <w:t xml:space="preserve">第三章  投标文件格式</w:t>
      </w:r>
      <w:bookmarkEnd w:id="18"/>
      <w:r/>
      <w:bookmarkEnd w:id="19"/>
      <w:r/>
      <w:bookmarkStart w:id="20" w:name="gpcItem_SubmitDocStruct"/>
      <w:r/>
      <w:bookmarkEnd w:id="20"/>
      <w:r>
        <w:rPr>
          <w:b w:val="0"/>
        </w:rPr>
      </w:r>
      <w:r/>
    </w:p>
    <w:p>
      <w:pPr>
        <w:pStyle w:val="939"/>
        <w:ind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39"/>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rPr>
          <w:rFonts w:hint="eastAsia" w:ascii="宋体" w:hAnsi="宋体" w:eastAsia="宋体"/>
          <w:b/>
          <w:sz w:val="21"/>
          <w:szCs w:val="21"/>
        </w:rPr>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39"/>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39"/>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（投标人）法定代表人</w:t>
            </w:r>
            <w:r>
              <w:rPr>
                <w:rFonts w:eastAsia="宋体"/>
                <w:sz w:val="21"/>
                <w:szCs w:val="21"/>
              </w:rPr>
              <w:t xml:space="preserve">授权委托书</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eastAsia="宋体"/>
                <w:sz w:val="21"/>
                <w:szCs w:val="21"/>
              </w:rPr>
              <w:t xml:space="preserve">格式1、（投标人）法定代表人授权委托书</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t xml:space="preserve"> </w:t>
            </w:r>
            <w:r>
              <w:rPr>
                <w:rFonts w:eastAsia="宋体"/>
                <w:sz w:val="21"/>
                <w:szCs w:val="21"/>
              </w:rPr>
              <w:fldChar w:fldCharType="begin"/>
            </w:r>
            <w:r>
              <w:rPr>
                <w:rFonts w:eastAsia="宋体"/>
                <w:sz w:val="21"/>
                <w:szCs w:val="21"/>
              </w:rPr>
              <w:instrText xml:space="preserve"> REF _Ref170902493 \h  \* MERGEFORMAT </w:instrText>
            </w:r>
            <w:r>
              <w:rPr>
                <w:rFonts w:eastAsia="宋体"/>
                <w:sz w:val="21"/>
                <w:szCs w:val="21"/>
              </w:rPr>
              <w:fldChar w:fldCharType="separate"/>
            </w:r>
            <w:r>
              <w:rPr>
                <w:rFonts w:hint="eastAsia" w:eastAsia="宋体"/>
                <w:sz w:val="21"/>
                <w:szCs w:val="21"/>
              </w:rPr>
              <w:t xml:space="preserve">格式2、投标承诺函</w:t>
            </w:r>
            <w:r>
              <w:rPr>
                <w:rFonts w:eastAsia="宋体"/>
                <w:sz w:val="21"/>
                <w:szCs w:val="21"/>
              </w:rPr>
              <w:fldChar w:fldCharType="end"/>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eastAsia="宋体"/>
                <w:sz w:val="21"/>
                <w:szCs w:val="21"/>
              </w:rPr>
              <w:t xml:space="preserve">格式3、投标人情况表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w:instrText>
            </w:r>
            <w:r>
              <w:rPr>
                <w:rFonts w:eastAsia="宋体"/>
                <w:sz w:val="21"/>
                <w:szCs w:val="21"/>
              </w:rPr>
              <w:instrText xml:space="preserve">F _Ref62217903 \h  \* MERGEFORMAT </w:instrText>
            </w:r>
            <w:r>
              <w:rPr>
                <w:rFonts w:eastAsia="宋体"/>
                <w:sz w:val="21"/>
                <w:szCs w:val="21"/>
              </w:rPr>
              <w:fldChar w:fldCharType="separate"/>
            </w:r>
            <w:r>
              <w:rPr>
                <w:rFonts w:eastAsia="宋体"/>
                <w:sz w:val="21"/>
                <w:szCs w:val="21"/>
              </w:rPr>
              <w:t xml:space="preserve">格式4、中小企业声明函（若为中小企业）</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b/>
                <w:bCs/>
                <w:sz w:val="21"/>
                <w:szCs w:val="21"/>
              </w:rPr>
            </w:pPr>
            <w:r>
              <w:rPr>
                <w:rFonts w:eastAsia="宋体"/>
                <w:sz w:val="21"/>
                <w:szCs w:val="21"/>
              </w:rPr>
              <w:t xml:space="preserve">残疾人福利性单位声明函</w:t>
            </w:r>
            <w:r>
              <w:rPr>
                <w:rFonts w:eastAsia="宋体"/>
                <w:b/>
                <w:bCs/>
                <w:sz w:val="21"/>
                <w:szCs w:val="21"/>
              </w:rPr>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eastAsia="宋体"/>
                <w:sz w:val="21"/>
                <w:szCs w:val="21"/>
              </w:rPr>
              <w:t xml:space="preserve">格式5、残疾人福利性单位声明函</w:t>
            </w:r>
            <w:r>
              <w:rPr>
                <w:rFonts w:eastAsia="宋体"/>
                <w:sz w:val="21"/>
                <w:szCs w:val="21"/>
              </w:rPr>
              <w:fldChar w:fldCharType="end"/>
            </w:r>
            <w:r>
              <w:rPr>
                <w:rFonts w:eastAsia="宋体"/>
                <w:sz w:val="21"/>
                <w:szCs w:val="21"/>
              </w:rPr>
            </w:r>
            <w:r/>
          </w:p>
        </w:tc>
      </w:tr>
      <w:tr>
        <w:trPr>
          <w:cantSplit/>
          <w:trHeight w:val="90"/>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eastAsia="宋体"/>
                <w:sz w:val="21"/>
                <w:szCs w:val="21"/>
              </w:rPr>
              <w:t xml:space="preserve">格式6、开标一览表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eastAsia="宋体"/>
                <w:sz w:val="21"/>
                <w:szCs w:val="21"/>
              </w:rPr>
              <w:t xml:space="preserve">格式7、报价明细表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w:instrText>
            </w:r>
            <w:r>
              <w:rPr>
                <w:rFonts w:eastAsia="宋体"/>
                <w:sz w:val="21"/>
                <w:szCs w:val="21"/>
              </w:rPr>
              <w:instrText xml:space="preserve">Ref62217947 \h  \* MERGEFORMAT </w:instrText>
            </w:r>
            <w:r>
              <w:rPr>
                <w:rFonts w:eastAsia="宋体"/>
                <w:sz w:val="21"/>
                <w:szCs w:val="21"/>
              </w:rPr>
              <w:fldChar w:fldCharType="separate"/>
            </w:r>
            <w:r>
              <w:rPr>
                <w:rFonts w:eastAsia="宋体"/>
                <w:sz w:val="21"/>
                <w:szCs w:val="21"/>
              </w:rPr>
              <w:t xml:space="preserve">格式8、偏离表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eastAsia="宋体"/>
                <w:sz w:val="21"/>
                <w:szCs w:val="21"/>
              </w:rPr>
              <w:t xml:space="preserve">格式9、项目组人员一览表</w:t>
            </w:r>
            <w:r>
              <w:rPr>
                <w:rFonts w:eastAsia="宋体"/>
                <w:sz w:val="21"/>
                <w:szCs w:val="21"/>
              </w:rPr>
              <w:fldChar w:fldCharType="end"/>
            </w:r>
            <w:r>
              <w:rPr>
                <w:rFonts w:eastAsia="宋体"/>
                <w:sz w:val="21"/>
                <w:szCs w:val="21"/>
              </w:rPr>
            </w:r>
            <w:r/>
          </w:p>
        </w:tc>
      </w:tr>
      <w:tr>
        <w:trPr>
          <w:cantSplit/>
        </w:trPr>
        <w:tc>
          <w:tcPr>
            <w:tcW w:w="1242" w:type="dxa"/>
            <w:vAlign w:val="center"/>
            <w:vMerge w:val="continue"/>
            <w:textDirection w:val="lrTb"/>
            <w:noWrap w:val="false"/>
          </w:tcPr>
          <w:p>
            <w:pPr>
              <w:pStyle w:val="919"/>
              <w:rPr>
                <w:szCs w:val="21"/>
              </w:rPr>
            </w:pPr>
            <w:r>
              <w:rPr>
                <w:szCs w:val="21"/>
              </w:rPr>
            </w:r>
            <w:r/>
          </w:p>
        </w:tc>
        <w:tc>
          <w:tcPr>
            <w:tcW w:w="3723" w:type="dxa"/>
            <w:vAlign w:val="center"/>
            <w:textDirection w:val="lrTb"/>
            <w:noWrap w:val="false"/>
          </w:tcPr>
          <w:p>
            <w:pPr>
              <w:pStyle w:val="939"/>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39"/>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eastAsia="宋体"/>
                <w:sz w:val="21"/>
                <w:szCs w:val="21"/>
              </w:rPr>
              <w:t xml:space="preserve">格式10、类似业绩一览表</w:t>
            </w:r>
            <w:r>
              <w:rPr>
                <w:rFonts w:eastAsia="宋体"/>
                <w:sz w:val="21"/>
                <w:szCs w:val="21"/>
              </w:rPr>
              <w:fldChar w:fldCharType="end"/>
            </w:r>
            <w:r>
              <w:rPr>
                <w:rFonts w:eastAsia="宋体"/>
                <w:sz w:val="21"/>
                <w:szCs w:val="21"/>
              </w:rPr>
            </w:r>
            <w:r/>
          </w:p>
        </w:tc>
      </w:tr>
    </w:tbl>
    <w:p>
      <w:pPr>
        <w:pStyle w:val="939"/>
        <w:ind w:firstLine="480"/>
        <w:spacing w:line="360" w:lineRule="auto"/>
        <w:rPr>
          <w:rFonts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939"/>
        <w:jc w:val="center"/>
        <w:spacing w:line="360" w:lineRule="auto"/>
        <w:rPr>
          <w:rFonts w:hint="eastAsia" w:ascii="宋体" w:eastAsia="宋体"/>
          <w:color w:val="000000"/>
        </w:rPr>
      </w:pPr>
      <w:r>
        <w:rPr>
          <w:rFonts w:ascii="宋体" w:hAnsi="宋体" w:eastAsia="宋体"/>
          <w:b/>
          <w:sz w:val="21"/>
          <w:szCs w:val="21"/>
        </w:rPr>
        <w:br w:type="page" w:clear="all"/>
      </w:r>
      <w:r>
        <w:rPr>
          <w:rFonts w:hint="eastAsia" w:ascii="宋体" w:eastAsia="宋体"/>
          <w:color w:val="000000"/>
        </w:rPr>
      </w:r>
      <w:r/>
    </w:p>
    <w:p>
      <w:pPr>
        <w:pStyle w:val="921"/>
        <w:spacing w:before="0" w:after="0" w:line="360" w:lineRule="auto"/>
        <w:rPr>
          <w:rFonts w:hint="eastAsia" w:ascii="宋体"/>
          <w:color w:val="000000"/>
        </w:rPr>
      </w:pPr>
      <w:r/>
      <w:bookmarkStart w:id="21" w:name="_Ref367264170"/>
      <w:r/>
      <w:bookmarkStart w:id="22" w:name="_Ref504661219"/>
      <w:r/>
      <w:bookmarkStart w:id="23" w:name="_Toc167209046"/>
      <w:r/>
      <w:bookmarkStart w:id="24" w:name="_Toc134091568"/>
      <w:r/>
      <w:bookmarkStart w:id="25" w:name="_Toc134091569"/>
      <w:r/>
      <w:bookmarkStart w:id="26" w:name="_Ref367264171"/>
      <w:r>
        <w:rPr>
          <w:rFonts w:hint="eastAsia" w:ascii="宋体"/>
          <w:sz w:val="30"/>
          <w:szCs w:val="30"/>
          <w:lang w:val="zh-CN"/>
        </w:rPr>
        <w:t xml:space="preserve">格式</w:t>
      </w:r>
      <w:r>
        <w:rPr>
          <w:rFonts w:hint="eastAsia" w:ascii="宋体"/>
          <w:color w:val="000000"/>
        </w:rPr>
        <w:t xml:space="preserve">1、</w:t>
      </w:r>
      <w:bookmarkEnd w:id="21"/>
      <w:r>
        <w:rPr>
          <w:rFonts w:hint="eastAsia" w:ascii="宋体"/>
          <w:color w:val="000000"/>
        </w:rPr>
        <w:t xml:space="preserve">（投标人）法定代表人授权委托书</w:t>
      </w:r>
      <w:bookmarkEnd w:id="22"/>
      <w:r/>
      <w:bookmarkEnd w:id="23"/>
      <w:r/>
      <w:bookmarkEnd w:id="24"/>
      <w:r>
        <w:rPr>
          <w:rFonts w:hint="eastAsia" w:ascii="宋体"/>
          <w:color w:val="000000"/>
        </w:rPr>
      </w:r>
      <w:r/>
    </w:p>
    <w:p>
      <w:pPr>
        <w:pStyle w:val="1394"/>
        <w:spacing w:line="360" w:lineRule="auto"/>
        <w:rPr>
          <w:rFonts w:eastAsia="宋体" w:cs="宋体"/>
          <w:color w:val="000000"/>
          <w:sz w:val="21"/>
          <w:szCs w:val="21"/>
          <w:u w:val="single"/>
        </w:rPr>
      </w:pPr>
      <w:r>
        <w:rPr>
          <w:rFonts w:eastAsia="宋体" w:cs="宋体"/>
          <w:color w:val="000000"/>
          <w:sz w:val="21"/>
          <w:szCs w:val="21"/>
          <w:u w:val="single"/>
        </w:rPr>
      </w:r>
      <w:r/>
    </w:p>
    <w:p>
      <w:pPr>
        <w:pStyle w:val="1394"/>
        <w:spacing w:line="360" w:lineRule="auto"/>
        <w:rPr>
          <w:rFonts w:eastAsia="宋体"/>
          <w:color w:val="000000"/>
          <w:sz w:val="21"/>
          <w:szCs w:val="21"/>
        </w:rPr>
      </w:pPr>
      <w:r>
        <w:rPr>
          <w:rFonts w:hint="eastAsia" w:eastAsia="宋体" w:cs="宋体"/>
          <w:color w:val="000000"/>
          <w:sz w:val="21"/>
          <w:szCs w:val="21"/>
          <w:u w:val="single"/>
        </w:rPr>
        <w:t xml:space="preserve">昆山市农业农村局（昆山市</w:t>
      </w:r>
      <w:r>
        <w:rPr>
          <w:rFonts w:hint="eastAsia" w:eastAsia="宋体" w:cs="宋体"/>
          <w:color w:val="000000"/>
          <w:sz w:val="21"/>
          <w:szCs w:val="21"/>
          <w:u w:val="single"/>
        </w:rPr>
        <w:t xml:space="preserve">耕地质量与植物保护站）</w:t>
      </w:r>
      <w:r>
        <w:rPr>
          <w:rFonts w:hint="eastAsia" w:eastAsia="宋体" w:cs="宋体"/>
          <w:color w:val="000000"/>
          <w:sz w:val="21"/>
          <w:szCs w:val="21"/>
        </w:rPr>
        <w:t xml:space="preserve">：</w:t>
      </w:r>
      <w:r>
        <w:rPr>
          <w:rFonts w:eastAsia="宋体"/>
          <w:color w:val="000000"/>
          <w:sz w:val="21"/>
          <w:szCs w:val="21"/>
        </w:rPr>
      </w:r>
      <w:r/>
    </w:p>
    <w:p>
      <w:pPr>
        <w:pStyle w:val="939"/>
        <w:spacing w:line="360" w:lineRule="auto"/>
        <w:rPr>
          <w:rFonts w:hint="eastAsia"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27" w:name="_Hlk134084672"/>
      <w:r>
        <w:rPr>
          <w:rFonts w:hint="eastAsia" w:ascii="宋体" w:eastAsia="宋体"/>
          <w:color w:val="000000"/>
          <w:sz w:val="21"/>
          <w:szCs w:val="21"/>
          <w:u w:val="single"/>
        </w:rPr>
        <w:t xml:space="preserve">拟开垦耕地土壤污染状况调查</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JSZC-320583-SZGZ-G2025-0024</w:t>
      </w:r>
      <w:r>
        <w:rPr>
          <w:rFonts w:hint="eastAsia" w:ascii="宋体" w:eastAsia="宋体"/>
          <w:color w:val="000000"/>
          <w:sz w:val="21"/>
          <w:szCs w:val="21"/>
          <w:u w:val="single"/>
        </w:rPr>
        <w:t xml:space="preserve">）</w:t>
      </w:r>
      <w:bookmarkEnd w:id="27"/>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39"/>
        <w:spacing w:line="360" w:lineRule="auto"/>
        <w:rPr>
          <w:rFonts w:hint="eastAsia" w:ascii="宋体" w:eastAsia="宋体"/>
          <w:color w:val="000000"/>
          <w:sz w:val="21"/>
          <w:szCs w:val="21"/>
        </w:rPr>
      </w:pPr>
      <w:r>
        <w:rPr>
          <w:rFonts w:hint="eastAsia" w:ascii="宋体" w:eastAsia="宋体"/>
          <w:color w:val="000000"/>
          <w:sz w:val="21"/>
          <w:szCs w:val="21"/>
        </w:rPr>
        <w:t xml:space="preserve">被授权人在授权委托书有效期内</w:t>
      </w:r>
      <w:r>
        <w:rPr>
          <w:rFonts w:hint="eastAsia" w:ascii="宋体" w:eastAsia="宋体"/>
          <w:color w:val="000000"/>
          <w:sz w:val="21"/>
          <w:szCs w:val="21"/>
        </w:rPr>
        <w:t xml:space="preserve">签署的所有文件不因授权委托的撤销而失效，除非有撤销授权委托的书面通知，本授权委托书自投标开始至合同履行完毕止。</w:t>
      </w:r>
      <w:r/>
    </w:p>
    <w:p>
      <w:pPr>
        <w:pStyle w:val="939"/>
        <w:spacing w:line="360" w:lineRule="auto"/>
        <w:rPr>
          <w:rFonts w:hint="eastAsia" w:ascii="宋体" w:eastAsia="宋体"/>
          <w:color w:val="000000"/>
          <w:sz w:val="21"/>
          <w:szCs w:val="21"/>
        </w:rPr>
      </w:pPr>
      <w:r>
        <w:rPr>
          <w:rFonts w:hint="eastAsia" w:ascii="宋体" w:eastAsia="宋体"/>
          <w:color w:val="000000"/>
          <w:sz w:val="21"/>
          <w:szCs w:val="21"/>
        </w:rPr>
        <w:t xml:space="preserve">被授权人无转委托权。特此委托。</w:t>
      </w:r>
      <w:r/>
    </w:p>
    <w:p>
      <w:pPr>
        <w:pStyle w:val="939"/>
        <w:spacing w:line="360" w:lineRule="auto"/>
        <w:rPr>
          <w:rFonts w:hint="eastAsia" w:ascii="宋体" w:eastAsia="宋体"/>
          <w:color w:val="000000"/>
          <w:sz w:val="21"/>
          <w:szCs w:val="21"/>
        </w:rPr>
      </w:pPr>
      <w:r>
        <w:rPr>
          <w:rFonts w:hint="eastAsia" w:ascii="宋体" w:eastAsia="宋体"/>
          <w:color w:val="000000"/>
          <w:sz w:val="21"/>
          <w:szCs w:val="21"/>
        </w:rPr>
        <w:t xml:space="preserve">    </w:t>
      </w:r>
      <w:r/>
    </w:p>
    <w:p>
      <w:pPr>
        <w:pStyle w:val="1167"/>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67"/>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6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39"/>
        <w:ind w:firstLine="480"/>
        <w:spacing w:line="360" w:lineRule="auto"/>
        <w:rPr>
          <w:rFonts w:ascii="宋体" w:hAnsi="宋体" w:eastAsia="宋体"/>
          <w:szCs w:val="24"/>
        </w:rPr>
      </w:pPr>
      <w:r>
        <w:rPr>
          <w:rFonts w:ascii="宋体" w:hAnsi="宋体" w:eastAsia="宋体"/>
          <w:szCs w:val="24"/>
        </w:rPr>
      </w:r>
      <w:r/>
    </w:p>
    <w:p>
      <w:pPr>
        <w:pStyle w:val="921"/>
        <w:spacing w:before="0" w:after="0" w:line="360" w:lineRule="auto"/>
        <w:rPr>
          <w:rFonts w:hint="eastAsia" w:ascii="宋体"/>
          <w:color w:val="000000"/>
        </w:rPr>
      </w:pPr>
      <w:r>
        <w:rPr>
          <w:rFonts w:ascii="宋体"/>
          <w:sz w:val="30"/>
          <w:szCs w:val="30"/>
          <w:lang w:val="zh-CN"/>
        </w:rPr>
        <w:br w:type="page" w:clear="all"/>
      </w:r>
      <w:bookmarkStart w:id="28" w:name="_Ref170902493"/>
      <w:r/>
      <w:bookmarkStart w:id="29" w:name="_Toc167209047"/>
      <w:r>
        <w:rPr>
          <w:rFonts w:hint="eastAsia" w:ascii="宋体"/>
          <w:sz w:val="30"/>
          <w:szCs w:val="30"/>
          <w:lang w:val="zh-CN"/>
        </w:rPr>
        <w:t xml:space="preserve">格式</w:t>
      </w:r>
      <w:r>
        <w:rPr>
          <w:rFonts w:hint="eastAsia" w:ascii="宋体"/>
          <w:color w:val="000000"/>
        </w:rPr>
        <w:t xml:space="preserve">2、投标承诺函</w:t>
      </w:r>
      <w:bookmarkEnd w:id="25"/>
      <w:r/>
      <w:bookmarkEnd w:id="26"/>
      <w:r/>
      <w:bookmarkEnd w:id="28"/>
      <w:r/>
      <w:bookmarkEnd w:id="29"/>
      <w:r>
        <w:rPr>
          <w:rFonts w:hint="eastAsia" w:ascii="宋体"/>
          <w:color w:val="000000"/>
        </w:rPr>
      </w:r>
      <w:r/>
    </w:p>
    <w:p>
      <w:pPr>
        <w:pStyle w:val="939"/>
        <w:ind w:firstLine="0"/>
        <w:spacing w:line="360" w:lineRule="auto"/>
        <w:rPr>
          <w:rFonts w:ascii="宋体" w:hAnsi="宋体" w:eastAsia="宋体"/>
          <w:szCs w:val="24"/>
          <w:u w:val="single"/>
        </w:rPr>
      </w:pPr>
      <w:r>
        <w:rPr>
          <w:rFonts w:ascii="宋体" w:hAnsi="宋体" w:eastAsia="宋体"/>
          <w:szCs w:val="24"/>
          <w:u w:val="single"/>
        </w:rPr>
      </w:r>
      <w:r/>
    </w:p>
    <w:p>
      <w:pPr>
        <w:pStyle w:val="939"/>
        <w:ind w:firstLine="0"/>
        <w:spacing w:line="360" w:lineRule="auto"/>
        <w:rPr>
          <w:rFonts w:ascii="宋体" w:hAnsi="宋体" w:eastAsia="宋体"/>
          <w:sz w:val="21"/>
          <w:szCs w:val="21"/>
        </w:rPr>
      </w:pPr>
      <w:r>
        <w:rPr>
          <w:rFonts w:hint="eastAsia" w:ascii="宋体" w:hAnsi="宋体" w:eastAsia="宋体"/>
          <w:sz w:val="21"/>
          <w:szCs w:val="21"/>
          <w:u w:val="single"/>
        </w:rPr>
        <w:t xml:space="preserve">昆山市农业农村局（昆山市耕地质量与植物保护站）</w:t>
      </w:r>
      <w:r>
        <w:rPr>
          <w:rFonts w:hint="eastAsia" w:ascii="宋体" w:hAnsi="宋体" w:eastAsia="宋体"/>
          <w:sz w:val="21"/>
          <w:szCs w:val="21"/>
        </w:rPr>
        <w:t xml:space="preserve">：</w:t>
      </w:r>
      <w:r>
        <w:rPr>
          <w:rFonts w:ascii="宋体" w:hAnsi="宋体" w:eastAsia="宋体"/>
          <w:sz w:val="21"/>
          <w:szCs w:val="21"/>
        </w:rPr>
      </w:r>
      <w:r/>
    </w:p>
    <w:p>
      <w:pPr>
        <w:pStyle w:val="919"/>
        <w:ind w:firstLine="420"/>
        <w:jc w:val="left"/>
        <w:spacing w:line="360" w:lineRule="auto"/>
        <w:rPr>
          <w:rFonts w:ascii="宋体" w:hAnsi="宋体"/>
          <w:szCs w:val="21"/>
        </w:rPr>
      </w:pPr>
      <w:r>
        <w:rPr>
          <w:rFonts w:ascii="宋体" w:hAnsi="宋体"/>
          <w:szCs w:val="21"/>
        </w:rPr>
        <w:t xml:space="preserve">经仔细阅读和研</w:t>
      </w:r>
      <w:r>
        <w:rPr>
          <w:rFonts w:ascii="宋体" w:hAnsi="宋体"/>
          <w:szCs w:val="21"/>
        </w:rPr>
        <w:t xml:space="preserve">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拟开垦耕地土壤污染状况调查</w:t>
      </w:r>
      <w:r>
        <w:rPr>
          <w:rFonts w:hint="eastAsia" w:ascii="宋体" w:hAnsi="宋体"/>
          <w:iCs/>
          <w:szCs w:val="21"/>
          <w:u w:val="single"/>
        </w:rPr>
        <w:t xml:space="preserve">（</w:t>
      </w:r>
      <w:r>
        <w:rPr>
          <w:rFonts w:hint="eastAsia" w:ascii="宋体" w:hAnsi="宋体"/>
          <w:iCs/>
          <w:szCs w:val="21"/>
          <w:u w:val="single"/>
        </w:rPr>
        <w:t xml:space="preserve">JSZC-320583-SZGZ-G2025-0024</w:t>
      </w:r>
      <w:r>
        <w:rPr>
          <w:rFonts w:hint="eastAsia" w:ascii="宋体" w:hAnsi="宋体"/>
          <w:iCs/>
          <w:szCs w:val="21"/>
          <w:u w:val="single"/>
        </w:rPr>
        <w:t xml:space="preserve">）</w:t>
      </w:r>
      <w:r>
        <w:rPr>
          <w:rFonts w:hint="eastAsia" w:ascii="宋体" w:hAnsi="宋体"/>
          <w:szCs w:val="21"/>
        </w:rPr>
        <w:t xml:space="preserve">的投标活动，并做出如下承诺：</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pStyle w:val="919"/>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5.我方具有履行合同所必需的设备和专业技术能力；</w:t>
      </w:r>
      <w:r/>
    </w:p>
    <w:p>
      <w:pPr>
        <w:pStyle w:val="919"/>
        <w:ind w:firstLine="420"/>
        <w:spacing w:line="360" w:lineRule="auto"/>
        <w:rPr>
          <w:rFonts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rPr>
          <w:rFonts w:ascii="宋体" w:hAnsi="宋体"/>
          <w:szCs w:val="21"/>
        </w:rPr>
      </w:r>
      <w:r/>
    </w:p>
    <w:p>
      <w:pPr>
        <w:pStyle w:val="919"/>
        <w:ind w:firstLine="420"/>
        <w:spacing w:line="360" w:lineRule="auto"/>
        <w:rPr>
          <w:rFonts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19"/>
        <w:ind w:firstLine="420"/>
        <w:jc w:val="left"/>
        <w:spacing w:line="360" w:lineRule="auto"/>
        <w:rPr>
          <w:rFonts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（1）在招标文件规定的投标有效期内进行实质上修改或撤回投标；</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919"/>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919"/>
        <w:ind w:firstLine="420"/>
        <w:jc w:val="left"/>
        <w:spacing w:line="360" w:lineRule="auto"/>
        <w:rPr>
          <w:rFonts w:ascii="宋体" w:hAnsi="宋体"/>
          <w:szCs w:val="21"/>
        </w:rPr>
      </w:pPr>
      <w:r>
        <w:rPr>
          <w:rFonts w:hint="eastAsia" w:ascii="宋体" w:hAnsi="宋体"/>
          <w:szCs w:val="21"/>
        </w:rPr>
        <w:t xml:space="preserve">（5）</w:t>
      </w:r>
      <w:r>
        <w:rPr>
          <w:rFonts w:ascii="宋体" w:hAnsi="宋体"/>
          <w:szCs w:val="21"/>
        </w:rPr>
        <w:t xml:space="preserve">其他违法违规情形。</w:t>
      </w:r>
      <w:r/>
    </w:p>
    <w:p>
      <w:pPr>
        <w:pStyle w:val="919"/>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w:t>
      </w:r>
      <w:r>
        <w:rPr>
          <w:rFonts w:hint="eastAsia" w:ascii="宋体" w:hAnsi="宋体"/>
          <w:szCs w:val="21"/>
        </w:rPr>
        <w:t xml:space="preserve">我方知晓上述行为的法律后果，并认可本承诺函作为采购人要求我方履行违约赔偿的依据。</w:t>
      </w:r>
      <w:r>
        <w:rPr>
          <w:rFonts w:ascii="宋体" w:hAnsi="宋体"/>
          <w:szCs w:val="21"/>
        </w:rPr>
      </w:r>
      <w:r/>
    </w:p>
    <w:p>
      <w:pPr>
        <w:pStyle w:val="1303"/>
        <w:ind w:firstLine="420"/>
        <w:spacing w:line="360" w:lineRule="auto"/>
        <w:rPr>
          <w:rFonts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rPr>
          <w:rFonts w:hAnsi="宋体"/>
          <w:szCs w:val="21"/>
        </w:rPr>
      </w:r>
      <w:r/>
    </w:p>
    <w:p>
      <w:pPr>
        <w:pStyle w:val="1020"/>
        <w:spacing w:line="360" w:lineRule="auto"/>
        <w:rPr>
          <w:rFonts w:hAnsi="宋体" w:eastAsia="宋体"/>
          <w:sz w:val="21"/>
          <w:szCs w:val="21"/>
        </w:rPr>
      </w:pPr>
      <w:r>
        <w:rPr>
          <w:rFonts w:hAnsi="宋体" w:eastAsia="宋体"/>
          <w:sz w:val="21"/>
          <w:szCs w:val="21"/>
        </w:rPr>
      </w:r>
      <w:r/>
    </w:p>
    <w:p>
      <w:pPr>
        <w:pStyle w:val="1020"/>
        <w:spacing w:line="360" w:lineRule="auto"/>
        <w:rPr>
          <w:rFonts w:hAnsi="宋体" w:eastAsia="宋体"/>
          <w:sz w:val="21"/>
          <w:szCs w:val="21"/>
        </w:rPr>
      </w:pPr>
      <w:r>
        <w:rPr>
          <w:rFonts w:hAnsi="宋体" w:eastAsia="宋体"/>
          <w:sz w:val="21"/>
          <w:szCs w:val="21"/>
        </w:rPr>
        <w:t xml:space="preserve">                         </w:t>
      </w:r>
      <w:r/>
    </w:p>
    <w:p>
      <w:pPr>
        <w:pStyle w:val="1167"/>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67"/>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16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39"/>
        <w:ind w:firstLine="0"/>
        <w:rPr>
          <w:rFonts w:hint="eastAsia" w:ascii="宋体" w:hAnsi="宋体" w:eastAsia="宋体"/>
          <w:b/>
          <w:szCs w:val="24"/>
        </w:rPr>
      </w:pPr>
      <w:r>
        <w:rPr>
          <w:rFonts w:hint="eastAsia" w:ascii="宋体" w:hAnsi="宋体" w:eastAsia="宋体"/>
          <w:b/>
          <w:szCs w:val="24"/>
        </w:rPr>
      </w:r>
      <w:r/>
    </w:p>
    <w:p>
      <w:pPr>
        <w:pStyle w:val="921"/>
        <w:ind w:left="567" w:hanging="567"/>
        <w:spacing w:before="0" w:after="0" w:line="360" w:lineRule="auto"/>
        <w:rPr>
          <w:rFonts w:hint="eastAsia" w:ascii="宋体"/>
          <w:sz w:val="30"/>
          <w:szCs w:val="30"/>
          <w:lang w:val="zh-CN"/>
        </w:rPr>
      </w:pPr>
      <w:r>
        <w:rPr>
          <w:rFonts w:ascii="宋体" w:hAnsi="宋体" w:eastAsia="宋体"/>
          <w:b w:val="0"/>
          <w:szCs w:val="24"/>
        </w:rPr>
        <w:br w:type="page" w:clear="all"/>
      </w:r>
      <w:bookmarkStart w:id="30" w:name="_Toc167209048"/>
      <w:r/>
      <w:bookmarkStart w:id="31" w:name="_Toc134091570"/>
      <w:r/>
      <w:bookmarkStart w:id="32" w:name="_Ref50466126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0"/>
      <w:r/>
      <w:bookmarkEnd w:id="31"/>
      <w:r/>
      <w:bookmarkEnd w:id="32"/>
      <w:r>
        <w:rPr>
          <w:rFonts w:hint="eastAsia" w:ascii="宋体"/>
          <w:sz w:val="30"/>
          <w:szCs w:val="30"/>
          <w:lang w:val="zh-CN"/>
        </w:rPr>
      </w:r>
      <w:r/>
    </w:p>
    <w:p>
      <w:pPr>
        <w:pStyle w:val="919"/>
        <w:spacing w:line="300" w:lineRule="auto"/>
        <w:rPr>
          <w:rFonts w:ascii="宋体" w:hAnsi="宋体"/>
          <w:szCs w:val="21"/>
        </w:rPr>
      </w:pPr>
      <w:r>
        <w:rPr>
          <w:rFonts w:ascii="宋体" w:hAnsi="宋体"/>
          <w:szCs w:val="21"/>
        </w:rPr>
      </w:r>
      <w:r/>
    </w:p>
    <w:p>
      <w:pPr>
        <w:pStyle w:val="919"/>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r>
            <w:r/>
          </w:p>
        </w:tc>
        <w:tc>
          <w:tcPr>
            <w:tcW w:w="1701"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268"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827"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701"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39"/>
              <w:ind w:firstLine="0"/>
              <w:jc w:val="both"/>
              <w:spacing w:line="300" w:lineRule="auto"/>
              <w:rPr>
                <w:rFonts w:ascii="宋体" w:hAnsi="宋体" w:eastAsia="宋体"/>
                <w:b/>
                <w:sz w:val="21"/>
                <w:szCs w:val="21"/>
              </w:rPr>
            </w:pPr>
            <w:r>
              <w:rPr>
                <w:rFonts w:ascii="宋体" w:hAnsi="宋体" w:eastAsia="宋体"/>
                <w:b/>
                <w:sz w:val="21"/>
                <w:szCs w:val="21"/>
              </w:rPr>
            </w:r>
            <w:r/>
          </w:p>
        </w:tc>
      </w:tr>
      <w:tr>
        <w:trPr>
          <w:trHeight w:val="645"/>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pStyle w:val="919"/>
              <w:jc w:val="center"/>
              <w:rPr>
                <w:rFonts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39"/>
              <w:ind w:right="840" w:firstLine="0"/>
              <w:jc w:val="right"/>
              <w:spacing w:line="300" w:lineRule="auto"/>
              <w:rPr>
                <w:rFonts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3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trHeight w:val="1548"/>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vAlign w:val="top"/>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2444" w:type="dxa"/>
            <w:vAlign w:val="top"/>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vAlign w:val="top"/>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49" w:type="dxa"/>
            <w:vAlign w:val="center"/>
            <w:textDirection w:val="lrTb"/>
            <w:noWrap w:val="false"/>
          </w:tcPr>
          <w:p>
            <w:pPr>
              <w:pStyle w:val="93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39"/>
              <w:ind w:firstLine="0"/>
              <w:jc w:val="both"/>
              <w:spacing w:line="300" w:lineRule="auto"/>
              <w:rPr>
                <w:rFonts w:ascii="宋体" w:hAnsi="宋体" w:eastAsia="宋体"/>
                <w:sz w:val="21"/>
                <w:szCs w:val="21"/>
              </w:rPr>
            </w:pPr>
            <w:r>
              <w:rPr>
                <w:rFonts w:ascii="宋体" w:hAnsi="宋体" w:eastAsia="宋体"/>
                <w:sz w:val="21"/>
                <w:szCs w:val="21"/>
              </w:rPr>
              <w:t xml:space="preserve">其他需要说明</w:t>
            </w:r>
            <w:r>
              <w:rPr>
                <w:rFonts w:ascii="宋体" w:hAnsi="宋体" w:eastAsia="宋体"/>
                <w:sz w:val="21"/>
                <w:szCs w:val="21"/>
              </w:rPr>
              <w:t xml:space="preserve">的情况</w:t>
            </w:r>
            <w:r/>
          </w:p>
        </w:tc>
      </w:tr>
    </w:tbl>
    <w:p>
      <w:pPr>
        <w:pStyle w:val="939"/>
        <w:ind w:firstLine="0"/>
        <w:rPr>
          <w:rFonts w:ascii="宋体" w:hAnsi="宋体" w:eastAsia="宋体"/>
          <w:sz w:val="21"/>
          <w:szCs w:val="21"/>
        </w:rPr>
      </w:pPr>
      <w:r>
        <w:rPr>
          <w:rFonts w:ascii="宋体" w:hAnsi="宋体" w:eastAsia="宋体"/>
          <w:sz w:val="21"/>
          <w:szCs w:val="21"/>
        </w:rPr>
      </w:r>
      <w:r/>
    </w:p>
    <w:p>
      <w:pPr>
        <w:pStyle w:val="939"/>
        <w:ind w:firstLine="0"/>
        <w:rPr>
          <w:rFonts w:ascii="宋体" w:hAnsi="宋体" w:eastAsia="宋体"/>
          <w:b/>
          <w:szCs w:val="24"/>
        </w:rPr>
      </w:pPr>
      <w:r>
        <w:rPr>
          <w:rFonts w:ascii="宋体" w:hAnsi="宋体" w:eastAsia="宋体"/>
          <w:szCs w:val="24"/>
        </w:rPr>
        <w:br w:type="page" w:clear="all"/>
      </w:r>
      <w:r>
        <w:rPr>
          <w:rFonts w:ascii="宋体" w:hAnsi="宋体" w:eastAsia="宋体"/>
          <w:b/>
          <w:szCs w:val="24"/>
        </w:rPr>
      </w:r>
      <w:r/>
    </w:p>
    <w:p>
      <w:pPr>
        <w:pStyle w:val="921"/>
        <w:rPr>
          <w:rFonts w:ascii="宋体" w:cs="宋体"/>
          <w:bCs w:val="0"/>
          <w:sz w:val="30"/>
          <w:szCs w:val="30"/>
          <w:lang w:val="zh-CN"/>
        </w:rPr>
      </w:pPr>
      <w:r/>
      <w:bookmarkStart w:id="33" w:name="_Toc134091571"/>
      <w:r/>
      <w:bookmarkStart w:id="34" w:name="_Toc167209049"/>
      <w:r/>
      <w:bookmarkStart w:id="35" w:name="_Ref62217903"/>
      <w:r>
        <w:rPr>
          <w:rFonts w:hint="eastAsia" w:ascii="宋体"/>
          <w:sz w:val="30"/>
          <w:szCs w:val="30"/>
        </w:rPr>
        <w:t xml:space="preserve">格式4、</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3"/>
      <w:r/>
      <w:bookmarkEnd w:id="34"/>
      <w:r/>
      <w:bookmarkEnd w:id="35"/>
      <w:r>
        <w:rPr>
          <w:rFonts w:ascii="宋体" w:cs="宋体"/>
          <w:bCs w:val="0"/>
          <w:sz w:val="30"/>
          <w:szCs w:val="30"/>
          <w:lang w:val="zh-CN"/>
        </w:rPr>
      </w:r>
      <w:r/>
    </w:p>
    <w:p>
      <w:pPr>
        <w:pStyle w:val="1388"/>
        <w:ind w:right="-210"/>
        <w:jc w:val="center"/>
        <w:spacing w:line="360" w:lineRule="auto"/>
        <w:rPr>
          <w:rFonts w:hAnsi="宋体" w:eastAsia="宋体"/>
          <w:sz w:val="21"/>
          <w:szCs w:val="21"/>
        </w:rPr>
      </w:pPr>
      <w:r>
        <w:rPr>
          <w:rFonts w:hAnsi="宋体" w:eastAsia="宋体"/>
          <w:sz w:val="21"/>
          <w:szCs w:val="21"/>
        </w:rPr>
        <w:t xml:space="preserve">中小企业声明函</w:t>
      </w:r>
      <w:r>
        <w:rPr>
          <w:rFonts w:hAnsi="宋体" w:eastAsia="宋体"/>
          <w:sz w:val="21"/>
          <w:szCs w:val="21"/>
        </w:rPr>
        <w:t xml:space="preserve">（服务）</w:t>
      </w:r>
      <w:r>
        <w:rPr>
          <w:rFonts w:hAnsi="宋体" w:eastAsia="宋体"/>
          <w:sz w:val="21"/>
          <w:szCs w:val="21"/>
        </w:rPr>
      </w:r>
      <w:r/>
    </w:p>
    <w:p>
      <w:pPr>
        <w:pStyle w:val="919"/>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u w:val="single"/>
          <w:lang w:val="zh-CN"/>
        </w:rPr>
        <w:t xml:space="preserve">昆山市农业农村局（昆山市耕地质量与植物保护站）</w:t>
      </w:r>
      <w:r>
        <w:rPr>
          <w:szCs w:val="21"/>
          <w:lang w:val="zh-CN"/>
        </w:rPr>
        <w:t xml:space="preserve">的</w:t>
      </w:r>
      <w:r>
        <w:rPr>
          <w:rFonts w:hint="eastAsia"/>
          <w:szCs w:val="21"/>
          <w:u w:val="single"/>
          <w:lang w:val="zh-CN"/>
        </w:rPr>
        <w:t xml:space="preserve">拟开垦耕地土壤污染状况调查</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03"/>
        <w:ind w:firstLine="420"/>
        <w:spacing w:line="360" w:lineRule="auto"/>
        <w:rPr>
          <w:rFonts w:hAnsi="宋体" w:cs="宋体"/>
          <w:szCs w:val="21"/>
          <w:lang w:val="zh-CN"/>
        </w:rPr>
      </w:pPr>
      <w:r>
        <w:rPr>
          <w:szCs w:val="21"/>
        </w:rPr>
        <w:t xml:space="preserve">1.</w:t>
      </w:r>
      <w:r>
        <w:rPr>
          <w:rFonts w:hint="eastAsia" w:hAnsi="宋体" w:cs="宋体"/>
          <w:szCs w:val="21"/>
          <w:u w:val="single"/>
        </w:rPr>
        <w:t xml:space="preserve">拟开垦耕地土壤污染状况调查</w:t>
      </w:r>
      <w:r>
        <w:rPr>
          <w:rFonts w:hint="eastAsia" w:hAnsi="宋体" w:cs="宋体"/>
          <w:szCs w:val="21"/>
        </w:rPr>
        <w:t xml:space="preserve">，属于</w:t>
      </w:r>
      <w:r>
        <w:rPr>
          <w:rFonts w:hint="eastAsia" w:hAnsi="宋体" w:cs="宋体"/>
          <w:szCs w:val="21"/>
          <w:u w:val="single"/>
        </w:rPr>
        <w:t xml:space="preserve">     业</w:t>
      </w:r>
      <w:r>
        <w:rPr>
          <w:rFonts w:hint="eastAsia" w:hAnsi="宋体" w:cs="宋体"/>
          <w:szCs w:val="21"/>
        </w:rPr>
        <w:t xml:space="preserve">；承建（</w:t>
      </w:r>
      <w:r>
        <w:rPr>
          <w:rFonts w:hint="eastAsia" w:hAnsi="宋体" w:cs="宋体"/>
          <w:szCs w:val="21"/>
        </w:rPr>
        <w:t xml:space="preserve">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19"/>
        <w:ind w:firstLine="420"/>
        <w:spacing w:line="360" w:lineRule="auto"/>
        <w:rPr>
          <w:szCs w:val="21"/>
          <w:lang w:val="zh-CN"/>
        </w:rPr>
      </w:pPr>
      <w:r>
        <w:rPr>
          <w:szCs w:val="21"/>
          <w:lang w:val="zh-CN"/>
        </w:rPr>
      </w:r>
      <w:r/>
    </w:p>
    <w:p>
      <w:pPr>
        <w:pStyle w:val="919"/>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919"/>
        <w:ind w:firstLine="420"/>
        <w:spacing w:line="360" w:lineRule="auto"/>
        <w:rPr>
          <w:szCs w:val="21"/>
          <w:lang w:val="zh-CN"/>
        </w:rPr>
      </w:pPr>
      <w:r>
        <w:rPr>
          <w:szCs w:val="21"/>
          <w:lang w:val="zh-CN"/>
        </w:rPr>
        <w:t xml:space="preserve">本企业对上述声明内容的真实性负责。如有虚假，将依法承担相应责任。</w:t>
      </w:r>
      <w:r/>
    </w:p>
    <w:p>
      <w:pPr>
        <w:pStyle w:val="1388"/>
        <w:ind w:firstLine="420"/>
        <w:spacing w:line="360" w:lineRule="auto"/>
        <w:rPr>
          <w:rFonts w:hAnsi="宋体" w:eastAsia="宋体"/>
          <w:sz w:val="21"/>
          <w:szCs w:val="21"/>
        </w:rPr>
      </w:pPr>
      <w:r>
        <w:rPr>
          <w:rFonts w:hAnsi="宋体" w:eastAsia="宋体"/>
          <w:sz w:val="21"/>
          <w:szCs w:val="21"/>
        </w:rPr>
      </w:r>
      <w:r/>
    </w:p>
    <w:p>
      <w:pPr>
        <w:pStyle w:val="1394"/>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39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000000"/>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w:t>
      </w:r>
      <w:r>
        <w:rPr>
          <w:rFonts w:hint="eastAsia" w:eastAsia="宋体" w:cs="宋体"/>
          <w:b/>
          <w:bCs/>
          <w:sz w:val="21"/>
          <w:szCs w:val="21"/>
        </w:rPr>
        <w:t xml:space="preserve">投标人提供的承诺函须按本项目规定行业填写，否则其声明函不予认可。</w:t>
      </w:r>
      <w:r/>
    </w:p>
    <w:p>
      <w:pPr>
        <w:pStyle w:val="1394"/>
        <w:ind w:firstLine="422"/>
        <w:spacing w:line="360" w:lineRule="auto"/>
        <w:rPr>
          <w:rFonts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eastAsia="宋体"/>
          <w:b/>
          <w:sz w:val="21"/>
          <w:szCs w:val="21"/>
        </w:rPr>
      </w:r>
      <w:r/>
    </w:p>
    <w:p>
      <w:pPr>
        <w:pStyle w:val="919"/>
        <w:ind w:right="420"/>
        <w:jc w:val="right"/>
        <w:spacing w:line="360" w:lineRule="auto"/>
        <w:rPr>
          <w:rFonts w:ascii="宋体" w:hAnsi="宋体"/>
          <w:szCs w:val="21"/>
        </w:rPr>
      </w:pPr>
      <w:r>
        <w:rPr>
          <w:rFonts w:ascii="宋体" w:hAnsi="宋体"/>
          <w:szCs w:val="21"/>
        </w:rPr>
        <w:t xml:space="preserve">投标人：（公章）</w:t>
      </w:r>
      <w:r/>
    </w:p>
    <w:p>
      <w:pPr>
        <w:pStyle w:val="919"/>
        <w:jc w:val="right"/>
        <w:spacing w:line="360" w:lineRule="auto"/>
        <w:rPr>
          <w:rFonts w:ascii="宋体" w:hAnsi="宋体"/>
          <w:szCs w:val="21"/>
        </w:rPr>
      </w:pPr>
      <w:r>
        <w:rPr>
          <w:rFonts w:ascii="宋体" w:hAnsi="宋体"/>
          <w:szCs w:val="21"/>
        </w:rPr>
        <w:t xml:space="preserve">日期：    年  月  日</w:t>
      </w:r>
      <w:r/>
    </w:p>
    <w:p>
      <w:pPr>
        <w:pStyle w:val="919"/>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pStyle w:val="919"/>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rPr>
          <w:rFonts w:hint="eastAsia" w:ascii="宋体" w:hAnsi="宋体" w:cs="宋体"/>
          <w:color w:val="000000"/>
          <w:szCs w:val="21"/>
        </w:rPr>
      </w:r>
      <w:r/>
    </w:p>
    <w:p>
      <w:pPr>
        <w:pStyle w:val="919"/>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rPr>
          <w:rFonts w:ascii="宋体" w:hAnsi="宋体" w:cs="宋体"/>
          <w:b/>
          <w:bCs/>
          <w:color w:val="000000"/>
          <w:szCs w:val="21"/>
        </w:rPr>
      </w:r>
      <w:r/>
    </w:p>
    <w:p>
      <w:pPr>
        <w:pStyle w:val="919"/>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919"/>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919"/>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919"/>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919"/>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919"/>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rPr>
          <w:rFonts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pStyle w:val="919"/>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pStyle w:val="919"/>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19"/>
        <w:rPr>
          <w:rFonts w:hint="eastAsia" w:ascii="宋体" w:hAnsi="宋体" w:cs="宋体"/>
          <w:color w:val="000000"/>
          <w:szCs w:val="21"/>
        </w:rPr>
      </w:pPr>
      <w:r>
        <w:rPr>
          <w:rFonts w:hint="eastAsia" w:ascii="宋体" w:hAnsi="宋体" w:cs="宋体"/>
          <w:color w:val="000000"/>
          <w:szCs w:val="21"/>
        </w:rPr>
        <w:t xml:space="preserve">　　四、各行业划型标准为：</w:t>
      </w:r>
      <w:r/>
    </w:p>
    <w:p>
      <w:pPr>
        <w:pStyle w:val="919"/>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w:t>
      </w:r>
      <w:r>
        <w:rPr>
          <w:rFonts w:hint="eastAsia" w:ascii="宋体" w:hAnsi="宋体" w:cs="宋体"/>
          <w:color w:val="000000"/>
          <w:szCs w:val="21"/>
        </w:rPr>
        <w:t xml:space="preserve">业人员300人及以上，且营业收入2000万元及以上的为中型企业；从业人员20人及以上，且营业收入300万元及以上的为小型企业；从业人员20人以下或营业收入300万元以下的为微型企业。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w:t>
      </w:r>
      <w:r>
        <w:rPr>
          <w:rFonts w:hint="eastAsia" w:ascii="宋体" w:hAnsi="宋体" w:cs="宋体"/>
          <w:color w:val="000000"/>
          <w:szCs w:val="21"/>
        </w:rPr>
        <w:t xml:space="preserve">100万元及以上的为小型企业；从业人员10人以下或营业收入100万元以下的为微型企业。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w:t>
      </w:r>
      <w:r>
        <w:rPr>
          <w:rFonts w:hint="eastAsia" w:ascii="宋体" w:hAnsi="宋体" w:cs="宋体"/>
          <w:color w:val="000000"/>
          <w:szCs w:val="21"/>
        </w:rPr>
        <w:t xml:space="preserve">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19"/>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19"/>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19"/>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pStyle w:val="919"/>
        <w:rPr>
          <w:sz w:val="24"/>
          <w:szCs w:val="32"/>
        </w:rPr>
      </w:pPr>
      <w:r>
        <w:rPr>
          <w:rFonts w:hint="eastAsia" w:ascii="宋体" w:hAnsi="宋体" w:cs="宋体"/>
          <w:color w:val="000000"/>
          <w:szCs w:val="21"/>
        </w:rPr>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p>
    <w:p>
      <w:pPr>
        <w:pStyle w:val="921"/>
        <w:spacing w:before="0" w:after="0" w:line="360" w:lineRule="auto"/>
      </w:pPr>
      <w:r/>
      <w:bookmarkStart w:id="36" w:name="_Toc108612932"/>
      <w:r/>
      <w:bookmarkStart w:id="37" w:name="_Toc134091572"/>
      <w:r/>
      <w:bookmarkStart w:id="38" w:name="_Ref129774809"/>
      <w:r/>
      <w:bookmarkStart w:id="39" w:name="_Toc167209050"/>
      <w:r>
        <w:rPr>
          <w:rFonts w:hint="eastAsia" w:ascii="宋体"/>
          <w:sz w:val="30"/>
          <w:szCs w:val="30"/>
        </w:rPr>
        <w:t xml:space="preserve">格式5、</w:t>
      </w:r>
      <w:r>
        <w:t xml:space="preserve">残疾人福利性单位声明函</w:t>
      </w:r>
      <w:bookmarkEnd w:id="36"/>
      <w:r/>
      <w:bookmarkEnd w:id="37"/>
      <w:r/>
      <w:bookmarkEnd w:id="38"/>
      <w:r/>
      <w:bookmarkEnd w:id="39"/>
      <w:r/>
      <w:r/>
    </w:p>
    <w:p>
      <w:pPr>
        <w:pStyle w:val="1072"/>
        <w:ind w:firstLine="425"/>
        <w:jc w:val="left"/>
        <w:spacing w:line="360" w:lineRule="auto"/>
        <w:rPr>
          <w:rFonts w:hAnsi="宋体" w:eastAsia="宋体"/>
          <w:sz w:val="21"/>
          <w:szCs w:val="21"/>
        </w:rPr>
      </w:pPr>
      <w:r>
        <w:rPr>
          <w:rFonts w:hAnsi="宋体" w:eastAsia="宋体"/>
          <w:sz w:val="21"/>
          <w:szCs w:val="21"/>
        </w:rPr>
      </w:r>
      <w:r/>
    </w:p>
    <w:p>
      <w:pPr>
        <w:pStyle w:val="1072"/>
        <w:ind w:firstLine="425"/>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int="eastAsia" w:hAnsi="宋体" w:eastAsia="宋体"/>
          <w:sz w:val="21"/>
          <w:szCs w:val="21"/>
          <w:u w:val="single"/>
        </w:rPr>
        <w:t xml:space="preserve">昆山市农业农村局（昆山市耕地质量与植物保护站）</w:t>
      </w:r>
      <w:r>
        <w:rPr>
          <w:rFonts w:hAnsi="宋体" w:eastAsia="宋体"/>
          <w:sz w:val="21"/>
          <w:szCs w:val="21"/>
        </w:rPr>
        <w:t xml:space="preserve">单位的</w:t>
      </w:r>
      <w:r>
        <w:rPr>
          <w:rFonts w:hint="eastAsia" w:hAnsi="宋体" w:eastAsia="宋体"/>
          <w:sz w:val="21"/>
          <w:szCs w:val="21"/>
          <w:u w:val="single"/>
        </w:rPr>
        <w:t xml:space="preserve">拟开垦耕地土壤污染状况调查</w:t>
      </w:r>
      <w:r>
        <w:rPr>
          <w:rFonts w:hAnsi="宋体" w:eastAsia="宋体"/>
          <w:sz w:val="21"/>
          <w:szCs w:val="21"/>
        </w:rPr>
        <w:t xml:space="preserve">项目采购活动提供本单位制造的货物（由本单位承担工程/提供服务），或者提供其他残疾人福利性单位制造的货物（</w:t>
      </w:r>
      <w:r>
        <w:rPr>
          <w:rFonts w:hAnsi="宋体" w:eastAsia="宋体"/>
          <w:sz w:val="21"/>
          <w:szCs w:val="21"/>
        </w:rPr>
        <w:t xml:space="preserve">不包括使用非残疾人福利性单位注册商标的货物）。</w:t>
      </w:r>
      <w:r/>
    </w:p>
    <w:p>
      <w:pPr>
        <w:pStyle w:val="1072"/>
        <w:ind w:firstLine="425"/>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1072"/>
        <w:ind w:firstLine="425"/>
        <w:jc w:val="left"/>
        <w:spacing w:line="360" w:lineRule="auto"/>
        <w:rPr>
          <w:rFonts w:hAnsi="宋体" w:eastAsia="宋体"/>
          <w:sz w:val="21"/>
          <w:szCs w:val="21"/>
        </w:rPr>
      </w:pPr>
      <w:r>
        <w:rPr>
          <w:rFonts w:hAnsi="宋体" w:eastAsia="宋体"/>
          <w:sz w:val="21"/>
          <w:szCs w:val="21"/>
        </w:rPr>
      </w:r>
      <w:r/>
    </w:p>
    <w:p>
      <w:pPr>
        <w:pStyle w:val="1072"/>
        <w:ind w:firstLine="425"/>
        <w:jc w:val="right"/>
        <w:spacing w:line="360" w:lineRule="auto"/>
        <w:rPr>
          <w:rFonts w:hAnsi="宋体" w:eastAsia="宋体"/>
          <w:sz w:val="21"/>
          <w:szCs w:val="21"/>
        </w:rPr>
      </w:pPr>
      <w:r>
        <w:rPr>
          <w:rFonts w:hAnsi="宋体" w:eastAsia="宋体"/>
          <w:sz w:val="21"/>
          <w:szCs w:val="21"/>
        </w:rPr>
        <w:t xml:space="preserve">投标人：（单位盖章）</w:t>
      </w:r>
      <w:r/>
    </w:p>
    <w:p>
      <w:pPr>
        <w:pStyle w:val="1072"/>
        <w:ind w:firstLine="425"/>
        <w:jc w:val="right"/>
        <w:spacing w:line="360" w:lineRule="auto"/>
        <w:rPr>
          <w:rFonts w:hAnsi="宋体" w:eastAsia="宋体"/>
          <w:sz w:val="21"/>
          <w:szCs w:val="21"/>
        </w:rPr>
      </w:pPr>
      <w:r>
        <w:rPr>
          <w:rFonts w:hAnsi="宋体" w:eastAsia="宋体"/>
          <w:sz w:val="21"/>
          <w:szCs w:val="21"/>
        </w:rPr>
        <w:t xml:space="preserve">日期：        年     月     日</w:t>
      </w:r>
      <w:r/>
    </w:p>
    <w:p>
      <w:pPr>
        <w:pStyle w:val="939"/>
        <w:ind w:firstLine="0"/>
        <w:rPr>
          <w:rFonts w:ascii="宋体" w:hAnsi="宋体" w:eastAsia="宋体"/>
          <w:szCs w:val="24"/>
        </w:rPr>
      </w:pPr>
      <w:r>
        <w:rPr>
          <w:rFonts w:ascii="宋体" w:hAnsi="宋体" w:eastAsia="宋体"/>
          <w:szCs w:val="24"/>
        </w:rPr>
      </w:r>
      <w:r/>
    </w:p>
    <w:p>
      <w:pPr>
        <w:pStyle w:val="1020"/>
        <w:ind w:firstLine="4620"/>
        <w:spacing w:line="400" w:lineRule="exact"/>
        <w:rPr>
          <w:rFonts w:hAnsi="宋体" w:eastAsia="宋体"/>
          <w:sz w:val="24"/>
          <w:szCs w:val="24"/>
        </w:rPr>
      </w:pPr>
      <w:r>
        <w:rPr>
          <w:rFonts w:hAnsi="宋体" w:eastAsia="宋体"/>
          <w:sz w:val="24"/>
          <w:szCs w:val="24"/>
        </w:rPr>
      </w:r>
      <w:r/>
    </w:p>
    <w:p>
      <w:pPr>
        <w:pStyle w:val="1020"/>
        <w:ind w:firstLine="4620"/>
        <w:spacing w:line="400" w:lineRule="exact"/>
        <w:rPr>
          <w:rFonts w:hAnsi="宋体" w:eastAsia="宋体"/>
          <w:sz w:val="24"/>
          <w:szCs w:val="24"/>
        </w:rPr>
      </w:pPr>
      <w:r>
        <w:rPr>
          <w:rFonts w:hAnsi="宋体" w:eastAsia="宋体"/>
          <w:sz w:val="24"/>
          <w:szCs w:val="24"/>
        </w:rPr>
        <w:br w:type="page" w:clear="all"/>
      </w:r>
      <w:r/>
    </w:p>
    <w:p>
      <w:pPr>
        <w:pStyle w:val="921"/>
        <w:spacing w:before="0" w:after="0" w:line="360" w:lineRule="auto"/>
        <w:rPr>
          <w:rFonts w:hint="eastAsia" w:ascii="宋体"/>
          <w:color w:val="000000"/>
        </w:rPr>
      </w:pPr>
      <w:r/>
      <w:bookmarkStart w:id="40" w:name="_Ref62217910"/>
      <w:r/>
      <w:bookmarkStart w:id="41" w:name="_Toc167209051"/>
      <w:r/>
      <w:bookmarkStart w:id="42" w:name="_Toc134091573"/>
      <w:r>
        <w:rPr>
          <w:rFonts w:hint="eastAsia" w:ascii="宋体"/>
          <w:sz w:val="30"/>
          <w:szCs w:val="30"/>
          <w:lang w:val="zh-CN"/>
        </w:rPr>
        <w:t xml:space="preserve">格式</w:t>
      </w:r>
      <w:r>
        <w:rPr>
          <w:rFonts w:hint="eastAsia" w:ascii="宋体"/>
          <w:color w:val="000000"/>
        </w:rPr>
        <w:t xml:space="preserve">6、开标一览表</w:t>
      </w:r>
      <w:bookmarkEnd w:id="40"/>
      <w:r/>
      <w:bookmarkEnd w:id="41"/>
      <w:r/>
      <w:bookmarkEnd w:id="42"/>
      <w:r>
        <w:rPr>
          <w:rFonts w:hint="eastAsia" w:ascii="宋体"/>
          <w:color w:val="000000"/>
        </w:rPr>
      </w:r>
      <w:r/>
    </w:p>
    <w:p>
      <w:pPr>
        <w:pStyle w:val="1020"/>
        <w:spacing w:line="360" w:lineRule="auto"/>
        <w:rPr>
          <w:rFonts w:eastAsia="宋体"/>
          <w:b/>
          <w:color w:val="000000"/>
          <w:sz w:val="21"/>
          <w:szCs w:val="21"/>
        </w:rPr>
      </w:pPr>
      <w:r>
        <w:rPr>
          <w:rFonts w:eastAsia="宋体"/>
          <w:b/>
          <w:color w:val="000000"/>
          <w:sz w:val="21"/>
          <w:szCs w:val="21"/>
        </w:rPr>
      </w:r>
      <w:r/>
    </w:p>
    <w:p>
      <w:pPr>
        <w:pStyle w:val="994"/>
        <w:jc w:val="center"/>
        <w:spacing w:before="0" w:beforeAutospacing="0" w:after="0" w:afterAutospacing="0" w:line="360" w:lineRule="auto"/>
        <w:rPr>
          <w:sz w:val="21"/>
          <w:szCs w:val="21"/>
        </w:rPr>
      </w:pPr>
      <w:r>
        <w:rPr>
          <w:sz w:val="21"/>
          <w:szCs w:val="21"/>
        </w:rPr>
        <w:t xml:space="preserve">开标一览表（总报价）</w:t>
      </w:r>
      <w:r/>
    </w:p>
    <w:p>
      <w:pPr>
        <w:pStyle w:val="994"/>
        <w:spacing w:before="0" w:beforeAutospacing="0" w:after="0" w:afterAutospacing="0" w:line="360" w:lineRule="auto"/>
        <w:rPr>
          <w:sz w:val="21"/>
          <w:szCs w:val="21"/>
        </w:rPr>
      </w:pPr>
      <w:r>
        <w:rPr>
          <w:sz w:val="21"/>
          <w:szCs w:val="21"/>
        </w:rPr>
        <w:t xml:space="preserve">投标人全称（加盖公章）：供应商名称 </w:t>
      </w:r>
      <w:r/>
    </w:p>
    <w:p>
      <w:pPr>
        <w:pStyle w:val="994"/>
        <w:spacing w:before="0" w:beforeAutospacing="0" w:after="0" w:afterAutospacing="0" w:line="360" w:lineRule="auto"/>
        <w:rPr>
          <w:sz w:val="21"/>
          <w:szCs w:val="21"/>
        </w:rPr>
      </w:pPr>
      <w:r>
        <w:rPr>
          <w:sz w:val="21"/>
          <w:szCs w:val="21"/>
        </w:rPr>
        <w:t xml:space="preserve">项目编号：</w:t>
      </w:r>
      <w:r>
        <w:rPr>
          <w:rFonts w:hint="eastAsia"/>
          <w:sz w:val="21"/>
          <w:szCs w:val="21"/>
        </w:rPr>
        <w:t xml:space="preserve">JSZC-320583-SZGZ-G2025-0024</w:t>
      </w:r>
      <w:r>
        <w:rPr>
          <w:sz w:val="21"/>
          <w:szCs w:val="21"/>
        </w:rPr>
      </w:r>
      <w:r/>
    </w:p>
    <w:p>
      <w:pPr>
        <w:pStyle w:val="994"/>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919"/>
              <w:jc w:val="left"/>
              <w:spacing w:line="360" w:lineRule="auto"/>
              <w:widowControl/>
              <w:rPr>
                <w:szCs w:val="21"/>
              </w:rPr>
            </w:pPr>
            <w:r>
              <w:rPr>
                <w:rFonts w:ascii="宋体" w:hAnsi="宋体" w:cs="宋体"/>
                <w:szCs w:val="21"/>
                <w:lang w:bidi="ar"/>
              </w:rPr>
              <w:t xml:space="preserve">项目名称</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919"/>
              <w:jc w:val="left"/>
              <w:spacing w:line="360" w:lineRule="auto"/>
              <w:widowControl/>
              <w:rPr>
                <w:szCs w:val="21"/>
              </w:rPr>
            </w:pPr>
            <w:r>
              <w:rPr>
                <w:rFonts w:ascii="宋体" w:hAnsi="宋体" w:cs="宋体"/>
                <w:szCs w:val="21"/>
                <w:lang w:bidi="ar"/>
              </w:rPr>
              <w:t xml:space="preserve">投标总报价</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919"/>
              <w:spacing w:line="360" w:lineRule="auto"/>
              <w:rPr>
                <w:szCs w:val="21"/>
              </w:rPr>
            </w:pPr>
            <w:r>
              <w:rPr>
                <w:rFonts w:hint="eastAsia" w:ascii="宋体" w:hAnsi="宋体" w:cs="宋体"/>
                <w:szCs w:val="21"/>
                <w:lang w:bidi="ar"/>
              </w:rPr>
              <w:t xml:space="preserve">拟开垦耕地土壤污染状况调查</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919"/>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ascii="宋体" w:hAnsi="宋体" w:cs="宋体"/>
                <w:szCs w:val="21"/>
                <w:lang w:bidi="ar"/>
              </w:rPr>
              <w:t xml:space="preserve"> （元人民币）</w:t>
            </w:r>
            <w:r>
              <w:rPr>
                <w:szCs w:val="21"/>
              </w:rPr>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pStyle w:val="919"/>
              <w:jc w:val="left"/>
              <w:spacing w:line="360" w:lineRule="auto"/>
              <w:widowControl/>
              <w:rPr>
                <w:szCs w:val="21"/>
              </w:rPr>
            </w:pPr>
            <w:r>
              <w:rPr>
                <w:rFonts w:ascii="宋体" w:hAnsi="宋体" w:cs="宋体"/>
                <w:szCs w:val="21"/>
                <w:lang w:bidi="ar"/>
              </w:rPr>
              <w:t xml:space="preserve">投标报价大写金额</w:t>
            </w:r>
            <w:r>
              <w:rPr>
                <w:szCs w:val="21"/>
              </w:rPr>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pStyle w:val="919"/>
              <w:jc w:val="left"/>
              <w:spacing w:line="360" w:lineRule="auto"/>
              <w:widowControl/>
              <w:rPr>
                <w:szCs w:val="21"/>
              </w:rPr>
            </w:pPr>
            <w:r>
              <w:rPr>
                <w:rFonts w:ascii="宋体" w:hAnsi="宋体" w:cs="宋体"/>
                <w:szCs w:val="21"/>
                <w:lang w:bidi="ar"/>
              </w:rPr>
              <w:t xml:space="preserve">金额大写 </w:t>
            </w:r>
            <w:r>
              <w:rPr>
                <w:szCs w:val="21"/>
              </w:rPr>
            </w:r>
            <w:r/>
          </w:p>
        </w:tc>
      </w:tr>
    </w:tbl>
    <w:p>
      <w:pPr>
        <w:pStyle w:val="994"/>
        <w:jc w:val="right"/>
        <w:spacing w:before="0" w:beforeAutospacing="0" w:after="0" w:afterAutospacing="0" w:line="360" w:lineRule="auto"/>
        <w:rPr>
          <w:sz w:val="21"/>
          <w:szCs w:val="21"/>
        </w:rPr>
      </w:pPr>
      <w:r>
        <w:rPr>
          <w:sz w:val="21"/>
          <w:szCs w:val="21"/>
        </w:rPr>
        <w:t xml:space="preserve">日期：</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 年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月 </w: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sz w:val="21"/>
          <w:szCs w:val="21"/>
        </w:rPr>
        <w:t xml:space="preserve">  日</w:t>
      </w:r>
      <w:r/>
    </w:p>
    <w:p>
      <w:pPr>
        <w:pStyle w:val="1020"/>
        <w:spacing w:line="360" w:lineRule="auto"/>
        <w:rPr>
          <w:rFonts w:hAnsi="宋体" w:eastAsia="宋体"/>
          <w:sz w:val="21"/>
          <w:szCs w:val="21"/>
        </w:rPr>
      </w:pPr>
      <w:r>
        <w:rPr>
          <w:rFonts w:hAnsi="宋体" w:eastAsia="宋体"/>
          <w:sz w:val="21"/>
          <w:szCs w:val="21"/>
        </w:rPr>
        <w:t xml:space="preserve">填写说明：</w:t>
      </w:r>
      <w:r/>
    </w:p>
    <w:p>
      <w:pPr>
        <w:pStyle w:val="1020"/>
        <w:spacing w:line="360" w:lineRule="auto"/>
        <w:rPr>
          <w:rFonts w:hAnsi="宋体" w:eastAsia="宋体"/>
          <w:b/>
          <w:bCs/>
          <w:sz w:val="21"/>
          <w:szCs w:val="21"/>
        </w:rPr>
      </w:pPr>
      <w:r>
        <w:rPr>
          <w:rFonts w:hAnsi="宋体" w:eastAsia="宋体"/>
          <w:b/>
          <w:bCs/>
          <w:sz w:val="21"/>
          <w:szCs w:val="21"/>
        </w:rPr>
        <w:t xml:space="preserve">1、开标一览表必须加盖投标人公章（复印件无效）。</w:t>
      </w:r>
      <w:r/>
    </w:p>
    <w:p>
      <w:pPr>
        <w:pStyle w:val="1020"/>
        <w:spacing w:line="360" w:lineRule="auto"/>
        <w:rPr>
          <w:rFonts w:hAnsi="宋体" w:eastAsia="宋体"/>
          <w:b/>
          <w:bCs/>
          <w:sz w:val="21"/>
          <w:szCs w:val="21"/>
        </w:rPr>
      </w:pPr>
      <w:r>
        <w:rPr>
          <w:rFonts w:hAnsi="宋体" w:eastAsia="宋体"/>
          <w:b/>
          <w:bCs/>
          <w:sz w:val="21"/>
          <w:szCs w:val="21"/>
        </w:rPr>
        <w:t xml:space="preserve">2、如有分包，投标人投任何一个包的标的，都需单独填写开标一览表。</w:t>
      </w:r>
      <w:r/>
    </w:p>
    <w:p>
      <w:pPr>
        <w:pStyle w:val="921"/>
        <w:spacing w:before="0" w:after="0" w:line="360" w:lineRule="auto"/>
        <w:rPr>
          <w:rFonts w:ascii="宋体"/>
          <w:sz w:val="30"/>
          <w:szCs w:val="30"/>
          <w:lang w:val="zh-CN"/>
        </w:rPr>
      </w:pPr>
      <w:r>
        <w:br w:type="page" w:clear="all"/>
      </w:r>
      <w:bookmarkStart w:id="43" w:name="_Ref416435053"/>
      <w:r/>
      <w:bookmarkStart w:id="44" w:name="_Ref504661243"/>
      <w:r/>
      <w:bookmarkStart w:id="45" w:name="_Ref445902474"/>
      <w:r/>
      <w:bookmarkStart w:id="46" w:name="_Ref62218800"/>
      <w:r/>
      <w:bookmarkStart w:id="47" w:name="_Toc167209052"/>
      <w:r/>
      <w:bookmarkStart w:id="48" w:name="_Toc134091574"/>
      <w:r>
        <w:rPr>
          <w:rFonts w:hint="eastAsia" w:ascii="宋体"/>
          <w:sz w:val="30"/>
          <w:szCs w:val="30"/>
          <w:lang w:val="zh-CN"/>
        </w:rPr>
        <w:t xml:space="preserve">格式7、</w:t>
      </w:r>
      <w:bookmarkEnd w:id="43"/>
      <w:r>
        <w:rPr>
          <w:rFonts w:hint="eastAsia" w:ascii="宋体"/>
          <w:sz w:val="30"/>
          <w:szCs w:val="30"/>
          <w:lang w:val="zh-CN"/>
        </w:rPr>
        <w:t xml:space="preserve">报价明细</w:t>
      </w:r>
      <w:bookmarkEnd w:id="44"/>
      <w:r/>
      <w:bookmarkEnd w:id="45"/>
      <w:r>
        <w:rPr>
          <w:rFonts w:hint="eastAsia" w:ascii="宋体"/>
          <w:sz w:val="30"/>
          <w:szCs w:val="30"/>
          <w:lang w:val="zh-CN"/>
        </w:rPr>
        <w:t xml:space="preserve">表</w:t>
      </w:r>
      <w:bookmarkEnd w:id="46"/>
      <w:r/>
      <w:bookmarkEnd w:id="47"/>
      <w:r/>
      <w:bookmarkEnd w:id="48"/>
      <w:r>
        <w:rPr>
          <w:rFonts w:ascii="宋体"/>
          <w:sz w:val="30"/>
          <w:szCs w:val="30"/>
          <w:lang w:val="zh-CN"/>
        </w:rPr>
      </w:r>
      <w:r/>
    </w:p>
    <w:p>
      <w:pPr>
        <w:pStyle w:val="1355"/>
        <w:jc w:val="center"/>
        <w:spacing w:line="360" w:lineRule="auto"/>
        <w:rPr>
          <w:rFonts w:hAnsi="宋体" w:eastAsia="宋体"/>
          <w:color w:val="000000"/>
          <w:sz w:val="21"/>
          <w:szCs w:val="21"/>
        </w:rPr>
      </w:pPr>
      <w:r/>
      <w:bookmarkStart w:id="49" w:name="_Ref504661274"/>
      <w:r>
        <w:rPr>
          <w:rFonts w:hAnsi="宋体" w:eastAsia="宋体"/>
          <w:color w:val="000000"/>
          <w:sz w:val="21"/>
          <w:szCs w:val="21"/>
          <w:u w:val="single"/>
        </w:rPr>
        <w:t xml:space="preserve">拟开垦耕地土壤污染状况调查</w:t>
      </w:r>
      <w:r>
        <w:rPr>
          <w:rFonts w:hAnsi="宋体" w:eastAsia="宋体"/>
          <w:color w:val="000000"/>
          <w:sz w:val="21"/>
          <w:szCs w:val="21"/>
        </w:rPr>
        <w:t xml:space="preserve">项目投标报价表</w:t>
      </w:r>
      <w:r/>
    </w:p>
    <w:p>
      <w:pPr>
        <w:pStyle w:val="919"/>
        <w:spacing w:line="360" w:lineRule="auto"/>
        <w:rPr>
          <w:rFonts w:ascii="宋体" w:hAnsi="宋体"/>
          <w:bCs/>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招标编号：</w:t>
      </w:r>
      <w:r>
        <w:rPr>
          <w:rFonts w:hint="eastAsia" w:ascii="宋体" w:hAnsi="宋体"/>
          <w:color w:val="000000"/>
          <w:szCs w:val="21"/>
        </w:rPr>
        <w:t xml:space="preserve">JSZC-320583-SZGZ-G2025-0024</w:t>
      </w:r>
      <w:r>
        <w:rPr>
          <w:rFonts w:ascii="宋体" w:hAnsi="宋体"/>
          <w:bCs/>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4869"/>
        <w:gridCol w:w="701"/>
        <w:gridCol w:w="1277"/>
        <w:gridCol w:w="1277"/>
        <w:gridCol w:w="812"/>
      </w:tblGrid>
      <w:tr>
        <w:trPr>
          <w:trHeight w:val="567"/>
        </w:trPr>
        <w:tc>
          <w:tcPr>
            <w:tcW w:w="332"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序号</w:t>
            </w:r>
            <w:r/>
          </w:p>
        </w:tc>
        <w:tc>
          <w:tcPr>
            <w:tcW w:w="2544"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项目</w:t>
            </w:r>
            <w:r/>
          </w:p>
        </w:tc>
        <w:tc>
          <w:tcPr>
            <w:tcW w:w="366"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667"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667"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424"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备注</w:t>
            </w:r>
            <w:r/>
          </w:p>
        </w:tc>
      </w:tr>
      <w:tr>
        <w:trPr>
          <w:trHeight w:val="567"/>
        </w:trPr>
        <w:tc>
          <w:tcPr>
            <w:tcW w:w="332"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1</w:t>
            </w:r>
            <w:r/>
          </w:p>
        </w:tc>
        <w:tc>
          <w:tcPr>
            <w:tcW w:w="2544" w:type="pct"/>
            <w:vAlign w:val="center"/>
            <w:textDirection w:val="lrTb"/>
            <w:noWrap w:val="false"/>
          </w:tcPr>
          <w:p>
            <w:pPr>
              <w:pStyle w:val="919"/>
              <w:jc w:val="center"/>
              <w:rPr>
                <w:rFonts w:hint="eastAsia" w:ascii="宋体" w:hAnsi="宋体"/>
                <w:color w:val="000000"/>
                <w:szCs w:val="21"/>
              </w:rPr>
            </w:pPr>
            <w:r>
              <w:rPr>
                <w:rFonts w:hint="eastAsia"/>
                <w:color w:val="000000"/>
                <w:szCs w:val="21"/>
              </w:rPr>
              <w:t xml:space="preserve">拟开垦耕地土壤污染状况调查</w:t>
            </w:r>
            <w:r>
              <w:rPr>
                <w:rFonts w:hint="eastAsia" w:ascii="宋体" w:hAnsi="宋体"/>
                <w:color w:val="000000"/>
                <w:szCs w:val="21"/>
              </w:rPr>
            </w:r>
            <w:r/>
          </w:p>
        </w:tc>
        <w:tc>
          <w:tcPr>
            <w:tcW w:w="366"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t xml:space="preserve">146</w:t>
            </w:r>
            <w:r>
              <w:rPr>
                <w:rFonts w:hint="eastAsia" w:ascii="宋体" w:hAnsi="宋体"/>
                <w:color w:val="000000"/>
                <w:szCs w:val="21"/>
              </w:rPr>
            </w:r>
            <w:r/>
          </w:p>
        </w:tc>
        <w:tc>
          <w:tcPr>
            <w:tcBorders>
              <w:right w:val="single" w:color="000000" w:sz="4" w:space="0"/>
            </w:tcBorders>
            <w:tcW w:w="667"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667"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424" w:type="pct"/>
            <w:vAlign w:val="center"/>
            <w:textDirection w:val="lrTb"/>
            <w:noWrap w:val="false"/>
          </w:tcPr>
          <w:p>
            <w:pPr>
              <w:pStyle w:val="919"/>
              <w:jc w:val="center"/>
              <w:rPr>
                <w:rFonts w:hint="eastAsia" w:ascii="宋体" w:hAnsi="宋体"/>
                <w:color w:val="000000"/>
                <w:szCs w:val="21"/>
              </w:rPr>
            </w:pPr>
            <w:r>
              <w:rPr>
                <w:rFonts w:hint="eastAsia" w:ascii="宋体" w:hAnsi="宋体"/>
                <w:color w:val="000000"/>
                <w:szCs w:val="21"/>
              </w:rPr>
            </w:r>
            <w:r/>
          </w:p>
        </w:tc>
      </w:tr>
    </w:tbl>
    <w:p>
      <w:pPr>
        <w:pStyle w:val="919"/>
        <w:ind w:left="57" w:hanging="57"/>
        <w:jc w:val="left"/>
        <w:spacing w:line="360" w:lineRule="auto"/>
        <w:tabs>
          <w:tab w:val="left" w:pos="1320" w:leader="none"/>
        </w:tabs>
        <w:rPr>
          <w:rFonts w:hint="eastAsia" w:ascii="宋体"/>
          <w:color w:val="000000"/>
          <w:szCs w:val="21"/>
        </w:rPr>
      </w:pPr>
      <w:r>
        <w:rPr>
          <w:rFonts w:hint="eastAsia" w:ascii="宋体"/>
          <w:color w:val="000000"/>
          <w:szCs w:val="21"/>
        </w:rPr>
        <w:t xml:space="preserve">注：</w:t>
      </w:r>
      <w:r/>
    </w:p>
    <w:p>
      <w:pPr>
        <w:pStyle w:val="919"/>
        <w:numPr>
          <w:ilvl w:val="0"/>
          <w:numId w:val="3"/>
        </w:numPr>
        <w:spacing w:line="360" w:lineRule="auto"/>
        <w:tabs>
          <w:tab w:val="left" w:pos="0" w:leader="none"/>
        </w:tabs>
        <w:rPr>
          <w:rFonts w:ascii="宋体"/>
          <w:szCs w:val="21"/>
        </w:rPr>
      </w:pPr>
      <w:r/>
      <w:bookmarkStart w:id="50" w:name="_Hlk134893454"/>
      <w:r>
        <w:rPr>
          <w:rFonts w:hint="eastAsia" w:ascii="宋体"/>
          <w:szCs w:val="21"/>
        </w:rPr>
        <w:t xml:space="preserve">投标应以人民币报价，包括但不限于本项目服务过程的专业人员工资、交通及其他工具设施等费用，以及一切可见或不可见之车辆养路费、车辆保险费、车辆保养、维修、燃油费、车辆设备折旧费、所有设备的维护费和清洁费、水电费，人员工资、社保、保险、福利、管理费、风险费、税费、利润等所有费用。</w:t>
      </w:r>
      <w:r>
        <w:rPr>
          <w:rFonts w:ascii="宋体"/>
          <w:szCs w:val="21"/>
        </w:rPr>
      </w:r>
      <w:r/>
    </w:p>
    <w:p>
      <w:pPr>
        <w:pStyle w:val="1390"/>
        <w:ind w:firstLine="480"/>
      </w:pPr>
      <w:r/>
      <w:bookmarkEnd w:id="50"/>
      <w:r/>
      <w:r/>
    </w:p>
    <w:p>
      <w:pPr>
        <w:pStyle w:val="1167"/>
        <w:spacing w:line="360" w:lineRule="auto"/>
        <w:rPr>
          <w:rFonts w:hAnsi="宋体" w:eastAsia="宋体"/>
          <w:color w:val="000000"/>
          <w:sz w:val="21"/>
          <w:szCs w:val="21"/>
        </w:rPr>
      </w:pPr>
      <w:r>
        <w:rPr>
          <w:rFonts w:hAnsi="宋体" w:eastAsia="宋体"/>
          <w:color w:val="000000"/>
          <w:sz w:val="21"/>
          <w:szCs w:val="21"/>
        </w:rPr>
      </w:r>
      <w:r/>
    </w:p>
    <w:p>
      <w:pPr>
        <w:pStyle w:val="1167"/>
        <w:spacing w:line="360" w:lineRule="auto"/>
        <w:rPr>
          <w:rFonts w:hint="eastAsia" w:hAnsi="宋体" w:eastAsia="宋体"/>
          <w:color w:val="000000"/>
          <w:sz w:val="21"/>
          <w:szCs w:val="21"/>
        </w:rPr>
      </w:pPr>
      <w:r>
        <w:rPr>
          <w:rFonts w:hint="eastAsia" w:hAnsi="宋体" w:eastAsia="宋体"/>
          <w:color w:val="000000"/>
          <w:sz w:val="21"/>
          <w:szCs w:val="21"/>
        </w:rPr>
      </w:r>
      <w:r/>
    </w:p>
    <w:p>
      <w:pPr>
        <w:pStyle w:val="1167"/>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67"/>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16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919"/>
        <w:jc w:val="right"/>
        <w:rPr>
          <w:rFonts w:ascii="宋体" w:hAnsi="宋体"/>
          <w:color w:val="000000"/>
          <w:sz w:val="24"/>
        </w:rPr>
      </w:pPr>
      <w:r>
        <w:rPr>
          <w:rFonts w:ascii="宋体" w:hAnsi="宋体"/>
          <w:color w:val="000000"/>
          <w:sz w:val="24"/>
        </w:rPr>
      </w:r>
      <w:r/>
    </w:p>
    <w:p>
      <w:pPr>
        <w:pStyle w:val="919"/>
        <w:jc w:val="right"/>
        <w:rPr>
          <w:rFonts w:hAnsi="宋体"/>
          <w:szCs w:val="21"/>
        </w:rPr>
      </w:pPr>
      <w:r>
        <w:rPr>
          <w:rFonts w:hAnsi="宋体"/>
          <w:szCs w:val="21"/>
        </w:rPr>
        <w:t xml:space="preserve">     </w:t>
      </w:r>
      <w:r>
        <w:br w:type="page" w:clear="all"/>
      </w:r>
      <w:r>
        <w:rPr>
          <w:rFonts w:hAnsi="宋体"/>
          <w:szCs w:val="21"/>
        </w:rPr>
      </w:r>
      <w:r/>
    </w:p>
    <w:p>
      <w:pPr>
        <w:pStyle w:val="921"/>
        <w:ind w:left="567" w:hanging="567"/>
        <w:spacing w:before="120" w:after="120" w:line="240" w:lineRule="auto"/>
        <w:rPr>
          <w:rFonts w:ascii="宋体" w:cs="宋体"/>
          <w:color w:val="000000"/>
        </w:rPr>
      </w:pPr>
      <w:r/>
      <w:bookmarkEnd w:id="49"/>
      <w:r/>
      <w:bookmarkStart w:id="51" w:name="_中小企业声明函"/>
      <w:r/>
      <w:bookmarkEnd w:id="51"/>
      <w:r/>
      <w:bookmarkStart w:id="52" w:name="_Toc167209053"/>
      <w:r/>
      <w:bookmarkStart w:id="53" w:name="_Ref62217947"/>
      <w:r/>
      <w:bookmarkStart w:id="54" w:name="_Toc134091575"/>
      <w:r/>
      <w:bookmarkStart w:id="55" w:name="_Ref343881462"/>
      <w:r/>
      <w:bookmarkStart w:id="56" w:name="_Toc497431311"/>
      <w:r/>
      <w:bookmarkStart w:id="57" w:name="_Ref22898688"/>
      <w:r>
        <w:rPr>
          <w:rFonts w:hint="eastAsia" w:ascii="宋体" w:cs="宋体"/>
          <w:color w:val="000000"/>
        </w:rPr>
        <w:t xml:space="preserve">格式8、偏离表</w:t>
      </w:r>
      <w:bookmarkEnd w:id="52"/>
      <w:r/>
      <w:bookmarkEnd w:id="53"/>
      <w:r/>
      <w:bookmarkEnd w:id="54"/>
      <w:r/>
      <w:bookmarkEnd w:id="55"/>
      <w:r/>
      <w:bookmarkEnd w:id="56"/>
      <w:r/>
      <w:bookmarkEnd w:id="57"/>
      <w:r>
        <w:rPr>
          <w:rFonts w:ascii="宋体" w:cs="宋体"/>
          <w:color w:val="000000"/>
        </w:rPr>
      </w:r>
      <w:r/>
    </w:p>
    <w:p>
      <w:pPr>
        <w:pStyle w:val="919"/>
      </w:pPr>
      <w:r/>
      <w:r/>
    </w:p>
    <w:p>
      <w:pPr>
        <w:pStyle w:val="919"/>
        <w:spacing w:line="280" w:lineRule="exact"/>
        <w:rPr>
          <w:rFonts w:ascii="宋体" w:hAnsi="宋体"/>
          <w:szCs w:val="21"/>
        </w:rPr>
      </w:pPr>
      <w:r/>
      <w:bookmarkStart w:id="58" w:name="_Toc140761638"/>
      <w:r/>
      <w:bookmarkStart w:id="59" w:name="_Hlk162859141"/>
      <w:r>
        <w:rPr>
          <w:rFonts w:hint="eastAsia" w:ascii="宋体" w:hAnsi="宋体"/>
          <w:szCs w:val="21"/>
        </w:rPr>
        <w:t xml:space="preserve">1、偏离表（商务）：</w:t>
      </w:r>
      <w:bookmarkEnd w:id="58"/>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工期（服务期）</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响应时间</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质保期（如有）</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bl>
    <w:p>
      <w:pPr>
        <w:pStyle w:val="939"/>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3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919"/>
        <w:spacing w:line="280" w:lineRule="exact"/>
        <w:rPr>
          <w:rFonts w:hint="eastAsia" w:ascii="宋体" w:hAnsi="宋体" w:cs="Arial"/>
          <w:color w:val="000000"/>
          <w:szCs w:val="21"/>
        </w:rPr>
      </w:pPr>
      <w:r>
        <w:rPr>
          <w:rFonts w:hint="eastAsia" w:ascii="宋体" w:hAnsi="宋体" w:cs="Arial"/>
          <w:color w:val="000000"/>
          <w:szCs w:val="21"/>
        </w:rPr>
      </w:r>
      <w:r/>
    </w:p>
    <w:p>
      <w:pPr>
        <w:pStyle w:val="939"/>
        <w:ind w:firstLine="0"/>
        <w:spacing w:line="360" w:lineRule="auto"/>
        <w:rPr>
          <w:rFonts w:ascii="宋体" w:hAnsi="宋体" w:eastAsia="宋体"/>
          <w:sz w:val="21"/>
          <w:szCs w:val="21"/>
        </w:rPr>
      </w:pPr>
      <w:r>
        <w:rPr>
          <w:rFonts w:ascii="宋体" w:hAnsi="宋体" w:eastAsia="宋体"/>
          <w:sz w:val="21"/>
          <w:szCs w:val="21"/>
        </w:rPr>
      </w:r>
      <w:r/>
    </w:p>
    <w:p>
      <w:pPr>
        <w:pStyle w:val="919"/>
        <w:spacing w:line="280" w:lineRule="exact"/>
        <w:rPr>
          <w:rFonts w:ascii="宋体" w:hAnsi="宋体"/>
          <w:szCs w:val="21"/>
        </w:rPr>
      </w:pPr>
      <w:r/>
      <w:bookmarkStart w:id="60" w:name="_Ref501489596"/>
      <w:r/>
      <w:bookmarkStart w:id="61" w:name="_Toc140761639"/>
      <w:r>
        <w:rPr>
          <w:rFonts w:hint="eastAsia" w:ascii="宋体" w:hAnsi="宋体"/>
          <w:szCs w:val="21"/>
        </w:rPr>
        <w:t xml:space="preserve">2、偏离表（技术）：</w:t>
      </w:r>
      <w:bookmarkEnd w:id="60"/>
      <w:r/>
      <w:bookmarkEnd w:id="61"/>
      <w:r>
        <w:rPr>
          <w:rFonts w:ascii="宋体" w:hAnsi="宋体"/>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rPr>
                <w:rFonts w:ascii="宋体" w:hAnsi="宋体" w:eastAsia="宋体"/>
                <w:sz w:val="21"/>
                <w:szCs w:val="21"/>
              </w:rPr>
            </w:r>
            <w:r/>
          </w:p>
        </w:tc>
        <w:tc>
          <w:tcPr>
            <w:tcW w:w="1141"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投标内容（响应情况）</w:t>
            </w:r>
            <w:r>
              <w:rPr>
                <w:rFonts w:ascii="宋体" w:hAnsi="宋体" w:eastAsia="宋体"/>
                <w:sz w:val="21"/>
                <w:szCs w:val="21"/>
              </w:rPr>
            </w:r>
            <w:r/>
          </w:p>
        </w:tc>
        <w:tc>
          <w:tcPr>
            <w:tcW w:w="1360" w:type="pct"/>
            <w:vAlign w:val="center"/>
            <w:textDirection w:val="lrTb"/>
            <w:noWrap w:val="false"/>
          </w:tcPr>
          <w:p>
            <w:pPr>
              <w:pStyle w:val="939"/>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标的物</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r>
        <w:trPr>
          <w:trHeight w:val="454"/>
        </w:trPr>
        <w:tc>
          <w:tcPr>
            <w:tcW w:w="1250" w:type="pct"/>
            <w:vAlign w:val="center"/>
            <w:textDirection w:val="lrTb"/>
            <w:noWrap w:val="false"/>
          </w:tcPr>
          <w:p>
            <w:pPr>
              <w:pStyle w:val="939"/>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rPr>
                <w:rFonts w:ascii="宋体" w:hAnsi="宋体" w:eastAsia="宋体"/>
                <w:sz w:val="21"/>
                <w:szCs w:val="21"/>
              </w:rPr>
            </w:r>
            <w:r/>
          </w:p>
        </w:tc>
        <w:tc>
          <w:tcPr>
            <w:tcW w:w="125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141"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c>
          <w:tcPr>
            <w:tcW w:w="1360" w:type="pct"/>
            <w:vAlign w:val="top"/>
            <w:textDirection w:val="lrTb"/>
            <w:noWrap w:val="false"/>
          </w:tcPr>
          <w:p>
            <w:pPr>
              <w:pStyle w:val="939"/>
              <w:ind w:firstLine="0"/>
              <w:rPr>
                <w:rFonts w:ascii="宋体" w:hAnsi="宋体" w:eastAsia="宋体"/>
                <w:sz w:val="21"/>
                <w:szCs w:val="21"/>
              </w:rPr>
            </w:pPr>
            <w:r>
              <w:rPr>
                <w:rFonts w:ascii="宋体" w:hAnsi="宋体" w:eastAsia="宋体"/>
                <w:sz w:val="21"/>
                <w:szCs w:val="21"/>
              </w:rPr>
            </w:r>
            <w:r/>
          </w:p>
        </w:tc>
      </w:tr>
    </w:tbl>
    <w:p>
      <w:pPr>
        <w:pStyle w:val="939"/>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93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pStyle w:val="919"/>
        <w:spacing w:line="280" w:lineRule="exact"/>
        <w:rPr>
          <w:rFonts w:hint="eastAsia" w:ascii="宋体" w:hAnsi="宋体"/>
          <w:szCs w:val="21"/>
        </w:rPr>
      </w:pPr>
      <w:r>
        <w:rPr>
          <w:rFonts w:hint="eastAsia" w:ascii="宋体" w:hAnsi="宋体"/>
          <w:szCs w:val="21"/>
        </w:rPr>
      </w:r>
      <w:r/>
    </w:p>
    <w:p>
      <w:pPr>
        <w:pStyle w:val="919"/>
        <w:spacing w:line="280" w:lineRule="exact"/>
        <w:rPr>
          <w:rFonts w:ascii="宋体" w:hAnsi="宋体"/>
          <w:szCs w:val="21"/>
        </w:rPr>
      </w:pPr>
      <w:r>
        <w:rPr>
          <w:rFonts w:ascii="宋体" w:hAnsi="宋体"/>
          <w:szCs w:val="21"/>
        </w:rPr>
        <w:t xml:space="preserve">注：如无特殊注明，只需注明有偏离部分，全无偏离的，注明无偏离即可。</w:t>
      </w:r>
      <w:r/>
    </w:p>
    <w:p>
      <w:pPr>
        <w:pStyle w:val="939"/>
        <w:ind w:firstLine="0"/>
        <w:spacing w:line="360" w:lineRule="auto"/>
        <w:rPr>
          <w:rFonts w:hint="eastAsia" w:ascii="宋体" w:hAnsi="宋体" w:eastAsia="宋体"/>
          <w:szCs w:val="24"/>
        </w:rPr>
      </w:pPr>
      <w:r/>
      <w:bookmarkEnd w:id="59"/>
      <w:r>
        <w:rPr>
          <w:rFonts w:ascii="宋体" w:hAnsi="宋体" w:eastAsia="宋体"/>
          <w:szCs w:val="24"/>
        </w:rPr>
        <w:br w:type="page" w:clear="all"/>
      </w:r>
      <w:r>
        <w:rPr>
          <w:rFonts w:hint="eastAsia" w:ascii="宋体" w:hAnsi="宋体" w:eastAsia="宋体"/>
          <w:szCs w:val="24"/>
        </w:rPr>
      </w:r>
      <w:r/>
    </w:p>
    <w:p>
      <w:pPr>
        <w:pStyle w:val="921"/>
        <w:ind w:left="567" w:hanging="567"/>
        <w:spacing w:before="0" w:after="0" w:line="360" w:lineRule="auto"/>
        <w:rPr>
          <w:rFonts w:hint="eastAsia" w:ascii="宋体"/>
          <w:sz w:val="30"/>
          <w:szCs w:val="30"/>
          <w:lang w:val="zh-CN"/>
        </w:rPr>
      </w:pPr>
      <w:r/>
      <w:bookmarkStart w:id="62" w:name="_Ref504661308"/>
      <w:r/>
      <w:bookmarkStart w:id="63" w:name="_Toc134091576"/>
      <w:r/>
      <w:bookmarkStart w:id="64" w:name="_Toc167209054"/>
      <w:r>
        <w:rPr>
          <w:rFonts w:hint="eastAsia" w:ascii="宋体"/>
          <w:sz w:val="30"/>
          <w:szCs w:val="30"/>
          <w:lang w:val="zh-CN"/>
        </w:rPr>
        <w:t xml:space="preserve">格式9、项目组人员一览表</w:t>
      </w:r>
      <w:bookmarkEnd w:id="62"/>
      <w:r/>
      <w:bookmarkEnd w:id="63"/>
      <w:r/>
      <w:bookmarkEnd w:id="64"/>
      <w:r>
        <w:rPr>
          <w:rFonts w:hint="eastAsia" w:ascii="宋体"/>
          <w:sz w:val="30"/>
          <w:szCs w:val="30"/>
          <w:lang w:val="zh-CN"/>
        </w:rPr>
      </w:r>
      <w:r/>
    </w:p>
    <w:p>
      <w:pPr>
        <w:pStyle w:val="919"/>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rPr>
          <w:rFonts w:hint="eastAsia" w:ascii="宋体" w:hAnsi="宋体"/>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5"/>
        <w:gridCol w:w="1277"/>
        <w:gridCol w:w="1700"/>
        <w:gridCol w:w="1843"/>
        <w:gridCol w:w="992"/>
        <w:gridCol w:w="993"/>
        <w:gridCol w:w="815"/>
      </w:tblGrid>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学历</w:t>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专业</w:t>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421"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9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939"/>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19"/>
        <w:rPr>
          <w:rFonts w:hint="eastAsia" w:ascii="宋体" w:hAnsi="宋体"/>
          <w:color w:val="000000"/>
          <w:szCs w:val="21"/>
        </w:rPr>
      </w:pPr>
      <w:r>
        <w:rPr>
          <w:rFonts w:hint="eastAsia" w:ascii="宋体" w:hAnsi="宋体"/>
          <w:color w:val="000000"/>
          <w:szCs w:val="21"/>
        </w:rPr>
      </w:r>
      <w:r/>
    </w:p>
    <w:p>
      <w:pPr>
        <w:pStyle w:val="919"/>
        <w:ind w:firstLine="525"/>
        <w:spacing w:line="480" w:lineRule="auto"/>
        <w:rPr>
          <w:rFonts w:hint="eastAsia" w:ascii="宋体" w:hAnsi="宋体"/>
          <w:color w:val="000000"/>
          <w:szCs w:val="21"/>
        </w:rPr>
      </w:pPr>
      <w:r>
        <w:rPr>
          <w:rFonts w:hint="eastAsia" w:ascii="宋体" w:hAnsi="宋体"/>
          <w:color w:val="000000"/>
          <w:szCs w:val="21"/>
        </w:rPr>
      </w:r>
      <w:r/>
    </w:p>
    <w:p>
      <w:pPr>
        <w:pStyle w:val="1167"/>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67"/>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16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rPr>
          <w:rFonts w:hint="eastAsia" w:hAnsi="宋体" w:eastAsia="宋体"/>
          <w:color w:val="000000"/>
          <w:sz w:val="21"/>
          <w:szCs w:val="21"/>
        </w:rPr>
      </w:r>
      <w:r/>
    </w:p>
    <w:p>
      <w:pPr>
        <w:pStyle w:val="1394"/>
        <w:ind w:firstLine="405"/>
        <w:spacing w:line="360" w:lineRule="auto"/>
        <w:rPr>
          <w:rFonts w:hint="eastAsia" w:eastAsia="宋体" w:cs="宋体"/>
          <w:sz w:val="21"/>
          <w:szCs w:val="21"/>
        </w:rPr>
      </w:pPr>
      <w:r>
        <w:rPr>
          <w:rFonts w:hint="eastAsia" w:eastAsia="宋体" w:cs="宋体"/>
          <w:sz w:val="21"/>
          <w:szCs w:val="21"/>
        </w:rPr>
        <w:br w:type="page" w:clear="all"/>
      </w:r>
      <w:r/>
    </w:p>
    <w:p>
      <w:pPr>
        <w:pStyle w:val="921"/>
        <w:ind w:left="567" w:hanging="567"/>
        <w:spacing w:before="0" w:after="0" w:line="360" w:lineRule="auto"/>
        <w:rPr>
          <w:rFonts w:hint="eastAsia" w:ascii="宋体"/>
          <w:b w:val="0"/>
          <w:color w:val="000000"/>
        </w:rPr>
      </w:pPr>
      <w:r/>
      <w:bookmarkStart w:id="65" w:name="_Ref416435073"/>
      <w:r/>
      <w:bookmarkStart w:id="66" w:name="_Ref445902493"/>
      <w:r/>
      <w:bookmarkStart w:id="67" w:name="_Ref62217993"/>
      <w:r/>
      <w:bookmarkStart w:id="68" w:name="_Toc134091577"/>
      <w:r/>
      <w:bookmarkStart w:id="69" w:name="_Toc167209055"/>
      <w:r/>
      <w:bookmarkStart w:id="70" w:name="_Ref504661387"/>
      <w:r/>
      <w:bookmarkStart w:id="71"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5"/>
      <w:r/>
      <w:bookmarkEnd w:id="66"/>
      <w:r>
        <w:rPr>
          <w:rFonts w:hint="eastAsia" w:ascii="宋体"/>
          <w:color w:val="000000"/>
        </w:rPr>
        <w:t xml:space="preserve">类似业绩一览表</w:t>
      </w:r>
      <w:bookmarkEnd w:id="67"/>
      <w:r/>
      <w:bookmarkEnd w:id="68"/>
      <w:r/>
      <w:bookmarkEnd w:id="69"/>
      <w:r>
        <w:rPr>
          <w:rFonts w:hint="eastAsia" w:ascii="宋体"/>
          <w:b w:val="0"/>
          <w:color w:val="000000"/>
        </w:rPr>
      </w:r>
      <w:r/>
    </w:p>
    <w:p>
      <w:pPr>
        <w:pStyle w:val="1214"/>
        <w:jc w:val="center"/>
        <w:rPr>
          <w:rFonts w:hAnsi="宋体" w:eastAsia="宋体"/>
          <w:b/>
          <w:bCs/>
          <w:sz w:val="21"/>
          <w:szCs w:val="21"/>
        </w:rPr>
      </w:pPr>
      <w:r>
        <w:rPr>
          <w:rFonts w:hAnsi="宋体" w:eastAsia="宋体"/>
          <w:b/>
          <w:bCs/>
          <w:sz w:val="21"/>
          <w:szCs w:val="21"/>
        </w:rPr>
        <w:t xml:space="preserve">类似业绩一览表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备注</w:t>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r>
        <w:trPr>
          <w:cantSplit/>
          <w:trHeight w:val="454"/>
        </w:trPr>
        <w:tc>
          <w:tcPr>
            <w:tcW w:w="684"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pStyle w:val="919"/>
              <w:jc w:val="center"/>
              <w:rPr>
                <w:rFonts w:hint="eastAsia" w:ascii="宋体" w:hAnsi="宋体"/>
                <w:szCs w:val="21"/>
              </w:rPr>
            </w:pPr>
            <w:r>
              <w:rPr>
                <w:rFonts w:hint="eastAsia" w:ascii="宋体" w:hAnsi="宋体"/>
                <w:szCs w:val="21"/>
              </w:rPr>
            </w:r>
            <w:r/>
          </w:p>
        </w:tc>
      </w:tr>
    </w:tbl>
    <w:p>
      <w:pPr>
        <w:pStyle w:val="939"/>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67"/>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67"/>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167"/>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67"/>
        <w:spacing w:line="360" w:lineRule="auto"/>
        <w:rPr>
          <w:rFonts w:hAnsi="宋体" w:eastAsia="宋体"/>
          <w:color w:val="000000"/>
          <w:sz w:val="21"/>
          <w:szCs w:val="21"/>
        </w:rPr>
      </w:pPr>
      <w:r>
        <w:rPr>
          <w:rFonts w:hAnsi="宋体" w:eastAsia="宋体"/>
          <w:color w:val="000000"/>
          <w:sz w:val="21"/>
          <w:szCs w:val="21"/>
        </w:rPr>
      </w:r>
      <w:r/>
    </w:p>
    <w:p>
      <w:pPr>
        <w:pStyle w:val="1167"/>
        <w:spacing w:line="360" w:lineRule="auto"/>
        <w:rPr>
          <w:rFonts w:hint="eastAsia" w:hAnsi="宋体" w:eastAsia="宋体"/>
          <w:color w:val="000000"/>
          <w:sz w:val="21"/>
          <w:szCs w:val="21"/>
        </w:rPr>
      </w:pPr>
      <w:r>
        <w:rPr>
          <w:rFonts w:hint="eastAsia" w:hAnsi="宋体" w:eastAsia="宋体"/>
          <w:color w:val="000000"/>
          <w:sz w:val="21"/>
          <w:szCs w:val="21"/>
        </w:rPr>
      </w:r>
      <w:r/>
    </w:p>
    <w:p>
      <w:pPr>
        <w:pStyle w:val="921"/>
        <w:spacing w:before="0" w:after="0"/>
        <w:rPr>
          <w:rFonts w:hint="eastAsia" w:ascii="宋体" w:hAnsi="宋体" w:eastAsia="宋体" w:cs="宋体"/>
          <w:color w:val="000000"/>
          <w:sz w:val="24"/>
          <w:szCs w:val="24"/>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rFonts w:hint="eastAsia" w:ascii="宋体" w:hAnsi="宋体" w:eastAsia="宋体" w:cs="宋体"/>
          <w:color w:val="000000"/>
          <w:sz w:val="24"/>
          <w:szCs w:val="24"/>
        </w:rPr>
      </w:r>
      <w:r/>
    </w:p>
    <w:p>
      <w:pPr>
        <w:pStyle w:val="995"/>
        <w:rPr>
          <w:b w:val="0"/>
        </w:rPr>
      </w:pPr>
      <w:r/>
      <w:bookmarkEnd w:id="70"/>
      <w:r/>
      <w:bookmarkEnd w:id="71"/>
      <w:r/>
      <w:bookmarkStart w:id="72" w:name="_Toc167209057"/>
      <w:r/>
      <w:bookmarkStart w:id="73" w:name="_Toc134091579"/>
      <w:r/>
      <w:bookmarkStart w:id="74" w:name="_Toc42248838"/>
      <w:r>
        <w:rPr>
          <w:rFonts w:hint="eastAsia"/>
          <w:b w:val="0"/>
        </w:rPr>
        <w:t xml:space="preserve">第四章  采购需求</w:t>
      </w:r>
      <w:bookmarkEnd w:id="72"/>
      <w:r/>
      <w:bookmarkEnd w:id="73"/>
      <w:r>
        <w:rPr>
          <w:b w:val="0"/>
        </w:rPr>
      </w:r>
      <w:r/>
    </w:p>
    <w:p>
      <w:pPr>
        <w:pStyle w:val="919"/>
        <w:ind w:firstLine="315"/>
        <w:spacing w:line="360" w:lineRule="auto"/>
        <w:rPr>
          <w:rFonts w:hint="eastAsia" w:ascii="宋体"/>
          <w:szCs w:val="21"/>
        </w:rPr>
      </w:pPr>
      <w:r>
        <w:rPr>
          <w:rFonts w:hint="eastAsia" w:ascii="宋体"/>
          <w:szCs w:val="21"/>
        </w:rPr>
        <w:t xml:space="preserve">受</w:t>
      </w:r>
      <w:r>
        <w:rPr>
          <w:rFonts w:hint="eastAsia" w:ascii="宋体"/>
          <w:szCs w:val="21"/>
        </w:rPr>
        <w:t xml:space="preserve">昆山市农业农村局（昆山市耕地质量与植物保护站）</w:t>
      </w:r>
      <w:r>
        <w:rPr>
          <w:rFonts w:hint="eastAsia" w:ascii="宋体"/>
          <w:szCs w:val="21"/>
        </w:rPr>
        <w:t xml:space="preserve">的委托，苏州公正建设咨询房地产评估有限公司作为招标代理人，为委托人拟采购的</w:t>
      </w:r>
      <w:r>
        <w:rPr>
          <w:rFonts w:hint="eastAsia" w:ascii="宋体"/>
          <w:szCs w:val="21"/>
        </w:rPr>
        <w:t xml:space="preserve">拟开垦耕地土壤污染状况调查</w:t>
      </w:r>
      <w:r>
        <w:rPr>
          <w:rFonts w:hint="eastAsia" w:ascii="宋体"/>
          <w:szCs w:val="21"/>
        </w:rPr>
        <w:t xml:space="preserve">项目进行公开招标。</w:t>
      </w:r>
      <w:r/>
    </w:p>
    <w:p>
      <w:pPr>
        <w:pStyle w:val="919"/>
        <w:ind w:firstLine="316"/>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JSZC-320583-SZGZ-G2025-0024</w:t>
      </w:r>
      <w:r>
        <w:rPr>
          <w:rFonts w:ascii="宋体"/>
          <w:szCs w:val="21"/>
        </w:rPr>
      </w:r>
      <w:r/>
    </w:p>
    <w:p>
      <w:pPr>
        <w:pStyle w:val="919"/>
        <w:ind w:firstLine="316"/>
        <w:spacing w:line="360" w:lineRule="auto"/>
        <w:rPr>
          <w:rFonts w:hint="eastAsia" w:ascii="宋体"/>
          <w:szCs w:val="21"/>
        </w:rPr>
      </w:pPr>
      <w:r>
        <w:rPr>
          <w:rFonts w:hint="eastAsia" w:ascii="宋体"/>
          <w:b/>
          <w:bCs/>
          <w:szCs w:val="21"/>
        </w:rPr>
        <w:t xml:space="preserve">二、项目名称：</w:t>
      </w:r>
      <w:r>
        <w:rPr>
          <w:rFonts w:hint="eastAsia" w:ascii="宋体"/>
          <w:szCs w:val="21"/>
        </w:rPr>
        <w:t xml:space="preserve">拟开垦耕地土壤污染状况调查</w:t>
      </w:r>
      <w:r>
        <w:rPr>
          <w:rFonts w:hint="eastAsia" w:ascii="宋体"/>
          <w:szCs w:val="21"/>
        </w:rPr>
      </w:r>
      <w:r/>
    </w:p>
    <w:p>
      <w:pPr>
        <w:pStyle w:val="919"/>
        <w:ind w:firstLine="316"/>
        <w:spacing w:line="360" w:lineRule="auto"/>
        <w:rPr>
          <w:rFonts w:hint="eastAsia" w:ascii="宋体"/>
          <w:b/>
          <w:bCs/>
          <w:szCs w:val="21"/>
        </w:rPr>
      </w:pPr>
      <w:r/>
      <w:bookmarkStart w:id="75" w:name="_Hlk157766048"/>
      <w:r>
        <w:rPr>
          <w:rFonts w:hint="eastAsia" w:ascii="宋体"/>
          <w:b/>
          <w:bCs/>
          <w:szCs w:val="21"/>
        </w:rPr>
        <w:t xml:space="preserve">三、</w:t>
      </w:r>
      <w:r>
        <w:rPr>
          <w:rFonts w:hint="eastAsia" w:ascii="宋体"/>
          <w:b/>
          <w:bCs/>
          <w:szCs w:val="21"/>
        </w:rPr>
        <w:t xml:space="preserve">采购需求：</w:t>
      </w:r>
      <w:r>
        <w:rPr>
          <w:rFonts w:hint="eastAsia" w:ascii="宋体"/>
          <w:b/>
          <w:bCs/>
          <w:szCs w:val="21"/>
        </w:rPr>
      </w:r>
      <w:r/>
    </w:p>
    <w:p>
      <w:pPr>
        <w:pStyle w:val="919"/>
        <w:ind w:firstLine="420"/>
        <w:spacing w:line="360" w:lineRule="auto"/>
        <w:rPr>
          <w:rFonts w:ascii="宋体" w:hAnsi="宋体"/>
          <w:color w:val="000000"/>
          <w:szCs w:val="21"/>
        </w:rPr>
      </w:pPr>
      <w:r/>
      <w:bookmarkEnd w:id="75"/>
      <w:r>
        <w:rPr>
          <w:rFonts w:hint="eastAsia" w:ascii="宋体" w:hAnsi="宋体"/>
          <w:color w:val="000000"/>
          <w:szCs w:val="21"/>
        </w:rPr>
        <w:t xml:space="preserve">（一）项目概况</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为深入贯彻落实《中华人民共和国土壤污染防治法》和《江苏省土壤污染防治条例》有关要求，规范开展拟开垦为耕地的复垦土地及未利用地土壤污染状况调查工作，准确掌握复垦土地和未利用地土壤环境基础质量状况，科学合理开展复垦、落实分类管理要求、把好耕地“入口关”，拟委托第三方单位对昆山市2025年拟开垦耕地开展土壤污染状况调查</w:t>
      </w:r>
      <w:r>
        <w:rPr>
          <w:rFonts w:hint="eastAsia" w:ascii="宋体" w:hAnsi="宋体"/>
          <w:color w:val="000000"/>
          <w:szCs w:val="21"/>
        </w:rPr>
        <w:t xml:space="preserve">，共146个地块</w:t>
      </w:r>
      <w:r>
        <w:rPr>
          <w:rFonts w:hint="eastAsia" w:ascii="宋体" w:hAnsi="宋体"/>
          <w:color w:val="000000"/>
          <w:szCs w:val="21"/>
        </w:rPr>
        <w:t xml:space="preserve">。</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（二）项目依据</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本项目开展主要参考的依据如下：</w:t>
      </w:r>
      <w:r>
        <w:rPr>
          <w:rFonts w:ascii="宋体" w:hAnsi="宋体"/>
          <w:color w:val="000000"/>
          <w:szCs w:val="21"/>
        </w:rPr>
      </w:r>
      <w:r/>
    </w:p>
    <w:p>
      <w:pPr>
        <w:pStyle w:val="919"/>
        <w:ind w:firstLine="420"/>
        <w:spacing w:line="360" w:lineRule="auto"/>
        <w:rPr>
          <w:rFonts w:ascii="宋体" w:hAnsi="宋体"/>
          <w:color w:val="000000"/>
          <w:szCs w:val="21"/>
        </w:rPr>
      </w:pPr>
      <w:r>
        <w:rPr>
          <w:rFonts w:ascii="宋体" w:hAnsi="宋体"/>
          <w:color w:val="000000"/>
          <w:szCs w:val="21"/>
        </w:rPr>
        <w:t xml:space="preserve">(1)《中华人民共和国土壤污染防治法》（中华人民共和国主席令 第八号）</w:t>
      </w:r>
      <w:r/>
    </w:p>
    <w:p>
      <w:pPr>
        <w:pStyle w:val="919"/>
        <w:ind w:firstLine="420"/>
        <w:spacing w:line="360" w:lineRule="auto"/>
        <w:rPr>
          <w:rFonts w:ascii="宋体" w:hAnsi="宋体"/>
          <w:color w:val="000000"/>
          <w:szCs w:val="21"/>
        </w:rPr>
      </w:pPr>
      <w:r>
        <w:rPr>
          <w:rFonts w:ascii="宋体" w:hAnsi="宋体"/>
          <w:color w:val="000000"/>
          <w:szCs w:val="21"/>
        </w:rPr>
        <w:t xml:space="preserve">(2)《土壤污染防治行动计划》（国发〔2016〕31号）</w:t>
      </w:r>
      <w:r/>
    </w:p>
    <w:p>
      <w:pPr>
        <w:pStyle w:val="919"/>
        <w:ind w:firstLine="420"/>
        <w:spacing w:line="360" w:lineRule="auto"/>
        <w:rPr>
          <w:rFonts w:ascii="宋体" w:hAnsi="宋体"/>
          <w:color w:val="000000"/>
          <w:szCs w:val="21"/>
        </w:rPr>
      </w:pPr>
      <w:r>
        <w:rPr>
          <w:rFonts w:ascii="宋体" w:hAnsi="宋体"/>
          <w:color w:val="000000"/>
          <w:szCs w:val="21"/>
        </w:rPr>
        <w:t xml:space="preserve">(3)《苏州市土壤污染防治工作方案》（苏府〔2017〕102号）</w:t>
      </w:r>
      <w:r/>
    </w:p>
    <w:p>
      <w:pPr>
        <w:pStyle w:val="919"/>
        <w:ind w:firstLine="420"/>
        <w:spacing w:line="360" w:lineRule="auto"/>
        <w:rPr>
          <w:rFonts w:ascii="宋体" w:hAnsi="宋体"/>
          <w:color w:val="000000"/>
          <w:szCs w:val="21"/>
        </w:rPr>
      </w:pPr>
      <w:r>
        <w:rPr>
          <w:rFonts w:ascii="宋体" w:hAnsi="宋体"/>
          <w:color w:val="000000"/>
          <w:szCs w:val="21"/>
        </w:rPr>
        <w:t xml:space="preserve">(4)《江苏省</w:t>
      </w:r>
      <w:r>
        <w:rPr>
          <w:rFonts w:ascii="宋体" w:hAnsi="宋体"/>
          <w:color w:val="000000"/>
          <w:szCs w:val="21"/>
        </w:rPr>
        <w:t xml:space="preserve">2023年土壤、地下水和农业农村污染防治工作计划》（苏土治办〔2023〕2号）</w:t>
      </w:r>
      <w:r/>
    </w:p>
    <w:p>
      <w:pPr>
        <w:pStyle w:val="919"/>
        <w:ind w:firstLine="420"/>
        <w:spacing w:line="360" w:lineRule="auto"/>
        <w:rPr>
          <w:rFonts w:ascii="宋体" w:hAnsi="宋体"/>
          <w:color w:val="000000"/>
          <w:szCs w:val="21"/>
        </w:rPr>
      </w:pPr>
      <w:r>
        <w:rPr>
          <w:rFonts w:ascii="宋体" w:hAnsi="宋体"/>
          <w:color w:val="000000"/>
          <w:szCs w:val="21"/>
        </w:rPr>
        <w:t xml:space="preserve">(5)《土壤环境质量</w:t>
      </w:r>
      <w:r>
        <w:rPr>
          <w:rFonts w:hint="eastAsia" w:ascii="宋体" w:hAnsi="宋体"/>
          <w:color w:val="000000"/>
          <w:szCs w:val="21"/>
        </w:rPr>
        <w:t xml:space="preserve"> </w:t>
      </w:r>
      <w:r>
        <w:rPr>
          <w:rFonts w:ascii="宋体" w:hAnsi="宋体"/>
          <w:color w:val="000000"/>
          <w:szCs w:val="21"/>
        </w:rPr>
        <w:t xml:space="preserve">建设用地土壤污染风险管控标准(试行)》(GB36600)</w:t>
      </w:r>
      <w:r/>
    </w:p>
    <w:p>
      <w:pPr>
        <w:pStyle w:val="919"/>
        <w:ind w:firstLine="420"/>
        <w:spacing w:line="360" w:lineRule="auto"/>
        <w:rPr>
          <w:rFonts w:ascii="宋体" w:hAnsi="宋体"/>
          <w:color w:val="000000"/>
          <w:szCs w:val="21"/>
        </w:rPr>
      </w:pPr>
      <w:r>
        <w:rPr>
          <w:rFonts w:ascii="宋体" w:hAnsi="宋体"/>
          <w:color w:val="000000"/>
          <w:szCs w:val="21"/>
        </w:rPr>
        <w:t xml:space="preserve">(6)《关于印发拟开垦为耕地的复垦土地及未利用地土壤污染状况调查技术指南(试行)和农用地重点地块监测技术指南(试行)的通知》（苏农建〔2023〕1号）</w:t>
      </w:r>
      <w:r/>
    </w:p>
    <w:p>
      <w:pPr>
        <w:pStyle w:val="919"/>
        <w:ind w:firstLine="420"/>
        <w:spacing w:line="360" w:lineRule="auto"/>
        <w:rPr>
          <w:rFonts w:ascii="宋体" w:hAnsi="宋体"/>
          <w:color w:val="000000"/>
          <w:szCs w:val="21"/>
        </w:rPr>
      </w:pPr>
      <w:r>
        <w:rPr>
          <w:rFonts w:ascii="宋体" w:hAnsi="宋体"/>
          <w:color w:val="000000"/>
          <w:szCs w:val="21"/>
        </w:rPr>
        <w:t xml:space="preserve">(7)《土壤环境质量</w:t>
      </w:r>
      <w:r>
        <w:rPr>
          <w:rFonts w:hint="eastAsia" w:ascii="宋体" w:hAnsi="宋体"/>
          <w:color w:val="000000"/>
          <w:szCs w:val="21"/>
        </w:rPr>
        <w:t xml:space="preserve"> </w:t>
      </w:r>
      <w:r>
        <w:rPr>
          <w:rFonts w:ascii="宋体" w:hAnsi="宋体"/>
          <w:color w:val="000000"/>
          <w:szCs w:val="21"/>
        </w:rPr>
        <w:t xml:space="preserve">农用地土壤污染风险管控标准(试行)》(GB15618)</w:t>
      </w:r>
      <w:r/>
    </w:p>
    <w:p>
      <w:pPr>
        <w:pStyle w:val="919"/>
        <w:ind w:firstLine="420"/>
        <w:spacing w:line="360" w:lineRule="auto"/>
        <w:rPr>
          <w:rFonts w:ascii="宋体" w:hAnsi="宋体"/>
          <w:color w:val="000000"/>
          <w:szCs w:val="21"/>
        </w:rPr>
      </w:pPr>
      <w:r>
        <w:rPr>
          <w:rFonts w:ascii="宋体" w:hAnsi="宋体"/>
          <w:color w:val="000000"/>
          <w:szCs w:val="21"/>
        </w:rPr>
        <w:t xml:space="preserve">(8)《场地环境调查技术导则》（HJ 25.1-2019）</w:t>
      </w:r>
      <w:r/>
    </w:p>
    <w:p>
      <w:pPr>
        <w:pStyle w:val="919"/>
        <w:ind w:firstLine="420"/>
        <w:spacing w:line="360" w:lineRule="auto"/>
        <w:rPr>
          <w:rFonts w:ascii="宋体" w:hAnsi="宋体"/>
          <w:color w:val="000000"/>
          <w:szCs w:val="21"/>
        </w:rPr>
      </w:pPr>
      <w:r>
        <w:rPr>
          <w:rFonts w:ascii="宋体" w:hAnsi="宋体"/>
          <w:color w:val="000000"/>
          <w:szCs w:val="21"/>
        </w:rPr>
        <w:t xml:space="preserve">(9)《场地环境监测技术导则》（HJ 25.2-2019）</w:t>
      </w:r>
      <w:r/>
    </w:p>
    <w:p>
      <w:pPr>
        <w:pStyle w:val="919"/>
        <w:ind w:firstLine="420"/>
        <w:spacing w:line="360" w:lineRule="auto"/>
        <w:rPr>
          <w:rFonts w:ascii="宋体" w:hAnsi="宋体"/>
          <w:color w:val="000000"/>
          <w:szCs w:val="21"/>
        </w:rPr>
      </w:pPr>
      <w:r>
        <w:rPr>
          <w:rFonts w:ascii="宋体" w:hAnsi="宋体"/>
          <w:color w:val="000000"/>
          <w:szCs w:val="21"/>
        </w:rPr>
        <w:t xml:space="preserve">(10)《关于印发〈农用地重点地块监测技术指南(试行)》的通知)(苏农建(2023)1号)</w:t>
      </w:r>
      <w:r/>
    </w:p>
    <w:p>
      <w:pPr>
        <w:pStyle w:val="919"/>
        <w:ind w:firstLine="420"/>
        <w:spacing w:line="360" w:lineRule="auto"/>
        <w:rPr>
          <w:rFonts w:ascii="宋体" w:hAnsi="宋体"/>
          <w:color w:val="000000"/>
          <w:szCs w:val="21"/>
        </w:rPr>
      </w:pPr>
      <w:r>
        <w:rPr>
          <w:rFonts w:ascii="宋体" w:hAnsi="宋体"/>
          <w:color w:val="000000"/>
          <w:szCs w:val="21"/>
        </w:rPr>
        <w:t xml:space="preserve">(11)《地下水环境监测技术规范》（HJ/T 164-2020）</w:t>
      </w:r>
      <w:r/>
    </w:p>
    <w:p>
      <w:pPr>
        <w:pStyle w:val="919"/>
        <w:ind w:firstLine="420"/>
        <w:spacing w:line="360" w:lineRule="auto"/>
        <w:rPr>
          <w:rFonts w:ascii="宋体" w:hAnsi="宋体"/>
          <w:color w:val="000000"/>
          <w:szCs w:val="21"/>
        </w:rPr>
      </w:pPr>
      <w:r>
        <w:rPr>
          <w:rFonts w:ascii="宋体" w:hAnsi="宋体"/>
          <w:color w:val="000000"/>
          <w:szCs w:val="21"/>
        </w:rPr>
        <w:t xml:space="preserve">(12)《土壤环境监测技术规范》（HJ/T 166-2004）</w:t>
      </w:r>
      <w:r/>
    </w:p>
    <w:p>
      <w:pPr>
        <w:pStyle w:val="919"/>
        <w:ind w:firstLine="420"/>
        <w:spacing w:line="360" w:lineRule="auto"/>
        <w:rPr>
          <w:rFonts w:ascii="宋体" w:hAnsi="宋体"/>
          <w:color w:val="000000"/>
          <w:szCs w:val="21"/>
        </w:rPr>
      </w:pPr>
      <w:r>
        <w:rPr>
          <w:rFonts w:ascii="宋体" w:hAnsi="宋体"/>
          <w:color w:val="000000"/>
          <w:szCs w:val="21"/>
        </w:rPr>
        <w:t xml:space="preserve">(13)《岩土工程勘察规范》（GB 50021-2001）</w:t>
      </w:r>
      <w:r/>
    </w:p>
    <w:p>
      <w:pPr>
        <w:pStyle w:val="919"/>
        <w:ind w:firstLine="420"/>
        <w:spacing w:line="360" w:lineRule="auto"/>
        <w:rPr>
          <w:rFonts w:ascii="宋体" w:hAnsi="宋体"/>
          <w:color w:val="000000"/>
          <w:szCs w:val="21"/>
        </w:rPr>
      </w:pPr>
      <w:r>
        <w:rPr>
          <w:rFonts w:ascii="宋体" w:hAnsi="宋体"/>
          <w:color w:val="000000"/>
          <w:szCs w:val="21"/>
        </w:rPr>
        <w:t xml:space="preserve">(14)《工程测量规范》（GB 50026-2007）</w:t>
      </w:r>
      <w:r/>
    </w:p>
    <w:p>
      <w:pPr>
        <w:pStyle w:val="919"/>
        <w:ind w:firstLine="420"/>
        <w:spacing w:line="360" w:lineRule="auto"/>
        <w:rPr>
          <w:rFonts w:ascii="宋体" w:hAnsi="宋体"/>
          <w:color w:val="000000"/>
          <w:szCs w:val="21"/>
        </w:rPr>
      </w:pPr>
      <w:r>
        <w:rPr>
          <w:rFonts w:hint="eastAsia" w:ascii="宋体" w:hAnsi="宋体"/>
          <w:color w:val="000000"/>
          <w:szCs w:val="21"/>
        </w:rPr>
        <w:t xml:space="preserve">（三）工作内容</w:t>
      </w:r>
      <w:r>
        <w:rPr>
          <w:rFonts w:ascii="宋体" w:hAnsi="宋体"/>
          <w:color w:val="000000"/>
          <w:szCs w:val="21"/>
        </w:rPr>
      </w:r>
      <w:r/>
    </w:p>
    <w:p>
      <w:pPr>
        <w:pStyle w:val="919"/>
        <w:ind w:firstLine="420"/>
        <w:spacing w:line="360" w:lineRule="auto"/>
        <w:rPr>
          <w:rFonts w:ascii="宋体" w:hAnsi="宋体"/>
          <w:color w:val="000000"/>
          <w:szCs w:val="21"/>
        </w:rPr>
      </w:pPr>
      <w:r>
        <w:rPr>
          <w:rFonts w:ascii="宋体" w:hAnsi="宋体"/>
          <w:color w:val="000000"/>
          <w:szCs w:val="21"/>
        </w:rPr>
        <w:t xml:space="preserve">根据相关技术规范要求，结合地块的实际情况开展并完成以下工作：</w:t>
      </w:r>
      <w:r/>
    </w:p>
    <w:p>
      <w:pPr>
        <w:pStyle w:val="919"/>
        <w:ind w:firstLine="420"/>
        <w:spacing w:line="360" w:lineRule="auto"/>
        <w:rPr>
          <w:rFonts w:ascii="宋体" w:hAnsi="宋体"/>
          <w:color w:val="000000"/>
          <w:szCs w:val="21"/>
        </w:rPr>
      </w:pPr>
      <w:r>
        <w:rPr>
          <w:rFonts w:hint="eastAsia" w:ascii="宋体" w:hAnsi="宋体"/>
          <w:color w:val="000000"/>
          <w:szCs w:val="21"/>
        </w:rPr>
        <w:t xml:space="preserve">1、第一阶段土壤污染状况调查：</w:t>
      </w:r>
      <w:r>
        <w:rPr>
          <w:rFonts w:ascii="宋体" w:hAnsi="宋体"/>
          <w:color w:val="000000"/>
          <w:szCs w:val="21"/>
        </w:rPr>
        <w:t xml:space="preserve">确定调查对象，开展第一阶段土壤污染状况调查，对拟开垦为耕地的地块进行</w:t>
      </w:r>
      <w:r>
        <w:rPr>
          <w:rFonts w:hint="eastAsia" w:ascii="宋体" w:hAnsi="宋体"/>
          <w:color w:val="000000"/>
          <w:szCs w:val="21"/>
        </w:rPr>
        <w:t xml:space="preserve">资料收集、实地踏勘、人员访谈及土壤样品快速检测分析</w:t>
      </w:r>
      <w:r>
        <w:rPr>
          <w:rFonts w:ascii="宋体" w:hAnsi="宋体"/>
          <w:color w:val="000000"/>
          <w:szCs w:val="21"/>
        </w:rPr>
        <w:t xml:space="preserve">，在此基础上对污染状况进行初步判断。</w:t>
      </w:r>
      <w:r/>
    </w:p>
    <w:p>
      <w:pPr>
        <w:pStyle w:val="919"/>
        <w:ind w:firstLine="420"/>
        <w:spacing w:line="360" w:lineRule="auto"/>
        <w:rPr>
          <w:rFonts w:ascii="宋体" w:hAnsi="宋体"/>
          <w:color w:val="000000"/>
          <w:szCs w:val="21"/>
        </w:rPr>
      </w:pPr>
      <w:r>
        <w:rPr>
          <w:rFonts w:hint="eastAsia" w:ascii="宋体" w:hAnsi="宋体"/>
          <w:color w:val="000000"/>
          <w:szCs w:val="21"/>
        </w:rPr>
        <w:t xml:space="preserve">2、第二阶段土壤污染状况调查：</w:t>
      </w:r>
      <w:r>
        <w:rPr>
          <w:rFonts w:ascii="宋体" w:hAnsi="宋体"/>
          <w:color w:val="000000"/>
          <w:szCs w:val="21"/>
        </w:rPr>
        <w:t xml:space="preserve">如</w:t>
      </w:r>
      <w:r>
        <w:rPr>
          <w:rFonts w:hint="eastAsia" w:ascii="宋体" w:hAnsi="宋体"/>
          <w:color w:val="000000"/>
          <w:szCs w:val="21"/>
        </w:rPr>
        <w:t xml:space="preserve">第一阶段土壤污染状况调查</w:t>
      </w:r>
      <w:r>
        <w:rPr>
          <w:rFonts w:ascii="宋体" w:hAnsi="宋体"/>
          <w:color w:val="000000"/>
          <w:szCs w:val="21"/>
        </w:rPr>
        <w:t xml:space="preserve">无法确定未受到污染，则进入第二阶段调查，</w:t>
      </w:r>
      <w:r>
        <w:rPr>
          <w:rFonts w:hint="eastAsia" w:ascii="宋体" w:hAnsi="宋体"/>
          <w:color w:val="000000"/>
          <w:szCs w:val="21"/>
        </w:rPr>
        <w:t xml:space="preserve">包含布点采样方案编制、现场样品采集、样品检测分析工作。</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2、报告编制、</w:t>
      </w:r>
      <w:r>
        <w:rPr>
          <w:rFonts w:ascii="宋体" w:hAnsi="宋体"/>
          <w:color w:val="000000"/>
          <w:szCs w:val="21"/>
        </w:rPr>
        <w:t xml:space="preserve">评审</w:t>
      </w:r>
      <w:r>
        <w:rPr>
          <w:rFonts w:hint="eastAsia" w:ascii="宋体" w:hAnsi="宋体"/>
          <w:color w:val="000000"/>
          <w:szCs w:val="21"/>
        </w:rPr>
        <w:t xml:space="preserve">与备案</w:t>
      </w:r>
      <w:r>
        <w:rPr>
          <w:rFonts w:ascii="宋体" w:hAnsi="宋体"/>
          <w:color w:val="000000"/>
          <w:szCs w:val="21"/>
        </w:rPr>
        <w:t xml:space="preserve">：根据现行要求，</w:t>
      </w:r>
      <w:r>
        <w:rPr>
          <w:rFonts w:hint="eastAsia" w:ascii="宋体" w:hAnsi="宋体"/>
          <w:color w:val="000000"/>
          <w:szCs w:val="21"/>
        </w:rPr>
        <w:t xml:space="preserve">完成拟开垦耕地土壤污染状况调查报告，进行调查报告评审工作与报告备案工作。</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（四）工作流程</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中标单位应当按照如下流程开展土壤污染状况调查工作：</w:t>
      </w:r>
      <w:r>
        <w:rPr>
          <w:rFonts w:ascii="宋体" w:hAnsi="宋体"/>
          <w:color w:val="000000"/>
          <w:szCs w:val="21"/>
        </w:rPr>
      </w:r>
      <w:r/>
    </w:p>
    <w:p>
      <w:pPr>
        <w:pStyle w:val="919"/>
        <w:ind w:firstLine="420"/>
        <w:spacing w:line="360" w:lineRule="auto"/>
        <w:rPr>
          <w:rFonts w:ascii="宋体" w:hAnsi="宋体"/>
          <w:color w:val="000000"/>
          <w:szCs w:val="21"/>
        </w:rPr>
      </w:pPr>
      <w:r>
        <w:rPr>
          <w:rFonts w:ascii="宋体" w:hAnsi="宋体"/>
          <w:color w:val="000000"/>
          <w:szCs w:val="21"/>
        </w:rPr>
        <mc:AlternateContent>
          <mc:Choice Requires="wpg">
            <w:drawing>
              <wp:inline xmlns:wp="http://schemas.openxmlformats.org/drawingml/2006/wordprocessingDrawing" distT="0" distB="0" distL="0" distR="0">
                <wp:extent cx="3916655" cy="379543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916655" cy="3795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8.4pt;height:298.9pt;mso-wrap-distance-left:0.0pt;mso-wrap-distance-top:0.0pt;mso-wrap-distance-right:0.0pt;mso-wrap-distance-bottom:0.0pt;" stroked="f">
                <v:path textboxrect="0,0,0,0"/>
                <v:imagedata r:id="rId15" o:title=""/>
              </v:shape>
            </w:pict>
          </mc:Fallback>
        </mc:AlternateContent>
      </w:r>
      <w:r>
        <w:rPr>
          <w:rFonts w:ascii="宋体" w:hAnsi="宋体"/>
          <w:color w:val="000000"/>
          <w:szCs w:val="21"/>
        </w:rPr>
      </w:r>
      <w:r/>
    </w:p>
    <w:p>
      <w:pPr>
        <w:pStyle w:val="919"/>
        <w:ind w:firstLine="420"/>
        <w:spacing w:line="360" w:lineRule="auto"/>
        <w:rPr>
          <w:rFonts w:ascii="宋体" w:hAnsi="宋体"/>
          <w:color w:val="000000"/>
          <w:szCs w:val="21"/>
        </w:rPr>
      </w:pP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（五）服务要求</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1.人员配备要求：对本项目配备不少于1名项目负责人、1名技术负责人、调查人员若干。</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2.调查服务要求：中标单位应根据《拟开垦为耕地的复垦土地及未利用地土壤污染状况调查技术指南(试行)》等技术规范，在上级主管部门规定的时间内完成地块的土壤污染状况调查工作。</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3.样品采集要求：根据有关法律法规和工作现场的实际情况，制定地块调查人员的健康和安全防护计划。建设用地土壤采样按照HJ25.1 要 求执行，农用地及未利用地土壤采样参照HJ/T166要求执行，土壤采样若涉及挥发性污染物应按照HJ1019 执行。土壤样品采集过程应针对采样工具、采集位置、VOCs和SVOCs采样瓶土壤装样过程</w:t>
      </w:r>
      <w:r>
        <w:rPr>
          <w:rFonts w:hint="eastAsia" w:ascii="宋体" w:hAnsi="宋体"/>
          <w:color w:val="000000"/>
          <w:szCs w:val="21"/>
        </w:rPr>
        <w:t xml:space="preserve">、样品瓶编号、盛放柱状样的岩芯箱、现场检 测仪器使用等关键信息拍照记录，每个关键信息至少拍摄1张照片，以备质量控制。</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4.样品检测要求：中标单位可自行选择有资质有能力的检测单位，并签订协议，协议报采购单位备案，响应单位选定的检测单位必须具有国家计量认证合格资质（CMA），且其资质详细清单中必须具备与土壤和地下水检测项目相关的能力，执行《土壤环境质量农用地土壤污 染风险管控标准(试行)》和《土壤环境质量建设用地土壤污染风险管控标准(试行)》中推荐的方法。</w:t>
      </w:r>
      <w:r>
        <w:rPr>
          <w:rFonts w:ascii="宋体" w:hAnsi="宋体"/>
          <w:color w:val="000000"/>
          <w:szCs w:val="21"/>
        </w:rPr>
      </w:r>
      <w:r/>
    </w:p>
    <w:p>
      <w:pPr>
        <w:pStyle w:val="919"/>
        <w:ind w:firstLine="420"/>
        <w:spacing w:line="360" w:lineRule="auto"/>
        <w:rPr>
          <w:rFonts w:ascii="宋体" w:hAnsi="宋体"/>
          <w:color w:val="000000"/>
          <w:szCs w:val="21"/>
        </w:rPr>
      </w:pPr>
      <w:r>
        <w:rPr>
          <w:rFonts w:hint="eastAsia" w:ascii="宋体" w:hAnsi="宋体"/>
          <w:color w:val="000000"/>
          <w:szCs w:val="21"/>
        </w:rPr>
        <w:t xml:space="preserve">5.保密要求：</w:t>
      </w:r>
      <w:r>
        <w:rPr>
          <w:rFonts w:ascii="宋体" w:hAnsi="宋体"/>
          <w:color w:val="000000"/>
          <w:szCs w:val="21"/>
        </w:rPr>
      </w:r>
      <w:r/>
    </w:p>
    <w:p>
      <w:pPr>
        <w:pStyle w:val="919"/>
        <w:ind w:firstLine="200"/>
        <w:spacing w:line="360" w:lineRule="auto"/>
        <w:rPr>
          <w:rFonts w:ascii="宋体" w:hAnsi="宋体"/>
          <w:color w:val="000000"/>
          <w:szCs w:val="21"/>
        </w:rPr>
      </w:pPr>
      <w:r>
        <w:rPr>
          <w:rFonts w:ascii="宋体" w:hAnsi="宋体"/>
          <w:color w:val="000000"/>
          <w:szCs w:val="21"/>
        </w:rPr>
        <w:t xml:space="preserve">根据相关条款要求，本项目</w:t>
      </w:r>
      <w:r>
        <w:rPr>
          <w:rFonts w:hint="eastAsia" w:ascii="宋体" w:hAnsi="宋体"/>
          <w:color w:val="000000"/>
          <w:szCs w:val="21"/>
        </w:rPr>
        <w:t xml:space="preserve">响应</w:t>
      </w:r>
      <w:r>
        <w:rPr>
          <w:rFonts w:ascii="宋体" w:hAnsi="宋体"/>
          <w:color w:val="000000"/>
          <w:szCs w:val="21"/>
        </w:rPr>
        <w:t xml:space="preserve">单位应对本项目的各项技术资料与数据信息负有保密义务。未经采购单位许可，不得向第三方提供本项目的相关技术资料和数据。未经采购单位允许，</w:t>
      </w:r>
      <w:r>
        <w:rPr>
          <w:rFonts w:hint="eastAsia" w:ascii="宋体" w:hAnsi="宋体"/>
          <w:color w:val="000000"/>
          <w:szCs w:val="21"/>
        </w:rPr>
        <w:t xml:space="preserve">中标</w:t>
      </w:r>
      <w:r>
        <w:rPr>
          <w:rFonts w:ascii="宋体" w:hAnsi="宋体"/>
          <w:color w:val="000000"/>
          <w:szCs w:val="21"/>
        </w:rPr>
        <w:t xml:space="preserve">单位不得擅自将履行合同过程中所获得的关于甲方的一切相关技术资料和数据对外公开，不允许在采购单位未许可的条件下发表与本合同相关的论文、看法、著作等。因</w:t>
      </w:r>
      <w:r>
        <w:rPr>
          <w:rFonts w:hint="eastAsia" w:ascii="宋体" w:hAnsi="宋体"/>
          <w:color w:val="000000"/>
          <w:szCs w:val="21"/>
        </w:rPr>
        <w:t xml:space="preserve">中标</w:t>
      </w:r>
      <w:r>
        <w:rPr>
          <w:rFonts w:ascii="宋体" w:hAnsi="宋体"/>
          <w:color w:val="000000"/>
          <w:szCs w:val="21"/>
        </w:rPr>
        <w:t xml:space="preserve">单位责任造成相关技术资料和数据外泄所引起的一切后果由</w:t>
      </w:r>
      <w:r>
        <w:rPr>
          <w:rFonts w:hint="eastAsia" w:ascii="宋体" w:hAnsi="宋体"/>
          <w:color w:val="000000"/>
          <w:szCs w:val="21"/>
        </w:rPr>
        <w:t xml:space="preserve">中标</w:t>
      </w:r>
      <w:r>
        <w:rPr>
          <w:rFonts w:ascii="宋体" w:hAnsi="宋体"/>
          <w:color w:val="000000"/>
          <w:szCs w:val="21"/>
        </w:rPr>
        <w:t xml:space="preserve">单位承担。</w:t>
      </w:r>
      <w:r/>
    </w:p>
    <w:p>
      <w:pPr>
        <w:pStyle w:val="995"/>
        <w:rPr>
          <w:b w:val="0"/>
        </w:rPr>
      </w:pPr>
      <w:r>
        <w:rPr>
          <w:szCs w:val="21"/>
        </w:rPr>
        <w:br w:type="page" w:clear="all"/>
      </w:r>
      <w:bookmarkStart w:id="76" w:name="_Toc134091580"/>
      <w:r/>
      <w:bookmarkStart w:id="77" w:name="_Toc167209058"/>
      <w:r>
        <w:rPr>
          <w:rFonts w:hint="eastAsia"/>
          <w:b w:val="0"/>
        </w:rPr>
        <w:t xml:space="preserve">第五章  合同文本</w:t>
      </w:r>
      <w:bookmarkEnd w:id="76"/>
      <w:r/>
      <w:bookmarkEnd w:id="77"/>
      <w:r>
        <w:rPr>
          <w:b w:val="0"/>
        </w:rPr>
      </w:r>
      <w:r/>
    </w:p>
    <w:p>
      <w:pPr>
        <w:pStyle w:val="919"/>
        <w:ind w:left="6237" w:right="-27"/>
        <w:spacing w:line="360" w:lineRule="auto"/>
        <w:rPr>
          <w:rFonts w:hint="eastAsia" w:ascii="宋体" w:hAnsi="宋体" w:cs="宋体"/>
          <w:bCs/>
          <w:color w:val="000000"/>
          <w:szCs w:val="21"/>
        </w:rPr>
      </w:pPr>
      <w:r/>
      <w:bookmarkEnd w:id="74"/>
      <w:r/>
      <w:bookmarkStart w:id="78" w:name="_Toc528060756"/>
      <w:r/>
      <w:bookmarkStart w:id="79" w:name="_Toc134091581"/>
      <w:r>
        <w:rPr>
          <w:rFonts w:hint="eastAsia" w:ascii="宋体" w:hAnsi="宋体" w:cs="宋体"/>
          <w:bCs/>
          <w:color w:val="000000"/>
          <w:szCs w:val="21"/>
        </w:rPr>
        <w:t xml:space="preserve">编号：</w:t>
      </w:r>
      <w:r/>
    </w:p>
    <w:p>
      <w:pPr>
        <w:pStyle w:val="919"/>
        <w:ind w:left="6237" w:right="-27"/>
        <w:spacing w:line="360" w:lineRule="auto"/>
        <w:rPr>
          <w:rFonts w:hint="eastAsia" w:ascii="宋体" w:hAnsi="宋体" w:cs="宋体"/>
          <w:bCs/>
          <w:color w:val="000000"/>
          <w:szCs w:val="21"/>
        </w:rPr>
      </w:pPr>
      <w:r>
        <w:rPr>
          <w:rFonts w:hint="eastAsia" w:ascii="宋体" w:hAnsi="宋体" w:cs="宋体"/>
          <w:bCs/>
          <w:color w:val="000000"/>
          <w:szCs w:val="21"/>
        </w:rPr>
        <w:t xml:space="preserve">签订地点：昆山市</w:t>
      </w:r>
      <w:r/>
    </w:p>
    <w:p>
      <w:pPr>
        <w:pStyle w:val="919"/>
        <w:ind w:right="-27"/>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r>
      <w:r/>
    </w:p>
    <w:p>
      <w:pPr>
        <w:pStyle w:val="919"/>
        <w:ind w:right="-27"/>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甲方：</w:t>
      </w:r>
      <w:r>
        <w:rPr>
          <w:rFonts w:ascii="宋体" w:hAnsi="宋体" w:cs="宋体"/>
          <w:bCs/>
          <w:color w:val="000000"/>
          <w:szCs w:val="21"/>
          <w:u w:val="single"/>
        </w:rPr>
        <w:t xml:space="preserve">                      </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spacing w:line="360" w:lineRule="auto"/>
        <w:tabs>
          <w:tab w:val="left" w:pos="0" w:leader="none"/>
        </w:tabs>
        <w:rPr>
          <w:rFonts w:hint="eastAsia" w:ascii="宋体" w:hAnsi="宋体" w:cs="宋体"/>
          <w:bCs/>
          <w:color w:val="000000"/>
          <w:szCs w:val="21"/>
          <w:u w:val="single"/>
        </w:rPr>
      </w:pPr>
      <w:r>
        <w:rPr>
          <w:rFonts w:hint="eastAsia" w:ascii="宋体" w:hAnsi="宋体" w:cs="宋体"/>
          <w:bCs/>
          <w:color w:val="000000"/>
          <w:szCs w:val="21"/>
        </w:rPr>
        <w:t xml:space="preserve">乙方：</w:t>
      </w:r>
      <w:r>
        <w:rPr>
          <w:rFonts w:hint="eastAsia" w:ascii="宋体" w:hAnsi="宋体" w:cs="宋体"/>
          <w:bCs/>
          <w:color w:val="000000"/>
          <w:szCs w:val="21"/>
          <w:u w:val="single"/>
        </w:rPr>
        <w:t xml:space="preserve">                   </w:t>
      </w:r>
      <w:r>
        <w:rPr>
          <w:rFonts w:hint="eastAsia" w:ascii="宋体" w:hAnsi="宋体" w:cs="宋体"/>
          <w:bCs/>
          <w:color w:val="000000"/>
          <w:szCs w:val="21"/>
          <w:u w:val="single"/>
        </w:rPr>
        <w:t xml:space="preserve">             </w:t>
      </w:r>
      <w:r/>
    </w:p>
    <w:p>
      <w:pPr>
        <w:pStyle w:val="919"/>
        <w:spacing w:line="360" w:lineRule="auto"/>
        <w:rPr>
          <w:rFonts w:hint="eastAsia" w:ascii="宋体" w:hAnsi="宋体"/>
          <w:bCs/>
          <w:color w:val="000000"/>
          <w:szCs w:val="21"/>
        </w:rPr>
      </w:pPr>
      <w:r>
        <w:rPr>
          <w:rFonts w:hint="eastAsia" w:ascii="宋体" w:hAnsi="宋体"/>
          <w:bCs/>
          <w:color w:val="000000"/>
          <w:szCs w:val="21"/>
        </w:rPr>
        <w:t xml:space="preserve">信用融资回款账户：</w:t>
      </w:r>
      <w:r>
        <w:rPr>
          <w:rFonts w:hint="eastAsia" w:ascii="宋体" w:hAnsi="宋体"/>
          <w:bCs/>
          <w:color w:val="000000"/>
          <w:szCs w:val="21"/>
          <w:u w:val="single"/>
        </w:rPr>
        <w:t xml:space="preserve">                               </w:t>
      </w:r>
      <w:r>
        <w:rPr>
          <w:rFonts w:hint="eastAsia" w:ascii="宋体" w:hAnsi="宋体"/>
          <w:bCs/>
          <w:color w:val="000000"/>
          <w:szCs w:val="21"/>
        </w:rPr>
        <w:t xml:space="preserve">（如无可不填写）</w:t>
      </w:r>
      <w:r/>
    </w:p>
    <w:p>
      <w:pPr>
        <w:pStyle w:val="919"/>
        <w:ind w:right="-27"/>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开户银行：</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根据《中华人民共和国政府采购法》及其实施条例、《中华人民共和国民法典》等法律法规的规定，甲乙双方按照</w:t>
      </w:r>
      <w:r>
        <w:rPr>
          <w:rFonts w:hint="eastAsia" w:ascii="宋体" w:hAnsi="宋体"/>
          <w:color w:val="000000"/>
          <w:szCs w:val="21"/>
          <w:u w:val="single"/>
        </w:rPr>
        <w:t xml:space="preserve">拟开垦耕地土壤污染状况调查</w:t>
      </w:r>
      <w:r>
        <w:rPr>
          <w:rFonts w:hint="eastAsia" w:ascii="宋体" w:hAnsi="宋体" w:cs="宋体"/>
          <w:bCs/>
          <w:color w:val="000000"/>
          <w:szCs w:val="21"/>
        </w:rPr>
        <w:t xml:space="preserve">项目（项目编号：</w:t>
      </w:r>
      <w:r>
        <w:rPr>
          <w:rFonts w:ascii="宋体" w:hAnsi="宋体"/>
          <w:color w:val="000000"/>
          <w:szCs w:val="21"/>
          <w:u w:val="single"/>
        </w:rPr>
        <w:t xml:space="preserve">(JSZC-320583-SZGZ-G2025-0024</w:t>
      </w:r>
      <w:r>
        <w:rPr>
          <w:rFonts w:hint="eastAsia" w:ascii="宋体" w:hAnsi="宋体" w:cs="宋体"/>
          <w:bCs/>
          <w:color w:val="000000"/>
          <w:szCs w:val="21"/>
        </w:rPr>
        <w:t xml:space="preserve">）政府采购结果签订本合同。</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第一条 定义</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除非另有特别解释或说明，本合同有关词语应按如下定义解释：</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1、合同：甲乙双方签署的，与本项目相关的合同书、附件、附录、其他文件以及政府采购程序中的全部文件。</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2、甲方：购买本合同项下服务的国家机关、事业单位、团体组织。</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3、乙方：提供本合同项下服务的法人、其他组织或自然人。</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4、服务：提供本合同规定的乙方承担的</w:t>
      </w:r>
      <w:r>
        <w:rPr>
          <w:rFonts w:hint="eastAsia" w:ascii="宋体" w:hAnsi="宋体"/>
          <w:color w:val="000000"/>
          <w:szCs w:val="21"/>
          <w:u w:val="single"/>
        </w:rPr>
        <w:t xml:space="preserve">拟开垦耕地土壤污染状况调查</w:t>
      </w:r>
      <w:r>
        <w:rPr>
          <w:rFonts w:hint="eastAsia" w:ascii="宋体" w:hAnsi="宋体" w:cs="宋体"/>
          <w:bCs/>
          <w:color w:val="000000"/>
          <w:szCs w:val="21"/>
        </w:rPr>
        <w:t xml:space="preserve">及相关工作。</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5、合同价款：根据合同规定乙方在正确地完全履行合同义务后甲方应支付给乙方的价款，包含了甲方购买合同项下相关服务的一切费用。</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第二条 组成本合同的文件</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、下列文件是组成本合同的不可分割的部分：</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①中标通知书；</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②</w:t>
      </w:r>
      <w:r>
        <w:rPr>
          <w:rFonts w:hint="eastAsia" w:ascii="宋体" w:hAnsi="宋体"/>
          <w:color w:val="000000"/>
          <w:szCs w:val="21"/>
        </w:rPr>
        <w:t xml:space="preserve">招标文件（以下统称“采购文件”）；</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③乙方的投标文件；</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④乙方在投标过程中所作的其它承诺、声明、书面澄清等。</w:t>
      </w:r>
      <w:r/>
    </w:p>
    <w:p>
      <w:pPr>
        <w:pStyle w:val="919"/>
        <w:ind w:right="-27" w:firstLine="480"/>
        <w:spacing w:line="360" w:lineRule="auto"/>
        <w:tabs>
          <w:tab w:val="left" w:pos="0" w:leader="none"/>
        </w:tabs>
        <w:rPr>
          <w:rFonts w:hint="eastAsia" w:ascii="宋体" w:hAnsi="宋体"/>
          <w:color w:val="000000"/>
          <w:szCs w:val="21"/>
        </w:rPr>
      </w:pPr>
      <w:r/>
      <w:bookmarkStart w:id="80" w:name="_Hlk144021334"/>
      <w:r>
        <w:rPr>
          <w:rFonts w:hint="eastAsia" w:ascii="宋体" w:hAnsi="宋体"/>
          <w:color w:val="000000"/>
          <w:szCs w:val="21"/>
        </w:rPr>
        <w:t xml:space="preserve">2、上述文件之间如果出现不一致的，以甲方文件确定的内容为准，但乙方文件的内容对甲方更有利的，适用乙方文件。</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olor w:val="000000"/>
          <w:szCs w:val="21"/>
        </w:rPr>
        <w:t xml:space="preserve">3、乙方文件应当符合采购文件确定的原则，如果乙方文件中的表述，形式上符合招标文件原则，但具体内容对甲方不利、对乙方有利的，视为背离采购文件，不予适用。</w:t>
      </w:r>
      <w:bookmarkEnd w:id="80"/>
      <w:r>
        <w:rPr>
          <w:rFonts w:hint="eastAsia" w:ascii="宋体" w:hAnsi="宋体"/>
          <w:color w:val="000000"/>
          <w:szCs w:val="21"/>
        </w:rPr>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第三条 合同内容</w:t>
      </w:r>
      <w:r/>
    </w:p>
    <w:p>
      <w:pPr>
        <w:pStyle w:val="919"/>
        <w:ind w:right="-27" w:firstLine="480"/>
        <w:spacing w:line="360" w:lineRule="auto"/>
        <w:tabs>
          <w:tab w:val="left" w:pos="0" w:leader="none"/>
        </w:tabs>
        <w:rPr>
          <w:rFonts w:hint="eastAsia" w:ascii="宋体" w:hAnsi="宋体" w:cs="宋体"/>
          <w:bCs/>
          <w:color w:val="000000"/>
          <w:szCs w:val="21"/>
          <w:u w:val="single"/>
        </w:rPr>
      </w:pPr>
      <w:r>
        <w:rPr>
          <w:rFonts w:hint="eastAsia" w:ascii="宋体" w:hAnsi="宋体" w:cs="宋体"/>
          <w:bCs/>
          <w:color w:val="000000"/>
          <w:szCs w:val="21"/>
        </w:rPr>
        <w:t xml:space="preserve">1、服务内容：</w:t>
      </w:r>
      <w:r>
        <w:rPr>
          <w:rFonts w:hint="eastAsia" w:ascii="宋体" w:hAnsi="宋体" w:cs="宋体"/>
          <w:bCs/>
          <w:color w:val="000000"/>
          <w:szCs w:val="21"/>
          <w:u w:val="single"/>
        </w:rPr>
        <w:t xml:space="preserve">拟开垦耕地土壤污染状况调查。</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2、服务期限：自合同签订之日起至2025年9月底。</w:t>
      </w:r>
      <w:r/>
    </w:p>
    <w:p>
      <w:pPr>
        <w:pStyle w:val="919"/>
        <w:ind w:right="-27" w:firstLine="480"/>
        <w:spacing w:line="360" w:lineRule="auto"/>
        <w:tabs>
          <w:tab w:val="left" w:pos="0" w:leader="none"/>
        </w:tabs>
        <w:rPr>
          <w:rFonts w:hint="eastAsia" w:ascii="宋体" w:hAnsi="宋体" w:cs="宋体"/>
          <w:bCs/>
          <w:color w:val="000000"/>
          <w:szCs w:val="21"/>
          <w:highlight w:val="yellow"/>
        </w:rPr>
      </w:pPr>
      <w:r>
        <w:rPr>
          <w:rFonts w:hint="eastAsia" w:ascii="宋体" w:hAnsi="宋体" w:cs="宋体"/>
          <w:bCs/>
          <w:color w:val="000000"/>
          <w:szCs w:val="21"/>
        </w:rPr>
        <w:t xml:space="preserve">3、乙方承诺上述服务由乙方自行完成。</w:t>
      </w:r>
      <w:r>
        <w:rPr>
          <w:rFonts w:hint="eastAsia" w:ascii="宋体" w:hAnsi="宋体" w:cs="宋体"/>
          <w:bCs/>
          <w:color w:val="000000"/>
          <w:szCs w:val="21"/>
          <w:highlight w:val="yellow"/>
        </w:rPr>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第四条 合同价款</w:t>
      </w:r>
      <w:r/>
    </w:p>
    <w:p>
      <w:pPr>
        <w:pStyle w:val="919"/>
        <w:ind w:right="-27" w:firstLine="48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本项目合同金额为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元（单价</w:t>
      </w:r>
      <w:r>
        <w:rPr>
          <w:rFonts w:hint="eastAsia" w:ascii="宋体" w:hAnsi="宋体"/>
          <w:szCs w:val="21"/>
          <w:u w:val="single"/>
        </w:rPr>
        <w:t xml:space="preserve">     元</w:t>
      </w:r>
      <w:r>
        <w:rPr>
          <w:rFonts w:hint="eastAsia" w:ascii="宋体" w:hAnsi="宋体"/>
          <w:szCs w:val="21"/>
        </w:rPr>
        <w:t xml:space="preserve">/地块</w:t>
      </w:r>
      <w:r>
        <w:rPr>
          <w:rFonts w:hint="eastAsia" w:ascii="宋体" w:hAnsi="宋体" w:cs="宋体"/>
          <w:color w:val="000000"/>
          <w:szCs w:val="21"/>
        </w:rPr>
        <w:t xml:space="preserve">）。</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第五条 付款方式 </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1、本项目合同款支付货币：（√）数字人民币，（√）传统实物人民币。</w:t>
      </w:r>
      <w:r/>
    </w:p>
    <w:p>
      <w:pPr>
        <w:pStyle w:val="919"/>
        <w:ind w:right="-27" w:firstLine="480"/>
        <w:spacing w:line="360" w:lineRule="auto"/>
        <w:tabs>
          <w:tab w:val="left" w:pos="0" w:leader="none"/>
        </w:tabs>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olor w:val="000000" w:themeColor="text1"/>
          <w:szCs w:val="21"/>
        </w:rPr>
        <w:t xml:space="preserve">甲方收到乙方履约保函确认无误后，向乙方支付合同总价款60%作为预付款，项目通过履约验收合格后，甲方向乙方支付剩余尾款。</w:t>
      </w:r>
      <w:r>
        <w:rPr>
          <w:rFonts w:hint="eastAsia" w:ascii="宋体" w:hAnsi="宋体" w:cs="宋体"/>
          <w:bCs/>
          <w:color w:val="000000" w:themeColor="text1"/>
          <w:szCs w:val="21"/>
        </w:rPr>
      </w:r>
      <w:r>
        <w:rPr>
          <w:color w:val="000000" w:themeColor="text1"/>
        </w:rPr>
      </w:r>
    </w:p>
    <w:p>
      <w:pPr>
        <w:pStyle w:val="919"/>
        <w:ind w:right="-27" w:firstLine="482"/>
        <w:spacing w:line="360" w:lineRule="auto"/>
        <w:tabs>
          <w:tab w:val="left" w:pos="0" w:leader="none"/>
          <w:tab w:val="left" w:pos="6983" w:leader="none"/>
        </w:tabs>
        <w:rPr>
          <w:rFonts w:hint="eastAsia" w:ascii="宋体" w:hAnsi="宋体" w:cs="宋体"/>
          <w:b/>
          <w:bCs/>
          <w:color w:val="000000" w:themeColor="text1"/>
          <w:szCs w:val="21"/>
        </w:rPr>
      </w:pPr>
      <w:r>
        <w:rPr>
          <w:rFonts w:hint="eastAsia" w:ascii="宋体" w:hAnsi="宋体" w:cs="宋体"/>
          <w:b/>
          <w:bCs/>
          <w:color w:val="000000" w:themeColor="text1"/>
          <w:szCs w:val="21"/>
        </w:rPr>
        <w:t xml:space="preserve">第六条 验收办法</w:t>
      </w:r>
      <w:r>
        <w:rPr>
          <w:rFonts w:ascii="宋体" w:hAnsi="宋体" w:cs="宋体"/>
          <w:b/>
          <w:bCs/>
          <w:color w:val="000000" w:themeColor="text1"/>
          <w:szCs w:val="21"/>
        </w:rPr>
        <w:tab/>
      </w:r>
      <w:r>
        <w:rPr>
          <w:rFonts w:hint="eastAsia" w:ascii="宋体" w:hAnsi="宋体" w:cs="宋体"/>
          <w:b/>
          <w:bCs/>
          <w:color w:val="000000" w:themeColor="text1"/>
          <w:szCs w:val="21"/>
        </w:rPr>
      </w:r>
      <w:r>
        <w:rPr>
          <w:color w:val="000000" w:themeColor="text1"/>
        </w:rPr>
      </w:r>
    </w:p>
    <w:p>
      <w:pPr>
        <w:pStyle w:val="919"/>
        <w:ind w:right="-27" w:firstLine="482"/>
        <w:spacing w:line="360" w:lineRule="auto"/>
        <w:tabs>
          <w:tab w:val="left" w:pos="0" w:leader="none"/>
        </w:tabs>
        <w:rPr>
          <w:rFonts w:ascii="宋体" w:hAnsi="宋体" w:cs="宋体"/>
          <w:bCs/>
          <w:color w:val="000000" w:themeColor="text1"/>
          <w:szCs w:val="21"/>
        </w:rPr>
      </w:pPr>
      <w:r>
        <w:rPr>
          <w:rFonts w:hint="eastAsia" w:ascii="宋体" w:hAnsi="宋体" w:cs="宋体"/>
          <w:bCs/>
          <w:color w:val="000000" w:themeColor="text1"/>
          <w:szCs w:val="21"/>
        </w:rPr>
        <w:t xml:space="preserve">甲方依据《江苏省政府采购履约验收管理办法》对乙方进行履约验收，验收小组成员中的专业技术人员费用由中标单位支付。</w:t>
      </w:r>
      <w:r>
        <w:rPr>
          <w:rFonts w:ascii="宋体" w:hAnsi="宋体" w:cs="宋体"/>
          <w:bCs/>
          <w:color w:val="000000" w:themeColor="text1"/>
          <w:szCs w:val="21"/>
        </w:rPr>
      </w:r>
      <w:r>
        <w:rPr>
          <w:color w:val="000000" w:themeColor="text1"/>
        </w:rP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第七条</w:t>
      </w:r>
      <w:r>
        <w:rPr>
          <w:rFonts w:ascii="宋体" w:hAnsi="宋体" w:cs="宋体"/>
          <w:b/>
          <w:bCs/>
          <w:color w:val="000000"/>
          <w:szCs w:val="21"/>
        </w:rPr>
        <w:t xml:space="preserve">  </w:t>
      </w:r>
      <w:r>
        <w:rPr>
          <w:rFonts w:hint="eastAsia" w:ascii="宋体" w:hAnsi="宋体" w:cs="宋体"/>
          <w:b/>
          <w:bCs/>
          <w:color w:val="000000"/>
          <w:szCs w:val="21"/>
        </w:rPr>
        <w:t xml:space="preserve">双方的其他权利义务</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1、甲方权利义务</w:t>
      </w:r>
      <w:r/>
    </w:p>
    <w:p>
      <w:pPr>
        <w:pStyle w:val="919"/>
        <w:ind w:right="-27" w:firstLine="72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1.1 甲方权利</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甲方有权随时</w:t>
      </w:r>
      <w:r>
        <w:rPr>
          <w:rFonts w:hint="eastAsia" w:ascii="宋体" w:hAnsi="宋体" w:cs="宋体"/>
          <w:bCs/>
          <w:color w:val="000000"/>
          <w:szCs w:val="21"/>
        </w:rPr>
        <w:t xml:space="preserve">向乙方了解服务进展，提出改进意见和建议；甲方有权根据实际履约质量和进度情况要求乙方按照本合同约定加强管理直至提供符合约定的服务。</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1.2</w:t>
      </w:r>
      <w:r>
        <w:rPr>
          <w:rFonts w:hint="eastAsia" w:ascii="宋体" w:hAnsi="宋体" w:cs="宋体"/>
          <w:bCs/>
          <w:color w:val="000000"/>
          <w:szCs w:val="21"/>
        </w:rPr>
        <w:t xml:space="preserve">甲方义务</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甲方应按时支付合同价款；为乙方履行合同提供必要的便利条件；本合同约定的其他义务。</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2乙方权利义务</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2.1乙方权利</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乙方有权按照合同获得合同价款；乙方有权根据服务内容的需要，请求甲方予以配合。</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2.2</w:t>
      </w:r>
      <w:r>
        <w:rPr>
          <w:rFonts w:hint="eastAsia" w:ascii="宋体" w:hAnsi="宋体" w:cs="宋体"/>
          <w:bCs/>
          <w:color w:val="000000"/>
          <w:szCs w:val="21"/>
        </w:rPr>
        <w:t xml:space="preserve">除其他有关条款的约定外，乙方义务还包括：</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1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①</w:t>
      </w:r>
      <w:r>
        <w:rPr>
          <w:rFonts w:ascii="宋体" w:hAnsi="宋体" w:cs="宋体"/>
          <w:bCs/>
          <w:color w:val="000000"/>
          <w:szCs w:val="21"/>
        </w:rPr>
        <w:fldChar w:fldCharType="end"/>
      </w:r>
      <w:r>
        <w:rPr>
          <w:rFonts w:hint="eastAsia" w:ascii="宋体" w:hAnsi="宋体" w:cs="宋体"/>
          <w:bCs/>
          <w:color w:val="000000"/>
          <w:szCs w:val="21"/>
        </w:rPr>
        <w:t xml:space="preserve">乙方应安排身体健康、品性良好的服务人员为甲方提供服务。</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2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②</w:t>
      </w:r>
      <w:r>
        <w:rPr>
          <w:rFonts w:ascii="宋体" w:hAnsi="宋体" w:cs="宋体"/>
          <w:bCs/>
          <w:color w:val="000000"/>
          <w:szCs w:val="21"/>
        </w:rPr>
        <w:fldChar w:fldCharType="end"/>
      </w:r>
      <w:r>
        <w:rPr>
          <w:rFonts w:hint="eastAsia" w:ascii="宋体" w:hAnsi="宋体" w:cs="宋体"/>
          <w:bCs/>
          <w:color w:val="000000"/>
          <w:szCs w:val="21"/>
        </w:rPr>
        <w:t xml:space="preserve">乙方应保证服务人员的稳定，未经甲方同意，不得变更服务人员。</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3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③</w:t>
      </w:r>
      <w:r>
        <w:rPr>
          <w:rFonts w:ascii="宋体" w:hAnsi="宋体" w:cs="宋体"/>
          <w:bCs/>
          <w:color w:val="000000"/>
          <w:szCs w:val="21"/>
        </w:rPr>
        <w:fldChar w:fldCharType="end"/>
      </w:r>
      <w:r>
        <w:rPr>
          <w:rFonts w:hint="eastAsia" w:ascii="宋体" w:hAnsi="宋体" w:cs="宋体"/>
          <w:bCs/>
          <w:color w:val="000000"/>
          <w:szCs w:val="21"/>
        </w:rPr>
        <w:t xml:space="preserve">定期组织服务人员进行培训学习，不断提高服务人员业务技能。</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4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④</w:t>
      </w:r>
      <w:r>
        <w:rPr>
          <w:rFonts w:ascii="宋体" w:hAnsi="宋体" w:cs="宋体"/>
          <w:bCs/>
          <w:color w:val="000000"/>
          <w:szCs w:val="21"/>
        </w:rPr>
        <w:fldChar w:fldCharType="end"/>
      </w:r>
      <w:r>
        <w:rPr>
          <w:rFonts w:hint="eastAsia" w:ascii="宋体" w:hAnsi="宋体" w:cs="宋体"/>
          <w:bCs/>
          <w:color w:val="000000"/>
          <w:szCs w:val="21"/>
        </w:rPr>
        <w:t xml:space="preserve">乙方做好安全生产工作，对在工作中出现的服务人员的人身安全承担责任，并对由于服务人员的原因导致的第三人的人身财产损失承担赔偿责任。</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5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⑤</w:t>
      </w:r>
      <w:r>
        <w:rPr>
          <w:rFonts w:ascii="宋体" w:hAnsi="宋体" w:cs="宋体"/>
          <w:bCs/>
          <w:color w:val="000000"/>
          <w:szCs w:val="21"/>
        </w:rPr>
        <w:fldChar w:fldCharType="end"/>
      </w:r>
      <w:r>
        <w:rPr>
          <w:rFonts w:hint="eastAsia" w:ascii="宋体" w:hAnsi="宋体" w:cs="宋体"/>
          <w:bCs/>
          <w:color w:val="000000"/>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w:t>
      </w:r>
      <w:r>
        <w:rPr>
          <w:rFonts w:hint="eastAsia" w:ascii="宋体" w:hAnsi="宋体" w:cs="宋体"/>
          <w:bCs/>
          <w:color w:val="000000"/>
          <w:szCs w:val="21"/>
        </w:rPr>
        <w:t xml:space="preserve">何连带关系和责任。</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fldChar w:fldCharType="begin"/>
      </w:r>
      <w:r>
        <w:rPr>
          <w:rFonts w:ascii="宋体" w:hAnsi="宋体" w:cs="宋体"/>
          <w:bCs/>
          <w:color w:val="000000"/>
          <w:szCs w:val="21"/>
        </w:rPr>
        <w:instrText xml:space="preserve"> </w:instrText>
      </w:r>
      <w:r>
        <w:rPr>
          <w:rFonts w:hint="eastAsia" w:ascii="宋体" w:hAnsi="宋体" w:cs="宋体"/>
          <w:bCs/>
          <w:color w:val="000000"/>
          <w:szCs w:val="21"/>
        </w:rPr>
        <w:instrText xml:space="preserve">= 6 \* GB3</w:instrText>
      </w:r>
      <w:r>
        <w:rPr>
          <w:rFonts w:ascii="宋体" w:hAnsi="宋体" w:cs="宋体"/>
          <w:bCs/>
          <w:color w:val="000000"/>
          <w:szCs w:val="21"/>
        </w:rPr>
        <w:instrText xml:space="preserve"> </w:instrText>
      </w:r>
      <w:r>
        <w:rPr>
          <w:rFonts w:ascii="宋体" w:hAnsi="宋体" w:cs="宋体"/>
          <w:bCs/>
          <w:color w:val="000000"/>
          <w:szCs w:val="21"/>
        </w:rPr>
        <w:fldChar w:fldCharType="separate"/>
      </w:r>
      <w:r>
        <w:rPr>
          <w:rFonts w:hint="eastAsia" w:ascii="宋体" w:hAnsi="宋体" w:cs="宋体"/>
          <w:bCs/>
          <w:color w:val="000000"/>
          <w:szCs w:val="21"/>
        </w:rPr>
        <w:t xml:space="preserve">⑥</w:t>
      </w:r>
      <w:r>
        <w:rPr>
          <w:rFonts w:ascii="宋体" w:hAnsi="宋体" w:cs="宋体"/>
          <w:bCs/>
          <w:color w:val="000000"/>
          <w:szCs w:val="21"/>
        </w:rPr>
        <w:fldChar w:fldCharType="end"/>
      </w:r>
      <w:r>
        <w:rPr>
          <w:rFonts w:hint="eastAsia" w:ascii="宋体" w:hAnsi="宋体" w:cs="宋体"/>
          <w:bCs/>
          <w:color w:val="000000"/>
          <w:szCs w:val="21"/>
        </w:rPr>
        <w:t xml:space="preserve">法规、政策规定由乙方承担的其他责任。</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第八条 质量保证</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乙方各项服务承诺指标及所采取的措施按照采购文件要求及相应文件的承诺予以确定。  </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第九条 违约责任</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、有下列情形之一的，乙方应当向甲方支付合同约定合同价款金额</w:t>
      </w:r>
      <w:r>
        <w:rPr>
          <w:rFonts w:ascii="宋体" w:hAnsi="宋体" w:cs="宋体"/>
          <w:bCs/>
          <w:color w:val="000000"/>
          <w:szCs w:val="21"/>
          <w:u w:val="single"/>
        </w:rPr>
        <w:t xml:space="preserve"> </w:t>
      </w:r>
      <w:r>
        <w:rPr>
          <w:rFonts w:hint="eastAsia" w:ascii="宋体" w:hAnsi="宋体" w:cs="宋体"/>
          <w:bCs/>
          <w:color w:val="000000"/>
          <w:szCs w:val="21"/>
          <w:u w:val="single"/>
        </w:rPr>
        <w:t xml:space="preserve">5</w:t>
      </w:r>
      <w:r>
        <w:rPr>
          <w:rFonts w:ascii="宋体" w:hAnsi="宋体" w:cs="宋体"/>
          <w:bCs/>
          <w:color w:val="000000"/>
          <w:szCs w:val="21"/>
          <w:u w:val="single"/>
        </w:rPr>
        <w:t xml:space="preserve"> </w:t>
      </w:r>
      <w:r>
        <w:rPr>
          <w:rFonts w:ascii="宋体" w:hAnsi="宋体" w:cs="宋体"/>
          <w:bCs/>
          <w:color w:val="000000"/>
          <w:szCs w:val="21"/>
        </w:rPr>
        <w:t xml:space="preserve">%</w:t>
      </w:r>
      <w:r>
        <w:rPr>
          <w:rFonts w:hint="eastAsia" w:ascii="宋体" w:hAnsi="宋体" w:cs="宋体"/>
          <w:bCs/>
          <w:color w:val="000000"/>
          <w:szCs w:val="21"/>
        </w:rPr>
        <w:t xml:space="preserve">的违约金：</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1.1</w:t>
      </w:r>
      <w:r>
        <w:rPr>
          <w:rFonts w:hint="eastAsia" w:ascii="宋体" w:hAnsi="宋体" w:cs="宋体"/>
          <w:bCs/>
          <w:color w:val="000000"/>
          <w:szCs w:val="21"/>
        </w:rPr>
        <w:t xml:space="preserve">乙方服务团队成员未经甲方同意发生变更，经甲方要求恢复后，未在合理期限内（</w:t>
      </w:r>
      <w:r>
        <w:rPr>
          <w:rFonts w:ascii="宋体" w:hAnsi="宋体" w:cs="宋体"/>
          <w:bCs/>
          <w:color w:val="000000"/>
          <w:szCs w:val="21"/>
          <w:u w:val="single"/>
        </w:rPr>
        <w:t xml:space="preserve">5</w:t>
      </w:r>
      <w:r>
        <w:rPr>
          <w:rFonts w:hint="eastAsia" w:ascii="宋体" w:hAnsi="宋体" w:cs="宋体"/>
          <w:bCs/>
          <w:color w:val="000000"/>
          <w:szCs w:val="21"/>
          <w:u w:val="single"/>
        </w:rPr>
        <w:t xml:space="preserve">个</w:t>
      </w:r>
      <w:r>
        <w:rPr>
          <w:rFonts w:ascii="宋体" w:hAnsi="宋体" w:cs="宋体"/>
          <w:bCs/>
          <w:color w:val="000000"/>
          <w:szCs w:val="21"/>
          <w:u w:val="single"/>
        </w:rPr>
        <w:t xml:space="preserve">工作</w:t>
      </w:r>
      <w:r>
        <w:rPr>
          <w:rFonts w:hint="eastAsia" w:ascii="宋体" w:hAnsi="宋体" w:cs="宋体"/>
          <w:bCs/>
          <w:color w:val="000000"/>
          <w:szCs w:val="21"/>
        </w:rPr>
        <w:t xml:space="preserve">日内）恢复的；</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1.2</w:t>
      </w:r>
      <w:r>
        <w:rPr>
          <w:rFonts w:hint="eastAsia" w:ascii="宋体" w:hAnsi="宋体" w:cs="宋体"/>
          <w:bCs/>
          <w:color w:val="000000"/>
          <w:szCs w:val="21"/>
        </w:rPr>
        <w:t xml:space="preserve">乙方单位总体服务能力发生下降，专业技术人员减员或资质下降人数达到</w:t>
      </w:r>
      <w:r>
        <w:rPr>
          <w:rFonts w:ascii="宋体" w:hAnsi="宋体" w:cs="宋体"/>
          <w:bCs/>
          <w:color w:val="000000"/>
          <w:szCs w:val="21"/>
          <w:u w:val="single"/>
        </w:rPr>
        <w:t xml:space="preserve">20%</w:t>
      </w:r>
      <w:r>
        <w:rPr>
          <w:rFonts w:hint="eastAsia" w:ascii="宋体" w:hAnsi="宋体" w:cs="宋体"/>
          <w:bCs/>
          <w:color w:val="000000"/>
          <w:szCs w:val="21"/>
        </w:rPr>
        <w:t xml:space="preserve">的；</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3</w:t>
      </w:r>
      <w:r>
        <w:rPr>
          <w:rFonts w:ascii="宋体" w:hAnsi="宋体" w:cs="宋体"/>
          <w:bCs/>
          <w:color w:val="000000"/>
          <w:szCs w:val="21"/>
        </w:rPr>
        <w:t xml:space="preserve">因</w:t>
      </w:r>
      <w:r>
        <w:rPr>
          <w:rFonts w:hint="eastAsia" w:ascii="宋体" w:hAnsi="宋体" w:cs="宋体"/>
          <w:bCs/>
          <w:color w:val="000000"/>
          <w:szCs w:val="21"/>
        </w:rPr>
        <w:t xml:space="preserve">乙方服务人员原因在服务期间给甲方造成不良影响的，服务期限内达到</w:t>
      </w:r>
      <w:r>
        <w:rPr>
          <w:rFonts w:hint="eastAsia" w:ascii="宋体" w:hAnsi="宋体" w:cs="宋体"/>
          <w:bCs/>
          <w:color w:val="000000"/>
          <w:szCs w:val="21"/>
          <w:u w:val="single"/>
        </w:rPr>
        <w:t xml:space="preserve">一</w:t>
      </w:r>
      <w:r>
        <w:rPr>
          <w:rFonts w:hint="eastAsia" w:ascii="宋体" w:hAnsi="宋体" w:cs="宋体"/>
          <w:bCs/>
          <w:color w:val="000000"/>
          <w:szCs w:val="21"/>
        </w:rPr>
        <w:t xml:space="preserve">次的；</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4乙方及其服务人员虚报服务内容、服务时间等，骗取甲方服务费用的；</w:t>
      </w:r>
      <w:r/>
    </w:p>
    <w:p>
      <w:pPr>
        <w:pStyle w:val="919"/>
        <w:ind w:right="-27" w:firstLine="789"/>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5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szCs w:val="21"/>
          <w:u w:val="single"/>
        </w:rPr>
        <w:t xml:space="preserve"> </w:t>
      </w:r>
      <w:r>
        <w:rPr>
          <w:rFonts w:ascii="宋体" w:hAnsi="宋体" w:cs="宋体"/>
          <w:bCs/>
          <w:color w:val="000000"/>
          <w:szCs w:val="21"/>
          <w:u w:val="single"/>
        </w:rPr>
        <w:t xml:space="preserve">5 </w:t>
      </w:r>
      <w:r>
        <w:rPr>
          <w:rFonts w:hint="eastAsia" w:ascii="宋体" w:hAnsi="宋体" w:cs="宋体"/>
          <w:bCs/>
          <w:color w:val="000000"/>
          <w:szCs w:val="21"/>
        </w:rPr>
        <w:t xml:space="preserve">％的违约金。</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2、乙方在承担上述“1”项中一项或多项违约责任后，仍应继续履行合同规定的义务（甲方解除合同的除外）。甲方</w:t>
      </w:r>
      <w:r>
        <w:rPr>
          <w:rFonts w:hint="eastAsia" w:ascii="宋体" w:hAnsi="宋体" w:cs="宋体"/>
          <w:bCs/>
          <w:color w:val="000000"/>
          <w:szCs w:val="21"/>
        </w:rPr>
        <w:t xml:space="preserve">未能及时追究乙方的任何一项违约责任并不表明甲方放弃追究乙方该项或其他违约责任。</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第十条 合同的解除</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出现下列情形之一的，甲方有权解除本合同：</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、乙方单位总体服务能力发生下降，专业技术人员减员或资质下降人数达到</w:t>
      </w:r>
      <w:r>
        <w:rPr>
          <w:rFonts w:ascii="宋体" w:hAnsi="宋体" w:cs="宋体"/>
          <w:bCs/>
          <w:color w:val="000000"/>
          <w:szCs w:val="21"/>
          <w:u w:val="single"/>
        </w:rPr>
        <w:t xml:space="preserve">30%</w:t>
      </w:r>
      <w:r>
        <w:rPr>
          <w:rFonts w:hint="eastAsia" w:ascii="宋体" w:hAnsi="宋体" w:cs="宋体"/>
          <w:bCs/>
          <w:color w:val="000000"/>
          <w:szCs w:val="21"/>
        </w:rPr>
        <w:t xml:space="preserve">的；</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因</w:t>
      </w:r>
      <w:r>
        <w:rPr>
          <w:rFonts w:hint="eastAsia" w:ascii="宋体" w:hAnsi="宋体" w:cs="宋体"/>
          <w:bCs/>
          <w:color w:val="000000"/>
          <w:szCs w:val="21"/>
        </w:rPr>
        <w:t xml:space="preserve">乙方服务人员原因在服务期间给甲方造成不良影响的，服务期限内达到</w:t>
      </w:r>
      <w:r>
        <w:rPr>
          <w:rFonts w:hint="eastAsia" w:ascii="宋体" w:hAnsi="宋体" w:cs="宋体"/>
          <w:bCs/>
          <w:color w:val="000000"/>
          <w:szCs w:val="21"/>
          <w:u w:val="single"/>
        </w:rPr>
        <w:t xml:space="preserve">二</w:t>
      </w:r>
      <w:r>
        <w:rPr>
          <w:rFonts w:hint="eastAsia" w:ascii="宋体" w:hAnsi="宋体" w:cs="宋体"/>
          <w:bCs/>
          <w:color w:val="000000"/>
          <w:szCs w:val="21"/>
        </w:rPr>
        <w:t xml:space="preserve">次的；</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3、乙方及其服务人员虚报服务内容、服务时间等，骗取甲方服务费用的；</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4、因乙方不当服务或服务人员违法，给甲方造成严重不良影响的；</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5、乙方一年内因生产安全事故受到行政处罚达到三次的，或者因为乙方发生生产安全事故、环境损害事故，给甲方造成重大不良影响的或导致甲方受到行政处罚的。</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第十一条 不可抗力</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w:t>
      </w:r>
      <w:r>
        <w:rPr>
          <w:rFonts w:hint="eastAsia" w:ascii="宋体" w:hAnsi="宋体" w:cs="宋体"/>
          <w:bCs/>
          <w:color w:val="000000"/>
          <w:szCs w:val="21"/>
        </w:rPr>
        <w:t xml:space="preserve">、不可抗力，是指不能预见、不能避免并不能克服的客观情况，如战争、动乱、洪水、地震、风暴等。</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、发生不可抗力事件，任何一方均不对因不可抗力无法履行或迟延履行本合同</w:t>
      </w:r>
      <w:r>
        <w:rPr>
          <w:rFonts w:hint="eastAsia" w:ascii="宋体" w:hAnsi="宋体" w:cs="宋体"/>
          <w:bCs/>
          <w:color w:val="000000"/>
          <w:szCs w:val="21"/>
        </w:rPr>
        <w:t xml:space="preserve">义务而使另一方蒙受的任何损失承担责任，法律另有规定的除外。</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、合同各方应根据不可抗力对本合同履行的影响程度，协商确定是否终止或是继续履行本合同。</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第十二条 合同的变更、中止</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本合同一经签订，双方均不得擅自变更或中止合同，除非合同的继续履行将损害国家利益和社会公共利益。</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第十三条 合同的终止</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1、本合同因下列原因而终止：</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1.1 本合同正常履行完毕；</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1.2 因不可抗力导致本合同无法履行或履行不必要；</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1.3 任何一方行使解除权解除本合同；</w:t>
      </w:r>
      <w:r/>
    </w:p>
    <w:p>
      <w:pPr>
        <w:pStyle w:val="919"/>
        <w:ind w:right="-27" w:firstLine="789"/>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1.4 合同的继续履行将损害国家利益和社会公共利益且不宜变更、中止的。</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2、除上述情形外，甲乙双方不得擅自终止合同。</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第十四条 合同的转让</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乙方不得将其合同项下的权利义务部分或全部转让给第三方。</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第十五条 履约保证金</w:t>
      </w:r>
      <w:r/>
    </w:p>
    <w:p>
      <w:pPr>
        <w:pStyle w:val="919"/>
        <w:ind w:firstLine="48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1、履约保证金：中标</w:t>
      </w:r>
      <w:r>
        <w:rPr>
          <w:rFonts w:hint="eastAsia" w:ascii="宋体" w:hAnsi="宋体" w:cs="宋体"/>
          <w:bCs/>
          <w:color w:val="000000" w:themeColor="text1"/>
          <w:szCs w:val="21"/>
        </w:rPr>
        <w:t xml:space="preserve">合同</w:t>
      </w:r>
      <w:r>
        <w:rPr>
          <w:rFonts w:hint="eastAsia" w:ascii="宋体" w:hAnsi="宋体" w:cs="宋体"/>
          <w:bCs/>
          <w:color w:val="000000" w:themeColor="text1"/>
          <w:szCs w:val="21"/>
        </w:rPr>
        <w:t xml:space="preserve">金额的</w:t>
      </w:r>
      <w:r>
        <w:rPr>
          <w:rFonts w:hint="eastAsia" w:ascii="宋体" w:hAnsi="宋体" w:cs="宋体"/>
          <w:bCs/>
          <w:color w:val="000000" w:themeColor="text1"/>
          <w:szCs w:val="21"/>
        </w:rPr>
        <w:t xml:space="preserve">10</w:t>
      </w:r>
      <w:r>
        <w:rPr>
          <w:rFonts w:hint="eastAsia" w:ascii="宋体" w:hAnsi="宋体" w:cs="宋体"/>
          <w:bCs/>
          <w:color w:val="000000" w:themeColor="text1"/>
          <w:szCs w:val="21"/>
        </w:rPr>
        <w:t xml:space="preserve">%，在合同签订前缴纳至采购单位指定账户。如果乙方未能履行合同规定的任何义务，甲方有权从履约保证金中取得补偿，履约保证金（无息）将在乙方履行完合同义务后</w:t>
      </w:r>
      <w:r>
        <w:rPr>
          <w:rFonts w:hint="eastAsia" w:ascii="宋体" w:hAnsi="宋体"/>
          <w:color w:val="000000" w:themeColor="text1"/>
          <w:szCs w:val="21"/>
        </w:rPr>
        <w:t xml:space="preserve">一个月内无息退回，逾期退回的，按中国人民银行同期存款利率支付利息。</w:t>
      </w:r>
      <w:r>
        <w:rPr>
          <w:rFonts w:hint="eastAsia" w:ascii="宋体" w:hAnsi="宋体" w:cs="宋体"/>
          <w:bCs/>
          <w:color w:val="000000" w:themeColor="text1"/>
          <w:szCs w:val="21"/>
        </w:rPr>
      </w:r>
      <w:r>
        <w:rPr>
          <w:color w:val="000000" w:themeColor="text1"/>
        </w:rPr>
      </w:r>
    </w:p>
    <w:p>
      <w:pPr>
        <w:pStyle w:val="919"/>
        <w:ind w:firstLine="48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2、履约保证金应当以保函、支票、汇票、本票等非现金形式缴纳或提交，</w:t>
      </w:r>
      <w:r>
        <w:rPr>
          <w:rFonts w:hint="eastAsia" w:ascii="宋体" w:hAnsi="宋体"/>
          <w:color w:val="000000" w:themeColor="text1"/>
          <w:szCs w:val="21"/>
        </w:rPr>
        <w:t xml:space="preserve">可以使用履约保函（保险）代替缴纳履约保证金</w:t>
      </w:r>
      <w:r>
        <w:rPr>
          <w:rFonts w:hint="eastAsia" w:ascii="宋体" w:hAnsi="宋体"/>
          <w:color w:val="000000" w:themeColor="text1"/>
          <w:szCs w:val="21"/>
        </w:rPr>
        <w:t xml:space="preserve">。</w:t>
      </w:r>
      <w:r>
        <w:rPr>
          <w:rFonts w:hint="eastAsia" w:ascii="宋体" w:hAnsi="宋体" w:cs="宋体"/>
          <w:bCs/>
          <w:color w:val="000000" w:themeColor="text1"/>
          <w:szCs w:val="21"/>
        </w:rPr>
        <w:t xml:space="preserve">乙方提交履约保证金所需的有关费用均由其自行负担。</w:t>
      </w:r>
      <w:r>
        <w:rPr>
          <w:rFonts w:ascii="宋体" w:hAnsi="宋体" w:cs="宋体"/>
          <w:bCs/>
          <w:color w:val="000000" w:themeColor="text1"/>
          <w:szCs w:val="21"/>
        </w:rPr>
      </w:r>
      <w:r>
        <w:rPr>
          <w:color w:val="000000" w:themeColor="text1"/>
        </w:rP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第十六条 争议解决方式</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1、在执行本合同过程中所发生的或与本合同有关的一切争端，甲乙双方友好协商解决。如协商不能解决，则全部争端由甲方所在地人民法院管辖。</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2、如因乙方违约，导致甲方起诉的，甲方由此产生的诉讼费用、律师费用、差旅费用等，均由乙方承担。</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第十七条 通知与送达</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1、甲乙双方因履行本合同需要向对方发送通知、文件、资料的，均以下列联系信息确定内容进行：</w:t>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1.1</w:t>
      </w:r>
      <w:r>
        <w:rPr>
          <w:rFonts w:hint="eastAsia" w:ascii="宋体" w:hAnsi="宋体" w:cs="宋体"/>
          <w:bCs/>
          <w:color w:val="000000"/>
          <w:szCs w:val="21"/>
        </w:rPr>
        <w:t xml:space="preserve">甲方联系信息：</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指定收件人：</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送达地址：</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指定电子收件方式：</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ascii="宋体" w:hAnsi="宋体" w:cs="宋体"/>
          <w:bCs/>
          <w:color w:val="000000"/>
          <w:szCs w:val="21"/>
        </w:rPr>
        <w:t xml:space="preserve">1.2</w:t>
      </w:r>
      <w:r>
        <w:rPr>
          <w:rFonts w:hint="eastAsia" w:ascii="宋体" w:hAnsi="宋体" w:cs="宋体"/>
          <w:bCs/>
          <w:color w:val="000000"/>
          <w:szCs w:val="21"/>
        </w:rPr>
        <w:t xml:space="preserve">乙方联系信息：</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指定收件人：</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送达地址：</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指定电子收件方式：</w:t>
      </w:r>
      <w:r>
        <w:rPr>
          <w:rFonts w:hint="eastAsia" w:ascii="宋体" w:hAnsi="宋体" w:cs="宋体"/>
          <w:bCs/>
          <w:color w:val="000000"/>
          <w:szCs w:val="21"/>
          <w:u w:val="single"/>
        </w:rPr>
        <w:t xml:space="preserve">                   </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2、双方确认前述联系信息作为解决争议时接受人民法院诉讼文书的送达地址和联系方式。</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3、任何一方改变前述联系信息的，应在发生变更后的3天内告知对方并做好通知到达对方前可能存在的邮件的接收。如</w:t>
      </w:r>
      <w:r>
        <w:rPr>
          <w:rFonts w:hint="eastAsia" w:ascii="宋体" w:hAnsi="宋体" w:cs="宋体"/>
          <w:bCs/>
          <w:color w:val="000000"/>
          <w:szCs w:val="21"/>
        </w:rPr>
        <w:t xml:space="preserve">未通知的，视为没有变更。</w:t>
      </w:r>
      <w:r/>
    </w:p>
    <w:p>
      <w:pPr>
        <w:pStyle w:val="919"/>
        <w:ind w:right="-27" w:firstLine="482"/>
        <w:spacing w:line="360"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第十八条 合同生效及其他</w:t>
      </w:r>
      <w:r/>
    </w:p>
    <w:p>
      <w:pPr>
        <w:pStyle w:val="919"/>
        <w:ind w:right="-27" w:firstLine="480"/>
        <w:spacing w:line="360" w:lineRule="auto"/>
        <w:tabs>
          <w:tab w:val="left" w:pos="0" w:leader="none"/>
        </w:tabs>
        <w:rPr>
          <w:rFonts w:hint="eastAsia" w:ascii="宋体" w:hAnsi="宋体"/>
          <w:b/>
          <w:color w:val="000000"/>
          <w:szCs w:val="21"/>
        </w:rPr>
      </w:pPr>
      <w:r>
        <w:rPr>
          <w:rFonts w:hint="eastAsia" w:ascii="宋体" w:hAnsi="宋体" w:cs="宋体"/>
          <w:bCs/>
          <w:color w:val="000000"/>
          <w:szCs w:val="21"/>
        </w:rPr>
        <w:t xml:space="preserve">1、</w:t>
      </w:r>
      <w:r>
        <w:rPr>
          <w:rFonts w:hint="eastAsia" w:ascii="宋体" w:hAnsi="宋体"/>
          <w:color w:val="000000"/>
          <w:szCs w:val="21"/>
        </w:rPr>
        <w:t xml:space="preserve">合同在双方加盖公章或</w:t>
      </w:r>
      <w:r>
        <w:rPr>
          <w:rFonts w:hint="eastAsia" w:ascii="宋体" w:hAnsi="宋体"/>
          <w:b/>
          <w:color w:val="000000"/>
          <w:szCs w:val="21"/>
        </w:rPr>
        <w:t xml:space="preserve">双方法定代表人、授权代表签字后生效</w:t>
      </w:r>
      <w:r/>
    </w:p>
    <w:p>
      <w:pPr>
        <w:pStyle w:val="919"/>
        <w:ind w:right="-27" w:firstLine="480"/>
        <w:spacing w:line="360" w:lineRule="auto"/>
        <w:tabs>
          <w:tab w:val="left" w:pos="0" w:leader="none"/>
        </w:tabs>
        <w:rPr>
          <w:rFonts w:hint="eastAsia" w:ascii="宋体" w:hAnsi="宋体"/>
          <w:color w:val="000000"/>
          <w:szCs w:val="21"/>
        </w:rPr>
      </w:pPr>
      <w:r>
        <w:rPr>
          <w:rFonts w:hint="eastAsia" w:ascii="宋体" w:hAnsi="宋体" w:cs="宋体"/>
          <w:bCs/>
          <w:color w:val="000000"/>
          <w:szCs w:val="21"/>
        </w:rPr>
        <w:t xml:space="preserve">2、</w:t>
      </w:r>
      <w:r>
        <w:rPr>
          <w:rFonts w:hint="eastAsia" w:ascii="宋体" w:hAnsi="宋体"/>
          <w:color w:val="000000"/>
          <w:szCs w:val="21"/>
        </w:rPr>
        <w:t xml:space="preserve">本合同一式</w:t>
      </w:r>
      <w:r>
        <w:rPr>
          <w:rFonts w:hint="eastAsia" w:ascii="宋体" w:hAnsi="宋体"/>
          <w:color w:val="000000"/>
          <w:szCs w:val="21"/>
          <w:u w:val="single"/>
        </w:rPr>
        <w:t xml:space="preserve">四</w:t>
      </w:r>
      <w:r>
        <w:rPr>
          <w:rFonts w:hint="eastAsia" w:ascii="宋体" w:hAnsi="宋体"/>
          <w:color w:val="000000"/>
          <w:szCs w:val="21"/>
        </w:rPr>
        <w:t xml:space="preserve">份，以简体中文书写，甲方、乙方各执二份。</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3、本合同应按照中华人民共和国的现行法律进行解释。</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甲方（公章）：                       乙方（公章）：</w:t>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olor w:val="000000"/>
          <w:szCs w:val="21"/>
        </w:rPr>
        <w:t xml:space="preserve">法定（授权）代表人（签字）：        </w:t>
      </w:r>
      <w:r>
        <w:rPr>
          <w:rFonts w:ascii="宋体" w:hAnsi="宋体"/>
          <w:color w:val="000000"/>
          <w:szCs w:val="21"/>
        </w:rPr>
        <w:t xml:space="preserve"> </w:t>
      </w:r>
      <w:r>
        <w:rPr>
          <w:rFonts w:hint="eastAsia" w:ascii="宋体" w:hAnsi="宋体"/>
          <w:color w:val="000000"/>
          <w:szCs w:val="21"/>
        </w:rPr>
        <w:t xml:space="preserve">法定（授权）代表人（签字）：</w:t>
      </w:r>
      <w:r>
        <w:rPr>
          <w:rFonts w:hint="eastAsia" w:ascii="宋体" w:hAnsi="宋体" w:cs="宋体"/>
          <w:bCs/>
          <w:color w:val="000000"/>
          <w:szCs w:val="21"/>
        </w:rPr>
      </w:r>
      <w:r/>
    </w:p>
    <w:p>
      <w:pPr>
        <w:pStyle w:val="919"/>
        <w:ind w:right="-27" w:firstLine="480"/>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    年   月   日                        年   月   日</w:t>
      </w:r>
      <w:r/>
    </w:p>
    <w:p>
      <w:pPr>
        <w:pStyle w:val="995"/>
        <w:rPr>
          <w:b w:val="0"/>
        </w:rPr>
      </w:pPr>
      <w:r>
        <w:rPr>
          <w:b w:val="0"/>
        </w:rPr>
        <w:br w:type="page" w:clear="all"/>
      </w:r>
      <w:bookmarkStart w:id="81" w:name="_Toc167209059"/>
      <w:r>
        <w:rPr>
          <w:rFonts w:hint="eastAsia"/>
          <w:b w:val="0"/>
        </w:rPr>
        <w:t xml:space="preserve">第六章  评标方法、评分标准</w:t>
      </w:r>
      <w:bookmarkEnd w:id="78"/>
      <w:r/>
      <w:bookmarkEnd w:id="79"/>
      <w:r/>
      <w:bookmarkEnd w:id="81"/>
      <w:r>
        <w:rPr>
          <w:b w:val="0"/>
        </w:rPr>
      </w:r>
      <w:r/>
    </w:p>
    <w:p>
      <w:pPr>
        <w:pStyle w:val="919"/>
        <w:ind w:firstLine="422"/>
        <w:spacing w:line="360" w:lineRule="auto"/>
        <w:rPr>
          <w:rFonts w:ascii="宋体" w:hAnsi="宋体"/>
          <w:b/>
          <w:bCs/>
          <w:color w:val="000000"/>
          <w:szCs w:val="21"/>
        </w:rPr>
      </w:pPr>
      <w:r>
        <w:rPr>
          <w:rFonts w:hint="eastAsia" w:ascii="宋体" w:hAnsi="宋体"/>
          <w:b/>
          <w:color w:val="000000"/>
          <w:szCs w:val="21"/>
        </w:rPr>
        <w:t xml:space="preserve">一、评标方法：</w:t>
      </w:r>
      <w:r>
        <w:rPr>
          <w:rFonts w:ascii="宋体" w:hAnsi="宋体"/>
          <w:b/>
          <w:bCs/>
          <w:color w:val="000000"/>
          <w:szCs w:val="21"/>
        </w:rPr>
      </w:r>
      <w:r/>
    </w:p>
    <w:p>
      <w:pPr>
        <w:pStyle w:val="919"/>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pStyle w:val="919"/>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2</w:t>
      </w:r>
      <w:r>
        <w:rPr>
          <w:rFonts w:hint="eastAsia" w:ascii="宋体" w:hAnsi="宋体"/>
          <w:szCs w:val="21"/>
        </w:rPr>
        <w:t xml:space="preserve">0</w:t>
      </w:r>
      <w:r>
        <w:rPr>
          <w:rFonts w:ascii="宋体" w:hAnsi="宋体"/>
          <w:szCs w:val="21"/>
        </w:rPr>
        <w:t xml:space="preserve">%，技术部分及其他分值占总分值的比重为</w:t>
      </w:r>
      <w:r>
        <w:rPr>
          <w:rFonts w:hint="eastAsia" w:ascii="宋体" w:hAnsi="宋体"/>
          <w:szCs w:val="21"/>
        </w:rPr>
        <w:t xml:space="preserve">8</w:t>
      </w:r>
      <w:r>
        <w:rPr>
          <w:rFonts w:hint="eastAsia" w:ascii="宋体" w:hAnsi="宋体"/>
          <w:szCs w:val="21"/>
        </w:rPr>
        <w:t xml:space="preserve">0</w:t>
      </w:r>
      <w:r>
        <w:rPr>
          <w:rFonts w:ascii="宋体" w:hAnsi="宋体"/>
          <w:szCs w:val="21"/>
        </w:rPr>
        <w:t xml:space="preserve">%。</w:t>
      </w:r>
      <w:r/>
    </w:p>
    <w:p>
      <w:pPr>
        <w:pStyle w:val="919"/>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w:t>
      </w:r>
      <w:r>
        <w:rPr>
          <w:rFonts w:ascii="宋体" w:hAnsi="宋体"/>
          <w:szCs w:val="21"/>
        </w:rPr>
        <w:t xml:space="preserve">得分由低到高顺序排列。评审得分相同的，按评标报价由低到高顺序排列。评审得分且评标报价和相同的，则以抽签决定中标人。</w:t>
      </w:r>
      <w:r/>
    </w:p>
    <w:p>
      <w:pPr>
        <w:pStyle w:val="919"/>
        <w:ind w:firstLine="420"/>
        <w:spacing w:line="360" w:lineRule="auto"/>
        <w:rPr>
          <w:rFonts w:hint="eastAsia" w:ascii="宋体"/>
          <w:szCs w:val="21"/>
        </w:rPr>
      </w:pPr>
      <w:r>
        <w:rPr>
          <w:rFonts w:hint="eastAsia" w:ascii="宋体"/>
          <w:szCs w:val="21"/>
        </w:rPr>
        <w:t xml:space="preserve">二、采购政策</w:t>
      </w:r>
      <w:r/>
    </w:p>
    <w:p>
      <w:pPr>
        <w:pStyle w:val="919"/>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2" w:name="_Hlk167786003"/>
      <w:r>
        <w:rPr>
          <w:rFonts w:hint="eastAsia" w:ascii="宋体" w:hAnsi="宋体"/>
          <w:color w:val="000000"/>
          <w:szCs w:val="21"/>
        </w:rPr>
        <w:t xml:space="preserve">非专门面向中小企业采购的</w:t>
      </w:r>
      <w:bookmarkEnd w:id="82"/>
      <w:r>
        <w:rPr>
          <w:rFonts w:hint="eastAsia" w:ascii="宋体" w:hAnsi="宋体"/>
          <w:color w:val="000000"/>
          <w:szCs w:val="21"/>
        </w:rPr>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pStyle w:val="919"/>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w:t>
      </w:r>
      <w:r>
        <w:rPr>
          <w:rFonts w:hint="eastAsia" w:ascii="宋体" w:hAnsi="宋体"/>
          <w:color w:val="000000"/>
          <w:szCs w:val="21"/>
        </w:rPr>
        <w:t xml:space="preserve">份额政策。</w:t>
      </w:r>
      <w:r/>
    </w:p>
    <w:p>
      <w:pPr>
        <w:pStyle w:val="919"/>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Cs w:val="21"/>
        </w:rPr>
      </w:r>
      <w:r/>
    </w:p>
    <w:p>
      <w:pPr>
        <w:pStyle w:val="919"/>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19"/>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919"/>
        <w:ind w:firstLine="420"/>
        <w:spacing w:line="360" w:lineRule="auto"/>
        <w:rPr>
          <w:rFonts w:ascii="宋体" w:hAnsi="宋体"/>
          <w:szCs w:val="21"/>
        </w:rPr>
      </w:pPr>
      <w:r>
        <w:rPr>
          <w:rFonts w:ascii="宋体" w:hAnsi="宋体"/>
          <w:szCs w:val="21"/>
        </w:rPr>
        <w:t xml:space="preserve">（四）绿色采购</w:t>
      </w:r>
      <w:r/>
    </w:p>
    <w:p>
      <w:pPr>
        <w:pStyle w:val="919"/>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pStyle w:val="919"/>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pStyle w:val="919"/>
        <w:ind w:firstLine="420"/>
        <w:spacing w:line="360" w:lineRule="auto"/>
        <w:rPr>
          <w:rFonts w:hint="eastAsia" w:ascii="宋体"/>
          <w:szCs w:val="21"/>
        </w:rPr>
      </w:pPr>
      <w:r>
        <w:rPr>
          <w:rFonts w:hint="eastAsia" w:ascii="宋体"/>
          <w:szCs w:val="21"/>
        </w:rPr>
        <w:t xml:space="preserve">三、评分标准</w:t>
      </w:r>
      <w:r/>
    </w:p>
    <w:p>
      <w:pPr>
        <w:pStyle w:val="919"/>
        <w:ind w:firstLine="420"/>
        <w:spacing w:line="360" w:lineRule="auto"/>
        <w:rPr>
          <w:rFonts w:hint="eastAsia" w:ascii="宋体"/>
          <w:szCs w:val="21"/>
        </w:rPr>
      </w:pPr>
      <w:r>
        <w:rPr>
          <w:rFonts w:hint="eastAsia" w:ascii="宋体"/>
          <w:szCs w:val="21"/>
        </w:rPr>
        <w:t xml:space="preserve">（一）价格（</w:t>
      </w:r>
      <w:r>
        <w:rPr>
          <w:rFonts w:hint="eastAsia" w:ascii="宋体"/>
          <w:szCs w:val="21"/>
        </w:rPr>
        <w:t xml:space="preserve">2</w:t>
      </w:r>
      <w:r>
        <w:rPr>
          <w:rFonts w:hint="eastAsia" w:ascii="宋体"/>
          <w:szCs w:val="21"/>
        </w:rPr>
        <w:t xml:space="preserve">0分）</w:t>
      </w:r>
      <w:r/>
    </w:p>
    <w:p>
      <w:pPr>
        <w:pStyle w:val="919"/>
        <w:ind w:firstLine="420"/>
        <w:spacing w:line="360" w:lineRule="auto"/>
        <w:rPr>
          <w:rFonts w:hint="eastAsia" w:ascii="宋体"/>
          <w:szCs w:val="21"/>
        </w:rPr>
      </w:pPr>
      <w:r>
        <w:rPr>
          <w:rFonts w:hint="eastAsia" w:ascii="宋体"/>
          <w:szCs w:val="21"/>
        </w:rPr>
        <w:t xml:space="preserve">1、投标总报价低于或等于财政预算价格</w:t>
      </w:r>
      <w:r>
        <w:rPr>
          <w:rFonts w:hint="eastAsia" w:ascii="宋体"/>
          <w:szCs w:val="21"/>
        </w:rPr>
        <w:t xml:space="preserve">的，为有效投标报价。超财政预算的投标报价为无效投标报价。无效投标报价的投标文件不进行评审，也不得中标。</w:t>
      </w:r>
      <w:r/>
    </w:p>
    <w:p>
      <w:pPr>
        <w:pStyle w:val="919"/>
        <w:ind w:firstLine="420"/>
        <w:spacing w:line="360" w:lineRule="auto"/>
        <w:rPr>
          <w:rFonts w:hint="eastAsia"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919"/>
        <w:ind w:firstLine="420"/>
        <w:spacing w:line="360" w:lineRule="auto"/>
        <w:rPr>
          <w:rFonts w:hint="eastAsia" w:ascii="宋体"/>
          <w:szCs w:val="21"/>
        </w:rPr>
      </w:pPr>
      <w:r>
        <w:rPr>
          <w:rFonts w:hint="eastAsia" w:ascii="宋体"/>
          <w:szCs w:val="21"/>
        </w:rPr>
        <w:t xml:space="preserve">3、价格分采用低价优先法计算，即满足招标文件要求且投标价格最低的投标报价为评标基准价，其价格分为满分</w:t>
      </w:r>
      <w:r>
        <w:rPr>
          <w:rFonts w:hint="eastAsia" w:ascii="宋体"/>
          <w:szCs w:val="21"/>
        </w:rPr>
        <w:t xml:space="preserve">2</w:t>
      </w:r>
      <w:r>
        <w:rPr>
          <w:rFonts w:hint="eastAsia" w:ascii="宋体"/>
          <w:szCs w:val="21"/>
        </w:rPr>
        <w:t xml:space="preserve">0分。其他投标人的价格分统一按照下列公式计算：</w:t>
      </w:r>
      <w:r/>
    </w:p>
    <w:p>
      <w:pPr>
        <w:pStyle w:val="919"/>
        <w:ind w:firstLine="420"/>
        <w:spacing w:line="360" w:lineRule="auto"/>
        <w:rPr>
          <w:rFonts w:hint="eastAsia" w:ascii="宋体"/>
          <w:szCs w:val="21"/>
        </w:rPr>
      </w:pPr>
      <w:r>
        <w:rPr>
          <w:rFonts w:hint="eastAsia" w:ascii="宋体"/>
          <w:szCs w:val="21"/>
        </w:rPr>
        <w:t xml:space="preserve">投标报价得分=（评标基准价/投标报价）×价格权重×100，小数点后保留两位。</w:t>
      </w:r>
      <w:r/>
    </w:p>
    <w:p>
      <w:pPr>
        <w:pStyle w:val="919"/>
        <w:ind w:firstLine="420"/>
        <w:spacing w:line="360" w:lineRule="auto"/>
        <w:rPr>
          <w:rFonts w:ascii="宋体"/>
          <w:szCs w:val="21"/>
        </w:rPr>
      </w:pPr>
      <w:r>
        <w:rPr>
          <w:rFonts w:hint="eastAsia" w:ascii="宋体"/>
          <w:szCs w:val="21"/>
        </w:rPr>
        <w:t xml:space="preserve">(二)技术及其它（</w:t>
      </w:r>
      <w:r>
        <w:rPr>
          <w:rFonts w:hint="eastAsia" w:ascii="宋体"/>
          <w:szCs w:val="21"/>
        </w:rPr>
        <w:t xml:space="preserve">8</w:t>
      </w:r>
      <w:r>
        <w:rPr>
          <w:rFonts w:hint="eastAsia" w:ascii="宋体"/>
          <w:szCs w:val="21"/>
        </w:rPr>
        <w:t xml:space="preserve">0分）</w:t>
      </w:r>
      <w:r>
        <w:rPr>
          <w:rFonts w:ascii="宋体"/>
          <w:szCs w:val="21"/>
        </w:rPr>
      </w:r>
      <w:r/>
    </w:p>
    <w:p>
      <w:pPr>
        <w:pStyle w:val="919"/>
        <w:ind w:left="360"/>
        <w:spacing w:line="360" w:lineRule="auto"/>
        <w:rPr>
          <w:rFonts w:ascii="宋体" w:hAnsi="宋体"/>
          <w:b/>
          <w:szCs w:val="21"/>
        </w:rPr>
      </w:pPr>
      <w:r>
        <w:rPr>
          <w:rFonts w:hint="eastAsia" w:ascii="宋体" w:hAnsi="宋体"/>
          <w:b/>
          <w:szCs w:val="21"/>
        </w:rPr>
        <w:t xml:space="preserve">初审评审指标</w:t>
      </w:r>
      <w:r>
        <w:rPr>
          <w:rFonts w:ascii="宋体" w:hAnsi="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pStyle w:val="919"/>
              <w:jc w:val="center"/>
              <w:rPr>
                <w:rFonts w:ascii="宋体" w:hAnsi="宋体"/>
                <w:szCs w:val="21"/>
              </w:rPr>
            </w:pPr>
            <w:r/>
            <w:bookmarkStart w:id="83" w:name="gpc_accord_horizontal_1"/>
            <w:r>
              <w:rPr>
                <w:rFonts w:hint="eastAsia" w:ascii="宋体" w:hAnsi="宋体"/>
                <w:szCs w:val="21"/>
              </w:rPr>
              <w:t xml:space="preserve">指标</w:t>
            </w:r>
            <w:r>
              <w:rPr>
                <w:rFonts w:ascii="宋体" w:hAnsi="宋体"/>
                <w:szCs w:val="21"/>
              </w:rPr>
            </w:r>
            <w:r/>
          </w:p>
        </w:tc>
        <w:tc>
          <w:tcPr>
            <w:tcW w:w="2817" w:type="pct"/>
            <w:vAlign w:val="center"/>
            <w:textDirection w:val="lrTb"/>
            <w:noWrap w:val="false"/>
          </w:tcPr>
          <w:p>
            <w:pPr>
              <w:pStyle w:val="919"/>
              <w:jc w:val="center"/>
              <w:rPr>
                <w:rFonts w:ascii="宋体" w:hAnsi="宋体"/>
                <w:szCs w:val="21"/>
              </w:rPr>
            </w:pPr>
            <w:r>
              <w:rPr>
                <w:rFonts w:hint="eastAsia" w:ascii="宋体" w:hAnsi="宋体"/>
                <w:szCs w:val="21"/>
              </w:rPr>
              <w:t xml:space="preserve">描述</w:t>
            </w:r>
            <w:r>
              <w:rPr>
                <w:rFonts w:ascii="宋体" w:hAnsi="宋体"/>
                <w:szCs w:val="21"/>
              </w:rPr>
            </w:r>
            <w:r/>
          </w:p>
        </w:tc>
        <w:tc>
          <w:tcPr>
            <w:tcW w:w="1496" w:type="pct"/>
            <w:vAlign w:val="center"/>
            <w:textDirection w:val="lrTb"/>
            <w:noWrap w:val="false"/>
          </w:tcPr>
          <w:p>
            <w:pPr>
              <w:pStyle w:val="919"/>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54"/>
        </w:trPr>
        <w:tc>
          <w:tcPr>
            <w:tcW w:w="687" w:type="pct"/>
            <w:vAlign w:val="center"/>
            <w:textDirection w:val="lrTb"/>
            <w:noWrap w:val="false"/>
          </w:tcPr>
          <w:p>
            <w:pPr>
              <w:pStyle w:val="919"/>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817" w:type="pct"/>
            <w:vAlign w:val="center"/>
            <w:textDirection w:val="lrTb"/>
            <w:noWrap w:val="false"/>
          </w:tcPr>
          <w:p>
            <w:pPr>
              <w:pStyle w:val="919"/>
              <w:jc w:val="center"/>
              <w:rPr>
                <w:rFonts w:ascii="宋体" w:hAnsi="宋体"/>
                <w:szCs w:val="21"/>
              </w:rPr>
            </w:pPr>
            <w:r>
              <w:rPr>
                <w:rFonts w:hint="eastAsia" w:ascii="宋体" w:hAnsi="宋体"/>
                <w:szCs w:val="21"/>
              </w:rPr>
              <w:t xml:space="preserve">申请人的资格要求</w:t>
            </w:r>
            <w:r>
              <w:rPr>
                <w:rFonts w:ascii="宋体" w:hAnsi="宋体"/>
                <w:szCs w:val="21"/>
              </w:rPr>
            </w:r>
            <w:r/>
          </w:p>
        </w:tc>
        <w:tc>
          <w:tcPr>
            <w:tcW w:w="1496" w:type="pct"/>
            <w:vAlign w:val="center"/>
            <w:textDirection w:val="lrTb"/>
            <w:noWrap w:val="false"/>
          </w:tcPr>
          <w:p>
            <w:pPr>
              <w:pStyle w:val="919"/>
              <w:jc w:val="center"/>
              <w:rPr>
                <w:rFonts w:ascii="宋体" w:hAnsi="宋体"/>
                <w:szCs w:val="21"/>
              </w:rPr>
            </w:pPr>
            <w:r>
              <w:rPr>
                <w:rFonts w:ascii="宋体" w:hAnsi="宋体"/>
                <w:szCs w:val="21"/>
              </w:rPr>
            </w:r>
            <w:r/>
          </w:p>
        </w:tc>
      </w:tr>
      <w:tr>
        <w:trPr>
          <w:trHeight w:val="454"/>
        </w:trPr>
        <w:tc>
          <w:tcPr>
            <w:tcW w:w="687" w:type="pct"/>
            <w:vAlign w:val="center"/>
            <w:textDirection w:val="lrTb"/>
            <w:noWrap w:val="false"/>
          </w:tcPr>
          <w:p>
            <w:pPr>
              <w:pStyle w:val="919"/>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817" w:type="pct"/>
            <w:vAlign w:val="center"/>
            <w:textDirection w:val="lrTb"/>
            <w:noWrap w:val="false"/>
          </w:tcPr>
          <w:p>
            <w:pPr>
              <w:pStyle w:val="919"/>
              <w:jc w:val="center"/>
              <w:rPr>
                <w:rFonts w:ascii="宋体" w:hAnsi="宋体"/>
                <w:szCs w:val="21"/>
              </w:rPr>
            </w:pPr>
            <w:r>
              <w:rPr>
                <w:rFonts w:hint="eastAsia" w:ascii="宋体" w:hAnsi="宋体"/>
                <w:szCs w:val="21"/>
              </w:rPr>
              <w:t xml:space="preserve">工期（服务期）、响应时间、质保期（如有）、付款方式、投标内容等</w:t>
            </w:r>
            <w:r>
              <w:rPr>
                <w:rFonts w:ascii="宋体" w:hAnsi="宋体"/>
                <w:szCs w:val="21"/>
              </w:rPr>
            </w:r>
            <w:r/>
          </w:p>
        </w:tc>
        <w:tc>
          <w:tcPr>
            <w:tcW w:w="1496" w:type="pct"/>
            <w:vAlign w:val="center"/>
            <w:textDirection w:val="lrTb"/>
            <w:noWrap w:val="false"/>
          </w:tcPr>
          <w:p>
            <w:pPr>
              <w:pStyle w:val="919"/>
              <w:jc w:val="center"/>
              <w:rPr>
                <w:rFonts w:ascii="宋体" w:hAnsi="宋体"/>
                <w:szCs w:val="21"/>
              </w:rPr>
            </w:pPr>
            <w:r>
              <w:rPr>
                <w:rFonts w:ascii="宋体" w:hAnsi="宋体"/>
                <w:szCs w:val="21"/>
              </w:rPr>
            </w:r>
            <w:r/>
          </w:p>
        </w:tc>
      </w:tr>
    </w:tbl>
    <w:p>
      <w:pPr>
        <w:pStyle w:val="919"/>
        <w:ind w:left="360"/>
        <w:spacing w:line="360" w:lineRule="auto"/>
        <w:rPr>
          <w:rFonts w:ascii="宋体" w:hAnsi="宋体"/>
          <w:b/>
          <w:szCs w:val="21"/>
        </w:rPr>
      </w:pPr>
      <w:r/>
      <w:bookmarkEnd w:id="83"/>
      <w:r/>
      <w:bookmarkStart w:id="84" w:name="gpc_score_horizontal_1"/>
      <w:r>
        <w:rPr>
          <w:rFonts w:hint="eastAsia" w:ascii="宋体" w:hAnsi="宋体"/>
          <w:b/>
          <w:szCs w:val="21"/>
        </w:rPr>
        <w:t xml:space="preserve">复审评审指标</w:t>
      </w:r>
      <w:r>
        <w:rPr>
          <w:rFonts w:ascii="宋体" w:hAnsi="宋体"/>
          <w:b/>
          <w:szCs w:val="21"/>
        </w:rPr>
      </w:r>
      <w:r/>
    </w:p>
    <w:p>
      <w:pPr>
        <w:pStyle w:val="919"/>
        <w:ind w:left="360"/>
        <w:spacing w:line="360" w:lineRule="auto"/>
        <w:rPr>
          <w:rFonts w:hint="eastAsia" w:ascii="宋体" w:hAnsi="宋体"/>
          <w:b/>
          <w:szCs w:val="21"/>
        </w:rPr>
      </w:pPr>
      <w:r>
        <w:rPr>
          <w:rFonts w:hint="eastAsia"/>
          <w:szCs w:val="21"/>
        </w:rPr>
        <w:t xml:space="preserve">技术部分（46分）</w:t>
      </w:r>
      <w:r>
        <w:rPr>
          <w:rFonts w:hint="eastAsia" w:ascii="宋体" w:hAnsi="宋体"/>
          <w:b/>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7088"/>
        <w:gridCol w:w="991"/>
      </w:tblGrid>
      <w:tr>
        <w:trPr>
          <w:trHeight w:val="454"/>
        </w:trPr>
        <w:tc>
          <w:tcPr>
            <w:tcW w:w="779" w:type="pct"/>
            <w:vAlign w:val="center"/>
            <w:textDirection w:val="lrTb"/>
            <w:noWrap w:val="false"/>
          </w:tcPr>
          <w:p>
            <w:pPr>
              <w:pStyle w:val="919"/>
              <w:jc w:val="center"/>
              <w:rPr>
                <w:szCs w:val="21"/>
              </w:rPr>
            </w:pPr>
            <w:r/>
            <w:bookmarkEnd w:id="84"/>
            <w:r>
              <w:rPr>
                <w:rFonts w:hint="eastAsia"/>
                <w:szCs w:val="21"/>
              </w:rPr>
              <w:t xml:space="preserve">评审项</w:t>
            </w:r>
            <w:r>
              <w:rPr>
                <w:szCs w:val="21"/>
              </w:rPr>
            </w:r>
            <w:r/>
          </w:p>
        </w:tc>
        <w:tc>
          <w:tcPr>
            <w:tcW w:w="3703" w:type="pct"/>
            <w:vAlign w:val="center"/>
            <w:textDirection w:val="lrTb"/>
            <w:noWrap w:val="false"/>
          </w:tcPr>
          <w:p>
            <w:pPr>
              <w:pStyle w:val="919"/>
              <w:jc w:val="center"/>
              <w:rPr>
                <w:szCs w:val="21"/>
              </w:rPr>
            </w:pPr>
            <w:r>
              <w:rPr>
                <w:rFonts w:hint="eastAsia"/>
                <w:szCs w:val="21"/>
              </w:rPr>
              <w:t xml:space="preserve">评审规则</w:t>
            </w:r>
            <w:r>
              <w:rPr>
                <w:szCs w:val="21"/>
              </w:rPr>
            </w:r>
            <w:r/>
          </w:p>
        </w:tc>
        <w:tc>
          <w:tcPr>
            <w:tcW w:w="518" w:type="pct"/>
            <w:vAlign w:val="center"/>
            <w:textDirection w:val="lrTb"/>
            <w:noWrap w:val="false"/>
          </w:tcPr>
          <w:p>
            <w:pPr>
              <w:pStyle w:val="919"/>
              <w:jc w:val="center"/>
              <w:rPr>
                <w:szCs w:val="21"/>
              </w:rPr>
            </w:pPr>
            <w:r>
              <w:rPr>
                <w:szCs w:val="21"/>
              </w:rPr>
              <w:t xml:space="preserve">分值</w:t>
            </w:r>
            <w:r/>
          </w:p>
        </w:tc>
      </w:tr>
      <w:tr>
        <w:trPr>
          <w:trHeight w:val="454"/>
        </w:trPr>
        <w:tc>
          <w:tcPr>
            <w:tcW w:w="779" w:type="pct"/>
            <w:vAlign w:val="center"/>
            <w:textDirection w:val="lrTb"/>
            <w:noWrap w:val="false"/>
          </w:tcPr>
          <w:p>
            <w:pPr>
              <w:pStyle w:val="919"/>
              <w:rPr>
                <w:szCs w:val="21"/>
              </w:rPr>
            </w:pPr>
            <w:r>
              <w:rPr>
                <w:rFonts w:hint="eastAsia"/>
                <w:szCs w:val="21"/>
              </w:rPr>
              <w:t xml:space="preserve">项目理解</w:t>
            </w:r>
            <w:r>
              <w:rPr>
                <w:szCs w:val="21"/>
              </w:rPr>
            </w:r>
            <w:r/>
          </w:p>
        </w:tc>
        <w:tc>
          <w:tcPr>
            <w:tcW w:w="3703" w:type="pct"/>
            <w:vAlign w:val="center"/>
            <w:textDirection w:val="lrTb"/>
            <w:noWrap w:val="false"/>
          </w:tcPr>
          <w:p>
            <w:pPr>
              <w:pStyle w:val="919"/>
              <w:rPr>
                <w:szCs w:val="21"/>
              </w:rPr>
            </w:pPr>
            <w:r>
              <w:rPr>
                <w:rFonts w:hint="eastAsia"/>
                <w:szCs w:val="21"/>
              </w:rPr>
              <w:t xml:space="preserve">对项目背景、项目工作范围、项目目标、项目主要工作内容、最终成果等内容进行阐述，结合本项目的实际情况进行了解调查的文字说明。每项得2分，共10分；每项叙述内容与采购需求偏差较大或未作完整叙述的，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10</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工作技术路线</w:t>
            </w:r>
            <w:r>
              <w:rPr>
                <w:szCs w:val="21"/>
              </w:rPr>
            </w:r>
            <w:r/>
          </w:p>
        </w:tc>
        <w:tc>
          <w:tcPr>
            <w:tcW w:w="3703" w:type="pct"/>
            <w:vAlign w:val="center"/>
            <w:textDirection w:val="lrTb"/>
            <w:noWrap w:val="false"/>
          </w:tcPr>
          <w:p>
            <w:pPr>
              <w:pStyle w:val="919"/>
              <w:rPr>
                <w:rFonts w:eastAsia="方正大黑简体"/>
              </w:rPr>
            </w:pPr>
            <w:r>
              <w:rPr>
                <w:rFonts w:hint="eastAsia"/>
                <w:szCs w:val="21"/>
              </w:rPr>
              <w:t xml:space="preserve">工作技术线路正确，选用依据标准准确，内容详实，章节条理清晰，有明确的服务质量保障措施以及验收承诺、有针对性方案得9分；未提供相关内容不得分。</w:t>
            </w:r>
            <w:r>
              <w:rPr>
                <w:rFonts w:eastAsia="方正大黑简体"/>
              </w:rPr>
            </w:r>
            <w:r/>
          </w:p>
        </w:tc>
        <w:tc>
          <w:tcPr>
            <w:tcW w:w="518" w:type="pct"/>
            <w:vAlign w:val="center"/>
            <w:textDirection w:val="lrTb"/>
            <w:noWrap w:val="false"/>
          </w:tcPr>
          <w:p>
            <w:pPr>
              <w:pStyle w:val="919"/>
              <w:jc w:val="center"/>
              <w:rPr>
                <w:szCs w:val="21"/>
              </w:rPr>
            </w:pPr>
            <w:r>
              <w:rPr>
                <w:rFonts w:hint="eastAsia"/>
                <w:szCs w:val="21"/>
              </w:rPr>
              <w:t xml:space="preserve">9</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项目实施方案</w:t>
            </w:r>
            <w:r>
              <w:rPr>
                <w:szCs w:val="21"/>
              </w:rPr>
            </w:r>
            <w:r/>
          </w:p>
        </w:tc>
        <w:tc>
          <w:tcPr>
            <w:tcW w:w="3703" w:type="pct"/>
            <w:vAlign w:val="center"/>
            <w:textDirection w:val="lrTb"/>
            <w:noWrap w:val="false"/>
          </w:tcPr>
          <w:p>
            <w:pPr>
              <w:pStyle w:val="919"/>
              <w:rPr>
                <w:szCs w:val="21"/>
              </w:rPr>
            </w:pPr>
            <w:r>
              <w:rPr>
                <w:rFonts w:hint="eastAsia"/>
                <w:szCs w:val="21"/>
              </w:rPr>
              <w:t xml:space="preserve">实施方案符合采购要求，并有具体落实措施，各类专业人员分工明确，岗位职责清晰，配备团队人员中配备的与本项目相关的技术人员有实施经验的得9分；叙述内容与采购需求偏差较大或未作完整叙述的，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9</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培训工作方案</w:t>
            </w:r>
            <w:r>
              <w:rPr>
                <w:szCs w:val="21"/>
              </w:rPr>
            </w:r>
            <w:r/>
          </w:p>
        </w:tc>
        <w:tc>
          <w:tcPr>
            <w:tcW w:w="3703" w:type="pct"/>
            <w:vAlign w:val="center"/>
            <w:textDirection w:val="lrTb"/>
            <w:noWrap w:val="false"/>
          </w:tcPr>
          <w:p>
            <w:pPr>
              <w:pStyle w:val="919"/>
              <w:rPr>
                <w:szCs w:val="21"/>
              </w:rPr>
            </w:pPr>
            <w:r>
              <w:rPr>
                <w:rFonts w:hint="eastAsia"/>
                <w:szCs w:val="21"/>
              </w:rPr>
              <w:t xml:space="preserve">项目开展期间，项目组应制定人员培训方案，如岗位职责、专业知识、现场安全知识、防止二次污染、职业道德规范等，内容涵盖以上各方面并有详细措施的得9分；叙述内容与采购需求偏差较大或未作完整叙述的，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9</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质量及进度控制方案</w:t>
            </w:r>
            <w:r>
              <w:rPr>
                <w:szCs w:val="21"/>
              </w:rPr>
            </w:r>
            <w:r/>
          </w:p>
        </w:tc>
        <w:tc>
          <w:tcPr>
            <w:tcW w:w="3703" w:type="pct"/>
            <w:vAlign w:val="center"/>
            <w:textDirection w:val="lrTb"/>
            <w:noWrap w:val="false"/>
          </w:tcPr>
          <w:p>
            <w:pPr>
              <w:pStyle w:val="919"/>
              <w:rPr>
                <w:szCs w:val="21"/>
              </w:rPr>
            </w:pPr>
            <w:r>
              <w:rPr>
                <w:rFonts w:hint="eastAsia"/>
                <w:szCs w:val="21"/>
              </w:rPr>
              <w:t xml:space="preserve">项目计划安排科学、实施阶段划分合理、进度计划和工期有保障措施，附有详细说明及规范的计划进度图表且有明确的质量保障措施的得9分；未提供相关内容不得分。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9</w:t>
            </w:r>
            <w:r>
              <w:rPr>
                <w:szCs w:val="21"/>
              </w:rPr>
            </w:r>
            <w:r/>
          </w:p>
        </w:tc>
      </w:tr>
    </w:tbl>
    <w:p>
      <w:pPr>
        <w:pStyle w:val="919"/>
      </w:pPr>
      <w:r/>
      <w:r/>
    </w:p>
    <w:p>
      <w:pPr>
        <w:pStyle w:val="919"/>
        <w:ind w:left="360"/>
        <w:spacing w:line="360" w:lineRule="auto"/>
        <w:rPr>
          <w:rFonts w:ascii="宋体" w:hAnsi="宋体" w:cs="宋体"/>
          <w:szCs w:val="21"/>
        </w:rPr>
      </w:pPr>
      <w:r>
        <w:rPr>
          <w:rFonts w:hint="eastAsia" w:ascii="宋体" w:hAnsi="宋体" w:cs="宋体"/>
          <w:szCs w:val="21"/>
        </w:rPr>
        <w:t xml:space="preserve">商务部分（34分）</w:t>
      </w:r>
      <w:r>
        <w:rPr>
          <w:rFonts w:ascii="宋体" w:hAnsi="宋体" w:cs="宋体"/>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7088"/>
        <w:gridCol w:w="991"/>
      </w:tblGrid>
      <w:tr>
        <w:trPr>
          <w:trHeight w:val="454"/>
        </w:trPr>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pStyle w:val="919"/>
              <w:rPr>
                <w:szCs w:val="21"/>
              </w:rPr>
            </w:pPr>
            <w:r>
              <w:rPr>
                <w:rFonts w:hint="eastAsia"/>
                <w:szCs w:val="21"/>
              </w:rPr>
              <w:t xml:space="preserve">评审项</w:t>
            </w:r>
            <w:r>
              <w:rPr>
                <w:szCs w:val="21"/>
              </w:rPr>
            </w:r>
            <w:r/>
          </w:p>
        </w:tc>
        <w:tc>
          <w:tcPr>
            <w:tcBorders>
              <w:top w:val="single" w:color="000000" w:sz="4" w:space="0"/>
              <w:left w:val="single" w:color="000000" w:sz="4" w:space="0"/>
              <w:bottom w:val="single" w:color="000000" w:sz="4" w:space="0"/>
              <w:right w:val="single" w:color="000000" w:sz="4" w:space="0"/>
            </w:tcBorders>
            <w:tcW w:w="3703" w:type="pct"/>
            <w:vAlign w:val="center"/>
            <w:textDirection w:val="lrTb"/>
            <w:noWrap w:val="false"/>
          </w:tcPr>
          <w:p>
            <w:pPr>
              <w:pStyle w:val="919"/>
              <w:rPr>
                <w:szCs w:val="21"/>
              </w:rPr>
            </w:pPr>
            <w:r>
              <w:rPr>
                <w:rFonts w:hint="eastAsia"/>
                <w:szCs w:val="21"/>
              </w:rPr>
              <w:t xml:space="preserve">评审规则</w:t>
            </w:r>
            <w:r>
              <w:rPr>
                <w:szCs w:val="21"/>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9"/>
              <w:jc w:val="center"/>
              <w:rPr>
                <w:szCs w:val="21"/>
              </w:rPr>
            </w:pPr>
            <w:r>
              <w:rPr>
                <w:szCs w:val="21"/>
              </w:rPr>
              <w:t xml:space="preserve">分值</w:t>
            </w:r>
            <w:r/>
          </w:p>
        </w:tc>
      </w:tr>
      <w:tr>
        <w:trPr>
          <w:trHeight w:val="454"/>
        </w:trPr>
        <w:tc>
          <w:tcPr>
            <w:tcW w:w="779" w:type="pct"/>
            <w:vAlign w:val="center"/>
            <w:textDirection w:val="lrTb"/>
            <w:noWrap w:val="false"/>
          </w:tcPr>
          <w:p>
            <w:pPr>
              <w:pStyle w:val="919"/>
              <w:rPr>
                <w:szCs w:val="21"/>
              </w:rPr>
            </w:pPr>
            <w:r>
              <w:rPr>
                <w:rFonts w:hint="eastAsia"/>
                <w:szCs w:val="21"/>
              </w:rPr>
              <w:t xml:space="preserve">项目负责人</w:t>
            </w:r>
            <w:r>
              <w:rPr>
                <w:szCs w:val="21"/>
              </w:rPr>
            </w:r>
            <w:r/>
          </w:p>
        </w:tc>
        <w:tc>
          <w:tcPr>
            <w:tcW w:w="3703" w:type="pct"/>
            <w:vAlign w:val="center"/>
            <w:textDirection w:val="lrTb"/>
            <w:noWrap w:val="false"/>
          </w:tcPr>
          <w:p>
            <w:pPr>
              <w:pStyle w:val="919"/>
              <w:rPr>
                <w:szCs w:val="21"/>
              </w:rPr>
            </w:pPr>
            <w:r>
              <w:rPr>
                <w:rFonts w:hint="eastAsia"/>
                <w:szCs w:val="21"/>
              </w:rPr>
              <w:t xml:space="preserve">（1）项目负责人具有环保相关高级技术职称和环保类硕士学位的得4分，项目负责人具有环保相关高级技术职称和环保类学士学位的得2分；最高为4分；</w:t>
            </w:r>
            <w:r>
              <w:rPr>
                <w:szCs w:val="21"/>
              </w:rPr>
            </w:r>
            <w:r/>
          </w:p>
          <w:p>
            <w:pPr>
              <w:pStyle w:val="919"/>
              <w:rPr>
                <w:szCs w:val="21"/>
              </w:rPr>
            </w:pPr>
            <w:r>
              <w:rPr>
                <w:rFonts w:hint="eastAsia"/>
                <w:szCs w:val="21"/>
              </w:rPr>
              <w:t xml:space="preserve">（2）项目负责人具有省级及以上实验室CMA评审员证书的得1分。</w:t>
            </w:r>
            <w:r>
              <w:rPr>
                <w:szCs w:val="21"/>
              </w:rPr>
            </w:r>
            <w:r/>
          </w:p>
          <w:p>
            <w:pPr>
              <w:pStyle w:val="919"/>
              <w:rPr>
                <w:szCs w:val="21"/>
              </w:rPr>
            </w:pPr>
            <w:r>
              <w:rPr>
                <w:rFonts w:hint="eastAsia"/>
                <w:szCs w:val="21"/>
              </w:rPr>
              <w:t xml:space="preserve">（3）项目负责人属于地市级及以上生态环境保护专家库成员的得1分。（提供政府正式发文）</w:t>
            </w:r>
            <w:r>
              <w:rPr>
                <w:szCs w:val="21"/>
              </w:rPr>
            </w:r>
            <w:r/>
          </w:p>
          <w:p>
            <w:pPr>
              <w:pStyle w:val="919"/>
              <w:rPr>
                <w:szCs w:val="21"/>
              </w:rPr>
            </w:pPr>
            <w:r>
              <w:rPr>
                <w:rFonts w:hint="eastAsia"/>
                <w:szCs w:val="21"/>
              </w:rPr>
              <w:t xml:space="preserve">（项目负责人须提供其在响应单位缴纳的近期三个月社保证明或提供工商股东人员注册说明材料以及评分项中要求提供的相关证书（如学历学位证书、职称证书、评审员证书）等证明资料并加盖公章，资料提供不全则相应人员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6</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技术负责人</w:t>
            </w:r>
            <w:r>
              <w:rPr>
                <w:szCs w:val="21"/>
              </w:rPr>
            </w:r>
            <w:r/>
          </w:p>
        </w:tc>
        <w:tc>
          <w:tcPr>
            <w:tcW w:w="3703" w:type="pct"/>
            <w:vAlign w:val="center"/>
            <w:textDirection w:val="lrTb"/>
            <w:noWrap w:val="false"/>
          </w:tcPr>
          <w:p>
            <w:pPr>
              <w:pStyle w:val="919"/>
              <w:rPr>
                <w:szCs w:val="21"/>
              </w:rPr>
            </w:pPr>
            <w:r>
              <w:rPr>
                <w:rFonts w:hint="eastAsia"/>
                <w:szCs w:val="21"/>
              </w:rPr>
              <w:t xml:space="preserve">（1）技术负责人具有环保相关高级技术职称得3分，技术负责人具有非环保相关高级技术职称得2分，技术负责人具有环保相关中级技术职称的得1分；最高为3分；</w:t>
            </w:r>
            <w:r>
              <w:rPr>
                <w:szCs w:val="21"/>
              </w:rPr>
            </w:r>
            <w:r/>
          </w:p>
          <w:p>
            <w:pPr>
              <w:pStyle w:val="919"/>
              <w:rPr>
                <w:szCs w:val="21"/>
              </w:rPr>
            </w:pPr>
            <w:r>
              <w:rPr>
                <w:rFonts w:hint="eastAsia"/>
                <w:szCs w:val="21"/>
              </w:rPr>
              <w:t xml:space="preserve">（2）技术负责人属于地市级及以上生态环境保护专家库成员的得1分。（提供政府正式发文）</w:t>
            </w:r>
            <w:r>
              <w:rPr>
                <w:szCs w:val="21"/>
              </w:rPr>
            </w:r>
            <w:r/>
          </w:p>
          <w:p>
            <w:pPr>
              <w:pStyle w:val="919"/>
              <w:rPr>
                <w:szCs w:val="21"/>
              </w:rPr>
            </w:pPr>
            <w:r>
              <w:rPr>
                <w:rFonts w:hint="eastAsia"/>
                <w:szCs w:val="21"/>
              </w:rPr>
              <w:t xml:space="preserve">（技术负责人须提供其在响应单位缴纳的近期三个月社保证明或提供工商股东人员注册说明材料以及评分项中要求提供的职称证书证明资料并加盖公章，资料提供不全则不得分。）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4</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质控负责人</w:t>
            </w:r>
            <w:r>
              <w:rPr>
                <w:szCs w:val="21"/>
              </w:rPr>
            </w:r>
            <w:r/>
          </w:p>
        </w:tc>
        <w:tc>
          <w:tcPr>
            <w:tcW w:w="3703" w:type="pct"/>
            <w:vAlign w:val="center"/>
            <w:textDirection w:val="lrTb"/>
            <w:noWrap w:val="false"/>
          </w:tcPr>
          <w:p>
            <w:pPr>
              <w:pStyle w:val="919"/>
              <w:rPr>
                <w:szCs w:val="21"/>
              </w:rPr>
            </w:pPr>
            <w:r>
              <w:rPr>
                <w:rFonts w:hint="eastAsia"/>
                <w:szCs w:val="21"/>
              </w:rPr>
              <w:t xml:space="preserve">（1）质控负责人具有环保相关高级技术职称得2分，质控负责人具有环保相关中级技术职称得1分；最高为2分；</w:t>
            </w:r>
            <w:r>
              <w:rPr>
                <w:szCs w:val="21"/>
              </w:rPr>
            </w:r>
            <w:r/>
          </w:p>
          <w:p>
            <w:pPr>
              <w:pStyle w:val="919"/>
              <w:rPr>
                <w:szCs w:val="21"/>
              </w:rPr>
            </w:pPr>
            <w:r>
              <w:rPr>
                <w:rFonts w:hint="eastAsia"/>
                <w:szCs w:val="21"/>
              </w:rPr>
              <w:t xml:space="preserve">（2）质控负责人属于地市级及以上生态环境保护专家库成员的得1分。（提供政府正式发文）</w:t>
            </w:r>
            <w:r>
              <w:rPr>
                <w:szCs w:val="21"/>
              </w:rPr>
            </w:r>
            <w:r/>
          </w:p>
          <w:p>
            <w:pPr>
              <w:pStyle w:val="919"/>
              <w:rPr>
                <w:szCs w:val="21"/>
              </w:rPr>
            </w:pPr>
            <w:r>
              <w:rPr>
                <w:rFonts w:hint="eastAsia"/>
                <w:szCs w:val="21"/>
              </w:rPr>
              <w:t xml:space="preserve">（质控负责人须提供其在响应单位缴纳的近期三个月社保证明或提供工商股东人员注册说明材料以及评分项中要求提供的职称证书证明资料并加盖公章，资料提供不全则不得分。）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3</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检测履约能力</w:t>
            </w:r>
            <w:r>
              <w:rPr>
                <w:szCs w:val="21"/>
              </w:rPr>
            </w:r>
            <w:r/>
          </w:p>
        </w:tc>
        <w:tc>
          <w:tcPr>
            <w:tcW w:w="3703" w:type="pct"/>
            <w:vAlign w:val="center"/>
            <w:textDirection w:val="lrTb"/>
            <w:noWrap w:val="false"/>
          </w:tcPr>
          <w:p>
            <w:pPr>
              <w:pStyle w:val="919"/>
              <w:jc w:val="left"/>
              <w:rPr>
                <w:szCs w:val="21"/>
              </w:rPr>
            </w:pPr>
            <w:r>
              <w:rPr>
                <w:rFonts w:hint="eastAsia"/>
                <w:szCs w:val="21"/>
              </w:rPr>
              <w:t xml:space="preserve">（1）</w:t>
            </w:r>
            <w:r>
              <w:rPr>
                <w:rFonts w:hint="eastAsia"/>
                <w:szCs w:val="21"/>
              </w:rPr>
              <w:t xml:space="preserve">响应</w:t>
            </w:r>
            <w:r>
              <w:rPr>
                <w:rFonts w:hint="eastAsia"/>
                <w:szCs w:val="21"/>
              </w:rPr>
              <w:t xml:space="preserve">单位</w:t>
            </w:r>
            <w:r>
              <w:rPr>
                <w:rFonts w:hint="eastAsia"/>
                <w:szCs w:val="21"/>
              </w:rPr>
              <w:t xml:space="preserve">具有</w:t>
            </w:r>
            <w:r>
              <w:rPr>
                <w:rFonts w:hint="eastAsia"/>
                <w:szCs w:val="21"/>
              </w:rPr>
              <w:t xml:space="preserve">自有CMA资质实验室的得5分；</w:t>
            </w:r>
            <w:r>
              <w:rPr>
                <w:rFonts w:hint="eastAsia"/>
                <w:szCs w:val="21"/>
              </w:rPr>
              <w:t xml:space="preserve">响应</w:t>
            </w:r>
            <w:r>
              <w:rPr>
                <w:rFonts w:hint="eastAsia"/>
                <w:szCs w:val="21"/>
              </w:rPr>
              <w:t xml:space="preserve">单位委托CMA资质实验室检测的得3分。</w:t>
            </w:r>
            <w:r>
              <w:rPr>
                <w:szCs w:val="21"/>
              </w:rPr>
            </w:r>
            <w:r/>
          </w:p>
          <w:p>
            <w:pPr>
              <w:pStyle w:val="919"/>
              <w:jc w:val="left"/>
              <w:rPr>
                <w:szCs w:val="21"/>
              </w:rPr>
            </w:pPr>
            <w:r>
              <w:rPr>
                <w:rFonts w:hint="eastAsia"/>
                <w:szCs w:val="21"/>
              </w:rPr>
              <w:t xml:space="preserve">（投标文件中须提供相关证书或证明材料并加盖公章，有委托检测的还需提供委托检测协议，否则不得分。）</w:t>
            </w:r>
            <w:r>
              <w:rPr>
                <w:szCs w:val="21"/>
              </w:rPr>
            </w:r>
            <w:r/>
          </w:p>
          <w:p>
            <w:pPr>
              <w:pStyle w:val="919"/>
              <w:jc w:val="left"/>
              <w:rPr>
                <w:szCs w:val="21"/>
              </w:rPr>
            </w:pPr>
            <w:r>
              <w:rPr>
                <w:rFonts w:hint="eastAsia"/>
                <w:szCs w:val="21"/>
              </w:rPr>
              <w:t xml:space="preserve">（2）</w:t>
            </w:r>
            <w:r>
              <w:rPr>
                <w:rFonts w:hint="eastAsia"/>
                <w:szCs w:val="21"/>
              </w:rPr>
              <w:t xml:space="preserve">响应</w:t>
            </w:r>
            <w:r>
              <w:rPr>
                <w:rFonts w:hint="eastAsia"/>
                <w:szCs w:val="21"/>
              </w:rPr>
              <w:t xml:space="preserve">单位</w:t>
            </w:r>
            <w:r>
              <w:rPr>
                <w:rFonts w:hint="eastAsia"/>
                <w:szCs w:val="21"/>
              </w:rPr>
              <w:t xml:space="preserve">自有</w:t>
            </w:r>
            <w:r>
              <w:rPr>
                <w:rFonts w:hint="eastAsia"/>
                <w:szCs w:val="21"/>
              </w:rPr>
              <w:t xml:space="preserve">或</w:t>
            </w:r>
            <w:r>
              <w:rPr>
                <w:rFonts w:hint="eastAsia"/>
                <w:szCs w:val="21"/>
              </w:rPr>
              <w:t xml:space="preserve">委托</w:t>
            </w:r>
            <w:r>
              <w:rPr>
                <w:rFonts w:hint="eastAsia"/>
                <w:szCs w:val="21"/>
              </w:rPr>
              <w:t xml:space="preserve">实验室为2017年三部委公布的233家土壤污染状况详查实验室之一，或第三次全国土壤普查入围实验室名单之一，或有农业农村部耕地质量监测保护中心公布的耕地质量标准化实验室，得</w:t>
            </w:r>
            <w:r>
              <w:rPr>
                <w:szCs w:val="21"/>
              </w:rPr>
              <w:t xml:space="preserve">5分。</w:t>
            </w:r>
            <w:r/>
          </w:p>
          <w:p>
            <w:pPr>
              <w:pStyle w:val="919"/>
              <w:jc w:val="left"/>
              <w:rPr>
                <w:szCs w:val="21"/>
              </w:rPr>
            </w:pPr>
            <w:r>
              <w:rPr>
                <w:rFonts w:hint="eastAsia"/>
                <w:szCs w:val="21"/>
              </w:rPr>
              <w:t xml:space="preserve">（投标文件中须提供实验室名单等证明材料并加盖公章</w:t>
            </w:r>
            <w:r>
              <w:rPr>
                <w:rFonts w:hint="eastAsia"/>
                <w:szCs w:val="21"/>
              </w:rPr>
              <w:t xml:space="preserve">，有委托检测的还需提供委托检测协议</w:t>
            </w:r>
            <w:r>
              <w:rPr>
                <w:rFonts w:hint="eastAsia"/>
                <w:szCs w:val="21"/>
              </w:rPr>
              <w:t xml:space="preserve">，</w:t>
            </w:r>
            <w:r>
              <w:rPr>
                <w:rFonts w:hint="eastAsia"/>
                <w:szCs w:val="21"/>
              </w:rPr>
              <w:t xml:space="preserve">否则不得分。）</w:t>
            </w:r>
            <w:r>
              <w:rPr>
                <w:szCs w:val="21"/>
              </w:rPr>
            </w:r>
            <w:r/>
          </w:p>
          <w:p>
            <w:pPr>
              <w:pStyle w:val="999"/>
              <w:ind w:firstLine="0"/>
              <w:spacing w:after="0" w:line="240" w:lineRule="auto"/>
              <w:rPr>
                <w:rFonts w:ascii="Times New Roman" w:eastAsia="宋体"/>
                <w:position w:val="0"/>
                <w:sz w:val="21"/>
                <w:szCs w:val="21"/>
              </w:rPr>
            </w:pPr>
            <w:r>
              <w:rPr>
                <w:rFonts w:hint="eastAsia" w:ascii="Times New Roman" w:eastAsia="宋体"/>
                <w:position w:val="0"/>
                <w:sz w:val="21"/>
                <w:szCs w:val="21"/>
              </w:rPr>
              <w:t xml:space="preserve">（3）</w:t>
            </w:r>
            <w:r>
              <w:rPr>
                <w:rFonts w:hint="eastAsia" w:ascii="Times New Roman" w:eastAsia="宋体"/>
                <w:position w:val="0"/>
                <w:sz w:val="21"/>
                <w:szCs w:val="21"/>
              </w:rPr>
              <w:t xml:space="preserve">响应单位自有</w:t>
            </w:r>
            <w:r>
              <w:rPr>
                <w:rFonts w:hint="eastAsia" w:ascii="Times New Roman" w:eastAsia="宋体"/>
                <w:position w:val="0"/>
                <w:sz w:val="21"/>
                <w:szCs w:val="21"/>
              </w:rPr>
              <w:t xml:space="preserve">或</w:t>
            </w:r>
            <w:r>
              <w:rPr>
                <w:rFonts w:hint="eastAsia" w:ascii="Times New Roman" w:eastAsia="宋体"/>
                <w:position w:val="0"/>
                <w:sz w:val="21"/>
                <w:szCs w:val="21"/>
              </w:rPr>
              <w:t xml:space="preserve">委托</w:t>
            </w:r>
            <w:r>
              <w:rPr>
                <w:rFonts w:hint="eastAsia" w:ascii="Times New Roman" w:eastAsia="宋体"/>
                <w:position w:val="0"/>
                <w:sz w:val="21"/>
                <w:szCs w:val="21"/>
              </w:rPr>
              <w:t xml:space="preserve">实验室具有CNAS资质的得2分。</w:t>
            </w:r>
            <w:r>
              <w:rPr>
                <w:rFonts w:ascii="Times New Roman" w:eastAsia="宋体"/>
                <w:position w:val="0"/>
                <w:sz w:val="21"/>
                <w:szCs w:val="21"/>
              </w:rPr>
            </w:r>
            <w:r/>
          </w:p>
          <w:p>
            <w:pPr>
              <w:pStyle w:val="919"/>
              <w:jc w:val="left"/>
              <w:rPr>
                <w:szCs w:val="21"/>
              </w:rPr>
            </w:pPr>
            <w:r>
              <w:rPr>
                <w:rFonts w:hint="eastAsia"/>
                <w:szCs w:val="21"/>
              </w:rPr>
              <w:t xml:space="preserve">（投标文件中须提供相关证书或证明材料并加盖公章</w:t>
            </w:r>
            <w:r>
              <w:rPr>
                <w:rFonts w:hint="eastAsia"/>
                <w:szCs w:val="21"/>
              </w:rPr>
              <w:t xml:space="preserve">，有委托检测的还需提供委托检测协议</w:t>
            </w:r>
            <w:r>
              <w:rPr>
                <w:rFonts w:hint="eastAsia"/>
                <w:szCs w:val="21"/>
              </w:rPr>
              <w:t xml:space="preserve">，否则不得分。）</w:t>
            </w:r>
            <w:r>
              <w:rPr>
                <w:szCs w:val="21"/>
              </w:rPr>
            </w:r>
            <w:r/>
          </w:p>
        </w:tc>
        <w:tc>
          <w:tcPr>
            <w:tcW w:w="518" w:type="pct"/>
            <w:vAlign w:val="center"/>
            <w:textDirection w:val="lrTb"/>
            <w:noWrap w:val="false"/>
          </w:tcPr>
          <w:p>
            <w:pPr>
              <w:pStyle w:val="919"/>
              <w:jc w:val="center"/>
              <w:rPr>
                <w:szCs w:val="21"/>
              </w:rPr>
            </w:pPr>
            <w:r>
              <w:rPr>
                <w:rFonts w:hint="eastAsia" w:ascii="宋体" w:hAnsi="宋体" w:cs="仿宋"/>
                <w:szCs w:val="21"/>
              </w:rPr>
              <w:t xml:space="preserve">12</w:t>
            </w:r>
            <w:r>
              <w:rPr>
                <w:szCs w:val="21"/>
              </w:rPr>
            </w:r>
            <w:r/>
          </w:p>
        </w:tc>
      </w:tr>
      <w:tr>
        <w:trPr>
          <w:trHeight w:val="454"/>
        </w:trPr>
        <w:tc>
          <w:tcPr>
            <w:tcW w:w="779" w:type="pct"/>
            <w:vAlign w:val="center"/>
            <w:textDirection w:val="lrTb"/>
            <w:noWrap w:val="false"/>
          </w:tcPr>
          <w:p>
            <w:pPr>
              <w:pStyle w:val="919"/>
              <w:rPr>
                <w:szCs w:val="21"/>
              </w:rPr>
            </w:pPr>
            <w:r>
              <w:rPr>
                <w:rFonts w:hint="eastAsia"/>
                <w:szCs w:val="21"/>
              </w:rPr>
              <w:t xml:space="preserve">类似业绩</w:t>
            </w:r>
            <w:r>
              <w:rPr>
                <w:szCs w:val="21"/>
              </w:rPr>
            </w:r>
            <w:r/>
          </w:p>
        </w:tc>
        <w:tc>
          <w:tcPr>
            <w:tcW w:w="3703" w:type="pct"/>
            <w:vAlign w:val="center"/>
            <w:textDirection w:val="lrTb"/>
            <w:noWrap w:val="false"/>
          </w:tcPr>
          <w:p>
            <w:pPr>
              <w:pStyle w:val="919"/>
              <w:rPr>
                <w:szCs w:val="21"/>
              </w:rPr>
            </w:pPr>
            <w:r>
              <w:rPr>
                <w:rFonts w:hint="eastAsia"/>
                <w:szCs w:val="21"/>
              </w:rPr>
              <w:t xml:space="preserve">独立承担过类似区县级及以上土壤污染状况调查项目的，有1个得3分，最高得9分；</w:t>
            </w:r>
            <w:r>
              <w:rPr>
                <w:szCs w:val="21"/>
              </w:rPr>
            </w:r>
            <w:r/>
          </w:p>
          <w:p>
            <w:pPr>
              <w:pStyle w:val="919"/>
              <w:rPr>
                <w:szCs w:val="21"/>
              </w:rPr>
            </w:pPr>
            <w:r>
              <w:rPr>
                <w:rFonts w:hint="eastAsia"/>
                <w:szCs w:val="21"/>
              </w:rPr>
              <w:t xml:space="preserve">（提供与上述业绩合同并加盖公章，未提供或提供的证明材料无法佐证的不得分。）</w:t>
            </w:r>
            <w:r>
              <w:rPr>
                <w:szCs w:val="21"/>
              </w:rPr>
            </w:r>
            <w:r/>
          </w:p>
        </w:tc>
        <w:tc>
          <w:tcPr>
            <w:tcW w:w="518" w:type="pct"/>
            <w:vAlign w:val="center"/>
            <w:textDirection w:val="lrTb"/>
            <w:noWrap w:val="false"/>
          </w:tcPr>
          <w:p>
            <w:pPr>
              <w:pStyle w:val="919"/>
              <w:jc w:val="center"/>
              <w:rPr>
                <w:szCs w:val="21"/>
              </w:rPr>
            </w:pPr>
            <w:r>
              <w:rPr>
                <w:rFonts w:hint="eastAsia"/>
                <w:szCs w:val="21"/>
              </w:rPr>
              <w:t xml:space="preserve">9</w:t>
            </w:r>
            <w:r>
              <w:rPr>
                <w:szCs w:val="21"/>
              </w:rPr>
            </w:r>
            <w:r/>
          </w:p>
        </w:tc>
      </w:tr>
    </w:tbl>
    <w:p>
      <w:pPr>
        <w:pStyle w:val="919"/>
        <w:spacing w:line="360" w:lineRule="auto"/>
        <w:rPr>
          <w:szCs w:val="21"/>
        </w:rPr>
      </w:pPr>
      <w:r>
        <w:rPr>
          <w:rFonts w:hint="eastAsia" w:ascii="宋体" w:hAnsi="宋体" w:cs="宋体"/>
          <w:szCs w:val="21"/>
        </w:rPr>
        <w:t xml:space="preserve">备注：</w:t>
      </w:r>
      <w:r>
        <w:rPr>
          <w:szCs w:val="21"/>
        </w:rPr>
      </w:r>
      <w:r/>
    </w:p>
    <w:p>
      <w:pPr>
        <w:pStyle w:val="1202"/>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为确保货物、服务质量，投标人技术部分得分低于其75%作无效标处理。</w:t>
      </w:r>
      <w:r>
        <w:rPr>
          <w:rFonts w:ascii="宋体" w:hAnsi="宋体"/>
          <w:szCs w:val="21"/>
        </w:rPr>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rPr>
          <w:rFonts w:ascii="宋体" w:hAnsi="宋体"/>
          <w:szCs w:val="21"/>
        </w:rPr>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202"/>
        <w:numPr>
          <w:ilvl w:val="0"/>
          <w:numId w:val="4"/>
        </w:numPr>
        <w:ind w:left="0" w:firstLine="0"/>
        <w:spacing w:line="360" w:lineRule="auto"/>
        <w:rPr>
          <w:rFonts w:ascii="宋体" w:hAnsi="宋体"/>
          <w:szCs w:val="21"/>
        </w:rPr>
      </w:pPr>
      <w:r>
        <w:rPr>
          <w:rFonts w:hint="eastAsia" w:ascii="宋体" w:hAnsi="宋体"/>
          <w:szCs w:val="21"/>
        </w:rPr>
        <w:t xml:space="preserve">投标报价超过财政审批预算金额的，投标人不得进入评标程序。</w:t>
      </w:r>
      <w:r>
        <w:rPr>
          <w:rFonts w:ascii="宋体" w:hAnsi="宋体"/>
          <w:szCs w:val="21"/>
        </w:rPr>
      </w:r>
      <w:r/>
    </w:p>
    <w:p>
      <w:pPr>
        <w:pStyle w:val="1202"/>
        <w:numPr>
          <w:ilvl w:val="0"/>
          <w:numId w:val="4"/>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02"/>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仿宋">
    <w:panose1 w:val="02010609060101010101"/>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t xml:space="preserve">39</w: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38</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46</w:t>
    </w:r>
    <w:r>
      <w:fldChar w:fldCharType="end"/>
    </w:r>
    <w:r>
      <w:rPr>
        <w:rStyle w:val="1008"/>
      </w:rPr>
    </w:r>
    <w:r/>
  </w:p>
  <w:p>
    <w:pPr>
      <w:pStyle w:val="973"/>
    </w:pPr>
    <w:r/>
    <w:r/>
  </w:p>
  <w:p>
    <w:pPr>
      <w:pStyle w:val="919"/>
    </w:pPr>
    <w:r/>
    <w:r/>
  </w:p>
  <w:p>
    <w:pPr>
      <w:pStyle w:val="919"/>
    </w:pPr>
    <w:r/>
    <w:r/>
  </w:p>
  <w:p>
    <w:pPr>
      <w:pStyle w:val="919"/>
    </w:pPr>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lear" w:pos="4153" w:leader="none"/>
        <w:tab w:val="center" w:pos="4677" w:leader="none"/>
        <w:tab w:val="clear" w:pos="8306" w:leader="none"/>
        <w:tab w:val="right" w:pos="9355" w:leader="none"/>
      </w:tabs>
      <w:rPr>
        <w:rFonts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JSZC-320583-SZGZ-G2025-0024</w:t>
    </w:r>
    <w:r>
      <w:rPr>
        <w:rFonts w:ascii="宋体" w:hAnsi="宋体" w:eastAsia="宋体"/>
      </w:rPr>
      <w:tab/>
      <w:tab/>
    </w:r>
    <w:r>
      <w:rPr>
        <w:rFonts w:hint="eastAsia" w:ascii="宋体" w:hAnsi="宋体" w:eastAsia="宋体"/>
      </w:rPr>
      <w:t xml:space="preserve">公开招标文件</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9"/>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9"/>
        <w:ind w:left="629" w:hanging="425"/>
      </w:pPr>
      <w:rPr>
        <w:rFonts w:hint="eastAsia"/>
      </w:rPr>
    </w:lvl>
    <w:lvl w:ilvl="1">
      <w:start w:val="1"/>
      <w:numFmt w:val="decimal"/>
      <w:isLgl w:val="false"/>
      <w:suff w:val="tab"/>
      <w:lvlText w:val="%1.%2"/>
      <w:lvlJc w:val="left"/>
      <w:pPr>
        <w:pStyle w:val="919"/>
        <w:ind w:left="992" w:hanging="567"/>
      </w:pPr>
    </w:lvl>
    <w:lvl w:ilvl="2">
      <w:start w:val="1"/>
      <w:numFmt w:val="decimal"/>
      <w:isLgl w:val="false"/>
      <w:suff w:val="tab"/>
      <w:lvlText w:val="%1.%2.%3"/>
      <w:lvlJc w:val="left"/>
      <w:pPr>
        <w:pStyle w:val="919"/>
        <w:ind w:left="4253" w:hanging="567"/>
      </w:pPr>
    </w:lvl>
    <w:lvl w:ilvl="3">
      <w:start w:val="1"/>
      <w:numFmt w:val="decimal"/>
      <w:isLgl w:val="false"/>
      <w:suff w:val="tab"/>
      <w:lvlText w:val="%1.%2.%3.%4"/>
      <w:lvlJc w:val="left"/>
      <w:pPr>
        <w:pStyle w:val="919"/>
        <w:ind w:left="1984" w:hanging="708"/>
      </w:pPr>
    </w:lvl>
    <w:lvl w:ilvl="4">
      <w:start w:val="1"/>
      <w:numFmt w:val="decimal"/>
      <w:isLgl w:val="false"/>
      <w:suff w:val="tab"/>
      <w:lvlText w:val="%1.%2.%3.%4.%5"/>
      <w:lvlJc w:val="left"/>
      <w:pPr>
        <w:pStyle w:val="919"/>
        <w:ind w:left="2551" w:hanging="850"/>
      </w:pPr>
    </w:lvl>
    <w:lvl w:ilvl="5">
      <w:start w:val="1"/>
      <w:numFmt w:val="decimal"/>
      <w:isLgl w:val="false"/>
      <w:suff w:val="tab"/>
      <w:lvlText w:val="%1.%2.%3.%4.%5.%6"/>
      <w:lvlJc w:val="left"/>
      <w:pPr>
        <w:pStyle w:val="919"/>
        <w:ind w:left="3260" w:hanging="1134"/>
      </w:pPr>
    </w:lvl>
    <w:lvl w:ilvl="6">
      <w:start w:val="1"/>
      <w:numFmt w:val="decimal"/>
      <w:isLgl w:val="false"/>
      <w:suff w:val="tab"/>
      <w:lvlText w:val="%1.%2.%3.%4.%5.%6.%7"/>
      <w:lvlJc w:val="left"/>
      <w:pPr>
        <w:pStyle w:val="919"/>
        <w:ind w:left="3827" w:hanging="1276"/>
      </w:pPr>
    </w:lvl>
    <w:lvl w:ilvl="7">
      <w:start w:val="1"/>
      <w:numFmt w:val="decimal"/>
      <w:isLgl w:val="false"/>
      <w:suff w:val="tab"/>
      <w:lvlText w:val="%1.%2.%3.%4.%5.%6.%7.%8"/>
      <w:lvlJc w:val="left"/>
      <w:pPr>
        <w:pStyle w:val="919"/>
        <w:ind w:left="4394" w:hanging="1418"/>
      </w:pPr>
    </w:lvl>
    <w:lvl w:ilvl="8">
      <w:start w:val="1"/>
      <w:numFmt w:val="decimal"/>
      <w:isLgl w:val="false"/>
      <w:suff w:val="tab"/>
      <w:lvlText w:val="%1.%2.%3.%4.%5.%6.%7.%8.%9"/>
      <w:lvlJc w:val="left"/>
      <w:pPr>
        <w:pStyle w:val="919"/>
        <w:ind w:left="5102" w:hanging="1700"/>
      </w:pPr>
    </w:lvl>
  </w:abstractNum>
  <w:abstractNum w:abstractNumId="3">
    <w:multiLevelType w:val="hybridMultilevel"/>
    <w:lvl w:ilvl="0">
      <w:start w:val="1"/>
      <w:numFmt w:val="decimal"/>
      <w:isLgl w:val="false"/>
      <w:suff w:val="tab"/>
      <w:lvlText w:val="%1."/>
      <w:lvlJc w:val="left"/>
      <w:pPr>
        <w:pStyle w:val="919"/>
        <w:ind w:left="360" w:hanging="360"/>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4">
    <w:multiLevelType w:val="hybridMultilevel"/>
    <w:lvl w:ilvl="0">
      <w:start w:val="1"/>
      <w:numFmt w:val="chineseCountingThousand"/>
      <w:isLgl w:val="false"/>
      <w:suff w:val="tab"/>
      <w:lvlText w:val="%1、"/>
      <w:lvlJc w:val="left"/>
      <w:pPr>
        <w:pStyle w:val="919"/>
        <w:ind w:left="844" w:hanging="420"/>
      </w:pPr>
    </w:lvl>
    <w:lvl w:ilvl="1">
      <w:start w:val="2"/>
      <w:numFmt w:val="decimal"/>
      <w:isLgl w:val="false"/>
      <w:suff w:val="tab"/>
      <w:lvlText w:val="%2、"/>
      <w:lvlJc w:val="left"/>
      <w:pPr>
        <w:pStyle w:val="919"/>
        <w:ind w:left="1204" w:hanging="360"/>
      </w:pPr>
    </w:lvl>
    <w:lvl w:ilvl="2">
      <w:start w:val="1"/>
      <w:numFmt w:val="lowerRoman"/>
      <w:isLgl w:val="false"/>
      <w:suff w:val="tab"/>
      <w:lvlText w:val="%3."/>
      <w:lvlJc w:val="right"/>
      <w:pPr>
        <w:pStyle w:val="919"/>
        <w:ind w:left="1684" w:hanging="420"/>
      </w:pPr>
    </w:lvl>
    <w:lvl w:ilvl="3">
      <w:start w:val="1"/>
      <w:numFmt w:val="decimal"/>
      <w:isLgl w:val="false"/>
      <w:suff w:val="tab"/>
      <w:lvlText w:val="%4."/>
      <w:lvlJc w:val="left"/>
      <w:pPr>
        <w:pStyle w:val="919"/>
        <w:ind w:left="2104" w:hanging="420"/>
      </w:pPr>
    </w:lvl>
    <w:lvl w:ilvl="4">
      <w:start w:val="1"/>
      <w:numFmt w:val="lowerLetter"/>
      <w:isLgl w:val="false"/>
      <w:suff w:val="tab"/>
      <w:lvlText w:val="%5)"/>
      <w:lvlJc w:val="left"/>
      <w:pPr>
        <w:pStyle w:val="919"/>
        <w:ind w:left="2524" w:hanging="420"/>
      </w:pPr>
    </w:lvl>
    <w:lvl w:ilvl="5">
      <w:start w:val="1"/>
      <w:numFmt w:val="lowerRoman"/>
      <w:isLgl w:val="false"/>
      <w:suff w:val="tab"/>
      <w:lvlText w:val="%6."/>
      <w:lvlJc w:val="right"/>
      <w:pPr>
        <w:pStyle w:val="919"/>
        <w:ind w:left="2944" w:hanging="420"/>
      </w:pPr>
    </w:lvl>
    <w:lvl w:ilvl="6">
      <w:start w:val="1"/>
      <w:numFmt w:val="decimal"/>
      <w:isLgl w:val="false"/>
      <w:suff w:val="tab"/>
      <w:lvlText w:val="%7."/>
      <w:lvlJc w:val="left"/>
      <w:pPr>
        <w:pStyle w:val="919"/>
        <w:ind w:left="3364" w:hanging="420"/>
      </w:pPr>
    </w:lvl>
    <w:lvl w:ilvl="7">
      <w:start w:val="1"/>
      <w:numFmt w:val="lowerLetter"/>
      <w:isLgl w:val="false"/>
      <w:suff w:val="tab"/>
      <w:lvlText w:val="%8)"/>
      <w:lvlJc w:val="left"/>
      <w:pPr>
        <w:pStyle w:val="919"/>
        <w:ind w:left="3784" w:hanging="420"/>
      </w:pPr>
    </w:lvl>
    <w:lvl w:ilvl="8">
      <w:start w:val="1"/>
      <w:numFmt w:val="lowerRoman"/>
      <w:isLgl w:val="false"/>
      <w:suff w:val="tab"/>
      <w:lvlText w:val="%9."/>
      <w:lvlJc w:val="right"/>
      <w:pPr>
        <w:pStyle w:val="919"/>
        <w:ind w:left="4204" w:hanging="420"/>
      </w:pPr>
    </w:lvl>
  </w:abstractNum>
  <w:abstractNum w:abstractNumId="5">
    <w:multiLevelType w:val="hybridMultilevel"/>
    <w:lvl w:ilvl="0">
      <w:start w:val="1"/>
      <w:numFmt w:val="decimal"/>
      <w:isLgl w:val="false"/>
      <w:suff w:val="tab"/>
      <w:lvlText w:val="%1."/>
      <w:lvlJc w:val="left"/>
      <w:pPr>
        <w:pStyle w:val="919"/>
        <w:ind w:left="840" w:hanging="420"/>
      </w:pPr>
    </w:lvl>
    <w:lvl w:ilvl="1">
      <w:start w:val="1"/>
      <w:numFmt w:val="lowerLetter"/>
      <w:isLgl w:val="false"/>
      <w:suff w:val="tab"/>
      <w:lvlText w:val="%2)"/>
      <w:lvlJc w:val="left"/>
      <w:pPr>
        <w:pStyle w:val="919"/>
        <w:ind w:left="1260" w:hanging="420"/>
      </w:pPr>
    </w:lvl>
    <w:lvl w:ilvl="2">
      <w:start w:val="1"/>
      <w:numFmt w:val="lowerRoman"/>
      <w:isLgl w:val="false"/>
      <w:suff w:val="tab"/>
      <w:lvlText w:val="%3."/>
      <w:lvlJc w:val="right"/>
      <w:pPr>
        <w:pStyle w:val="919"/>
        <w:ind w:left="1680" w:hanging="420"/>
      </w:pPr>
    </w:lvl>
    <w:lvl w:ilvl="3">
      <w:start w:val="1"/>
      <w:numFmt w:val="decimal"/>
      <w:isLgl w:val="false"/>
      <w:suff w:val="tab"/>
      <w:lvlText w:val="%4."/>
      <w:lvlJc w:val="left"/>
      <w:pPr>
        <w:pStyle w:val="919"/>
        <w:ind w:left="2100" w:hanging="420"/>
      </w:pPr>
    </w:lvl>
    <w:lvl w:ilvl="4">
      <w:start w:val="1"/>
      <w:numFmt w:val="lowerLetter"/>
      <w:isLgl w:val="false"/>
      <w:suff w:val="tab"/>
      <w:lvlText w:val="%5)"/>
      <w:lvlJc w:val="left"/>
      <w:pPr>
        <w:pStyle w:val="919"/>
        <w:ind w:left="2520" w:hanging="420"/>
      </w:pPr>
    </w:lvl>
    <w:lvl w:ilvl="5">
      <w:start w:val="1"/>
      <w:numFmt w:val="lowerRoman"/>
      <w:isLgl w:val="false"/>
      <w:suff w:val="tab"/>
      <w:lvlText w:val="%6."/>
      <w:lvlJc w:val="right"/>
      <w:pPr>
        <w:pStyle w:val="919"/>
        <w:ind w:left="2940" w:hanging="420"/>
      </w:pPr>
    </w:lvl>
    <w:lvl w:ilvl="6">
      <w:start w:val="1"/>
      <w:numFmt w:val="decimal"/>
      <w:isLgl w:val="false"/>
      <w:suff w:val="tab"/>
      <w:lvlText w:val="%7."/>
      <w:lvlJc w:val="left"/>
      <w:pPr>
        <w:pStyle w:val="919"/>
        <w:ind w:left="3360" w:hanging="420"/>
      </w:pPr>
    </w:lvl>
    <w:lvl w:ilvl="7">
      <w:start w:val="1"/>
      <w:numFmt w:val="lowerLetter"/>
      <w:isLgl w:val="false"/>
      <w:suff w:val="tab"/>
      <w:lvlText w:val="%8)"/>
      <w:lvlJc w:val="left"/>
      <w:pPr>
        <w:pStyle w:val="919"/>
        <w:ind w:left="3780" w:hanging="420"/>
      </w:pPr>
    </w:lvl>
    <w:lvl w:ilvl="8">
      <w:start w:val="1"/>
      <w:numFmt w:val="lowerRoman"/>
      <w:isLgl w:val="false"/>
      <w:suff w:val="tab"/>
      <w:lvlText w:val="%9."/>
      <w:lvlJc w:val="right"/>
      <w:pPr>
        <w:pStyle w:val="919"/>
        <w:ind w:left="4200" w:hanging="420"/>
      </w:pPr>
    </w:lvl>
  </w:abstractNum>
  <w:abstractNum w:abstractNumId="6">
    <w:multiLevelType w:val="hybridMultilevel"/>
    <w:lvl w:ilvl="0">
      <w:start w:val="2"/>
      <w:numFmt w:val="decimal"/>
      <w:isLgl w:val="false"/>
      <w:suff w:val="tab"/>
      <w:lvlText w:val="（%1）"/>
      <w:lvlJc w:val="left"/>
      <w:pPr>
        <w:pStyle w:val="919"/>
        <w:ind w:left="720" w:hanging="720"/>
      </w:pPr>
    </w:lvl>
    <w:lvl w:ilvl="1">
      <w:start w:val="1"/>
      <w:numFmt w:val="lowerLetter"/>
      <w:isLgl w:val="false"/>
      <w:suff w:val="tab"/>
      <w:lvlText w:val="%2)"/>
      <w:lvlJc w:val="left"/>
      <w:pPr>
        <w:pStyle w:val="919"/>
        <w:ind w:left="880" w:hanging="440"/>
      </w:pPr>
    </w:lvl>
    <w:lvl w:ilvl="2">
      <w:start w:val="1"/>
      <w:numFmt w:val="lowerRoman"/>
      <w:isLgl w:val="false"/>
      <w:suff w:val="tab"/>
      <w:lvlText w:val="%3."/>
      <w:lvlJc w:val="right"/>
      <w:pPr>
        <w:pStyle w:val="919"/>
        <w:ind w:left="1320" w:hanging="440"/>
      </w:pPr>
    </w:lvl>
    <w:lvl w:ilvl="3">
      <w:start w:val="1"/>
      <w:numFmt w:val="decimal"/>
      <w:isLgl w:val="false"/>
      <w:suff w:val="tab"/>
      <w:lvlText w:val="%4."/>
      <w:lvlJc w:val="left"/>
      <w:pPr>
        <w:pStyle w:val="919"/>
        <w:ind w:left="1760" w:hanging="440"/>
      </w:pPr>
    </w:lvl>
    <w:lvl w:ilvl="4">
      <w:start w:val="1"/>
      <w:numFmt w:val="lowerLetter"/>
      <w:isLgl w:val="false"/>
      <w:suff w:val="tab"/>
      <w:lvlText w:val="%5)"/>
      <w:lvlJc w:val="left"/>
      <w:pPr>
        <w:pStyle w:val="919"/>
        <w:ind w:left="2200" w:hanging="440"/>
      </w:pPr>
    </w:lvl>
    <w:lvl w:ilvl="5">
      <w:start w:val="1"/>
      <w:numFmt w:val="lowerRoman"/>
      <w:isLgl w:val="false"/>
      <w:suff w:val="tab"/>
      <w:lvlText w:val="%6."/>
      <w:lvlJc w:val="right"/>
      <w:pPr>
        <w:pStyle w:val="919"/>
        <w:ind w:left="2640" w:hanging="440"/>
      </w:pPr>
    </w:lvl>
    <w:lvl w:ilvl="6">
      <w:start w:val="1"/>
      <w:numFmt w:val="decimal"/>
      <w:isLgl w:val="false"/>
      <w:suff w:val="tab"/>
      <w:lvlText w:val="%7."/>
      <w:lvlJc w:val="left"/>
      <w:pPr>
        <w:pStyle w:val="919"/>
        <w:ind w:left="3080" w:hanging="440"/>
      </w:pPr>
    </w:lvl>
    <w:lvl w:ilvl="7">
      <w:start w:val="1"/>
      <w:numFmt w:val="lowerLetter"/>
      <w:isLgl w:val="false"/>
      <w:suff w:val="tab"/>
      <w:lvlText w:val="%8)"/>
      <w:lvlJc w:val="left"/>
      <w:pPr>
        <w:pStyle w:val="919"/>
        <w:ind w:left="3520" w:hanging="440"/>
      </w:pPr>
    </w:lvl>
    <w:lvl w:ilvl="8">
      <w:start w:val="1"/>
      <w:numFmt w:val="lowerRoman"/>
      <w:isLgl w:val="false"/>
      <w:suff w:val="tab"/>
      <w:lvlText w:val="%9."/>
      <w:lvlJc w:val="right"/>
      <w:pPr>
        <w:pStyle w:val="919"/>
        <w:ind w:left="3960" w:hanging="440"/>
      </w:pPr>
    </w:lvl>
  </w:abstractNum>
  <w:abstractNum w:abstractNumId="7">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5"/>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19"/>
    <w:next w:val="919"/>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19"/>
    <w:next w:val="919"/>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19"/>
    <w:next w:val="919"/>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19"/>
    <w:next w:val="919"/>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19"/>
    <w:next w:val="919"/>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19"/>
    <w:next w:val="919"/>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19"/>
    <w:next w:val="919"/>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19"/>
    <w:next w:val="919"/>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19"/>
    <w:next w:val="919"/>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paragraph" w:styleId="770">
    <w:name w:val="Title"/>
    <w:basedOn w:val="919"/>
    <w:next w:val="919"/>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19"/>
    <w:next w:val="919"/>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19"/>
    <w:next w:val="919"/>
    <w:link w:val="775"/>
    <w:uiPriority w:val="29"/>
    <w:qFormat/>
    <w:pPr>
      <w:ind w:left="720" w:right="720"/>
    </w:pPr>
    <w:rPr>
      <w:i/>
    </w:rPr>
  </w:style>
  <w:style w:type="character" w:styleId="775">
    <w:name w:val="Quote Char"/>
    <w:link w:val="774"/>
    <w:uiPriority w:val="29"/>
    <w:rPr>
      <w:i/>
    </w:rPr>
  </w:style>
  <w:style w:type="paragraph" w:styleId="776">
    <w:name w:val="Intense Quote"/>
    <w:basedOn w:val="919"/>
    <w:next w:val="919"/>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19"/>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19"/>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19"/>
    <w:next w:val="919"/>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19"/>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19"/>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4"/>
      <w:lang w:val="en-US" w:eastAsia="zh-CN" w:bidi="ar-SA"/>
    </w:rPr>
  </w:style>
  <w:style w:type="paragraph" w:styleId="920">
    <w:name w:val="标题 1"/>
    <w:basedOn w:val="919"/>
    <w:next w:val="919"/>
    <w:link w:val="932"/>
    <w:qFormat/>
    <w:pPr>
      <w:keepLines/>
      <w:keepNext/>
      <w:spacing w:before="340" w:after="330" w:line="576" w:lineRule="auto"/>
      <w:outlineLvl w:val="0"/>
    </w:pPr>
    <w:rPr>
      <w:rFonts w:eastAsia="楷体_GB2312"/>
      <w:b/>
      <w:sz w:val="44"/>
      <w:szCs w:val="20"/>
    </w:rPr>
  </w:style>
  <w:style w:type="paragraph" w:styleId="921">
    <w:name w:val="标题 2"/>
    <w:basedOn w:val="919"/>
    <w:next w:val="919"/>
    <w:link w:val="933"/>
    <w:qFormat/>
    <w:pPr>
      <w:keepLines/>
      <w:keepNext/>
      <w:spacing w:before="260" w:after="260" w:line="413" w:lineRule="auto"/>
      <w:outlineLvl w:val="1"/>
    </w:pPr>
    <w:rPr>
      <w:rFonts w:ascii="Arial" w:hAnsi="Arial" w:eastAsia="黑体"/>
      <w:b/>
      <w:bCs/>
      <w:sz w:val="32"/>
      <w:szCs w:val="32"/>
    </w:rPr>
  </w:style>
  <w:style w:type="paragraph" w:styleId="922">
    <w:name w:val="标题 3"/>
    <w:basedOn w:val="919"/>
    <w:next w:val="919"/>
    <w:link w:val="934"/>
    <w:qFormat/>
    <w:pPr>
      <w:keepLines/>
      <w:keepNext/>
      <w:spacing w:before="260" w:after="260" w:line="413" w:lineRule="auto"/>
      <w:outlineLvl w:val="2"/>
    </w:pPr>
    <w:rPr>
      <w:b/>
      <w:bCs/>
      <w:sz w:val="32"/>
      <w:szCs w:val="32"/>
    </w:rPr>
  </w:style>
  <w:style w:type="paragraph" w:styleId="923">
    <w:name w:val="标题 4"/>
    <w:basedOn w:val="919"/>
    <w:next w:val="919"/>
    <w:link w:val="935"/>
    <w:qFormat/>
    <w:pPr>
      <w:keepLines/>
      <w:keepNext/>
      <w:spacing w:before="280" w:after="290" w:line="376" w:lineRule="auto"/>
      <w:outlineLvl w:val="3"/>
    </w:pPr>
    <w:rPr>
      <w:rFonts w:ascii="Cambria" w:hAnsi="Cambria"/>
      <w:b/>
      <w:bCs/>
      <w:sz w:val="28"/>
      <w:szCs w:val="28"/>
    </w:rPr>
  </w:style>
  <w:style w:type="paragraph" w:styleId="924">
    <w:name w:val="标题 5"/>
    <w:basedOn w:val="919"/>
    <w:next w:val="919"/>
    <w:link w:val="936"/>
    <w:qFormat/>
    <w:pPr>
      <w:keepLines/>
      <w:keepNext/>
      <w:spacing w:before="280" w:after="290" w:line="376" w:lineRule="auto"/>
      <w:outlineLvl w:val="4"/>
    </w:pPr>
    <w:rPr>
      <w:rFonts w:ascii="Calibri" w:hAnsi="Calibri"/>
      <w:b/>
      <w:bCs/>
      <w:sz w:val="28"/>
      <w:szCs w:val="28"/>
    </w:rPr>
  </w:style>
  <w:style w:type="paragraph" w:styleId="925">
    <w:name w:val="标题 6"/>
    <w:basedOn w:val="919"/>
    <w:next w:val="919"/>
    <w:link w:val="937"/>
    <w:qFormat/>
    <w:pPr>
      <w:ind w:left="284" w:firstLine="1134"/>
      <w:keepLines/>
      <w:keepNext/>
      <w:tabs>
        <w:tab w:val="left" w:pos="3578" w:leader="none"/>
      </w:tabs>
      <w:outlineLvl w:val="5"/>
    </w:pPr>
    <w:rPr>
      <w:rFonts w:ascii="宋体" w:hAnsi="宋体"/>
      <w:b/>
      <w:bCs/>
      <w:sz w:val="30"/>
    </w:rPr>
  </w:style>
  <w:style w:type="paragraph" w:styleId="926">
    <w:name w:val="标题 7"/>
    <w:basedOn w:val="919"/>
    <w:next w:val="939"/>
    <w:link w:val="938"/>
    <w:qFormat/>
    <w:pPr>
      <w:keepLines/>
      <w:keepNext/>
      <w:spacing w:before="240" w:after="64" w:line="320" w:lineRule="auto"/>
      <w:outlineLvl w:val="6"/>
    </w:pPr>
    <w:rPr>
      <w:b/>
      <w:sz w:val="24"/>
      <w:szCs w:val="20"/>
    </w:rPr>
  </w:style>
  <w:style w:type="paragraph" w:styleId="927">
    <w:name w:val="标题 8"/>
    <w:basedOn w:val="919"/>
    <w:next w:val="939"/>
    <w:link w:val="941"/>
    <w:qFormat/>
    <w:pPr>
      <w:keepLines/>
      <w:keepNext/>
      <w:spacing w:before="240" w:after="64" w:line="320" w:lineRule="auto"/>
      <w:outlineLvl w:val="7"/>
    </w:pPr>
    <w:rPr>
      <w:rFonts w:ascii="Arial" w:hAnsi="Arial" w:eastAsia="黑体"/>
      <w:sz w:val="24"/>
      <w:szCs w:val="20"/>
    </w:rPr>
  </w:style>
  <w:style w:type="paragraph" w:styleId="928">
    <w:name w:val="标题 9"/>
    <w:basedOn w:val="919"/>
    <w:next w:val="939"/>
    <w:link w:val="942"/>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29">
    <w:name w:val="默认段落字体"/>
    <w:next w:val="929"/>
    <w:link w:val="919"/>
    <w:rPr>
      <w:rFonts w:ascii="Times New Roman" w:hAnsi="Times New Roman" w:eastAsia="宋体" w:cs="Times New Roman"/>
    </w:rPr>
  </w:style>
  <w:style w:type="table" w:styleId="930">
    <w:name w:val="普通表格"/>
    <w:next w:val="930"/>
    <w:link w:val="919"/>
    <w:rPr>
      <w:rFonts w:ascii="Times New Roman" w:hAnsi="Times New Roman" w:eastAsia="宋体" w:cs="Times New Roman"/>
    </w:rPr>
    <w:tblPr/>
  </w:style>
  <w:style w:type="numbering" w:styleId="931">
    <w:name w:val="无列表"/>
    <w:next w:val="931"/>
    <w:link w:val="919"/>
    <w:uiPriority w:val="99"/>
    <w:semiHidden/>
    <w:unhideWhenUsed/>
  </w:style>
  <w:style w:type="character" w:styleId="932">
    <w:name w:val="标题 1 字符"/>
    <w:next w:val="932"/>
    <w:link w:val="920"/>
    <w:rPr>
      <w:rFonts w:ascii="Times New Roman" w:hAnsi="Times New Roman" w:eastAsia="楷体_GB2312" w:cs="Times New Roman"/>
      <w:b/>
      <w:sz w:val="44"/>
      <w:lang w:val="en-US" w:eastAsia="zh-CN" w:bidi="ar-SA"/>
    </w:rPr>
  </w:style>
  <w:style w:type="character" w:styleId="933">
    <w:name w:val="标题 2 字符1"/>
    <w:next w:val="933"/>
    <w:link w:val="921"/>
    <w:rPr>
      <w:rFonts w:ascii="Arial" w:hAnsi="Arial" w:eastAsia="黑体" w:cs="Times New Roman"/>
      <w:b/>
      <w:bCs/>
      <w:sz w:val="32"/>
      <w:szCs w:val="32"/>
      <w:lang w:val="en-US" w:eastAsia="zh-CN" w:bidi="ar-SA"/>
    </w:rPr>
  </w:style>
  <w:style w:type="character" w:styleId="934">
    <w:name w:val="标题 3 字符"/>
    <w:next w:val="934"/>
    <w:link w:val="922"/>
    <w:rPr>
      <w:rFonts w:ascii="Times New Roman" w:hAnsi="Times New Roman" w:eastAsia="宋体" w:cs="Times New Roman"/>
      <w:b/>
      <w:bCs/>
      <w:sz w:val="32"/>
      <w:szCs w:val="32"/>
      <w:lang w:val="en-US" w:eastAsia="zh-CN" w:bidi="ar-SA"/>
    </w:rPr>
  </w:style>
  <w:style w:type="character" w:styleId="935">
    <w:name w:val="标题 4 字符"/>
    <w:next w:val="935"/>
    <w:link w:val="923"/>
    <w:rPr>
      <w:rFonts w:ascii="Cambria" w:hAnsi="Cambria" w:eastAsia="宋体" w:cs="Times New Roman"/>
      <w:b/>
      <w:bCs/>
      <w:sz w:val="28"/>
      <w:szCs w:val="28"/>
      <w:lang w:val="en-US" w:eastAsia="zh-CN" w:bidi="ar-SA"/>
    </w:rPr>
  </w:style>
  <w:style w:type="character" w:styleId="936">
    <w:name w:val="标题 5 字符"/>
    <w:next w:val="936"/>
    <w:link w:val="924"/>
    <w:rPr>
      <w:rFonts w:ascii="Calibri" w:hAnsi="Calibri" w:eastAsia="宋体" w:cs="Times New Roman"/>
      <w:b/>
      <w:bCs/>
      <w:sz w:val="28"/>
      <w:szCs w:val="28"/>
    </w:rPr>
  </w:style>
  <w:style w:type="character" w:styleId="937">
    <w:name w:val="标题 6 字符"/>
    <w:next w:val="937"/>
    <w:link w:val="925"/>
    <w:rPr>
      <w:rFonts w:ascii="宋体" w:hAnsi="宋体" w:eastAsia="宋体" w:cs="Times New Roman"/>
      <w:b/>
      <w:bCs/>
      <w:sz w:val="30"/>
      <w:szCs w:val="24"/>
    </w:rPr>
  </w:style>
  <w:style w:type="character" w:styleId="938">
    <w:name w:val="标题 7 字符"/>
    <w:next w:val="938"/>
    <w:link w:val="926"/>
    <w:rPr>
      <w:rFonts w:ascii="Times New Roman" w:hAnsi="Times New Roman" w:eastAsia="宋体" w:cs="Times New Roman"/>
      <w:b/>
      <w:sz w:val="24"/>
    </w:rPr>
  </w:style>
  <w:style w:type="paragraph" w:styleId="939">
    <w:name w:val="正文缩进"/>
    <w:basedOn w:val="919"/>
    <w:next w:val="939"/>
    <w:link w:val="940"/>
    <w:uiPriority w:val="99"/>
    <w:qFormat/>
    <w:pPr>
      <w:ind w:firstLine="420"/>
      <w:jc w:val="left"/>
    </w:pPr>
    <w:rPr>
      <w:rFonts w:eastAsia="楷体_GB2312"/>
      <w:sz w:val="24"/>
      <w:szCs w:val="20"/>
    </w:rPr>
  </w:style>
  <w:style w:type="character" w:styleId="940">
    <w:name w:val="正文缩进 字符"/>
    <w:next w:val="940"/>
    <w:link w:val="939"/>
    <w:qFormat/>
    <w:rPr>
      <w:rFonts w:ascii="Times New Roman" w:hAnsi="Times New Roman" w:eastAsia="楷体_GB2312" w:cs="Times New Roman"/>
      <w:sz w:val="24"/>
      <w:lang w:val="en-US" w:eastAsia="zh-CN" w:bidi="ar-SA"/>
    </w:rPr>
  </w:style>
  <w:style w:type="character" w:styleId="941">
    <w:name w:val="标题 8 字符"/>
    <w:next w:val="941"/>
    <w:link w:val="927"/>
    <w:rPr>
      <w:rFonts w:ascii="Arial" w:hAnsi="Arial" w:eastAsia="黑体" w:cs="Times New Roman"/>
      <w:sz w:val="24"/>
    </w:rPr>
  </w:style>
  <w:style w:type="character" w:styleId="942">
    <w:name w:val="标题 9 字符"/>
    <w:next w:val="942"/>
    <w:link w:val="928"/>
    <w:rPr>
      <w:rFonts w:ascii="Arial" w:hAnsi="Arial" w:eastAsia="黑体" w:cs="Times New Roman"/>
      <w:sz w:val="21"/>
    </w:rPr>
  </w:style>
  <w:style w:type="paragraph" w:styleId="943">
    <w:name w:val="列表 3"/>
    <w:basedOn w:val="919"/>
    <w:next w:val="943"/>
    <w:link w:val="919"/>
    <w:pPr>
      <w:ind w:left="1260" w:hanging="420"/>
    </w:pPr>
    <w:rPr>
      <w:rFonts w:ascii="Times New Roman" w:hAnsi="Times New Roman" w:eastAsia="宋体" w:cs="Times New Roman"/>
      <w:szCs w:val="20"/>
    </w:rPr>
  </w:style>
  <w:style w:type="paragraph" w:styleId="944">
    <w:name w:val="toc 7"/>
    <w:basedOn w:val="919"/>
    <w:next w:val="919"/>
    <w:link w:val="919"/>
    <w:pPr>
      <w:ind w:left="2520"/>
    </w:pPr>
    <w:rPr>
      <w:rFonts w:ascii="Calibri" w:hAnsi="Calibri" w:eastAsia="宋体" w:cs="Times New Roman"/>
      <w:szCs w:val="22"/>
    </w:rPr>
  </w:style>
  <w:style w:type="paragraph" w:styleId="945">
    <w:name w:val="列表编号 2"/>
    <w:basedOn w:val="919"/>
    <w:next w:val="945"/>
    <w:link w:val="919"/>
    <w:pPr>
      <w:ind w:left="780" w:hanging="360"/>
      <w:keepNext/>
      <w:spacing w:line="360" w:lineRule="auto"/>
      <w:tabs>
        <w:tab w:val="left" w:pos="780" w:leader="none"/>
      </w:tabs>
    </w:pPr>
    <w:rPr>
      <w:rFonts w:ascii="Arial" w:hAnsi="Arial" w:eastAsia="宋体" w:cs="Times New Roman"/>
      <w:sz w:val="24"/>
      <w:szCs w:val="20"/>
    </w:rPr>
  </w:style>
  <w:style w:type="paragraph" w:styleId="946">
    <w:name w:val="列表编号"/>
    <w:basedOn w:val="919"/>
    <w:next w:val="946"/>
    <w:link w:val="919"/>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47">
    <w:name w:val="题注"/>
    <w:basedOn w:val="919"/>
    <w:next w:val="919"/>
    <w:link w:val="919"/>
    <w:qFormat/>
    <w:pPr>
      <w:spacing w:before="152" w:after="160"/>
    </w:pPr>
    <w:rPr>
      <w:rFonts w:ascii="Arial" w:hAnsi="Arial" w:eastAsia="黑体" w:cs="Arial"/>
      <w:sz w:val="20"/>
      <w:szCs w:val="20"/>
    </w:rPr>
  </w:style>
  <w:style w:type="paragraph" w:styleId="948">
    <w:name w:val="文档结构图"/>
    <w:basedOn w:val="919"/>
    <w:next w:val="948"/>
    <w:link w:val="949"/>
    <w:uiPriority w:val="99"/>
    <w:pPr>
      <w:shd w:val="clear" w:color="auto" w:fill="000080"/>
    </w:pPr>
    <w:rPr>
      <w:szCs w:val="20"/>
    </w:rPr>
  </w:style>
  <w:style w:type="character" w:styleId="949">
    <w:name w:val="文档结构图 字符"/>
    <w:next w:val="949"/>
    <w:link w:val="948"/>
    <w:uiPriority w:val="99"/>
    <w:rPr>
      <w:rFonts w:ascii="Times New Roman" w:hAnsi="Times New Roman" w:eastAsia="宋体" w:cs="Times New Roman"/>
      <w:sz w:val="21"/>
      <w:shd w:val="clear" w:color="auto" w:fill="000080"/>
    </w:rPr>
  </w:style>
  <w:style w:type="paragraph" w:styleId="950">
    <w:name w:val="引文目录标题"/>
    <w:basedOn w:val="919"/>
    <w:next w:val="919"/>
    <w:link w:val="919"/>
    <w:pPr>
      <w:spacing w:before="120" w:line="312" w:lineRule="atLeast"/>
    </w:pPr>
    <w:rPr>
      <w:rFonts w:ascii="Arial" w:hAnsi="Arial" w:eastAsia="宋体" w:cs="Times New Roman"/>
      <w:b/>
      <w:sz w:val="24"/>
    </w:rPr>
  </w:style>
  <w:style w:type="paragraph" w:styleId="951">
    <w:name w:val="批注文字"/>
    <w:basedOn w:val="919"/>
    <w:next w:val="951"/>
    <w:link w:val="952"/>
    <w:uiPriority w:val="99"/>
    <w:qFormat/>
    <w:pPr>
      <w:jc w:val="left"/>
    </w:pPr>
  </w:style>
  <w:style w:type="character" w:styleId="952">
    <w:name w:val="批注文字 字符"/>
    <w:next w:val="952"/>
    <w:link w:val="951"/>
    <w:uiPriority w:val="99"/>
    <w:qFormat/>
    <w:rPr>
      <w:rFonts w:ascii="Times New Roman" w:hAnsi="Times New Roman" w:eastAsia="宋体" w:cs="Times New Roman"/>
      <w:sz w:val="21"/>
      <w:szCs w:val="24"/>
    </w:rPr>
  </w:style>
  <w:style w:type="paragraph" w:styleId="953">
    <w:name w:val="正文文本 3"/>
    <w:basedOn w:val="919"/>
    <w:next w:val="953"/>
    <w:link w:val="954"/>
    <w:pPr>
      <w:spacing w:after="120"/>
    </w:pPr>
    <w:rPr>
      <w:sz w:val="16"/>
      <w:szCs w:val="16"/>
    </w:rPr>
  </w:style>
  <w:style w:type="character" w:styleId="954">
    <w:name w:val="正文文本 3 字符"/>
    <w:next w:val="954"/>
    <w:link w:val="953"/>
    <w:rPr>
      <w:rFonts w:ascii="Times New Roman" w:hAnsi="Times New Roman" w:eastAsia="宋体" w:cs="Times New Roman"/>
      <w:sz w:val="16"/>
      <w:szCs w:val="16"/>
    </w:rPr>
  </w:style>
  <w:style w:type="paragraph" w:styleId="955">
    <w:name w:val="正文文本"/>
    <w:basedOn w:val="919"/>
    <w:next w:val="955"/>
    <w:link w:val="956"/>
    <w:pPr>
      <w:jc w:val="center"/>
    </w:pPr>
    <w:rPr>
      <w:rFonts w:ascii="方正大黑简体" w:eastAsia="方正大黑简体"/>
      <w:position w:val="6"/>
      <w:sz w:val="30"/>
      <w:szCs w:val="20"/>
    </w:rPr>
  </w:style>
  <w:style w:type="character" w:styleId="956">
    <w:name w:val="正文文本 字符"/>
    <w:next w:val="956"/>
    <w:link w:val="955"/>
    <w:rPr>
      <w:rFonts w:ascii="方正大黑简体" w:hAnsi="Times New Roman" w:eastAsia="方正大黑简体" w:cs="Times New Roman"/>
      <w:position w:val="6"/>
      <w:sz w:val="30"/>
      <w:lang w:val="en-US" w:eastAsia="zh-CN" w:bidi="ar-SA"/>
    </w:rPr>
  </w:style>
  <w:style w:type="paragraph" w:styleId="957">
    <w:name w:val="正文文本缩进"/>
    <w:basedOn w:val="919"/>
    <w:next w:val="957"/>
    <w:link w:val="958"/>
    <w:pPr>
      <w:ind w:left="570"/>
      <w:spacing w:line="520" w:lineRule="exact"/>
    </w:pPr>
    <w:rPr>
      <w:rFonts w:ascii="方正仿宋简体" w:hAnsi="创艺简仿宋" w:eastAsia="方正仿宋简体"/>
      <w:sz w:val="24"/>
      <w:szCs w:val="20"/>
    </w:rPr>
  </w:style>
  <w:style w:type="character" w:styleId="958">
    <w:name w:val="正文文本缩进 字符"/>
    <w:next w:val="958"/>
    <w:link w:val="957"/>
    <w:rPr>
      <w:rFonts w:ascii="方正仿宋简体" w:hAnsi="创艺简仿宋" w:eastAsia="方正仿宋简体" w:cs="Times New Roman"/>
      <w:sz w:val="24"/>
      <w:lang w:val="en-US" w:eastAsia="zh-CN" w:bidi="ar-SA"/>
    </w:rPr>
  </w:style>
  <w:style w:type="paragraph" w:styleId="959">
    <w:name w:val="列表 2"/>
    <w:basedOn w:val="919"/>
    <w:next w:val="959"/>
    <w:link w:val="919"/>
    <w:pPr>
      <w:ind w:left="100" w:hanging="200"/>
    </w:pPr>
    <w:rPr>
      <w:rFonts w:ascii="Times New Roman" w:hAnsi="Times New Roman" w:eastAsia="宋体" w:cs="Times New Roman"/>
    </w:rPr>
  </w:style>
  <w:style w:type="paragraph" w:styleId="960">
    <w:name w:val="HTML 地址"/>
    <w:basedOn w:val="919"/>
    <w:next w:val="960"/>
    <w:link w:val="961"/>
    <w:unhideWhenUsed/>
    <w:rPr>
      <w:i/>
      <w:iCs/>
      <w:szCs w:val="21"/>
    </w:rPr>
  </w:style>
  <w:style w:type="character" w:styleId="961">
    <w:name w:val="HTML 地址 字符"/>
    <w:next w:val="961"/>
    <w:link w:val="960"/>
    <w:rPr>
      <w:rFonts w:ascii="Times New Roman" w:hAnsi="Times New Roman" w:eastAsia="宋体" w:cs="Times New Roman"/>
      <w:i/>
      <w:iCs/>
      <w:sz w:val="21"/>
      <w:szCs w:val="21"/>
    </w:rPr>
  </w:style>
  <w:style w:type="paragraph" w:styleId="962">
    <w:name w:val="toc 5"/>
    <w:basedOn w:val="919"/>
    <w:next w:val="919"/>
    <w:link w:val="919"/>
    <w:pPr>
      <w:ind w:left="1680"/>
    </w:pPr>
    <w:rPr>
      <w:rFonts w:ascii="Calibri" w:hAnsi="Calibri" w:eastAsia="宋体" w:cs="Times New Roman"/>
      <w:szCs w:val="22"/>
    </w:rPr>
  </w:style>
  <w:style w:type="paragraph" w:styleId="963">
    <w:name w:val="toc 3"/>
    <w:basedOn w:val="919"/>
    <w:next w:val="919"/>
    <w:link w:val="919"/>
    <w:uiPriority w:val="39"/>
    <w:qFormat/>
    <w:pPr>
      <w:ind w:left="840"/>
    </w:pPr>
    <w:rPr>
      <w:rFonts w:ascii="Times New Roman" w:hAnsi="Times New Roman" w:eastAsia="宋体" w:cs="Times New Roman"/>
    </w:rPr>
  </w:style>
  <w:style w:type="paragraph" w:styleId="964">
    <w:name w:val="纯文本"/>
    <w:basedOn w:val="919"/>
    <w:next w:val="964"/>
    <w:link w:val="965"/>
    <w:rPr>
      <w:rFonts w:ascii="宋体" w:hAnsi="Courier New" w:eastAsia="楷体_GB2312"/>
      <w:sz w:val="28"/>
      <w:szCs w:val="20"/>
    </w:rPr>
  </w:style>
  <w:style w:type="character" w:styleId="965">
    <w:name w:val="纯文本 字符"/>
    <w:next w:val="965"/>
    <w:link w:val="964"/>
    <w:rPr>
      <w:rFonts w:ascii="宋体" w:hAnsi="Courier New" w:eastAsia="楷体_GB2312" w:cs="Times New Roman"/>
      <w:sz w:val="28"/>
      <w:lang w:val="en-US" w:eastAsia="zh-CN" w:bidi="ar-SA"/>
    </w:rPr>
  </w:style>
  <w:style w:type="paragraph" w:styleId="966">
    <w:name w:val="toc 8"/>
    <w:basedOn w:val="919"/>
    <w:next w:val="919"/>
    <w:link w:val="919"/>
    <w:pPr>
      <w:ind w:left="2940"/>
    </w:pPr>
    <w:rPr>
      <w:rFonts w:ascii="Calibri" w:hAnsi="Calibri" w:eastAsia="宋体" w:cs="Times New Roman"/>
      <w:szCs w:val="22"/>
    </w:rPr>
  </w:style>
  <w:style w:type="paragraph" w:styleId="967">
    <w:name w:val="日期"/>
    <w:basedOn w:val="919"/>
    <w:next w:val="919"/>
    <w:link w:val="968"/>
    <w:rPr>
      <w:rFonts w:ascii="宋体" w:hAnsi="宋体" w:eastAsia="楷体_GB2312"/>
      <w:sz w:val="24"/>
      <w:szCs w:val="20"/>
    </w:rPr>
  </w:style>
  <w:style w:type="character" w:styleId="968">
    <w:name w:val="日期 字符"/>
    <w:next w:val="968"/>
    <w:link w:val="967"/>
    <w:rPr>
      <w:rFonts w:ascii="宋体" w:hAnsi="宋体" w:eastAsia="楷体_GB2312" w:cs="Times New Roman"/>
      <w:sz w:val="24"/>
    </w:rPr>
  </w:style>
  <w:style w:type="paragraph" w:styleId="969">
    <w:name w:val="正文文本缩进 2"/>
    <w:basedOn w:val="919"/>
    <w:next w:val="969"/>
    <w:link w:val="970"/>
    <w:pPr>
      <w:ind w:firstLine="540"/>
      <w:spacing w:line="360" w:lineRule="auto"/>
    </w:pPr>
    <w:rPr>
      <w:rFonts w:ascii="宋体" w:hAnsi="宋体"/>
      <w:sz w:val="24"/>
    </w:rPr>
  </w:style>
  <w:style w:type="character" w:styleId="970">
    <w:name w:val="正文文本缩进 2 字符"/>
    <w:next w:val="970"/>
    <w:link w:val="969"/>
    <w:rPr>
      <w:rFonts w:ascii="宋体" w:hAnsi="宋体" w:eastAsia="宋体" w:cs="Times New Roman"/>
      <w:sz w:val="24"/>
      <w:szCs w:val="24"/>
      <w:lang w:val="en-US" w:eastAsia="zh-CN" w:bidi="ar-SA"/>
    </w:rPr>
  </w:style>
  <w:style w:type="paragraph" w:styleId="971">
    <w:name w:val="批注框文本"/>
    <w:basedOn w:val="919"/>
    <w:next w:val="971"/>
    <w:link w:val="972"/>
    <w:rPr>
      <w:rFonts w:ascii="Calibri" w:hAnsi="Calibri"/>
      <w:sz w:val="18"/>
      <w:szCs w:val="18"/>
    </w:rPr>
  </w:style>
  <w:style w:type="character" w:styleId="972">
    <w:name w:val="批注框文本 字符"/>
    <w:next w:val="972"/>
    <w:link w:val="971"/>
    <w:rPr>
      <w:rFonts w:ascii="Calibri" w:hAnsi="Calibri" w:eastAsia="宋体" w:cs="Times New Roman"/>
      <w:sz w:val="18"/>
      <w:szCs w:val="18"/>
      <w:lang w:val="en-US" w:eastAsia="zh-CN" w:bidi="ar-SA"/>
    </w:rPr>
  </w:style>
  <w:style w:type="paragraph" w:styleId="973">
    <w:name w:val="页脚"/>
    <w:basedOn w:val="919"/>
    <w:next w:val="973"/>
    <w:link w:val="974"/>
    <w:uiPriority w:val="99"/>
    <w:pPr>
      <w:jc w:val="left"/>
      <w:tabs>
        <w:tab w:val="center" w:pos="4153" w:leader="none"/>
        <w:tab w:val="right" w:pos="8306" w:leader="none"/>
      </w:tabs>
    </w:pPr>
    <w:rPr>
      <w:sz w:val="18"/>
      <w:szCs w:val="18"/>
    </w:rPr>
  </w:style>
  <w:style w:type="character" w:styleId="974">
    <w:name w:val="页脚 字符1"/>
    <w:next w:val="974"/>
    <w:link w:val="973"/>
    <w:uiPriority w:val="99"/>
    <w:rPr>
      <w:rFonts w:ascii="Times New Roman" w:hAnsi="Times New Roman" w:eastAsia="宋体" w:cs="Times New Roman"/>
      <w:sz w:val="18"/>
      <w:szCs w:val="18"/>
      <w:lang w:val="en-US" w:eastAsia="zh-CN" w:bidi="ar-SA"/>
    </w:rPr>
  </w:style>
  <w:style w:type="paragraph" w:styleId="975">
    <w:name w:val="页眉"/>
    <w:basedOn w:val="919"/>
    <w:next w:val="975"/>
    <w:link w:val="976"/>
    <w:pPr>
      <w:jc w:val="center"/>
      <w:tabs>
        <w:tab w:val="center" w:pos="4153" w:leader="none"/>
        <w:tab w:val="right" w:pos="8306" w:leader="none"/>
      </w:tabs>
      <w:pBdr>
        <w:bottom w:val="single" w:color="000000" w:sz="6" w:space="1"/>
      </w:pBdr>
    </w:pPr>
    <w:rPr>
      <w:rFonts w:eastAsia="楷体_GB2312"/>
      <w:sz w:val="18"/>
      <w:szCs w:val="20"/>
    </w:rPr>
  </w:style>
  <w:style w:type="character" w:styleId="976">
    <w:name w:val="页眉 字符"/>
    <w:next w:val="976"/>
    <w:link w:val="975"/>
    <w:uiPriority w:val="99"/>
    <w:rPr>
      <w:rFonts w:ascii="Times New Roman" w:hAnsi="Times New Roman" w:eastAsia="楷体_GB2312" w:cs="Times New Roman"/>
      <w:sz w:val="18"/>
      <w:lang w:val="en-US" w:eastAsia="zh-CN" w:bidi="ar-SA"/>
    </w:rPr>
  </w:style>
  <w:style w:type="paragraph" w:styleId="977">
    <w:name w:val="toc 1"/>
    <w:basedOn w:val="919"/>
    <w:next w:val="919"/>
    <w:link w:val="919"/>
    <w:uiPriority w:val="39"/>
    <w:qFormat/>
    <w:pPr>
      <w:spacing w:line="360" w:lineRule="auto"/>
      <w:tabs>
        <w:tab w:val="right" w:pos="8296" w:leader="dot"/>
      </w:tabs>
    </w:pPr>
    <w:rPr>
      <w:rFonts w:ascii="宋体" w:hAnsi="宋体" w:eastAsia="宋体" w:cs="Times New Roman"/>
      <w:b/>
      <w:lang w:val="en-US" w:eastAsia="zh-CN"/>
    </w:rPr>
  </w:style>
  <w:style w:type="paragraph" w:styleId="978">
    <w:name w:val="列表接续 4"/>
    <w:basedOn w:val="919"/>
    <w:next w:val="978"/>
    <w:link w:val="919"/>
    <w:pPr>
      <w:ind w:left="1680"/>
      <w:spacing w:after="120"/>
    </w:pPr>
    <w:rPr>
      <w:rFonts w:ascii="Calibri" w:hAnsi="Calibri" w:eastAsia="宋体" w:cs="Times New Roman"/>
    </w:rPr>
  </w:style>
  <w:style w:type="paragraph" w:styleId="979">
    <w:name w:val="toc 4"/>
    <w:basedOn w:val="919"/>
    <w:next w:val="919"/>
    <w:link w:val="919"/>
    <w:uiPriority w:val="39"/>
    <w:pPr>
      <w:ind w:left="1260"/>
    </w:pPr>
    <w:rPr>
      <w:rFonts w:ascii="Calibri" w:hAnsi="Calibri" w:eastAsia="宋体" w:cs="Times New Roman"/>
      <w:szCs w:val="22"/>
    </w:rPr>
  </w:style>
  <w:style w:type="paragraph" w:styleId="980">
    <w:name w:val="索引标题"/>
    <w:basedOn w:val="919"/>
    <w:next w:val="981"/>
    <w:link w:val="919"/>
    <w:rPr>
      <w:rFonts w:ascii="Arial" w:hAnsi="Arial" w:eastAsia="宋体" w:cs="Arial"/>
      <w:b/>
      <w:bCs/>
    </w:rPr>
  </w:style>
  <w:style w:type="paragraph" w:styleId="981">
    <w:name w:val="索引 1"/>
    <w:basedOn w:val="919"/>
    <w:next w:val="919"/>
    <w:link w:val="919"/>
    <w:pPr>
      <w:jc w:val="center"/>
      <w:spacing w:line="270" w:lineRule="atLeast"/>
      <w:widowControl/>
    </w:pPr>
    <w:rPr>
      <w:rFonts w:ascii="宋体" w:hAnsi="宋体" w:eastAsia="宋体" w:cs="Times New Roman"/>
      <w:b/>
      <w:szCs w:val="18"/>
    </w:rPr>
  </w:style>
  <w:style w:type="paragraph" w:styleId="982">
    <w:name w:val="副标题"/>
    <w:basedOn w:val="919"/>
    <w:next w:val="919"/>
    <w:link w:val="983"/>
    <w:qFormat/>
    <w:pPr>
      <w:jc w:val="center"/>
      <w:spacing w:before="240" w:after="60" w:line="312" w:lineRule="auto"/>
      <w:outlineLvl w:val="1"/>
    </w:pPr>
    <w:rPr>
      <w:rFonts w:ascii="Cambria" w:hAnsi="Cambria"/>
      <w:b/>
      <w:bCs/>
      <w:sz w:val="32"/>
      <w:szCs w:val="32"/>
    </w:rPr>
  </w:style>
  <w:style w:type="character" w:styleId="983">
    <w:name w:val="副标题 字符"/>
    <w:next w:val="983"/>
    <w:link w:val="982"/>
    <w:rPr>
      <w:rFonts w:ascii="Cambria" w:hAnsi="Cambria" w:eastAsia="宋体" w:cs="Times New Roman"/>
      <w:b/>
      <w:bCs/>
      <w:sz w:val="32"/>
      <w:szCs w:val="32"/>
    </w:rPr>
  </w:style>
  <w:style w:type="paragraph" w:styleId="984">
    <w:name w:val="toc 6"/>
    <w:basedOn w:val="919"/>
    <w:next w:val="919"/>
    <w:link w:val="919"/>
    <w:pPr>
      <w:ind w:left="2100"/>
    </w:pPr>
    <w:rPr>
      <w:rFonts w:ascii="Calibri" w:hAnsi="Calibri" w:eastAsia="宋体" w:cs="Times New Roman"/>
      <w:szCs w:val="22"/>
    </w:rPr>
  </w:style>
  <w:style w:type="paragraph" w:styleId="985">
    <w:name w:val="正文文本缩进 3"/>
    <w:basedOn w:val="919"/>
    <w:next w:val="985"/>
    <w:link w:val="986"/>
    <w:pPr>
      <w:ind w:left="420"/>
      <w:spacing w:after="120"/>
    </w:pPr>
    <w:rPr>
      <w:sz w:val="16"/>
      <w:szCs w:val="16"/>
    </w:rPr>
  </w:style>
  <w:style w:type="character" w:styleId="986">
    <w:name w:val="正文文本缩进 3 字符"/>
    <w:next w:val="986"/>
    <w:link w:val="985"/>
    <w:rPr>
      <w:rFonts w:ascii="Times New Roman" w:hAnsi="Times New Roman" w:eastAsia="宋体" w:cs="Times New Roman"/>
      <w:sz w:val="16"/>
      <w:szCs w:val="16"/>
    </w:rPr>
  </w:style>
  <w:style w:type="paragraph" w:styleId="987">
    <w:name w:val="toc 2"/>
    <w:basedOn w:val="919"/>
    <w:next w:val="919"/>
    <w:link w:val="919"/>
    <w:uiPriority w:val="39"/>
    <w:qFormat/>
    <w:pPr>
      <w:ind w:left="420"/>
    </w:pPr>
    <w:rPr>
      <w:rFonts w:ascii="Times New Roman" w:hAnsi="Times New Roman" w:eastAsia="宋体" w:cs="Times New Roman"/>
      <w:szCs w:val="20"/>
    </w:rPr>
  </w:style>
  <w:style w:type="paragraph" w:styleId="988">
    <w:name w:val="toc 9"/>
    <w:basedOn w:val="919"/>
    <w:next w:val="919"/>
    <w:link w:val="919"/>
    <w:pPr>
      <w:ind w:left="3360"/>
    </w:pPr>
    <w:rPr>
      <w:rFonts w:ascii="Calibri" w:hAnsi="Calibri" w:eastAsia="宋体" w:cs="Times New Roman"/>
      <w:szCs w:val="22"/>
    </w:rPr>
  </w:style>
  <w:style w:type="paragraph" w:styleId="989">
    <w:name w:val="正文文本 2"/>
    <w:basedOn w:val="919"/>
    <w:next w:val="989"/>
    <w:link w:val="990"/>
    <w:pPr>
      <w:ind w:firstLine="250"/>
      <w:spacing w:after="120" w:line="480" w:lineRule="auto"/>
    </w:pPr>
    <w:rPr>
      <w:sz w:val="24"/>
    </w:rPr>
  </w:style>
  <w:style w:type="character" w:styleId="990">
    <w:name w:val="正文文本 2 字符"/>
    <w:next w:val="990"/>
    <w:link w:val="989"/>
    <w:rPr>
      <w:rFonts w:ascii="Times New Roman" w:hAnsi="Times New Roman" w:eastAsia="宋体" w:cs="Times New Roman"/>
      <w:sz w:val="24"/>
      <w:szCs w:val="24"/>
    </w:rPr>
  </w:style>
  <w:style w:type="paragraph" w:styleId="991">
    <w:name w:val="列表接续 2"/>
    <w:basedOn w:val="919"/>
    <w:next w:val="991"/>
    <w:link w:val="919"/>
    <w:pPr>
      <w:ind w:left="840"/>
      <w:spacing w:after="120"/>
    </w:pPr>
    <w:rPr>
      <w:rFonts w:ascii="Calibri" w:hAnsi="Calibri" w:eastAsia="宋体" w:cs="Times New Roman"/>
    </w:rPr>
  </w:style>
  <w:style w:type="paragraph" w:styleId="992">
    <w:name w:val="HTML 预设格式"/>
    <w:basedOn w:val="919"/>
    <w:next w:val="992"/>
    <w:link w:val="9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3">
    <w:name w:val="HTML 预设格式 字符"/>
    <w:next w:val="993"/>
    <w:link w:val="992"/>
    <w:rPr>
      <w:rFonts w:ascii="宋体" w:hAnsi="宋体" w:eastAsia="宋体" w:cs="宋体"/>
      <w:sz w:val="24"/>
      <w:szCs w:val="24"/>
    </w:rPr>
  </w:style>
  <w:style w:type="paragraph" w:styleId="994">
    <w:name w:val="普通(网站)"/>
    <w:basedOn w:val="919"/>
    <w:next w:val="994"/>
    <w:link w:val="919"/>
    <w:qFormat/>
    <w:pPr>
      <w:jc w:val="left"/>
      <w:spacing w:before="100" w:beforeAutospacing="1" w:after="100" w:afterAutospacing="1"/>
      <w:widowControl/>
    </w:pPr>
    <w:rPr>
      <w:rFonts w:ascii="宋体" w:hAnsi="宋体" w:eastAsia="宋体" w:cs="宋体"/>
      <w:sz w:val="24"/>
    </w:rPr>
  </w:style>
  <w:style w:type="paragraph" w:styleId="995">
    <w:name w:val="标题"/>
    <w:basedOn w:val="919"/>
    <w:next w:val="995"/>
    <w:link w:val="996"/>
    <w:qFormat/>
    <w:pPr>
      <w:jc w:val="center"/>
      <w:spacing w:before="240" w:after="60" w:line="360" w:lineRule="auto"/>
      <w:outlineLvl w:val="0"/>
    </w:pPr>
    <w:rPr>
      <w:rFonts w:ascii="宋体" w:hAnsi="宋体"/>
      <w:b/>
      <w:bCs/>
      <w:sz w:val="32"/>
      <w:szCs w:val="32"/>
    </w:rPr>
  </w:style>
  <w:style w:type="character" w:styleId="996">
    <w:name w:val="标题 字符"/>
    <w:next w:val="996"/>
    <w:link w:val="995"/>
    <w:qFormat/>
    <w:rPr>
      <w:rFonts w:ascii="宋体" w:hAnsi="宋体" w:eastAsia="宋体" w:cs="Arial"/>
      <w:b/>
      <w:bCs/>
      <w:sz w:val="32"/>
      <w:szCs w:val="32"/>
    </w:rPr>
  </w:style>
  <w:style w:type="paragraph" w:styleId="997">
    <w:name w:val="批注主题"/>
    <w:basedOn w:val="951"/>
    <w:next w:val="951"/>
    <w:link w:val="998"/>
    <w:rPr>
      <w:b/>
      <w:bCs/>
    </w:rPr>
  </w:style>
  <w:style w:type="character" w:styleId="998">
    <w:name w:val="批注主题 字符"/>
    <w:next w:val="998"/>
    <w:link w:val="997"/>
    <w:rPr>
      <w:rFonts w:ascii="Times New Roman" w:hAnsi="Times New Roman" w:eastAsia="宋体" w:cs="Times New Roman"/>
      <w:b/>
      <w:bCs/>
      <w:sz w:val="21"/>
      <w:szCs w:val="24"/>
    </w:rPr>
  </w:style>
  <w:style w:type="paragraph" w:styleId="999">
    <w:name w:val="正文文本首行缩进"/>
    <w:basedOn w:val="955"/>
    <w:next w:val="999"/>
    <w:link w:val="1000"/>
    <w:qFormat/>
    <w:pPr>
      <w:ind w:firstLine="420"/>
      <w:jc w:val="both"/>
      <w:spacing w:after="120" w:line="300" w:lineRule="auto"/>
    </w:pPr>
    <w:rPr>
      <w:sz w:val="24"/>
      <w:szCs w:val="24"/>
    </w:rPr>
  </w:style>
  <w:style w:type="character" w:styleId="1000">
    <w:name w:val="正文文本首行缩进 字符"/>
    <w:next w:val="1000"/>
    <w:link w:val="999"/>
    <w:qFormat/>
    <w:rPr>
      <w:rFonts w:ascii="方正大黑简体" w:hAnsi="Times New Roman" w:eastAsia="方正大黑简体" w:cs="Times New Roman"/>
      <w:position w:val="6"/>
      <w:sz w:val="24"/>
      <w:szCs w:val="24"/>
      <w:lang w:val="en-US" w:eastAsia="zh-CN" w:bidi="ar-SA"/>
    </w:rPr>
  </w:style>
  <w:style w:type="paragraph" w:styleId="1001">
    <w:name w:val="正文文本首行缩进 2"/>
    <w:basedOn w:val="957"/>
    <w:next w:val="1001"/>
    <w:link w:val="1002"/>
    <w:pPr>
      <w:ind w:left="420" w:firstLine="420"/>
      <w:spacing w:after="120" w:line="240" w:lineRule="auto"/>
    </w:pPr>
    <w:rPr>
      <w:rFonts w:ascii="Tahoma" w:hAnsi="Tahoma"/>
      <w:sz w:val="21"/>
      <w:szCs w:val="24"/>
    </w:rPr>
  </w:style>
  <w:style w:type="character" w:styleId="1002">
    <w:name w:val="正文文本首行缩进 2 字符"/>
    <w:next w:val="1002"/>
    <w:link w:val="1001"/>
    <w:rPr>
      <w:rFonts w:ascii="Tahoma" w:hAnsi="Tahoma" w:eastAsia="方正仿宋简体" w:cs="Times New Roman"/>
      <w:sz w:val="21"/>
      <w:szCs w:val="24"/>
      <w:lang w:val="en-US" w:eastAsia="zh-CN" w:bidi="ar-SA"/>
    </w:rPr>
  </w:style>
  <w:style w:type="table" w:styleId="1003">
    <w:name w:val="网格型"/>
    <w:basedOn w:val="930"/>
    <w:next w:val="1003"/>
    <w:link w:val="919"/>
    <w:uiPriority w:val="39"/>
    <w:pPr>
      <w:jc w:val="both"/>
      <w:widowControl w:val="off"/>
    </w:pPr>
    <w:rPr>
      <w:rFonts w:ascii="Times New Roman" w:hAnsi="Times New Roman" w:eastAsia="宋体" w:cs="Times New Roman"/>
    </w:rPr>
    <w:tblPr/>
  </w:style>
  <w:style w:type="table" w:styleId="1004">
    <w:name w:val="网格型 1"/>
    <w:basedOn w:val="930"/>
    <w:next w:val="1004"/>
    <w:link w:val="919"/>
    <w:pPr>
      <w:jc w:val="both"/>
      <w:widowControl w:val="off"/>
    </w:pPr>
    <w:rPr>
      <w:rFonts w:ascii="Times New Roman" w:hAnsi="Times New Roman" w:eastAsia="宋体" w:cs="Times New Roman"/>
    </w:rPr>
    <w:tblPr/>
  </w:style>
  <w:style w:type="table" w:styleId="1005">
    <w:name w:val="网格型 8"/>
    <w:basedOn w:val="930"/>
    <w:next w:val="1005"/>
    <w:link w:val="919"/>
    <w:pPr>
      <w:ind w:firstLine="250"/>
      <w:jc w:val="both"/>
      <w:spacing w:line="300" w:lineRule="auto"/>
      <w:widowControl w:val="off"/>
    </w:pPr>
    <w:rPr>
      <w:rFonts w:ascii="Times New Roman" w:hAnsi="Times New Roman" w:eastAsia="宋体" w:cs="Times New Roman"/>
    </w:rPr>
    <w:tblPr/>
  </w:style>
  <w:style w:type="table" w:styleId="1006">
    <w:name w:val="专业型"/>
    <w:basedOn w:val="930"/>
    <w:next w:val="1006"/>
    <w:link w:val="919"/>
    <w:pPr>
      <w:ind w:firstLine="250"/>
      <w:jc w:val="both"/>
      <w:spacing w:line="300" w:lineRule="auto"/>
      <w:widowControl w:val="off"/>
    </w:pPr>
    <w:rPr>
      <w:rFonts w:ascii="Times New Roman" w:hAnsi="Times New Roman" w:eastAsia="宋体" w:cs="Times New Roman"/>
    </w:rPr>
    <w:tblPr/>
  </w:style>
  <w:style w:type="character" w:styleId="1007">
    <w:name w:val="要点"/>
    <w:next w:val="1007"/>
    <w:link w:val="919"/>
    <w:uiPriority w:val="22"/>
    <w:qFormat/>
    <w:rPr>
      <w:rFonts w:ascii="Times New Roman" w:hAnsi="Times New Roman" w:eastAsia="宋体" w:cs="Times New Roman"/>
      <w:b/>
      <w:bCs/>
    </w:rPr>
  </w:style>
  <w:style w:type="character" w:styleId="1008">
    <w:name w:val="页码"/>
    <w:next w:val="1008"/>
    <w:link w:val="919"/>
    <w:rPr>
      <w:rFonts w:ascii="Times New Roman" w:hAnsi="Times New Roman" w:eastAsia="宋体" w:cs="Times New Roman"/>
    </w:rPr>
  </w:style>
  <w:style w:type="character" w:styleId="1009">
    <w:name w:val="访问过的超链接"/>
    <w:next w:val="1009"/>
    <w:link w:val="919"/>
    <w:rPr>
      <w:rFonts w:ascii="Times New Roman" w:hAnsi="Times New Roman" w:eastAsia="宋体" w:cs="Times New Roman"/>
      <w:color w:val="800080"/>
      <w:u w:val="single"/>
    </w:rPr>
  </w:style>
  <w:style w:type="character" w:styleId="1010">
    <w:name w:val="强调"/>
    <w:next w:val="1010"/>
    <w:link w:val="919"/>
    <w:qFormat/>
    <w:rPr>
      <w:rFonts w:ascii="Times New Roman" w:hAnsi="Times New Roman" w:eastAsia="宋体" w:cs="Times New Roman"/>
      <w:b/>
      <w:bCs/>
      <w:i w:val="0"/>
      <w:iCs w:val="0"/>
    </w:rPr>
  </w:style>
  <w:style w:type="character" w:styleId="1011">
    <w:name w:val="HTML 打字机"/>
    <w:next w:val="1011"/>
    <w:link w:val="919"/>
    <w:rPr>
      <w:rFonts w:ascii="黑体" w:hAnsi="Courier New" w:eastAsia="黑体" w:cs="Courier New"/>
      <w:sz w:val="14"/>
      <w:szCs w:val="14"/>
    </w:rPr>
  </w:style>
  <w:style w:type="character" w:styleId="1012">
    <w:name w:val="超链接"/>
    <w:next w:val="1012"/>
    <w:link w:val="919"/>
    <w:uiPriority w:val="99"/>
    <w:rPr>
      <w:rFonts w:ascii="Times New Roman" w:hAnsi="Times New Roman" w:eastAsia="宋体" w:cs="Times New Roman"/>
      <w:color w:val="0000ff"/>
      <w:u w:val="single"/>
    </w:rPr>
  </w:style>
  <w:style w:type="character" w:styleId="1013">
    <w:name w:val="批注引用"/>
    <w:next w:val="1013"/>
    <w:link w:val="919"/>
    <w:uiPriority w:val="99"/>
    <w:rPr>
      <w:rFonts w:ascii="Times New Roman" w:hAnsi="Times New Roman" w:eastAsia="宋体" w:cs="Times New Roman"/>
      <w:sz w:val="21"/>
      <w:szCs w:val="21"/>
    </w:rPr>
  </w:style>
  <w:style w:type="character" w:styleId="1014">
    <w:name w:val="+正文 Char Char Char Char"/>
    <w:next w:val="1014"/>
    <w:link w:val="919"/>
    <w:rPr>
      <w:rFonts w:ascii="Tahoma" w:hAnsi="Tahoma" w:eastAsia="宋体" w:cs="Times New Roman"/>
      <w:sz w:val="24"/>
      <w:szCs w:val="28"/>
      <w:lang w:val="en-US" w:eastAsia="zh-CN" w:bidi="ar-SA"/>
    </w:rPr>
  </w:style>
  <w:style w:type="character" w:styleId="1015">
    <w:name w:val="t31"/>
    <w:next w:val="1015"/>
    <w:link w:val="919"/>
    <w:rPr>
      <w:sz w:val="21"/>
      <w:szCs w:val="21"/>
    </w:rPr>
  </w:style>
  <w:style w:type="character" w:styleId="1016">
    <w:name w:val="页脚 Char1"/>
    <w:next w:val="1016"/>
    <w:link w:val="919"/>
    <w:rPr>
      <w:rFonts w:ascii="Times New Roman" w:hAnsi="Times New Roman" w:eastAsia="宋体" w:cs="Times New Roman"/>
      <w:sz w:val="18"/>
      <w:szCs w:val="18"/>
    </w:rPr>
  </w:style>
  <w:style w:type="character" w:styleId="1017">
    <w:name w:val="lh201"/>
    <w:next w:val="1017"/>
    <w:link w:val="919"/>
    <w:rPr>
      <w:rFonts w:ascii="Times New Roman" w:hAnsi="Times New Roman" w:eastAsia="宋体" w:cs="Times New Roman"/>
      <w:color w:val="666666"/>
    </w:rPr>
  </w:style>
  <w:style w:type="character" w:styleId="1018">
    <w:name w:val="td21"/>
    <w:next w:val="1018"/>
    <w:link w:val="919"/>
    <w:rPr>
      <w:rFonts w:ascii="Tahoma" w:hAnsi="Tahoma" w:eastAsia="宋体" w:cs="Times New Roman"/>
      <w:sz w:val="21"/>
      <w:szCs w:val="21"/>
      <w:u w:val="none"/>
      <w:lang w:val="en-US" w:eastAsia="zh-CN" w:bidi="ar-SA"/>
    </w:rPr>
  </w:style>
  <w:style w:type="character" w:styleId="1019">
    <w:name w:val="Plain Text Char Char"/>
    <w:next w:val="1019"/>
    <w:link w:val="1020"/>
    <w:rPr>
      <w:rFonts w:ascii="宋体" w:hAnsi="Courier New" w:eastAsia="楷体_GB2312" w:cs="Times New Roman"/>
      <w:sz w:val="28"/>
    </w:rPr>
  </w:style>
  <w:style w:type="paragraph" w:styleId="1020">
    <w:name w:val="纯文本1"/>
    <w:basedOn w:val="919"/>
    <w:next w:val="1020"/>
    <w:link w:val="1019"/>
    <w:qFormat/>
    <w:rPr>
      <w:rFonts w:ascii="宋体" w:hAnsi="Courier New" w:eastAsia="楷体_GB2312"/>
      <w:sz w:val="28"/>
      <w:szCs w:val="20"/>
    </w:rPr>
  </w:style>
  <w:style w:type="character" w:styleId="1021">
    <w:name w:val="正文文本 3 Char2"/>
    <w:next w:val="1021"/>
    <w:link w:val="919"/>
    <w:rPr>
      <w:rFonts w:ascii="Times New Roman" w:hAnsi="Times New Roman" w:eastAsia="宋体" w:cs="Times New Roman"/>
      <w:sz w:val="16"/>
      <w:szCs w:val="16"/>
    </w:rPr>
  </w:style>
  <w:style w:type="character" w:styleId="1022">
    <w:name w:val="style1"/>
    <w:next w:val="1022"/>
    <w:link w:val="919"/>
    <w:rPr>
      <w:rFonts w:ascii="Times New Roman" w:hAnsi="Times New Roman" w:eastAsia="宋体" w:cs="Times New Roman"/>
    </w:rPr>
  </w:style>
  <w:style w:type="character" w:styleId="1023">
    <w:name w:val="正文文本 Char1"/>
    <w:next w:val="1023"/>
    <w:link w:val="919"/>
    <w:rPr>
      <w:rFonts w:ascii="Times New Roman" w:hAnsi="Times New Roman" w:eastAsia="宋体" w:cs="Times New Roman"/>
      <w:sz w:val="21"/>
      <w:szCs w:val="24"/>
    </w:rPr>
  </w:style>
  <w:style w:type="character" w:styleId="1024">
    <w:name w:val="h3 Char1,Heading 3 - old Char1,Level 3 Head Char1,H3 Char1,level_3 Char1,PIM 3 Char1,sect1.2.3 Char1,sect1.2.31 Char1,sect1.2.32 Char1,sect1.2.311 Char1,sect1.2.33 Char1,sect1.2.312 Char1,l3 Char1,CT Char1,3rd level Char1,ISO2 Char1,L3 Char1,3 Char1"/>
    <w:next w:val="1024"/>
    <w:link w:val="919"/>
    <w:rPr>
      <w:rFonts w:ascii="宋体" w:hAnsi="宋体" w:eastAsia="宋体" w:cs="Times New Roman"/>
      <w:sz w:val="28"/>
      <w:lang w:val="en-US" w:eastAsia="zh-CN" w:bidi="ar-SA"/>
    </w:rPr>
  </w:style>
  <w:style w:type="character" w:styleId="1025">
    <w:name w:val="gray_b"/>
    <w:next w:val="1025"/>
    <w:link w:val="919"/>
    <w:rPr>
      <w:rFonts w:ascii="Times New Roman" w:hAnsi="Times New Roman" w:eastAsia="宋体" w:cs="Times New Roman"/>
    </w:rPr>
  </w:style>
  <w:style w:type="character" w:styleId="1026">
    <w:name w:val="f141"/>
    <w:next w:val="1026"/>
    <w:link w:val="919"/>
    <w:rPr>
      <w:rFonts w:ascii="Tahoma" w:hAnsi="Tahoma" w:eastAsia="宋体" w:cs="Times New Roman"/>
      <w:sz w:val="24"/>
      <w:szCs w:val="24"/>
      <w:lang w:val="en-US" w:eastAsia="zh-CN" w:bidi="ar-SA"/>
    </w:rPr>
  </w:style>
  <w:style w:type="character" w:styleId="1027">
    <w:name w:val="apple-style-span"/>
    <w:next w:val="1027"/>
    <w:link w:val="919"/>
    <w:rPr>
      <w:rFonts w:ascii="Times New Roman" w:hAnsi="Times New Roman" w:eastAsia="宋体" w:cs="Times New Roman"/>
    </w:rPr>
  </w:style>
  <w:style w:type="character" w:styleId="1028">
    <w:name w:val="grame"/>
    <w:next w:val="1028"/>
    <w:link w:val="919"/>
    <w:rPr>
      <w:rFonts w:ascii="Times New Roman" w:hAnsi="Times New Roman" w:eastAsia="宋体" w:cs="Times New Roman"/>
    </w:rPr>
  </w:style>
  <w:style w:type="character" w:styleId="1029">
    <w:name w:val="font-12"/>
    <w:next w:val="1029"/>
    <w:link w:val="919"/>
    <w:rPr>
      <w:rFonts w:ascii="Times New Roman" w:hAnsi="Times New Roman" w:eastAsia="宋体" w:cs="Times New Roman"/>
    </w:rPr>
  </w:style>
  <w:style w:type="character" w:styleId="1030">
    <w:name w:val="fontstyle01"/>
    <w:next w:val="1030"/>
    <w:link w:val="919"/>
    <w:rPr>
      <w:rFonts w:hint="eastAsia" w:ascii="宋体" w:hAnsi="宋体" w:eastAsia="宋体" w:cs="Times New Roman"/>
      <w:b w:val="0"/>
      <w:bCs w:val="0"/>
      <w:i w:val="0"/>
      <w:iCs w:val="0"/>
      <w:color w:val="000000"/>
      <w:sz w:val="24"/>
      <w:szCs w:val="24"/>
    </w:rPr>
  </w:style>
  <w:style w:type="character" w:styleId="1031">
    <w:name w:val="info4"/>
    <w:next w:val="1031"/>
    <w:link w:val="919"/>
    <w:rPr>
      <w:rFonts w:ascii="Times New Roman" w:hAnsi="Times New Roman" w:eastAsia="宋体" w:cs="Times New Roman"/>
    </w:rPr>
  </w:style>
  <w:style w:type="character" w:styleId="1032">
    <w:name w:val="maintext1"/>
    <w:next w:val="1032"/>
    <w:link w:val="919"/>
    <w:rPr>
      <w:rFonts w:ascii="ˎ̥" w:hAnsi="ˎ̥" w:eastAsia="宋体" w:cs="Times New Roman"/>
      <w:color w:val="000000"/>
      <w:spacing w:val="24"/>
      <w:sz w:val="20"/>
      <w:szCs w:val="20"/>
    </w:rPr>
  </w:style>
  <w:style w:type="character" w:styleId="1033">
    <w:name w:val="Char Char4"/>
    <w:next w:val="1033"/>
    <w:link w:val="919"/>
    <w:rPr>
      <w:rFonts w:ascii="Cambria" w:hAnsi="Cambria" w:eastAsia="宋体" w:cs="Times New Roman"/>
      <w:b/>
      <w:bCs/>
      <w:sz w:val="28"/>
      <w:szCs w:val="28"/>
    </w:rPr>
  </w:style>
  <w:style w:type="character" w:styleId="1034">
    <w:name w:val="保驾"/>
    <w:next w:val="1034"/>
    <w:link w:val="919"/>
    <w:rPr>
      <w:rFonts w:ascii="Times New Roman" w:hAnsi="Times New Roman" w:eastAsia="宋体" w:cs="Times New Roman"/>
      <w:sz w:val="18"/>
    </w:rPr>
  </w:style>
  <w:style w:type="character" w:styleId="1035">
    <w:name w:val="unnamed101"/>
    <w:next w:val="1035"/>
    <w:link w:val="919"/>
    <w:rPr>
      <w:rFonts w:ascii="Times New Roman" w:hAnsi="Times New Roman" w:eastAsia="宋体" w:cs="Times New Roman"/>
      <w:sz w:val="20"/>
      <w:szCs w:val="20"/>
    </w:rPr>
  </w:style>
  <w:style w:type="character" w:styleId="1036">
    <w:name w:val="正文文本缩进 Char1"/>
    <w:next w:val="1036"/>
    <w:link w:val="919"/>
    <w:rPr>
      <w:rFonts w:ascii="Times New Roman" w:hAnsi="Times New Roman" w:eastAsia="宋体" w:cs="Times New Roman"/>
      <w:sz w:val="21"/>
      <w:szCs w:val="24"/>
    </w:rPr>
  </w:style>
  <w:style w:type="character" w:styleId="1037">
    <w:name w:val="普通 (Web) Char Char Char"/>
    <w:next w:val="1037"/>
    <w:link w:val="919"/>
    <w:rPr>
      <w:rFonts w:ascii="Times New Roman" w:hAnsi="Times New Roman" w:eastAsia="宋体" w:cs="Times New Roman"/>
      <w:sz w:val="24"/>
      <w:lang w:val="en-US" w:eastAsia="zh-CN"/>
    </w:rPr>
  </w:style>
  <w:style w:type="character" w:styleId="1038">
    <w:name w:val="digest1"/>
    <w:next w:val="1038"/>
    <w:link w:val="919"/>
    <w:rPr>
      <w:rFonts w:ascii="Times New Roman" w:hAnsi="Times New Roman" w:eastAsia="宋体" w:cs="Times New Roman"/>
      <w:color w:val="3a4343"/>
      <w:sz w:val="20"/>
      <w:lang w:val="en-US" w:eastAsia="zh-CN"/>
    </w:rPr>
  </w:style>
  <w:style w:type="character" w:styleId="1039">
    <w:name w:val="style2 style26"/>
    <w:next w:val="1039"/>
    <w:link w:val="919"/>
    <w:rPr>
      <w:rFonts w:ascii="Times New Roman" w:hAnsi="Times New Roman" w:eastAsia="宋体" w:cs="Times New Roman"/>
    </w:rPr>
  </w:style>
  <w:style w:type="character" w:styleId="1040">
    <w:name w:val="wenzi41"/>
    <w:next w:val="1040"/>
    <w:link w:val="919"/>
    <w:rPr>
      <w:rFonts w:ascii="Times New Roman" w:hAnsi="Times New Roman" w:eastAsia="宋体" w:cs="Times New Roman"/>
      <w:b/>
      <w:bCs/>
      <w:color w:val="c52900"/>
      <w:sz w:val="18"/>
      <w:szCs w:val="18"/>
      <w:u w:val="none"/>
    </w:rPr>
  </w:style>
  <w:style w:type="character" w:styleId="1041">
    <w:name w:val="style141"/>
    <w:next w:val="1041"/>
    <w:link w:val="919"/>
    <w:rPr>
      <w:rFonts w:hint="eastAsia" w:ascii="黑体" w:hAnsi="Times New Roman" w:eastAsia="黑体" w:cs="Times New Roman"/>
      <w:b/>
      <w:bCs/>
      <w:color w:val="be4040"/>
      <w:sz w:val="41"/>
      <w:szCs w:val="41"/>
    </w:rPr>
  </w:style>
  <w:style w:type="character" w:styleId="1042">
    <w:name w:val="3zw1"/>
    <w:next w:val="1042"/>
    <w:link w:val="919"/>
    <w:rPr>
      <w:rFonts w:ascii="Tahoma" w:hAnsi="Tahoma" w:eastAsia="宋体" w:cs="Times New Roman"/>
      <w:color w:val="000000"/>
      <w:sz w:val="21"/>
      <w:szCs w:val="21"/>
      <w:lang w:val="en-US" w:eastAsia="zh-CN" w:bidi="ar-SA"/>
    </w:rPr>
  </w:style>
  <w:style w:type="character" w:styleId="1043">
    <w:name w:val="Char Char2"/>
    <w:next w:val="1043"/>
    <w:link w:val="919"/>
    <w:rPr>
      <w:rFonts w:ascii="Cambria" w:hAnsi="Cambria" w:eastAsia="宋体" w:cs="Times New Roman"/>
      <w:b/>
      <w:bCs/>
      <w:sz w:val="24"/>
      <w:szCs w:val="24"/>
    </w:rPr>
  </w:style>
  <w:style w:type="character" w:styleId="1044">
    <w:name w:val="p_inzi1"/>
    <w:next w:val="1044"/>
    <w:link w:val="919"/>
    <w:rPr>
      <w:rFonts w:ascii="Times New Roman" w:hAnsi="Times New Roman" w:eastAsia="宋体" w:cs="Times New Roman"/>
      <w:color w:val="171717"/>
      <w:sz w:val="17"/>
      <w:szCs w:val="17"/>
    </w:rPr>
  </w:style>
  <w:style w:type="character" w:styleId="1045">
    <w:name w:val="释义正文2"/>
    <w:next w:val="1045"/>
    <w:link w:val="919"/>
    <w:rPr>
      <w:rFonts w:ascii="Times New Roman" w:hAnsi="Times New Roman" w:eastAsia="宋体" w:cs="Times New Roman"/>
      <w:sz w:val="24"/>
    </w:rPr>
  </w:style>
  <w:style w:type="character" w:styleId="1046">
    <w:name w:val="Char Char5"/>
    <w:next w:val="1046"/>
    <w:link w:val="919"/>
    <w:rPr>
      <w:rFonts w:ascii="Times New Roman" w:hAnsi="Times New Roman" w:eastAsia="宋体" w:cs="Times New Roman"/>
      <w:b/>
      <w:bCs/>
      <w:sz w:val="32"/>
      <w:szCs w:val="32"/>
    </w:rPr>
  </w:style>
  <w:style w:type="character" w:styleId="1047">
    <w:name w:val="标题 7 Char1"/>
    <w:next w:val="1047"/>
    <w:link w:val="919"/>
    <w:rPr>
      <w:rFonts w:ascii="Times New Roman" w:hAnsi="Times New Roman" w:eastAsia="宋体" w:cs="Times New Roman"/>
      <w:b/>
      <w:bCs/>
      <w:sz w:val="24"/>
      <w:szCs w:val="24"/>
    </w:rPr>
  </w:style>
  <w:style w:type="character" w:styleId="1048">
    <w:name w:val="Formatvorlage Formatvorlage Links:  0&quot; Hängend:  13.5 ch + MingLiU Zchn"/>
    <w:next w:val="1048"/>
    <w:link w:val="1049"/>
    <w:rPr>
      <w:rFonts w:ascii="Arial" w:hAnsi="Arial" w:eastAsia="Times New Roman" w:cs="Times New Roman"/>
      <w:sz w:val="24"/>
    </w:rPr>
  </w:style>
  <w:style w:type="paragraph" w:styleId="1049">
    <w:name w:val="Formatvorlage Formatvorlage Links:  0&quot; Hängend:  13.5 ch + MingLiU"/>
    <w:basedOn w:val="919"/>
    <w:next w:val="1049"/>
    <w:link w:val="1048"/>
    <w:pPr>
      <w:ind w:left="3240" w:hanging="3240"/>
    </w:pPr>
    <w:rPr>
      <w:rFonts w:ascii="Arial" w:hAnsi="Arial" w:eastAsia="Times New Roman"/>
      <w:sz w:val="24"/>
      <w:szCs w:val="20"/>
    </w:rPr>
  </w:style>
  <w:style w:type="character" w:styleId="1050">
    <w:name w:val="label"/>
    <w:next w:val="1050"/>
    <w:link w:val="919"/>
    <w:rPr>
      <w:rFonts w:ascii="Times New Roman" w:hAnsi="Times New Roman" w:eastAsia="宋体" w:cs="Times New Roman"/>
    </w:rPr>
  </w:style>
  <w:style w:type="character" w:styleId="1051">
    <w:name w:val="+正文 Char3"/>
    <w:next w:val="1051"/>
    <w:link w:val="1052"/>
    <w:rPr>
      <w:rFonts w:ascii="Tahoma" w:hAnsi="Tahoma" w:eastAsia="宋体" w:cs="Times New Roman"/>
      <w:sz w:val="24"/>
      <w:szCs w:val="28"/>
    </w:rPr>
  </w:style>
  <w:style w:type="paragraph" w:styleId="1052">
    <w:name w:val="+正文"/>
    <w:basedOn w:val="919"/>
    <w:next w:val="1052"/>
    <w:link w:val="1051"/>
    <w:pPr>
      <w:ind w:firstLine="200"/>
      <w:spacing w:line="360" w:lineRule="auto"/>
    </w:pPr>
    <w:rPr>
      <w:rFonts w:ascii="Tahoma" w:hAnsi="Tahoma"/>
      <w:sz w:val="24"/>
      <w:szCs w:val="28"/>
    </w:rPr>
  </w:style>
  <w:style w:type="character" w:styleId="1053">
    <w:name w:val="apple-converted-space"/>
    <w:next w:val="1053"/>
    <w:link w:val="919"/>
    <w:rPr>
      <w:rFonts w:ascii="Tahoma" w:hAnsi="Tahoma" w:eastAsia="宋体" w:cs="Times New Roman"/>
      <w:sz w:val="24"/>
      <w:szCs w:val="24"/>
      <w:lang w:val="en-US" w:eastAsia="zh-CN" w:bidi="ar-SA"/>
    </w:rPr>
  </w:style>
  <w:style w:type="character" w:styleId="1054">
    <w:name w:val="h3 Char,Heading 3 - old Char,Level 3 Head Char,H3 Char,level_3 Char,PIM 3 Char,sect1.2.3 Char,sect1.2.31 Char,sect1.2.32 Char,sect1.2.311 Char,sect1.2.33 Char,sect1.2.312 Char,l3 Char,CT Char,3rd level Char,ISO2 Char,L3 Char,3 Char,sl3 Char,BOD 0 Char"/>
    <w:next w:val="1054"/>
    <w:link w:val="919"/>
    <w:rPr>
      <w:rFonts w:ascii="宋体" w:hAnsi="宋体" w:eastAsia="宋体" w:cs="Times New Roman"/>
      <w:sz w:val="28"/>
      <w:lang w:val="en-US" w:eastAsia="zh-CN" w:bidi="ar-SA"/>
    </w:rPr>
  </w:style>
  <w:style w:type="character" w:styleId="1055">
    <w:name w:val="加点正文缩进 Char"/>
    <w:next w:val="1055"/>
    <w:link w:val="1056"/>
    <w:rPr>
      <w:rFonts w:ascii="宋体" w:hAnsi="宋体" w:eastAsia="宋体" w:cs="Times New Roman"/>
      <w:sz w:val="24"/>
      <w:szCs w:val="24"/>
    </w:rPr>
  </w:style>
  <w:style w:type="paragraph" w:styleId="1056">
    <w:name w:val="加点正文缩进"/>
    <w:basedOn w:val="919"/>
    <w:next w:val="1056"/>
    <w:link w:val="1055"/>
    <w:pPr>
      <w:ind w:left="840" w:hanging="420"/>
      <w:spacing w:line="300" w:lineRule="auto"/>
      <w:tabs>
        <w:tab w:val="left" w:pos="840" w:leader="none"/>
      </w:tabs>
    </w:pPr>
    <w:rPr>
      <w:rFonts w:ascii="宋体" w:hAnsi="宋体"/>
      <w:sz w:val="24"/>
    </w:rPr>
  </w:style>
  <w:style w:type="character" w:styleId="1057">
    <w:name w:val="样式 楷体_GB2312 四号 加粗"/>
    <w:next w:val="1057"/>
    <w:link w:val="919"/>
    <w:rPr>
      <w:rFonts w:ascii="楷体_GB2312" w:hAnsi="楷体_GB2312" w:eastAsia="楷体_GB2312" w:cs="Times New Roman"/>
      <w:b/>
      <w:bCs/>
      <w:sz w:val="28"/>
      <w:szCs w:val="24"/>
      <w:lang w:val="en-US" w:eastAsia="zh-CN" w:bidi="ar-SA"/>
    </w:rPr>
  </w:style>
  <w:style w:type="character" w:styleId="1058">
    <w:name w:val="style2"/>
    <w:next w:val="1058"/>
    <w:link w:val="919"/>
    <w:rPr>
      <w:rFonts w:ascii="Times New Roman" w:hAnsi="Times New Roman" w:eastAsia="宋体" w:cs="Times New Roman"/>
    </w:rPr>
  </w:style>
  <w:style w:type="character" w:styleId="1059">
    <w:name w:val="标书正文格式 Char1"/>
    <w:next w:val="1059"/>
    <w:link w:val="1060"/>
    <w:rPr>
      <w:rFonts w:eastAsia="楷体_GB2312"/>
      <w:sz w:val="24"/>
      <w:szCs w:val="24"/>
      <w:lang w:val="en-US" w:eastAsia="zh-CN" w:bidi="ar-SA"/>
    </w:rPr>
  </w:style>
  <w:style w:type="paragraph" w:styleId="1060">
    <w:name w:val="标书正文格式"/>
    <w:next w:val="1060"/>
    <w:link w:val="1059"/>
    <w:pPr>
      <w:ind w:firstLine="200"/>
      <w:spacing w:line="360" w:lineRule="auto"/>
    </w:pPr>
    <w:rPr>
      <w:rFonts w:eastAsia="楷体_GB2312"/>
      <w:sz w:val="24"/>
      <w:szCs w:val="24"/>
      <w:lang w:val="en-US" w:eastAsia="zh-CN" w:bidi="ar-SA"/>
    </w:rPr>
  </w:style>
  <w:style w:type="character" w:styleId="1061">
    <w:name w:val="title_emph1"/>
    <w:next w:val="1061"/>
    <w:link w:val="919"/>
    <w:rPr>
      <w:rFonts w:ascii="Arial" w:hAnsi="Arial" w:eastAsia="宋体" w:cs="Times New Roman"/>
      <w:b/>
      <w:sz w:val="18"/>
    </w:rPr>
  </w:style>
  <w:style w:type="character" w:styleId="1062">
    <w:name w:val="Char Char3"/>
    <w:next w:val="1062"/>
    <w:link w:val="919"/>
    <w:rPr>
      <w:rFonts w:ascii="Times New Roman" w:hAnsi="Times New Roman" w:eastAsia="宋体" w:cs="Times New Roman"/>
      <w:b/>
      <w:bCs/>
      <w:sz w:val="28"/>
      <w:szCs w:val="28"/>
    </w:rPr>
  </w:style>
  <w:style w:type="character" w:styleId="1063">
    <w:name w:val="批注主题 Char1"/>
    <w:next w:val="1063"/>
    <w:link w:val="919"/>
    <w:rPr>
      <w:rFonts w:ascii="Tahoma" w:hAnsi="Tahoma" w:eastAsia="宋体" w:cs="Times New Roman"/>
      <w:b/>
      <w:bCs/>
      <w:sz w:val="21"/>
      <w:szCs w:val="24"/>
    </w:rPr>
  </w:style>
  <w:style w:type="character" w:styleId="1064">
    <w:name w:val="ct-def21"/>
    <w:next w:val="1064"/>
    <w:link w:val="919"/>
    <w:rPr>
      <w:rFonts w:hint="eastAsia" w:ascii="宋体" w:hAnsi="宋体" w:eastAsia="宋体" w:cs="Times New Roman"/>
      <w:color w:val="000000"/>
      <w:spacing w:val="0"/>
      <w:sz w:val="18"/>
      <w:u w:val="none"/>
    </w:rPr>
  </w:style>
  <w:style w:type="character" w:styleId="1065">
    <w:name w:val="Char Char1"/>
    <w:next w:val="1065"/>
    <w:link w:val="919"/>
    <w:rPr>
      <w:rFonts w:ascii="宋体" w:hAnsi="宋体" w:eastAsia="宋体" w:cs="Times New Roman"/>
      <w:sz w:val="24"/>
      <w:szCs w:val="24"/>
      <w:lang w:val="en-US" w:eastAsia="zh-CN" w:bidi="ar-SA"/>
    </w:rPr>
  </w:style>
  <w:style w:type="character" w:styleId="1066">
    <w:name w:val="Normal with Symbol Char"/>
    <w:next w:val="1066"/>
    <w:link w:val="1067"/>
    <w:rPr>
      <w:rFonts w:ascii="Arial" w:hAnsi="Arial" w:eastAsia="宋体" w:cs="Times New Roman"/>
      <w:sz w:val="24"/>
      <w:szCs w:val="24"/>
    </w:rPr>
  </w:style>
  <w:style w:type="paragraph" w:styleId="1067">
    <w:name w:val="Normal with Symbol"/>
    <w:basedOn w:val="919"/>
    <w:next w:val="1067"/>
    <w:link w:val="1066"/>
    <w:qFormat/>
    <w:pPr>
      <w:ind w:left="990" w:hanging="180"/>
      <w:jc w:val="left"/>
      <w:spacing w:before="120" w:after="120"/>
      <w:widowControl/>
      <w:tabs>
        <w:tab w:val="left" w:pos="990" w:leader="none"/>
      </w:tabs>
    </w:pPr>
    <w:rPr>
      <w:rFonts w:ascii="Arial" w:hAnsi="Arial"/>
      <w:sz w:val="24"/>
    </w:rPr>
  </w:style>
  <w:style w:type="character" w:styleId="1068">
    <w:name w:val="unnamed2"/>
    <w:next w:val="1068"/>
    <w:link w:val="919"/>
    <w:rPr>
      <w:rFonts w:ascii="Times New Roman" w:hAnsi="Times New Roman" w:eastAsia="宋体" w:cs="Times New Roman"/>
    </w:rPr>
  </w:style>
  <w:style w:type="character" w:styleId="1069">
    <w:name w:val="文档结构图 Char1"/>
    <w:next w:val="1069"/>
    <w:link w:val="919"/>
    <w:rPr>
      <w:rFonts w:ascii="宋体" w:hAnsi="Times New Roman" w:eastAsia="宋体" w:cs="Times New Roman"/>
      <w:sz w:val="18"/>
      <w:szCs w:val="18"/>
    </w:rPr>
  </w:style>
  <w:style w:type="character" w:styleId="1070">
    <w:name w:val="maywed421"/>
    <w:next w:val="1070"/>
    <w:link w:val="919"/>
    <w:rPr>
      <w:rFonts w:ascii="Times New Roman" w:hAnsi="Times New Roman" w:eastAsia="宋体" w:cs="Times New Roman"/>
      <w:color w:val="366fb6"/>
      <w:u w:val="none"/>
    </w:rPr>
  </w:style>
  <w:style w:type="character" w:styleId="1071">
    <w:name w:val="Plain Text Char"/>
    <w:next w:val="1071"/>
    <w:link w:val="1072"/>
    <w:qFormat/>
    <w:rPr>
      <w:rFonts w:ascii="宋体" w:hAnsi="Courier New" w:eastAsia="楷体_GB2312"/>
      <w:sz w:val="26"/>
    </w:rPr>
  </w:style>
  <w:style w:type="paragraph" w:styleId="1072">
    <w:name w:val="纯文本2"/>
    <w:basedOn w:val="919"/>
    <w:next w:val="1072"/>
    <w:link w:val="1071"/>
    <w:qFormat/>
    <w:rPr>
      <w:rFonts w:ascii="宋体" w:hAnsi="Courier New" w:eastAsia="楷体_GB2312"/>
      <w:sz w:val="26"/>
      <w:szCs w:val="20"/>
    </w:rPr>
  </w:style>
  <w:style w:type="character" w:styleId="1073">
    <w:name w:val="td1301"/>
    <w:next w:val="1073"/>
    <w:link w:val="919"/>
    <w:rPr>
      <w:rFonts w:ascii="Times New Roman" w:hAnsi="Times New Roman" w:eastAsia="宋体" w:cs="Times New Roman"/>
    </w:rPr>
  </w:style>
  <w:style w:type="character" w:styleId="1074">
    <w:name w:val="标题 1 Char,南通标题 1 Char,章 Char,章节标题 Char,Heading One Char"/>
    <w:next w:val="1074"/>
    <w:link w:val="919"/>
    <w:rPr>
      <w:rFonts w:ascii="Times New Roman" w:hAnsi="Times New Roman" w:eastAsia="宋体" w:cs="Times New Roman"/>
      <w:b/>
      <w:bCs/>
      <w:sz w:val="44"/>
      <w:szCs w:val="44"/>
    </w:rPr>
  </w:style>
  <w:style w:type="character" w:styleId="1075">
    <w:name w:val="标准正文 Char Char"/>
    <w:next w:val="1075"/>
    <w:link w:val="1076"/>
    <w:rPr>
      <w:rFonts w:ascii="仿宋_GB2312" w:hAnsi="Times New Roman" w:eastAsia="仿宋_GB2312" w:cs="Times New Roman"/>
      <w:sz w:val="24"/>
      <w:lang w:val="en-US" w:eastAsia="zh-CN" w:bidi="ar-SA"/>
    </w:rPr>
  </w:style>
  <w:style w:type="paragraph" w:styleId="1076">
    <w:name w:val="标准正文 Char"/>
    <w:basedOn w:val="919"/>
    <w:next w:val="1076"/>
    <w:link w:val="1075"/>
    <w:pPr>
      <w:spacing w:line="288" w:lineRule="auto"/>
    </w:pPr>
    <w:rPr>
      <w:rFonts w:ascii="仿宋_GB2312" w:eastAsia="仿宋_GB2312"/>
      <w:sz w:val="24"/>
      <w:szCs w:val="20"/>
    </w:rPr>
  </w:style>
  <w:style w:type="character" w:styleId="1077">
    <w:name w:val="css_041a1"/>
    <w:next w:val="1077"/>
    <w:link w:val="919"/>
    <w:rPr>
      <w:rFonts w:ascii="Times New Roman" w:hAnsi="Times New Roman" w:eastAsia="宋体" w:cs="Times New Roman"/>
      <w:color w:val="0033cc"/>
      <w:sz w:val="18"/>
      <w:szCs w:val="18"/>
    </w:rPr>
  </w:style>
  <w:style w:type="character" w:styleId="1078">
    <w:name w:val="Char Char Char Char Char Char Char Char Char"/>
    <w:next w:val="1078"/>
    <w:link w:val="1079"/>
    <w:rPr>
      <w:rFonts w:ascii="Tahoma" w:hAnsi="Tahoma" w:eastAsia="宋体" w:cs="Times New Roman"/>
      <w:sz w:val="24"/>
    </w:rPr>
  </w:style>
  <w:style w:type="paragraph" w:styleId="1079">
    <w:name w:val="Char Char Char Char Char Char Char"/>
    <w:basedOn w:val="919"/>
    <w:next w:val="1079"/>
    <w:link w:val="1078"/>
    <w:pPr>
      <w:ind w:firstLine="480"/>
      <w:spacing w:line="360" w:lineRule="auto"/>
    </w:pPr>
    <w:rPr>
      <w:rFonts w:ascii="Tahoma" w:hAnsi="Tahoma"/>
      <w:sz w:val="24"/>
      <w:szCs w:val="20"/>
    </w:rPr>
  </w:style>
  <w:style w:type="character" w:styleId="1080">
    <w:name w:val="rmv1"/>
    <w:next w:val="1080"/>
    <w:link w:val="919"/>
    <w:rPr>
      <w:rFonts w:ascii="Times New Roman" w:hAnsi="Times New Roman" w:eastAsia="宋体" w:cs="Times New Roman"/>
      <w:vanish w:val="0"/>
    </w:rPr>
  </w:style>
  <w:style w:type="character" w:styleId="1081">
    <w:name w:val="华宇段落1 Char Char"/>
    <w:next w:val="1081"/>
    <w:link w:val="919"/>
    <w:rPr>
      <w:rFonts w:ascii="Times New Roman" w:hAnsi="Times New Roman" w:eastAsia="宋体" w:cs="Times New Roman"/>
      <w:sz w:val="24"/>
      <w:lang w:val="en-US" w:eastAsia="zh-CN"/>
    </w:rPr>
  </w:style>
  <w:style w:type="character" w:styleId="1082">
    <w:name w:val="Default Char"/>
    <w:next w:val="1082"/>
    <w:link w:val="1083"/>
    <w:rPr>
      <w:rFonts w:ascii="Futura Heavy" w:eastAsia="Futura Heavy"/>
      <w:color w:val="000000"/>
      <w:sz w:val="24"/>
      <w:szCs w:val="24"/>
      <w:lang w:val="en-US" w:eastAsia="zh-CN" w:bidi="ar-SA"/>
    </w:rPr>
  </w:style>
  <w:style w:type="paragraph" w:styleId="1083">
    <w:name w:val="Default"/>
    <w:next w:val="1083"/>
    <w:link w:val="1082"/>
    <w:pPr>
      <w:widowControl w:val="off"/>
    </w:pPr>
    <w:rPr>
      <w:rFonts w:ascii="Futura Heavy" w:eastAsia="Futura Heavy"/>
      <w:color w:val="000000"/>
      <w:sz w:val="24"/>
      <w:szCs w:val="24"/>
      <w:lang w:val="en-US" w:eastAsia="zh-CN" w:bidi="ar-SA"/>
    </w:rPr>
  </w:style>
  <w:style w:type="character" w:styleId="1084">
    <w:name w:val="newsbg1"/>
    <w:next w:val="1084"/>
    <w:link w:val="919"/>
    <w:rPr>
      <w:rFonts w:ascii="Times New Roman" w:hAnsi="Times New Roman" w:eastAsia="宋体" w:cs="Times New Roman"/>
    </w:rPr>
  </w:style>
  <w:style w:type="character" w:styleId="1085">
    <w:name w:val="+正文 Char Char Char2"/>
    <w:next w:val="1085"/>
    <w:link w:val="919"/>
    <w:rPr>
      <w:rFonts w:ascii="Tahoma" w:hAnsi="Tahoma" w:eastAsia="宋体" w:cs="Times New Roman"/>
      <w:sz w:val="24"/>
      <w:szCs w:val="24"/>
      <w:lang w:val="en-US" w:eastAsia="zh-CN" w:bidi="ar-SA"/>
    </w:rPr>
  </w:style>
  <w:style w:type="character" w:styleId="1086">
    <w:name w:val="zi61"/>
    <w:next w:val="1086"/>
    <w:link w:val="919"/>
    <w:rPr>
      <w:rFonts w:ascii="Times New Roman" w:hAnsi="Times New Roman" w:eastAsia="宋体" w:cs="Times New Roman"/>
      <w:b/>
      <w:bCs/>
      <w:color w:val="ff0000"/>
      <w:sz w:val="24"/>
      <w:szCs w:val="24"/>
      <w:u w:val="none"/>
    </w:rPr>
  </w:style>
  <w:style w:type="character" w:styleId="1087">
    <w:name w:val="正文文本缩进 2 Char1"/>
    <w:next w:val="1087"/>
    <w:link w:val="919"/>
    <w:rPr>
      <w:rFonts w:ascii="Times New Roman" w:hAnsi="Times New Roman" w:eastAsia="宋体" w:cs="Times New Roman"/>
      <w:sz w:val="21"/>
      <w:szCs w:val="24"/>
    </w:rPr>
  </w:style>
  <w:style w:type="character" w:styleId="1088">
    <w:name w:val="*正文 Char"/>
    <w:next w:val="1088"/>
    <w:link w:val="1089"/>
    <w:rPr>
      <w:rFonts w:ascii="宋体" w:hAnsi="宋体" w:eastAsia="宋体" w:cs="Times New Roman"/>
      <w:sz w:val="21"/>
      <w:szCs w:val="24"/>
    </w:rPr>
  </w:style>
  <w:style w:type="paragraph" w:styleId="1089">
    <w:name w:val="*正文"/>
    <w:basedOn w:val="919"/>
    <w:next w:val="1089"/>
    <w:link w:val="1088"/>
    <w:pPr>
      <w:ind w:firstLine="480"/>
      <w:spacing w:line="300" w:lineRule="auto"/>
    </w:pPr>
    <w:rPr>
      <w:rFonts w:ascii="宋体" w:hAnsi="宋体"/>
    </w:rPr>
  </w:style>
  <w:style w:type="character" w:styleId="1090">
    <w:name w:val="Char Char6"/>
    <w:next w:val="1090"/>
    <w:link w:val="919"/>
    <w:rPr>
      <w:rFonts w:ascii="Times New Roman" w:hAnsi="Times New Roman" w:eastAsia="宋体" w:cs="Times New Roman"/>
      <w:b/>
      <w:bCs/>
      <w:sz w:val="44"/>
      <w:szCs w:val="44"/>
      <w:lang w:val="en-US" w:eastAsia="zh-CN" w:bidi="ar-SA"/>
    </w:rPr>
  </w:style>
  <w:style w:type="character" w:styleId="1091">
    <w:name w:val="正文文本 2 Char1"/>
    <w:next w:val="1091"/>
    <w:link w:val="919"/>
    <w:rPr>
      <w:rFonts w:ascii="Times New Roman" w:hAnsi="Times New Roman" w:eastAsia="宋体" w:cs="Times New Roman"/>
      <w:sz w:val="21"/>
      <w:szCs w:val="24"/>
    </w:rPr>
  </w:style>
  <w:style w:type="character" w:styleId="1092">
    <w:name w:val="标题 5 Char1,H5 Char"/>
    <w:next w:val="1092"/>
    <w:link w:val="919"/>
    <w:rPr>
      <w:rFonts w:ascii="Times New Roman" w:hAnsi="Times New Roman" w:eastAsia="宋体" w:cs="Times New Roman"/>
      <w:b/>
      <w:bCs/>
      <w:sz w:val="28"/>
      <w:szCs w:val="28"/>
    </w:rPr>
  </w:style>
  <w:style w:type="character" w:styleId="1093">
    <w:name w:val="Char Char"/>
    <w:next w:val="1093"/>
    <w:link w:val="919"/>
    <w:rPr>
      <w:rFonts w:ascii="Cambria" w:hAnsi="Cambria" w:eastAsia="宋体" w:cs="Times New Roman"/>
      <w:b/>
      <w:bCs/>
      <w:sz w:val="32"/>
      <w:szCs w:val="32"/>
    </w:rPr>
  </w:style>
  <w:style w:type="character" w:styleId="1094">
    <w:name w:val="+列表编号 Char Char"/>
    <w:next w:val="1094"/>
    <w:link w:val="919"/>
    <w:rPr>
      <w:rFonts w:ascii="Tahoma" w:hAnsi="Tahoma" w:eastAsia="宋体" w:cs="Times New Roman"/>
      <w:b/>
      <w:spacing w:val="8"/>
      <w:sz w:val="24"/>
      <w:szCs w:val="24"/>
      <w:lang w:val="en-US" w:eastAsia="zh-CN" w:bidi="ar-SA"/>
    </w:rPr>
  </w:style>
  <w:style w:type="character" w:styleId="1095">
    <w:name w:val="ca-1"/>
    <w:next w:val="1095"/>
    <w:link w:val="919"/>
    <w:rPr>
      <w:rFonts w:ascii="Times New Roman" w:hAnsi="Times New Roman" w:eastAsia="宋体" w:cs="Times New Roman"/>
    </w:rPr>
  </w:style>
  <w:style w:type="character" w:styleId="1096">
    <w:name w:val="line"/>
    <w:next w:val="1096"/>
    <w:link w:val="919"/>
    <w:rPr>
      <w:rFonts w:ascii="Times New Roman" w:hAnsi="Times New Roman" w:eastAsia="宋体" w:cs="Times New Roman"/>
    </w:rPr>
  </w:style>
  <w:style w:type="character" w:styleId="1097">
    <w:name w:val="font"/>
    <w:next w:val="1097"/>
    <w:link w:val="919"/>
    <w:rPr>
      <w:rFonts w:ascii="Tahoma" w:hAnsi="Tahoma" w:eastAsia="宋体" w:cs="Times New Roman"/>
      <w:sz w:val="24"/>
      <w:szCs w:val="24"/>
      <w:lang w:val="en-US" w:eastAsia="zh-CN" w:bidi="ar-SA"/>
    </w:rPr>
  </w:style>
  <w:style w:type="character" w:styleId="1098">
    <w:name w:val="No Spacing Char"/>
    <w:next w:val="1098"/>
    <w:link w:val="1099"/>
    <w:rPr>
      <w:lang w:val="en-GB" w:eastAsia="en-US" w:bidi="ar-SA"/>
    </w:rPr>
  </w:style>
  <w:style w:type="paragraph" w:styleId="1099">
    <w:name w:val="无间隔1"/>
    <w:next w:val="1099"/>
    <w:link w:val="1098"/>
    <w:qFormat/>
    <w:pPr>
      <w:spacing w:line="240" w:lineRule="atLeast"/>
    </w:pPr>
    <w:rPr>
      <w:lang w:val="en-GB" w:eastAsia="en-US" w:bidi="ar-SA"/>
    </w:rPr>
  </w:style>
  <w:style w:type="character" w:styleId="1100">
    <w:name w:val="style21"/>
    <w:next w:val="1100"/>
    <w:link w:val="919"/>
    <w:rPr>
      <w:rFonts w:ascii="Times New Roman" w:hAnsi="Times New Roman" w:eastAsia="宋体" w:cs="Times New Roman"/>
      <w:b/>
      <w:bCs/>
      <w:sz w:val="24"/>
      <w:szCs w:val="24"/>
    </w:rPr>
  </w:style>
  <w:style w:type="character" w:styleId="1101">
    <w:name w:val="para"/>
    <w:next w:val="1101"/>
    <w:link w:val="919"/>
    <w:rPr>
      <w:rFonts w:ascii="Times New Roman" w:hAnsi="Times New Roman" w:eastAsia="宋体" w:cs="Times New Roman"/>
    </w:rPr>
  </w:style>
  <w:style w:type="character" w:styleId="1102">
    <w:name w:val="标题 8 Char1"/>
    <w:next w:val="1102"/>
    <w:link w:val="919"/>
    <w:rPr>
      <w:rFonts w:ascii="Cambria" w:hAnsi="Cambria" w:eastAsia="宋体" w:cs="Times New Roman"/>
      <w:sz w:val="24"/>
      <w:szCs w:val="24"/>
    </w:rPr>
  </w:style>
  <w:style w:type="character" w:styleId="1103">
    <w:name w:val="s"/>
    <w:next w:val="1103"/>
    <w:link w:val="919"/>
    <w:rPr>
      <w:rFonts w:ascii="Times New Roman" w:hAnsi="Times New Roman" w:eastAsia="宋体" w:cs="Times New Roman"/>
    </w:rPr>
  </w:style>
  <w:style w:type="character" w:styleId="1104">
    <w:name w:val="xiangxicanshu1"/>
    <w:next w:val="1104"/>
    <w:link w:val="919"/>
    <w:rPr>
      <w:rFonts w:ascii="ˎ̥" w:hAnsi="ˎ̥" w:eastAsia="宋体" w:cs="Times New Roman"/>
      <w:b/>
      <w:bCs/>
      <w:color w:val="6f6f6f"/>
      <w:sz w:val="18"/>
      <w:szCs w:val="18"/>
    </w:rPr>
  </w:style>
  <w:style w:type="character" w:styleId="1105">
    <w:name w:val="hang1"/>
    <w:next w:val="1105"/>
    <w:link w:val="919"/>
    <w:rPr>
      <w:rFonts w:ascii="Times New Roman" w:hAnsi="Times New Roman" w:eastAsia="宋体" w:cs="Times New Roman"/>
    </w:rPr>
  </w:style>
  <w:style w:type="character" w:styleId="1106">
    <w:name w:val="日期 Char1"/>
    <w:next w:val="1106"/>
    <w:link w:val="919"/>
    <w:rPr>
      <w:rFonts w:ascii="Times New Roman" w:hAnsi="Times New Roman" w:eastAsia="宋体" w:cs="Times New Roman"/>
      <w:sz w:val="21"/>
      <w:szCs w:val="24"/>
    </w:rPr>
  </w:style>
  <w:style w:type="character" w:styleId="1107">
    <w:name w:val="xiangxicanshu_txt21"/>
    <w:next w:val="1107"/>
    <w:link w:val="919"/>
    <w:rPr>
      <w:rFonts w:ascii="Arial" w:hAnsi="Arial" w:eastAsia="宋体" w:cs="Arial"/>
      <w:b w:val="0"/>
      <w:bCs w:val="0"/>
      <w:color w:val="6f6f6f"/>
      <w:sz w:val="18"/>
      <w:szCs w:val="18"/>
    </w:rPr>
  </w:style>
  <w:style w:type="character" w:styleId="1108">
    <w:name w:val="纯文本 Char1"/>
    <w:next w:val="1108"/>
    <w:link w:val="919"/>
    <w:rPr>
      <w:rFonts w:ascii="宋体" w:hAnsi="Courier New" w:eastAsia="宋体" w:cs="Courier New"/>
      <w:sz w:val="21"/>
      <w:szCs w:val="21"/>
    </w:rPr>
  </w:style>
  <w:style w:type="character" w:styleId="1109">
    <w:name w:val="content021"/>
    <w:next w:val="1109"/>
    <w:link w:val="919"/>
    <w:rPr>
      <w:rFonts w:ascii="Tahoma" w:hAnsi="Tahoma" w:eastAsia="宋体" w:cs="Times New Roman"/>
      <w:sz w:val="24"/>
      <w:szCs w:val="24"/>
      <w:lang w:val="en-US" w:eastAsia="zh-CN" w:bidi="ar-SA"/>
    </w:rPr>
  </w:style>
  <w:style w:type="character" w:styleId="1110">
    <w:name w:val="样式 仿宋_GB2312 四号 黑色"/>
    <w:next w:val="1110"/>
    <w:link w:val="919"/>
    <w:rPr>
      <w:rFonts w:ascii="仿宋_GB2312" w:hAnsi="仿宋_GB2312" w:eastAsia="仿宋_GB2312" w:cs="Times New Roman"/>
      <w:color w:val="000000"/>
      <w:sz w:val="24"/>
    </w:rPr>
  </w:style>
  <w:style w:type="character" w:styleId="1111">
    <w:name w:val="标题 6 Char1,H6 Char,Bullet list Char,第五层条 Char,BOD 4 Char,h6 Char,Third Subheading Char,PIM 6 Char,Legal Level 1. Char,L6 Char,正文六级标题 Char,Bullet (Single Lines) Char,(I) Char,•H6 Char,Ref Heading 3 Char,rh3 Char,Ref Heading 31 Char,rh31 Char,H61 Char"/>
    <w:next w:val="1111"/>
    <w:link w:val="919"/>
    <w:rPr>
      <w:rFonts w:ascii="Cambria" w:hAnsi="Cambria" w:eastAsia="宋体" w:cs="Times New Roman"/>
      <w:b/>
      <w:bCs/>
      <w:sz w:val="24"/>
      <w:szCs w:val="24"/>
    </w:rPr>
  </w:style>
  <w:style w:type="character" w:styleId="1112">
    <w:name w:val="方案正文 Char"/>
    <w:next w:val="1112"/>
    <w:link w:val="1113"/>
    <w:rPr>
      <w:rFonts w:ascii="Times New Roman" w:hAnsi="Times New Roman" w:eastAsia="宋体" w:cs="Times New Roman"/>
      <w:sz w:val="24"/>
      <w:szCs w:val="24"/>
    </w:rPr>
  </w:style>
  <w:style w:type="paragraph" w:styleId="1113">
    <w:name w:val="方案正文"/>
    <w:basedOn w:val="919"/>
    <w:next w:val="1113"/>
    <w:link w:val="1112"/>
    <w:pPr>
      <w:spacing w:line="360" w:lineRule="auto"/>
    </w:pPr>
    <w:rPr>
      <w:sz w:val="24"/>
    </w:rPr>
  </w:style>
  <w:style w:type="character" w:styleId="1114">
    <w:name w:val="bei21"/>
    <w:next w:val="1114"/>
    <w:link w:val="919"/>
    <w:rPr>
      <w:rFonts w:ascii="Times New Roman" w:hAnsi="Times New Roman" w:eastAsia="宋体" w:cs="Times New Roman"/>
    </w:rPr>
  </w:style>
  <w:style w:type="character" w:styleId="1115">
    <w:name w:val="style101"/>
    <w:next w:val="1115"/>
    <w:link w:val="919"/>
    <w:rPr>
      <w:rFonts w:ascii="Arial" w:hAnsi="Arial" w:eastAsia="宋体" w:cs="Arial"/>
      <w:b/>
      <w:bCs/>
      <w:color w:val="003272"/>
      <w:sz w:val="36"/>
      <w:szCs w:val="36"/>
    </w:rPr>
  </w:style>
  <w:style w:type="character" w:styleId="1116">
    <w:name w:val="第一章 标题 2 Char Char,Heading 2 Hidden Char Char,Heading 2 CCBS Char Char,heading 2 Char Char,H2 Char Char,h2 Char Char,PIM2 Char Char,Titre3 Char Char,HD2 Char Char,sect 1.2 Char Char,H21 Char Char,sect 1.21 Char Char,H22 Char Char,sect 1.22 Char Char"/>
    <w:next w:val="1116"/>
    <w:link w:val="919"/>
    <w:rPr>
      <w:rFonts w:ascii="Arial" w:hAnsi="Arial" w:eastAsia="黑体" w:cs="Times New Roman"/>
      <w:b/>
      <w:bCs/>
      <w:sz w:val="32"/>
      <w:szCs w:val="32"/>
    </w:rPr>
  </w:style>
  <w:style w:type="character" w:styleId="1117">
    <w:name w:val="param_td12"/>
    <w:next w:val="1117"/>
    <w:link w:val="919"/>
    <w:rPr>
      <w:rFonts w:ascii="Times New Roman" w:hAnsi="Times New Roman" w:eastAsia="宋体" w:cs="Times New Roman"/>
    </w:rPr>
  </w:style>
  <w:style w:type="character" w:styleId="1118">
    <w:name w:val="不明显强调"/>
    <w:next w:val="1118"/>
    <w:link w:val="919"/>
    <w:qFormat/>
    <w:rPr>
      <w:rFonts w:ascii="Times New Roman" w:hAnsi="Times New Roman" w:eastAsia="宋体" w:cs="Times New Roman"/>
      <w:i/>
      <w:iCs/>
      <w:color w:val="808080"/>
    </w:rPr>
  </w:style>
  <w:style w:type="character" w:styleId="1119">
    <w:name w:val="访问过的超链接1"/>
    <w:next w:val="1119"/>
    <w:link w:val="919"/>
    <w:rPr>
      <w:rFonts w:ascii="Tahoma" w:hAnsi="Tahoma" w:eastAsia="宋体" w:cs="Times New Roman"/>
      <w:color w:val="954f72"/>
      <w:sz w:val="24"/>
      <w:szCs w:val="24"/>
      <w:u w:val="single"/>
      <w:lang w:val="en-US" w:eastAsia="zh-CN" w:bidi="ar-SA"/>
    </w:rPr>
  </w:style>
  <w:style w:type="character" w:styleId="1120">
    <w:name w:val="+标题3 Char Char"/>
    <w:next w:val="1120"/>
    <w:link w:val="919"/>
    <w:rPr>
      <w:rFonts w:ascii="Tahoma" w:hAnsi="Tahoma" w:eastAsia="宋体" w:cs="Times New Roman"/>
      <w:b/>
      <w:bCs/>
      <w:sz w:val="24"/>
      <w:szCs w:val="28"/>
      <w:lang w:val="en-US" w:eastAsia="zh-CN" w:bidi="ar-SA"/>
    </w:rPr>
  </w:style>
  <w:style w:type="character" w:styleId="1121">
    <w:name w:val="正文文本缩进 3 Char1"/>
    <w:next w:val="1121"/>
    <w:link w:val="919"/>
    <w:rPr>
      <w:rFonts w:ascii="Times New Roman" w:hAnsi="Times New Roman" w:eastAsia="宋体" w:cs="Times New Roman"/>
      <w:sz w:val="16"/>
      <w:szCs w:val="16"/>
    </w:rPr>
  </w:style>
  <w:style w:type="character" w:styleId="1122">
    <w:name w:val="body1"/>
    <w:next w:val="1122"/>
    <w:link w:val="919"/>
    <w:rPr>
      <w:rFonts w:ascii="Calibri" w:hAnsi="Calibri" w:eastAsia="宋体" w:cs="Times New Roman"/>
      <w:sz w:val="18"/>
      <w:szCs w:val="18"/>
      <w:lang w:val="en-US" w:eastAsia="zh-CN" w:bidi="ar-SA"/>
    </w:rPr>
  </w:style>
  <w:style w:type="character" w:styleId="1123">
    <w:name w:val="ca-0"/>
    <w:next w:val="1123"/>
    <w:link w:val="919"/>
    <w:rPr>
      <w:rFonts w:ascii="Times New Roman" w:hAnsi="Times New Roman" w:eastAsia="宋体" w:cs="Times New Roman"/>
    </w:rPr>
  </w:style>
  <w:style w:type="character" w:styleId="1124">
    <w:name w:val="txt1"/>
    <w:next w:val="1124"/>
    <w:link w:val="919"/>
    <w:rPr>
      <w:rFonts w:ascii="Times New Roman" w:hAnsi="Times New Roman" w:eastAsia="宋体" w:cs="Times New Roman"/>
    </w:rPr>
  </w:style>
  <w:style w:type="character" w:styleId="1125">
    <w:name w:val="标题 2 Char Char"/>
    <w:next w:val="1125"/>
    <w:link w:val="919"/>
    <w:rPr>
      <w:rFonts w:ascii="Arial" w:hAnsi="Arial" w:eastAsia="黑体" w:cs="Times New Roman"/>
      <w:b/>
      <w:spacing w:val="-6"/>
      <w:sz w:val="30"/>
      <w:szCs w:val="32"/>
      <w:lang w:val="en-US" w:eastAsia="zh-CN" w:bidi="ar-SA"/>
    </w:rPr>
  </w:style>
  <w:style w:type="character" w:styleId="1126">
    <w:name w:val="e1"/>
    <w:next w:val="1126"/>
    <w:link w:val="919"/>
    <w:rPr>
      <w:rFonts w:ascii="Tahoma" w:hAnsi="Tahoma" w:eastAsia="宋体" w:cs="Times New Roman"/>
      <w:sz w:val="21"/>
      <w:szCs w:val="24"/>
      <w:lang w:val="en-US" w:eastAsia="zh-CN" w:bidi="ar-SA"/>
    </w:rPr>
  </w:style>
  <w:style w:type="character" w:styleId="1127">
    <w:name w:val="正文文本 3 Char1"/>
    <w:next w:val="1127"/>
    <w:link w:val="919"/>
    <w:rPr>
      <w:rFonts w:ascii="Times New Roman" w:hAnsi="Times New Roman" w:eastAsia="宋体" w:cs="Times New Roman"/>
      <w:sz w:val="16"/>
      <w:szCs w:val="16"/>
    </w:rPr>
  </w:style>
  <w:style w:type="character" w:styleId="1128">
    <w:name w:val="15"/>
    <w:next w:val="1128"/>
    <w:link w:val="919"/>
    <w:rPr>
      <w:rFonts w:ascii="Times New Roman" w:hAnsi="Times New Roman" w:eastAsia="宋体" w:cs="Times New Roman"/>
    </w:rPr>
  </w:style>
  <w:style w:type="character" w:styleId="1129">
    <w:name w:val="unnamed31"/>
    <w:next w:val="1129"/>
    <w:link w:val="919"/>
    <w:rPr>
      <w:rFonts w:hint="eastAsia" w:ascii="宋体" w:hAnsi="宋体" w:eastAsia="宋体" w:cs="Times New Roman"/>
      <w:i w:val="0"/>
      <w:iCs w:val="0"/>
      <w:color w:val="000099"/>
      <w:spacing w:val="0"/>
      <w:sz w:val="18"/>
      <w:szCs w:val="18"/>
      <w:u w:val="none"/>
    </w:rPr>
  </w:style>
  <w:style w:type="character" w:styleId="1130">
    <w:name w:val="NICMAN Body Text Char Char"/>
    <w:next w:val="1130"/>
    <w:link w:val="919"/>
    <w:rPr>
      <w:rFonts w:ascii="方正大黑简体" w:hAnsi="Times New Roman" w:eastAsia="方正大黑简体" w:cs="Times New Roman"/>
      <w:position w:val="6"/>
      <w:sz w:val="30"/>
      <w:lang w:val="en-US" w:eastAsia="zh-CN" w:bidi="ar-SA"/>
    </w:rPr>
  </w:style>
  <w:style w:type="character" w:styleId="1131">
    <w:name w:val="letter list Char,PIM 7 Char,sdf Char,Alt+7 Char,L7 Char,H TIMES1 Char,正文七级标题 Char,不用 Char,st Char,(use for appendix) Char,List(1) Char,Bulleted list Char,cnc Char,Caption number (column-wide) Char,ITT t7 Char,PA Appendix Major Char,lettered list Char"/>
    <w:next w:val="1131"/>
    <w:link w:val="919"/>
    <w:rPr>
      <w:rFonts w:ascii="宋体" w:hAnsi="宋体" w:eastAsia="宋体" w:cs="Times New Roman"/>
      <w:b/>
      <w:bCs/>
      <w:sz w:val="24"/>
      <w:szCs w:val="24"/>
    </w:rPr>
  </w:style>
  <w:style w:type="character" w:styleId="1132">
    <w:name w:val="11"/>
    <w:next w:val="1132"/>
    <w:link w:val="919"/>
    <w:rPr>
      <w:rFonts w:ascii="Times New Roman" w:hAnsi="Times New Roman" w:eastAsia="宋体" w:cs="Times New Roman"/>
      <w:sz w:val="36"/>
      <w:szCs w:val="36"/>
    </w:rPr>
  </w:style>
  <w:style w:type="character" w:styleId="1133">
    <w:name w:val="titleblack14px1"/>
    <w:next w:val="1133"/>
    <w:link w:val="919"/>
    <w:rPr>
      <w:rFonts w:ascii="Times New Roman" w:hAnsi="Times New Roman" w:eastAsia="宋体" w:cs="Times New Roman"/>
      <w:b/>
      <w:color w:val="000000"/>
      <w:sz w:val="28"/>
    </w:rPr>
  </w:style>
  <w:style w:type="character" w:styleId="1134">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134"/>
    <w:link w:val="919"/>
    <w:qFormat/>
    <w:rPr>
      <w:rFonts w:ascii="Times New Roman" w:hAnsi="Times New Roman" w:eastAsia="楷体_GB2312" w:cs="Times New Roman"/>
      <w:sz w:val="24"/>
      <w:lang w:bidi="ar-SA"/>
    </w:rPr>
  </w:style>
  <w:style w:type="character" w:styleId="1135">
    <w:name w:val="Char Char Char Char Char Char Char Char"/>
    <w:next w:val="1135"/>
    <w:link w:val="919"/>
    <w:rPr>
      <w:rFonts w:ascii="Tahoma" w:hAnsi="Tahoma" w:eastAsia="宋体" w:cs="Times New Roman"/>
      <w:sz w:val="24"/>
      <w:lang w:val="en-US" w:eastAsia="zh-CN"/>
    </w:rPr>
  </w:style>
  <w:style w:type="character" w:styleId="1136">
    <w:name w:val="页眉 Char1"/>
    <w:next w:val="1136"/>
    <w:link w:val="919"/>
    <w:rPr>
      <w:rFonts w:ascii="Times New Roman" w:hAnsi="Times New Roman" w:eastAsia="宋体" w:cs="Times New Roman"/>
      <w:sz w:val="18"/>
      <w:szCs w:val="18"/>
    </w:rPr>
  </w:style>
  <w:style w:type="character" w:styleId="1137">
    <w:name w:val="不用8 Char,注意框体 Char,标题6 Char,Legal Level 1.1.1. Char,表 Char,（A） Char,h8 Char,Alt+8 Char,AppendixSubHead Char,正文八级标题 Char Char"/>
    <w:next w:val="1137"/>
    <w:link w:val="919"/>
    <w:rPr>
      <w:rFonts w:ascii="Arial" w:hAnsi="Arial" w:eastAsia="黑体" w:cs="Times New Roman"/>
      <w:sz w:val="24"/>
      <w:szCs w:val="24"/>
      <w:lang w:bidi="he-IL"/>
    </w:rPr>
  </w:style>
  <w:style w:type="character" w:styleId="1138">
    <w:name w:val="p_inzi_cu1"/>
    <w:next w:val="1138"/>
    <w:link w:val="919"/>
    <w:rPr>
      <w:rFonts w:ascii="Times New Roman" w:hAnsi="Times New Roman" w:eastAsia="宋体" w:cs="Times New Roman"/>
      <w:b/>
      <w:bCs/>
      <w:color w:val="171717"/>
      <w:sz w:val="17"/>
      <w:szCs w:val="17"/>
    </w:rPr>
  </w:style>
  <w:style w:type="character" w:styleId="1139">
    <w:name w:val="biaoti1"/>
    <w:next w:val="1139"/>
    <w:link w:val="919"/>
    <w:rPr>
      <w:rFonts w:ascii="Tahoma" w:hAnsi="Tahoma" w:eastAsia="宋体" w:cs="Times New Roman"/>
      <w:b/>
      <w:bCs/>
      <w:color w:val="336699"/>
      <w:sz w:val="21"/>
      <w:szCs w:val="21"/>
      <w:u w:val="none"/>
      <w:lang w:val="en-US" w:eastAsia="zh-CN" w:bidi="ar-SA"/>
    </w:rPr>
  </w:style>
  <w:style w:type="character" w:styleId="1140">
    <w:name w:val="indetail1"/>
    <w:next w:val="1140"/>
    <w:link w:val="919"/>
    <w:rPr>
      <w:rFonts w:ascii="Times New Roman" w:hAnsi="Times New Roman" w:eastAsia="宋体" w:cs="Times New Roman"/>
      <w:sz w:val="18"/>
      <w:szCs w:val="18"/>
    </w:rPr>
  </w:style>
  <w:style w:type="paragraph" w:styleId="1141">
    <w:name w:val="文档正文"/>
    <w:basedOn w:val="919"/>
    <w:next w:val="1141"/>
    <w:link w:val="919"/>
    <w:pPr>
      <w:ind w:firstLine="567"/>
      <w:spacing w:line="480" w:lineRule="atLeast"/>
    </w:pPr>
    <w:rPr>
      <w:rFonts w:ascii="仿宋_GB2312" w:hAnsi="Calibri" w:eastAsia="仿宋_GB2312" w:cs="Times New Roman"/>
      <w:sz w:val="28"/>
      <w:szCs w:val="20"/>
    </w:rPr>
  </w:style>
  <w:style w:type="paragraph" w:styleId="1142">
    <w:name w:val="样式4"/>
    <w:basedOn w:val="919"/>
    <w:next w:val="1142"/>
    <w:link w:val="919"/>
    <w:pPr>
      <w:ind w:left="420" w:hanging="420"/>
      <w:spacing w:line="360" w:lineRule="auto"/>
      <w:tabs>
        <w:tab w:val="left" w:pos="420" w:leader="none"/>
      </w:tabs>
    </w:pPr>
    <w:rPr>
      <w:rFonts w:ascii="Times New Roman" w:hAnsi="Times New Roman" w:eastAsia="宋体" w:cs="Times New Roman"/>
      <w:sz w:val="24"/>
    </w:rPr>
  </w:style>
  <w:style w:type="paragraph" w:styleId="1143">
    <w:name w:val="图表说明"/>
    <w:basedOn w:val="919"/>
    <w:next w:val="919"/>
    <w:link w:val="919"/>
    <w:pPr>
      <w:ind w:left="-420" w:right="-1349"/>
      <w:jc w:val="center"/>
      <w:spacing w:after="120" w:line="240" w:lineRule="atLeast"/>
    </w:pPr>
    <w:rPr>
      <w:rFonts w:ascii="Arial" w:hAnsi="Arial" w:eastAsia="楷体_GB2312" w:cs="Times New Roman"/>
      <w:sz w:val="24"/>
      <w:szCs w:val="20"/>
    </w:rPr>
  </w:style>
  <w:style w:type="paragraph" w:styleId="1144">
    <w:name w:val="Char11"/>
    <w:basedOn w:val="919"/>
    <w:next w:val="1144"/>
    <w:link w:val="919"/>
    <w:pPr>
      <w:jc w:val="left"/>
      <w:spacing w:after="160" w:line="240" w:lineRule="exact"/>
      <w:widowControl/>
    </w:pPr>
    <w:rPr>
      <w:rFonts w:ascii="Verdana" w:hAnsi="Verdana" w:eastAsia="宋体" w:cs="Times New Roman"/>
      <w:sz w:val="20"/>
      <w:szCs w:val="20"/>
      <w:lang w:eastAsia="en-US"/>
    </w:rPr>
  </w:style>
  <w:style w:type="paragraph" w:styleId="1145">
    <w:name w:val="样式 四号 首行缩进:  2 字符"/>
    <w:basedOn w:val="919"/>
    <w:next w:val="1145"/>
    <w:link w:val="919"/>
    <w:pPr>
      <w:ind w:firstLine="560"/>
      <w:spacing w:line="360" w:lineRule="auto"/>
    </w:pPr>
    <w:rPr>
      <w:rFonts w:ascii="Times New Roman" w:hAnsi="Times New Roman" w:eastAsia="宋体" w:cs="Times New Roman"/>
      <w:sz w:val="24"/>
      <w:szCs w:val="28"/>
    </w:rPr>
  </w:style>
  <w:style w:type="paragraph" w:styleId="1146">
    <w:name w:val="style1style2"/>
    <w:basedOn w:val="919"/>
    <w:next w:val="1146"/>
    <w:link w:val="919"/>
    <w:pPr>
      <w:jc w:val="left"/>
      <w:spacing w:before="100" w:beforeAutospacing="1" w:after="100" w:afterAutospacing="1"/>
      <w:widowControl/>
    </w:pPr>
    <w:rPr>
      <w:rFonts w:ascii="宋体" w:hAnsi="宋体" w:eastAsia="宋体" w:cs="宋体"/>
      <w:sz w:val="24"/>
    </w:rPr>
  </w:style>
  <w:style w:type="paragraph" w:styleId="1147">
    <w:name w:val="正文(标书)"/>
    <w:basedOn w:val="939"/>
    <w:next w:val="1147"/>
    <w:link w:val="919"/>
    <w:pPr>
      <w:ind w:firstLine="510"/>
      <w:spacing w:before="40" w:line="360" w:lineRule="auto"/>
    </w:pPr>
    <w:rPr>
      <w:rFonts w:ascii="宋体" w:hAnsi="Times New Roman" w:eastAsia="宋体" w:cs="Times New Roman"/>
    </w:rPr>
  </w:style>
  <w:style w:type="paragraph" w:styleId="1148">
    <w:name w:val="+●"/>
    <w:basedOn w:val="1149"/>
    <w:next w:val="1148"/>
    <w:link w:val="919"/>
    <w:pPr>
      <w:ind w:left="2940" w:firstLine="0"/>
      <w:tabs>
        <w:tab w:val="left" w:pos="2940" w:leader="none"/>
      </w:tabs>
    </w:pPr>
    <w:rPr>
      <w:rFonts w:ascii="Calibri" w:hAnsi="Calibri" w:eastAsia="宋体" w:cs="Times New Roman"/>
    </w:rPr>
  </w:style>
  <w:style w:type="paragraph" w:styleId="1149">
    <w:name w:val="+正文 Char"/>
    <w:basedOn w:val="919"/>
    <w:next w:val="1149"/>
    <w:link w:val="919"/>
    <w:pPr>
      <w:ind w:firstLine="200"/>
      <w:spacing w:line="360" w:lineRule="auto"/>
    </w:pPr>
    <w:rPr>
      <w:rFonts w:ascii="Calibri" w:hAnsi="Calibri" w:eastAsia="宋体" w:cs="Times New Roman"/>
      <w:sz w:val="24"/>
      <w:szCs w:val="28"/>
    </w:rPr>
  </w:style>
  <w:style w:type="paragraph" w:styleId="1150">
    <w:name w:val="正文4"/>
    <w:basedOn w:val="919"/>
    <w:next w:val="1150"/>
    <w:link w:val="919"/>
    <w:pPr>
      <w:ind w:firstLine="480"/>
      <w:spacing w:line="360" w:lineRule="auto"/>
    </w:pPr>
    <w:rPr>
      <w:rFonts w:ascii="宋体" w:hAnsi="宋体" w:eastAsia="宋体" w:cs="Times New Roman"/>
      <w:sz w:val="24"/>
    </w:rPr>
  </w:style>
  <w:style w:type="paragraph" w:styleId="1151">
    <w:name w:val="有符号正文"/>
    <w:basedOn w:val="919"/>
    <w:next w:val="1151"/>
    <w:link w:val="919"/>
    <w:pPr>
      <w:ind w:firstLine="200"/>
      <w:spacing w:line="400" w:lineRule="exact"/>
    </w:pPr>
    <w:rPr>
      <w:rFonts w:ascii="Arial" w:hAnsi="Arial" w:eastAsia="宋体" w:cs="Times New Roman"/>
    </w:rPr>
  </w:style>
  <w:style w:type="paragraph" w:styleId="1152">
    <w:name w:val="xl37"/>
    <w:basedOn w:val="919"/>
    <w:next w:val="1152"/>
    <w:link w:val="91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153">
    <w:name w:val="Ｃ"/>
    <w:basedOn w:val="919"/>
    <w:next w:val="1153"/>
    <w:link w:val="919"/>
    <w:pPr>
      <w:ind w:right="210"/>
      <w:jc w:val="center"/>
      <w:keepNext/>
      <w:spacing w:line="0" w:lineRule="atLeast"/>
      <w:widowControl/>
    </w:pPr>
    <w:rPr>
      <w:rFonts w:ascii="宋体" w:hAnsi="Times New Roman" w:eastAsia="宋体" w:cs="Times New Roman"/>
      <w:sz w:val="16"/>
      <w:szCs w:val="20"/>
    </w:rPr>
  </w:style>
  <w:style w:type="paragraph" w:styleId="1154">
    <w:name w:val="样式 样式 仿宋_GB2312 小三 + 首行缩进:  2 字符"/>
    <w:basedOn w:val="1155"/>
    <w:next w:val="1154"/>
    <w:link w:val="919"/>
    <w:pPr>
      <w:ind w:firstLine="0"/>
      <w:jc w:val="center"/>
      <w:spacing w:line="360" w:lineRule="auto"/>
    </w:pPr>
    <w:rPr>
      <w:rFonts w:ascii="Times New Roman" w:hAnsi="Times New Roman" w:eastAsia="宋体" w:cs="Times New Roman"/>
    </w:rPr>
  </w:style>
  <w:style w:type="paragraph" w:styleId="1155">
    <w:name w:val="样式 仿宋_GB2312 小三"/>
    <w:basedOn w:val="919"/>
    <w:next w:val="1155"/>
    <w:link w:val="919"/>
    <w:pPr>
      <w:ind w:firstLine="600"/>
    </w:pPr>
    <w:rPr>
      <w:rFonts w:ascii="仿宋_GB2312" w:hAnsi="Times New Roman" w:eastAsia="仿宋_GB2312" w:cs="Times New Roman"/>
      <w:sz w:val="24"/>
      <w:szCs w:val="20"/>
    </w:rPr>
  </w:style>
  <w:style w:type="paragraph" w:styleId="1156">
    <w:name w:val="p0"/>
    <w:basedOn w:val="919"/>
    <w:next w:val="1156"/>
    <w:link w:val="919"/>
    <w:pPr>
      <w:jc w:val="left"/>
      <w:spacing w:before="100" w:beforeAutospacing="1" w:after="100" w:afterAutospacing="1"/>
      <w:widowControl/>
    </w:pPr>
    <w:rPr>
      <w:rFonts w:ascii="宋体" w:hAnsi="宋体" w:eastAsia="宋体" w:cs="宋体"/>
      <w:sz w:val="24"/>
    </w:rPr>
  </w:style>
  <w:style w:type="paragraph" w:styleId="1157">
    <w:name w:val="_Style 466"/>
    <w:next w:val="1157"/>
    <w:link w:val="919"/>
    <w:uiPriority w:val="99"/>
    <w:pPr>
      <w:jc w:val="both"/>
      <w:widowControl w:val="off"/>
    </w:pPr>
    <w:rPr>
      <w:sz w:val="21"/>
      <w:szCs w:val="24"/>
      <w:lang w:val="en-US" w:eastAsia="zh-CN" w:bidi="ar-SA"/>
    </w:rPr>
  </w:style>
  <w:style w:type="paragraph" w:styleId="1158">
    <w:name w:val="封面标题"/>
    <w:basedOn w:val="919"/>
    <w:next w:val="1158"/>
    <w:link w:val="919"/>
    <w:pPr>
      <w:jc w:val="center"/>
      <w:spacing w:line="360" w:lineRule="auto"/>
    </w:pPr>
    <w:rPr>
      <w:rFonts w:ascii="Times New Roman" w:hAnsi="Times New Roman" w:eastAsia="黑体" w:cs="Times New Roman"/>
      <w:b/>
      <w:bCs/>
      <w:sz w:val="52"/>
      <w:szCs w:val="48"/>
    </w:rPr>
  </w:style>
  <w:style w:type="paragraph" w:styleId="1159">
    <w:name w:val="EHPT"/>
    <w:basedOn w:val="919"/>
    <w:next w:val="955"/>
    <w:link w:val="919"/>
    <w:pPr>
      <w:ind w:right="-694"/>
    </w:pPr>
    <w:rPr>
      <w:rFonts w:ascii="Times New Roman" w:hAnsi="Times New Roman" w:eastAsia="宋体" w:cs="Times New Roman"/>
      <w:sz w:val="24"/>
      <w:szCs w:val="20"/>
    </w:rPr>
  </w:style>
  <w:style w:type="paragraph" w:styleId="1160">
    <w:name w:val="xl52"/>
    <w:basedOn w:val="919"/>
    <w:next w:val="1160"/>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161">
    <w:name w:val="xl31"/>
    <w:basedOn w:val="919"/>
    <w:next w:val="1161"/>
    <w:link w:val="919"/>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62">
    <w:name w:val="style25 style2 style26"/>
    <w:basedOn w:val="919"/>
    <w:next w:val="1162"/>
    <w:link w:val="919"/>
    <w:pPr>
      <w:jc w:val="left"/>
      <w:spacing w:before="100" w:beforeAutospacing="1" w:after="100" w:afterAutospacing="1"/>
      <w:widowControl/>
    </w:pPr>
    <w:rPr>
      <w:rFonts w:ascii="Arial Unicode MS" w:hAnsi="Arial Unicode MS" w:eastAsia="宋体" w:cs="Times New Roman"/>
      <w:sz w:val="24"/>
    </w:rPr>
  </w:style>
  <w:style w:type="paragraph" w:styleId="1163">
    <w:name w:val="+列表2"/>
    <w:basedOn w:val="919"/>
    <w:next w:val="1163"/>
    <w:link w:val="919"/>
    <w:pPr>
      <w:jc w:val="center"/>
    </w:pPr>
    <w:rPr>
      <w:rFonts w:ascii="Calibri" w:hAnsi="Calibri" w:eastAsia="宋体" w:cs="Times New Roman"/>
      <w:sz w:val="18"/>
      <w:szCs w:val="21"/>
    </w:rPr>
  </w:style>
  <w:style w:type="paragraph" w:styleId="1164">
    <w:name w:val="表格标题"/>
    <w:basedOn w:val="1165"/>
    <w:next w:val="1164"/>
    <w:link w:val="919"/>
    <w:pPr>
      <w:jc w:val="center"/>
    </w:pPr>
    <w:rPr>
      <w:rFonts w:ascii="Times New Roman" w:hAnsi="Times New Roman" w:eastAsia="宋体" w:cs="Times New Roman"/>
      <w:b/>
    </w:rPr>
  </w:style>
  <w:style w:type="paragraph" w:styleId="1165">
    <w:name w:val="表格正文"/>
    <w:basedOn w:val="919"/>
    <w:next w:val="1165"/>
    <w:link w:val="919"/>
    <w:pPr>
      <w:spacing w:line="240" w:lineRule="atLeast"/>
    </w:pPr>
    <w:rPr>
      <w:rFonts w:ascii="Times New Roman" w:hAnsi="Times New Roman" w:eastAsia="楷体_GB2312" w:cs="Times New Roman"/>
      <w:sz w:val="24"/>
      <w:szCs w:val="20"/>
    </w:rPr>
  </w:style>
  <w:style w:type="paragraph" w:styleId="1166">
    <w:name w:val="样式 标题 2H2sect 1.2H21sect 1.21H22sect 1.22H211sect 1.211..."/>
    <w:basedOn w:val="921"/>
    <w:next w:val="919"/>
    <w:link w:val="919"/>
    <w:pPr>
      <w:spacing w:line="415" w:lineRule="auto"/>
      <w:tabs>
        <w:tab w:val="left" w:pos="1800" w:leader="none"/>
      </w:tabs>
    </w:pPr>
    <w:rPr>
      <w:rFonts w:ascii="宋体" w:hAnsi="宋体" w:eastAsia="宋体" w:cs="Times New Roman"/>
    </w:rPr>
  </w:style>
  <w:style w:type="paragraph" w:styleId="1167">
    <w:name w:val="Plain Text2"/>
    <w:basedOn w:val="919"/>
    <w:next w:val="1167"/>
    <w:link w:val="919"/>
    <w:rPr>
      <w:rFonts w:ascii="宋体" w:hAnsi="Courier New" w:eastAsia="楷体_GB2312" w:cs="Times New Roman"/>
      <w:sz w:val="28"/>
      <w:szCs w:val="20"/>
    </w:rPr>
  </w:style>
  <w:style w:type="paragraph" w:styleId="1168">
    <w:name w:val="xl76"/>
    <w:basedOn w:val="919"/>
    <w:next w:val="1168"/>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69">
    <w:name w:val="大标题"/>
    <w:basedOn w:val="919"/>
    <w:next w:val="1169"/>
    <w:link w:val="919"/>
    <w:pPr>
      <w:jc w:val="center"/>
    </w:pPr>
    <w:rPr>
      <w:rFonts w:ascii="Times New Roman" w:hAnsi="Times New Roman" w:eastAsia="黑体" w:cs="宋体"/>
      <w:sz w:val="44"/>
      <w:szCs w:val="20"/>
    </w:rPr>
  </w:style>
  <w:style w:type="paragraph" w:styleId="1170">
    <w:name w:val="xl73"/>
    <w:basedOn w:val="919"/>
    <w:next w:val="1170"/>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1">
    <w:name w:val="样式 宋体 四号 行距: 固定值 25 磅1"/>
    <w:basedOn w:val="919"/>
    <w:next w:val="1171"/>
    <w:link w:val="919"/>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172">
    <w:name w:val="body3"/>
    <w:basedOn w:val="919"/>
    <w:next w:val="923"/>
    <w:link w:val="919"/>
    <w:pPr>
      <w:ind w:left="2610" w:right="210"/>
      <w:jc w:val="left"/>
      <w:spacing w:line="0" w:lineRule="atLeast"/>
      <w:widowControl/>
    </w:pPr>
    <w:rPr>
      <w:rFonts w:ascii="宋体" w:hAnsi="Times New Roman" w:eastAsia="宋体" w:cs="Times New Roman"/>
      <w:sz w:val="28"/>
      <w:szCs w:val="20"/>
    </w:rPr>
  </w:style>
  <w:style w:type="paragraph" w:styleId="1173">
    <w:name w:val="Plain Text1"/>
    <w:basedOn w:val="919"/>
    <w:next w:val="1173"/>
    <w:link w:val="919"/>
    <w:rPr>
      <w:rFonts w:ascii="宋体" w:hAnsi="Courier New" w:eastAsia="楷体_GB2312" w:cs="宋体"/>
      <w:sz w:val="26"/>
      <w:szCs w:val="26"/>
    </w:rPr>
  </w:style>
  <w:style w:type="paragraph" w:styleId="1174">
    <w:name w:val="标题 11"/>
    <w:basedOn w:val="919"/>
    <w:next w:val="1174"/>
    <w:link w:val="919"/>
    <w:qFormat/>
    <w:pPr>
      <w:keepLines/>
      <w:keepNext/>
      <w:spacing w:before="340" w:after="330" w:line="576" w:lineRule="auto"/>
      <w:outlineLvl w:val="0"/>
    </w:pPr>
    <w:rPr>
      <w:rFonts w:ascii="Times New Roman" w:hAnsi="Times New Roman" w:eastAsia="楷体_GB2312"/>
      <w:b/>
      <w:sz w:val="44"/>
      <w:szCs w:val="20"/>
    </w:rPr>
  </w:style>
  <w:style w:type="paragraph" w:styleId="1175">
    <w:name w:val="样式 样式 标题 4H4Ref Heading 1rh1Heading sqlsect 1.2.3.4h4PIM 4b... +..."/>
    <w:basedOn w:val="919"/>
    <w:next w:val="1175"/>
    <w:link w:val="919"/>
    <w:pPr>
      <w:keepNext/>
      <w:spacing w:before="360" w:after="240" w:line="300" w:lineRule="auto"/>
      <w:tabs>
        <w:tab w:val="left" w:pos="3085" w:leader="none"/>
      </w:tabs>
      <w:outlineLvl w:val="3"/>
    </w:pPr>
    <w:rPr>
      <w:rFonts w:ascii="宋体" w:hAnsi="宋体" w:eastAsia="宋体" w:cs="Times New Roman"/>
      <w:b/>
      <w:szCs w:val="20"/>
    </w:rPr>
  </w:style>
  <w:style w:type="paragraph" w:styleId="1176">
    <w:name w:val="项目编号A"/>
    <w:basedOn w:val="919"/>
    <w:next w:val="1176"/>
    <w:link w:val="919"/>
    <w:pPr>
      <w:ind w:left="959" w:hanging="420"/>
      <w:spacing w:line="360" w:lineRule="auto"/>
      <w:tabs>
        <w:tab w:val="left" w:pos="959" w:leader="none"/>
      </w:tabs>
    </w:pPr>
    <w:rPr>
      <w:rFonts w:ascii="Arial" w:hAnsi="Arial" w:eastAsia="宋体" w:cs="Times New Roman"/>
      <w:sz w:val="24"/>
      <w:szCs w:val="20"/>
    </w:rPr>
  </w:style>
  <w:style w:type="paragraph" w:styleId="1177">
    <w:name w:val="Char Char1 Char Char Char Char Char Char Char Char Char Char Char Char Char Char Char"/>
    <w:basedOn w:val="919"/>
    <w:next w:val="1177"/>
    <w:link w:val="919"/>
    <w:pPr>
      <w:jc w:val="left"/>
      <w:spacing w:after="160" w:line="240" w:lineRule="exact"/>
      <w:widowControl/>
    </w:pPr>
    <w:rPr>
      <w:rFonts w:ascii="Verdana" w:hAnsi="Verdana" w:eastAsia="宋体" w:cs="Times New Roman"/>
      <w:sz w:val="20"/>
      <w:szCs w:val="20"/>
      <w:lang w:eastAsia="en-US"/>
    </w:rPr>
  </w:style>
  <w:style w:type="paragraph" w:styleId="1178">
    <w:name w:val="样式 仿宋_GB2312 四号 黑色 行距: 1.5 倍行距1"/>
    <w:basedOn w:val="919"/>
    <w:next w:val="1178"/>
    <w:link w:val="919"/>
    <w:pPr>
      <w:spacing w:line="360" w:lineRule="auto"/>
    </w:pPr>
    <w:rPr>
      <w:rFonts w:ascii="仿宋_GB2312" w:hAnsi="宋体" w:eastAsia="仿宋_GB2312" w:cs="Times New Roman"/>
      <w:color w:val="000000"/>
      <w:sz w:val="24"/>
      <w:szCs w:val="20"/>
    </w:rPr>
  </w:style>
  <w:style w:type="paragraph" w:styleId="1179">
    <w:name w:val="样式 段落缩进2 小四 + 段前: 15.6 磅"/>
    <w:basedOn w:val="1180"/>
    <w:next w:val="1179"/>
    <w:link w:val="919"/>
    <w:pPr>
      <w:spacing w:before="312"/>
      <w:tabs>
        <w:tab w:val="left" w:pos="1800" w:leader="none"/>
      </w:tabs>
    </w:pPr>
    <w:rPr>
      <w:rFonts w:ascii="Times New Roman" w:hAnsi="Times New Roman" w:eastAsia="宋体" w:cs="Times New Roman"/>
      <w:szCs w:val="20"/>
    </w:rPr>
  </w:style>
  <w:style w:type="paragraph" w:styleId="1180">
    <w:name w:val="段落缩进2 小四"/>
    <w:basedOn w:val="919"/>
    <w:next w:val="1180"/>
    <w:link w:val="919"/>
    <w:pPr>
      <w:ind w:firstLine="480"/>
      <w:spacing w:line="360" w:lineRule="auto"/>
      <w:tabs>
        <w:tab w:val="left" w:pos="1800" w:leader="none"/>
      </w:tabs>
    </w:pPr>
    <w:rPr>
      <w:rFonts w:ascii="宋体" w:hAnsi="宋体" w:eastAsia="宋体" w:cs="Times New Roman"/>
      <w:sz w:val="24"/>
    </w:rPr>
  </w:style>
  <w:style w:type="paragraph" w:styleId="1181">
    <w:name w:val="修订"/>
    <w:next w:val="1181"/>
    <w:link w:val="919"/>
    <w:uiPriority w:val="99"/>
    <w:rPr>
      <w:sz w:val="21"/>
      <w:szCs w:val="24"/>
      <w:lang w:val="en-US" w:eastAsia="zh-CN" w:bidi="ar-SA"/>
    </w:rPr>
  </w:style>
  <w:style w:type="paragraph" w:styleId="1182">
    <w:name w:val="xl28"/>
    <w:basedOn w:val="919"/>
    <w:next w:val="1182"/>
    <w:link w:val="919"/>
    <w:pPr>
      <w:jc w:val="left"/>
      <w:spacing w:before="100" w:beforeAutospacing="1" w:after="100" w:afterAutospacing="1"/>
      <w:widowControl/>
    </w:pPr>
    <w:rPr>
      <w:rFonts w:ascii="Times New Roman" w:hAnsi="Times New Roman" w:eastAsia="宋体" w:cs="Times New Roman"/>
      <w:sz w:val="24"/>
    </w:rPr>
  </w:style>
  <w:style w:type="paragraph" w:styleId="1183">
    <w:name w:val="Char2"/>
    <w:basedOn w:val="919"/>
    <w:next w:val="1183"/>
    <w:link w:val="919"/>
    <w:rPr>
      <w:rFonts w:ascii="Tahoma" w:hAnsi="Tahoma" w:eastAsia="宋体" w:cs="Times New Roman"/>
      <w:sz w:val="24"/>
      <w:szCs w:val="20"/>
    </w:rPr>
  </w:style>
  <w:style w:type="paragraph" w:styleId="1184">
    <w:name w:val="列出段落1"/>
    <w:basedOn w:val="919"/>
    <w:next w:val="1184"/>
    <w:link w:val="919"/>
    <w:qFormat/>
    <w:pPr>
      <w:ind w:firstLine="420"/>
    </w:pPr>
    <w:rPr>
      <w:rFonts w:ascii="宋体" w:hAnsi="宋体" w:eastAsia="宋体" w:cs="Times New Roman"/>
      <w:sz w:val="24"/>
    </w:rPr>
  </w:style>
  <w:style w:type="paragraph" w:styleId="1185">
    <w:name w:val="xl72"/>
    <w:basedOn w:val="919"/>
    <w:next w:val="1185"/>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186">
    <w:name w:val="缩进正文"/>
    <w:basedOn w:val="919"/>
    <w:next w:val="1186"/>
    <w:link w:val="919"/>
    <w:pPr>
      <w:jc w:val="left"/>
      <w:spacing w:line="360" w:lineRule="auto"/>
      <w:widowControl/>
    </w:pPr>
    <w:rPr>
      <w:rFonts w:ascii="宋体" w:hAnsi="Times New Roman" w:eastAsia="宋体" w:cs="Times New Roman"/>
      <w:sz w:val="24"/>
      <w:szCs w:val="20"/>
      <w:lang w:val="en-US" w:eastAsia="zh-CN"/>
    </w:rPr>
  </w:style>
  <w:style w:type="paragraph" w:styleId="1187">
    <w:name w:val="xl43"/>
    <w:basedOn w:val="919"/>
    <w:next w:val="1187"/>
    <w:link w:val="919"/>
    <w:pPr>
      <w:jc w:val="center"/>
      <w:spacing w:before="100" w:beforeAutospacing="1" w:after="100" w:afterAutospacing="1"/>
      <w:widowControl/>
    </w:pPr>
    <w:rPr>
      <w:rFonts w:ascii="宋体" w:hAnsi="宋体" w:eastAsia="宋体" w:cs="Times New Roman"/>
      <w:b/>
      <w:bCs/>
      <w:sz w:val="32"/>
      <w:szCs w:val="32"/>
    </w:rPr>
  </w:style>
  <w:style w:type="paragraph" w:styleId="1188">
    <w:name w:val="图"/>
    <w:basedOn w:val="919"/>
    <w:next w:val="1188"/>
    <w:link w:val="919"/>
    <w:pPr>
      <w:jc w:val="center"/>
      <w:keepNext/>
      <w:spacing w:before="60" w:after="60" w:line="300" w:lineRule="auto"/>
    </w:pPr>
    <w:rPr>
      <w:rFonts w:ascii="Calibri" w:hAnsi="Calibri" w:eastAsia="宋体" w:cs="Times New Roman"/>
      <w:spacing w:val="20"/>
      <w:sz w:val="24"/>
      <w:szCs w:val="20"/>
    </w:rPr>
  </w:style>
  <w:style w:type="paragraph" w:styleId="1189">
    <w:name w:val="次小点说明"/>
    <w:basedOn w:val="919"/>
    <w:next w:val="1189"/>
    <w:link w:val="919"/>
    <w:pPr>
      <w:ind w:left="625" w:hanging="425"/>
      <w:spacing w:line="360" w:lineRule="auto"/>
      <w:tabs>
        <w:tab w:val="left" w:pos="425" w:leader="none"/>
      </w:tabs>
    </w:pPr>
    <w:rPr>
      <w:rFonts w:ascii="Times New Roman" w:hAnsi="Times New Roman" w:eastAsia="宋体" w:cs="Times New Roman"/>
    </w:rPr>
  </w:style>
  <w:style w:type="paragraph" w:styleId="1190">
    <w:name w:val="+标题1"/>
    <w:basedOn w:val="920"/>
    <w:next w:val="1190"/>
    <w:link w:val="919"/>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191">
    <w:name w:val="xl35"/>
    <w:basedOn w:val="919"/>
    <w:next w:val="1191"/>
    <w:link w:val="91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92">
    <w:name w:val="样式 标题 3h33rd levelHeading 3 - oldH3l3CT3章标题1Level 3 Hea..."/>
    <w:basedOn w:val="922"/>
    <w:next w:val="1192"/>
    <w:link w:val="919"/>
    <w:pPr>
      <w:contextualSpacing/>
      <w:keepLines w:val="0"/>
      <w:keepNext w:val="0"/>
      <w:spacing w:before="120" w:after="120" w:line="288" w:lineRule="auto"/>
    </w:pPr>
    <w:rPr>
      <w:rFonts w:ascii="Arial" w:hAnsi="Arial" w:eastAsia="宋体" w:cs="宋体"/>
      <w:color w:val="000000"/>
      <w:sz w:val="24"/>
      <w:szCs w:val="20"/>
    </w:rPr>
  </w:style>
  <w:style w:type="paragraph" w:styleId="1193">
    <w:name w:val="pa-0"/>
    <w:basedOn w:val="919"/>
    <w:next w:val="1193"/>
    <w:link w:val="919"/>
    <w:pPr>
      <w:jc w:val="left"/>
      <w:spacing w:before="150" w:after="150"/>
      <w:widowControl/>
    </w:pPr>
    <w:rPr>
      <w:rFonts w:ascii="宋体" w:hAnsi="宋体" w:eastAsia="宋体" w:cs="宋体"/>
      <w:sz w:val="24"/>
    </w:rPr>
  </w:style>
  <w:style w:type="paragraph" w:styleId="1194">
    <w:name w:val="默认段落字体 Para Char Char Char Char Char Char Char Char Char1 Char Char Char Char Char Char Char"/>
    <w:basedOn w:val="948"/>
    <w:next w:val="1194"/>
    <w:link w:val="919"/>
    <w:rPr>
      <w:rFonts w:ascii="Tahoma" w:hAnsi="Tahoma" w:eastAsia="宋体" w:cs="Times New Roman"/>
      <w:sz w:val="24"/>
    </w:rPr>
  </w:style>
  <w:style w:type="paragraph" w:styleId="1195">
    <w:name w:val="xl74"/>
    <w:basedOn w:val="919"/>
    <w:next w:val="1195"/>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96">
    <w:name w:val="xl24"/>
    <w:basedOn w:val="919"/>
    <w:next w:val="1196"/>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97">
    <w:name w:val="样式 样式 首行缩进:  2 字符 + 首行缩进:  2 字符"/>
    <w:basedOn w:val="919"/>
    <w:next w:val="1197"/>
    <w:link w:val="919"/>
    <w:pPr>
      <w:ind w:firstLine="420"/>
      <w:spacing w:line="360" w:lineRule="auto"/>
      <w:tabs>
        <w:tab w:val="left" w:pos="1800" w:leader="none"/>
      </w:tabs>
    </w:pPr>
    <w:rPr>
      <w:rFonts w:ascii="Times New Roman" w:hAnsi="Times New Roman" w:eastAsia="宋体" w:cs="宋体"/>
      <w:sz w:val="24"/>
      <w:szCs w:val="20"/>
    </w:rPr>
  </w:style>
  <w:style w:type="paragraph" w:styleId="1198">
    <w:name w:val="+(1)"/>
    <w:basedOn w:val="1149"/>
    <w:next w:val="1198"/>
    <w:link w:val="919"/>
    <w:pPr>
      <w:ind w:left="1140" w:firstLine="0"/>
      <w:tabs>
        <w:tab w:val="left" w:pos="1140" w:leader="none"/>
      </w:tabs>
    </w:pPr>
    <w:rPr>
      <w:rFonts w:ascii="Calibri" w:hAnsi="Calibri" w:eastAsia="宋体" w:cs="Times New Roman"/>
    </w:rPr>
  </w:style>
  <w:style w:type="paragraph" w:styleId="1199">
    <w:name w:val="xl38"/>
    <w:basedOn w:val="919"/>
    <w:next w:val="1199"/>
    <w:link w:val="919"/>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00">
    <w:name w:val="xl26"/>
    <w:basedOn w:val="919"/>
    <w:next w:val="1200"/>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01">
    <w:name w:val="Char Char Char Char"/>
    <w:basedOn w:val="919"/>
    <w:next w:val="1201"/>
    <w:link w:val="919"/>
    <w:rPr>
      <w:rFonts w:ascii="Times New Roman" w:hAnsi="Times New Roman" w:eastAsia="宋体" w:cs="Times New Roman"/>
    </w:rPr>
  </w:style>
  <w:style w:type="paragraph" w:styleId="1202">
    <w:name w:val="列表段落"/>
    <w:basedOn w:val="919"/>
    <w:next w:val="1202"/>
    <w:link w:val="919"/>
    <w:uiPriority w:val="34"/>
    <w:qFormat/>
    <w:pPr>
      <w:ind w:firstLine="420"/>
    </w:pPr>
    <w:rPr>
      <w:rFonts w:ascii="Calibri" w:hAnsi="Calibri" w:eastAsia="宋体" w:cs="Times New Roman"/>
      <w:szCs w:val="22"/>
    </w:rPr>
  </w:style>
  <w:style w:type="paragraph" w:styleId="1203">
    <w:name w:val="xl77"/>
    <w:basedOn w:val="919"/>
    <w:next w:val="1203"/>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04">
    <w:name w:val="a0"/>
    <w:basedOn w:val="919"/>
    <w:next w:val="1204"/>
    <w:link w:val="919"/>
    <w:pPr>
      <w:jc w:val="left"/>
      <w:spacing w:before="100" w:beforeAutospacing="1" w:after="100" w:afterAutospacing="1"/>
      <w:widowControl/>
    </w:pPr>
    <w:rPr>
      <w:rFonts w:ascii="宋体" w:hAnsi="宋体" w:eastAsia="宋体" w:cs="宋体"/>
      <w:sz w:val="24"/>
    </w:rPr>
  </w:style>
  <w:style w:type="paragraph" w:styleId="1205">
    <w:name w:val="P3"/>
    <w:next w:val="1205"/>
    <w:link w:val="919"/>
    <w:pPr>
      <w:ind w:left="2880" w:hanging="576"/>
      <w:jc w:val="both"/>
      <w:spacing w:after="240" w:line="0" w:lineRule="atLeast"/>
      <w:widowControl w:val="off"/>
    </w:pPr>
    <w:rPr>
      <w:rFonts w:eastAsia="全真中明體"/>
      <w:spacing w:val="30"/>
      <w:sz w:val="24"/>
      <w:lang w:val="en-GB" w:eastAsia="zh-TW" w:bidi="ar-SA"/>
    </w:rPr>
  </w:style>
  <w:style w:type="paragraph" w:styleId="1206">
    <w:name w:val="xl54"/>
    <w:basedOn w:val="919"/>
    <w:next w:val="1206"/>
    <w:link w:val="919"/>
    <w:pPr>
      <w:jc w:val="center"/>
      <w:spacing w:before="100" w:beforeAutospacing="1" w:after="100" w:afterAutospacing="1"/>
      <w:widowControl/>
    </w:pPr>
    <w:rPr>
      <w:rFonts w:hint="eastAsia" w:ascii="隶书" w:hAnsi="宋体" w:eastAsia="隶书" w:cs="Times New Roman"/>
      <w:sz w:val="48"/>
      <w:szCs w:val="48"/>
    </w:rPr>
  </w:style>
  <w:style w:type="paragraph" w:styleId="1207">
    <w:name w:val="xl41"/>
    <w:basedOn w:val="919"/>
    <w:next w:val="1207"/>
    <w:link w:val="919"/>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08">
    <w:name w:val="xl49"/>
    <w:basedOn w:val="919"/>
    <w:next w:val="1208"/>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209">
    <w:name w:val="xl46"/>
    <w:basedOn w:val="919"/>
    <w:next w:val="1209"/>
    <w:link w:val="919"/>
    <w:pPr>
      <w:jc w:val="left"/>
      <w:spacing w:before="100" w:beforeAutospacing="1" w:after="100" w:afterAutospacing="1"/>
      <w:widowControl/>
    </w:pPr>
    <w:rPr>
      <w:rFonts w:hint="eastAsia" w:ascii="仿宋_GB2312" w:hAnsi="宋体" w:eastAsia="仿宋_GB2312" w:cs="Times New Roman"/>
      <w:sz w:val="24"/>
    </w:rPr>
  </w:style>
  <w:style w:type="paragraph" w:styleId="1210">
    <w:name w:val="二级条标题"/>
    <w:basedOn w:val="1211"/>
    <w:next w:val="919"/>
    <w:link w:val="919"/>
    <w:pPr>
      <w:ind w:left="480" w:hanging="480"/>
      <w:tabs>
        <w:tab w:val="left" w:pos="360" w:leader="none"/>
        <w:tab w:val="left" w:pos="480" w:leader="none"/>
      </w:tabs>
      <w:outlineLvl w:val="3"/>
    </w:pPr>
    <w:rPr>
      <w:rFonts w:ascii="Calibri" w:hAnsi="Calibri" w:eastAsia="宋体" w:cs="Times New Roman"/>
    </w:rPr>
  </w:style>
  <w:style w:type="paragraph" w:styleId="1211">
    <w:name w:val="一级条标题"/>
    <w:basedOn w:val="919"/>
    <w:next w:val="919"/>
    <w:link w:val="919"/>
    <w:pPr>
      <w:ind w:left="420"/>
      <w:widowControl/>
      <w:tabs>
        <w:tab w:val="left" w:pos="360" w:leader="none"/>
      </w:tabs>
      <w:outlineLvl w:val="2"/>
    </w:pPr>
    <w:rPr>
      <w:rFonts w:ascii="黑体" w:hAnsi="Calibri" w:eastAsia="黑体" w:cs="Times New Roman"/>
      <w:szCs w:val="20"/>
    </w:rPr>
  </w:style>
  <w:style w:type="paragraph" w:styleId="1212">
    <w:name w:val="font5"/>
    <w:basedOn w:val="919"/>
    <w:next w:val="1212"/>
    <w:link w:val="919"/>
    <w:pPr>
      <w:jc w:val="left"/>
      <w:spacing w:before="100" w:beforeAutospacing="1" w:after="100" w:afterAutospacing="1"/>
      <w:widowControl/>
    </w:pPr>
    <w:rPr>
      <w:rFonts w:hint="eastAsia" w:ascii="宋体" w:hAnsi="宋体" w:eastAsia="宋体" w:cs="Times New Roman"/>
      <w:sz w:val="24"/>
    </w:rPr>
  </w:style>
  <w:style w:type="paragraph" w:styleId="1213">
    <w:name w:val="小标题 1"/>
    <w:basedOn w:val="919"/>
    <w:next w:val="1213"/>
    <w:link w:val="919"/>
    <w:pPr>
      <w:spacing w:line="360" w:lineRule="atLeast"/>
    </w:pPr>
    <w:rPr>
      <w:rFonts w:ascii="文鼎粗黑" w:hAnsi="Times New Roman" w:eastAsia="文鼎粗黑" w:cs="Times New Roman"/>
      <w:sz w:val="22"/>
      <w:szCs w:val="20"/>
    </w:rPr>
  </w:style>
  <w:style w:type="paragraph" w:styleId="1214">
    <w:name w:val="纯文本111"/>
    <w:basedOn w:val="919"/>
    <w:next w:val="1214"/>
    <w:link w:val="919"/>
    <w:pPr>
      <w:jc w:val="left"/>
      <w:widowControl/>
    </w:pPr>
    <w:rPr>
      <w:rFonts w:ascii="宋体" w:hAnsi="Courier New" w:eastAsia="楷体_GB2312" w:cs="Times New Roman"/>
      <w:sz w:val="26"/>
      <w:szCs w:val="20"/>
    </w:rPr>
  </w:style>
  <w:style w:type="paragraph" w:styleId="1215">
    <w:name w:val="样式 标题 3h3H3sect1.2.3l3CT第二层条3rd level31.1.1BOD 0h31h..."/>
    <w:basedOn w:val="922"/>
    <w:next w:val="1215"/>
    <w:link w:val="919"/>
    <w:pPr>
      <w:spacing w:before="120" w:after="80" w:line="360" w:lineRule="auto"/>
    </w:pPr>
    <w:rPr>
      <w:rFonts w:ascii="Arial" w:hAnsi="Arial" w:eastAsia="黑体" w:cs="Times New Roman"/>
      <w:b w:val="0"/>
      <w:bCs w:val="0"/>
      <w:sz w:val="30"/>
      <w:szCs w:val="20"/>
    </w:rPr>
  </w:style>
  <w:style w:type="paragraph" w:styleId="1216">
    <w:name w:val="t14black"/>
    <w:basedOn w:val="919"/>
    <w:next w:val="1216"/>
    <w:link w:val="919"/>
    <w:pPr>
      <w:jc w:val="left"/>
      <w:spacing w:before="100" w:beforeAutospacing="1" w:after="100" w:afterAutospacing="1"/>
      <w:widowControl/>
    </w:pPr>
    <w:rPr>
      <w:rFonts w:ascii="宋体" w:hAnsi="宋体" w:eastAsia="宋体" w:cs="Times New Roman"/>
      <w:sz w:val="24"/>
    </w:rPr>
  </w:style>
  <w:style w:type="paragraph" w:styleId="1217">
    <w:name w:val="小点说明"/>
    <w:basedOn w:val="919"/>
    <w:next w:val="1217"/>
    <w:link w:val="919"/>
    <w:pPr>
      <w:ind w:left="360" w:firstLine="80"/>
      <w:spacing w:line="360" w:lineRule="auto"/>
      <w:tabs>
        <w:tab w:val="left" w:pos="392" w:leader="none"/>
      </w:tabs>
    </w:pPr>
    <w:rPr>
      <w:rFonts w:ascii="宋体" w:hAnsi="Arial" w:eastAsia="宋体" w:cs="Times New Roman"/>
      <w:szCs w:val="20"/>
    </w:rPr>
  </w:style>
  <w:style w:type="paragraph" w:styleId="1218">
    <w:name w:val="xl42"/>
    <w:basedOn w:val="919"/>
    <w:next w:val="1218"/>
    <w:link w:val="919"/>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9">
    <w:name w:val="xl59"/>
    <w:basedOn w:val="919"/>
    <w:next w:val="1219"/>
    <w:link w:val="919"/>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220">
    <w:name w:val="1"/>
    <w:next w:val="1220"/>
    <w:link w:val="919"/>
    <w:pPr>
      <w:jc w:val="both"/>
      <w:widowControl w:val="off"/>
    </w:pPr>
    <w:rPr>
      <w:sz w:val="21"/>
      <w:szCs w:val="24"/>
      <w:lang w:val="en-US" w:eastAsia="zh-CN" w:bidi="ar-SA"/>
    </w:rPr>
  </w:style>
  <w:style w:type="paragraph" w:styleId="1221">
    <w:name w:val="msonormalcxspmiddle"/>
    <w:basedOn w:val="919"/>
    <w:next w:val="1221"/>
    <w:link w:val="919"/>
    <w:pPr>
      <w:jc w:val="left"/>
      <w:widowControl/>
    </w:pPr>
    <w:rPr>
      <w:rFonts w:ascii="宋体" w:hAnsi="宋体" w:eastAsia="宋体" w:cs="宋体"/>
      <w:sz w:val="24"/>
    </w:rPr>
  </w:style>
  <w:style w:type="paragraph" w:styleId="1222">
    <w:name w:val="样式 仿宋_GB2312 四号 黑色 左 行距: 1.5 倍行距"/>
    <w:basedOn w:val="919"/>
    <w:next w:val="1222"/>
    <w:link w:val="919"/>
    <w:pPr>
      <w:jc w:val="left"/>
      <w:spacing w:line="360" w:lineRule="auto"/>
    </w:pPr>
    <w:rPr>
      <w:rFonts w:ascii="仿宋_GB2312" w:hAnsi="宋体" w:eastAsia="仿宋_GB2312" w:cs="Times New Roman"/>
      <w:color w:val="000000"/>
      <w:sz w:val="24"/>
      <w:szCs w:val="20"/>
    </w:rPr>
  </w:style>
  <w:style w:type="paragraph" w:styleId="1223">
    <w:name w:val="打对勾的标号1"/>
    <w:basedOn w:val="919"/>
    <w:next w:val="1223"/>
    <w:link w:val="919"/>
    <w:pPr>
      <w:tabs>
        <w:tab w:val="left" w:pos="540" w:leader="none"/>
      </w:tabs>
    </w:pPr>
    <w:rPr>
      <w:rFonts w:ascii="宋体" w:hAnsi="Calibri" w:eastAsia="宋体" w:cs="Times New Roman"/>
      <w:color w:val="000000"/>
      <w:sz w:val="28"/>
      <w:szCs w:val="20"/>
      <w:lang w:val="en-GB"/>
    </w:rPr>
  </w:style>
  <w:style w:type="paragraph" w:styleId="1224">
    <w:name w:val="yyn2"/>
    <w:basedOn w:val="919"/>
    <w:next w:val="1224"/>
    <w:link w:val="919"/>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25">
    <w:name w:val="Char1"/>
    <w:basedOn w:val="919"/>
    <w:next w:val="1225"/>
    <w:link w:val="919"/>
    <w:pPr>
      <w:tabs>
        <w:tab w:val="left" w:pos="360" w:leader="none"/>
      </w:tabs>
    </w:pPr>
    <w:rPr>
      <w:rFonts w:ascii="Calibri" w:hAnsi="Calibri" w:eastAsia="宋体" w:cs="Times New Roman"/>
    </w:rPr>
  </w:style>
  <w:style w:type="paragraph" w:styleId="1226">
    <w:name w:val="样式 标题 1 + (西文) 宋体 小四"/>
    <w:basedOn w:val="920"/>
    <w:next w:val="1226"/>
    <w:link w:val="919"/>
    <w:pPr>
      <w:outlineLvl w:val="9"/>
    </w:pPr>
    <w:rPr>
      <w:rFonts w:ascii="宋体" w:hAnsi="宋体" w:eastAsia="宋体" w:cs="Times New Roman"/>
      <w:sz w:val="24"/>
    </w:rPr>
  </w:style>
  <w:style w:type="paragraph" w:styleId="1227">
    <w:name w:val="样式2"/>
    <w:basedOn w:val="925"/>
    <w:next w:val="1227"/>
    <w:link w:val="919"/>
    <w:pPr>
      <w:ind w:left="1080" w:hanging="1080"/>
      <w:spacing w:before="240" w:after="64" w:line="320" w:lineRule="auto"/>
      <w:tabs>
        <w:tab w:val="left" w:pos="3578" w:leader="none"/>
      </w:tabs>
    </w:pPr>
    <w:rPr>
      <w:rFonts w:ascii="Arial" w:hAnsi="Arial" w:eastAsia="黑体" w:cs="Times New Roman"/>
      <w:sz w:val="24"/>
    </w:rPr>
  </w:style>
  <w:style w:type="paragraph" w:styleId="1228">
    <w:name w:val="正文_9"/>
    <w:next w:val="1228"/>
    <w:link w:val="919"/>
    <w:qFormat/>
    <w:pPr>
      <w:jc w:val="both"/>
      <w:widowControl w:val="off"/>
    </w:pPr>
    <w:rPr>
      <w:sz w:val="21"/>
      <w:szCs w:val="24"/>
      <w:lang w:val="en-US" w:eastAsia="zh-CN" w:bidi="ar-SA"/>
    </w:rPr>
  </w:style>
  <w:style w:type="paragraph" w:styleId="1229">
    <w:name w:val="图表题"/>
    <w:basedOn w:val="919"/>
    <w:next w:val="1229"/>
    <w:link w:val="919"/>
    <w:pPr>
      <w:jc w:val="center"/>
      <w:spacing w:line="400" w:lineRule="exact"/>
    </w:pPr>
    <w:rPr>
      <w:rFonts w:ascii="Times New Roman" w:hAnsi="Times New Roman" w:eastAsia="宋体" w:cs="Times New Roman"/>
      <w:szCs w:val="20"/>
    </w:rPr>
  </w:style>
  <w:style w:type="paragraph" w:styleId="1230">
    <w:name w:val="6"/>
    <w:basedOn w:val="919"/>
    <w:next w:val="955"/>
    <w:link w:val="919"/>
    <w:pPr>
      <w:spacing w:after="120"/>
    </w:pPr>
    <w:rPr>
      <w:rFonts w:ascii="Times New Roman" w:hAnsi="Times New Roman" w:eastAsia="宋体" w:cs="Times New Roman"/>
    </w:rPr>
  </w:style>
  <w:style w:type="paragraph" w:styleId="1231">
    <w:name w:val="Char Char Char Char1"/>
    <w:basedOn w:val="919"/>
    <w:next w:val="1231"/>
    <w:link w:val="919"/>
    <w:pPr>
      <w:ind w:left="495" w:hanging="495"/>
      <w:tabs>
        <w:tab w:val="left" w:pos="495" w:leader="none"/>
      </w:tabs>
    </w:pPr>
    <w:rPr>
      <w:rFonts w:ascii="Calibri" w:hAnsi="Calibri" w:eastAsia="宋体" w:cs="Times New Roman"/>
    </w:rPr>
  </w:style>
  <w:style w:type="paragraph" w:styleId="1232">
    <w:name w:val="xl65"/>
    <w:basedOn w:val="919"/>
    <w:next w:val="1232"/>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33">
    <w:name w:val="方案文档"/>
    <w:basedOn w:val="919"/>
    <w:next w:val="1233"/>
    <w:link w:val="919"/>
    <w:pPr>
      <w:ind w:firstLine="225"/>
      <w:spacing w:before="120" w:after="120" w:line="360" w:lineRule="auto"/>
    </w:pPr>
    <w:rPr>
      <w:rFonts w:ascii="Arial" w:hAnsi="Arial" w:eastAsia="宋体" w:cs="Times New Roman"/>
      <w:sz w:val="24"/>
      <w:szCs w:val="20"/>
    </w:rPr>
  </w:style>
  <w:style w:type="paragraph" w:styleId="1234">
    <w:name w:val="body4"/>
    <w:basedOn w:val="919"/>
    <w:next w:val="924"/>
    <w:link w:val="919"/>
    <w:pPr>
      <w:ind w:left="3960" w:firstLine="22"/>
      <w:jc w:val="left"/>
      <w:widowControl/>
    </w:pPr>
    <w:rPr>
      <w:rFonts w:ascii="仿宋_GB2312" w:hAnsi="Times New Roman" w:eastAsia="仿宋_GB2312" w:cs="Times New Roman"/>
      <w:sz w:val="28"/>
      <w:szCs w:val="20"/>
    </w:rPr>
  </w:style>
  <w:style w:type="paragraph" w:styleId="1235">
    <w:name w:val="样式 样式 标题 3sect1.2.3h3H3l3CTl3+toc 3heading 3Sub-section Tit... +..."/>
    <w:basedOn w:val="919"/>
    <w:next w:val="1235"/>
    <w:link w:val="919"/>
    <w:pPr>
      <w:spacing w:line="412" w:lineRule="auto"/>
      <w:tabs>
        <w:tab w:val="left" w:pos="1800" w:leader="none"/>
      </w:tabs>
      <w:outlineLvl w:val="2"/>
    </w:pPr>
    <w:rPr>
      <w:rFonts w:ascii="Times New Roman" w:hAnsi="Times New Roman" w:eastAsia="黑体" w:cs="宋体"/>
      <w:b/>
      <w:bCs/>
      <w:sz w:val="30"/>
      <w:szCs w:val="20"/>
    </w:rPr>
  </w:style>
  <w:style w:type="paragraph" w:styleId="1236">
    <w:name w:val="样式 标题 4 + (西文) 宋体 小四"/>
    <w:basedOn w:val="919"/>
    <w:next w:val="1236"/>
    <w:link w:val="919"/>
    <w:pPr>
      <w:spacing w:line="360" w:lineRule="auto"/>
    </w:pPr>
    <w:rPr>
      <w:rFonts w:ascii="宋体" w:hAnsi="宋体" w:eastAsia="仿宋_GB2312" w:cs="Times New Roman"/>
      <w:sz w:val="24"/>
      <w:szCs w:val="20"/>
    </w:rPr>
  </w:style>
  <w:style w:type="paragraph" w:styleId="1237">
    <w:name w:val="默认段落字体 Para Char Char Char Char"/>
    <w:basedOn w:val="919"/>
    <w:next w:val="1237"/>
    <w:link w:val="919"/>
    <w:rPr>
      <w:rFonts w:ascii="Times New Roman" w:hAnsi="Times New Roman" w:eastAsia="宋体" w:cs="Times New Roman"/>
      <w:sz w:val="20"/>
      <w:szCs w:val="20"/>
    </w:rPr>
  </w:style>
  <w:style w:type="paragraph" w:styleId="1238">
    <w:name w:val="xl50"/>
    <w:basedOn w:val="919"/>
    <w:next w:val="1238"/>
    <w:link w:val="919"/>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39">
    <w:name w:val="正文缩进2"/>
    <w:basedOn w:val="919"/>
    <w:next w:val="1239"/>
    <w:link w:val="919"/>
    <w:pPr>
      <w:ind w:firstLine="480"/>
      <w:spacing w:line="360" w:lineRule="auto"/>
    </w:pPr>
    <w:rPr>
      <w:rFonts w:ascii="Times New Roman" w:hAnsi="Times New Roman" w:eastAsia="宋体" w:cs="Times New Roman"/>
      <w:sz w:val="24"/>
      <w:szCs w:val="20"/>
    </w:rPr>
  </w:style>
  <w:style w:type="paragraph" w:styleId="1240">
    <w:name w:val="xl25"/>
    <w:basedOn w:val="919"/>
    <w:next w:val="1240"/>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41">
    <w:name w:val="样式 标题 4 + 仿宋_GB2312"/>
    <w:basedOn w:val="923"/>
    <w:next w:val="1241"/>
    <w:link w:val="919"/>
    <w:pPr>
      <w:keepLines w:val="0"/>
      <w:spacing w:before="0" w:after="0" w:line="300" w:lineRule="auto"/>
    </w:pPr>
    <w:rPr>
      <w:rFonts w:ascii="仿宋_GB2312" w:hAnsi="仿宋_GB2312" w:eastAsia="仿宋_GB2312" w:cs="Times New Roman"/>
      <w:color w:val="ff00ff"/>
      <w:sz w:val="30"/>
      <w:szCs w:val="30"/>
    </w:rPr>
  </w:style>
  <w:style w:type="paragraph" w:styleId="1242">
    <w:name w:val="+注："/>
    <w:basedOn w:val="919"/>
    <w:next w:val="1242"/>
    <w:link w:val="919"/>
    <w:pPr>
      <w:ind w:firstLine="200"/>
      <w:spacing w:line="360" w:lineRule="auto"/>
    </w:pPr>
    <w:rPr>
      <w:rFonts w:ascii="Calibri" w:hAnsi="Calibri" w:eastAsia="宋体" w:cs="Times New Roman"/>
      <w:szCs w:val="21"/>
    </w:rPr>
  </w:style>
  <w:style w:type="paragraph" w:styleId="1243">
    <w:name w:val="列项——（一级）"/>
    <w:next w:val="1243"/>
    <w:link w:val="919"/>
    <w:pPr>
      <w:ind w:left="420" w:hanging="420"/>
      <w:jc w:val="both"/>
      <w:widowControl w:val="off"/>
      <w:tabs>
        <w:tab w:val="left" w:pos="420" w:leader="none"/>
        <w:tab w:val="left" w:pos="900" w:leader="none"/>
      </w:tabs>
    </w:pPr>
    <w:rPr>
      <w:rFonts w:ascii="宋体"/>
      <w:sz w:val="21"/>
      <w:lang w:val="en-US" w:eastAsia="zh-CN" w:bidi="ar-SA"/>
    </w:rPr>
  </w:style>
  <w:style w:type="paragraph" w:styleId="1244">
    <w:name w:val="默认段落字体 Para Char Char Char Char Char Char Char Char Char1 Char Char Char Char"/>
    <w:basedOn w:val="919"/>
    <w:next w:val="1244"/>
    <w:link w:val="919"/>
    <w:rPr>
      <w:rFonts w:ascii="Tahoma" w:hAnsi="Tahoma" w:eastAsia="宋体" w:cs="Times New Roman"/>
      <w:sz w:val="24"/>
      <w:szCs w:val="20"/>
    </w:rPr>
  </w:style>
  <w:style w:type="paragraph" w:styleId="1245">
    <w:name w:val="Char Char Char Char Char Char Char Char Char Char Char1 Char Char Char Char Char Char Char Char Char Char"/>
    <w:basedOn w:val="919"/>
    <w:next w:val="1245"/>
    <w:link w:val="919"/>
    <w:rPr>
      <w:rFonts w:ascii="Tahoma" w:hAnsi="Tahoma" w:eastAsia="宋体" w:cs="Times New Roman"/>
      <w:sz w:val="24"/>
      <w:szCs w:val="20"/>
    </w:rPr>
  </w:style>
  <w:style w:type="paragraph" w:styleId="1246">
    <w:name w:val="Char Char Char Char Char Char Char Char Char Char Char Char Char Char Char Char"/>
    <w:basedOn w:val="919"/>
    <w:next w:val="1246"/>
    <w:link w:val="919"/>
    <w:rPr>
      <w:rFonts w:ascii="仿宋_GB2312" w:hAnsi="Times New Roman" w:eastAsia="仿宋_GB2312" w:cs="Times New Roman"/>
      <w:b/>
      <w:sz w:val="28"/>
      <w:szCs w:val="20"/>
    </w:rPr>
  </w:style>
  <w:style w:type="paragraph" w:styleId="1247">
    <w:name w:val="标准正文"/>
    <w:basedOn w:val="957"/>
    <w:next w:val="1247"/>
    <w:link w:val="919"/>
    <w:pPr>
      <w:ind w:left="0" w:firstLine="482"/>
      <w:spacing w:before="60" w:after="60" w:line="360" w:lineRule="auto"/>
    </w:pPr>
    <w:rPr>
      <w:rFonts w:ascii="Arial" w:hAnsi="Arial" w:eastAsia="宋体" w:cs="Times New Roman"/>
      <w:szCs w:val="24"/>
    </w:rPr>
  </w:style>
  <w:style w:type="paragraph" w:styleId="1248">
    <w:name w:val="xl70"/>
    <w:basedOn w:val="919"/>
    <w:next w:val="1248"/>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49">
    <w:name w:val="xl55"/>
    <w:basedOn w:val="919"/>
    <w:next w:val="1249"/>
    <w:link w:val="919"/>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50">
    <w:name w:val="List Paragraph"/>
    <w:basedOn w:val="919"/>
    <w:next w:val="1250"/>
    <w:link w:val="919"/>
    <w:qFormat/>
    <w:pPr>
      <w:ind w:firstLine="420"/>
    </w:pPr>
    <w:rPr>
      <w:rFonts w:ascii="Times New Roman" w:hAnsi="Times New Roman" w:eastAsia="宋体" w:cs="Times New Roman"/>
      <w:szCs w:val="20"/>
    </w:rPr>
  </w:style>
  <w:style w:type="paragraph" w:styleId="1251">
    <w:name w:val="+正文 Char Char5 Char"/>
    <w:basedOn w:val="919"/>
    <w:next w:val="1251"/>
    <w:link w:val="919"/>
    <w:pPr>
      <w:ind w:firstLine="200"/>
      <w:spacing w:line="360" w:lineRule="auto"/>
    </w:pPr>
    <w:rPr>
      <w:rFonts w:ascii="Calibri" w:hAnsi="Calibri" w:eastAsia="宋体" w:cs="Times New Roman"/>
      <w:sz w:val="24"/>
      <w:szCs w:val="20"/>
    </w:rPr>
  </w:style>
  <w:style w:type="paragraph" w:styleId="1252">
    <w:name w:val="列出段落11"/>
    <w:basedOn w:val="919"/>
    <w:next w:val="1252"/>
    <w:link w:val="919"/>
    <w:pPr>
      <w:ind w:firstLine="420"/>
    </w:pPr>
    <w:rPr>
      <w:rFonts w:ascii="Calibri" w:hAnsi="Calibri" w:eastAsia="宋体" w:cs="Times New Roman"/>
      <w:szCs w:val="22"/>
    </w:rPr>
  </w:style>
  <w:style w:type="paragraph" w:styleId="1253">
    <w:name w:val="样式 仿宋_GB2312 四号 黑色 行距: 1.5 倍行距"/>
    <w:basedOn w:val="919"/>
    <w:next w:val="1253"/>
    <w:link w:val="919"/>
    <w:pPr>
      <w:ind w:firstLine="560"/>
      <w:spacing w:line="360" w:lineRule="auto"/>
    </w:pPr>
    <w:rPr>
      <w:rFonts w:ascii="仿宋_GB2312" w:hAnsi="宋体" w:eastAsia="仿宋_GB2312" w:cs="Times New Roman"/>
      <w:color w:val="000000"/>
      <w:sz w:val="24"/>
      <w:szCs w:val="20"/>
    </w:rPr>
  </w:style>
  <w:style w:type="paragraph" w:styleId="1254">
    <w:name w:val="xl78"/>
    <w:basedOn w:val="919"/>
    <w:next w:val="1254"/>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5">
    <w:name w:val="+正文 Char Char5"/>
    <w:basedOn w:val="919"/>
    <w:next w:val="1255"/>
    <w:link w:val="919"/>
    <w:pPr>
      <w:ind w:firstLine="200"/>
    </w:pPr>
    <w:rPr>
      <w:rFonts w:ascii="Calibri" w:hAnsi="Calibri" w:eastAsia="宋体" w:cs="Times New Roman"/>
      <w:sz w:val="24"/>
    </w:rPr>
  </w:style>
  <w:style w:type="paragraph" w:styleId="1256">
    <w:name w:val="+列表1"/>
    <w:basedOn w:val="919"/>
    <w:next w:val="1256"/>
    <w:link w:val="919"/>
    <w:pPr>
      <w:jc w:val="center"/>
    </w:pPr>
    <w:rPr>
      <w:rFonts w:ascii="Calibri" w:hAnsi="Calibri" w:eastAsia="宋体" w:cs="Times New Roman"/>
      <w:sz w:val="24"/>
    </w:rPr>
  </w:style>
  <w:style w:type="paragraph" w:styleId="1257">
    <w:name w:val="样式 标题 4H4h4PIM 4第三层条bulletblbbheading 4 + Indent: Left 0..."/>
    <w:basedOn w:val="923"/>
    <w:next w:val="1158"/>
    <w:link w:val="919"/>
    <w:pPr>
      <w:ind w:left="360"/>
      <w:keepLines w:val="0"/>
      <w:keepNext w:val="0"/>
      <w:spacing w:line="360" w:lineRule="auto"/>
      <w:tabs>
        <w:tab w:val="left" w:pos="1800" w:leader="none"/>
      </w:tabs>
    </w:pPr>
    <w:rPr>
      <w:rFonts w:ascii="黑体" w:hAnsi="Times New Roman" w:eastAsia="黑体" w:cs="宋体"/>
      <w:szCs w:val="20"/>
    </w:rPr>
  </w:style>
  <w:style w:type="paragraph" w:styleId="1258">
    <w:name w:val="font10"/>
    <w:basedOn w:val="919"/>
    <w:next w:val="1258"/>
    <w:link w:val="919"/>
    <w:pPr>
      <w:jc w:val="left"/>
      <w:spacing w:before="100" w:beforeAutospacing="1" w:after="100" w:afterAutospacing="1"/>
      <w:widowControl/>
    </w:pPr>
    <w:rPr>
      <w:rFonts w:ascii="宋体" w:hAnsi="宋体" w:eastAsia="宋体" w:cs="宋体"/>
      <w:szCs w:val="21"/>
    </w:rPr>
  </w:style>
  <w:style w:type="paragraph" w:styleId="1259">
    <w:name w:val="样式1"/>
    <w:basedOn w:val="919"/>
    <w:next w:val="1259"/>
    <w:link w:val="919"/>
    <w:pPr>
      <w:ind w:left="660" w:hanging="660"/>
      <w:tabs>
        <w:tab w:val="left" w:pos="660" w:leader="none"/>
        <w:tab w:val="left" w:pos="709" w:leader="none"/>
      </w:tabs>
    </w:pPr>
    <w:rPr>
      <w:rFonts w:ascii="宋体" w:hAnsi="宋体" w:eastAsia="宋体" w:cs="Times New Roman"/>
      <w:szCs w:val="21"/>
    </w:rPr>
  </w:style>
  <w:style w:type="paragraph" w:styleId="1260">
    <w:name w:val="xl44"/>
    <w:basedOn w:val="919"/>
    <w:next w:val="1260"/>
    <w:link w:val="919"/>
    <w:pPr>
      <w:jc w:val="left"/>
      <w:spacing w:before="100" w:beforeAutospacing="1" w:after="100" w:afterAutospacing="1"/>
      <w:widowControl/>
    </w:pPr>
    <w:rPr>
      <w:rFonts w:ascii="Times New Roman" w:hAnsi="Times New Roman" w:eastAsia="宋体" w:cs="Times New Roman"/>
      <w:sz w:val="24"/>
    </w:rPr>
  </w:style>
  <w:style w:type="paragraph" w:styleId="1261">
    <w:name w:val="Char Char Char Char Char Char Char Char Char1 Char"/>
    <w:basedOn w:val="948"/>
    <w:next w:val="1261"/>
    <w:link w:val="919"/>
    <w:pPr>
      <w:spacing w:line="360" w:lineRule="auto"/>
    </w:pPr>
    <w:rPr>
      <w:rFonts w:ascii="Calibri" w:hAnsi="Calibri" w:eastAsia="宋体" w:cs="Times New Roman"/>
      <w:szCs w:val="24"/>
      <w:lang w:val="en-US" w:eastAsia="zh-CN"/>
    </w:rPr>
  </w:style>
  <w:style w:type="paragraph" w:styleId="1262">
    <w:name w:val="xl36"/>
    <w:basedOn w:val="919"/>
    <w:next w:val="1262"/>
    <w:link w:val="919"/>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63">
    <w:name w:val="font0"/>
    <w:basedOn w:val="919"/>
    <w:next w:val="1263"/>
    <w:link w:val="919"/>
    <w:pPr>
      <w:jc w:val="left"/>
      <w:spacing w:before="100" w:beforeAutospacing="1" w:after="100" w:afterAutospacing="1"/>
      <w:widowControl/>
    </w:pPr>
    <w:rPr>
      <w:rFonts w:hint="eastAsia" w:ascii="宋体" w:hAnsi="宋体" w:eastAsia="宋体" w:cs="Times New Roman"/>
      <w:sz w:val="24"/>
    </w:rPr>
  </w:style>
  <w:style w:type="paragraph" w:styleId="1264">
    <w:name w:val="font11"/>
    <w:basedOn w:val="919"/>
    <w:next w:val="1264"/>
    <w:link w:val="919"/>
    <w:pPr>
      <w:jc w:val="left"/>
      <w:spacing w:before="100" w:beforeAutospacing="1" w:after="100" w:afterAutospacing="1"/>
      <w:widowControl/>
    </w:pPr>
    <w:rPr>
      <w:rFonts w:ascii="宋体" w:hAnsi="宋体" w:eastAsia="宋体" w:cs="宋体"/>
      <w:color w:val="000000"/>
      <w:sz w:val="18"/>
      <w:szCs w:val="18"/>
    </w:rPr>
  </w:style>
  <w:style w:type="paragraph" w:styleId="1265">
    <w:name w:val="接續本文"/>
    <w:basedOn w:val="955"/>
    <w:next w:val="1265"/>
    <w:link w:val="919"/>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66">
    <w:name w:val="xl34"/>
    <w:basedOn w:val="919"/>
    <w:next w:val="1266"/>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67">
    <w:name w:val="图表"/>
    <w:basedOn w:val="919"/>
    <w:next w:val="1143"/>
    <w:link w:val="919"/>
    <w:pPr>
      <w:ind w:left="-420" w:right="-1349"/>
      <w:jc w:val="center"/>
      <w:spacing w:before="120" w:line="240" w:lineRule="atLeast"/>
    </w:pPr>
    <w:rPr>
      <w:rFonts w:ascii="宋体" w:hAnsi="Arial" w:eastAsia="宋体" w:cs="Times New Roman"/>
      <w:sz w:val="28"/>
      <w:szCs w:val="20"/>
      <w:lang w:val="en-US" w:eastAsia="zh-CN"/>
    </w:rPr>
  </w:style>
  <w:style w:type="paragraph" w:styleId="1268">
    <w:name w:val="xl40"/>
    <w:basedOn w:val="919"/>
    <w:next w:val="1268"/>
    <w:link w:val="919"/>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69">
    <w:name w:val="华宇段落1 Char"/>
    <w:basedOn w:val="919"/>
    <w:next w:val="1269"/>
    <w:link w:val="919"/>
    <w:pPr>
      <w:ind w:firstLine="200"/>
      <w:spacing w:line="360" w:lineRule="auto"/>
    </w:pPr>
    <w:rPr>
      <w:rFonts w:ascii="Times New Roman" w:hAnsi="Times New Roman" w:eastAsia="宋体" w:cs="Times New Roman"/>
      <w:sz w:val="24"/>
      <w:szCs w:val="20"/>
    </w:rPr>
  </w:style>
  <w:style w:type="paragraph" w:styleId="1270">
    <w:name w:val="+标题4"/>
    <w:basedOn w:val="923"/>
    <w:next w:val="1270"/>
    <w:link w:val="919"/>
    <w:pPr>
      <w:spacing w:before="0" w:after="0" w:line="360" w:lineRule="auto"/>
      <w:tabs>
        <w:tab w:val="left" w:pos="0" w:leader="none"/>
      </w:tabs>
    </w:pPr>
    <w:rPr>
      <w:rFonts w:ascii="Times New Roman" w:hAnsi="Times New Roman" w:eastAsia="宋体" w:cs="Times New Roman"/>
      <w:sz w:val="24"/>
    </w:rPr>
  </w:style>
  <w:style w:type="paragraph" w:styleId="1271">
    <w:name w:val="表文字"/>
    <w:next w:val="1271"/>
    <w:link w:val="919"/>
    <w:rPr>
      <w:rFonts w:ascii="宋体"/>
      <w:lang w:val="en-US" w:eastAsia="zh-CN" w:bidi="ar-SA"/>
    </w:rPr>
  </w:style>
  <w:style w:type="paragraph" w:styleId="1272">
    <w:name w:val="xl68"/>
    <w:basedOn w:val="919"/>
    <w:next w:val="1272"/>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3">
    <w:name w:val="font12"/>
    <w:basedOn w:val="919"/>
    <w:next w:val="1273"/>
    <w:link w:val="919"/>
    <w:pPr>
      <w:jc w:val="left"/>
      <w:spacing w:before="100" w:beforeAutospacing="1" w:after="100" w:afterAutospacing="1"/>
      <w:widowControl/>
    </w:pPr>
    <w:rPr>
      <w:rFonts w:ascii="宋体" w:hAnsi="宋体" w:eastAsia="宋体" w:cs="宋体"/>
      <w:sz w:val="18"/>
      <w:szCs w:val="18"/>
    </w:rPr>
  </w:style>
  <w:style w:type="paragraph" w:styleId="1274">
    <w:name w:val="正文文本 21"/>
    <w:basedOn w:val="919"/>
    <w:next w:val="1274"/>
    <w:link w:val="919"/>
    <w:pPr>
      <w:ind w:firstLine="480"/>
      <w:jc w:val="left"/>
      <w:spacing w:line="400" w:lineRule="exact"/>
    </w:pPr>
    <w:rPr>
      <w:rFonts w:ascii="仿宋_GB2312" w:hAnsi="Times New Roman" w:eastAsia="仿宋_GB2312" w:cs="Times New Roman"/>
      <w:sz w:val="24"/>
      <w:szCs w:val="20"/>
    </w:rPr>
  </w:style>
  <w:style w:type="paragraph" w:styleId="1275">
    <w:name w:val="xl75"/>
    <w:basedOn w:val="919"/>
    <w:next w:val="1275"/>
    <w:link w:val="91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76">
    <w:name w:val="xl48"/>
    <w:basedOn w:val="919"/>
    <w:next w:val="1276"/>
    <w:link w:val="91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277">
    <w:name w:val="xl66"/>
    <w:basedOn w:val="919"/>
    <w:next w:val="1277"/>
    <w:link w:val="91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8">
    <w:name w:val="xl47"/>
    <w:basedOn w:val="919"/>
    <w:next w:val="1278"/>
    <w:link w:val="919"/>
    <w:pPr>
      <w:jc w:val="left"/>
      <w:spacing w:before="100" w:beforeAutospacing="1" w:after="100" w:afterAutospacing="1"/>
      <w:widowControl/>
    </w:pPr>
    <w:rPr>
      <w:rFonts w:hint="eastAsia" w:ascii="仿宋_GB2312" w:hAnsi="宋体" w:eastAsia="仿宋_GB2312" w:cs="Times New Roman"/>
      <w:sz w:val="22"/>
      <w:szCs w:val="22"/>
    </w:rPr>
  </w:style>
  <w:style w:type="paragraph" w:styleId="1279">
    <w:name w:val="我的正文"/>
    <w:basedOn w:val="919"/>
    <w:next w:val="1279"/>
    <w:link w:val="919"/>
    <w:pPr>
      <w:jc w:val="left"/>
      <w:spacing w:line="300" w:lineRule="auto"/>
      <w:widowControl/>
    </w:pPr>
    <w:rPr>
      <w:rFonts w:ascii="Times New Roman" w:hAnsi="Times New Roman" w:eastAsia="楷体_GB2312" w:cs="Times New Roman"/>
      <w:spacing w:val="8"/>
      <w:sz w:val="24"/>
    </w:rPr>
  </w:style>
  <w:style w:type="paragraph" w:styleId="1280">
    <w:name w:val="xl51"/>
    <w:basedOn w:val="919"/>
    <w:next w:val="1280"/>
    <w:link w:val="919"/>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281">
    <w:name w:val="xl67"/>
    <w:basedOn w:val="919"/>
    <w:next w:val="1281"/>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82">
    <w:name w:val="正文文本 Char Char"/>
    <w:basedOn w:val="919"/>
    <w:next w:val="1282"/>
    <w:link w:val="919"/>
    <w:pPr>
      <w:jc w:val="center"/>
    </w:pPr>
    <w:rPr>
      <w:rFonts w:ascii="Times New Roman" w:hAnsi="Times New Roman" w:eastAsia="宋体" w:cs="Times New Roman"/>
      <w:szCs w:val="20"/>
    </w:rPr>
  </w:style>
  <w:style w:type="paragraph" w:styleId="1283">
    <w:name w:val="勾"/>
    <w:basedOn w:val="919"/>
    <w:next w:val="1283"/>
    <w:link w:val="919"/>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84">
    <w:name w:val="pa-1"/>
    <w:basedOn w:val="919"/>
    <w:next w:val="1284"/>
    <w:link w:val="919"/>
    <w:pPr>
      <w:jc w:val="left"/>
      <w:spacing w:before="150" w:after="150"/>
      <w:widowControl/>
    </w:pPr>
    <w:rPr>
      <w:rFonts w:ascii="宋体" w:hAnsi="宋体" w:eastAsia="宋体" w:cs="宋体"/>
      <w:sz w:val="24"/>
    </w:rPr>
  </w:style>
  <w:style w:type="paragraph" w:styleId="1285">
    <w:name w:val="默认段落字体 Para Char Char Char Char Char Char Char"/>
    <w:basedOn w:val="919"/>
    <w:next w:val="1285"/>
    <w:link w:val="919"/>
    <w:rPr>
      <w:rFonts w:ascii="Tahoma" w:hAnsi="Tahoma" w:eastAsia="宋体" w:cs="Times New Roman"/>
      <w:sz w:val="24"/>
      <w:szCs w:val="20"/>
    </w:rPr>
  </w:style>
  <w:style w:type="paragraph" w:styleId="1286">
    <w:name w:val="para1"/>
    <w:basedOn w:val="919"/>
    <w:next w:val="1286"/>
    <w:link w:val="919"/>
    <w:pPr>
      <w:jc w:val="left"/>
      <w:spacing w:before="100" w:beforeAutospacing="1" w:after="100" w:afterAutospacing="1"/>
      <w:widowControl/>
    </w:pPr>
    <w:rPr>
      <w:rFonts w:ascii="宋体" w:hAnsi="宋体" w:eastAsia="宋体" w:cs="宋体"/>
      <w:sz w:val="24"/>
    </w:rPr>
  </w:style>
  <w:style w:type="paragraph" w:styleId="1287">
    <w:name w:val="TOC 标题"/>
    <w:basedOn w:val="920"/>
    <w:next w:val="919"/>
    <w:link w:val="919"/>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88">
    <w:name w:val="Char"/>
    <w:basedOn w:val="919"/>
    <w:next w:val="1288"/>
    <w:link w:val="919"/>
    <w:pPr>
      <w:ind w:left="495" w:hanging="495"/>
      <w:tabs>
        <w:tab w:val="left" w:pos="495" w:leader="none"/>
      </w:tabs>
    </w:pPr>
    <w:rPr>
      <w:rFonts w:ascii="Times New Roman" w:hAnsi="Times New Roman" w:eastAsia="宋体" w:cs="Times New Roman"/>
    </w:rPr>
  </w:style>
  <w:style w:type="paragraph" w:styleId="1289">
    <w:name w:val="性能表格"/>
    <w:basedOn w:val="919"/>
    <w:next w:val="1289"/>
    <w:link w:val="919"/>
    <w:pPr>
      <w:spacing w:line="360" w:lineRule="atLeast"/>
    </w:pPr>
    <w:rPr>
      <w:rFonts w:ascii="Times New Roman" w:hAnsi="Times New Roman" w:eastAsia="宋体" w:cs="Times New Roman"/>
      <w:sz w:val="24"/>
      <w:szCs w:val="20"/>
    </w:rPr>
  </w:style>
  <w:style w:type="paragraph" w:styleId="1290">
    <w:name w:val="样式 样式 样式 标题 3sect1.2.3h3H3l3CTl3+toc 3heading 3Sub-section Tit....."/>
    <w:basedOn w:val="1235"/>
    <w:next w:val="1290"/>
    <w:link w:val="919"/>
    <w:pPr>
      <w:spacing w:before="468" w:after="312"/>
      <w:tabs>
        <w:tab w:val="left" w:pos="1800" w:leader="none"/>
      </w:tabs>
    </w:pPr>
    <w:rPr>
      <w:rFonts w:ascii="Times New Roman" w:hAnsi="Times New Roman" w:eastAsia="宋体" w:cs="Times New Roman"/>
    </w:rPr>
  </w:style>
  <w:style w:type="paragraph" w:styleId="1291">
    <w:name w:val="Char Char1 Char Char Char Char Char Char Char"/>
    <w:basedOn w:val="919"/>
    <w:next w:val="1291"/>
    <w:link w:val="919"/>
    <w:rPr>
      <w:rFonts w:ascii="Tahoma" w:hAnsi="Tahoma" w:eastAsia="宋体" w:cs="Times New Roman"/>
      <w:sz w:val="24"/>
      <w:szCs w:val="20"/>
    </w:rPr>
  </w:style>
  <w:style w:type="paragraph" w:styleId="1292">
    <w:name w:val="+▲"/>
    <w:basedOn w:val="1149"/>
    <w:next w:val="1292"/>
    <w:link w:val="919"/>
    <w:pPr>
      <w:ind w:left="930" w:firstLine="0"/>
      <w:tabs>
        <w:tab w:val="left" w:pos="930" w:leader="none"/>
      </w:tabs>
    </w:pPr>
    <w:rPr>
      <w:rFonts w:ascii="Calibri" w:hAnsi="Calibri" w:eastAsia="宋体" w:cs="Times New Roman"/>
    </w:rPr>
  </w:style>
  <w:style w:type="paragraph" w:styleId="1293">
    <w:name w:val="_Style 14"/>
    <w:basedOn w:val="919"/>
    <w:next w:val="1293"/>
    <w:link w:val="919"/>
    <w:rPr>
      <w:rFonts w:ascii="Times New Roman" w:hAnsi="Times New Roman" w:eastAsia="宋体" w:cs="Times New Roman"/>
      <w:szCs w:val="20"/>
    </w:rPr>
  </w:style>
  <w:style w:type="paragraph" w:styleId="1294">
    <w:name w:val="样式 仿宋_GB2312 四号 黑色 行距: 1.5 倍行距2"/>
    <w:basedOn w:val="919"/>
    <w:next w:val="1294"/>
    <w:link w:val="919"/>
    <w:pPr>
      <w:spacing w:line="360" w:lineRule="auto"/>
    </w:pPr>
    <w:rPr>
      <w:rFonts w:ascii="仿宋_GB2312" w:hAnsi="Times New Roman" w:eastAsia="仿宋_GB2312" w:cs="Times New Roman"/>
      <w:color w:val="000000"/>
      <w:sz w:val="24"/>
      <w:szCs w:val="20"/>
    </w:rPr>
  </w:style>
  <w:style w:type="paragraph" w:styleId="1295">
    <w:name w:val="公司名称"/>
    <w:basedOn w:val="919"/>
    <w:next w:val="1295"/>
    <w:link w:val="919"/>
    <w:pPr>
      <w:jc w:val="center"/>
      <w:spacing w:line="360" w:lineRule="auto"/>
      <w:tabs>
        <w:tab w:val="left" w:pos="540" w:leader="none"/>
      </w:tabs>
    </w:pPr>
    <w:rPr>
      <w:rFonts w:ascii="Times New Roman" w:hAnsi="Times New Roman" w:eastAsia="黑体" w:cs="Times New Roman"/>
      <w:b/>
      <w:sz w:val="32"/>
      <w:szCs w:val="48"/>
    </w:rPr>
  </w:style>
  <w:style w:type="paragraph" w:styleId="1296">
    <w:name w:val="样式 标题 2H2 + 宋体 小三"/>
    <w:basedOn w:val="921"/>
    <w:next w:val="1296"/>
    <w:link w:val="919"/>
    <w:pPr>
      <w:jc w:val="center"/>
      <w:spacing w:before="156" w:after="20" w:line="360" w:lineRule="auto"/>
    </w:pPr>
    <w:rPr>
      <w:rFonts w:ascii="宋体" w:hAnsi="宋体" w:eastAsia="幼圆" w:cs="Times New Roman"/>
      <w:bCs w:val="0"/>
      <w:sz w:val="52"/>
      <w:szCs w:val="20"/>
    </w:rPr>
  </w:style>
  <w:style w:type="paragraph" w:styleId="1297">
    <w:name w:val="font7"/>
    <w:basedOn w:val="919"/>
    <w:next w:val="1297"/>
    <w:link w:val="919"/>
    <w:pPr>
      <w:jc w:val="left"/>
      <w:spacing w:before="100" w:beforeAutospacing="1" w:after="100" w:afterAutospacing="1"/>
      <w:widowControl/>
    </w:pPr>
    <w:rPr>
      <w:rFonts w:ascii="Times New Roman" w:hAnsi="Times New Roman" w:eastAsia="宋体" w:cs="Times New Roman"/>
      <w:sz w:val="24"/>
    </w:rPr>
  </w:style>
  <w:style w:type="paragraph" w:styleId="1298">
    <w:name w:val="目录1"/>
    <w:basedOn w:val="919"/>
    <w:next w:val="1298"/>
    <w:link w:val="919"/>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99">
    <w:name w:val="+正文 Char Char2 Char Char"/>
    <w:basedOn w:val="919"/>
    <w:next w:val="1299"/>
    <w:link w:val="919"/>
    <w:pPr>
      <w:ind w:firstLine="200"/>
      <w:spacing w:line="360" w:lineRule="auto"/>
    </w:pPr>
    <w:rPr>
      <w:rFonts w:ascii="Calibri" w:hAnsi="Calibri" w:eastAsia="宋体" w:cs="Times New Roman"/>
      <w:sz w:val="24"/>
      <w:szCs w:val="28"/>
    </w:rPr>
  </w:style>
  <w:style w:type="paragraph" w:styleId="1300">
    <w:name w:val="SS正文首行缩进 +"/>
    <w:basedOn w:val="999"/>
    <w:next w:val="1300"/>
    <w:link w:val="919"/>
    <w:pPr>
      <w:ind w:firstLine="480"/>
      <w:spacing w:before="156" w:line="360" w:lineRule="auto"/>
    </w:pPr>
    <w:rPr>
      <w:rFonts w:ascii="Times New Roman" w:hAnsi="Times New Roman" w:eastAsia="宋体" w:cs="Times New Roman"/>
      <w:szCs w:val="20"/>
    </w:rPr>
  </w:style>
  <w:style w:type="paragraph" w:styleId="1301">
    <w:name w:val="Char Char Char1 Char"/>
    <w:basedOn w:val="919"/>
    <w:next w:val="1301"/>
    <w:link w:val="919"/>
    <w:pPr>
      <w:jc w:val="left"/>
      <w:spacing w:line="240" w:lineRule="exact"/>
      <w:widowControl/>
    </w:pPr>
    <w:rPr>
      <w:rFonts w:ascii="Verdana" w:hAnsi="Verdana" w:eastAsia="宋体" w:cs="Times New Roman"/>
      <w:sz w:val="20"/>
      <w:szCs w:val="20"/>
      <w:lang w:eastAsia="en-US"/>
    </w:rPr>
  </w:style>
  <w:style w:type="paragraph" w:styleId="1302">
    <w:name w:val="正文文本缩进1"/>
    <w:basedOn w:val="919"/>
    <w:next w:val="1302"/>
    <w:link w:val="919"/>
    <w:pPr>
      <w:ind w:left="-360" w:firstLine="540"/>
      <w:jc w:val="left"/>
      <w:widowControl/>
    </w:pPr>
    <w:rPr>
      <w:rFonts w:ascii="宋体" w:hAnsi="宋体" w:eastAsia="宋体" w:cs="Times New Roman"/>
      <w:sz w:val="24"/>
    </w:rPr>
  </w:style>
  <w:style w:type="paragraph" w:styleId="1303">
    <w:name w:val="段"/>
    <w:next w:val="1303"/>
    <w:link w:val="919"/>
    <w:qFormat/>
    <w:pPr>
      <w:ind w:firstLine="200"/>
      <w:jc w:val="both"/>
    </w:pPr>
    <w:rPr>
      <w:rFonts w:ascii="宋体"/>
      <w:sz w:val="21"/>
      <w:lang w:val="en-US" w:eastAsia="zh-CN" w:bidi="ar-SA"/>
    </w:rPr>
  </w:style>
  <w:style w:type="paragraph" w:styleId="1304">
    <w:name w:val="页眉文档编号"/>
    <w:next w:val="1304"/>
    <w:link w:val="919"/>
    <w:pPr>
      <w:jc w:val="center"/>
    </w:pPr>
    <w:rPr>
      <w:sz w:val="21"/>
      <w:lang w:val="en-US" w:eastAsia="zh-CN" w:bidi="ar-SA"/>
    </w:rPr>
  </w:style>
  <w:style w:type="paragraph" w:styleId="1305">
    <w:name w:val="Char Char Char Char Char Char Char Char Char1 Char1"/>
    <w:basedOn w:val="948"/>
    <w:next w:val="1305"/>
    <w:link w:val="919"/>
    <w:pPr>
      <w:spacing w:line="360" w:lineRule="auto"/>
    </w:pPr>
    <w:rPr>
      <w:rFonts w:ascii="Tahoma" w:hAnsi="Tahoma" w:eastAsia="宋体" w:cs="Times New Roman"/>
      <w:sz w:val="24"/>
      <w:szCs w:val="24"/>
      <w:lang w:val="en-US" w:eastAsia="zh-CN"/>
    </w:rPr>
  </w:style>
  <w:style w:type="paragraph" w:styleId="1306">
    <w:name w:val="xl39"/>
    <w:basedOn w:val="919"/>
    <w:next w:val="1306"/>
    <w:link w:val="919"/>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07">
    <w:name w:val="Body Text1"/>
    <w:basedOn w:val="919"/>
    <w:next w:val="985"/>
    <w:link w:val="919"/>
    <w:pPr>
      <w:ind w:firstLine="480"/>
      <w:spacing w:line="360" w:lineRule="auto"/>
    </w:pPr>
    <w:rPr>
      <w:rFonts w:ascii="Arial" w:hAnsi="Arial" w:eastAsia="宋体" w:cs="Times New Roman"/>
      <w:sz w:val="24"/>
      <w:szCs w:val="20"/>
    </w:rPr>
  </w:style>
  <w:style w:type="paragraph" w:styleId="1308">
    <w:name w:val="五级条标题"/>
    <w:basedOn w:val="1309"/>
    <w:next w:val="919"/>
    <w:link w:val="919"/>
    <w:pPr>
      <w:tabs>
        <w:tab w:val="left" w:pos="360" w:leader="none"/>
        <w:tab w:val="left" w:pos="480" w:leader="none"/>
        <w:tab w:val="left" w:pos="2520" w:leader="none"/>
      </w:tabs>
      <w:outlineLvl w:val="6"/>
    </w:pPr>
    <w:rPr>
      <w:rFonts w:ascii="Calibri" w:hAnsi="Calibri" w:eastAsia="宋体" w:cs="Times New Roman"/>
    </w:rPr>
  </w:style>
  <w:style w:type="paragraph" w:styleId="1309">
    <w:name w:val="四级条标题"/>
    <w:basedOn w:val="1310"/>
    <w:next w:val="919"/>
    <w:link w:val="919"/>
    <w:pPr>
      <w:ind w:left="480"/>
      <w:tabs>
        <w:tab w:val="left" w:pos="360" w:leader="none"/>
        <w:tab w:val="left" w:pos="480" w:leader="none"/>
        <w:tab w:val="left" w:pos="2100" w:leader="none"/>
      </w:tabs>
      <w:outlineLvl w:val="5"/>
    </w:pPr>
    <w:rPr>
      <w:rFonts w:ascii="Calibri" w:hAnsi="Calibri" w:eastAsia="宋体" w:cs="Times New Roman"/>
    </w:rPr>
  </w:style>
  <w:style w:type="paragraph" w:styleId="1310">
    <w:name w:val="三级条标题"/>
    <w:basedOn w:val="1210"/>
    <w:next w:val="919"/>
    <w:link w:val="919"/>
    <w:pPr>
      <w:ind w:left="0"/>
      <w:tabs>
        <w:tab w:val="left" w:pos="360" w:leader="none"/>
        <w:tab w:val="left" w:pos="480" w:leader="none"/>
      </w:tabs>
      <w:outlineLvl w:val="4"/>
    </w:pPr>
    <w:rPr>
      <w:rFonts w:ascii="Calibri" w:hAnsi="Calibri" w:eastAsia="宋体" w:cs="Times New Roman"/>
    </w:rPr>
  </w:style>
  <w:style w:type="paragraph" w:styleId="1311">
    <w:name w:val="样式 目录 3 + 左侧:  1.71 字符1"/>
    <w:basedOn w:val="963"/>
    <w:next w:val="1311"/>
    <w:link w:val="919"/>
    <w:pPr>
      <w:ind w:left="200" w:firstLine="200"/>
      <w:tabs>
        <w:tab w:val="right" w:pos="8296" w:leader="dot"/>
      </w:tabs>
    </w:pPr>
    <w:rPr>
      <w:rFonts w:ascii="Times New Roman" w:hAnsi="Times New Roman" w:eastAsia="宋体" w:cs="Times New Roman"/>
      <w:szCs w:val="20"/>
    </w:rPr>
  </w:style>
  <w:style w:type="paragraph" w:styleId="1312">
    <w:name w:val="notice2"/>
    <w:basedOn w:val="919"/>
    <w:next w:val="1312"/>
    <w:link w:val="919"/>
    <w:pPr>
      <w:jc w:val="left"/>
      <w:spacing w:after="150"/>
      <w:widowControl/>
    </w:pPr>
    <w:rPr>
      <w:rFonts w:ascii="宋体" w:hAnsi="宋体" w:eastAsia="宋体" w:cs="宋体"/>
      <w:color w:val="339900"/>
      <w:sz w:val="24"/>
    </w:rPr>
  </w:style>
  <w:style w:type="paragraph" w:styleId="1313">
    <w:name w:val="Char Char Char Char Char1 Char Char Char Char Char Char Char"/>
    <w:basedOn w:val="919"/>
    <w:next w:val="1313"/>
    <w:link w:val="919"/>
    <w:rPr>
      <w:rFonts w:ascii="Calibri" w:hAnsi="Calibri" w:eastAsia="宋体" w:cs="Times New Roman"/>
    </w:rPr>
  </w:style>
  <w:style w:type="paragraph" w:styleId="1314">
    <w:name w:val="xl30"/>
    <w:basedOn w:val="919"/>
    <w:next w:val="1314"/>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5">
    <w:name w:val="xl69"/>
    <w:basedOn w:val="919"/>
    <w:next w:val="1315"/>
    <w:link w:val="919"/>
    <w:pPr>
      <w:jc w:val="left"/>
      <w:spacing w:before="100" w:beforeAutospacing="1" w:after="100" w:afterAutospacing="1"/>
      <w:widowControl/>
    </w:pPr>
    <w:rPr>
      <w:rFonts w:ascii="Microsoft Sans Serif" w:hAnsi="Microsoft Sans Serif" w:eastAsia="宋体" w:cs="Microsoft Sans Serif"/>
      <w:sz w:val="24"/>
    </w:rPr>
  </w:style>
  <w:style w:type="paragraph" w:styleId="1316">
    <w:name w:val="Blockquote"/>
    <w:basedOn w:val="919"/>
    <w:next w:val="1316"/>
    <w:link w:val="919"/>
    <w:pPr>
      <w:ind w:left="360" w:right="360"/>
      <w:jc w:val="left"/>
      <w:spacing w:before="100" w:after="100"/>
    </w:pPr>
    <w:rPr>
      <w:rFonts w:ascii="Times New Roman" w:hAnsi="Times New Roman" w:eastAsia="宋体" w:cs="Times New Roman"/>
      <w:sz w:val="24"/>
      <w:szCs w:val="21"/>
    </w:rPr>
  </w:style>
  <w:style w:type="paragraph" w:styleId="1317">
    <w:name w:val="xl79"/>
    <w:basedOn w:val="919"/>
    <w:next w:val="1317"/>
    <w:link w:val="919"/>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18">
    <w:name w:val="xl33"/>
    <w:basedOn w:val="919"/>
    <w:next w:val="1318"/>
    <w:link w:val="919"/>
    <w:pPr>
      <w:jc w:val="center"/>
      <w:spacing w:before="100" w:beforeAutospacing="1" w:after="100" w:afterAutospacing="1"/>
      <w:widowControl/>
    </w:pPr>
    <w:rPr>
      <w:rFonts w:ascii="Times New Roman" w:hAnsi="Times New Roman" w:eastAsia="宋体" w:cs="Times New Roman"/>
      <w:sz w:val="24"/>
    </w:rPr>
  </w:style>
  <w:style w:type="paragraph" w:styleId="1319">
    <w:name w:val="标准"/>
    <w:basedOn w:val="919"/>
    <w:next w:val="1319"/>
    <w:link w:val="919"/>
    <w:pPr>
      <w:spacing w:line="300" w:lineRule="exact"/>
    </w:pPr>
    <w:rPr>
      <w:rFonts w:ascii="Footlight MT Light" w:hAnsi="Footlight MT Light" w:eastAsia="宋体" w:cs="Times New Roman"/>
      <w:b/>
      <w:sz w:val="28"/>
      <w:szCs w:val="20"/>
    </w:rPr>
  </w:style>
  <w:style w:type="paragraph" w:styleId="1320">
    <w:name w:val="xl32"/>
    <w:basedOn w:val="919"/>
    <w:next w:val="1320"/>
    <w:link w:val="91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21">
    <w:name w:val="font8"/>
    <w:basedOn w:val="919"/>
    <w:next w:val="1321"/>
    <w:link w:val="919"/>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22">
    <w:name w:val="摘要"/>
    <w:basedOn w:val="919"/>
    <w:next w:val="921"/>
    <w:link w:val="919"/>
    <w:pPr>
      <w:spacing w:line="360" w:lineRule="auto"/>
    </w:pPr>
    <w:rPr>
      <w:rFonts w:ascii="Times New Roman" w:hAnsi="Times New Roman" w:eastAsia="黑体" w:cs="Times New Roman"/>
      <w:sz w:val="24"/>
      <w:szCs w:val="20"/>
    </w:rPr>
  </w:style>
  <w:style w:type="paragraph" w:styleId="1323">
    <w:name w:val="无间隔"/>
    <w:next w:val="1323"/>
    <w:link w:val="919"/>
    <w:qFormat/>
    <w:pPr>
      <w:widowControl w:val="off"/>
    </w:pPr>
    <w:rPr>
      <w:sz w:val="24"/>
      <w:szCs w:val="24"/>
      <w:lang w:val="en-US" w:eastAsia="zh-CN" w:bidi="ar-SA"/>
    </w:rPr>
  </w:style>
  <w:style w:type="paragraph" w:styleId="1324">
    <w:name w:val="简单回函地址"/>
    <w:basedOn w:val="919"/>
    <w:next w:val="1324"/>
    <w:link w:val="919"/>
    <w:rPr>
      <w:rFonts w:ascii="宋体" w:hAnsi="宋体" w:eastAsia="宋体" w:cs="Times New Roman"/>
      <w:color w:val="000000"/>
      <w:szCs w:val="21"/>
    </w:rPr>
  </w:style>
  <w:style w:type="paragraph" w:styleId="1325">
    <w:name w:val="def正文"/>
    <w:basedOn w:val="955"/>
    <w:next w:val="1325"/>
    <w:link w:val="919"/>
    <w:pPr>
      <w:ind w:firstLine="562"/>
      <w:jc w:val="both"/>
      <w:spacing w:line="360" w:lineRule="auto"/>
      <w:widowControl/>
    </w:pPr>
    <w:rPr>
      <w:rFonts w:ascii="楷体_GB2312" w:hAnsi="Times New Roman" w:eastAsia="楷体_GB2312" w:cs="Times New Roman"/>
      <w:b/>
      <w:position w:val="0"/>
      <w:sz w:val="28"/>
      <w:szCs w:val="28"/>
    </w:rPr>
  </w:style>
  <w:style w:type="paragraph" w:styleId="1326">
    <w:name w:val="样式6"/>
    <w:basedOn w:val="922"/>
    <w:next w:val="1326"/>
    <w:link w:val="919"/>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27">
    <w:name w:val="font9"/>
    <w:basedOn w:val="919"/>
    <w:next w:val="1327"/>
    <w:link w:val="919"/>
    <w:pPr>
      <w:jc w:val="left"/>
      <w:spacing w:before="100" w:beforeAutospacing="1" w:after="100" w:afterAutospacing="1"/>
      <w:widowControl/>
    </w:pPr>
    <w:rPr>
      <w:rFonts w:ascii="宋体" w:hAnsi="宋体" w:eastAsia="宋体" w:cs="宋体"/>
      <w:color w:val="000000"/>
      <w:sz w:val="18"/>
      <w:szCs w:val="18"/>
    </w:rPr>
  </w:style>
  <w:style w:type="paragraph" w:styleId="1328">
    <w:name w:val="默认段落字体 Para Char Char Char"/>
    <w:basedOn w:val="919"/>
    <w:next w:val="1328"/>
    <w:link w:val="919"/>
    <w:pPr>
      <w:ind w:firstLine="200"/>
      <w:spacing w:line="360" w:lineRule="auto"/>
    </w:pPr>
    <w:rPr>
      <w:rFonts w:ascii="Times New Roman" w:hAnsi="Times New Roman" w:eastAsia="宋体" w:cs="Times New Roman"/>
    </w:rPr>
  </w:style>
  <w:style w:type="paragraph" w:styleId="1329">
    <w:name w:val="+正文 Char6"/>
    <w:basedOn w:val="919"/>
    <w:next w:val="1329"/>
    <w:link w:val="919"/>
    <w:pPr>
      <w:ind w:firstLine="200"/>
      <w:spacing w:line="360" w:lineRule="auto"/>
    </w:pPr>
    <w:rPr>
      <w:rFonts w:ascii="Calibri" w:hAnsi="Calibri" w:eastAsia="宋体" w:cs="Times New Roman"/>
      <w:sz w:val="24"/>
    </w:rPr>
  </w:style>
  <w:style w:type="paragraph" w:styleId="1330">
    <w:name w:val="Char Char Char Char Char Char Char1"/>
    <w:basedOn w:val="919"/>
    <w:next w:val="1330"/>
    <w:link w:val="919"/>
    <w:pPr>
      <w:ind w:firstLine="480"/>
      <w:spacing w:line="360" w:lineRule="auto"/>
    </w:pPr>
    <w:rPr>
      <w:rFonts w:ascii="Tahoma" w:hAnsi="Tahoma" w:eastAsia="宋体" w:cs="Times New Roman"/>
      <w:sz w:val="24"/>
      <w:szCs w:val="20"/>
    </w:rPr>
  </w:style>
  <w:style w:type="paragraph" w:styleId="1331">
    <w:name w:val="样式 目录 4 +"/>
    <w:basedOn w:val="979"/>
    <w:next w:val="1331"/>
    <w:link w:val="919"/>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32">
    <w:name w:val="Char Char Char"/>
    <w:basedOn w:val="919"/>
    <w:next w:val="1332"/>
    <w:link w:val="919"/>
    <w:pPr>
      <w:spacing w:line="360" w:lineRule="auto"/>
    </w:pPr>
    <w:rPr>
      <w:rFonts w:ascii="Times New Roman" w:hAnsi="Times New Roman" w:eastAsia="宋体" w:cs="Times New Roman"/>
      <w:sz w:val="24"/>
      <w:szCs w:val="20"/>
    </w:rPr>
  </w:style>
  <w:style w:type="paragraph" w:styleId="1333">
    <w:name w:val="paragraph1"/>
    <w:basedOn w:val="919"/>
    <w:next w:val="1333"/>
    <w:link w:val="919"/>
    <w:pPr>
      <w:ind w:firstLine="480"/>
      <w:spacing w:line="360" w:lineRule="auto"/>
    </w:pPr>
    <w:rPr>
      <w:rFonts w:ascii="Times New Roman" w:hAnsi="Times New Roman" w:eastAsia="宋体" w:cs="Times New Roman"/>
      <w:sz w:val="24"/>
    </w:rPr>
  </w:style>
  <w:style w:type="paragraph" w:styleId="1334">
    <w:name w:val="msonormalcxsplast"/>
    <w:basedOn w:val="919"/>
    <w:next w:val="1334"/>
    <w:link w:val="919"/>
    <w:pPr>
      <w:jc w:val="left"/>
      <w:widowControl/>
    </w:pPr>
    <w:rPr>
      <w:rFonts w:ascii="宋体" w:hAnsi="宋体" w:eastAsia="宋体" w:cs="宋体"/>
      <w:sz w:val="24"/>
    </w:rPr>
  </w:style>
  <w:style w:type="paragraph" w:styleId="1335">
    <w:name w:val="xl45"/>
    <w:basedOn w:val="919"/>
    <w:next w:val="1335"/>
    <w:link w:val="919"/>
    <w:pPr>
      <w:jc w:val="left"/>
      <w:spacing w:before="100" w:beforeAutospacing="1" w:after="100" w:afterAutospacing="1"/>
      <w:widowControl/>
    </w:pPr>
    <w:rPr>
      <w:rFonts w:hint="eastAsia" w:ascii="仿宋_GB2312" w:hAnsi="宋体" w:eastAsia="仿宋_GB2312" w:cs="Times New Roman"/>
      <w:sz w:val="24"/>
    </w:rPr>
  </w:style>
  <w:style w:type="paragraph" w:styleId="1336">
    <w:name w:val="_Style 50"/>
    <w:basedOn w:val="919"/>
    <w:next w:val="964"/>
    <w:link w:val="919"/>
    <w:pPr>
      <w:spacing w:line="360" w:lineRule="auto"/>
    </w:pPr>
    <w:rPr>
      <w:rFonts w:ascii="宋体" w:hAnsi="Courier New" w:eastAsia="宋体" w:cs="Times New Roman"/>
      <w:szCs w:val="20"/>
    </w:rPr>
  </w:style>
  <w:style w:type="paragraph" w:styleId="1337">
    <w:name w:val="样式 正文文本缩进 2 + Times New Roman 首行缩进:  1.06 厘米 行距: 固定值 30 磅"/>
    <w:basedOn w:val="969"/>
    <w:next w:val="1337"/>
    <w:link w:val="919"/>
    <w:pPr>
      <w:ind w:firstLine="601"/>
      <w:spacing w:line="540" w:lineRule="exact"/>
    </w:pPr>
    <w:rPr>
      <w:rFonts w:ascii="Tahoma" w:hAnsi="Tahoma" w:eastAsia="宋体" w:cs="Times New Roman"/>
      <w:sz w:val="28"/>
      <w:szCs w:val="28"/>
    </w:rPr>
  </w:style>
  <w:style w:type="paragraph" w:styleId="1338">
    <w:name w:val="Char Char Char Char Char Char1 Char"/>
    <w:basedOn w:val="919"/>
    <w:next w:val="1338"/>
    <w:link w:val="919"/>
    <w:pPr>
      <w:jc w:val="left"/>
      <w:spacing w:after="160" w:line="240" w:lineRule="exact"/>
      <w:widowControl/>
    </w:pPr>
    <w:rPr>
      <w:rFonts w:ascii="Verdana" w:hAnsi="Verdana" w:eastAsia="宋体" w:cs="Times New Roman"/>
      <w:sz w:val="20"/>
      <w:szCs w:val="20"/>
      <w:lang w:eastAsia="en-US"/>
    </w:rPr>
  </w:style>
  <w:style w:type="paragraph" w:styleId="1339">
    <w:name w:val="样式 标题 5 + 加粗 左侧:  0 厘米 悬挂缩进: 10.08 字符 行距: 1.5 倍行距"/>
    <w:basedOn w:val="924"/>
    <w:next w:val="1339"/>
    <w:link w:val="919"/>
    <w:pPr>
      <w:ind w:left="1008" w:hanging="1008"/>
      <w:spacing w:before="120" w:after="120" w:line="360" w:lineRule="auto"/>
    </w:pPr>
    <w:rPr>
      <w:rFonts w:ascii="Arial" w:hAnsi="Arial" w:eastAsia="黑体" w:cs="Times New Roman"/>
      <w:b w:val="0"/>
      <w:bCs w:val="0"/>
      <w:sz w:val="24"/>
      <w:szCs w:val="20"/>
    </w:rPr>
  </w:style>
  <w:style w:type="paragraph" w:styleId="1340">
    <w:name w:val="xl29"/>
    <w:basedOn w:val="919"/>
    <w:next w:val="1340"/>
    <w:link w:val="919"/>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41">
    <w:name w:val="xl27"/>
    <w:basedOn w:val="919"/>
    <w:next w:val="1341"/>
    <w:link w:val="91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42">
    <w:name w:val="FA正文"/>
    <w:basedOn w:val="919"/>
    <w:next w:val="1342"/>
    <w:link w:val="919"/>
    <w:pPr>
      <w:spacing w:line="360" w:lineRule="auto"/>
    </w:pPr>
    <w:rPr>
      <w:rFonts w:ascii="Times New Roman" w:hAnsi="Times New Roman" w:eastAsia="宋体" w:cs="Times New Roman"/>
      <w:sz w:val="24"/>
      <w:szCs w:val="21"/>
    </w:rPr>
  </w:style>
  <w:style w:type="paragraph" w:styleId="1343">
    <w:name w:val=" Char Char Char Char"/>
    <w:basedOn w:val="919"/>
    <w:next w:val="1343"/>
    <w:link w:val="919"/>
    <w:pPr>
      <w:jc w:val="left"/>
      <w:spacing w:after="160" w:line="240" w:lineRule="exact"/>
      <w:widowControl/>
    </w:pPr>
    <w:rPr>
      <w:rFonts w:ascii="Times New Roman" w:hAnsi="Times New Roman" w:eastAsia="宋体" w:cs="Times New Roman"/>
      <w:sz w:val="24"/>
      <w:szCs w:val="21"/>
    </w:rPr>
  </w:style>
  <w:style w:type="paragraph" w:styleId="1344">
    <w:name w:val="南通方案正文"/>
    <w:basedOn w:val="919"/>
    <w:next w:val="1344"/>
    <w:link w:val="919"/>
    <w:pPr>
      <w:ind w:firstLine="480"/>
      <w:spacing w:line="360" w:lineRule="auto"/>
    </w:pPr>
    <w:rPr>
      <w:rFonts w:ascii="Times New Roman" w:hAnsi="Times New Roman" w:eastAsia="宋体" w:cs="宋体"/>
      <w:sz w:val="24"/>
      <w:szCs w:val="20"/>
    </w:rPr>
  </w:style>
  <w:style w:type="paragraph" w:styleId="1345">
    <w:name w:val="样式 标题4 + &amp;#23435.&amp;#20307. 五号 段前: 自动 段后: 自动"/>
    <w:basedOn w:val="939"/>
    <w:next w:val="1345"/>
    <w:link w:val="919"/>
    <w:pPr>
      <w:ind w:firstLine="200"/>
      <w:spacing w:line="360" w:lineRule="auto"/>
      <w:widowControl/>
    </w:pPr>
    <w:rPr>
      <w:rFonts w:ascii="&amp;#23435;&amp;#20307;" w:hAnsi="&amp;#23435;&amp;#20307;" w:eastAsia="宋体" w:cs="Times New Roman"/>
      <w:color w:val="000000"/>
    </w:rPr>
  </w:style>
  <w:style w:type="paragraph" w:styleId="1346">
    <w:name w:val="tytytyty"/>
    <w:basedOn w:val="919"/>
    <w:next w:val="1346"/>
    <w:link w:val="919"/>
    <w:pPr>
      <w:ind w:left="359" w:firstLine="480"/>
      <w:spacing w:line="360" w:lineRule="auto"/>
    </w:pPr>
    <w:rPr>
      <w:rFonts w:ascii="Times New Roman" w:hAnsi="Times New Roman" w:eastAsia="宋体" w:cs="Times New Roman"/>
      <w:sz w:val="24"/>
      <w:lang w:eastAsia="ar-SA"/>
    </w:rPr>
  </w:style>
  <w:style w:type="paragraph" w:styleId="1347">
    <w:name w:val="Alt+X_首行空2"/>
    <w:basedOn w:val="919"/>
    <w:next w:val="1347"/>
    <w:link w:val="919"/>
    <w:pPr>
      <w:ind w:firstLine="480"/>
      <w:spacing w:line="360" w:lineRule="auto"/>
    </w:pPr>
    <w:rPr>
      <w:rFonts w:ascii="Times New Roman" w:hAnsi="Times New Roman" w:eastAsia="宋体" w:cs="宋体"/>
      <w:sz w:val="24"/>
    </w:rPr>
  </w:style>
  <w:style w:type="paragraph" w:styleId="1348">
    <w:name w:val="Default Paragraph Font Para Char Char Char Char Char Char"/>
    <w:basedOn w:val="919"/>
    <w:next w:val="1348"/>
    <w:link w:val="919"/>
    <w:pPr>
      <w:jc w:val="left"/>
      <w:spacing w:after="160" w:line="240" w:lineRule="exact"/>
      <w:widowControl/>
    </w:pPr>
    <w:rPr>
      <w:rFonts w:ascii="Verdana" w:hAnsi="Verdana" w:eastAsia="宋体" w:cs="Times New Roman"/>
      <w:sz w:val="20"/>
      <w:szCs w:val="20"/>
      <w:lang w:eastAsia="en-US"/>
    </w:rPr>
  </w:style>
  <w:style w:type="paragraph" w:styleId="1349">
    <w:name w:val="样式 目录 3 + 左侧:  1.71 字符"/>
    <w:basedOn w:val="963"/>
    <w:next w:val="1349"/>
    <w:link w:val="919"/>
    <w:pPr>
      <w:ind w:left="480" w:firstLine="420"/>
      <w:tabs>
        <w:tab w:val="right" w:pos="8296" w:leader="dot"/>
      </w:tabs>
    </w:pPr>
    <w:rPr>
      <w:rFonts w:ascii="Times New Roman" w:hAnsi="Times New Roman" w:eastAsia="宋体" w:cs="Times New Roman"/>
      <w:szCs w:val="20"/>
    </w:rPr>
  </w:style>
  <w:style w:type="paragraph" w:styleId="1350">
    <w:name w:val="样式 正文缩进 + 首行缩进:  2 字符"/>
    <w:basedOn w:val="939"/>
    <w:next w:val="1350"/>
    <w:link w:val="919"/>
    <w:pPr>
      <w:ind w:firstLine="480"/>
      <w:jc w:val="both"/>
      <w:spacing w:line="360" w:lineRule="auto"/>
    </w:pPr>
    <w:rPr>
      <w:rFonts w:ascii="Times New Roman" w:hAnsi="Times New Roman" w:eastAsia="宋体" w:cs="宋体"/>
    </w:rPr>
  </w:style>
  <w:style w:type="paragraph" w:styleId="1351">
    <w:name w:val="Char1 Char Char Char Char Char Char"/>
    <w:basedOn w:val="919"/>
    <w:next w:val="1351"/>
    <w:link w:val="919"/>
    <w:rPr>
      <w:rFonts w:ascii="Tahoma" w:hAnsi="Tahoma" w:eastAsia="宋体" w:cs="Times New Roman"/>
      <w:sz w:val="24"/>
      <w:szCs w:val="20"/>
    </w:rPr>
  </w:style>
  <w:style w:type="paragraph" w:styleId="1352">
    <w:name w:val="样式SZA"/>
    <w:basedOn w:val="955"/>
    <w:next w:val="1352"/>
    <w:link w:val="919"/>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353">
    <w:name w:val="xl53"/>
    <w:basedOn w:val="919"/>
    <w:next w:val="1353"/>
    <w:link w:val="919"/>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54">
    <w:name w:val="P1"/>
    <w:next w:val="1354"/>
    <w:link w:val="919"/>
    <w:pPr>
      <w:ind w:left="2304" w:hanging="576"/>
      <w:jc w:val="both"/>
      <w:spacing w:after="240" w:line="0" w:lineRule="atLeast"/>
      <w:widowControl w:val="off"/>
    </w:pPr>
    <w:rPr>
      <w:rFonts w:eastAsia="全真中明體"/>
      <w:spacing w:val="30"/>
      <w:sz w:val="24"/>
      <w:lang w:val="en-GB" w:eastAsia="zh-TW" w:bidi="ar-SA"/>
    </w:rPr>
  </w:style>
  <w:style w:type="paragraph" w:styleId="1355">
    <w:name w:val="纯文本11"/>
    <w:basedOn w:val="919"/>
    <w:next w:val="1355"/>
    <w:link w:val="919"/>
    <w:rPr>
      <w:rFonts w:hint="eastAsia" w:ascii="宋体" w:hAnsi="Courier New" w:eastAsia="楷体_GB2312" w:cs="Times New Roman"/>
      <w:sz w:val="28"/>
      <w:szCs w:val="20"/>
    </w:rPr>
  </w:style>
  <w:style w:type="paragraph" w:styleId="1356">
    <w:name w:val="_Style 104"/>
    <w:basedOn w:val="919"/>
    <w:next w:val="1356"/>
    <w:link w:val="919"/>
    <w:pPr>
      <w:spacing w:after="160" w:line="240" w:lineRule="exact"/>
    </w:pPr>
    <w:rPr>
      <w:rFonts w:ascii="Times New Roman" w:hAnsi="Times New Roman" w:eastAsia="宋体" w:cs="Times New Roman"/>
      <w:szCs w:val="20"/>
    </w:rPr>
  </w:style>
  <w:style w:type="paragraph" w:styleId="1357">
    <w:name w:val="样式 标题 4"/>
    <w:basedOn w:val="923"/>
    <w:next w:val="1357"/>
    <w:link w:val="919"/>
    <w:pPr>
      <w:spacing w:before="0" w:after="0" w:line="374" w:lineRule="auto"/>
    </w:pPr>
    <w:rPr>
      <w:rFonts w:ascii="宋体" w:hAnsi="宋体" w:eastAsia="宋体" w:cs="Times New Roman"/>
      <w:sz w:val="30"/>
      <w:szCs w:val="20"/>
    </w:rPr>
  </w:style>
  <w:style w:type="paragraph" w:styleId="1358">
    <w:name w:val="符号与编号"/>
    <w:basedOn w:val="919"/>
    <w:next w:val="1358"/>
    <w:link w:val="919"/>
    <w:pPr>
      <w:ind w:left="425" w:hanging="425"/>
      <w:spacing w:line="360" w:lineRule="auto"/>
      <w:tabs>
        <w:tab w:val="left" w:pos="425" w:leader="none"/>
      </w:tabs>
    </w:pPr>
    <w:rPr>
      <w:rFonts w:ascii="宋体" w:hAnsi="宋体" w:eastAsia="宋体" w:cs="Times New Roman"/>
      <w:sz w:val="28"/>
      <w:szCs w:val="28"/>
    </w:rPr>
  </w:style>
  <w:style w:type="paragraph" w:styleId="1359">
    <w:name w:val="Char Char Char Char Char Char Char Char Char Char"/>
    <w:basedOn w:val="919"/>
    <w:next w:val="1359"/>
    <w:link w:val="919"/>
    <w:pPr>
      <w:ind w:left="495" w:hanging="495"/>
      <w:tabs>
        <w:tab w:val="left" w:pos="495" w:leader="none"/>
      </w:tabs>
    </w:pPr>
    <w:rPr>
      <w:rFonts w:ascii="Times New Roman" w:hAnsi="Times New Roman" w:eastAsia="宋体" w:cs="Times New Roman"/>
      <w:sz w:val="24"/>
    </w:rPr>
  </w:style>
  <w:style w:type="paragraph" w:styleId="1360">
    <w:name w:val="04论文正文"/>
    <w:basedOn w:val="919"/>
    <w:next w:val="1360"/>
    <w:link w:val="919"/>
    <w:pPr>
      <w:ind w:firstLine="480"/>
      <w:spacing w:line="400" w:lineRule="exact"/>
    </w:pPr>
    <w:rPr>
      <w:rFonts w:ascii="Times New Roman" w:hAnsi="Times New Roman" w:eastAsia="宋体" w:cs="宋体"/>
      <w:sz w:val="24"/>
    </w:rPr>
  </w:style>
  <w:style w:type="paragraph" w:styleId="1361">
    <w:name w:val="标头1"/>
    <w:basedOn w:val="922"/>
    <w:next w:val="1361"/>
    <w:link w:val="919"/>
    <w:pPr>
      <w:spacing w:before="120" w:after="80" w:line="240" w:lineRule="auto"/>
    </w:pPr>
    <w:rPr>
      <w:rFonts w:ascii="Times New Roman" w:hAnsi="Times New Roman" w:eastAsia="黑体" w:cs="Times New Roman"/>
      <w:b w:val="0"/>
      <w:bCs w:val="0"/>
      <w:sz w:val="28"/>
      <w:szCs w:val="20"/>
    </w:rPr>
  </w:style>
  <w:style w:type="paragraph" w:styleId="1362">
    <w:name w:val="+标题2"/>
    <w:basedOn w:val="921"/>
    <w:next w:val="1362"/>
    <w:link w:val="919"/>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63">
    <w:name w:val="标题 4宋体"/>
    <w:basedOn w:val="923"/>
    <w:next w:val="1363"/>
    <w:link w:val="919"/>
    <w:pPr>
      <w:jc w:val="left"/>
      <w:keepLines w:val="0"/>
      <w:spacing w:before="0" w:after="0" w:line="360" w:lineRule="auto"/>
    </w:pPr>
    <w:rPr>
      <w:rFonts w:ascii="宋体" w:hAnsi="宋体" w:eastAsia="宋体" w:cs="Times New Roman"/>
      <w:color w:val="000000"/>
      <w:sz w:val="24"/>
      <w:szCs w:val="20"/>
    </w:rPr>
  </w:style>
  <w:style w:type="paragraph" w:styleId="1364">
    <w:name w:val="font6"/>
    <w:basedOn w:val="919"/>
    <w:next w:val="1364"/>
    <w:link w:val="919"/>
    <w:pPr>
      <w:jc w:val="left"/>
      <w:spacing w:before="100" w:beforeAutospacing="1" w:after="100" w:afterAutospacing="1"/>
      <w:widowControl/>
    </w:pPr>
    <w:rPr>
      <w:rFonts w:hint="eastAsia" w:ascii="宋体" w:hAnsi="宋体" w:eastAsia="宋体" w:cs="Times New Roman"/>
      <w:sz w:val="18"/>
      <w:szCs w:val="18"/>
    </w:rPr>
  </w:style>
  <w:style w:type="paragraph" w:styleId="1365">
    <w:name w:val="普文W"/>
    <w:basedOn w:val="964"/>
    <w:next w:val="1365"/>
    <w:link w:val="919"/>
    <w:pPr>
      <w:spacing w:before="120" w:after="120" w:line="360" w:lineRule="auto"/>
    </w:pPr>
    <w:rPr>
      <w:rFonts w:ascii="Times New Roman" w:hAnsi="Times New Roman" w:eastAsia="宋体" w:cs="Times New Roman"/>
      <w:sz w:val="24"/>
    </w:rPr>
  </w:style>
  <w:style w:type="paragraph" w:styleId="1366">
    <w:name w:val="正文文字"/>
    <w:basedOn w:val="919"/>
    <w:next w:val="1366"/>
    <w:link w:val="919"/>
    <w:pPr>
      <w:spacing w:line="300" w:lineRule="auto"/>
    </w:pPr>
    <w:rPr>
      <w:rFonts w:ascii="Times New Roman" w:hAnsi="Times New Roman" w:eastAsia="宋体" w:cs="Times New Roman"/>
      <w:szCs w:val="20"/>
    </w:rPr>
  </w:style>
  <w:style w:type="paragraph" w:styleId="1367">
    <w:name w:val="FP-Title2"/>
    <w:next w:val="1367"/>
    <w:link w:val="919"/>
    <w:pPr>
      <w:spacing w:before="240" w:after="60"/>
    </w:pPr>
    <w:rPr>
      <w:rFonts w:ascii="Arial" w:hAnsi="Arial"/>
      <w:b/>
      <w:sz w:val="24"/>
      <w:lang w:val="en-GB" w:eastAsia="en-US" w:bidi="ar-SA"/>
    </w:rPr>
  </w:style>
  <w:style w:type="paragraph" w:styleId="1368">
    <w:name w:val="xl71"/>
    <w:basedOn w:val="919"/>
    <w:next w:val="1368"/>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69">
    <w:name w:val="缺省文本:1"/>
    <w:basedOn w:val="919"/>
    <w:next w:val="1369"/>
    <w:link w:val="919"/>
    <w:pPr>
      <w:jc w:val="left"/>
    </w:pPr>
    <w:rPr>
      <w:rFonts w:ascii="宋体" w:hAnsi="Times New Roman" w:eastAsia="宋体" w:cs="Times New Roman"/>
      <w:sz w:val="24"/>
      <w:szCs w:val="20"/>
    </w:rPr>
  </w:style>
  <w:style w:type="paragraph" w:styleId="1370">
    <w:name w:val="列表内容"/>
    <w:basedOn w:val="919"/>
    <w:next w:val="919"/>
    <w:link w:val="919"/>
    <w:pPr>
      <w:ind w:firstLine="200"/>
      <w:jc w:val="left"/>
      <w:widowControl/>
      <w:tabs>
        <w:tab w:val="left" w:pos="840" w:leader="none"/>
      </w:tabs>
    </w:pPr>
    <w:rPr>
      <w:rFonts w:ascii="Calibri" w:hAnsi="Calibri" w:eastAsia="宋体" w:cs="Times New Roman"/>
      <w:sz w:val="18"/>
    </w:rPr>
  </w:style>
  <w:style w:type="paragraph" w:styleId="1371">
    <w:name w:val="标书正文"/>
    <w:basedOn w:val="955"/>
    <w:next w:val="1371"/>
    <w:link w:val="919"/>
    <w:pPr>
      <w:ind w:firstLine="200"/>
      <w:jc w:val="both"/>
      <w:spacing w:line="400" w:lineRule="exact"/>
      <w:widowControl/>
    </w:pPr>
    <w:rPr>
      <w:rFonts w:ascii="黑体" w:hAnsi="Times New Roman" w:eastAsia="宋体" w:cs="Times New Roman"/>
      <w:position w:val="0"/>
      <w:sz w:val="24"/>
    </w:rPr>
  </w:style>
  <w:style w:type="paragraph" w:styleId="1372">
    <w:name w:val="yehuda"/>
    <w:basedOn w:val="919"/>
    <w:next w:val="1372"/>
    <w:link w:val="919"/>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373">
    <w:name w:val="表格"/>
    <w:basedOn w:val="919"/>
    <w:next w:val="1373"/>
    <w:link w:val="919"/>
    <w:rPr>
      <w:rFonts w:ascii="Arial" w:hAnsi="Arial" w:eastAsia="宋体" w:cs="Times New Roman"/>
      <w:sz w:val="24"/>
      <w:szCs w:val="20"/>
    </w:rPr>
  </w:style>
  <w:style w:type="paragraph" w:styleId="1374">
    <w:name w:val="正文段"/>
    <w:basedOn w:val="919"/>
    <w:next w:val="1374"/>
    <w:link w:val="919"/>
    <w:pPr>
      <w:ind w:firstLine="454"/>
      <w:spacing w:after="240" w:line="360" w:lineRule="atLeast"/>
      <w:widowControl/>
    </w:pPr>
    <w:rPr>
      <w:rFonts w:ascii="宋体" w:hAnsi="Times New Roman" w:eastAsia="宋体" w:cs="Times New Roman"/>
      <w:sz w:val="24"/>
      <w:szCs w:val="20"/>
    </w:rPr>
  </w:style>
  <w:style w:type="paragraph" w:styleId="1375">
    <w:name w:val="chen"/>
    <w:basedOn w:val="985"/>
    <w:next w:val="1375"/>
    <w:link w:val="919"/>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76">
    <w:name w:val="纯文本3"/>
    <w:basedOn w:val="919"/>
    <w:next w:val="1376"/>
    <w:link w:val="919"/>
    <w:uiPriority w:val="99"/>
    <w:qFormat/>
    <w:rPr>
      <w:rFonts w:hint="eastAsia" w:ascii="宋体" w:hAnsi="Courier New" w:eastAsia="楷体_GB2312" w:cs="Times New Roman"/>
      <w:sz w:val="28"/>
      <w:szCs w:val="20"/>
    </w:rPr>
  </w:style>
  <w:style w:type="paragraph" w:styleId="1377">
    <w:name w:val="+1."/>
    <w:basedOn w:val="1149"/>
    <w:next w:val="1377"/>
    <w:link w:val="919"/>
    <w:pPr>
      <w:ind w:left="198" w:firstLine="0"/>
      <w:tabs>
        <w:tab w:val="left" w:pos="624" w:leader="none"/>
      </w:tabs>
    </w:pPr>
    <w:rPr>
      <w:rFonts w:ascii="Calibri" w:hAnsi="Calibri" w:eastAsia="宋体" w:cs="Times New Roman"/>
    </w:rPr>
  </w:style>
  <w:style w:type="paragraph" w:styleId="1378">
    <w:name w:val="word2"/>
    <w:basedOn w:val="919"/>
    <w:next w:val="1378"/>
    <w:link w:val="919"/>
    <w:pPr>
      <w:jc w:val="left"/>
      <w:spacing w:before="100" w:beforeAutospacing="1" w:after="100" w:afterAutospacing="1" w:line="348" w:lineRule="atLeast"/>
      <w:widowControl/>
    </w:pPr>
    <w:rPr>
      <w:rFonts w:ascii="宋体" w:hAnsi="宋体" w:eastAsia="宋体" w:cs="Times New Roman"/>
      <w:szCs w:val="20"/>
    </w:rPr>
  </w:style>
  <w:style w:type="paragraph" w:styleId="1379">
    <w:name w:val="Plain Text"/>
    <w:basedOn w:val="919"/>
    <w:next w:val="1379"/>
    <w:link w:val="919"/>
    <w:rPr>
      <w:rFonts w:hint="eastAsia" w:ascii="宋体" w:hAnsi="Courier New" w:eastAsia="楷体_GB2312" w:cs="Times New Roman"/>
      <w:sz w:val="28"/>
      <w:szCs w:val="20"/>
    </w:rPr>
  </w:style>
  <w:style w:type="paragraph" w:styleId="1380">
    <w:name w:val="正文(首行缩进)"/>
    <w:next w:val="1380"/>
    <w:link w:val="919"/>
    <w:pPr>
      <w:ind w:firstLine="420"/>
      <w:jc w:val="both"/>
      <w:spacing w:line="360" w:lineRule="auto"/>
    </w:pPr>
    <w:rPr>
      <w:rFonts w:ascii="宋体" w:hAnsi="宋体"/>
      <w:sz w:val="24"/>
      <w:szCs w:val="24"/>
      <w:lang w:val="en-US" w:eastAsia="zh-CN" w:bidi="ar-SA"/>
    </w:rPr>
  </w:style>
  <w:style w:type="paragraph" w:styleId="1381">
    <w:name w:val="样式 标题 5H5h5Second Subheadingdashdsdddash1ds1dd1dash2d..."/>
    <w:basedOn w:val="924"/>
    <w:next w:val="1381"/>
    <w:link w:val="919"/>
    <w:pPr>
      <w:keepLines w:val="0"/>
      <w:keepNext w:val="0"/>
      <w:spacing w:line="360" w:lineRule="auto"/>
      <w:tabs>
        <w:tab w:val="left" w:pos="1800" w:leader="none"/>
      </w:tabs>
    </w:pPr>
    <w:rPr>
      <w:rFonts w:ascii="黑体" w:hAnsi="Times New Roman" w:eastAsia="黑体" w:cs="宋体"/>
      <w:sz w:val="24"/>
      <w:szCs w:val="20"/>
    </w:rPr>
  </w:style>
  <w:style w:type="paragraph" w:styleId="1382">
    <w:name w:val="+标题3"/>
    <w:basedOn w:val="922"/>
    <w:next w:val="1382"/>
    <w:link w:val="919"/>
    <w:pPr>
      <w:spacing w:before="0" w:after="0" w:line="360" w:lineRule="auto"/>
    </w:pPr>
    <w:rPr>
      <w:rFonts w:ascii="Calibri" w:hAnsi="宋体" w:eastAsia="宋体" w:cs="Times New Roman"/>
      <w:b w:val="0"/>
      <w:bCs w:val="0"/>
      <w:sz w:val="28"/>
      <w:szCs w:val="28"/>
    </w:rPr>
  </w:style>
  <w:style w:type="paragraph" w:styleId="1383">
    <w:name w:val="样式 纯文本 + 仿宋_GB2312 黑色 行距: 1.5 倍行距1"/>
    <w:basedOn w:val="964"/>
    <w:next w:val="1383"/>
    <w:link w:val="919"/>
    <w:pPr>
      <w:ind w:firstLine="560"/>
      <w:spacing w:line="360" w:lineRule="auto"/>
    </w:pPr>
    <w:rPr>
      <w:rFonts w:ascii="仿宋_GB2312" w:hAnsi="宋体" w:eastAsia="仿宋_GB2312" w:cs="Times New Roman"/>
      <w:color w:val="000000"/>
      <w:sz w:val="24"/>
    </w:rPr>
  </w:style>
  <w:style w:type="table" w:styleId="1384">
    <w:name w:val="网格型1"/>
    <w:basedOn w:val="930"/>
    <w:next w:val="1384"/>
    <w:link w:val="919"/>
    <w:rPr>
      <w:rFonts w:ascii="Calibri" w:hAnsi="Calibri" w:eastAsia="宋体" w:cs="Times New Roman"/>
    </w:rPr>
    <w:tblPr/>
  </w:style>
  <w:style w:type="table" w:styleId="1385">
    <w:name w:val="表格样式1"/>
    <w:basedOn w:val="930"/>
    <w:next w:val="1385"/>
    <w:link w:val="919"/>
    <w:rPr>
      <w:rFonts w:ascii="Times New Roman" w:hAnsi="Times New Roman" w:eastAsia="宋体" w:cs="Times New Roman"/>
    </w:rPr>
    <w:tblPr/>
  </w:style>
  <w:style w:type="paragraph" w:styleId="1386">
    <w:name w:val="p15"/>
    <w:basedOn w:val="919"/>
    <w:next w:val="1386"/>
    <w:link w:val="919"/>
    <w:pPr>
      <w:widowControl/>
    </w:pPr>
    <w:rPr>
      <w:rFonts w:ascii="宋体" w:hAnsi="宋体" w:cs="宋体"/>
      <w:sz w:val="28"/>
      <w:szCs w:val="28"/>
    </w:rPr>
  </w:style>
  <w:style w:type="paragraph" w:styleId="1387">
    <w:name w:val="纯文本4"/>
    <w:basedOn w:val="919"/>
    <w:next w:val="1387"/>
    <w:link w:val="919"/>
    <w:qFormat/>
    <w:rPr>
      <w:rFonts w:ascii="宋体" w:hAnsi="Courier New" w:eastAsia="楷体_GB2312"/>
      <w:sz w:val="28"/>
      <w:szCs w:val="20"/>
    </w:rPr>
  </w:style>
  <w:style w:type="paragraph" w:styleId="1388">
    <w:name w:val="纯文本12"/>
    <w:basedOn w:val="919"/>
    <w:next w:val="1388"/>
    <w:link w:val="919"/>
    <w:rPr>
      <w:rFonts w:hint="eastAsia" w:ascii="宋体" w:hAnsi="Courier New" w:eastAsia="楷体_GB2312"/>
      <w:bCs/>
      <w:sz w:val="28"/>
      <w:szCs w:val="20"/>
    </w:rPr>
  </w:style>
  <w:style w:type="character" w:styleId="1389">
    <w:name w:val="A正文小四 Char"/>
    <w:next w:val="1389"/>
    <w:link w:val="1390"/>
    <w:qFormat/>
    <w:rPr>
      <w:sz w:val="24"/>
      <w:szCs w:val="24"/>
    </w:rPr>
  </w:style>
  <w:style w:type="paragraph" w:styleId="1390">
    <w:name w:val="A正文小四"/>
    <w:basedOn w:val="919"/>
    <w:next w:val="1390"/>
    <w:link w:val="1389"/>
    <w:qFormat/>
    <w:pPr>
      <w:ind w:firstLine="200"/>
      <w:spacing w:line="360" w:lineRule="auto"/>
    </w:pPr>
    <w:rPr>
      <w:sz w:val="24"/>
    </w:rPr>
  </w:style>
  <w:style w:type="paragraph" w:styleId="1391">
    <w:name w:val="正文1"/>
    <w:basedOn w:val="919"/>
    <w:next w:val="1391"/>
    <w:link w:val="919"/>
    <w:pPr>
      <w:ind w:firstLine="420"/>
      <w:spacing w:line="360" w:lineRule="auto"/>
      <w:tabs>
        <w:tab w:val="left" w:pos="420" w:leader="none"/>
      </w:tabs>
    </w:pPr>
    <w:rPr>
      <w:rFonts w:ascii="宋体" w:hAnsi="宋体"/>
    </w:rPr>
  </w:style>
  <w:style w:type="character" w:styleId="1392">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392"/>
    <w:link w:val="919"/>
    <w:rPr>
      <w:rFonts w:ascii="Calibri" w:hAnsi="Calibri"/>
      <w:sz w:val="24"/>
      <w:szCs w:val="22"/>
    </w:rPr>
  </w:style>
  <w:style w:type="paragraph" w:styleId="1393">
    <w:name w:val="paragraph"/>
    <w:basedOn w:val="919"/>
    <w:next w:val="1393"/>
    <w:link w:val="919"/>
    <w:pPr>
      <w:jc w:val="left"/>
      <w:spacing w:before="100" w:beforeAutospacing="1" w:after="100" w:afterAutospacing="1"/>
      <w:widowControl/>
    </w:pPr>
    <w:rPr>
      <w:rFonts w:ascii="宋体" w:hAnsi="宋体" w:cs="宋体"/>
      <w:sz w:val="24"/>
    </w:rPr>
  </w:style>
  <w:style w:type="paragraph" w:styleId="1394">
    <w:name w:val="Plain Text11"/>
    <w:basedOn w:val="919"/>
    <w:next w:val="1394"/>
    <w:link w:val="919"/>
    <w:qFormat/>
    <w:rPr>
      <w:rFonts w:ascii="宋体" w:hAnsi="宋体" w:eastAsia="楷体_GB2312"/>
      <w:sz w:val="28"/>
      <w:szCs w:val="20"/>
    </w:rPr>
  </w:style>
  <w:style w:type="character" w:styleId="1395">
    <w:name w:val="页脚 字符"/>
    <w:next w:val="1395"/>
    <w:link w:val="919"/>
    <w:uiPriority w:val="99"/>
  </w:style>
  <w:style w:type="character" w:styleId="1396">
    <w:name w:val="标题 2 字符"/>
    <w:next w:val="1396"/>
    <w:link w:val="919"/>
    <w:rPr>
      <w:rFonts w:ascii="Arial" w:hAnsi="Arial" w:eastAsia="黑体" w:cs="Times New Roman"/>
      <w:b/>
      <w:bCs/>
      <w:sz w:val="32"/>
      <w:szCs w:val="32"/>
    </w:rPr>
  </w:style>
  <w:style w:type="character" w:styleId="1397">
    <w:name w:val="正文缩进 字符1"/>
    <w:next w:val="1397"/>
    <w:link w:val="919"/>
    <w:uiPriority w:val="99"/>
    <w:qFormat/>
    <w:rPr>
      <w:rFonts w:eastAsia="楷体_GB2312"/>
      <w:sz w:val="24"/>
    </w:rPr>
  </w:style>
  <w:style w:type="character" w:styleId="1398">
    <w:name w:val="未处理的提及"/>
    <w:next w:val="1398"/>
    <w:link w:val="919"/>
    <w:uiPriority w:val="99"/>
    <w:unhideWhenUsed/>
    <w:rPr>
      <w:rFonts w:ascii="Times New Roman" w:hAnsi="Times New Roman" w:eastAsia="宋体" w:cs="Times New Roman"/>
      <w:color w:val="605e5c"/>
      <w:shd w:val="clear" w:color="auto" w:fill="e1dfdd"/>
    </w:rPr>
  </w:style>
  <w:style w:type="character" w:styleId="1399">
    <w:name w:val="正文缩进 Char"/>
    <w:next w:val="1399"/>
    <w:link w:val="919"/>
    <w:qFormat/>
    <w:rPr>
      <w:rFonts w:eastAsia="楷体_GB2312"/>
      <w:sz w:val="24"/>
    </w:rPr>
  </w:style>
  <w:style w:type="character" w:styleId="1400" w:default="1">
    <w:name w:val="Default Paragraph Font"/>
    <w:uiPriority w:val="1"/>
    <w:semiHidden/>
    <w:unhideWhenUsed/>
  </w:style>
  <w:style w:type="numbering" w:styleId="1401" w:default="1">
    <w:name w:val="No List"/>
    <w:uiPriority w:val="99"/>
    <w:semiHidden/>
    <w:unhideWhenUsed/>
  </w:style>
  <w:style w:type="table" w:styleId="14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48</cp:revision>
  <dcterms:created xsi:type="dcterms:W3CDTF">2025-02-27T03:29:00Z</dcterms:created>
  <dcterms:modified xsi:type="dcterms:W3CDTF">2025-04-10T08:01:13Z</dcterms:modified>
  <cp:version>1048576</cp:version>
</cp:coreProperties>
</file>