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1"/>
        <w:ind w:firstLine="0"/>
        <w:rPr>
          <w:rFonts w:hint="eastAsia" w:eastAsia="黑体"/>
          <w:b/>
          <w:bCs/>
          <w:sz w:val="84"/>
        </w:rPr>
      </w:pPr>
      <w:r>
        <w:rPr>
          <w:rFonts w:hint="eastAsia" w:eastAsia="黑体"/>
          <w:b/>
          <w:bCs/>
          <w:sz w:val="84"/>
        </w:rPr>
      </w:r>
      <w:r/>
    </w:p>
    <w:p>
      <w:pPr>
        <w:pStyle w:val="971"/>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71"/>
        <w:ind w:firstLine="2249"/>
        <w:jc w:val="center"/>
        <w:rPr>
          <w:rFonts w:hint="eastAsia"/>
          <w:b/>
          <w:bCs/>
          <w:sz w:val="32"/>
        </w:rPr>
      </w:pPr>
      <w:r>
        <w:rPr>
          <w:rFonts w:hint="eastAsia"/>
          <w:b/>
          <w:bCs/>
          <w:sz w:val="32"/>
        </w:rPr>
        <w:t xml:space="preserve">项目名称：南通市智慧停车系统“智泊南通”小程序优化升级三期项目</w:t>
      </w:r>
      <w:r>
        <w:rPr>
          <w:rFonts w:hint="eastAsia"/>
          <w:b/>
          <w:bCs/>
          <w:sz w:val="32"/>
        </w:rPr>
      </w:r>
      <w:r/>
    </w:p>
    <w:p>
      <w:pPr>
        <w:pStyle w:val="885"/>
        <w:ind w:left="2100" w:firstLine="161"/>
        <w:rPr>
          <w:b/>
          <w:color w:val="000000"/>
          <w:sz w:val="30"/>
          <w:szCs w:val="30"/>
        </w:rPr>
      </w:pPr>
      <w:r>
        <w:rPr>
          <w:rFonts w:hint="eastAsia"/>
          <w:b/>
          <w:bCs/>
          <w:color w:val="000000"/>
          <w:sz w:val="32"/>
        </w:rPr>
        <w:t xml:space="preserve">项目编号：JSZC-320600-JZCG-G2024-0234</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971"/>
        <w:ind w:firstLine="0"/>
        <w:spacing w:before="0" w:after="0"/>
        <w:rPr>
          <w:rFonts w:hint="eastAsia" w:ascii="宋体" w:hAnsi="宋体"/>
        </w:rPr>
      </w:pPr>
      <w:r>
        <w:rPr>
          <w:rFonts w:hint="eastAsia" w:ascii="宋体" w:hAnsi="宋体"/>
        </w:rPr>
      </w:r>
      <w:r/>
    </w:p>
    <w:p>
      <w:pPr>
        <w:pStyle w:val="971"/>
        <w:ind w:firstLine="0"/>
        <w:spacing w:before="0" w:after="0"/>
        <w:rPr>
          <w:rFonts w:hint="eastAsia" w:ascii="宋体" w:hAnsi="宋体"/>
        </w:rPr>
      </w:pPr>
      <w:r>
        <w:rPr>
          <w:rFonts w:hint="eastAsia" w:ascii="宋体" w:hAnsi="宋体"/>
        </w:rPr>
      </w:r>
      <w:r/>
    </w:p>
    <w:p>
      <w:pPr>
        <w:pStyle w:val="971"/>
        <w:ind w:firstLine="0"/>
        <w:spacing w:before="0" w:after="0"/>
        <w:rPr>
          <w:rFonts w:hint="eastAsia" w:ascii="宋体" w:hAnsi="宋体"/>
        </w:rPr>
      </w:pPr>
      <w:r>
        <w:rPr>
          <w:rFonts w:hint="eastAsia" w:ascii="宋体" w:hAnsi="宋体"/>
        </w:rPr>
      </w:r>
      <w:r/>
    </w:p>
    <w:p>
      <w:pPr>
        <w:pStyle w:val="971"/>
        <w:ind w:firstLine="0"/>
        <w:spacing w:before="0" w:after="0"/>
        <w:rPr>
          <w:rFonts w:hint="eastAsia" w:ascii="宋体" w:hAnsi="宋体"/>
        </w:rPr>
      </w:pPr>
      <w:r>
        <w:rPr>
          <w:rFonts w:hint="eastAsia" w:ascii="宋体" w:hAnsi="宋体"/>
        </w:rPr>
      </w:r>
      <w:r/>
    </w:p>
    <w:p>
      <w:pPr>
        <w:pStyle w:val="971"/>
        <w:ind w:firstLine="0"/>
        <w:spacing w:before="0" w:after="0"/>
        <w:rPr>
          <w:rFonts w:hint="eastAsia" w:ascii="宋体" w:hAnsi="宋体"/>
        </w:rPr>
      </w:pPr>
      <w:r>
        <w:rPr>
          <w:rFonts w:hint="eastAsia" w:ascii="宋体" w:hAnsi="宋体"/>
        </w:rPr>
      </w:r>
      <w:r/>
    </w:p>
    <w:p>
      <w:pPr>
        <w:pStyle w:val="971"/>
        <w:ind w:firstLine="0"/>
        <w:spacing w:before="0" w:after="0"/>
        <w:rPr>
          <w:rFonts w:hint="eastAsia" w:ascii="宋体" w:hAnsi="宋体"/>
        </w:rPr>
      </w:pPr>
      <w:r>
        <w:rPr>
          <w:rFonts w:hint="eastAsia" w:ascii="宋体" w:hAnsi="宋体"/>
        </w:rPr>
      </w:r>
      <w:r/>
    </w:p>
    <w:p>
      <w:pPr>
        <w:pStyle w:val="971"/>
        <w:ind w:firstLine="0"/>
        <w:spacing w:before="0" w:after="0"/>
        <w:rPr>
          <w:rFonts w:hint="eastAsia" w:ascii="宋体" w:hAnsi="宋体"/>
        </w:rPr>
      </w:pPr>
      <w:r>
        <w:rPr>
          <w:rFonts w:hint="eastAsia" w:ascii="宋体" w:hAnsi="宋体"/>
        </w:rPr>
      </w:r>
      <w:r/>
    </w:p>
    <w:p>
      <w:pPr>
        <w:pStyle w:val="971"/>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971"/>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971"/>
        <w:ind w:firstLine="2891"/>
        <w:jc w:val="both"/>
        <w:rPr>
          <w:rFonts w:hint="eastAsia"/>
          <w:b/>
          <w:bCs/>
          <w:sz w:val="32"/>
        </w:rPr>
      </w:pPr>
      <w:r>
        <w:rPr>
          <w:rFonts w:hint="eastAsia"/>
          <w:b/>
          <w:bCs/>
          <w:sz w:val="32"/>
          <w:lang w:val="en-US" w:eastAsia="zh-CN"/>
        </w:rPr>
        <w:t xml:space="preserve">2</w:t>
      </w:r>
      <w:r>
        <w:rPr>
          <w:rFonts w:hint="eastAsia"/>
          <w:b/>
          <w:bCs/>
          <w:sz w:val="32"/>
          <w:lang w:val="en-US" w:eastAsia="zh-CN"/>
        </w:rPr>
        <w:t xml:space="preserve">024</w:t>
      </w:r>
      <w:r>
        <w:rPr>
          <w:rFonts w:hint="eastAsia"/>
          <w:b/>
          <w:bCs/>
          <w:sz w:val="32"/>
          <w:lang w:val="en-US" w:eastAsia="zh-CN"/>
        </w:rPr>
        <w:t xml:space="preserve"> </w:t>
      </w:r>
      <w:r>
        <w:rPr>
          <w:rFonts w:hint="eastAsia"/>
          <w:b/>
          <w:bCs/>
          <w:sz w:val="32"/>
        </w:rPr>
        <w:t xml:space="preserve">年</w:t>
      </w:r>
      <w:r>
        <w:rPr>
          <w:rFonts w:hint="eastAsia"/>
          <w:b/>
          <w:bCs/>
          <w:sz w:val="32"/>
          <w:lang w:val="en-US" w:eastAsia="zh-CN"/>
        </w:rPr>
        <w:t xml:space="preserve"> 12</w:t>
      </w:r>
      <w:r>
        <w:rPr>
          <w:rFonts w:hint="eastAsia"/>
          <w:b/>
          <w:bCs/>
          <w:sz w:val="32"/>
          <w:lang w:val="en-US" w:eastAsia="zh-CN"/>
        </w:rPr>
        <w:t xml:space="preserve"> </w:t>
      </w:r>
      <w:r>
        <w:rPr>
          <w:rFonts w:hint="eastAsia"/>
          <w:b/>
          <w:bCs/>
          <w:sz w:val="32"/>
        </w:rPr>
        <w:t xml:space="preserve">月</w:t>
      </w:r>
      <w:r>
        <w:rPr>
          <w:rFonts w:hint="eastAsia"/>
          <w:b/>
          <w:bCs/>
          <w:sz w:val="32"/>
        </w:rPr>
      </w:r>
      <w:r/>
    </w:p>
    <w:p>
      <w:pPr>
        <w:pStyle w:val="971"/>
        <w:ind w:firstLine="0"/>
        <w:rPr>
          <w:rFonts w:hint="eastAsia"/>
          <w:u w:val="single"/>
        </w:rPr>
      </w:pPr>
      <w:r>
        <w:rPr>
          <w:rFonts w:hint="eastAsia"/>
        </w:rPr>
        <w:t xml:space="preserve">                        </w:t>
      </w:r>
      <w:r>
        <w:rPr>
          <w:rFonts w:hint="eastAsia"/>
          <w:u w:val="single"/>
        </w:rPr>
      </w:r>
      <w:r/>
    </w:p>
    <w:p>
      <w:pPr>
        <w:pStyle w:val="971"/>
        <w:ind w:firstLine="0"/>
        <w:jc w:val="center"/>
        <w:rPr>
          <w:rFonts w:hint="eastAsia"/>
        </w:rPr>
      </w:pPr>
      <w:r>
        <w:rPr>
          <w:rFonts w:hint="eastAsia"/>
        </w:rPr>
      </w:r>
      <w:r/>
    </w:p>
    <w:p>
      <w:pPr>
        <w:pStyle w:val="885"/>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16938516"/>
      <w:r/>
      <w:bookmarkStart w:id="3" w:name="_Toc513029200"/>
      <w:r/>
      <w:bookmarkStart w:id="4" w:name="_Toc523127445"/>
      <w:r/>
      <w:bookmarkStart w:id="5" w:name="_Toc20823272"/>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85"/>
        <w:spacing w:line="480" w:lineRule="auto"/>
        <w:rPr>
          <w:rFonts w:hint="eastAsia" w:ascii="仿宋_GB2312" w:hAnsi="Arial" w:eastAsia="仿宋_GB2312"/>
          <w:b/>
          <w:sz w:val="28"/>
        </w:rPr>
      </w:pPr>
      <w:r>
        <w:rPr>
          <w:rFonts w:hint="eastAsia" w:ascii="仿宋_GB2312" w:hAnsi="Arial" w:eastAsia="仿宋_GB2312"/>
          <w:b/>
          <w:sz w:val="28"/>
        </w:rPr>
      </w:r>
      <w:r/>
    </w:p>
    <w:p>
      <w:pPr>
        <w:pStyle w:val="885"/>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2</w:t>
      </w:r>
      <w:r>
        <w:rPr>
          <w:rFonts w:hint="eastAsia" w:ascii="黑体" w:hAnsi="Showcard Gothic" w:eastAsia="黑体"/>
          <w:sz w:val="36"/>
        </w:rPr>
        <w:t xml:space="preserve"> </w:t>
      </w:r>
      <w:r>
        <w:rPr>
          <w:rFonts w:hint="eastAsia" w:ascii="黑体" w:hAnsi="Showcard Gothic" w:eastAsia="黑体"/>
          <w:sz w:val="32"/>
        </w:rPr>
      </w:r>
      <w:r/>
    </w:p>
    <w:p>
      <w:pPr>
        <w:pStyle w:val="88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5</w:t>
      </w:r>
      <w:r>
        <w:rPr>
          <w:rFonts w:hint="eastAsia" w:ascii="黑体" w:hAnsi="Showcard Gothic" w:eastAsia="黑体"/>
          <w:sz w:val="36"/>
        </w:rPr>
        <w:t xml:space="preserve">  </w:t>
      </w:r>
      <w:r>
        <w:rPr>
          <w:rFonts w:hint="eastAsia" w:ascii="黑体" w:hAnsi="Showcard Gothic" w:eastAsia="黑体"/>
          <w:sz w:val="36"/>
        </w:rPr>
      </w:r>
      <w:r/>
    </w:p>
    <w:p>
      <w:pPr>
        <w:pStyle w:val="88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17</w:t>
      </w:r>
      <w:r>
        <w:rPr>
          <w:rFonts w:hint="eastAsia" w:ascii="黑体" w:hAnsi="Showcard Gothic" w:eastAsia="黑体"/>
          <w:sz w:val="36"/>
        </w:rPr>
      </w:r>
      <w:r/>
    </w:p>
    <w:p>
      <w:pPr>
        <w:pStyle w:val="88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21</w:t>
      </w:r>
      <w:r>
        <w:rPr>
          <w:rFonts w:hint="eastAsia" w:ascii="黑体" w:hAnsi="Showcard Gothic" w:eastAsia="黑体"/>
          <w:sz w:val="36"/>
        </w:rPr>
      </w:r>
      <w:r/>
    </w:p>
    <w:p>
      <w:pPr>
        <w:pStyle w:val="88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33</w:t>
      </w:r>
      <w:r>
        <w:rPr>
          <w:rFonts w:hint="eastAsia" w:ascii="黑体" w:hAnsi="Showcard Gothic" w:eastAsia="黑体"/>
          <w:sz w:val="36"/>
        </w:rPr>
      </w:r>
      <w:r/>
    </w:p>
    <w:p>
      <w:pPr>
        <w:pStyle w:val="88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37</w:t>
      </w:r>
      <w:r>
        <w:rPr>
          <w:rFonts w:hint="eastAsia" w:ascii="黑体" w:hAnsi="Showcard Gothic" w:eastAsia="黑体"/>
          <w:sz w:val="36"/>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6"/>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85"/>
        <w:ind w:firstLine="480"/>
        <w:rPr>
          <w:rFonts w:ascii="宋体" w:hAnsi="宋体"/>
          <w:sz w:val="24"/>
          <w:szCs w:val="24"/>
        </w:rPr>
      </w:pPr>
      <w:r>
        <w:rPr>
          <w:rFonts w:hint="eastAsia" w:ascii="宋体" w:hAnsi="宋体"/>
          <w:sz w:val="24"/>
          <w:szCs w:val="24"/>
        </w:rPr>
        <w:t xml:space="preserve">受[南通市城市管理局]的委托，</w:t>
      </w:r>
      <w:r>
        <w:rPr>
          <w:rFonts w:hint="eastAsia" w:ascii="宋体" w:hAnsi="宋体"/>
          <w:sz w:val="24"/>
          <w:szCs w:val="24"/>
          <w:lang w:eastAsia="zh-CN"/>
        </w:rPr>
        <w:t xml:space="preserve">南通市</w:t>
      </w:r>
      <w:r>
        <w:rPr>
          <w:rFonts w:hint="eastAsia" w:ascii="宋体" w:hAnsi="宋体"/>
          <w:sz w:val="24"/>
          <w:szCs w:val="24"/>
        </w:rPr>
        <w:t xml:space="preserve">政府采购中心就[南通市智慧停车系统“智泊南通”小程序优化升级三期项目](</w:t>
      </w:r>
      <w:r>
        <w:rPr>
          <w:rFonts w:ascii="Segoe UI" w:hAnsi="Segoe UI" w:eastAsia="Segoe UI" w:cs="Segoe UI"/>
          <w:i w:val="0"/>
          <w:iCs w:val="0"/>
          <w:caps w:val="0"/>
          <w:spacing w:val="0"/>
          <w:sz w:val="21"/>
          <w:szCs w:val="21"/>
          <w:shd w:val="clear" w:color="auto" w:fill="ffffff"/>
        </w:rPr>
        <w:t xml:space="preserve">JSZC-320600-JZCG-G2024-0234</w:t>
      </w:r>
      <w:r>
        <w:rPr>
          <w:rFonts w:hint="eastAsia" w:ascii="宋体" w:hAnsi="宋体"/>
          <w:sz w:val="24"/>
          <w:szCs w:val="24"/>
        </w:rPr>
        <w:t xml:space="preserve">)进行公开招标采购，欢迎符合条件的供应商投标。</w:t>
      </w:r>
      <w:r>
        <w:rPr>
          <w:rFonts w:ascii="宋体" w:hAnsi="宋体"/>
          <w:sz w:val="24"/>
          <w:szCs w:val="24"/>
        </w:rPr>
      </w:r>
      <w:r/>
    </w:p>
    <w:p>
      <w:pPr>
        <w:pStyle w:val="885"/>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85"/>
        <w:ind w:firstLine="480"/>
        <w:rPr>
          <w:rFonts w:ascii="宋体" w:hAnsi="宋体"/>
          <w:sz w:val="24"/>
          <w:szCs w:val="24"/>
          <w:highlight w:val="darkGreen"/>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南通市智慧停车系统“智泊南通”小程序优化升级三期项目招标项目的潜在投标人可在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highlight w:val="none"/>
          <w:u w:val="single"/>
        </w:rPr>
        <w:t xml:space="preserve">2024</w:t>
      </w:r>
      <w:r>
        <w:rPr>
          <w:rFonts w:hint="eastAsia" w:ascii="宋体" w:hAnsi="宋体"/>
          <w:bCs/>
          <w:sz w:val="24"/>
          <w:szCs w:val="24"/>
          <w:highlight w:val="none"/>
          <w:u w:val="single"/>
        </w:rPr>
        <w:t xml:space="preserve">年12月25日10点00分（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rPr>
          <w:rFonts w:ascii="宋体" w:hAnsi="宋体"/>
          <w:sz w:val="24"/>
          <w:szCs w:val="24"/>
          <w:highlight w:val="darkGreen"/>
        </w:rPr>
      </w:r>
      <w:r/>
    </w:p>
    <w:p>
      <w:pPr>
        <w:pStyle w:val="888"/>
        <w:ind w:firstLine="498"/>
        <w:spacing w:before="145" w:after="145" w:line="360" w:lineRule="auto"/>
      </w:pPr>
      <w:r/>
      <w:bookmarkStart w:id="6" w:name="_Toc28359079"/>
      <w:r/>
      <w:bookmarkStart w:id="7" w:name="_Toc38985263"/>
      <w:r/>
      <w:bookmarkStart w:id="8" w:name="_Toc35393621"/>
      <w:r/>
      <w:bookmarkStart w:id="9" w:name="_Toc35393790"/>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885"/>
        <w:ind w:firstLine="480"/>
        <w:rPr>
          <w:rFonts w:ascii="宋体" w:hAnsi="宋体"/>
          <w:sz w:val="24"/>
          <w:szCs w:val="24"/>
        </w:rPr>
      </w:pPr>
      <w:r>
        <w:rPr>
          <w:rFonts w:hint="eastAsia" w:ascii="宋体" w:hAnsi="宋体"/>
          <w:sz w:val="24"/>
          <w:szCs w:val="24"/>
        </w:rPr>
        <w:t xml:space="preserve">1.项目编号：JSZC-320600-JZCG-G2024-0234</w:t>
      </w:r>
      <w:r>
        <w:rPr>
          <w:rFonts w:ascii="宋体" w:hAnsi="宋体"/>
          <w:sz w:val="24"/>
          <w:szCs w:val="24"/>
        </w:rPr>
      </w:r>
      <w:r/>
    </w:p>
    <w:p>
      <w:pPr>
        <w:pStyle w:val="885"/>
        <w:ind w:left="479" w:firstLine="0"/>
        <w:rPr>
          <w:rFonts w:ascii="宋体" w:hAnsi="宋体" w:cs="宋体"/>
          <w:sz w:val="24"/>
          <w:szCs w:val="24"/>
          <w:highlight w:val="yellow"/>
          <w:lang w:val="en-US"/>
        </w:rPr>
      </w:pPr>
      <w:r>
        <w:rPr>
          <w:rFonts w:hint="eastAsia" w:ascii="宋体" w:hAnsi="宋体"/>
          <w:sz w:val="24"/>
          <w:szCs w:val="24"/>
        </w:rPr>
        <w:t xml:space="preserve">2.项目名称：</w:t>
      </w:r>
      <w:bookmarkEnd w:id="11"/>
      <w:r>
        <w:rPr>
          <w:rFonts w:hint="eastAsia" w:ascii="宋体" w:hAnsi="宋体"/>
          <w:sz w:val="24"/>
          <w:szCs w:val="24"/>
        </w:rPr>
        <w:t xml:space="preserve">南通市智慧停车系统“智泊南通”小程序优化升级三期项目</w:t>
      </w:r>
      <w:r>
        <w:rPr>
          <w:rFonts w:hint="eastAsia" w:ascii="宋体" w:hAnsi="宋体"/>
          <w:sz w:val="24"/>
          <w:szCs w:val="24"/>
        </w:rPr>
        <w:br w:type="textWrapping" w:clear="all"/>
      </w:r>
      <w:r>
        <w:rPr>
          <w:rFonts w:hint="eastAsia" w:ascii="宋体" w:hAnsi="宋体"/>
          <w:sz w:val="24"/>
          <w:szCs w:val="24"/>
        </w:rPr>
        <w:t xml:space="preserve">3.预算金额：</w:t>
      </w:r>
      <w:r>
        <w:rPr>
          <w:rFonts w:hint="eastAsia" w:ascii="宋体" w:hAnsi="宋体" w:eastAsia="宋体" w:cs="Times New Roman"/>
          <w:sz w:val="24"/>
          <w:szCs w:val="24"/>
          <w:lang w:val="en-US" w:eastAsia="zh-CN"/>
        </w:rPr>
        <w:t xml:space="preserve">95万元。</w:t>
      </w:r>
      <w:r>
        <w:rPr>
          <w:rFonts w:ascii="宋体" w:hAnsi="宋体" w:cs="宋体"/>
          <w:sz w:val="24"/>
          <w:szCs w:val="24"/>
          <w:highlight w:val="yellow"/>
          <w:lang w:val="en-US"/>
        </w:rPr>
      </w:r>
      <w:r/>
    </w:p>
    <w:p>
      <w:pPr>
        <w:pStyle w:val="885"/>
        <w:numPr>
          <w:ilvl w:val="0"/>
          <w:numId w:val="0"/>
        </w:numPr>
        <w:ind w:firstLine="480"/>
        <w:rPr>
          <w:rFonts w:hint="eastAsia" w:ascii="宋体" w:hAnsi="宋体" w:cs="宋体"/>
          <w:sz w:val="24"/>
          <w:szCs w:val="24"/>
          <w:highlight w:val="yellow"/>
        </w:rPr>
      </w:pPr>
      <w:r>
        <w:rPr>
          <w:rFonts w:hint="eastAsia" w:ascii="宋体" w:hAnsi="宋体"/>
          <w:sz w:val="24"/>
          <w:szCs w:val="24"/>
          <w:lang w:val="en-US" w:eastAsia="zh-CN"/>
        </w:rPr>
        <w:t xml:space="preserve">4.</w:t>
      </w:r>
      <w:r>
        <w:rPr>
          <w:rFonts w:hint="eastAsia" w:ascii="宋体" w:hAnsi="宋体"/>
          <w:sz w:val="24"/>
          <w:szCs w:val="24"/>
        </w:rPr>
        <w:t xml:space="preserve">最高限价为</w:t>
      </w:r>
      <w:r>
        <w:rPr>
          <w:rFonts w:hint="eastAsia" w:ascii="宋体" w:hAnsi="宋体"/>
          <w:sz w:val="24"/>
          <w:szCs w:val="24"/>
          <w:lang w:eastAsia="zh-CN"/>
        </w:rPr>
        <w:t xml:space="preserve">：</w:t>
      </w:r>
      <w:r>
        <w:rPr>
          <w:rFonts w:hint="eastAsia" w:ascii="宋体" w:hAnsi="宋体" w:eastAsia="宋体" w:cs="Times New Roman"/>
          <w:sz w:val="24"/>
          <w:szCs w:val="24"/>
          <w:lang w:val="en-US" w:eastAsia="zh-CN"/>
        </w:rPr>
        <w:t xml:space="preserve">95万元</w:t>
      </w:r>
      <w:r>
        <w:rPr>
          <w:rFonts w:hint="eastAsia" w:ascii="宋体" w:hAnsi="宋体"/>
          <w:sz w:val="24"/>
          <w:szCs w:val="24"/>
        </w:rPr>
        <w:t xml:space="preserve">。</w:t>
      </w:r>
      <w:r>
        <w:rPr>
          <w:rFonts w:hint="eastAsia" w:ascii="宋体" w:hAnsi="宋体" w:cs="宋体"/>
          <w:sz w:val="24"/>
          <w:szCs w:val="24"/>
          <w:highlight w:val="yellow"/>
        </w:rPr>
      </w:r>
      <w:r/>
    </w:p>
    <w:p>
      <w:pPr>
        <w:pStyle w:val="885"/>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w:t>
      </w:r>
      <w:r>
        <w:rPr>
          <w:rFonts w:hint="eastAsia" w:ascii="宋体" w:hAnsi="宋体" w:cs="宋体"/>
          <w:sz w:val="24"/>
          <w:szCs w:val="24"/>
        </w:rPr>
        <w:t xml:space="preserve"> </w:t>
      </w:r>
      <w:r>
        <w:rPr>
          <w:rFonts w:ascii="宋体" w:hAnsi="宋体"/>
          <w:sz w:val="24"/>
          <w:szCs w:val="24"/>
          <w:u w:val="single"/>
        </w:rPr>
      </w:r>
      <w:r/>
    </w:p>
    <w:p>
      <w:pPr>
        <w:pStyle w:val="885"/>
        <w:ind w:firstLine="480"/>
        <w:rPr>
          <w:rFonts w:ascii="宋体" w:hAnsi="宋体"/>
          <w:sz w:val="24"/>
          <w:szCs w:val="24"/>
          <w:u w:val="single"/>
        </w:rPr>
      </w:pPr>
      <w:r>
        <w:rPr>
          <w:rFonts w:hint="eastAsia" w:ascii="宋体" w:hAnsi="宋体"/>
          <w:sz w:val="24"/>
          <w:szCs w:val="24"/>
        </w:rPr>
        <w:t xml:space="preserve">6.合同履行期限：</w:t>
      </w:r>
      <w:r>
        <w:rPr>
          <w:rFonts w:hint="eastAsia" w:ascii="宋体" w:hAnsi="宋体" w:cs="宋体"/>
          <w:sz w:val="24"/>
          <w:szCs w:val="24"/>
        </w:rPr>
        <w:t xml:space="preserve">详细内容见本招标文件第四章</w:t>
      </w:r>
      <w:r>
        <w:rPr>
          <w:rFonts w:ascii="宋体" w:hAnsi="宋体"/>
          <w:sz w:val="24"/>
          <w:szCs w:val="24"/>
          <w:u w:val="single"/>
        </w:rPr>
      </w:r>
      <w:r/>
    </w:p>
    <w:p>
      <w:pPr>
        <w:pStyle w:val="888"/>
        <w:ind w:firstLine="498"/>
        <w:spacing w:before="145" w:after="145" w:line="360" w:lineRule="auto"/>
      </w:pPr>
      <w:r/>
      <w:bookmarkStart w:id="12" w:name="_Toc38985264"/>
      <w:r/>
      <w:bookmarkStart w:id="13" w:name="_Toc35393791"/>
      <w:r/>
      <w:bookmarkStart w:id="14" w:name="_Toc28359080"/>
      <w:r/>
      <w:bookmarkStart w:id="15" w:name="_Toc28359003"/>
      <w:r/>
      <w:bookmarkStart w:id="16" w:name="_Toc35393622"/>
      <w:r>
        <w:rPr>
          <w:rFonts w:hint="eastAsia"/>
        </w:rPr>
        <w:t xml:space="preserve">二、申请人的资格要求：</w:t>
      </w:r>
      <w:bookmarkEnd w:id="12"/>
      <w:r/>
      <w:bookmarkEnd w:id="13"/>
      <w:r/>
      <w:bookmarkEnd w:id="14"/>
      <w:r/>
      <w:bookmarkEnd w:id="15"/>
      <w:r/>
      <w:bookmarkEnd w:id="16"/>
      <w:r/>
      <w:r/>
    </w:p>
    <w:p>
      <w:pPr>
        <w:pStyle w:val="885"/>
        <w:ind w:firstLine="480"/>
        <w:rPr>
          <w:rFonts w:hint="eastAsia" w:ascii="宋体" w:hAnsi="宋体"/>
          <w:sz w:val="24"/>
          <w:szCs w:val="24"/>
        </w:rPr>
      </w:pPr>
      <w:r/>
      <w:bookmarkStart w:id="17" w:name="_Toc38985265"/>
      <w:r/>
      <w:bookmarkStart w:id="18" w:name="_Toc35393792"/>
      <w:r/>
      <w:bookmarkStart w:id="19" w:name="_Toc35393623"/>
      <w:r/>
      <w:bookmarkStart w:id="20" w:name="_Toc28359081"/>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85"/>
        <w:ind w:firstLine="480"/>
        <w:rPr>
          <w:rFonts w:hint="eastAsia" w:ascii="宋体" w:hAnsi="宋体" w:eastAsia="宋体"/>
          <w:sz w:val="24"/>
          <w:szCs w:val="24"/>
          <w:lang w:eastAsia="zh-CN"/>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885"/>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885"/>
        <w:ind w:firstLine="480"/>
        <w:spacing w:line="480" w:lineRule="exact"/>
        <w:rPr>
          <w:rFonts w:ascii="宋体" w:hAnsi="宋体" w:cs="宋体"/>
          <w:sz w:val="24"/>
          <w:szCs w:val="24"/>
        </w:rPr>
      </w:pPr>
      <w:r>
        <w:rPr>
          <w:rFonts w:hint="eastAsia" w:ascii="宋体" w:hAnsi="宋体"/>
          <w:sz w:val="24"/>
          <w:szCs w:val="24"/>
        </w:rPr>
        <w:t xml:space="preserve">3.</w:t>
      </w:r>
      <w:r>
        <w:rPr>
          <w:rFonts w:hint="eastAsia" w:ascii="宋体" w:hAnsi="宋体" w:cs="宋体"/>
          <w:sz w:val="24"/>
          <w:szCs w:val="24"/>
        </w:rPr>
        <w:t xml:space="preserve">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宋体" w:hAnsi="宋体" w:cs="宋体"/>
          <w:sz w:val="24"/>
          <w:szCs w:val="24"/>
        </w:rPr>
      </w:r>
      <w:r/>
    </w:p>
    <w:p>
      <w:pPr>
        <w:pStyle w:val="885"/>
        <w:ind w:firstLine="480"/>
        <w:spacing w:line="360" w:lineRule="auto"/>
        <w:rPr>
          <w:rFonts w:ascii="宋体" w:hAnsi="宋体" w:cs="宋体"/>
          <w:sz w:val="24"/>
          <w:szCs w:val="24"/>
        </w:rPr>
      </w:pPr>
      <w:r>
        <w:rPr>
          <w:rFonts w:hint="eastAsia" w:ascii="宋体" w:hAnsi="宋体" w:cs="宋体"/>
          <w:sz w:val="24"/>
          <w:szCs w:val="24"/>
        </w:rPr>
        <w:t xml:space="preserve">4.本项目不接受联合体投标。</w:t>
      </w:r>
      <w:r>
        <w:rPr>
          <w:rFonts w:ascii="宋体" w:hAnsi="宋体" w:cs="宋体"/>
          <w:sz w:val="24"/>
          <w:szCs w:val="24"/>
        </w:rPr>
      </w:r>
      <w:r/>
    </w:p>
    <w:p>
      <w:pPr>
        <w:pStyle w:val="885"/>
        <w:ind w:firstLine="480"/>
        <w:spacing w:line="360" w:lineRule="auto"/>
        <w:rPr>
          <w:rFonts w:ascii="宋体" w:hAnsi="宋体" w:cs="宋体"/>
          <w:sz w:val="24"/>
          <w:szCs w:val="24"/>
        </w:rPr>
      </w:pPr>
      <w:r>
        <w:rPr>
          <w:rFonts w:hint="eastAsia" w:ascii="宋体" w:hAnsi="宋体" w:cs="宋体"/>
          <w:sz w:val="24"/>
          <w:szCs w:val="24"/>
        </w:rPr>
        <w:t xml:space="preserve">5. 本项目不接受分包。</w:t>
      </w:r>
      <w:r>
        <w:rPr>
          <w:rFonts w:ascii="宋体" w:hAnsi="宋体" w:cs="宋体"/>
          <w:sz w:val="24"/>
          <w:szCs w:val="24"/>
        </w:rPr>
      </w:r>
      <w:r/>
    </w:p>
    <w:p>
      <w:pPr>
        <w:pStyle w:val="885"/>
        <w:ind w:firstLine="480"/>
        <w:spacing w:line="360" w:lineRule="auto"/>
        <w:rPr>
          <w:rFonts w:ascii="宋体" w:hAnsi="宋体" w:cs="宋体"/>
          <w:sz w:val="24"/>
          <w:szCs w:val="24"/>
        </w:rPr>
      </w:pPr>
      <w:r>
        <w:rPr>
          <w:rFonts w:hint="eastAsia" w:ascii="宋体" w:hAnsi="宋体" w:cs="宋体"/>
          <w:sz w:val="24"/>
          <w:szCs w:val="24"/>
        </w:rPr>
        <w:t xml:space="preserve">（二）本项目的特定资格要求</w:t>
      </w:r>
      <w:r>
        <w:rPr>
          <w:rFonts w:ascii="宋体" w:hAnsi="宋体" w:cs="宋体"/>
          <w:sz w:val="24"/>
          <w:szCs w:val="24"/>
        </w:rPr>
      </w:r>
      <w:r/>
    </w:p>
    <w:p>
      <w:pPr>
        <w:pStyle w:val="885"/>
        <w:ind w:firstLine="480"/>
        <w:spacing w:line="360" w:lineRule="auto"/>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88"/>
        <w:ind w:firstLine="498"/>
        <w:spacing w:before="145" w:after="145" w:line="360" w:lineRule="auto"/>
      </w:pPr>
      <w:r>
        <w:rPr>
          <w:rFonts w:hint="eastAsia"/>
        </w:rPr>
        <w:t xml:space="preserve">三、获取招标文件</w:t>
      </w:r>
      <w:bookmarkEnd w:id="17"/>
      <w:r/>
      <w:bookmarkEnd w:id="18"/>
      <w:r/>
      <w:bookmarkEnd w:id="19"/>
      <w:r/>
      <w:bookmarkEnd w:id="20"/>
      <w:r/>
      <w:bookmarkEnd w:id="21"/>
      <w:r/>
      <w:r/>
    </w:p>
    <w:p>
      <w:pPr>
        <w:pStyle w:val="885"/>
        <w:ind w:firstLine="540"/>
        <w:spacing w:line="360" w:lineRule="auto"/>
        <w:rPr>
          <w:rFonts w:ascii="宋体" w:hAnsi="宋体" w:cs="宋体"/>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885"/>
        <w:ind w:firstLine="540"/>
        <w:spacing w:line="360" w:lineRule="auto"/>
        <w:rPr>
          <w:rFonts w:ascii="宋体" w:hAnsi="宋体" w:cs="宋体"/>
          <w:sz w:val="24"/>
          <w:szCs w:val="24"/>
          <w:u w:val="single"/>
        </w:rPr>
      </w:pPr>
      <w:r>
        <w:rPr>
          <w:rFonts w:hint="eastAsia" w:ascii="宋体" w:hAnsi="宋体" w:cs="宋体"/>
          <w:sz w:val="24"/>
          <w:szCs w:val="24"/>
        </w:rPr>
        <w:t xml:space="preserve">2.方式：</w:t>
      </w:r>
      <w:r>
        <w:rPr>
          <w:rFonts w:hint="eastAsia" w:ascii="宋体" w:hAnsi="宋体" w:eastAsia="宋体" w:cs="宋体"/>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宋体" w:hAnsi="宋体" w:cs="宋体"/>
          <w:sz w:val="24"/>
          <w:szCs w:val="24"/>
          <w:u w:val="single"/>
        </w:rPr>
      </w:r>
      <w:r/>
    </w:p>
    <w:p>
      <w:pPr>
        <w:pStyle w:val="888"/>
        <w:ind w:firstLine="498"/>
        <w:spacing w:before="145" w:after="145"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85"/>
        <w:ind w:firstLine="480"/>
        <w:rPr>
          <w:rFonts w:ascii="宋体" w:hAnsi="宋体"/>
          <w:bCs/>
          <w:color w:val="000000"/>
          <w:sz w:val="24"/>
          <w:szCs w:val="24"/>
          <w:u w:val="single"/>
        </w:rPr>
      </w:pPr>
      <w:r>
        <w:rPr>
          <w:rFonts w:hint="eastAsia" w:ascii="宋体" w:hAnsi="宋体"/>
          <w:bCs/>
          <w:sz w:val="24"/>
          <w:szCs w:val="24"/>
          <w:u w:val="single"/>
        </w:rPr>
        <w:t xml:space="preserve">1.</w:t>
      </w:r>
      <w:r>
        <w:rPr>
          <w:rFonts w:hint="eastAsia" w:ascii="宋体" w:hAnsi="宋体"/>
          <w:bCs/>
          <w:sz w:val="24"/>
          <w:szCs w:val="24"/>
          <w:highlight w:val="none"/>
          <w:u w:val="single"/>
          <w:lang w:val="en-US" w:eastAsia="zh-CN"/>
        </w:rPr>
        <w:t xml:space="preserve">2</w:t>
      </w:r>
      <w:r>
        <w:rPr>
          <w:rFonts w:hint="eastAsia" w:ascii="宋体" w:hAnsi="宋体"/>
          <w:bCs/>
          <w:sz w:val="24"/>
          <w:szCs w:val="24"/>
          <w:highlight w:val="none"/>
          <w:u w:val="single"/>
          <w:lang w:val="en-US" w:eastAsia="zh-CN"/>
        </w:rPr>
        <w:t xml:space="preserve">024</w:t>
      </w:r>
      <w:r>
        <w:rPr>
          <w:rFonts w:hint="eastAsia" w:ascii="宋体" w:hAnsi="宋体"/>
          <w:bCs/>
          <w:sz w:val="24"/>
          <w:szCs w:val="24"/>
          <w:highlight w:val="none"/>
          <w:u w:val="single"/>
        </w:rPr>
        <w:t xml:space="preserve">年12月25日10点00分</w:t>
      </w:r>
      <w:r>
        <w:rPr>
          <w:rFonts w:hint="eastAsia" w:ascii="宋体" w:hAnsi="宋体"/>
          <w:bCs/>
          <w:sz w:val="24"/>
          <w:szCs w:val="24"/>
          <w:highlight w:val="none"/>
        </w:rPr>
        <w:t xml:space="preserve">（</w:t>
      </w:r>
      <w:r>
        <w:rPr>
          <w:rFonts w:hint="eastAsia" w:ascii="宋体" w:hAnsi="宋体"/>
          <w:bCs/>
          <w:sz w:val="24"/>
          <w:szCs w:val="24"/>
        </w:rPr>
        <w:t xml:space="preserve">北京时间）</w:t>
      </w:r>
      <w:r>
        <w:rPr>
          <w:rFonts w:ascii="宋体" w:hAnsi="宋体"/>
          <w:bCs/>
          <w:color w:val="000000"/>
          <w:sz w:val="24"/>
          <w:szCs w:val="24"/>
          <w:u w:val="single"/>
        </w:rPr>
      </w:r>
      <w:r/>
    </w:p>
    <w:p>
      <w:pPr>
        <w:pStyle w:val="885"/>
        <w:ind w:firstLine="480"/>
        <w:rPr>
          <w:rFonts w:hint="eastAsia" w:ascii="宋体" w:hAnsi="宋体"/>
          <w:bCs/>
          <w:color w:val="000000"/>
          <w:sz w:val="24"/>
          <w:szCs w:val="24"/>
          <w:u w:val="single"/>
        </w:rPr>
      </w:pPr>
      <w:r>
        <w:rPr>
          <w:rFonts w:hint="eastAsia" w:ascii="宋体" w:hAnsi="宋体"/>
          <w:color w:val="000000"/>
          <w:sz w:val="24"/>
          <w:szCs w:val="24"/>
        </w:rPr>
        <w:t xml:space="preserve">2.地点：“苏采云”政府采购交易系统网上开标大厅。</w:t>
      </w:r>
      <w:r>
        <w:rPr>
          <w:rFonts w:hint="eastAsia" w:ascii="宋体" w:hAnsi="宋体"/>
          <w:bCs/>
          <w:color w:val="000000"/>
          <w:sz w:val="24"/>
          <w:szCs w:val="24"/>
          <w:u w:val="single"/>
        </w:rPr>
      </w:r>
      <w:r/>
    </w:p>
    <w:p>
      <w:pPr>
        <w:pStyle w:val="888"/>
        <w:ind w:firstLine="498"/>
        <w:spacing w:before="145" w:after="145" w:line="360" w:lineRule="auto"/>
      </w:pPr>
      <w:r/>
      <w:bookmarkStart w:id="27" w:name="_Toc35393625"/>
      <w:r/>
      <w:bookmarkStart w:id="28" w:name="_Toc38985267"/>
      <w:r/>
      <w:bookmarkStart w:id="29" w:name="_Toc35393794"/>
      <w:r/>
      <w:bookmarkStart w:id="30" w:name="_Toc28359007"/>
      <w:r/>
      <w:bookmarkStart w:id="31" w:name="_Toc28359084"/>
      <w:r>
        <w:rPr>
          <w:rFonts w:hint="eastAsia"/>
        </w:rPr>
        <w:t xml:space="preserve">五、公告期限</w:t>
      </w:r>
      <w:bookmarkEnd w:id="27"/>
      <w:r/>
      <w:bookmarkEnd w:id="28"/>
      <w:r/>
      <w:bookmarkEnd w:id="29"/>
      <w:r/>
      <w:bookmarkEnd w:id="30"/>
      <w:r/>
      <w:bookmarkEnd w:id="31"/>
      <w:r/>
      <w:r/>
    </w:p>
    <w:p>
      <w:pPr>
        <w:pStyle w:val="885"/>
        <w:ind w:firstLine="480"/>
        <w:rPr>
          <w:rFonts w:hint="eastAsia" w:ascii="宋体" w:hAnsi="宋体" w:eastAsia="宋体" w:cs="宋体"/>
          <w:sz w:val="24"/>
          <w:szCs w:val="24"/>
        </w:rPr>
      </w:pPr>
      <w:r/>
      <w:bookmarkStart w:id="32" w:name="_Toc38985268"/>
      <w:r/>
      <w:bookmarkStart w:id="33" w:name="_Toc35393795"/>
      <w:r/>
      <w:bookmarkStart w:id="34" w:name="_Toc35393626"/>
      <w:r>
        <w:rPr>
          <w:rFonts w:hint="eastAsia" w:ascii="宋体" w:hAnsi="宋体" w:eastAsia="宋体" w:cs="宋体"/>
          <w:sz w:val="24"/>
          <w:szCs w:val="24"/>
        </w:rPr>
        <w:t xml:space="preserve">招标公告及招标文件公告期限为自本公告发布之日起5个工作日。</w:t>
      </w:r>
      <w:r>
        <w:rPr>
          <w:rFonts w:hint="eastAsia" w:ascii="宋体" w:hAnsi="宋体" w:eastAsia="宋体" w:cs="宋体"/>
          <w:sz w:val="24"/>
          <w:szCs w:val="24"/>
        </w:rPr>
      </w:r>
      <w:r/>
    </w:p>
    <w:p>
      <w:pPr>
        <w:pStyle w:val="888"/>
        <w:ind w:firstLine="498"/>
        <w:spacing w:before="145" w:after="145" w:line="360" w:lineRule="auto"/>
        <w:rPr>
          <w:rFonts w:hint="eastAsia" w:ascii="宋体" w:hAnsi="宋体" w:eastAsia="宋体" w:cs="宋体"/>
        </w:rPr>
      </w:pPr>
      <w:r>
        <w:rPr>
          <w:rFonts w:hint="eastAsia" w:ascii="宋体" w:hAnsi="宋体" w:eastAsia="宋体" w:cs="宋体"/>
        </w:rPr>
        <w:t xml:space="preserve">六、其他补充事宜</w:t>
      </w:r>
      <w:bookmarkEnd w:id="32"/>
      <w:r/>
      <w:bookmarkEnd w:id="33"/>
      <w:r/>
      <w:bookmarkEnd w:id="34"/>
      <w:r>
        <w:rPr>
          <w:rFonts w:hint="eastAsia" w:ascii="宋体" w:hAnsi="宋体" w:eastAsia="宋体" w:cs="宋体"/>
        </w:rPr>
      </w:r>
      <w:r/>
    </w:p>
    <w:p>
      <w:pPr>
        <w:pStyle w:val="885"/>
        <w:ind w:firstLine="480"/>
        <w:spacing w:line="480" w:lineRule="exact"/>
        <w:rPr>
          <w:rFonts w:hint="eastAsia" w:ascii="宋体" w:hAnsi="宋体" w:eastAsia="宋体" w:cs="宋体"/>
          <w:sz w:val="24"/>
          <w:szCs w:val="24"/>
        </w:rPr>
      </w:pPr>
      <w:r/>
      <w:bookmarkStart w:id="35" w:name="_Toc38985269"/>
      <w:r/>
      <w:bookmarkStart w:id="36" w:name="_Toc28359008"/>
      <w:r/>
      <w:bookmarkStart w:id="37" w:name="_Toc35393627"/>
      <w:r/>
      <w:bookmarkStart w:id="38" w:name="_Toc28359085"/>
      <w:r/>
      <w:bookmarkStart w:id="39" w:name="_Toc35393796"/>
      <w:r>
        <w:rPr>
          <w:rFonts w:hint="eastAsia" w:ascii="宋体" w:hAnsi="宋体" w:eastAsia="宋体" w:cs="宋体"/>
          <w:color w:val="000000"/>
          <w:sz w:val="24"/>
          <w:szCs w:val="24"/>
        </w:rPr>
        <w:t xml:space="preserve">1.</w:t>
      </w:r>
      <w:r>
        <w:rPr>
          <w:rFonts w:hint="eastAsia" w:ascii="宋体" w:hAnsi="宋体" w:eastAsia="宋体" w:cs="宋体"/>
          <w:sz w:val="24"/>
          <w:szCs w:val="24"/>
        </w:rPr>
        <w:t xml:space="preserve"> 投标保证金：免收</w:t>
      </w:r>
      <w:r>
        <w:rPr>
          <w:rFonts w:hint="eastAsia" w:ascii="宋体" w:hAnsi="宋体" w:eastAsia="宋体" w:cs="宋体"/>
          <w:sz w:val="24"/>
          <w:szCs w:val="24"/>
        </w:rPr>
      </w:r>
      <w:r/>
    </w:p>
    <w:p>
      <w:pPr>
        <w:pStyle w:val="885"/>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2. 项目演示、样品、答辩等：</w:t>
      </w:r>
      <w:r>
        <w:rPr>
          <w:rFonts w:hint="eastAsia" w:ascii="宋体" w:hAnsi="宋体" w:eastAsia="宋体" w:cs="宋体"/>
          <w:sz w:val="24"/>
          <w:szCs w:val="24"/>
          <w:highlight w:val="none"/>
          <w:lang w:val="en-US" w:eastAsia="zh-CN"/>
        </w:rPr>
        <w:t xml:space="preserve">无/详见第四章采购需求。</w:t>
      </w:r>
      <w:r>
        <w:rPr>
          <w:rFonts w:hint="eastAsia" w:ascii="宋体" w:hAnsi="宋体" w:eastAsia="宋体" w:cs="宋体"/>
          <w:sz w:val="24"/>
          <w:szCs w:val="24"/>
          <w:highlight w:val="none"/>
          <w:lang w:val="en-US" w:eastAsia="zh-CN"/>
        </w:rPr>
      </w:r>
      <w:r/>
    </w:p>
    <w:p>
      <w:pPr>
        <w:pStyle w:val="885"/>
        <w:ind w:firstLine="480"/>
        <w:spacing w:line="48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sz w:val="24"/>
          <w:szCs w:val="24"/>
          <w:highlight w:val="none"/>
        </w:rPr>
        <w:t xml:space="preserve"> </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rPr>
          <w:rFonts w:hint="eastAsia" w:ascii="宋体" w:hAnsi="宋体" w:eastAsia="宋体" w:cs="宋体"/>
          <w:b/>
          <w:color w:val="000000"/>
          <w:sz w:val="24"/>
          <w:szCs w:val="24"/>
          <w:highlight w:val="none"/>
        </w:rPr>
      </w:r>
      <w:r/>
    </w:p>
    <w:p>
      <w:pPr>
        <w:pStyle w:val="885"/>
        <w:ind w:firstLine="480"/>
        <w:spacing w:line="480" w:lineRule="exact"/>
        <w:rPr>
          <w:rFonts w:hint="eastAsia" w:ascii="宋体" w:hAnsi="宋体" w:eastAsia="宋体" w:cs="宋体"/>
          <w:sz w:val="24"/>
          <w:szCs w:val="24"/>
          <w:highlight w:val="red"/>
          <w:lang w:val="en-US" w:eastAsia="zh-CN"/>
        </w:rPr>
      </w:pPr>
      <w:r>
        <w:rPr>
          <w:rFonts w:hint="eastAsia" w:ascii="宋体" w:hAnsi="宋体" w:eastAsia="宋体" w:cs="宋体"/>
          <w:sz w:val="24"/>
          <w:szCs w:val="24"/>
        </w:rPr>
        <w:t xml:space="preserve">系统操作过程中如遇问题，请致电“苏采云”客服0519-86722801。</w:t>
      </w:r>
      <w:r>
        <w:rPr>
          <w:rFonts w:hint="eastAsia" w:ascii="宋体" w:hAnsi="宋体" w:eastAsia="宋体" w:cs="宋体"/>
          <w:sz w:val="24"/>
          <w:szCs w:val="24"/>
          <w:highlight w:val="red"/>
          <w:lang w:val="en-US" w:eastAsia="zh-CN"/>
        </w:rPr>
      </w:r>
      <w:r/>
    </w:p>
    <w:p>
      <w:pPr>
        <w:pStyle w:val="885"/>
        <w:numPr>
          <w:ilvl w:val="0"/>
          <w:numId w:val="5"/>
        </w:numPr>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有关本次招标的事项若存在变动或修改，</w:t>
      </w:r>
      <w:r>
        <w:rPr>
          <w:rFonts w:hint="eastAsia" w:ascii="宋体" w:hAnsi="宋体" w:eastAsia="宋体" w:cs="宋体"/>
          <w:sz w:val="24"/>
          <w:szCs w:val="24"/>
        </w:rPr>
        <w:t xml:space="preserve">均以江苏政府采购网发布的更正或补充通知为准，</w:t>
      </w:r>
      <w:r>
        <w:rPr>
          <w:rFonts w:hint="eastAsia" w:ascii="宋体" w:hAnsi="宋体" w:eastAsia="宋体" w:cs="宋体"/>
          <w:bCs/>
          <w:sz w:val="24"/>
          <w:szCs w:val="24"/>
        </w:rPr>
        <w:t xml:space="preserve">敬请及时关注。</w:t>
      </w:r>
      <w:r>
        <w:rPr>
          <w:rFonts w:hint="eastAsia" w:ascii="宋体" w:hAnsi="宋体" w:eastAsia="宋体" w:cs="宋体"/>
          <w:bCs/>
          <w:sz w:val="24"/>
          <w:szCs w:val="24"/>
        </w:rPr>
      </w:r>
      <w:r/>
    </w:p>
    <w:p>
      <w:pPr>
        <w:pStyle w:val="885"/>
        <w:numPr>
          <w:ilvl w:val="0"/>
          <w:numId w:val="5"/>
        </w:numPr>
        <w:ind w:firstLine="480"/>
        <w:spacing w:line="48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宋体"/>
          <w:bCs/>
          <w:sz w:val="24"/>
          <w:szCs w:val="24"/>
          <w:highlight w:val="none"/>
        </w:rPr>
      </w:r>
      <w:r/>
    </w:p>
    <w:p>
      <w:pPr>
        <w:pStyle w:val="885"/>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 “苏采云”系统使用相关提醒</w:t>
      </w:r>
      <w:r>
        <w:rPr>
          <w:rFonts w:hint="eastAsia" w:ascii="宋体" w:hAnsi="宋体" w:eastAsia="宋体" w:cs="宋体"/>
          <w:bCs/>
          <w:sz w:val="24"/>
          <w:szCs w:val="24"/>
        </w:rPr>
      </w:r>
      <w:r/>
    </w:p>
    <w:p>
      <w:pPr>
        <w:pStyle w:val="885"/>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.1.根据省财政厅《关于更</w:t>
      </w:r>
      <w:r>
        <w:rPr>
          <w:rFonts w:hint="eastAsia" w:ascii="宋体" w:hAnsi="宋体" w:eastAsia="宋体" w:cs="宋体"/>
          <w:bCs/>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bCs/>
          <w:sz w:val="24"/>
          <w:szCs w:val="24"/>
        </w:rPr>
      </w:r>
      <w:r/>
    </w:p>
    <w:p>
      <w:pPr>
        <w:pStyle w:val="885"/>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.2领取CA和办理电子签章请至南通市政务服务中心裙楼四楼（南通市公共资源交中心）CA办理窗口办理，详见《江苏省政府采购数字证书(供应商) CA及电子签章办理指南》），请及时进行注册并按要求制作、上传电子投标文件。</w:t>
      </w:r>
      <w:r>
        <w:rPr>
          <w:rFonts w:hint="eastAsia" w:ascii="宋体" w:hAnsi="宋体" w:eastAsia="宋体" w:cs="宋体"/>
          <w:bCs/>
          <w:sz w:val="24"/>
          <w:szCs w:val="24"/>
        </w:rPr>
      </w:r>
      <w:r/>
    </w:p>
    <w:p>
      <w:pPr>
        <w:pStyle w:val="885"/>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.3开标当天投标供应商应及时登录“苏采云”不见面开标大厅，并在规定时间内自行实施远程解密。投标供应商解密时间限定为响应文件解密指令发出</w:t>
      </w:r>
      <w:r>
        <w:rPr>
          <w:rFonts w:hint="eastAsia" w:ascii="宋体" w:hAnsi="宋体" w:eastAsia="宋体" w:cs="宋体"/>
          <w:bCs/>
          <w:sz w:val="24"/>
          <w:szCs w:val="24"/>
          <w:highlight w:val="none"/>
        </w:rPr>
        <w:t xml:space="preserve">后30分钟</w:t>
      </w:r>
      <w:r>
        <w:rPr>
          <w:rFonts w:hint="eastAsia" w:ascii="宋体" w:hAnsi="宋体" w:eastAsia="宋体" w:cs="宋体"/>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bCs/>
          <w:sz w:val="24"/>
          <w:szCs w:val="24"/>
        </w:rPr>
      </w:r>
      <w:r/>
    </w:p>
    <w:p>
      <w:pPr>
        <w:pStyle w:val="888"/>
        <w:ind w:firstLine="498"/>
        <w:spacing w:before="145" w:after="145" w:line="360" w:lineRule="auto"/>
      </w:pPr>
      <w:r>
        <w:rPr>
          <w:rFonts w:hint="eastAsia"/>
        </w:rPr>
        <w:t xml:space="preserve">七、本次招标联系方式</w:t>
      </w:r>
      <w:bookmarkEnd w:id="35"/>
      <w:r/>
      <w:bookmarkEnd w:id="36"/>
      <w:r/>
      <w:bookmarkEnd w:id="37"/>
      <w:r/>
      <w:bookmarkEnd w:id="38"/>
      <w:r/>
      <w:bookmarkEnd w:id="39"/>
      <w:r/>
      <w:r/>
    </w:p>
    <w:p>
      <w:pPr>
        <w:pStyle w:val="885"/>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85"/>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lang w:val="en-US" w:eastAsia="zh-CN"/>
        </w:rPr>
        <w:t xml:space="preserve">南通市城市管理局</w:t>
      </w:r>
      <w:r>
        <w:rPr>
          <w:rFonts w:ascii="宋体" w:hAnsi="宋体"/>
          <w:sz w:val="24"/>
          <w:szCs w:val="24"/>
        </w:rPr>
      </w:r>
      <w:r/>
    </w:p>
    <w:p>
      <w:pPr>
        <w:pStyle w:val="885"/>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eastAsia="宋体" w:cs="宋体"/>
          <w:color w:val="000000"/>
          <w:sz w:val="24"/>
          <w:szCs w:val="24"/>
          <w:lang w:val="en-US" w:eastAsia="zh-CN"/>
        </w:rPr>
        <w:t xml:space="preserve">南通市崇川区工农南路150号</w:t>
      </w:r>
      <w:r>
        <w:rPr>
          <w:rFonts w:ascii="宋体" w:hAnsi="宋体"/>
          <w:sz w:val="24"/>
          <w:szCs w:val="24"/>
        </w:rPr>
      </w:r>
      <w:r/>
    </w:p>
    <w:p>
      <w:pPr>
        <w:pStyle w:val="885"/>
        <w:ind w:left="1079" w:hanging="300"/>
        <w:jc w:val="left"/>
        <w:spacing w:line="360" w:lineRule="auto"/>
        <w:rPr>
          <w:rFonts w:ascii="宋体" w:hAnsi="宋体"/>
          <w:sz w:val="24"/>
          <w:szCs w:val="24"/>
          <w:u w:val="none"/>
        </w:rPr>
      </w:pPr>
      <w:r>
        <w:rPr>
          <w:rFonts w:hint="eastAsia" w:ascii="宋体" w:hAnsi="宋体"/>
          <w:sz w:val="24"/>
          <w:szCs w:val="24"/>
        </w:rPr>
        <w:t xml:space="preserve">联系人：</w:t>
      </w:r>
      <w:r>
        <w:rPr>
          <w:rFonts w:hint="eastAsia" w:ascii="宋体" w:hAnsi="宋体" w:eastAsia="宋体" w:cs="宋体"/>
          <w:color w:val="000000"/>
          <w:sz w:val="24"/>
          <w:szCs w:val="24"/>
          <w:u w:val="none"/>
          <w:lang w:val="en-US" w:eastAsia="zh-CN"/>
        </w:rPr>
        <w:t xml:space="preserve">李先生</w:t>
      </w:r>
      <w:r>
        <w:rPr>
          <w:rFonts w:hint="eastAsia" w:ascii="宋体" w:hAnsi="宋体"/>
          <w:sz w:val="24"/>
          <w:szCs w:val="24"/>
          <w:u w:val="none"/>
        </w:rPr>
        <w:t xml:space="preserve"> </w:t>
      </w:r>
      <w:r>
        <w:rPr>
          <w:rFonts w:ascii="宋体" w:hAnsi="宋体"/>
          <w:sz w:val="24"/>
          <w:szCs w:val="24"/>
          <w:u w:val="none"/>
        </w:rPr>
      </w:r>
      <w:r/>
    </w:p>
    <w:p>
      <w:pPr>
        <w:pStyle w:val="885"/>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bookmarkStart w:id="40" w:name="_Toc28359009"/>
      <w:r>
        <w:rPr>
          <w:u w:val="single"/>
        </w:rPr>
      </w:r>
      <w:bookmarkStart w:id="41" w:name="_Toc28359086"/>
      <w:r>
        <w:rPr>
          <w:rFonts w:hint="eastAsia" w:ascii="宋体" w:hAnsi="宋体"/>
          <w:sz w:val="24"/>
          <w:szCs w:val="24"/>
          <w:u w:val="single"/>
          <w:lang w:val="en-US" w:eastAsia="zh-CN"/>
        </w:rPr>
        <w:t xml:space="preserve">18962983178</w:t>
      </w:r>
      <w:r>
        <w:rPr>
          <w:rFonts w:ascii="宋体" w:hAnsi="宋体"/>
          <w:sz w:val="24"/>
          <w:szCs w:val="24"/>
          <w:u w:val="single"/>
        </w:rPr>
      </w:r>
      <w:r>
        <w:rPr>
          <w:u w:val="single"/>
        </w:rPr>
      </w:r>
    </w:p>
    <w:p>
      <w:pPr>
        <w:pStyle w:val="885"/>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南通市</w:t>
      </w:r>
      <w:r>
        <w:rPr>
          <w:rFonts w:hint="eastAsia" w:ascii="宋体" w:hAnsi="宋体" w:cs="宋体"/>
          <w:sz w:val="24"/>
          <w:szCs w:val="24"/>
        </w:rPr>
        <w:t xml:space="preserve">政府采购中心信息</w:t>
      </w:r>
      <w:bookmarkEnd w:id="40"/>
      <w:r/>
      <w:bookmarkEnd w:id="41"/>
      <w:r>
        <w:rPr>
          <w:rFonts w:ascii="宋体" w:hAnsi="宋体"/>
          <w:sz w:val="24"/>
          <w:szCs w:val="24"/>
        </w:rPr>
      </w:r>
      <w:r/>
    </w:p>
    <w:p>
      <w:pPr>
        <w:pStyle w:val="885"/>
        <w:ind w:firstLine="720"/>
        <w:spacing w:line="360" w:lineRule="auto"/>
        <w:rPr>
          <w:rFonts w:ascii="宋体" w:hAnsi="宋体" w:eastAsia="宋体"/>
          <w:sz w:val="24"/>
          <w:szCs w:val="24"/>
          <w:lang w:val="en-US" w:eastAsia="zh-CN"/>
        </w:rPr>
      </w:pPr>
      <w:r>
        <w:rPr>
          <w:rFonts w:hint="eastAsia" w:ascii="宋体" w:hAnsi="宋体"/>
          <w:sz w:val="24"/>
          <w:szCs w:val="24"/>
        </w:rPr>
        <w:t xml:space="preserve">地　址：</w:t>
      </w:r>
      <w:r>
        <w:rPr>
          <w:rFonts w:hint="eastAsia" w:ascii="宋体" w:hAnsi="宋体"/>
          <w:sz w:val="24"/>
          <w:szCs w:val="24"/>
          <w:lang w:eastAsia="zh-CN"/>
        </w:rPr>
        <w:t xml:space="preserve">南通市崇川区工农南路</w:t>
      </w:r>
      <w:r>
        <w:rPr>
          <w:rFonts w:hint="eastAsia" w:ascii="宋体" w:hAnsi="宋体"/>
          <w:sz w:val="24"/>
          <w:szCs w:val="24"/>
          <w:lang w:val="en-US" w:eastAsia="zh-CN"/>
        </w:rPr>
        <w:t xml:space="preserve">150号</w:t>
      </w:r>
      <w:r>
        <w:rPr>
          <w:rFonts w:ascii="宋体" w:hAnsi="宋体" w:eastAsia="宋体"/>
          <w:sz w:val="24"/>
          <w:szCs w:val="24"/>
          <w:lang w:val="en-US" w:eastAsia="zh-CN"/>
        </w:rPr>
      </w:r>
      <w:r/>
    </w:p>
    <w:p>
      <w:pPr>
        <w:pStyle w:val="885"/>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lang w:val="en-US" w:eastAsia="zh-CN"/>
        </w:rPr>
        <w:t xml:space="preserve">杨女士</w:t>
      </w:r>
      <w:r>
        <w:rPr>
          <w:rFonts w:ascii="宋体" w:hAnsi="宋体"/>
          <w:sz w:val="24"/>
          <w:szCs w:val="24"/>
        </w:rPr>
      </w:r>
      <w:r/>
    </w:p>
    <w:p>
      <w:pPr>
        <w:pStyle w:val="885"/>
        <w:ind w:firstLine="720"/>
        <w:spacing w:line="360" w:lineRule="auto"/>
        <w:rPr>
          <w:rFonts w:hint="eastAsia" w:ascii="宋体" w:hAnsi="宋体"/>
          <w:sz w:val="24"/>
          <w:szCs w:val="24"/>
          <w:u w:val="single"/>
        </w:rPr>
      </w:pPr>
      <w:r>
        <w:rPr>
          <w:rFonts w:hint="eastAsia" w:ascii="宋体" w:hAnsi="宋体"/>
          <w:sz w:val="24"/>
          <w:szCs w:val="24"/>
        </w:rPr>
        <w:t xml:space="preserve">联系方式：</w:t>
      </w:r>
      <w:bookmarkStart w:id="42" w:name="_Toc28359087"/>
      <w:r/>
      <w:bookmarkStart w:id="43" w:name="_Toc28359010"/>
      <w:r>
        <w:rPr>
          <w:rFonts w:hint="eastAsia" w:ascii="宋体" w:hAnsi="宋体" w:eastAsia="宋体" w:cs="宋体"/>
          <w:color w:val="000000"/>
          <w:sz w:val="24"/>
          <w:szCs w:val="24"/>
          <w:u w:val="single"/>
          <w:lang w:val="en-US" w:eastAsia="zh-CN"/>
        </w:rPr>
        <w:t xml:space="preserve"> 0513-59001986</w:t>
      </w:r>
      <w:r>
        <w:rPr>
          <w:rFonts w:hint="eastAsia" w:ascii="宋体" w:hAnsi="宋体"/>
          <w:sz w:val="24"/>
          <w:szCs w:val="24"/>
          <w:u w:val="single"/>
        </w:rPr>
      </w:r>
      <w:r/>
    </w:p>
    <w:p>
      <w:pPr>
        <w:pStyle w:val="885"/>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3.软件技术支持：0519-86722801</w:t>
      </w:r>
      <w:r>
        <w:rPr>
          <w:rFonts w:hint="eastAsia" w:ascii="宋体" w:hAnsi="宋体" w:eastAsia="宋体" w:cs="宋体"/>
          <w:sz w:val="24"/>
          <w:szCs w:val="24"/>
        </w:rPr>
      </w:r>
      <w:r/>
    </w:p>
    <w:p>
      <w:pPr>
        <w:pStyle w:val="885"/>
        <w:ind w:left="1079" w:hanging="300"/>
        <w:jc w:val="left"/>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那家铭  </w:t>
      </w:r>
      <w:r>
        <w:rPr>
          <w:rFonts w:hint="eastAsia" w:ascii="宋体" w:hAnsi="宋体" w:eastAsia="宋体" w:cs="宋体"/>
          <w:sz w:val="24"/>
          <w:szCs w:val="24"/>
          <w:lang w:val="en-US" w:eastAsia="zh-CN"/>
        </w:rPr>
        <w:t xml:space="preserve">0513-59001950</w:t>
      </w:r>
      <w:r>
        <w:rPr>
          <w:rFonts w:ascii="宋体" w:hAnsi="宋体" w:eastAsia="宋体" w:cs="宋体"/>
          <w:sz w:val="24"/>
          <w:szCs w:val="24"/>
          <w:lang w:val="en-US" w:eastAsia="zh-CN"/>
        </w:rPr>
      </w:r>
      <w:r/>
    </w:p>
    <w:p>
      <w:pPr>
        <w:pStyle w:val="885"/>
        <w:ind w:firstLine="720"/>
        <w:spacing w:line="360" w:lineRule="auto"/>
        <w:rPr>
          <w:rFonts w:hint="eastAsia" w:ascii="宋体" w:hAnsi="宋体"/>
          <w:sz w:val="24"/>
          <w:szCs w:val="24"/>
          <w:u w:val="single"/>
        </w:rPr>
      </w:pPr>
      <w:r>
        <w:rPr>
          <w:rFonts w:hint="eastAsia" w:ascii="宋体" w:hAnsi="宋体"/>
          <w:sz w:val="24"/>
          <w:szCs w:val="24"/>
          <w:u w:val="single"/>
        </w:rPr>
      </w:r>
      <w:r/>
    </w:p>
    <w:p>
      <w:pPr>
        <w:pStyle w:val="885"/>
        <w:ind w:firstLine="480"/>
        <w:spacing w:line="560" w:lineRule="exact"/>
        <w:rPr>
          <w:rFonts w:hint="eastAsia" w:ascii="宋体" w:hAnsi="宋体"/>
          <w:sz w:val="24"/>
        </w:rPr>
      </w:pPr>
      <w:r/>
      <w:bookmarkEnd w:id="42"/>
      <w:r/>
      <w:bookmarkEnd w:id="43"/>
      <w:r>
        <w:rPr>
          <w:rFonts w:hint="eastAsia" w:ascii="宋体" w:hAnsi="宋体"/>
          <w:sz w:val="24"/>
        </w:rPr>
      </w:r>
      <w:r/>
    </w:p>
    <w:p>
      <w:pPr>
        <w:pStyle w:val="885"/>
        <w:ind w:right="840"/>
        <w:rPr>
          <w:rFonts w:hint="eastAsia" w:ascii="宋体" w:hAnsi="宋体"/>
          <w:sz w:val="24"/>
          <w:szCs w:val="24"/>
        </w:rPr>
      </w:pPr>
      <w:r>
        <w:rPr>
          <w:rFonts w:hint="eastAsia" w:ascii="宋体" w:hAnsi="宋体"/>
          <w:sz w:val="24"/>
          <w:szCs w:val="24"/>
        </w:rPr>
      </w:r>
      <w:r/>
    </w:p>
    <w:p>
      <w:pPr>
        <w:pStyle w:val="897"/>
        <w:rPr>
          <w:rFonts w:hint="eastAsia" w:ascii="宋体" w:hAnsi="宋体"/>
          <w:sz w:val="24"/>
          <w:szCs w:val="24"/>
        </w:rPr>
      </w:pPr>
      <w:r>
        <w:rPr>
          <w:rFonts w:hint="eastAsia" w:ascii="宋体" w:hAnsi="宋体"/>
          <w:sz w:val="24"/>
          <w:szCs w:val="24"/>
        </w:rPr>
      </w:r>
      <w:r/>
    </w:p>
    <w:p>
      <w:pPr>
        <w:pStyle w:val="897"/>
        <w:rPr>
          <w:rFonts w:hint="eastAsia" w:ascii="宋体" w:hAnsi="宋体"/>
          <w:sz w:val="24"/>
          <w:szCs w:val="24"/>
        </w:rPr>
      </w:pPr>
      <w:r>
        <w:rPr>
          <w:rFonts w:hint="eastAsia" w:ascii="宋体" w:hAnsi="宋体"/>
          <w:sz w:val="24"/>
          <w:szCs w:val="24"/>
        </w:rPr>
      </w:r>
      <w:r/>
    </w:p>
    <w:p>
      <w:pPr>
        <w:pStyle w:val="897"/>
        <w:rPr>
          <w:rFonts w:hint="eastAsia" w:ascii="宋体" w:hAnsi="宋体"/>
          <w:sz w:val="24"/>
          <w:szCs w:val="24"/>
        </w:rPr>
      </w:pPr>
      <w:r>
        <w:rPr>
          <w:rFonts w:hint="eastAsia" w:ascii="宋体" w:hAnsi="宋体"/>
          <w:sz w:val="24"/>
          <w:szCs w:val="24"/>
        </w:rPr>
      </w:r>
      <w:r/>
    </w:p>
    <w:p>
      <w:pPr>
        <w:pStyle w:val="887"/>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120614213"/>
      <w:r/>
      <w:bookmarkStart w:id="47" w:name="_Toc513029202"/>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88"/>
        <w:ind w:firstLine="498"/>
        <w:spacing w:before="145" w:after="145" w:line="360" w:lineRule="auto"/>
        <w:rPr>
          <w:rFonts w:hint="eastAsia"/>
        </w:rPr>
      </w:pPr>
      <w:r/>
      <w:bookmarkStart w:id="49" w:name="_Toc120614214"/>
      <w:r/>
      <w:bookmarkStart w:id="50" w:name="_Toc513029203"/>
      <w:r/>
      <w:bookmarkStart w:id="51" w:name="_Toc16938519"/>
      <w:r/>
      <w:bookmarkStart w:id="52" w:name="_Toc20823275"/>
      <w:r>
        <w:rPr>
          <w:rFonts w:hint="eastAsia"/>
        </w:rPr>
        <w:t xml:space="preserve">一、总则</w:t>
      </w:r>
      <w:bookmarkEnd w:id="49"/>
      <w:r/>
      <w:bookmarkEnd w:id="50"/>
      <w:r/>
      <w:bookmarkEnd w:id="51"/>
      <w:r/>
      <w:bookmarkEnd w:id="52"/>
      <w:r>
        <w:rPr>
          <w:rFonts w:hint="eastAsia"/>
        </w:rPr>
      </w:r>
      <w:r/>
    </w:p>
    <w:p>
      <w:pPr>
        <w:pStyle w:val="889"/>
        <w:ind w:firstLine="420"/>
        <w:spacing w:before="0" w:after="0" w:line="240" w:lineRule="auto"/>
        <w:rPr>
          <w:rFonts w:hint="eastAsia"/>
          <w:b w:val="0"/>
          <w:bCs w:val="0"/>
        </w:rPr>
      </w:pPr>
      <w:r/>
      <w:bookmarkStart w:id="53" w:name="_Hlt16619475"/>
      <w:r/>
      <w:bookmarkEnd w:id="53"/>
      <w:r/>
      <w:bookmarkStart w:id="54" w:name="_Toc458694821"/>
      <w:r/>
      <w:bookmarkStart w:id="55" w:name="_Toc16938520"/>
      <w:r/>
      <w:bookmarkStart w:id="56" w:name="_Toc513029204"/>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85"/>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89"/>
        <w:ind w:firstLine="420"/>
        <w:spacing w:before="0" w:after="0" w:line="240" w:lineRule="auto"/>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885"/>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85"/>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889"/>
        <w:ind w:firstLine="420"/>
        <w:spacing w:before="0" w:after="0" w:line="240" w:lineRule="auto"/>
        <w:rPr>
          <w:rFonts w:hint="eastAsia"/>
          <w:b w:val="0"/>
          <w:bCs w:val="0"/>
        </w:rPr>
      </w:pPr>
      <w:r/>
      <w:bookmarkStart w:id="61" w:name="_Toc513029206"/>
      <w:r/>
      <w:bookmarkStart w:id="62" w:name="_Toc20823278"/>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885"/>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89"/>
        <w:ind w:firstLine="420"/>
        <w:spacing w:before="0" w:after="0" w:line="240" w:lineRule="auto"/>
        <w:rPr>
          <w:rFonts w:hint="eastAsia"/>
          <w:b w:val="0"/>
          <w:bCs w:val="0"/>
        </w:rPr>
      </w:pPr>
      <w:r/>
      <w:bookmarkStart w:id="64" w:name="_Toc462564067"/>
      <w:r/>
      <w:bookmarkStart w:id="65" w:name="_Toc16938523"/>
      <w:r/>
      <w:bookmarkStart w:id="66" w:name="_Toc20823279"/>
      <w:r/>
      <w:bookmarkStart w:id="67" w:name="_Toc513029207"/>
      <w:r>
        <w:rPr>
          <w:rFonts w:hint="eastAsia"/>
          <w:b w:val="0"/>
          <w:bCs w:val="0"/>
        </w:rPr>
        <w:t xml:space="preserve">4、投标费用</w:t>
      </w:r>
      <w:bookmarkEnd w:id="64"/>
      <w:r/>
      <w:bookmarkEnd w:id="65"/>
      <w:r/>
      <w:bookmarkEnd w:id="66"/>
      <w:r/>
      <w:bookmarkEnd w:id="67"/>
      <w:r>
        <w:rPr>
          <w:rFonts w:hint="eastAsia"/>
          <w:b w:val="0"/>
          <w:bCs w:val="0"/>
        </w:rPr>
      </w:r>
      <w:r/>
    </w:p>
    <w:p>
      <w:pPr>
        <w:pStyle w:val="885"/>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lang w:eastAsia="zh-CN"/>
        </w:rPr>
        <w:t xml:space="preserve">南通市</w:t>
      </w:r>
      <w:r>
        <w:rPr>
          <w:rFonts w:hint="eastAsia" w:ascii="宋体" w:hAnsi="宋体"/>
          <w:sz w:val="24"/>
        </w:rPr>
        <w:t xml:space="preserve">政府采购中心（以下简称采购中心）在任何情况下均无义务和责任承担这些费用。</w:t>
      </w:r>
      <w:r>
        <w:rPr>
          <w:rFonts w:hint="eastAsia" w:ascii="宋体" w:hAnsi="宋体"/>
          <w:sz w:val="24"/>
        </w:rPr>
      </w:r>
      <w:r/>
    </w:p>
    <w:p>
      <w:pPr>
        <w:pStyle w:val="885"/>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89"/>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85"/>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88"/>
        <w:ind w:firstLine="321"/>
        <w:spacing w:before="145" w:after="145" w:line="360" w:lineRule="auto"/>
        <w:rPr>
          <w:rFonts w:hint="eastAsia"/>
        </w:rPr>
      </w:pPr>
      <w:r/>
      <w:bookmarkStart w:id="68" w:name="_Toc513029209"/>
      <w:r/>
      <w:bookmarkStart w:id="69" w:name="_Toc16938525"/>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889"/>
        <w:ind w:firstLine="420"/>
        <w:spacing w:before="0" w:after="0" w:line="240" w:lineRule="auto"/>
        <w:rPr>
          <w:rFonts w:hint="eastAsia"/>
          <w:b w:val="0"/>
          <w:bCs w:val="0"/>
        </w:rPr>
      </w:pPr>
      <w:r/>
      <w:bookmarkStart w:id="72" w:name="_Toc16938526"/>
      <w:r/>
      <w:bookmarkStart w:id="73" w:name="_Toc20823282"/>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885"/>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85"/>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5"/>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5"/>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5"/>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5"/>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85"/>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85"/>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85"/>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89"/>
        <w:ind w:firstLine="560"/>
        <w:spacing w:before="0" w:after="0" w:line="240" w:lineRule="auto"/>
        <w:rPr>
          <w:rFonts w:hint="eastAsia"/>
          <w:b w:val="0"/>
          <w:bCs w:val="0"/>
        </w:rPr>
      </w:pPr>
      <w:r/>
      <w:bookmarkStart w:id="75" w:name="_Toc513029211"/>
      <w:r/>
      <w:bookmarkStart w:id="76" w:name="_Toc16938527"/>
      <w:r/>
      <w:bookmarkStart w:id="77" w:name="_Toc20823283"/>
      <w:r/>
      <w:bookmarkStart w:id="78" w:name="_Toc462564070"/>
      <w:r>
        <w:rPr>
          <w:rFonts w:hint="eastAsia"/>
          <w:b w:val="0"/>
          <w:bCs w:val="0"/>
        </w:rPr>
        <w:t xml:space="preserve">7、招标文件的澄清</w:t>
      </w:r>
      <w:bookmarkEnd w:id="75"/>
      <w:r/>
      <w:bookmarkEnd w:id="76"/>
      <w:r/>
      <w:bookmarkEnd w:id="77"/>
      <w:r/>
      <w:bookmarkEnd w:id="78"/>
      <w:r>
        <w:rPr>
          <w:rFonts w:hint="eastAsia"/>
          <w:b w:val="0"/>
          <w:bCs w:val="0"/>
        </w:rPr>
      </w:r>
      <w:r/>
    </w:p>
    <w:p>
      <w:pPr>
        <w:pStyle w:val="885"/>
        <w:ind w:firstLine="480"/>
        <w:spacing w:line="480" w:lineRule="exact"/>
        <w:rPr>
          <w:rFonts w:hint="eastAsia" w:ascii="宋体" w:hAnsi="宋体"/>
          <w:sz w:val="24"/>
          <w:szCs w:val="24"/>
          <w:highlight w:val="none"/>
        </w:rPr>
      </w:pP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highlight w:val="none"/>
        </w:rPr>
        <w:t xml:space="preserve">。</w:t>
      </w:r>
      <w:r>
        <w:rPr>
          <w:rFonts w:hint="eastAsia" w:ascii="宋体" w:hAnsi="宋体" w:eastAsia="宋体" w:cs="Times New Roman"/>
          <w:sz w:val="24"/>
          <w:highlight w:val="none"/>
        </w:rPr>
        <w:t xml:space="preserve">采购人有权对发出的招标文件进行必要的澄清或修改。</w:t>
      </w:r>
      <w:r>
        <w:rPr>
          <w:rFonts w:hint="eastAsia" w:ascii="宋体" w:hAnsi="宋体"/>
          <w:sz w:val="24"/>
          <w:szCs w:val="24"/>
          <w:highlight w:val="none"/>
        </w:rPr>
      </w:r>
      <w:r/>
    </w:p>
    <w:p>
      <w:pPr>
        <w:pStyle w:val="889"/>
        <w:ind w:firstLine="560"/>
        <w:spacing w:before="0" w:after="0" w:line="240" w:lineRule="auto"/>
        <w:rPr>
          <w:rFonts w:hint="eastAsia"/>
          <w:b w:val="0"/>
          <w:bCs w:val="0"/>
        </w:rPr>
      </w:pPr>
      <w:r/>
      <w:bookmarkStart w:id="79" w:name="_Toc16938528"/>
      <w:r/>
      <w:bookmarkStart w:id="80" w:name="_Toc20823284"/>
      <w:r/>
      <w:bookmarkStart w:id="81" w:name="_Toc513029212"/>
      <w:r/>
      <w:bookmarkStart w:id="82" w:name="_Toc462564071"/>
      <w:r>
        <w:rPr>
          <w:rFonts w:hint="eastAsia"/>
          <w:b w:val="0"/>
          <w:bCs w:val="0"/>
        </w:rPr>
        <w:t xml:space="preserve">8、招标文件的修改</w:t>
      </w:r>
      <w:bookmarkEnd w:id="79"/>
      <w:r/>
      <w:bookmarkEnd w:id="80"/>
      <w:r/>
      <w:bookmarkEnd w:id="81"/>
      <w:r/>
      <w:bookmarkEnd w:id="82"/>
      <w:r>
        <w:rPr>
          <w:rFonts w:hint="eastAsia"/>
          <w:b w:val="0"/>
          <w:bCs w:val="0"/>
        </w:rPr>
      </w:r>
      <w:r/>
    </w:p>
    <w:p>
      <w:pPr>
        <w:pStyle w:val="885"/>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85"/>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85"/>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88"/>
        <w:ind w:firstLine="482"/>
        <w:spacing w:before="145" w:after="145" w:line="360" w:lineRule="auto"/>
        <w:rPr>
          <w:rFonts w:hint="eastAsia"/>
        </w:rPr>
      </w:pPr>
      <w:r/>
      <w:bookmarkStart w:id="83" w:name="_Toc462564072"/>
      <w:r/>
      <w:bookmarkStart w:id="84" w:name="_Toc20823285"/>
      <w:r/>
      <w:bookmarkStart w:id="85" w:name="_Toc120614216"/>
      <w:r/>
      <w:bookmarkStart w:id="86" w:name="_Toc16938529"/>
      <w:r/>
      <w:bookmarkStart w:id="87" w:name="_Toc513029213"/>
      <w:r>
        <w:rPr>
          <w:rFonts w:hint="eastAsia"/>
        </w:rPr>
        <w:t xml:space="preserve">三、投标文件的编制</w:t>
      </w:r>
      <w:bookmarkEnd w:id="83"/>
      <w:r/>
      <w:bookmarkEnd w:id="84"/>
      <w:r/>
      <w:bookmarkEnd w:id="85"/>
      <w:r/>
      <w:bookmarkEnd w:id="86"/>
      <w:r/>
      <w:bookmarkEnd w:id="87"/>
      <w:r>
        <w:rPr>
          <w:rFonts w:hint="eastAsia"/>
        </w:rPr>
      </w:r>
      <w:r/>
    </w:p>
    <w:p>
      <w:pPr>
        <w:pStyle w:val="889"/>
        <w:ind w:firstLine="560"/>
        <w:spacing w:before="0" w:after="0" w:line="240" w:lineRule="auto"/>
        <w:rPr>
          <w:rFonts w:hint="eastAsia"/>
          <w:bCs w:val="0"/>
        </w:rPr>
      </w:pPr>
      <w:r/>
      <w:bookmarkStart w:id="88" w:name="_Toc20823286"/>
      <w:r/>
      <w:bookmarkStart w:id="89" w:name="_Toc513029214"/>
      <w:r/>
      <w:bookmarkStart w:id="90" w:name="_Toc462564073"/>
      <w:r/>
      <w:bookmarkStart w:id="91" w:name="_Toc16938530"/>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885"/>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85"/>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89"/>
        <w:ind w:firstLine="420"/>
        <w:spacing w:before="0" w:after="0" w:line="240" w:lineRule="auto"/>
        <w:rPr>
          <w:rFonts w:hint="eastAsia"/>
          <w:b w:val="0"/>
          <w:bCs w:val="0"/>
        </w:rPr>
      </w:pPr>
      <w:r/>
      <w:bookmarkStart w:id="92" w:name="_Toc513029215"/>
      <w:r/>
      <w:bookmarkStart w:id="93" w:name="_Toc20823287"/>
      <w:r/>
      <w:bookmarkStart w:id="94" w:name="_Toc16938531"/>
      <w:r/>
      <w:bookmarkStart w:id="95" w:name="_Toc462564074"/>
      <w:r>
        <w:rPr>
          <w:rFonts w:hint="eastAsia"/>
          <w:b w:val="0"/>
          <w:bCs w:val="0"/>
        </w:rPr>
        <w:t xml:space="preserve">10、投标文件构成</w:t>
      </w:r>
      <w:bookmarkEnd w:id="92"/>
      <w:r/>
      <w:bookmarkEnd w:id="93"/>
      <w:r/>
      <w:bookmarkEnd w:id="94"/>
      <w:r/>
      <w:bookmarkEnd w:id="95"/>
      <w:r>
        <w:rPr>
          <w:rFonts w:hint="eastAsia"/>
          <w:b w:val="0"/>
          <w:bCs w:val="0"/>
        </w:rPr>
      </w:r>
      <w:r/>
    </w:p>
    <w:p>
      <w:pPr>
        <w:pStyle w:val="885"/>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885"/>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rPr>
          <w:rFonts w:hint="eastAsia" w:ascii="宋体" w:hAnsi="宋体"/>
          <w:sz w:val="24"/>
        </w:rPr>
      </w:r>
      <w:r/>
    </w:p>
    <w:p>
      <w:pPr>
        <w:pStyle w:val="889"/>
        <w:ind w:firstLine="420"/>
        <w:spacing w:before="0" w:after="0" w:line="240" w:lineRule="auto"/>
        <w:rPr>
          <w:rFonts w:hint="eastAsia"/>
          <w:b w:val="0"/>
          <w:bCs w:val="0"/>
        </w:rPr>
      </w:pPr>
      <w:r/>
      <w:bookmarkStart w:id="96" w:name="_Hlt26954838"/>
      <w:r/>
      <w:bookmarkEnd w:id="96"/>
      <w:r/>
      <w:bookmarkStart w:id="97" w:name="_Hlt26668975"/>
      <w:r/>
      <w:bookmarkEnd w:id="97"/>
      <w:r/>
      <w:bookmarkStart w:id="98" w:name="_Hlt26670360"/>
      <w:r/>
      <w:bookmarkEnd w:id="98"/>
      <w:r/>
      <w:bookmarkStart w:id="99" w:name="_Toc513029219"/>
      <w:r/>
      <w:bookmarkStart w:id="100" w:name="_Toc14577357"/>
      <w:r/>
      <w:bookmarkStart w:id="101" w:name="_Toc49090509"/>
      <w:r/>
      <w:bookmarkStart w:id="102" w:name="_Toc14577354"/>
      <w:r/>
      <w:bookmarkStart w:id="103" w:name="_Toc513029216"/>
      <w:r/>
      <w:bookmarkStart w:id="104" w:name="_Toc49090507"/>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885"/>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89"/>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885"/>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89"/>
        <w:ind w:firstLine="420"/>
        <w:spacing w:before="0" w:after="0" w:line="240" w:lineRule="auto"/>
        <w:rPr>
          <w:rFonts w:hint="eastAsia"/>
          <w:b w:val="0"/>
          <w:bCs w:val="0"/>
        </w:rPr>
      </w:pPr>
      <w:r/>
      <w:bookmarkStart w:id="110" w:name="_Hlt26954848"/>
      <w:r/>
      <w:bookmarkEnd w:id="110"/>
      <w:r/>
      <w:bookmarkStart w:id="111" w:name="_Hlt26954846"/>
      <w:r/>
      <w:bookmarkEnd w:id="111"/>
      <w:r/>
      <w:bookmarkStart w:id="112" w:name="_Hlt26670486"/>
      <w:r/>
      <w:bookmarkEnd w:id="112"/>
      <w:r/>
      <w:bookmarkStart w:id="113" w:name="_Hlt26670482"/>
      <w:r/>
      <w:bookmarkEnd w:id="113"/>
      <w:r/>
      <w:bookmarkStart w:id="114" w:name="_Hlt26954844"/>
      <w:r/>
      <w:bookmarkEnd w:id="114"/>
      <w:r/>
      <w:bookmarkStart w:id="115" w:name="_Hlt26954842"/>
      <w:r/>
      <w:bookmarkEnd w:id="115"/>
      <w:r/>
      <w:bookmarkStart w:id="116" w:name="_Hlt26670425"/>
      <w:r/>
      <w:bookmarkEnd w:id="116"/>
      <w:r/>
      <w:bookmarkStart w:id="117" w:name="_Hlt26670403"/>
      <w:r/>
      <w:bookmarkEnd w:id="117"/>
      <w:r/>
      <w:bookmarkStart w:id="118" w:name="_Hlt26954731"/>
      <w:r/>
      <w:bookmarkEnd w:id="118"/>
      <w:r/>
      <w:bookmarkStart w:id="119" w:name="_Hlt26668983"/>
      <w:r/>
      <w:bookmarkEnd w:id="119"/>
      <w:r>
        <w:rPr>
          <w:rFonts w:hint="eastAsia"/>
          <w:b w:val="0"/>
          <w:bCs w:val="0"/>
        </w:rPr>
        <w:t xml:space="preserve">13、技术要求响应及偏离表、商务要求响应及偏离表</w:t>
      </w:r>
      <w:r>
        <w:rPr>
          <w:rFonts w:hint="eastAsia"/>
          <w:b w:val="0"/>
          <w:bCs w:val="0"/>
        </w:rPr>
      </w:r>
      <w:r/>
    </w:p>
    <w:p>
      <w:pPr>
        <w:pStyle w:val="885"/>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85"/>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889"/>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rPr>
          <w:rFonts w:hint="eastAsia"/>
          <w:b w:val="0"/>
          <w:bCs w:val="0"/>
        </w:rPr>
      </w:r>
      <w:r/>
    </w:p>
    <w:p>
      <w:pPr>
        <w:pStyle w:val="885"/>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85"/>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89"/>
        <w:ind w:firstLine="420"/>
        <w:spacing w:before="0" w:after="0" w:line="240" w:lineRule="auto"/>
        <w:rPr>
          <w:rFonts w:hint="eastAsia"/>
          <w:b w:val="0"/>
          <w:bCs w:val="0"/>
        </w:rPr>
      </w:pPr>
      <w:r/>
      <w:bookmarkEnd w:id="120"/>
      <w:r/>
      <w:bookmarkEnd w:id="121"/>
      <w:r/>
      <w:bookmarkStart w:id="122" w:name="_Hlt26670489"/>
      <w:r/>
      <w:bookmarkEnd w:id="122"/>
      <w:r/>
      <w:bookmarkStart w:id="123" w:name="_Hlt26954850"/>
      <w:r/>
      <w:bookmarkEnd w:id="123"/>
      <w:r/>
      <w:bookmarkStart w:id="124" w:name="_Hlt26954734"/>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885"/>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highlight w:val="none"/>
          <w:u w:val="single"/>
          <w:lang w:eastAsia="zh-CN"/>
        </w:rPr>
        <w:t xml:space="preserve">九</w:t>
      </w:r>
      <w:r>
        <w:rPr>
          <w:rFonts w:hint="eastAsia" w:ascii="仿宋_GB2312" w:hAnsi="仿宋_GB2312"/>
          <w:b/>
          <w:sz w:val="24"/>
          <w:highlight w:val="none"/>
          <w:u w:val="single"/>
        </w:rPr>
        <w:t xml:space="preserve">十（</w:t>
      </w:r>
      <w:r>
        <w:rPr>
          <w:rFonts w:hint="eastAsia" w:ascii="仿宋_GB2312" w:hAnsi="仿宋_GB2312"/>
          <w:b/>
          <w:sz w:val="24"/>
          <w:highlight w:val="none"/>
          <w:u w:val="single"/>
          <w:lang w:val="en-US" w:eastAsia="zh-CN"/>
        </w:rPr>
        <w:t xml:space="preserve">9</w:t>
      </w:r>
      <w:r>
        <w:rPr>
          <w:rFonts w:hint="eastAsia" w:ascii="仿宋_GB2312" w:hAnsi="仿宋_GB2312"/>
          <w:b/>
          <w:sz w:val="24"/>
          <w:highlight w:val="none"/>
          <w:u w:val="single"/>
        </w:rPr>
        <w:t xml:space="preserve">0）天</w:t>
      </w:r>
      <w:r>
        <w:rPr>
          <w:rFonts w:hint="eastAsia" w:ascii="宋体" w:hAnsi="宋体"/>
          <w:bCs/>
          <w:sz w:val="24"/>
          <w:highlight w:val="none"/>
        </w:rPr>
        <w:t xml:space="preserve">。</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89"/>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885"/>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88"/>
        <w:ind w:firstLine="482"/>
        <w:spacing w:before="145" w:after="145" w:line="360" w:lineRule="auto"/>
        <w:rPr>
          <w:rFonts w:hint="eastAsia"/>
        </w:rPr>
      </w:pPr>
      <w:r/>
      <w:bookmarkStart w:id="127" w:name="_Hlt26954739"/>
      <w:r/>
      <w:bookmarkEnd w:id="127"/>
      <w:r/>
      <w:bookmarkStart w:id="128" w:name="_Hlt26954852"/>
      <w:r/>
      <w:bookmarkEnd w:id="128"/>
      <w:r/>
      <w:bookmarkStart w:id="129" w:name="_Toc513029224"/>
      <w:r/>
      <w:bookmarkStart w:id="130" w:name="_Toc16938540"/>
      <w:r/>
      <w:bookmarkStart w:id="131" w:name="_Toc120614217"/>
      <w:r/>
      <w:bookmarkStart w:id="132" w:name="_Toc20823296"/>
      <w:r>
        <w:rPr>
          <w:rFonts w:hint="eastAsia"/>
        </w:rPr>
        <w:t xml:space="preserve">四、投标文件的递交</w:t>
      </w:r>
      <w:bookmarkEnd w:id="129"/>
      <w:r/>
      <w:bookmarkEnd w:id="130"/>
      <w:r/>
      <w:bookmarkEnd w:id="131"/>
      <w:r/>
      <w:bookmarkEnd w:id="132"/>
      <w:r>
        <w:rPr>
          <w:rFonts w:hint="eastAsia"/>
        </w:rPr>
      </w:r>
      <w:r/>
    </w:p>
    <w:p>
      <w:pPr>
        <w:pStyle w:val="889"/>
        <w:ind w:firstLine="560"/>
        <w:spacing w:before="0" w:after="0" w:line="240" w:lineRule="auto"/>
        <w:rPr>
          <w:rFonts w:hint="eastAsia" w:ascii="黑体"/>
          <w:b w:val="0"/>
          <w:bCs w:val="0"/>
        </w:rPr>
      </w:pPr>
      <w:r/>
      <w:bookmarkStart w:id="133" w:name="_Toc462564084"/>
      <w:r/>
      <w:bookmarkStart w:id="134" w:name="_Toc16938541"/>
      <w:r/>
      <w:bookmarkStart w:id="135" w:name="_Toc513029225"/>
      <w:r/>
      <w:bookmarkStart w:id="136" w:name="_Toc20823297"/>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rPr>
          <w:rFonts w:hint="eastAsia" w:ascii="黑体"/>
          <w:b w:val="0"/>
          <w:bCs w:val="0"/>
        </w:rPr>
      </w:r>
      <w:r/>
    </w:p>
    <w:p>
      <w:pPr>
        <w:pStyle w:val="885"/>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996"/>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16938542"/>
      <w:r/>
      <w:bookmarkStart w:id="139" w:name="_Toc20823298"/>
      <w:r>
        <w:rPr>
          <w:rFonts w:hint="eastAsia" w:ascii="宋体" w:hAnsi="宋体"/>
          <w:bCs/>
          <w:sz w:val="24"/>
        </w:rPr>
      </w:r>
      <w:r/>
    </w:p>
    <w:p>
      <w:pPr>
        <w:pStyle w:val="889"/>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rPr>
          <w:rFonts w:hint="eastAsia"/>
          <w:b w:val="0"/>
        </w:rPr>
      </w:r>
      <w:r/>
    </w:p>
    <w:p>
      <w:pPr>
        <w:pStyle w:val="885"/>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885"/>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89"/>
        <w:ind w:firstLine="420"/>
        <w:spacing w:before="0" w:after="0" w:line="240" w:lineRule="auto"/>
        <w:rPr>
          <w:rFonts w:hint="eastAsia"/>
          <w:b w:val="0"/>
          <w:bCs w:val="0"/>
        </w:rPr>
      </w:pPr>
      <w:r/>
      <w:bookmarkStart w:id="140" w:name="_Toc513029227"/>
      <w:r/>
      <w:bookmarkStart w:id="141" w:name="_Toc20823299"/>
      <w:r/>
      <w:bookmarkStart w:id="142" w:name="_Toc16938543"/>
      <w:r>
        <w:rPr>
          <w:rFonts w:hint="eastAsia"/>
          <w:b w:val="0"/>
          <w:bCs w:val="0"/>
        </w:rPr>
        <w:t xml:space="preserve">19、投标文件</w:t>
      </w:r>
      <w:bookmarkEnd w:id="140"/>
      <w:r/>
      <w:bookmarkEnd w:id="141"/>
      <w:r/>
      <w:bookmarkEnd w:id="142"/>
      <w:r>
        <w:rPr>
          <w:rFonts w:hint="eastAsia"/>
          <w:b w:val="0"/>
          <w:bCs w:val="0"/>
        </w:rPr>
        <w:t xml:space="preserve">的拒收</w:t>
      </w:r>
      <w:r>
        <w:rPr>
          <w:rFonts w:hint="eastAsia"/>
          <w:b w:val="0"/>
          <w:bCs w:val="0"/>
        </w:rPr>
      </w:r>
      <w:r/>
    </w:p>
    <w:p>
      <w:pPr>
        <w:pStyle w:val="885"/>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89"/>
        <w:ind w:firstLine="420"/>
        <w:spacing w:before="0" w:after="0" w:line="240" w:lineRule="auto"/>
        <w:rPr>
          <w:rFonts w:hint="eastAsia"/>
          <w:b w:val="0"/>
          <w:bCs w:val="0"/>
        </w:rPr>
      </w:pPr>
      <w:r/>
      <w:bookmarkStart w:id="143" w:name="_Toc20823300"/>
      <w:r/>
      <w:bookmarkStart w:id="144" w:name="_Toc513029228"/>
      <w:r/>
      <w:bookmarkStart w:id="145" w:name="_Toc16938544"/>
      <w:r>
        <w:rPr>
          <w:rFonts w:hint="eastAsia"/>
          <w:b w:val="0"/>
          <w:bCs w:val="0"/>
        </w:rPr>
        <w:t xml:space="preserve">20、投标文件的撤回和修改</w:t>
      </w:r>
      <w:bookmarkEnd w:id="143"/>
      <w:r/>
      <w:bookmarkEnd w:id="144"/>
      <w:r/>
      <w:bookmarkEnd w:id="145"/>
      <w:r>
        <w:rPr>
          <w:rFonts w:hint="eastAsia"/>
          <w:b w:val="0"/>
          <w:bCs w:val="0"/>
        </w:rPr>
      </w:r>
      <w:r/>
    </w:p>
    <w:p>
      <w:pPr>
        <w:pStyle w:val="885"/>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885"/>
        <w:ind w:firstLine="480"/>
        <w:spacing w:line="480" w:lineRule="exact"/>
        <w:rPr>
          <w:rFonts w:hint="eastAsia" w:ascii="宋体" w:hAnsi="宋体"/>
          <w:sz w:val="24"/>
        </w:rPr>
      </w:pPr>
      <w:r>
        <w:rPr>
          <w:rFonts w:hint="eastAsia" w:ascii="宋体" w:hAnsi="宋体"/>
          <w:sz w:val="24"/>
        </w:rPr>
        <w:t xml:space="preserve">21.1.1 电子投标文件的撤回</w:t>
      </w:r>
      <w:r>
        <w:rPr>
          <w:rFonts w:hint="eastAsia" w:ascii="宋体" w:hAnsi="宋体"/>
          <w:sz w:val="24"/>
        </w:rPr>
      </w:r>
      <w:r/>
    </w:p>
    <w:p>
      <w:pPr>
        <w:pStyle w:val="885"/>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885"/>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85"/>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88"/>
        <w:ind w:firstLine="482"/>
        <w:spacing w:before="145" w:after="145" w:line="360" w:lineRule="auto"/>
        <w:rPr>
          <w:rFonts w:hint="eastAsia"/>
        </w:rPr>
      </w:pPr>
      <w:r/>
      <w:bookmarkStart w:id="146" w:name="_Toc16938545"/>
      <w:r/>
      <w:bookmarkStart w:id="147" w:name="_Toc513029229"/>
      <w:r/>
      <w:bookmarkStart w:id="148" w:name="_Toc120614218"/>
      <w:r/>
      <w:bookmarkStart w:id="149" w:name="_Toc20823301"/>
      <w:r>
        <w:rPr>
          <w:rFonts w:hint="eastAsia"/>
        </w:rPr>
        <w:t xml:space="preserve">五、开标与评标</w:t>
      </w:r>
      <w:bookmarkEnd w:id="146"/>
      <w:r/>
      <w:bookmarkEnd w:id="147"/>
      <w:r/>
      <w:bookmarkEnd w:id="148"/>
      <w:r/>
      <w:bookmarkEnd w:id="149"/>
      <w:r>
        <w:rPr>
          <w:rFonts w:hint="eastAsia"/>
        </w:rPr>
      </w:r>
      <w:r/>
    </w:p>
    <w:p>
      <w:pPr>
        <w:pStyle w:val="889"/>
        <w:ind w:firstLine="420"/>
        <w:spacing w:before="0" w:after="0" w:line="240" w:lineRule="auto"/>
        <w:rPr>
          <w:rFonts w:hint="eastAsia"/>
          <w:b w:val="0"/>
          <w:bCs w:val="0"/>
        </w:rPr>
      </w:pPr>
      <w:r/>
      <w:bookmarkStart w:id="150" w:name="_Toc20823302"/>
      <w:r/>
      <w:bookmarkStart w:id="151" w:name="_Toc513029230"/>
      <w:r/>
      <w:bookmarkStart w:id="152" w:name="_Toc16938546"/>
      <w:r>
        <w:rPr>
          <w:rFonts w:hint="eastAsia"/>
          <w:b w:val="0"/>
          <w:bCs w:val="0"/>
        </w:rPr>
        <w:t xml:space="preserve">21、开标</w:t>
      </w:r>
      <w:bookmarkEnd w:id="150"/>
      <w:r/>
      <w:bookmarkEnd w:id="151"/>
      <w:r/>
      <w:bookmarkEnd w:id="152"/>
      <w:r>
        <w:rPr>
          <w:rFonts w:hint="eastAsia"/>
          <w:b w:val="0"/>
          <w:bCs w:val="0"/>
        </w:rPr>
      </w:r>
      <w:r/>
    </w:p>
    <w:p>
      <w:pPr>
        <w:pStyle w:val="885"/>
        <w:ind w:firstLine="360"/>
        <w:rPr>
          <w:rFonts w:hint="eastAsia"/>
          <w:color w:val="000000"/>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w:t>
      </w:r>
      <w:r>
        <w:rPr>
          <w:rFonts w:ascii="宋体" w:hAnsi="宋体"/>
          <w:color w:val="000000"/>
          <w:sz w:val="24"/>
          <w:szCs w:val="24"/>
        </w:rPr>
        <w:t xml:space="preserve">标活动</w:t>
      </w:r>
      <w:r>
        <w:rPr>
          <w:rFonts w:hint="eastAsia" w:ascii="宋体" w:hAnsi="宋体"/>
          <w:color w:val="000000"/>
          <w:sz w:val="24"/>
          <w:szCs w:val="24"/>
        </w:rPr>
        <w:t xml:space="preserve">和在苏采云系统规定的时间内对投标文件进行解密。</w:t>
      </w:r>
      <w:r>
        <w:rPr>
          <w:rFonts w:hint="eastAsia"/>
          <w:color w:val="000000"/>
        </w:rPr>
      </w:r>
      <w:r/>
    </w:p>
    <w:p>
      <w:pPr>
        <w:pStyle w:val="885"/>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bCs/>
          <w:color w:val="000000"/>
          <w:sz w:val="24"/>
        </w:rPr>
        <w:t xml:space="preserve">21.3投标人在开标过程中涉及到的投标文件解密、开标结果确认等工作，应按照《操作手册》规定执行。</w:t>
      </w:r>
      <w:r>
        <w:rPr>
          <w:rFonts w:hint="eastAsia" w:ascii="宋体" w:hAnsi="宋体"/>
          <w:color w:val="000000"/>
          <w:sz w:val="24"/>
          <w:szCs w:val="24"/>
        </w:rPr>
      </w:r>
      <w:r/>
    </w:p>
    <w:p>
      <w:pPr>
        <w:pStyle w:val="885"/>
        <w:ind w:firstLine="480"/>
        <w:spacing w:line="500" w:lineRule="exact"/>
        <w:rPr>
          <w:rFonts w:ascii="宋体" w:hAnsi="宋体"/>
          <w:sz w:val="24"/>
          <w:szCs w:val="24"/>
        </w:rPr>
      </w:pPr>
      <w:r>
        <w:rPr>
          <w:rFonts w:hint="eastAsia" w:ascii="宋体" w:hAnsi="宋体"/>
          <w:color w:val="000000"/>
          <w:sz w:val="24"/>
          <w:szCs w:val="24"/>
        </w:rPr>
        <w:t xml:space="preserve">21.4投标人如果对开标过程和开标记录有疑义，应当根据</w:t>
      </w:r>
      <w:r>
        <w:rPr>
          <w:rFonts w:hint="eastAsia" w:ascii="宋体" w:hAnsi="宋体"/>
          <w:sz w:val="24"/>
          <w:szCs w:val="24"/>
        </w:rPr>
        <w:t xml:space="preserve">《操作手册》规定提出，如 </w:t>
      </w:r>
      <w:r>
        <w:rPr>
          <w:rFonts w:hint="eastAsia" w:ascii="宋体" w:hAnsi="宋体"/>
          <w:color w:val="000000"/>
          <w:sz w:val="24"/>
          <w:szCs w:val="24"/>
        </w:rPr>
        <w:t xml:space="preserve">苏采云系统中《</w:t>
      </w:r>
      <w:r>
        <w:rPr>
          <w:rFonts w:hint="eastAsia" w:ascii="宋体" w:hAnsi="宋体"/>
          <w:sz w:val="24"/>
          <w:szCs w:val="24"/>
        </w:rPr>
        <w:t xml:space="preserve">开标记录表》宣布后5分钟内未提出的，视同认可开标结果。</w:t>
      </w:r>
      <w:r>
        <w:rPr>
          <w:rFonts w:ascii="宋体" w:hAnsi="宋体"/>
          <w:sz w:val="24"/>
          <w:szCs w:val="24"/>
        </w:rPr>
      </w:r>
      <w:r/>
    </w:p>
    <w:p>
      <w:pPr>
        <w:pStyle w:val="889"/>
        <w:ind w:firstLine="420"/>
        <w:spacing w:before="0" w:after="0" w:line="240" w:lineRule="auto"/>
        <w:rPr>
          <w:rFonts w:hint="eastAsia"/>
          <w:b w:val="0"/>
          <w:bCs w:val="0"/>
        </w:rPr>
      </w:pPr>
      <w:r/>
      <w:bookmarkStart w:id="153" w:name="_Toc16938547"/>
      <w:r/>
      <w:bookmarkStart w:id="154" w:name="_Toc20823303"/>
      <w:r/>
      <w:bookmarkStart w:id="155" w:name="_Toc513029231"/>
      <w:r>
        <w:rPr>
          <w:rFonts w:hint="eastAsia"/>
          <w:b w:val="0"/>
          <w:bCs w:val="0"/>
        </w:rPr>
        <w:t xml:space="preserve">22、评标委员会</w:t>
      </w:r>
      <w:r>
        <w:rPr>
          <w:rFonts w:hint="eastAsia"/>
          <w:b w:val="0"/>
          <w:bCs w:val="0"/>
        </w:rPr>
      </w:r>
      <w:r/>
    </w:p>
    <w:p>
      <w:pPr>
        <w:pStyle w:val="885"/>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85"/>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885"/>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889"/>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885"/>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85"/>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85"/>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000000"/>
          <w:sz w:val="24"/>
          <w:szCs w:val="24"/>
        </w:rPr>
        <w:t xml:space="preserve">苏采云系统查看</w:t>
      </w:r>
      <w:r>
        <w:rPr>
          <w:rFonts w:hint="eastAsia" w:ascii="宋体" w:hAnsi="宋体"/>
          <w:sz w:val="24"/>
          <w:szCs w:val="24"/>
        </w:rPr>
        <w:t xml:space="preserve">自己的评审得分及排序情况。</w:t>
      </w:r>
      <w:r>
        <w:rPr>
          <w:rFonts w:ascii="宋体" w:hAnsi="宋体"/>
          <w:sz w:val="24"/>
          <w:szCs w:val="24"/>
        </w:rPr>
      </w:r>
      <w:r/>
    </w:p>
    <w:p>
      <w:pPr>
        <w:pStyle w:val="889"/>
        <w:ind w:firstLine="420"/>
        <w:spacing w:before="0" w:after="0" w:line="240" w:lineRule="auto"/>
        <w:rPr>
          <w:rFonts w:hint="eastAsia"/>
          <w:b w:val="0"/>
          <w:bCs w:val="0"/>
        </w:rPr>
      </w:pPr>
      <w:r/>
      <w:bookmarkStart w:id="156" w:name="_Toc513029232"/>
      <w:r/>
      <w:bookmarkStart w:id="157" w:name="_Toc20823304"/>
      <w:r/>
      <w:bookmarkStart w:id="158" w:name="_Toc16938548"/>
      <w:r>
        <w:rPr>
          <w:rFonts w:hint="eastAsia"/>
          <w:b w:val="0"/>
          <w:bCs w:val="0"/>
        </w:rPr>
        <w:t xml:space="preserve">24、投标文件的澄清</w:t>
      </w:r>
      <w:bookmarkEnd w:id="156"/>
      <w:r/>
      <w:bookmarkEnd w:id="157"/>
      <w:r/>
      <w:bookmarkEnd w:id="158"/>
      <w:r>
        <w:rPr>
          <w:rFonts w:hint="eastAsia"/>
          <w:b w:val="0"/>
          <w:bCs w:val="0"/>
        </w:rPr>
      </w:r>
      <w:r/>
    </w:p>
    <w:p>
      <w:pPr>
        <w:pStyle w:val="885"/>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85"/>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w:t>
      </w:r>
      <w:r>
        <w:rPr>
          <w:rFonts w:hint="eastAsia" w:ascii="宋体" w:hAnsi="宋体"/>
          <w:color w:val="000000"/>
          <w:sz w:val="24"/>
          <w:szCs w:val="24"/>
        </w:rPr>
        <w:t xml:space="preserve">过苏采云系统向供应商发出“澄清要求函”，接到“澄清要求函”的投标人应当按照要求在苏采云系统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85"/>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889"/>
        <w:ind w:firstLine="420"/>
        <w:spacing w:before="0" w:after="0" w:line="240" w:lineRule="auto"/>
        <w:rPr>
          <w:rFonts w:hint="eastAsia"/>
          <w:b w:val="0"/>
          <w:bCs w:val="0"/>
        </w:rPr>
      </w:pPr>
      <w:r/>
      <w:bookmarkStart w:id="159" w:name="_Toc513029233"/>
      <w:r/>
      <w:bookmarkStart w:id="160" w:name="_Toc20823305"/>
      <w:r/>
      <w:bookmarkStart w:id="161" w:name="_Toc16938549"/>
      <w:r>
        <w:rPr>
          <w:rFonts w:hint="eastAsia"/>
          <w:b w:val="0"/>
          <w:bCs w:val="0"/>
        </w:rPr>
        <w:t xml:space="preserve">25、对投标文件的初审</w:t>
      </w:r>
      <w:bookmarkEnd w:id="159"/>
      <w:r/>
      <w:bookmarkEnd w:id="160"/>
      <w:r/>
      <w:bookmarkEnd w:id="161"/>
      <w:r>
        <w:rPr>
          <w:rFonts w:hint="eastAsia"/>
          <w:b w:val="0"/>
          <w:bCs w:val="0"/>
        </w:rPr>
      </w:r>
      <w:r/>
    </w:p>
    <w:p>
      <w:pPr>
        <w:pStyle w:val="885"/>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85"/>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885"/>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85"/>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85"/>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85"/>
        <w:ind w:firstLine="480"/>
        <w:spacing w:line="460" w:lineRule="exact"/>
        <w:rPr>
          <w:rFonts w:hint="eastAsia" w:ascii="宋体" w:hAnsi="宋体" w:eastAsia="宋体" w:cs="Times New Roman"/>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eastAsia="宋体" w:cs="Times New Roman"/>
          <w:sz w:val="24"/>
        </w:rPr>
        <w:t xml:space="preserve">，采购中心将在苏采云系统中告知未通过资格审查或符合性审查的原因，评标结束后，采购中心将不再告知未通过资格审查和符合性审查的原因。</w:t>
      </w:r>
      <w:r>
        <w:rPr>
          <w:rFonts w:hint="eastAsia" w:ascii="宋体" w:hAnsi="宋体" w:eastAsia="宋体" w:cs="Times New Roman"/>
          <w:sz w:val="24"/>
        </w:rPr>
      </w:r>
      <w:r/>
    </w:p>
    <w:p>
      <w:pPr>
        <w:pStyle w:val="885"/>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5"/>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85"/>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85"/>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85"/>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5"/>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5"/>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5"/>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5"/>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5"/>
        <w:ind w:firstLine="480"/>
        <w:spacing w:line="460" w:lineRule="exact"/>
        <w:rPr>
          <w:rFonts w:ascii="宋体" w:hAnsi="宋体"/>
          <w:bCs/>
          <w:color w:val="000000"/>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w:t>
      </w:r>
      <w:r>
        <w:rPr>
          <w:rFonts w:hint="eastAsia" w:ascii="宋体" w:hAnsi="宋体"/>
          <w:bCs/>
          <w:color w:val="000000"/>
          <w:sz w:val="24"/>
        </w:rPr>
        <w:t xml:space="preserve">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color w:val="000000"/>
          <w:sz w:val="24"/>
        </w:rPr>
      </w:r>
      <w:r/>
    </w:p>
    <w:p>
      <w:pPr>
        <w:pStyle w:val="885"/>
        <w:ind w:firstLine="420"/>
        <w:spacing w:line="460" w:lineRule="exact"/>
        <w:rPr>
          <w:rFonts w:hint="eastAsia" w:ascii="宋体" w:hAnsi="宋体"/>
          <w:color w:val="000000"/>
          <w:sz w:val="24"/>
        </w:rPr>
      </w:pPr>
      <w:r/>
      <w:bookmarkStart w:id="162" w:name="_Toc16938550"/>
      <w:r/>
      <w:bookmarkStart w:id="163" w:name="_Toc20823306"/>
      <w:r/>
      <w:bookmarkStart w:id="164" w:name="_Toc513029234"/>
      <w:r>
        <w:rPr>
          <w:rFonts w:hint="eastAsia" w:ascii="宋体" w:hAnsi="宋体"/>
          <w:color w:val="000000"/>
          <w:sz w:val="24"/>
        </w:rPr>
        <w:t xml:space="preserve">25.6投标人在开、评标全过程中应保持通讯畅通，及时登录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rPr>
          <w:rFonts w:hint="eastAsia" w:ascii="宋体" w:hAnsi="宋体"/>
          <w:color w:val="000000"/>
          <w:sz w:val="24"/>
        </w:rPr>
      </w:r>
      <w:r/>
    </w:p>
    <w:p>
      <w:pPr>
        <w:pStyle w:val="889"/>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rPr>
          <w:rFonts w:hint="eastAsia"/>
          <w:b w:val="0"/>
          <w:bCs w:val="0"/>
        </w:rPr>
      </w:r>
      <w:r/>
    </w:p>
    <w:p>
      <w:pPr>
        <w:pStyle w:val="885"/>
        <w:ind w:left="479"/>
        <w:spacing w:line="440" w:lineRule="exact"/>
        <w:rPr>
          <w:rFonts w:hint="eastAsia" w:ascii="宋体" w:hAnsi="宋体"/>
          <w:bCs/>
          <w:sz w:val="24"/>
        </w:rPr>
      </w:pPr>
      <w:r/>
      <w:bookmarkStart w:id="165" w:name="_Toc513029235"/>
      <w:r/>
      <w:bookmarkStart w:id="166" w:name="_Toc16938551"/>
      <w:r/>
      <w:bookmarkStart w:id="167" w:name="_Toc20823307"/>
      <w:r>
        <w:rPr>
          <w:rFonts w:hint="eastAsia" w:ascii="宋体" w:hAnsi="宋体"/>
          <w:bCs/>
          <w:sz w:val="24"/>
        </w:rPr>
        <w:t xml:space="preserve">26.1无效投标条款</w:t>
      </w:r>
      <w:r>
        <w:rPr>
          <w:rFonts w:hint="eastAsia" w:ascii="宋体" w:hAnsi="宋体"/>
          <w:bCs/>
          <w:sz w:val="24"/>
        </w:rPr>
      </w:r>
      <w:r/>
    </w:p>
    <w:p>
      <w:pPr>
        <w:pStyle w:val="885"/>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w:t>
      </w:r>
      <w:r>
        <w:rPr>
          <w:rFonts w:hint="eastAsia" w:ascii="宋体" w:hAnsi="宋体"/>
          <w:bCs/>
          <w:color w:val="000000"/>
          <w:sz w:val="24"/>
          <w:szCs w:val="24"/>
        </w:rPr>
        <w:t xml:space="preserve">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w:t>
      </w:r>
      <w:r>
        <w:rPr>
          <w:rFonts w:hint="eastAsia" w:ascii="宋体" w:hAnsi="宋体"/>
          <w:bCs/>
          <w:sz w:val="24"/>
          <w:szCs w:val="24"/>
        </w:rPr>
        <w:t xml:space="preserve">的时间内未成功解密电子投标文件的。</w:t>
      </w:r>
      <w:r>
        <w:rPr>
          <w:rFonts w:hint="eastAsia" w:ascii="宋体" w:hAnsi="宋体"/>
          <w:bCs/>
          <w:sz w:val="24"/>
          <w:szCs w:val="24"/>
        </w:rPr>
      </w:r>
      <w:r/>
    </w:p>
    <w:p>
      <w:pPr>
        <w:pStyle w:val="885"/>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885"/>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885"/>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885"/>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885"/>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885"/>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rPr>
          <w:rFonts w:hint="eastAsia" w:ascii="宋体" w:hAnsi="宋体"/>
          <w:bCs/>
          <w:i/>
          <w:sz w:val="24"/>
          <w:u w:val="single"/>
        </w:rPr>
      </w:r>
      <w:r/>
    </w:p>
    <w:p>
      <w:pPr>
        <w:pStyle w:val="885"/>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85"/>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885"/>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w:t>
      </w:r>
      <w:r>
        <w:rPr>
          <w:rFonts w:hint="eastAsia" w:ascii="宋体" w:hAnsi="宋体"/>
          <w:bCs/>
          <w:sz w:val="24"/>
        </w:rPr>
        <w:t xml:space="preserve">合理的时间内提供说明，必要时提交相关证明材料；投标人不能证明其报价合理性的，评标委员会应当将其作为无效投标处理。</w:t>
      </w:r>
      <w:r>
        <w:rPr>
          <w:rFonts w:hint="eastAsia" w:ascii="宋体" w:hAnsi="宋体"/>
          <w:bCs/>
          <w:sz w:val="24"/>
        </w:rPr>
      </w:r>
      <w:r/>
    </w:p>
    <w:p>
      <w:pPr>
        <w:pStyle w:val="885"/>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85"/>
        <w:ind w:firstLine="480"/>
        <w:spacing w:line="480" w:lineRule="exact"/>
        <w:rPr>
          <w:rFonts w:hint="eastAsia"/>
          <w:sz w:val="24"/>
          <w:szCs w:val="24"/>
          <w:highlight w:val="none"/>
        </w:rPr>
      </w:pPr>
      <w:r>
        <w:rPr>
          <w:rFonts w:hint="eastAsia" w:ascii="仿宋" w:hAnsi="仿宋" w:eastAsia="仿宋"/>
          <w:bCs/>
          <w:color w:val="000000"/>
          <w:sz w:val="24"/>
          <w:szCs w:val="24"/>
          <w:highlight w:val="none"/>
          <w:lang w:val="en-US" w:eastAsia="zh-CN"/>
        </w:rPr>
        <w:t xml:space="preserve">26.1.12</w:t>
      </w:r>
      <w:r>
        <w:rPr>
          <w:rFonts w:hint="eastAsia" w:eastAsia="方正仿宋_GBK"/>
          <w:bCs/>
          <w:sz w:val="24"/>
          <w:szCs w:val="24"/>
          <w:highlight w:val="none"/>
        </w:rPr>
        <w:t xml:space="preserve">投标人的商务技术部分得分相差异常悬殊，评标委员会一致认为得分畸低者有可能影响产品质量或者不能诚信履约的。</w:t>
      </w:r>
      <w:r>
        <w:rPr>
          <w:rFonts w:hint="eastAsia"/>
          <w:sz w:val="24"/>
          <w:szCs w:val="24"/>
          <w:highlight w:val="none"/>
        </w:rPr>
      </w:r>
      <w:r/>
    </w:p>
    <w:p>
      <w:pPr>
        <w:pStyle w:val="885"/>
        <w:ind w:firstLine="480"/>
        <w:spacing w:line="440" w:lineRule="exact"/>
        <w:rPr>
          <w:rFonts w:hint="eastAsia" w:ascii="宋体" w:hAnsi="宋体"/>
          <w:bCs/>
          <w:sz w:val="24"/>
        </w:rPr>
      </w:pPr>
      <w:r>
        <w:rPr>
          <w:rFonts w:hint="eastAsia" w:ascii="宋体" w:hAnsi="宋体"/>
          <w:bCs/>
          <w:sz w:val="24"/>
        </w:rPr>
        <w:t xml:space="preserve">26.1.1</w:t>
      </w:r>
      <w:r>
        <w:rPr>
          <w:rFonts w:hint="eastAsia" w:ascii="宋体" w:hAnsi="宋体"/>
          <w:bCs/>
          <w:sz w:val="24"/>
          <w:lang w:val="en-US" w:eastAsia="zh-CN"/>
        </w:rPr>
        <w:t xml:space="preserve">3</w:t>
      </w:r>
      <w:r>
        <w:rPr>
          <w:rFonts w:hint="eastAsia" w:ascii="宋体" w:hAnsi="宋体"/>
          <w:bCs/>
          <w:sz w:val="24"/>
        </w:rPr>
        <w:t xml:space="preserve">其他法律、法规及本招标文件规定的属无效投标的情形。</w:t>
      </w:r>
      <w:r>
        <w:rPr>
          <w:rFonts w:hint="eastAsia" w:ascii="宋体" w:hAnsi="宋体"/>
          <w:bCs/>
          <w:sz w:val="24"/>
        </w:rPr>
      </w:r>
      <w:r/>
    </w:p>
    <w:p>
      <w:pPr>
        <w:pStyle w:val="885"/>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85"/>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85"/>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85"/>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85"/>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000000"/>
          <w:sz w:val="24"/>
          <w:szCs w:val="24"/>
        </w:rPr>
        <w:t xml:space="preserve">苏采云系统</w:t>
      </w:r>
      <w:r>
        <w:rPr>
          <w:rFonts w:ascii="宋体" w:hAnsi="宋体"/>
          <w:bCs/>
          <w:color w:val="000000"/>
          <w:sz w:val="24"/>
        </w:rPr>
        <w:t xml:space="preserve">系</w:t>
      </w:r>
      <w:r>
        <w:rPr>
          <w:rFonts w:ascii="宋体" w:hAnsi="宋体"/>
          <w:bCs/>
          <w:sz w:val="24"/>
        </w:rPr>
        <w:t xml:space="preserve">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85"/>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85"/>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88"/>
        <w:ind w:firstLine="482"/>
        <w:spacing w:before="145" w:after="145"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889"/>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885"/>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885"/>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rPr>
          <w:rFonts w:hint="eastAsia" w:ascii="宋体" w:hAnsi="宋体"/>
          <w:bCs/>
          <w:sz w:val="24"/>
        </w:rPr>
      </w:r>
      <w:r/>
    </w:p>
    <w:p>
      <w:pPr>
        <w:pStyle w:val="885"/>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85"/>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5"/>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5"/>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5"/>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5"/>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8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885"/>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85"/>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885"/>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85"/>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85"/>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w:t>
      </w:r>
      <w:r>
        <w:rPr>
          <w:rFonts w:hint="eastAsia" w:ascii="宋体" w:hAnsi="宋体"/>
          <w:color w:val="000000"/>
          <w:sz w:val="24"/>
          <w:szCs w:val="24"/>
        </w:rPr>
        <w:t xml:space="preserve">（采购人和采购中心不接受未填写快递运单的快件）。</w:t>
      </w:r>
      <w:r>
        <w:rPr>
          <w:rFonts w:hint="eastAsia" w:ascii="宋体" w:hAnsi="宋体"/>
          <w:sz w:val="24"/>
          <w:szCs w:val="24"/>
        </w:rPr>
      </w:r>
      <w:r/>
    </w:p>
    <w:p>
      <w:pPr>
        <w:pStyle w:val="885"/>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采购中心质疑接收部门为</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科（快递运单上的收件人填写“</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科”即可），联系地址：</w:t>
      </w:r>
      <w:r>
        <w:rPr>
          <w:rFonts w:hint="eastAsia" w:ascii="宋体" w:hAnsi="宋体" w:eastAsia="宋体" w:cs="Times New Roman"/>
          <w:sz w:val="24"/>
          <w:szCs w:val="24"/>
          <w:lang w:eastAsia="zh-CN"/>
        </w:rPr>
        <w:t xml:space="preserve">南通市崇川区工农路</w:t>
      </w:r>
      <w:r>
        <w:rPr>
          <w:rFonts w:hint="eastAsia" w:ascii="宋体" w:hAnsi="宋体" w:eastAsia="宋体" w:cs="Times New Roman"/>
          <w:sz w:val="24"/>
          <w:szCs w:val="24"/>
          <w:lang w:val="en-US" w:eastAsia="zh-CN"/>
        </w:rPr>
        <w:t xml:space="preserve">150号南通市</w:t>
      </w:r>
      <w:r>
        <w:rPr>
          <w:rFonts w:hint="eastAsia" w:ascii="宋体" w:hAnsi="宋体" w:eastAsia="宋体" w:cs="Times New Roman"/>
          <w:sz w:val="24"/>
          <w:szCs w:val="24"/>
        </w:rPr>
        <w:t xml:space="preserve">政务中心</w:t>
      </w:r>
      <w:r>
        <w:rPr>
          <w:rFonts w:hint="eastAsia" w:ascii="宋体" w:hAnsi="宋体" w:eastAsia="宋体" w:cs="Times New Roman"/>
          <w:sz w:val="24"/>
          <w:szCs w:val="24"/>
          <w:lang w:eastAsia="zh-CN"/>
        </w:rPr>
        <w:t xml:space="preserve">裙楼</w:t>
      </w:r>
      <w:r>
        <w:rPr>
          <w:rFonts w:hint="eastAsia" w:ascii="宋体" w:hAnsi="宋体" w:eastAsia="宋体" w:cs="Times New Roman"/>
          <w:sz w:val="24"/>
          <w:szCs w:val="24"/>
          <w:lang w:val="en-US" w:eastAsia="zh-CN"/>
        </w:rPr>
        <w:t xml:space="preserve">415</w:t>
      </w:r>
      <w:r>
        <w:rPr>
          <w:rFonts w:hint="eastAsia" w:ascii="宋体" w:hAnsi="宋体" w:eastAsia="宋体" w:cs="Times New Roman"/>
          <w:sz w:val="24"/>
          <w:szCs w:val="24"/>
        </w:rPr>
        <w:t xml:space="preserve">室，联系电话：</w:t>
      </w:r>
      <w:r>
        <w:rPr>
          <w:rFonts w:hint="eastAsia" w:ascii="宋体" w:hAnsi="宋体" w:eastAsia="宋体" w:cs="Times New Roman"/>
          <w:sz w:val="24"/>
          <w:szCs w:val="24"/>
          <w:lang w:val="en-US" w:eastAsia="zh-CN"/>
        </w:rPr>
        <w:t xml:space="preserve">0513-59001850</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85"/>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8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885"/>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w:t>
      </w:r>
      <w:r>
        <w:rPr>
          <w:rFonts w:hint="eastAsia" w:ascii="宋体" w:hAnsi="宋体"/>
          <w:color w:val="000000"/>
          <w:sz w:val="24"/>
          <w:szCs w:val="24"/>
        </w:rPr>
        <w:t xml:space="preserve">登录苏采云系统及时下载中标通知书。因系统存储空间有限，自中标结果公告届满之日起30日后，苏采云系统不再保证提</w:t>
      </w:r>
      <w:r>
        <w:rPr>
          <w:rFonts w:hint="eastAsia" w:ascii="宋体" w:hAnsi="宋体"/>
          <w:sz w:val="24"/>
          <w:szCs w:val="24"/>
        </w:rPr>
        <w:t xml:space="preserve">供下载中标通知书服务,因未及时下载而造成的不利后果由中标人自行承担。</w:t>
      </w:r>
      <w:r>
        <w:rPr>
          <w:rFonts w:hint="eastAsia" w:ascii="宋体" w:hAnsi="宋体"/>
          <w:sz w:val="24"/>
          <w:szCs w:val="24"/>
        </w:rPr>
      </w:r>
      <w:r/>
    </w:p>
    <w:p>
      <w:pPr>
        <w:pStyle w:val="885"/>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88"/>
        <w:spacing w:before="145" w:after="145" w:line="360" w:lineRule="auto"/>
        <w:rPr>
          <w:rFonts w:hint="eastAsia"/>
        </w:rPr>
      </w:pPr>
      <w:r/>
      <w:bookmarkStart w:id="173" w:name="_Toc120614220"/>
      <w:r/>
      <w:bookmarkStart w:id="174" w:name="_Toc16938552"/>
      <w:r/>
      <w:bookmarkStart w:id="175" w:name="_Toc20823308"/>
      <w:r/>
      <w:bookmarkStart w:id="176" w:name="_Toc513029236"/>
      <w:r>
        <w:rPr>
          <w:rFonts w:hint="eastAsia"/>
        </w:rPr>
        <w:t xml:space="preserve">七、授予合同</w:t>
      </w:r>
      <w:bookmarkEnd w:id="173"/>
      <w:r>
        <w:rPr>
          <w:rFonts w:hint="eastAsia"/>
        </w:rPr>
      </w:r>
      <w:r/>
    </w:p>
    <w:p>
      <w:pPr>
        <w:pStyle w:val="889"/>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16938553"/>
      <w:r/>
      <w:bookmarkStart w:id="178" w:name="_Toc20823309"/>
      <w:r/>
      <w:bookmarkStart w:id="179" w:name="_Toc513029237"/>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885"/>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885"/>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85"/>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88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89"/>
        <w:ind w:firstLine="600"/>
        <w:spacing w:before="0" w:after="0" w:line="240" w:lineRule="auto"/>
        <w:rPr>
          <w:rFonts w:ascii="黑体" w:hAnsi="宋体" w:cs="Times New Roman"/>
          <w:b w:val="0"/>
          <w:sz w:val="30"/>
          <w:szCs w:val="30"/>
        </w:rPr>
      </w:pPr>
      <w:r/>
      <w:bookmarkEnd w:id="177"/>
      <w:r/>
      <w:bookmarkEnd w:id="178"/>
      <w:r/>
      <w:bookmarkEnd w:id="179"/>
      <w:r/>
      <w:bookmarkStart w:id="180" w:name="_Toc479757207"/>
      <w:r/>
      <w:bookmarkStart w:id="181" w:name="_Toc20823314"/>
      <w:r/>
      <w:bookmarkStart w:id="182" w:name="_Toc120614221"/>
      <w:r/>
      <w:bookmarkStart w:id="183" w:name="_Toc16938558"/>
      <w:r/>
      <w:bookmarkStart w:id="184" w:name="_Toc513029242"/>
      <w:r>
        <w:rPr>
          <w:rFonts w:hint="eastAsia" w:ascii="黑体" w:hAnsi="宋体" w:cs="Times New Roman"/>
          <w:b w:val="0"/>
          <w:sz w:val="30"/>
          <w:szCs w:val="30"/>
        </w:rPr>
        <w:t xml:space="preserve">32、政府采购履约资金扶持政策</w:t>
      </w:r>
      <w:r>
        <w:rPr>
          <w:rFonts w:ascii="黑体" w:hAnsi="宋体" w:cs="Times New Roman"/>
          <w:b w:val="0"/>
          <w:sz w:val="30"/>
          <w:szCs w:val="30"/>
        </w:rPr>
      </w:r>
      <w:r/>
    </w:p>
    <w:p>
      <w:pPr>
        <w:pStyle w:val="903"/>
        <w:rPr>
          <w:rFonts w:hint="eastAsia" w:ascii="宋体" w:hAnsi="宋体"/>
          <w:bCs/>
          <w:sz w:val="24"/>
        </w:rPr>
      </w:pPr>
      <w:r>
        <w:rPr>
          <w:rFonts w:hint="eastAsia" w:ascii="宋体" w:hAnsi="宋体"/>
          <w:bCs/>
          <w:sz w:val="24"/>
          <w:lang w:val="en-US" w:eastAsia="zh-CN"/>
        </w:rPr>
        <w:t xml:space="preserve">32.1</w:t>
      </w:r>
      <w:r>
        <w:rPr>
          <w:rFonts w:hint="eastAsia" w:ascii="宋体" w:hAnsi="宋体"/>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bCs/>
          <w:sz w:val="24"/>
        </w:rPr>
      </w:r>
      <w:r/>
    </w:p>
    <w:p>
      <w:pPr>
        <w:pStyle w:val="903"/>
        <w:rPr>
          <w:rFonts w:ascii="宋体" w:hAnsi="宋体" w:eastAsia="宋体"/>
          <w:bCs/>
          <w:sz w:val="24"/>
          <w:lang w:val="en-US" w:eastAsia="zh-CN"/>
        </w:rPr>
      </w:pPr>
      <w:r>
        <w:rPr>
          <w:rFonts w:hint="eastAsia" w:ascii="宋体" w:hAnsi="宋体"/>
          <w:bCs/>
          <w:sz w:val="24"/>
          <w:lang w:val="en-US" w:eastAsia="zh-CN"/>
        </w:rPr>
        <w:t xml:space="preserve">3</w:t>
      </w:r>
      <w:r>
        <w:rPr>
          <w:rFonts w:hint="eastAsia" w:ascii="宋体" w:hAnsi="宋体"/>
          <w:bCs/>
          <w:sz w:val="24"/>
          <w:lang w:val="en-US" w:eastAsia="zh-CN"/>
        </w:rPr>
        <w:t xml:space="preserve">2.2履约保证金</w:t>
      </w:r>
      <w:r>
        <w:rPr>
          <w:rFonts w:hint="eastAsia" w:ascii="宋体" w:hAnsi="宋体" w:eastAsia="宋体" w:cs="Times New Roman"/>
          <w:bCs/>
          <w:sz w:val="24"/>
          <w:lang w:val="en-US" w:eastAsia="zh-CN"/>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宋体" w:hAnsi="宋体" w:eastAsia="宋体"/>
          <w:bCs/>
          <w:sz w:val="24"/>
          <w:lang w:val="en-US" w:eastAsia="zh-CN"/>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997"/>
        <w:ind w:firstLine="2200"/>
        <w:jc w:val="both"/>
        <w:rPr>
          <w:rFonts w:ascii="宋体" w:hAnsi="宋体"/>
          <w:bCs/>
          <w:sz w:val="24"/>
        </w:rPr>
      </w:pPr>
      <w:r>
        <w:rPr>
          <w:rFonts w:hint="eastAsia" w:ascii="黑体" w:eastAsia="黑体"/>
          <w:bCs/>
          <w:sz w:val="44"/>
        </w:rPr>
        <w:t xml:space="preserve">第三章  合同文本</w:t>
      </w:r>
      <w:r>
        <w:rPr>
          <w:rFonts w:ascii="宋体" w:hAnsi="宋体"/>
          <w:bCs/>
          <w:sz w:val="24"/>
        </w:rPr>
      </w:r>
      <w:r/>
    </w:p>
    <w:p>
      <w:pPr>
        <w:pStyle w:val="885"/>
        <w:ind w:firstLine="480"/>
        <w:spacing w:line="360" w:lineRule="auto"/>
        <w:rPr>
          <w:rFonts w:ascii="宋体" w:hAnsi="宋体"/>
          <w:sz w:val="24"/>
          <w:szCs w:val="24"/>
        </w:rPr>
      </w:pPr>
      <w:r>
        <w:rPr>
          <w:rFonts w:hint="eastAsia" w:ascii="宋体" w:hAnsi="宋体"/>
          <w:sz w:val="24"/>
          <w:szCs w:val="24"/>
        </w:rPr>
        <w:t xml:space="preserve">以下为中标后签定本项目合同的通用条款，中标人不得提出实质性的修改。</w:t>
      </w:r>
      <w:r>
        <w:rPr>
          <w:rFonts w:ascii="宋体" w:hAnsi="宋体"/>
          <w:sz w:val="24"/>
          <w:szCs w:val="24"/>
        </w:rPr>
      </w:r>
      <w:r/>
    </w:p>
    <w:p>
      <w:pPr>
        <w:pStyle w:val="885"/>
        <w:jc w:val="center"/>
        <w:spacing w:before="145" w:after="145"/>
        <w:rPr>
          <w:rFonts w:ascii="宋体" w:hAnsi="宋体"/>
          <w:b/>
          <w:sz w:val="30"/>
        </w:rPr>
      </w:pPr>
      <w:r>
        <w:rPr>
          <w:rFonts w:ascii="宋体" w:hAnsi="宋体"/>
          <w:b/>
          <w:sz w:val="30"/>
        </w:rPr>
      </w:r>
      <w:r/>
    </w:p>
    <w:p>
      <w:pPr>
        <w:pStyle w:val="885"/>
        <w:jc w:val="center"/>
        <w:spacing w:before="145" w:after="145"/>
        <w:rPr>
          <w:rFonts w:ascii="宋体" w:hAnsi="宋体"/>
          <w:b/>
          <w:bCs/>
          <w:sz w:val="30"/>
          <w:szCs w:val="20"/>
        </w:rPr>
      </w:pPr>
      <w:r>
        <w:rPr>
          <w:rFonts w:hint="eastAsia" w:ascii="宋体" w:hAnsi="宋体"/>
          <w:b/>
          <w:sz w:val="30"/>
        </w:rPr>
        <w:t xml:space="preserve">江苏省政府采购合同（服务）（合同编号）</w:t>
      </w:r>
      <w:r>
        <w:rPr>
          <w:rFonts w:ascii="宋体" w:hAnsi="宋体"/>
          <w:b/>
          <w:bCs/>
          <w:sz w:val="30"/>
          <w:szCs w:val="20"/>
        </w:rPr>
      </w:r>
      <w:r/>
    </w:p>
    <w:p>
      <w:pPr>
        <w:pStyle w:val="998"/>
        <w:spacing w:before="120" w:after="120"/>
        <w:rPr>
          <w:rFonts w:hAnsi="宋体"/>
          <w:sz w:val="24"/>
          <w:szCs w:val="24"/>
        </w:rPr>
      </w:pPr>
      <w:r>
        <w:rPr>
          <w:rFonts w:hAnsi="宋体"/>
          <w:sz w:val="24"/>
          <w:szCs w:val="24"/>
        </w:rPr>
        <w:t xml:space="preserve">项目名称：                                       项目编号：</w:t>
      </w:r>
      <w:r>
        <w:rPr>
          <w:rFonts w:hAnsi="宋体"/>
          <w:sz w:val="24"/>
          <w:szCs w:val="24"/>
        </w:rPr>
      </w:r>
      <w:r/>
    </w:p>
    <w:p>
      <w:pPr>
        <w:pStyle w:val="998"/>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998"/>
        <w:spacing w:before="120" w:after="120"/>
        <w:rPr>
          <w:rFonts w:hAnsi="宋体"/>
          <w:sz w:val="24"/>
          <w:szCs w:val="24"/>
        </w:rPr>
      </w:pPr>
      <w:r>
        <w:rPr>
          <w:rFonts w:hAnsi="宋体"/>
          <w:sz w:val="24"/>
          <w:szCs w:val="24"/>
        </w:rPr>
        <w:t xml:space="preserve">乙方：（卖方）_________</w:t>
      </w:r>
      <w:r>
        <w:rPr>
          <w:rFonts w:hAnsi="宋体"/>
          <w:sz w:val="24"/>
          <w:szCs w:val="24"/>
        </w:rPr>
      </w:r>
      <w:r/>
    </w:p>
    <w:p>
      <w:pPr>
        <w:pStyle w:val="998"/>
        <w:spacing w:before="120" w:after="120"/>
        <w:rPr>
          <w:rFonts w:hAnsi="宋体"/>
          <w:sz w:val="24"/>
          <w:szCs w:val="24"/>
        </w:rPr>
      </w:pPr>
      <w:r>
        <w:rPr>
          <w:rFonts w:hAnsi="宋体"/>
          <w:sz w:val="24"/>
          <w:szCs w:val="24"/>
        </w:rPr>
      </w:r>
      <w:r/>
    </w:p>
    <w:p>
      <w:pPr>
        <w:pStyle w:val="998"/>
        <w:ind w:firstLine="480"/>
        <w:spacing w:before="120" w:after="120" w:line="360" w:lineRule="auto"/>
        <w:rPr>
          <w:rFonts w:hAnsi="宋体"/>
          <w:b/>
          <w:sz w:val="24"/>
          <w:szCs w:val="24"/>
        </w:rPr>
      </w:pPr>
      <w:r>
        <w:rPr>
          <w:rFonts w:hAnsi="宋体"/>
          <w:sz w:val="24"/>
          <w:szCs w:val="24"/>
        </w:rPr>
        <w:t xml:space="preserve">甲、乙双方根据</w:t>
      </w:r>
      <w:r>
        <w:rPr>
          <w:rFonts w:hint="eastAsia" w:hAnsi="宋体"/>
          <w:sz w:val="24"/>
          <w:szCs w:val="24"/>
        </w:rPr>
        <w:t xml:space="preserve">南通市政府采购中心</w:t>
      </w:r>
      <w:r>
        <w:rPr>
          <w:rFonts w:hint="eastAsia" w:hAnsi="宋体"/>
          <w:sz w:val="24"/>
          <w:szCs w:val="24"/>
          <w:u w:val="single"/>
        </w:rPr>
        <w:t xml:space="preserve">  </w:t>
      </w:r>
      <w:r>
        <w:rPr>
          <w:rFonts w:hint="eastAsia" w:hAnsi="宋体" w:cs="宋体"/>
          <w:sz w:val="24"/>
          <w:szCs w:val="24"/>
          <w:u w:val="single"/>
        </w:rPr>
        <w:t xml:space="preserve">南通市智慧停车系统“智泊南通”小程序优化升级三期项目</w:t>
      </w:r>
      <w:r>
        <w:rPr>
          <w:rFonts w:hint="eastAsia" w:hAnsi="宋体"/>
          <w:sz w:val="24"/>
          <w:szCs w:val="24"/>
          <w:u w:val="single"/>
        </w:rPr>
        <w:t xml:space="preserve">  </w:t>
      </w:r>
      <w:r>
        <w:rPr>
          <w:rFonts w:hint="eastAsia" w:hAnsi="宋体" w:cs="Times New Roman"/>
          <w:sz w:val="24"/>
          <w:szCs w:val="24"/>
        </w:rPr>
        <w:t xml:space="preserve">（项目编号：</w:t>
      </w:r>
      <w:r>
        <w:rPr>
          <w:rFonts w:hint="eastAsia" w:hAnsi="宋体" w:cs="宋体"/>
          <w:sz w:val="24"/>
          <w:szCs w:val="24"/>
        </w:rPr>
        <w:t xml:space="preserve">           </w:t>
      </w:r>
      <w:r>
        <w:rPr>
          <w:rFonts w:hint="eastAsia" w:hAnsi="宋体" w:cs="Times New Roman"/>
          <w:sz w:val="24"/>
          <w:szCs w:val="24"/>
        </w:rPr>
        <w:t xml:space="preserve"> ）</w:t>
      </w:r>
      <w:r>
        <w:rPr>
          <w:rFonts w:hAnsi="宋体"/>
          <w:sz w:val="24"/>
          <w:szCs w:val="24"/>
        </w:rPr>
        <w:t xml:space="preserve">公开招标的结果，签署本合同。</w:t>
      </w:r>
      <w:r>
        <w:rPr>
          <w:rFonts w:hAnsi="宋体"/>
          <w:b/>
          <w:sz w:val="24"/>
          <w:szCs w:val="24"/>
        </w:rPr>
      </w:r>
      <w:r/>
    </w:p>
    <w:p>
      <w:pPr>
        <w:pStyle w:val="998"/>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885"/>
        <w:spacing w:before="120" w:after="120" w:line="360" w:lineRule="auto"/>
        <w:rPr>
          <w:rFonts w:ascii="宋体" w:hAnsi="宋体" w:cs="宋体"/>
          <w:color w:val="000000"/>
          <w:sz w:val="24"/>
          <w:szCs w:val="24"/>
        </w:rPr>
      </w:pPr>
      <w:r>
        <w:rPr>
          <w:rFonts w:hint="eastAsia" w:ascii="宋体" w:hAnsi="宋体" w:cs="宋体"/>
          <w:sz w:val="24"/>
          <w:szCs w:val="24"/>
        </w:rPr>
        <w:t xml:space="preserve">1.1 标的名称：南通市智慧停车系统“智泊南通”小程序优化升级三期项目</w:t>
      </w:r>
      <w:r>
        <w:rPr>
          <w:rFonts w:ascii="宋体" w:hAnsi="宋体" w:cs="宋体"/>
          <w:color w:val="000000"/>
          <w:sz w:val="24"/>
          <w:szCs w:val="24"/>
        </w:rPr>
      </w:r>
      <w:r/>
    </w:p>
    <w:p>
      <w:pPr>
        <w:pStyle w:val="885"/>
        <w:spacing w:before="120" w:after="120" w:line="360" w:lineRule="auto"/>
        <w:rPr>
          <w:rFonts w:ascii="宋体" w:hAnsi="宋体" w:cs="宋体"/>
          <w:color w:val="000000"/>
          <w:sz w:val="24"/>
          <w:szCs w:val="24"/>
        </w:rPr>
      </w:pPr>
      <w:r>
        <w:rPr>
          <w:rFonts w:hint="eastAsia" w:ascii="宋体" w:hAnsi="宋体" w:cs="宋体"/>
          <w:sz w:val="24"/>
          <w:szCs w:val="24"/>
        </w:rPr>
        <w:t xml:space="preserve">1.2标的质量：</w:t>
      </w:r>
      <w:r>
        <w:rPr>
          <w:rFonts w:hint="eastAsia" w:ascii="宋体" w:hAnsi="宋体" w:cs="宋体"/>
          <w:color w:val="000000"/>
          <w:sz w:val="24"/>
          <w:szCs w:val="24"/>
        </w:rPr>
        <w:t xml:space="preserve">符合招投标文件要求的软件产品</w:t>
      </w:r>
      <w:r>
        <w:rPr>
          <w:rFonts w:ascii="宋体" w:hAnsi="宋体" w:cs="宋体"/>
          <w:color w:val="000000"/>
          <w:sz w:val="24"/>
          <w:szCs w:val="24"/>
        </w:rPr>
      </w:r>
      <w:r/>
    </w:p>
    <w:p>
      <w:pPr>
        <w:pStyle w:val="885"/>
        <w:spacing w:before="120" w:after="120" w:line="360" w:lineRule="auto"/>
        <w:rPr>
          <w:rFonts w:ascii="宋体" w:hAnsi="宋体" w:cs="宋体"/>
          <w:color w:val="000000"/>
          <w:sz w:val="24"/>
          <w:szCs w:val="24"/>
        </w:rPr>
      </w:pPr>
      <w:r>
        <w:rPr>
          <w:rFonts w:hint="eastAsia" w:ascii="宋体" w:hAnsi="宋体" w:cs="宋体"/>
          <w:sz w:val="24"/>
          <w:szCs w:val="24"/>
        </w:rPr>
        <w:t xml:space="preserve">1.3 标的数量（规模）：</w:t>
      </w:r>
      <w:r>
        <w:rPr>
          <w:rFonts w:hint="eastAsia" w:ascii="宋体" w:hAnsi="宋体" w:cs="宋体"/>
          <w:color w:val="000000"/>
          <w:sz w:val="24"/>
          <w:szCs w:val="24"/>
        </w:rPr>
        <w:t xml:space="preserve">1套</w:t>
      </w:r>
      <w:r>
        <w:rPr>
          <w:rFonts w:ascii="宋体" w:hAnsi="宋体" w:cs="宋体"/>
          <w:color w:val="000000"/>
          <w:sz w:val="24"/>
          <w:szCs w:val="24"/>
        </w:rPr>
      </w:r>
      <w:r/>
    </w:p>
    <w:p>
      <w:pPr>
        <w:pStyle w:val="885"/>
        <w:spacing w:before="120" w:after="120" w:line="360" w:lineRule="auto"/>
        <w:rPr>
          <w:rFonts w:ascii="宋体" w:hAnsi="宋体" w:cs="宋体"/>
          <w:color w:val="000000"/>
          <w:sz w:val="24"/>
          <w:szCs w:val="24"/>
        </w:rPr>
      </w:pPr>
      <w:r>
        <w:rPr>
          <w:rFonts w:hint="eastAsia" w:ascii="宋体" w:hAnsi="宋体" w:cs="宋体"/>
          <w:sz w:val="24"/>
          <w:szCs w:val="24"/>
        </w:rPr>
        <w:t xml:space="preserve">1.4 履行时间（期限）：6</w:t>
      </w:r>
      <w:r>
        <w:rPr>
          <w:rFonts w:hint="eastAsia" w:ascii="宋体" w:hAnsi="宋体" w:cs="宋体"/>
          <w:color w:val="000000"/>
          <w:sz w:val="24"/>
          <w:szCs w:val="24"/>
        </w:rPr>
        <w:t xml:space="preserve">个月</w:t>
      </w:r>
      <w:r>
        <w:rPr>
          <w:rFonts w:ascii="宋体" w:hAnsi="宋体" w:cs="宋体"/>
          <w:color w:val="000000"/>
          <w:sz w:val="24"/>
          <w:szCs w:val="24"/>
        </w:rPr>
      </w:r>
      <w:r/>
    </w:p>
    <w:p>
      <w:pPr>
        <w:pStyle w:val="925"/>
        <w:spacing w:before="120" w:after="120" w:line="360" w:lineRule="auto"/>
        <w:rPr>
          <w:rFonts w:hAnsi="宋体" w:cs="宋体"/>
          <w:color w:val="000000"/>
          <w:sz w:val="24"/>
          <w:szCs w:val="24"/>
        </w:rPr>
      </w:pPr>
      <w:r>
        <w:rPr>
          <w:rFonts w:hint="eastAsia" w:hAnsi="宋体" w:cs="宋体"/>
          <w:sz w:val="24"/>
          <w:szCs w:val="24"/>
        </w:rPr>
        <w:t xml:space="preserve">1.5 履行地点：甲方指定地点。</w:t>
      </w:r>
      <w:r>
        <w:rPr>
          <w:rFonts w:hAnsi="宋体" w:cs="宋体"/>
          <w:color w:val="000000"/>
          <w:sz w:val="24"/>
          <w:szCs w:val="24"/>
        </w:rPr>
      </w:r>
      <w:r/>
    </w:p>
    <w:p>
      <w:pPr>
        <w:pStyle w:val="998"/>
        <w:spacing w:before="120" w:after="120" w:line="360" w:lineRule="auto"/>
        <w:rPr>
          <w:rFonts w:hAnsi="宋体" w:cs="宋体"/>
          <w:sz w:val="24"/>
          <w:szCs w:val="24"/>
        </w:rPr>
      </w:pPr>
      <w:r>
        <w:rPr>
          <w:rFonts w:hint="eastAsia" w:hAnsi="宋体" w:cs="宋体"/>
          <w:sz w:val="24"/>
          <w:szCs w:val="24"/>
        </w:rPr>
        <w:t xml:space="preserve">1.6履行方式：</w:t>
      </w:r>
      <w:r>
        <w:rPr>
          <w:rFonts w:hAnsi="宋体" w:cs="宋体"/>
          <w:sz w:val="24"/>
          <w:szCs w:val="24"/>
        </w:rPr>
      </w:r>
      <w:r/>
    </w:p>
    <w:p>
      <w:pPr>
        <w:pStyle w:val="998"/>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98"/>
        <w:ind w:left="408" w:hanging="408"/>
        <w:spacing w:before="120" w:after="120" w:line="360" w:lineRule="auto"/>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98"/>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98"/>
        <w:ind w:left="408" w:hanging="408"/>
        <w:spacing w:before="120" w:after="120" w:line="360" w:lineRule="auto"/>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Ansi="宋体"/>
          <w:sz w:val="24"/>
          <w:szCs w:val="24"/>
        </w:rPr>
      </w:r>
      <w:r/>
    </w:p>
    <w:p>
      <w:pPr>
        <w:pStyle w:val="998"/>
        <w:ind w:left="408" w:hanging="408"/>
        <w:spacing w:before="120" w:after="120" w:line="360" w:lineRule="auto"/>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98"/>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98"/>
        <w:ind w:left="408" w:hanging="408"/>
        <w:spacing w:before="120" w:after="120" w:line="360" w:lineRule="auto"/>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方应保证甲方在使用、接受本合同服务（包含与服务相关的货物）或其任何一部分时不受第三方提出侵犯其版权、商标权和工业设计权等知识产权的起诉。一旦出现侵权，由乙方负全部责任。</w:t>
      </w:r>
      <w:r>
        <w:rPr>
          <w:rFonts w:hAnsi="宋体"/>
          <w:sz w:val="24"/>
          <w:szCs w:val="24"/>
        </w:rPr>
      </w:r>
      <w:r/>
    </w:p>
    <w:p>
      <w:pPr>
        <w:pStyle w:val="998"/>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98"/>
        <w:ind w:left="408" w:hanging="408"/>
        <w:spacing w:before="120" w:after="120" w:line="360" w:lineRule="auto"/>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885"/>
        <w:spacing w:before="145" w:after="145"/>
        <w:rPr>
          <w:rFonts w:ascii="宋体" w:hAnsi="宋体" w:eastAsia="仿宋_GB2312"/>
          <w:b/>
          <w:sz w:val="24"/>
          <w:szCs w:val="24"/>
        </w:rPr>
      </w:pPr>
      <w:r>
        <w:rPr>
          <w:rFonts w:hint="eastAsia" w:ascii="宋体" w:hAnsi="宋体"/>
          <w:b/>
          <w:sz w:val="24"/>
          <w:szCs w:val="24"/>
        </w:rPr>
        <w:t xml:space="preserve">六、合同转包或分包</w:t>
      </w:r>
      <w:r>
        <w:rPr>
          <w:rFonts w:ascii="宋体" w:hAnsi="宋体" w:eastAsia="仿宋_GB2312"/>
          <w:b/>
          <w:sz w:val="24"/>
          <w:szCs w:val="24"/>
        </w:rPr>
      </w:r>
      <w:r/>
    </w:p>
    <w:p>
      <w:pPr>
        <w:pStyle w:val="885"/>
        <w:spacing w:before="145" w:after="145"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.1乙方不得将合同标的转包给他人履行。</w:t>
      </w:r>
      <w:r>
        <w:rPr>
          <w:rFonts w:ascii="宋体" w:hAnsi="宋体"/>
          <w:sz w:val="24"/>
          <w:szCs w:val="24"/>
        </w:rPr>
      </w:r>
      <w:r/>
    </w:p>
    <w:p>
      <w:pPr>
        <w:pStyle w:val="885"/>
        <w:spacing w:before="145" w:after="145"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.2乙方不得将合同标的分包给他人履行。</w:t>
      </w:r>
      <w:r>
        <w:rPr>
          <w:rFonts w:ascii="宋体" w:hAnsi="宋体"/>
          <w:sz w:val="24"/>
          <w:szCs w:val="24"/>
        </w:rPr>
      </w:r>
      <w:r/>
    </w:p>
    <w:p>
      <w:pPr>
        <w:pStyle w:val="885"/>
        <w:spacing w:before="145" w:after="145" w:line="360" w:lineRule="auto"/>
        <w:rPr>
          <w:rFonts w:ascii="宋体" w:hAnsi="宋体" w:eastAsia="仿宋_GB2312"/>
          <w:sz w:val="24"/>
          <w:szCs w:val="24"/>
        </w:rPr>
      </w:pPr>
      <w:r>
        <w:rPr>
          <w:rFonts w:ascii="宋体" w:hAnsi="宋体"/>
          <w:sz w:val="24"/>
          <w:szCs w:val="24"/>
        </w:rPr>
        <w:t xml:space="preserve">6.3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98"/>
        <w:spacing w:before="120" w:after="120"/>
        <w:rPr>
          <w:rFonts w:hAnsi="宋体"/>
          <w:b/>
          <w:sz w:val="24"/>
          <w:szCs w:val="24"/>
        </w:rPr>
      </w:pPr>
      <w:r>
        <w:rPr>
          <w:rFonts w:hint="eastAsia" w:hAnsi="宋体"/>
          <w:b/>
          <w:sz w:val="24"/>
          <w:szCs w:val="24"/>
        </w:rPr>
        <w:t xml:space="preserve">七</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98"/>
        <w:spacing w:before="120" w:after="120" w:line="360" w:lineRule="auto"/>
        <w:rPr>
          <w:rFonts w:hAnsi="宋体"/>
          <w:bCs/>
          <w:sz w:val="24"/>
          <w:szCs w:val="24"/>
        </w:rPr>
      </w:pPr>
      <w:r>
        <w:rPr>
          <w:rFonts w:hAnsi="宋体"/>
          <w:bCs/>
          <w:sz w:val="24"/>
          <w:szCs w:val="24"/>
        </w:rPr>
        <w:t xml:space="preserve">7.1</w:t>
      </w:r>
      <w:r>
        <w:rPr>
          <w:rFonts w:hint="eastAsia" w:hAnsi="宋体"/>
          <w:bCs/>
          <w:sz w:val="24"/>
          <w:szCs w:val="24"/>
        </w:rPr>
        <w:t xml:space="preserve">合同款项的支付方式及进度安排</w:t>
      </w:r>
      <w:r>
        <w:rPr>
          <w:rFonts w:hAnsi="宋体"/>
          <w:bCs/>
          <w:sz w:val="24"/>
          <w:szCs w:val="24"/>
        </w:rPr>
      </w:r>
      <w:r/>
    </w:p>
    <w:p>
      <w:pPr>
        <w:pStyle w:val="998"/>
        <w:spacing w:before="120" w:after="120" w:line="360" w:lineRule="auto"/>
        <w:rPr>
          <w:rFonts w:hAnsi="宋体"/>
          <w:sz w:val="24"/>
          <w:szCs w:val="24"/>
          <w:u w:val="single"/>
        </w:rPr>
      </w:pPr>
      <w:r>
        <w:rPr>
          <w:rFonts w:hint="eastAsia" w:hAnsi="宋体"/>
          <w:sz w:val="24"/>
          <w:szCs w:val="24"/>
          <w:u w:val="single"/>
        </w:rPr>
        <w:t xml:space="preserve">7.1.1 预付款支付时间：合同签订后30日内，预付款支付比例：合同金额的30%。</w:t>
      </w:r>
      <w:r>
        <w:rPr>
          <w:rFonts w:hAnsi="宋体"/>
          <w:sz w:val="24"/>
          <w:szCs w:val="24"/>
          <w:u w:val="single"/>
        </w:rPr>
      </w:r>
      <w:r/>
    </w:p>
    <w:p>
      <w:pPr>
        <w:pStyle w:val="998"/>
        <w:spacing w:before="120" w:after="120" w:line="360" w:lineRule="auto"/>
        <w:rPr>
          <w:rFonts w:hAnsi="宋体"/>
          <w:sz w:val="24"/>
          <w:szCs w:val="24"/>
          <w:u w:val="single"/>
        </w:rPr>
      </w:pPr>
      <w:r>
        <w:rPr>
          <w:rFonts w:hint="eastAsia" w:hAnsi="宋体"/>
          <w:sz w:val="24"/>
          <w:szCs w:val="24"/>
          <w:u w:val="single"/>
        </w:rPr>
        <w:t xml:space="preserve">7.1.2 验收支付时间：服务结束并验收合格,采购人收到发票后15日内，支付比例：合同金额的60%。</w:t>
      </w:r>
      <w:r>
        <w:rPr>
          <w:rFonts w:hAnsi="宋体"/>
          <w:sz w:val="24"/>
          <w:szCs w:val="24"/>
          <w:u w:val="single"/>
        </w:rPr>
      </w:r>
      <w:r/>
    </w:p>
    <w:p>
      <w:pPr>
        <w:pStyle w:val="998"/>
        <w:spacing w:before="120" w:after="120" w:line="360" w:lineRule="auto"/>
        <w:rPr>
          <w:rFonts w:hAnsi="宋体"/>
          <w:sz w:val="24"/>
          <w:szCs w:val="24"/>
          <w:u w:val="single"/>
        </w:rPr>
      </w:pPr>
      <w:r>
        <w:rPr>
          <w:rFonts w:hint="eastAsia" w:hAnsi="宋体"/>
          <w:sz w:val="24"/>
          <w:szCs w:val="24"/>
          <w:u w:val="single"/>
        </w:rPr>
        <w:t xml:space="preserve">7.1.3 尾款支付时间：项目通过验收后正常运行满一年，采购人收到发票后15日内，尾款支付比例：合同金额的10%。</w:t>
      </w:r>
      <w:r>
        <w:rPr>
          <w:rFonts w:hAnsi="宋体"/>
          <w:sz w:val="24"/>
          <w:szCs w:val="24"/>
          <w:u w:val="single"/>
        </w:rPr>
      </w:r>
      <w:r/>
    </w:p>
    <w:p>
      <w:pPr>
        <w:pStyle w:val="885"/>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5"/>
        <w:spacing w:before="145" w:after="145" w:line="360" w:lineRule="auto"/>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98"/>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98"/>
        <w:ind w:left="482" w:hanging="482"/>
        <w:spacing w:before="120" w:after="120" w:line="360" w:lineRule="auto"/>
        <w:rPr>
          <w:rFonts w:hAnsi="宋体"/>
          <w:sz w:val="24"/>
          <w:szCs w:val="24"/>
        </w:rPr>
      </w:pPr>
      <w:r>
        <w:rPr>
          <w:rFonts w:hint="eastAsia" w:hAnsi="宋体"/>
          <w:sz w:val="24"/>
          <w:szCs w:val="24"/>
        </w:rPr>
        <w:t xml:space="preserve">10.1 甲方依法组织履约验收工作。</w:t>
      </w:r>
      <w:r>
        <w:rPr>
          <w:rFonts w:hAnsi="宋体"/>
          <w:sz w:val="24"/>
          <w:szCs w:val="24"/>
        </w:rPr>
      </w:r>
      <w:r/>
    </w:p>
    <w:p>
      <w:pPr>
        <w:pStyle w:val="998"/>
        <w:ind w:left="482" w:hanging="482"/>
        <w:spacing w:before="120" w:after="120" w:line="360" w:lineRule="auto"/>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Ansi="宋体"/>
          <w:sz w:val="24"/>
          <w:szCs w:val="24"/>
        </w:rPr>
      </w:r>
      <w:r/>
    </w:p>
    <w:p>
      <w:pPr>
        <w:pStyle w:val="998"/>
        <w:ind w:left="482" w:hanging="482"/>
        <w:spacing w:before="120" w:after="120" w:line="360" w:lineRule="auto"/>
        <w:rPr>
          <w:rFonts w:hAnsi="宋体"/>
          <w:sz w:val="24"/>
          <w:szCs w:val="24"/>
        </w:rPr>
      </w:pPr>
      <w:r>
        <w:rPr>
          <w:rFonts w:hint="eastAsia" w:hAnsi="宋体"/>
          <w:sz w:val="24"/>
          <w:szCs w:val="24"/>
        </w:rPr>
        <w:t xml:space="preserve">10.3 对于实际使用人和甲方分离的项目，甲方邀请实际使用人参与验收。</w:t>
      </w:r>
      <w:r>
        <w:rPr>
          <w:rFonts w:hAnsi="宋体"/>
          <w:sz w:val="24"/>
          <w:szCs w:val="24"/>
        </w:rPr>
      </w:r>
      <w:r/>
    </w:p>
    <w:p>
      <w:pPr>
        <w:pStyle w:val="998"/>
        <w:ind w:left="482" w:hanging="482"/>
        <w:spacing w:before="120" w:after="120" w:line="360" w:lineRule="auto"/>
        <w:rPr>
          <w:rFonts w:hAnsi="宋体"/>
          <w:sz w:val="24"/>
          <w:szCs w:val="24"/>
        </w:rPr>
      </w:pPr>
      <w:r>
        <w:rPr>
          <w:rFonts w:hint="eastAsia" w:hAnsi="宋体"/>
          <w:sz w:val="24"/>
          <w:szCs w:val="24"/>
        </w:rPr>
        <w:t xml:space="preserve">10.4 如有必要，甲方邀请参加本项目的其他供应商或第三方机构及专家参与验收，相关意见将作为验收书的参考资料。</w:t>
      </w:r>
      <w:r>
        <w:rPr>
          <w:rFonts w:hAnsi="宋体"/>
          <w:sz w:val="24"/>
          <w:szCs w:val="24"/>
        </w:rPr>
      </w:r>
      <w:r/>
    </w:p>
    <w:p>
      <w:pPr>
        <w:pStyle w:val="998"/>
        <w:ind w:left="482" w:hanging="482"/>
        <w:spacing w:before="120" w:after="120" w:line="360" w:lineRule="auto"/>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rPr>
          <w:rFonts w:hAnsi="宋体"/>
          <w:sz w:val="24"/>
          <w:szCs w:val="24"/>
        </w:rPr>
      </w:r>
      <w:r/>
    </w:p>
    <w:p>
      <w:pPr>
        <w:pStyle w:val="998"/>
        <w:ind w:left="482" w:hanging="482"/>
        <w:spacing w:before="120" w:after="120" w:line="360" w:lineRule="auto"/>
        <w:rPr>
          <w:rFonts w:hAnsi="宋体"/>
          <w:sz w:val="24"/>
          <w:szCs w:val="24"/>
        </w:rPr>
      </w:pPr>
      <w:r>
        <w:rPr>
          <w:rFonts w:hint="eastAsia" w:hAnsi="宋体"/>
          <w:sz w:val="24"/>
          <w:szCs w:val="24"/>
        </w:rPr>
        <w:t xml:space="preserve">10.6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hAnsi="宋体"/>
          <w:sz w:val="24"/>
          <w:szCs w:val="24"/>
        </w:rPr>
      </w:r>
      <w:r/>
    </w:p>
    <w:p>
      <w:pPr>
        <w:pStyle w:val="99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98"/>
        <w:ind w:left="408" w:hanging="408"/>
        <w:spacing w:before="120" w:after="120" w:line="360" w:lineRule="auto"/>
        <w:rPr>
          <w:rFonts w:hAnsi="宋体"/>
          <w:sz w:val="24"/>
          <w:szCs w:val="24"/>
          <w:highlight w:val="yellow"/>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int="eastAsia" w:hAnsi="宋体"/>
          <w:sz w:val="24"/>
          <w:szCs w:val="24"/>
        </w:rPr>
        <w:t xml:space="preserve"> </w:t>
      </w:r>
      <w:r>
        <w:rPr>
          <w:rFonts w:hAnsi="宋体"/>
          <w:sz w:val="24"/>
          <w:szCs w:val="24"/>
          <w:highlight w:val="yellow"/>
        </w:rPr>
      </w:r>
      <w:r/>
    </w:p>
    <w:p>
      <w:pPr>
        <w:pStyle w:val="925"/>
        <w:ind w:left="476" w:hanging="476"/>
        <w:spacing w:before="120" w:after="120" w:line="360" w:lineRule="auto"/>
        <w:rPr>
          <w:rFonts w:hAnsi="宋体" w:cs="宋体"/>
          <w:sz w:val="24"/>
          <w:szCs w:val="24"/>
        </w:rPr>
      </w:pPr>
      <w:r>
        <w:rPr>
          <w:rFonts w:hint="eastAsia" w:hAnsi="宋体" w:cs="宋体"/>
          <w:sz w:val="24"/>
          <w:szCs w:val="24"/>
        </w:rPr>
        <w:t xml:space="preserve">11.2 甲方无故逾期验收和办理合同款项支付手续的,甲方应按逾期付款总额</w:t>
      </w:r>
      <w:r>
        <w:rPr>
          <w:rFonts w:hint="eastAsia" w:hAnsi="宋体" w:cs="宋体"/>
          <w:sz w:val="24"/>
          <w:szCs w:val="24"/>
          <w:u w:val="single"/>
        </w:rPr>
        <w:t xml:space="preserve">      </w:t>
      </w:r>
      <w:r>
        <w:rPr>
          <w:rFonts w:hint="eastAsia" w:hAnsi="宋体" w:cs="宋体"/>
          <w:sz w:val="24"/>
          <w:szCs w:val="24"/>
        </w:rPr>
        <w:t xml:space="preserve">每日向乙方支付违约金。</w:t>
      </w:r>
      <w:r>
        <w:rPr>
          <w:rFonts w:hAnsi="宋体" w:cs="宋体"/>
          <w:sz w:val="24"/>
          <w:szCs w:val="24"/>
        </w:rPr>
      </w:r>
      <w:r/>
    </w:p>
    <w:p>
      <w:pPr>
        <w:pStyle w:val="998"/>
        <w:ind w:left="408" w:hanging="408"/>
        <w:spacing w:before="120" w:after="120" w:line="360" w:lineRule="auto"/>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w:t>
      </w:r>
      <w:r>
        <w:rPr>
          <w:rFonts w:hint="eastAsia" w:hAnsi="宋体"/>
          <w:sz w:val="24"/>
          <w:szCs w:val="24"/>
          <w:u w:val="single"/>
        </w:rPr>
        <w:t xml:space="preserve">      </w:t>
      </w:r>
      <w:r>
        <w:rPr>
          <w:rFonts w:hAnsi="宋体"/>
          <w:sz w:val="24"/>
          <w:szCs w:val="24"/>
        </w:rPr>
        <w:t xml:space="preserve">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98"/>
        <w:ind w:left="408" w:hanging="408"/>
        <w:spacing w:before="120" w:after="120" w:line="360" w:lineRule="auto"/>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98"/>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98"/>
        <w:ind w:left="480" w:hanging="480"/>
        <w:spacing w:before="120" w:after="120" w:line="360" w:lineRule="auto"/>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在合同有效期内，任何一方因不可抗力事件导致不能履行合同，则合同履行期可延长，其延长期与不可抗力影响期相同。</w:t>
      </w:r>
      <w:r>
        <w:rPr>
          <w:rFonts w:hAnsi="宋体"/>
          <w:sz w:val="24"/>
          <w:szCs w:val="24"/>
        </w:rPr>
      </w:r>
      <w:r/>
    </w:p>
    <w:p>
      <w:pPr>
        <w:pStyle w:val="998"/>
        <w:spacing w:before="120" w:after="120" w:line="360" w:lineRule="auto"/>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98"/>
        <w:spacing w:before="120" w:after="120" w:line="360" w:lineRule="auto"/>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9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98"/>
        <w:spacing w:before="120" w:after="120" w:line="360" w:lineRule="auto"/>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Ansi="宋体"/>
          <w:sz w:val="24"/>
          <w:szCs w:val="24"/>
        </w:rPr>
      </w:r>
      <w:r/>
    </w:p>
    <w:p>
      <w:pPr>
        <w:pStyle w:val="998"/>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98"/>
        <w:spacing w:before="120" w:after="120" w:line="360"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98"/>
        <w:spacing w:before="120" w:after="120" w:line="360"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w:t>
      </w:r>
      <w:r>
        <w:rPr>
          <w:rFonts w:hAnsi="宋体"/>
          <w:color w:val="000000"/>
          <w:sz w:val="24"/>
          <w:szCs w:val="24"/>
        </w:rPr>
        <w:t xml:space="preserve">遵照</w:t>
      </w:r>
      <w:r>
        <w:rPr>
          <w:rFonts w:hint="eastAsia" w:ascii="仿宋" w:hAnsi="仿宋" w:eastAsia="仿宋"/>
          <w:color w:val="000000"/>
          <w:sz w:val="28"/>
          <w:szCs w:val="28"/>
        </w:rPr>
        <w:t xml:space="preserve">中华人民共和国现行法律法规</w:t>
      </w:r>
      <w:r>
        <w:rPr>
          <w:rFonts w:hAnsi="宋体"/>
          <w:color w:val="000000"/>
          <w:sz w:val="24"/>
          <w:szCs w:val="24"/>
        </w:rPr>
        <w:t xml:space="preserve">有</w:t>
      </w:r>
      <w:r>
        <w:rPr>
          <w:rFonts w:hAnsi="宋体"/>
          <w:sz w:val="24"/>
          <w:szCs w:val="24"/>
        </w:rPr>
        <w:t xml:space="preserve">关条文执行。</w:t>
      </w:r>
      <w:r>
        <w:rPr>
          <w:rFonts w:hAnsi="宋体"/>
          <w:sz w:val="24"/>
          <w:szCs w:val="24"/>
        </w:rPr>
      </w:r>
      <w:r/>
    </w:p>
    <w:p>
      <w:pPr>
        <w:pStyle w:val="998"/>
        <w:ind w:left="480" w:hanging="480"/>
        <w:spacing w:before="120" w:after="120" w:line="360"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98"/>
        <w:ind w:left="480" w:hanging="480"/>
        <w:spacing w:before="120" w:after="120" w:line="360" w:lineRule="auto"/>
        <w:rPr>
          <w:rFonts w:hAnsi="宋体"/>
          <w:sz w:val="24"/>
          <w:szCs w:val="24"/>
        </w:rPr>
      </w:pPr>
      <w:r>
        <w:rPr>
          <w:rFonts w:hAnsi="宋体"/>
          <w:sz w:val="24"/>
          <w:szCs w:val="24"/>
        </w:rPr>
        <w:t xml:space="preserve">  甲方：                        乙方： </w:t>
      </w:r>
      <w:r>
        <w:rPr>
          <w:rFonts w:hAnsi="宋体"/>
          <w:sz w:val="24"/>
          <w:szCs w:val="24"/>
        </w:rPr>
      </w:r>
      <w:r/>
    </w:p>
    <w:p>
      <w:pPr>
        <w:pStyle w:val="998"/>
        <w:spacing w:before="120" w:after="120" w:line="360" w:lineRule="auto"/>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98"/>
        <w:spacing w:before="120" w:after="120" w:line="360" w:lineRule="auto"/>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98"/>
        <w:ind w:firstLine="240"/>
        <w:spacing w:before="120" w:after="120" w:line="360" w:lineRule="auto"/>
      </w:pPr>
      <w:r>
        <w:rPr>
          <w:rFonts w:hint="eastAsia" w:hAnsi="宋体"/>
          <w:sz w:val="24"/>
          <w:szCs w:val="24"/>
        </w:rPr>
        <w:t xml:space="preserve">联系电话：                    联系电话：          </w:t>
      </w:r>
      <w:r/>
    </w:p>
    <w:p>
      <w:pPr>
        <w:pStyle w:val="885"/>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r/>
    </w:p>
    <w:p>
      <w:pPr>
        <w:pStyle w:val="885"/>
      </w:pPr>
      <w:r/>
      <w:r/>
    </w:p>
    <w:p>
      <w:pPr>
        <w:pStyle w:val="885"/>
      </w:pPr>
      <w:r/>
      <w:r/>
    </w:p>
    <w:p>
      <w:pPr>
        <w:pStyle w:val="885"/>
      </w:pPr>
      <w:r/>
      <w:r/>
    </w:p>
    <w:p>
      <w:pPr>
        <w:pStyle w:val="885"/>
      </w:pPr>
      <w:r/>
      <w:r/>
    </w:p>
    <w:p>
      <w:pPr>
        <w:pStyle w:val="885"/>
      </w:pPr>
      <w:r/>
      <w:r/>
    </w:p>
    <w:p>
      <w:pPr>
        <w:pStyle w:val="885"/>
      </w:pPr>
      <w:r/>
      <w:r/>
    </w:p>
    <w:p>
      <w:pPr>
        <w:pStyle w:val="885"/>
      </w:pPr>
      <w:r/>
      <w:r/>
    </w:p>
    <w:p>
      <w:pPr>
        <w:pStyle w:val="885"/>
      </w:pPr>
      <w:r/>
      <w:r/>
    </w:p>
    <w:p>
      <w:pPr>
        <w:pStyle w:val="885"/>
      </w:pPr>
      <w:r/>
      <w:r/>
    </w:p>
    <w:p>
      <w:pPr>
        <w:pStyle w:val="885"/>
      </w:pPr>
      <w:r/>
      <w:r/>
    </w:p>
    <w:p>
      <w:pPr>
        <w:pStyle w:val="885"/>
      </w:pPr>
      <w:r/>
      <w:r/>
    </w:p>
    <w:p>
      <w:pPr>
        <w:pStyle w:val="885"/>
      </w:pPr>
      <w:r/>
      <w:r/>
    </w:p>
    <w:p>
      <w:pPr>
        <w:pStyle w:val="885"/>
      </w:pPr>
      <w:r/>
      <w:r/>
    </w:p>
    <w:p>
      <w:pPr>
        <w:pStyle w:val="885"/>
      </w:pPr>
      <w:r/>
      <w:r/>
    </w:p>
    <w:p>
      <w:pPr>
        <w:pStyle w:val="885"/>
      </w:pPr>
      <w:r/>
      <w:r/>
    </w:p>
    <w:p>
      <w:pPr>
        <w:pStyle w:val="885"/>
      </w:pPr>
      <w:r/>
      <w:r/>
    </w:p>
    <w:p>
      <w:pPr>
        <w:pStyle w:val="998"/>
        <w:jc w:val="center"/>
        <w:spacing w:before="120" w:after="120" w:line="0" w:lineRule="atLeast"/>
        <w:rPr>
          <w:rFonts w:ascii="黑体" w:hAnsi="Times New Roman" w:eastAsia="黑体" w:cs="Times New Roman"/>
          <w:b/>
          <w:bCs/>
          <w:sz w:val="44"/>
          <w:szCs w:val="28"/>
        </w:rPr>
        <w:outlineLvl w:val="0"/>
      </w:pPr>
      <w:r>
        <w:rPr>
          <w:rFonts w:hint="eastAsia" w:ascii="黑体" w:hAnsi="Arial" w:eastAsia="黑体" w:cs="Arial"/>
          <w:b/>
          <w:bCs/>
          <w:sz w:val="44"/>
          <w:szCs w:val="44"/>
        </w:rPr>
        <w:t xml:space="preserve">第四章 采购需求</w:t>
      </w:r>
      <w:r>
        <w:rPr>
          <w:rFonts w:ascii="黑体" w:hAnsi="Times New Roman" w:eastAsia="黑体" w:cs="Times New Roman"/>
          <w:b/>
          <w:bCs/>
          <w:sz w:val="44"/>
          <w:szCs w:val="28"/>
        </w:rPr>
      </w:r>
      <w:r/>
    </w:p>
    <w:p>
      <w:pPr>
        <w:pStyle w:val="885"/>
        <w:spacing w:line="360" w:lineRule="auto"/>
        <w:rPr>
          <w:rFonts w:ascii="宋体" w:hAnsi="宋体"/>
          <w:color w:val="000000"/>
          <w:sz w:val="24"/>
          <w:szCs w:val="24"/>
        </w:rPr>
      </w:pPr>
      <w:r>
        <w:rPr>
          <w:rFonts w:hint="eastAsia" w:ascii="宋体" w:hAnsi="宋体"/>
          <w:color w:val="000000"/>
          <w:sz w:val="24"/>
          <w:szCs w:val="24"/>
        </w:rPr>
        <w:t xml:space="preserve">项目属性:服务类项目。</w:t>
      </w:r>
      <w:r>
        <w:rPr>
          <w:rFonts w:ascii="宋体" w:hAnsi="宋体"/>
          <w:color w:val="000000"/>
          <w:sz w:val="24"/>
          <w:szCs w:val="24"/>
        </w:rPr>
      </w:r>
      <w:r/>
    </w:p>
    <w:p>
      <w:pPr>
        <w:pStyle w:val="885"/>
        <w:numPr>
          <w:ilvl w:val="0"/>
          <w:numId w:val="6"/>
        </w:numPr>
        <w:ind w:firstLine="422"/>
        <w:spacing w:line="520" w:lineRule="exact"/>
        <w:rPr>
          <w:rFonts w:ascii="宋体" w:hAnsi="宋体"/>
          <w:b/>
          <w:sz w:val="28"/>
          <w:szCs w:val="28"/>
        </w:rPr>
        <w:outlineLvl w:val="1"/>
      </w:pPr>
      <w:r>
        <w:rPr>
          <w:rFonts w:hint="eastAsia" w:ascii="宋体" w:hAnsi="宋体"/>
          <w:b/>
          <w:sz w:val="28"/>
          <w:szCs w:val="28"/>
        </w:rPr>
        <w:t xml:space="preserve">采购</w:t>
      </w:r>
      <w:r>
        <w:rPr>
          <w:rFonts w:ascii="宋体" w:hAnsi="宋体"/>
          <w:b/>
          <w:sz w:val="28"/>
          <w:szCs w:val="28"/>
        </w:rPr>
        <w:t xml:space="preserve">标的清单</w:t>
      </w:r>
      <w:r>
        <w:rPr>
          <w:rFonts w:ascii="宋体" w:hAnsi="宋体"/>
          <w:b/>
          <w:sz w:val="28"/>
          <w:szCs w:val="28"/>
        </w:rPr>
      </w:r>
      <w:r/>
    </w:p>
    <w:p>
      <w:pPr>
        <w:pStyle w:val="885"/>
        <w:ind w:firstLine="361"/>
        <w:spacing w:line="520" w:lineRule="exact"/>
        <w:rPr>
          <w:rFonts w:ascii="宋体" w:hAnsi="宋体"/>
          <w:bCs/>
          <w:sz w:val="24"/>
          <w:szCs w:val="24"/>
        </w:rPr>
      </w:pPr>
      <w:r>
        <w:rPr>
          <w:rFonts w:hint="eastAsia" w:ascii="宋体" w:hAnsi="宋体"/>
          <w:bCs/>
          <w:sz w:val="24"/>
          <w:szCs w:val="24"/>
        </w:rPr>
        <w:t xml:space="preserve">采购标的对应的中小企业划分标准所属行业一览表：</w:t>
      </w:r>
      <w:r>
        <w:rPr>
          <w:rFonts w:ascii="宋体" w:hAnsi="宋体"/>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3291"/>
        <w:gridCol w:w="2852"/>
      </w:tblGrid>
      <w:tr>
        <w:trPr>
          <w:cantSplit/>
        </w:trPr>
        <w:tc>
          <w:tcPr>
            <w:tcW w:w="711" w:type="dxa"/>
            <w:vAlign w:val="center"/>
            <w:textDirection w:val="lrTb"/>
            <w:noWrap w:val="false"/>
          </w:tcPr>
          <w:p>
            <w:pPr>
              <w:pStyle w:val="885"/>
              <w:jc w:val="center"/>
              <w:spacing w:line="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91" w:type="dxa"/>
            <w:vAlign w:val="center"/>
            <w:textDirection w:val="lrTb"/>
            <w:noWrap w:val="false"/>
          </w:tcPr>
          <w:p>
            <w:pPr>
              <w:pStyle w:val="885"/>
              <w:jc w:val="center"/>
              <w:spacing w:line="0" w:lineRule="atLeas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rPr>
                <w:rFonts w:ascii="宋体" w:hAnsi="宋体"/>
                <w:color w:val="000000"/>
                <w:sz w:val="24"/>
                <w:szCs w:val="24"/>
              </w:rPr>
            </w:r>
            <w:r/>
          </w:p>
        </w:tc>
        <w:tc>
          <w:tcPr>
            <w:tcW w:w="2852" w:type="dxa"/>
            <w:vAlign w:val="center"/>
            <w:textDirection w:val="lrTb"/>
            <w:noWrap w:val="false"/>
          </w:tcPr>
          <w:p>
            <w:pPr>
              <w:pStyle w:val="885"/>
              <w:jc w:val="center"/>
              <w:spacing w:line="0" w:lineRule="atLeast"/>
              <w:rPr>
                <w:rFonts w:ascii="宋体" w:hAnsi="宋体"/>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rPr>
                <w:rFonts w:ascii="宋体" w:hAnsi="宋体"/>
                <w:color w:val="000000"/>
                <w:sz w:val="24"/>
                <w:szCs w:val="24"/>
              </w:rPr>
            </w:r>
            <w:r/>
          </w:p>
        </w:tc>
      </w:tr>
      <w:tr>
        <w:trPr>
          <w:cantSplit/>
          <w:trHeight w:val="291"/>
        </w:trPr>
        <w:tc>
          <w:tcPr>
            <w:tcW w:w="711" w:type="dxa"/>
            <w:vAlign w:val="top"/>
            <w:textDirection w:val="lrTb"/>
            <w:noWrap w:val="false"/>
          </w:tcPr>
          <w:p>
            <w:pPr>
              <w:pStyle w:val="885"/>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91" w:type="dxa"/>
            <w:vAlign w:val="top"/>
            <w:textDirection w:val="lrTb"/>
            <w:noWrap w:val="false"/>
          </w:tcPr>
          <w:p>
            <w:pPr>
              <w:pStyle w:val="885"/>
              <w:jc w:val="center"/>
              <w:spacing w:line="0" w:lineRule="atLeast"/>
              <w:rPr>
                <w:rFonts w:ascii="宋体" w:hAnsi="宋体"/>
                <w:color w:val="000000"/>
                <w:sz w:val="24"/>
                <w:szCs w:val="24"/>
              </w:rPr>
            </w:pPr>
            <w:r>
              <w:rPr>
                <w:rFonts w:hint="eastAsia" w:ascii="宋体" w:hAnsi="宋体" w:cs="宋体"/>
                <w:sz w:val="24"/>
                <w:szCs w:val="24"/>
              </w:rPr>
              <w:t xml:space="preserve">南通市智慧停车系统“智泊南通”小程序优化升级三期项目</w:t>
            </w:r>
            <w:r>
              <w:rPr>
                <w:rFonts w:ascii="宋体" w:hAnsi="宋体"/>
                <w:color w:val="000000"/>
                <w:sz w:val="24"/>
                <w:szCs w:val="24"/>
              </w:rPr>
            </w:r>
            <w:r/>
          </w:p>
        </w:tc>
        <w:tc>
          <w:tcPr>
            <w:tcW w:w="2852" w:type="dxa"/>
            <w:vAlign w:val="top"/>
            <w:textDirection w:val="lrTb"/>
            <w:noWrap w:val="false"/>
          </w:tcPr>
          <w:p>
            <w:pPr>
              <w:pStyle w:val="885"/>
              <w:jc w:val="center"/>
              <w:spacing w:line="0" w:lineRule="atLeast"/>
              <w:rPr>
                <w:rFonts w:ascii="宋体" w:hAnsi="宋体"/>
                <w:color w:val="000000"/>
                <w:sz w:val="24"/>
                <w:szCs w:val="24"/>
              </w:rPr>
            </w:pPr>
            <w:r>
              <w:rPr>
                <w:rFonts w:hint="eastAsia" w:ascii="仿宋" w:hAnsi="仿宋" w:eastAsia="仿宋"/>
                <w:color w:val="000000"/>
                <w:sz w:val="28"/>
                <w:szCs w:val="28"/>
              </w:rPr>
              <w:t xml:space="preserve">软件和信息技术服务业</w:t>
            </w:r>
            <w:r>
              <w:rPr>
                <w:rFonts w:ascii="宋体" w:hAnsi="宋体"/>
                <w:color w:val="000000"/>
                <w:sz w:val="24"/>
                <w:szCs w:val="24"/>
              </w:rPr>
            </w:r>
            <w:r/>
          </w:p>
        </w:tc>
      </w:tr>
    </w:tbl>
    <w:p>
      <w:pPr>
        <w:pStyle w:val="885"/>
        <w:ind w:firstLine="361"/>
        <w:spacing w:line="520" w:lineRule="exact"/>
        <w:rPr>
          <w:bCs/>
        </w:rPr>
      </w:pPr>
      <w:r>
        <w:rPr>
          <w:rFonts w:hint="eastAsia" w:ascii="宋体" w:hAnsi="宋体"/>
          <w:bCs/>
          <w:sz w:val="24"/>
          <w:szCs w:val="24"/>
        </w:rPr>
        <w:t xml:space="preserve">详细清单如下：</w:t>
      </w:r>
      <w:r>
        <w:rPr>
          <w:bCs/>
        </w:rPr>
      </w:r>
      <w:r/>
    </w:p>
    <w:tbl>
      <w:tblPr>
        <w:tblW w:w="691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44"/>
        <w:gridCol w:w="1556"/>
        <w:gridCol w:w="2868"/>
        <w:gridCol w:w="771"/>
        <w:gridCol w:w="771"/>
      </w:tblGrid>
      <w:tr>
        <w:trPr>
          <w:trHeight w:val="370"/>
        </w:trPr>
        <w:tc>
          <w:tcPr>
            <w:shd w:val="clear" w:color="auto" w:fill="d7d7d7"/>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85"/>
              <w:jc w:val="center"/>
              <w:widowControl/>
              <w:rPr>
                <w:rFonts w:ascii="宋体" w:hAnsi="宋体" w:cs="宋体"/>
                <w:b/>
                <w:color w:val="000000"/>
                <w:sz w:val="24"/>
                <w:szCs w:val="24"/>
                <w:lang w:bidi="ar"/>
              </w:rPr>
            </w:pPr>
            <w:r>
              <w:rPr>
                <w:rFonts w:hint="eastAsia" w:ascii="宋体" w:hAnsi="宋体" w:cs="宋体"/>
                <w:b/>
                <w:color w:val="000000"/>
                <w:sz w:val="24"/>
                <w:szCs w:val="24"/>
                <w:lang w:bidi="ar"/>
              </w:rPr>
              <w:t xml:space="preserve">序号</w:t>
            </w:r>
            <w:r>
              <w:rPr>
                <w:rFonts w:ascii="宋体" w:hAnsi="宋体" w:cs="宋体"/>
                <w:b/>
                <w:color w:val="000000"/>
                <w:sz w:val="24"/>
                <w:szCs w:val="24"/>
                <w:lang w:bidi="ar"/>
              </w:rPr>
            </w:r>
            <w:r/>
          </w:p>
        </w:tc>
        <w:tc>
          <w:tcPr>
            <w:gridSpan w:val="2"/>
            <w:shd w:val="clear" w:color="auto" w:fill="d7d7d7"/>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pStyle w:val="885"/>
              <w:jc w:val="center"/>
              <w:widowControl/>
              <w:rPr>
                <w:rFonts w:ascii="宋体" w:hAnsi="宋体" w:cs="宋体"/>
                <w:b/>
                <w:color w:val="000000"/>
                <w:sz w:val="24"/>
                <w:szCs w:val="24"/>
                <w:lang w:bidi="ar"/>
              </w:rPr>
            </w:pPr>
            <w:r>
              <w:rPr>
                <w:rFonts w:hint="eastAsia" w:ascii="宋体" w:hAnsi="宋体" w:cs="宋体"/>
                <w:b/>
                <w:color w:val="000000"/>
                <w:sz w:val="24"/>
                <w:szCs w:val="24"/>
                <w:lang w:bidi="ar"/>
              </w:rPr>
              <w:t xml:space="preserve">服务名称</w:t>
            </w:r>
            <w:r>
              <w:rPr>
                <w:rFonts w:ascii="宋体" w:hAnsi="宋体" w:cs="宋体"/>
                <w:b/>
                <w:color w:val="000000"/>
                <w:sz w:val="24"/>
                <w:szCs w:val="24"/>
                <w:lang w:bidi="ar"/>
              </w:rPr>
            </w:r>
            <w:r/>
          </w:p>
        </w:tc>
        <w:tc>
          <w:tcPr>
            <w:shd w:val="clear" w:color="auto" w:fill="d7d7d7"/>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pStyle w:val="885"/>
              <w:jc w:val="center"/>
              <w:widowControl/>
              <w:rPr>
                <w:rFonts w:ascii="宋体" w:hAnsi="宋体" w:cs="宋体"/>
                <w:b/>
                <w:color w:val="000000"/>
                <w:sz w:val="24"/>
                <w:szCs w:val="24"/>
                <w:lang w:bidi="ar"/>
              </w:rPr>
            </w:pPr>
            <w:r>
              <w:rPr>
                <w:rFonts w:hint="eastAsia" w:ascii="宋体" w:hAnsi="宋体" w:cs="宋体"/>
                <w:b/>
                <w:color w:val="000000"/>
                <w:sz w:val="24"/>
                <w:szCs w:val="24"/>
                <w:lang w:bidi="ar"/>
              </w:rPr>
              <w:t xml:space="preserve">数量</w:t>
            </w:r>
            <w:r>
              <w:rPr>
                <w:rFonts w:ascii="宋体" w:hAnsi="宋体" w:cs="宋体"/>
                <w:b/>
                <w:color w:val="000000"/>
                <w:sz w:val="24"/>
                <w:szCs w:val="24"/>
                <w:lang w:bidi="ar"/>
              </w:rPr>
            </w:r>
            <w:r/>
          </w:p>
        </w:tc>
        <w:tc>
          <w:tcPr>
            <w:shd w:val="clear" w:color="auto" w:fill="d7d7d7"/>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pStyle w:val="885"/>
              <w:jc w:val="center"/>
              <w:widowControl/>
              <w:rPr>
                <w:rFonts w:ascii="宋体" w:hAnsi="宋体" w:cs="宋体"/>
                <w:b/>
                <w:color w:val="000000"/>
                <w:sz w:val="24"/>
                <w:szCs w:val="24"/>
                <w:lang w:bidi="ar"/>
              </w:rPr>
            </w:pPr>
            <w:r>
              <w:rPr>
                <w:rFonts w:hint="eastAsia" w:ascii="宋体" w:hAnsi="宋体" w:cs="宋体"/>
                <w:b/>
                <w:color w:val="000000"/>
                <w:sz w:val="24"/>
                <w:szCs w:val="24"/>
                <w:lang w:bidi="ar"/>
              </w:rPr>
              <w:t xml:space="preserve">单位</w:t>
            </w:r>
            <w:r>
              <w:rPr>
                <w:rFonts w:ascii="宋体" w:hAnsi="宋体" w:cs="宋体"/>
                <w:b/>
                <w:color w:val="000000"/>
                <w:sz w:val="24"/>
                <w:szCs w:val="24"/>
                <w:lang w:bidi="ar"/>
              </w:rPr>
            </w:r>
            <w:r/>
          </w:p>
        </w:tc>
      </w:tr>
      <w:tr>
        <w:trPr>
          <w:trHeight w:val="370"/>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85"/>
              <w:jc w:val="left"/>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1</w:t>
            </w:r>
            <w:r>
              <w:rPr>
                <w:rFonts w:ascii="宋体" w:hAnsi="宋体" w:cs="宋体"/>
                <w:bCs/>
                <w:color w:val="000000"/>
                <w:sz w:val="24"/>
                <w:szCs w:val="24"/>
                <w:lang w:bidi="ar"/>
              </w:rPr>
            </w:r>
            <w:r/>
          </w:p>
        </w:tc>
        <w:tc>
          <w:tcPr>
            <w:gridSpan w:val="2"/>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pStyle w:val="885"/>
              <w:jc w:val="left"/>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老旧小区平台对接</w:t>
            </w: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pStyle w:val="885"/>
              <w:jc w:val="center"/>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1</w:t>
            </w: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pStyle w:val="885"/>
              <w:jc w:val="center"/>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套</w:t>
            </w:r>
            <w:r>
              <w:rPr>
                <w:rFonts w:ascii="宋体" w:hAnsi="宋体" w:cs="宋体"/>
                <w:bCs/>
                <w:color w:val="000000"/>
                <w:sz w:val="24"/>
                <w:szCs w:val="24"/>
                <w:lang w:bidi="ar"/>
              </w:rPr>
            </w:r>
            <w:r/>
          </w:p>
        </w:tc>
      </w:tr>
      <w:tr>
        <w:trPr>
          <w:trHeight w:val="370"/>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85"/>
              <w:jc w:val="left"/>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2</w:t>
            </w:r>
            <w:r>
              <w:rPr>
                <w:rFonts w:ascii="宋体" w:hAnsi="宋体" w:cs="宋体"/>
                <w:bCs/>
                <w:color w:val="000000"/>
                <w:sz w:val="24"/>
                <w:szCs w:val="24"/>
                <w:lang w:bidi="ar"/>
              </w:rPr>
            </w:r>
            <w:r/>
          </w:p>
        </w:tc>
        <w:tc>
          <w:tcPr>
            <w:gridSpan w:val="2"/>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pStyle w:val="885"/>
              <w:jc w:val="left"/>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智泊南通支付宝支付入口开发</w:t>
            </w: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pStyle w:val="885"/>
              <w:jc w:val="center"/>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1</w:t>
            </w: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pStyle w:val="885"/>
              <w:jc w:val="center"/>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套</w:t>
            </w:r>
            <w:r>
              <w:rPr>
                <w:rFonts w:ascii="宋体" w:hAnsi="宋体" w:cs="宋体"/>
                <w:bCs/>
                <w:color w:val="000000"/>
                <w:sz w:val="24"/>
                <w:szCs w:val="24"/>
                <w:lang w:bidi="ar"/>
              </w:rPr>
            </w:r>
            <w:r/>
          </w:p>
        </w:tc>
      </w:tr>
      <w:tr>
        <w:trPr>
          <w:trHeight w:val="370"/>
        </w:trPr>
        <w:tc>
          <w:tcPr>
            <w:tcBorders>
              <w:top w:val="single" w:color="000000" w:sz="4" w:space="0"/>
              <w:left w:val="single" w:color="000000" w:sz="4" w:space="0"/>
              <w:bottom w:val="single" w:color="000000" w:sz="4" w:space="0"/>
              <w:right w:val="single" w:color="000000" w:sz="4" w:space="0"/>
            </w:tcBorders>
            <w:tcW w:w="944" w:type="dxa"/>
            <w:vAlign w:val="center"/>
            <w:vMerge w:val="restart"/>
            <w:textDirection w:val="lrTb"/>
            <w:noWrap w:val="false"/>
          </w:tcPr>
          <w:p>
            <w:pPr>
              <w:pStyle w:val="885"/>
              <w:jc w:val="left"/>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3</w:t>
            </w: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56" w:type="dxa"/>
            <w:vAlign w:val="center"/>
            <w:vMerge w:val="restart"/>
            <w:textDirection w:val="lrTb"/>
            <w:noWrap w:val="false"/>
          </w:tcPr>
          <w:p>
            <w:pPr>
              <w:pStyle w:val="885"/>
              <w:jc w:val="left"/>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开发区、通州区、海门区、中创区通停通付对接</w:t>
            </w: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885"/>
              <w:jc w:val="left"/>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开发区通停通付对接</w:t>
            </w: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pStyle w:val="885"/>
              <w:jc w:val="center"/>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1</w:t>
            </w: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pStyle w:val="885"/>
              <w:jc w:val="center"/>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套</w:t>
            </w:r>
            <w:r>
              <w:rPr>
                <w:rFonts w:ascii="宋体" w:hAnsi="宋体" w:cs="宋体"/>
                <w:bCs/>
                <w:color w:val="000000"/>
                <w:sz w:val="24"/>
                <w:szCs w:val="24"/>
                <w:lang w:bidi="ar"/>
              </w:rPr>
            </w:r>
            <w:r/>
          </w:p>
        </w:tc>
      </w:tr>
      <w:tr>
        <w:trPr>
          <w:trHeight w:val="370"/>
        </w:trPr>
        <w:tc>
          <w:tcPr>
            <w:tcBorders>
              <w:top w:val="single" w:color="000000" w:sz="4" w:space="0"/>
              <w:left w:val="single" w:color="000000" w:sz="4" w:space="0"/>
              <w:bottom w:val="single" w:color="000000" w:sz="4" w:space="0"/>
              <w:right w:val="single" w:color="000000" w:sz="4" w:space="0"/>
            </w:tcBorders>
            <w:tcW w:w="944" w:type="dxa"/>
            <w:vAlign w:val="center"/>
            <w:vMerge w:val="continue"/>
            <w:textDirection w:val="lrTb"/>
            <w:noWrap w:val="false"/>
          </w:tcPr>
          <w:p>
            <w:pPr>
              <w:pStyle w:val="885"/>
              <w:jc w:val="left"/>
              <w:widowControl/>
              <w:rPr>
                <w:rFonts w:ascii="宋体" w:hAnsi="宋体" w:cs="宋体"/>
                <w:bCs/>
                <w:color w:val="000000"/>
                <w:sz w:val="24"/>
                <w:szCs w:val="24"/>
                <w:lang w:bidi="ar"/>
              </w:rPr>
            </w:pP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885"/>
              <w:jc w:val="left"/>
              <w:widowControl/>
              <w:rPr>
                <w:rFonts w:ascii="宋体" w:hAnsi="宋体" w:cs="宋体"/>
                <w:bCs/>
                <w:color w:val="000000"/>
                <w:sz w:val="24"/>
                <w:szCs w:val="24"/>
                <w:lang w:bidi="ar"/>
              </w:rPr>
            </w:pP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885"/>
              <w:jc w:val="left"/>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通州区通停通付对接</w:t>
            </w: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pStyle w:val="885"/>
              <w:jc w:val="center"/>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1</w:t>
            </w: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pStyle w:val="885"/>
              <w:jc w:val="center"/>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套</w:t>
            </w:r>
            <w:r>
              <w:rPr>
                <w:rFonts w:ascii="宋体" w:hAnsi="宋体" w:cs="宋体"/>
                <w:bCs/>
                <w:color w:val="000000"/>
                <w:sz w:val="24"/>
                <w:szCs w:val="24"/>
                <w:lang w:bidi="ar"/>
              </w:rPr>
            </w:r>
            <w:r/>
          </w:p>
        </w:tc>
      </w:tr>
      <w:tr>
        <w:trPr>
          <w:trHeight w:val="370"/>
        </w:trPr>
        <w:tc>
          <w:tcPr>
            <w:tcBorders>
              <w:top w:val="single" w:color="000000" w:sz="4" w:space="0"/>
              <w:left w:val="single" w:color="000000" w:sz="4" w:space="0"/>
              <w:bottom w:val="single" w:color="000000" w:sz="4" w:space="0"/>
              <w:right w:val="single" w:color="000000" w:sz="4" w:space="0"/>
            </w:tcBorders>
            <w:tcW w:w="944" w:type="dxa"/>
            <w:vAlign w:val="center"/>
            <w:vMerge w:val="continue"/>
            <w:textDirection w:val="lrTb"/>
            <w:noWrap w:val="false"/>
          </w:tcPr>
          <w:p>
            <w:pPr>
              <w:pStyle w:val="885"/>
              <w:jc w:val="left"/>
              <w:widowControl/>
              <w:rPr>
                <w:rFonts w:ascii="宋体" w:hAnsi="宋体" w:cs="宋体"/>
                <w:bCs/>
                <w:color w:val="000000"/>
                <w:sz w:val="24"/>
                <w:szCs w:val="24"/>
                <w:lang w:bidi="ar"/>
              </w:rPr>
            </w:pP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885"/>
              <w:jc w:val="left"/>
              <w:widowControl/>
              <w:rPr>
                <w:rFonts w:ascii="宋体" w:hAnsi="宋体" w:cs="宋体"/>
                <w:bCs/>
                <w:color w:val="000000"/>
                <w:sz w:val="24"/>
                <w:szCs w:val="24"/>
                <w:lang w:bidi="ar"/>
              </w:rPr>
            </w:pP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885"/>
              <w:jc w:val="left"/>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海门区通停通付对接</w:t>
            </w: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pStyle w:val="885"/>
              <w:jc w:val="center"/>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1</w:t>
            </w: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pStyle w:val="885"/>
              <w:jc w:val="center"/>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套</w:t>
            </w:r>
            <w:r>
              <w:rPr>
                <w:rFonts w:ascii="宋体" w:hAnsi="宋体" w:cs="宋体"/>
                <w:bCs/>
                <w:color w:val="000000"/>
                <w:sz w:val="24"/>
                <w:szCs w:val="24"/>
                <w:lang w:bidi="ar"/>
              </w:rPr>
            </w:r>
            <w:r/>
          </w:p>
        </w:tc>
      </w:tr>
      <w:tr>
        <w:trPr>
          <w:trHeight w:val="370"/>
        </w:trPr>
        <w:tc>
          <w:tcPr>
            <w:tcBorders>
              <w:top w:val="single" w:color="000000" w:sz="4" w:space="0"/>
              <w:left w:val="single" w:color="000000" w:sz="4" w:space="0"/>
              <w:bottom w:val="single" w:color="000000" w:sz="4" w:space="0"/>
              <w:right w:val="single" w:color="000000" w:sz="4" w:space="0"/>
            </w:tcBorders>
            <w:tcW w:w="944" w:type="dxa"/>
            <w:vAlign w:val="center"/>
            <w:vMerge w:val="continue"/>
            <w:textDirection w:val="lrTb"/>
            <w:noWrap w:val="false"/>
          </w:tcPr>
          <w:p>
            <w:pPr>
              <w:pStyle w:val="885"/>
              <w:jc w:val="left"/>
              <w:widowControl/>
              <w:rPr>
                <w:rFonts w:ascii="宋体" w:hAnsi="宋体" w:cs="宋体"/>
                <w:bCs/>
                <w:color w:val="000000"/>
                <w:sz w:val="24"/>
                <w:szCs w:val="24"/>
                <w:lang w:bidi="ar"/>
              </w:rPr>
            </w:pP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885"/>
              <w:jc w:val="left"/>
              <w:widowControl/>
              <w:rPr>
                <w:rFonts w:ascii="宋体" w:hAnsi="宋体" w:cs="宋体"/>
                <w:bCs/>
                <w:color w:val="000000"/>
                <w:sz w:val="24"/>
                <w:szCs w:val="24"/>
                <w:lang w:bidi="ar"/>
              </w:rPr>
            </w:pP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885"/>
              <w:jc w:val="left"/>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中创区通停通付对接</w:t>
            </w: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pStyle w:val="885"/>
              <w:jc w:val="center"/>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1</w:t>
            </w: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pStyle w:val="885"/>
              <w:jc w:val="center"/>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套</w:t>
            </w:r>
            <w:r>
              <w:rPr>
                <w:rFonts w:ascii="宋体" w:hAnsi="宋体" w:cs="宋体"/>
                <w:bCs/>
                <w:color w:val="000000"/>
                <w:sz w:val="24"/>
                <w:szCs w:val="24"/>
                <w:lang w:bidi="ar"/>
              </w:rPr>
            </w:r>
            <w:r/>
          </w:p>
        </w:tc>
      </w:tr>
      <w:tr>
        <w:trPr>
          <w:trHeight w:val="370"/>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85"/>
              <w:jc w:val="left"/>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4</w:t>
            </w:r>
            <w:r>
              <w:rPr>
                <w:rFonts w:ascii="宋体" w:hAnsi="宋体" w:cs="宋体"/>
                <w:bCs/>
                <w:color w:val="000000"/>
                <w:sz w:val="24"/>
                <w:szCs w:val="24"/>
                <w:lang w:bidi="ar"/>
              </w:rPr>
            </w:r>
            <w:r/>
          </w:p>
        </w:tc>
        <w:tc>
          <w:tcPr>
            <w:gridSpan w:val="2"/>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pStyle w:val="885"/>
              <w:jc w:val="left"/>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社会停车场通停通付对接</w:t>
            </w: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pStyle w:val="885"/>
              <w:jc w:val="center"/>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1</w:t>
            </w: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pStyle w:val="885"/>
              <w:jc w:val="center"/>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套</w:t>
            </w:r>
            <w:r>
              <w:rPr>
                <w:rFonts w:ascii="宋体" w:hAnsi="宋体" w:cs="宋体"/>
                <w:bCs/>
                <w:color w:val="000000"/>
                <w:sz w:val="24"/>
                <w:szCs w:val="24"/>
                <w:lang w:bidi="ar"/>
              </w:rPr>
            </w:r>
            <w:r/>
          </w:p>
        </w:tc>
      </w:tr>
      <w:tr>
        <w:trPr>
          <w:trHeight w:val="370"/>
        </w:trPr>
        <w:tc>
          <w:tcPr>
            <w:tcBorders>
              <w:top w:val="single" w:color="000000" w:sz="4" w:space="0"/>
              <w:left w:val="single" w:color="000000" w:sz="4" w:space="0"/>
              <w:bottom w:val="single" w:color="000000" w:sz="4" w:space="0"/>
              <w:right w:val="single" w:color="000000" w:sz="4" w:space="0"/>
            </w:tcBorders>
            <w:tcW w:w="944" w:type="dxa"/>
            <w:vAlign w:val="center"/>
            <w:vMerge w:val="restart"/>
            <w:textDirection w:val="lrTb"/>
            <w:noWrap w:val="false"/>
          </w:tcPr>
          <w:p>
            <w:pPr>
              <w:pStyle w:val="885"/>
              <w:jc w:val="left"/>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5</w:t>
            </w: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56" w:type="dxa"/>
            <w:vAlign w:val="center"/>
            <w:vMerge w:val="restart"/>
            <w:textDirection w:val="lrTb"/>
            <w:noWrap w:val="false"/>
          </w:tcPr>
          <w:p>
            <w:pPr>
              <w:pStyle w:val="885"/>
              <w:jc w:val="left"/>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重点点位改造接入</w:t>
            </w: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885"/>
              <w:jc w:val="left"/>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医院</w:t>
            </w: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pStyle w:val="885"/>
              <w:jc w:val="center"/>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1</w:t>
            </w: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pStyle w:val="885"/>
              <w:jc w:val="center"/>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套</w:t>
            </w:r>
            <w:r>
              <w:rPr>
                <w:rFonts w:ascii="宋体" w:hAnsi="宋体" w:cs="宋体"/>
                <w:bCs/>
                <w:color w:val="000000"/>
                <w:sz w:val="24"/>
                <w:szCs w:val="24"/>
                <w:lang w:bidi="ar"/>
              </w:rPr>
            </w:r>
            <w:r/>
          </w:p>
        </w:tc>
      </w:tr>
      <w:tr>
        <w:trPr>
          <w:trHeight w:val="370"/>
        </w:trPr>
        <w:tc>
          <w:tcPr>
            <w:tcBorders>
              <w:top w:val="single" w:color="000000" w:sz="4" w:space="0"/>
              <w:left w:val="single" w:color="000000" w:sz="4" w:space="0"/>
              <w:bottom w:val="single" w:color="000000" w:sz="4" w:space="0"/>
              <w:right w:val="single" w:color="000000" w:sz="4" w:space="0"/>
            </w:tcBorders>
            <w:tcW w:w="944" w:type="dxa"/>
            <w:vAlign w:val="center"/>
            <w:vMerge w:val="continue"/>
            <w:textDirection w:val="lrTb"/>
            <w:noWrap w:val="false"/>
          </w:tcPr>
          <w:p>
            <w:pPr>
              <w:pStyle w:val="885"/>
              <w:jc w:val="left"/>
              <w:widowControl/>
              <w:rPr>
                <w:rFonts w:ascii="宋体" w:hAnsi="宋体" w:cs="宋体"/>
                <w:bCs/>
                <w:color w:val="000000"/>
                <w:sz w:val="24"/>
                <w:szCs w:val="24"/>
                <w:lang w:bidi="ar"/>
              </w:rPr>
            </w:pP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885"/>
              <w:jc w:val="left"/>
              <w:widowControl/>
              <w:rPr>
                <w:rFonts w:ascii="宋体" w:hAnsi="宋体" w:cs="宋体"/>
                <w:bCs/>
                <w:color w:val="000000"/>
                <w:sz w:val="24"/>
                <w:szCs w:val="24"/>
                <w:lang w:bidi="ar"/>
              </w:rPr>
            </w:pP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885"/>
              <w:jc w:val="left"/>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交通枢纽</w:t>
            </w: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pStyle w:val="885"/>
              <w:jc w:val="center"/>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1</w:t>
            </w: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pStyle w:val="885"/>
              <w:jc w:val="center"/>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套</w:t>
            </w:r>
            <w:r>
              <w:rPr>
                <w:rFonts w:ascii="宋体" w:hAnsi="宋体" w:cs="宋体"/>
                <w:bCs/>
                <w:color w:val="000000"/>
                <w:sz w:val="24"/>
                <w:szCs w:val="24"/>
                <w:lang w:bidi="ar"/>
              </w:rPr>
            </w:r>
            <w:r/>
          </w:p>
        </w:tc>
      </w:tr>
      <w:tr>
        <w:trPr>
          <w:trHeight w:val="370"/>
        </w:trPr>
        <w:tc>
          <w:tcPr>
            <w:tcBorders>
              <w:top w:val="single" w:color="000000" w:sz="4" w:space="0"/>
              <w:left w:val="single" w:color="000000" w:sz="4" w:space="0"/>
              <w:bottom w:val="single" w:color="000000" w:sz="4" w:space="0"/>
              <w:right w:val="single" w:color="000000" w:sz="4" w:space="0"/>
            </w:tcBorders>
            <w:tcW w:w="944" w:type="dxa"/>
            <w:vAlign w:val="center"/>
            <w:vMerge w:val="continue"/>
            <w:textDirection w:val="lrTb"/>
            <w:noWrap w:val="false"/>
          </w:tcPr>
          <w:p>
            <w:pPr>
              <w:pStyle w:val="885"/>
              <w:jc w:val="left"/>
              <w:widowControl/>
              <w:rPr>
                <w:rFonts w:ascii="宋体" w:hAnsi="宋体" w:cs="宋体"/>
                <w:bCs/>
                <w:color w:val="000000"/>
                <w:sz w:val="24"/>
                <w:szCs w:val="24"/>
                <w:lang w:bidi="ar"/>
              </w:rPr>
            </w:pP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885"/>
              <w:jc w:val="left"/>
              <w:widowControl/>
              <w:rPr>
                <w:rFonts w:ascii="宋体" w:hAnsi="宋体" w:cs="宋体"/>
                <w:bCs/>
                <w:color w:val="000000"/>
                <w:sz w:val="24"/>
                <w:szCs w:val="24"/>
                <w:lang w:bidi="ar"/>
              </w:rPr>
            </w:pP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885"/>
              <w:jc w:val="left"/>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旅游景区</w:t>
            </w: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pStyle w:val="885"/>
              <w:jc w:val="center"/>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1</w:t>
            </w: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pStyle w:val="885"/>
              <w:jc w:val="center"/>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套</w:t>
            </w:r>
            <w:r>
              <w:rPr>
                <w:rFonts w:ascii="宋体" w:hAnsi="宋体" w:cs="宋体"/>
                <w:bCs/>
                <w:color w:val="000000"/>
                <w:sz w:val="24"/>
                <w:szCs w:val="24"/>
                <w:lang w:bidi="ar"/>
              </w:rPr>
            </w:r>
            <w:r/>
          </w:p>
        </w:tc>
      </w:tr>
      <w:tr>
        <w:trPr>
          <w:trHeight w:val="370"/>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85"/>
              <w:jc w:val="left"/>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6</w:t>
            </w:r>
            <w:r>
              <w:rPr>
                <w:rFonts w:ascii="宋体" w:hAnsi="宋体" w:cs="宋体"/>
                <w:bCs/>
                <w:color w:val="000000"/>
                <w:sz w:val="24"/>
                <w:szCs w:val="24"/>
                <w:lang w:bidi="ar"/>
              </w:rPr>
            </w:r>
            <w:r/>
          </w:p>
        </w:tc>
        <w:tc>
          <w:tcPr>
            <w:gridSpan w:val="2"/>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pStyle w:val="885"/>
              <w:jc w:val="left"/>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苏服办接入</w:t>
            </w: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pStyle w:val="885"/>
              <w:jc w:val="center"/>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1</w:t>
            </w: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pStyle w:val="885"/>
              <w:jc w:val="center"/>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套</w:t>
            </w:r>
            <w:r>
              <w:rPr>
                <w:rFonts w:ascii="宋体" w:hAnsi="宋体" w:cs="宋体"/>
                <w:bCs/>
                <w:color w:val="000000"/>
                <w:sz w:val="24"/>
                <w:szCs w:val="24"/>
                <w:lang w:bidi="ar"/>
              </w:rPr>
            </w:r>
            <w:r/>
          </w:p>
        </w:tc>
      </w:tr>
      <w:tr>
        <w:trPr>
          <w:trHeight w:val="370"/>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85"/>
              <w:jc w:val="left"/>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7</w:t>
            </w:r>
            <w:r>
              <w:rPr>
                <w:rFonts w:ascii="宋体" w:hAnsi="宋体" w:cs="宋体"/>
                <w:bCs/>
                <w:color w:val="000000"/>
                <w:sz w:val="24"/>
                <w:szCs w:val="24"/>
                <w:lang w:bidi="ar"/>
              </w:rPr>
            </w:r>
            <w:r/>
          </w:p>
        </w:tc>
        <w:tc>
          <w:tcPr>
            <w:gridSpan w:val="2"/>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pStyle w:val="885"/>
              <w:jc w:val="left"/>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信创服务器适配与部署</w:t>
            </w: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pStyle w:val="885"/>
              <w:jc w:val="center"/>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1</w:t>
            </w: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pStyle w:val="885"/>
              <w:jc w:val="center"/>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套</w:t>
            </w:r>
            <w:r>
              <w:rPr>
                <w:rFonts w:ascii="宋体" w:hAnsi="宋体" w:cs="宋体"/>
                <w:bCs/>
                <w:color w:val="000000"/>
                <w:sz w:val="24"/>
                <w:szCs w:val="24"/>
                <w:lang w:bidi="ar"/>
              </w:rPr>
            </w:r>
            <w:r/>
          </w:p>
        </w:tc>
      </w:tr>
      <w:tr>
        <w:trPr>
          <w:trHeight w:val="370"/>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85"/>
              <w:jc w:val="left"/>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8</w:t>
            </w:r>
            <w:r>
              <w:rPr>
                <w:rFonts w:ascii="宋体" w:hAnsi="宋体" w:cs="宋体"/>
                <w:bCs/>
                <w:color w:val="000000"/>
                <w:sz w:val="24"/>
                <w:szCs w:val="24"/>
                <w:lang w:bidi="ar"/>
              </w:rPr>
            </w:r>
            <w:r/>
          </w:p>
        </w:tc>
        <w:tc>
          <w:tcPr>
            <w:gridSpan w:val="2"/>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pStyle w:val="885"/>
              <w:jc w:val="left"/>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停车场硬件</w:t>
            </w: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pStyle w:val="885"/>
              <w:jc w:val="center"/>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1</w:t>
            </w: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pStyle w:val="885"/>
              <w:jc w:val="center"/>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套</w:t>
            </w:r>
            <w:r>
              <w:rPr>
                <w:rFonts w:ascii="宋体" w:hAnsi="宋体" w:cs="宋体"/>
                <w:bCs/>
                <w:color w:val="000000"/>
                <w:sz w:val="24"/>
                <w:szCs w:val="24"/>
                <w:lang w:bidi="ar"/>
              </w:rPr>
            </w:r>
            <w:r/>
          </w:p>
        </w:tc>
      </w:tr>
      <w:tr>
        <w:trPr>
          <w:trHeight w:val="370"/>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85"/>
              <w:jc w:val="left"/>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9</w:t>
            </w:r>
            <w:r>
              <w:rPr>
                <w:rFonts w:ascii="宋体" w:hAnsi="宋体" w:cs="宋体"/>
                <w:bCs/>
                <w:color w:val="000000"/>
                <w:sz w:val="24"/>
                <w:szCs w:val="24"/>
                <w:lang w:bidi="ar"/>
              </w:rPr>
            </w:r>
            <w:r/>
          </w:p>
        </w:tc>
        <w:tc>
          <w:tcPr>
            <w:gridSpan w:val="2"/>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pStyle w:val="885"/>
              <w:jc w:val="left"/>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信息安全服务</w:t>
            </w: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pStyle w:val="885"/>
              <w:jc w:val="center"/>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1</w:t>
            </w:r>
            <w:r>
              <w:rPr>
                <w:rFonts w:ascii="宋体" w:hAnsi="宋体" w:cs="宋体"/>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pStyle w:val="885"/>
              <w:jc w:val="center"/>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套</w:t>
            </w:r>
            <w:r>
              <w:rPr>
                <w:rFonts w:ascii="宋体" w:hAnsi="宋体" w:cs="宋体"/>
                <w:bCs/>
                <w:color w:val="000000"/>
                <w:sz w:val="24"/>
                <w:szCs w:val="24"/>
                <w:lang w:bidi="ar"/>
              </w:rPr>
            </w:r>
            <w:r/>
          </w:p>
        </w:tc>
      </w:tr>
    </w:tbl>
    <w:p>
      <w:pPr>
        <w:pStyle w:val="938"/>
      </w:pPr>
      <w:r/>
      <w:r/>
    </w:p>
    <w:p>
      <w:pPr>
        <w:pStyle w:val="885"/>
        <w:ind w:firstLine="422"/>
        <w:spacing w:line="520" w:lineRule="exact"/>
        <w:rPr>
          <w:rFonts w:ascii="宋体" w:hAnsi="宋体"/>
          <w:sz w:val="28"/>
          <w:szCs w:val="28"/>
        </w:rPr>
        <w:outlineLvl w:val="1"/>
      </w:pPr>
      <w:r>
        <w:rPr>
          <w:rFonts w:hint="eastAsia" w:ascii="宋体" w:hAnsi="宋体"/>
          <w:b/>
          <w:sz w:val="28"/>
          <w:szCs w:val="28"/>
        </w:rPr>
        <w:t xml:space="preserve">二、</w:t>
      </w:r>
      <w:r>
        <w:rPr>
          <w:rFonts w:ascii="宋体" w:hAnsi="宋体"/>
          <w:b/>
          <w:sz w:val="28"/>
          <w:szCs w:val="28"/>
        </w:rPr>
        <w:t xml:space="preserve">技术要求</w:t>
      </w:r>
      <w:r>
        <w:rPr>
          <w:rFonts w:ascii="宋体" w:hAnsi="宋体"/>
          <w:sz w:val="28"/>
          <w:szCs w:val="28"/>
        </w:rPr>
      </w:r>
      <w:r/>
    </w:p>
    <w:p>
      <w:pPr>
        <w:pStyle w:val="885"/>
        <w:numPr>
          <w:ilvl w:val="0"/>
          <w:numId w:val="7"/>
        </w:numPr>
        <w:ind w:firstLine="600"/>
        <w:spacing w:line="520" w:lineRule="exact"/>
        <w:rPr>
          <w:rFonts w:ascii="宋体" w:hAnsi="宋体"/>
          <w:b/>
          <w:bCs/>
          <w:sz w:val="28"/>
          <w:szCs w:val="28"/>
        </w:rPr>
        <w:outlineLvl w:val="2"/>
      </w:pPr>
      <w:r>
        <w:rPr>
          <w:rFonts w:hint="eastAsia" w:ascii="宋体" w:hAnsi="宋体" w:cs="宋体"/>
          <w:b/>
          <w:bCs/>
          <w:caps/>
          <w:sz w:val="28"/>
          <w:szCs w:val="28"/>
        </w:rPr>
        <w:t xml:space="preserve">采购标的需实现的功能或者目标，以及为落实政府采购政策需满足的要求；</w:t>
      </w:r>
      <w:r>
        <w:rPr>
          <w:rFonts w:ascii="宋体" w:hAnsi="宋体"/>
          <w:b/>
          <w:bCs/>
          <w:sz w:val="28"/>
          <w:szCs w:val="28"/>
        </w:rPr>
      </w:r>
      <w:r/>
    </w:p>
    <w:p>
      <w:pPr>
        <w:pStyle w:val="885"/>
        <w:numPr>
          <w:ilvl w:val="1"/>
          <w:numId w:val="0"/>
        </w:numPr>
        <w:ind w:firstLine="480"/>
        <w:spacing w:line="360" w:lineRule="auto"/>
        <w:rPr>
          <w:rFonts w:ascii="宋体" w:hAnsi="宋体" w:cs="宋体"/>
          <w:sz w:val="24"/>
          <w:szCs w:val="24"/>
          <w:lang w:val="zh-CN"/>
        </w:rPr>
      </w:pPr>
      <w:r/>
      <w:bookmarkStart w:id="185" w:name="_Hlk114083846"/>
      <w:r>
        <w:rPr>
          <w:rFonts w:hint="eastAsia" w:ascii="宋体" w:hAnsi="宋体" w:cs="宋体"/>
          <w:sz w:val="24"/>
          <w:szCs w:val="24"/>
          <w:lang w:val="zh-CN"/>
        </w:rPr>
        <w:t xml:space="preserve">加强市、县(市、区)之间的协同合作，实现停车场数据的共享和互通，提高停车管理效率，通过全面升级“智泊南通”服务功能，实现市区停车场数据接入“智泊南通”总数达到1100家，“通停通付”平台接入800家。</w:t>
      </w:r>
      <w:r>
        <w:rPr>
          <w:rFonts w:ascii="宋体" w:hAnsi="宋体" w:cs="宋体"/>
          <w:sz w:val="24"/>
          <w:szCs w:val="24"/>
          <w:lang w:val="zh-CN"/>
        </w:rPr>
      </w:r>
      <w:r/>
    </w:p>
    <w:p>
      <w:pPr>
        <w:pStyle w:val="885"/>
        <w:numPr>
          <w:ilvl w:val="1"/>
          <w:numId w:val="0"/>
        </w:num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通过应用物联网、大数据等前沿技术，并采用微服务架构、分布式消息管理、分布式日志管理以及多级缓存策略，</w:t>
      </w:r>
      <w:r>
        <w:rPr>
          <w:rFonts w:hint="eastAsia" w:ascii="宋体" w:hAnsi="宋体" w:cs="宋体"/>
          <w:sz w:val="24"/>
          <w:szCs w:val="24"/>
        </w:rPr>
        <w:t xml:space="preserve">使</w:t>
      </w:r>
      <w:r>
        <w:rPr>
          <w:rFonts w:hint="eastAsia" w:ascii="宋体" w:hAnsi="宋体" w:cs="宋体"/>
          <w:sz w:val="24"/>
          <w:szCs w:val="24"/>
          <w:lang w:val="zh-CN"/>
        </w:rPr>
        <w:t xml:space="preserve">系统能够支持10万用户并发使用。对停车场进行实时监控和数据分析，提高监管效果，推进主城区停车场“通停通付”和无感支付等创新方式，提高泊位利用率，缓解泊位供需矛盾，实现缴费免排队、支付不扫码的出行新模式，提高市民的出行便利性。</w:t>
      </w:r>
      <w:r>
        <w:rPr>
          <w:rFonts w:ascii="宋体" w:hAnsi="宋体" w:cs="宋体"/>
          <w:sz w:val="24"/>
          <w:szCs w:val="24"/>
          <w:lang w:val="zh-CN"/>
        </w:rPr>
      </w:r>
      <w:r/>
    </w:p>
    <w:p>
      <w:pPr>
        <w:pStyle w:val="885"/>
        <w:numPr>
          <w:ilvl w:val="1"/>
          <w:numId w:val="0"/>
        </w:num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南通市智慧停车系统“智泊南通”小程序优化升级三期项目是一项以提升城市停车管理效率和服务水平为目标的综合性工程，该项目通过全面升级“智泊南通”服务功能，</w:t>
      </w:r>
      <w:r>
        <w:rPr>
          <w:rFonts w:hint="eastAsia" w:ascii="宋体" w:hAnsi="宋体" w:cs="宋体"/>
          <w:sz w:val="24"/>
          <w:szCs w:val="24"/>
        </w:rPr>
        <w:t xml:space="preserve">实现</w:t>
      </w:r>
      <w:r>
        <w:rPr>
          <w:rFonts w:hint="eastAsia" w:ascii="宋体" w:hAnsi="宋体" w:cs="宋体"/>
          <w:sz w:val="24"/>
          <w:szCs w:val="24"/>
          <w:lang w:val="zh-CN"/>
        </w:rPr>
        <w:t xml:space="preserve">市、县(市、区)两级联动，推动停车场数据接入，一方面提升智能监管水平的同时，通过主城区停车场“通停通付”系统，解决泊位供需矛盾，优化出行体验。</w:t>
      </w:r>
      <w:r>
        <w:rPr>
          <w:rFonts w:ascii="宋体" w:hAnsi="宋体" w:cs="宋体"/>
          <w:sz w:val="24"/>
          <w:szCs w:val="24"/>
          <w:lang w:val="zh-CN"/>
        </w:rPr>
      </w:r>
      <w:r/>
    </w:p>
    <w:p>
      <w:pPr>
        <w:pStyle w:val="885"/>
        <w:numPr>
          <w:ilvl w:val="1"/>
          <w:numId w:val="0"/>
        </w:numPr>
        <w:ind w:firstLine="480"/>
        <w:spacing w:line="360" w:lineRule="auto"/>
        <w:rPr>
          <w:rFonts w:eastAsia="黑体"/>
          <w:b/>
          <w:bCs/>
          <w:sz w:val="32"/>
          <w:szCs w:val="44"/>
        </w:rPr>
      </w:pPr>
      <w:r>
        <w:rPr>
          <w:rFonts w:hint="eastAsia" w:ascii="宋体" w:hAnsi="宋体" w:cs="宋体"/>
          <w:sz w:val="24"/>
          <w:szCs w:val="24"/>
          <w:lang w:val="zh-CN"/>
        </w:rPr>
        <w:t xml:space="preserve">南通市智慧停车系统“智泊南通”小程序优化升级三期项目是一项具有重要社会效益和经济效益的工程，各相关部门和单位积极响应，共同推动项目的实施，运用数字技术推动城市管理手段、管理模式、管理理念的创新，这对促进城市高质量发展、推进城市治理体系和治理能力现代化具有重要意义。</w:t>
      </w:r>
      <w:bookmarkEnd w:id="185"/>
      <w:r>
        <w:rPr>
          <w:rFonts w:eastAsia="黑体"/>
          <w:b/>
          <w:bCs/>
          <w:sz w:val="32"/>
          <w:szCs w:val="44"/>
        </w:rPr>
      </w:r>
      <w:r/>
    </w:p>
    <w:p>
      <w:pPr>
        <w:pStyle w:val="938"/>
        <w:tabs>
          <w:tab w:val="right" w:pos="8720" w:leader="dot"/>
        </w:tabs>
        <w:rPr>
          <w:rFonts w:ascii="宋体" w:hAnsi="宋体" w:cs="宋体"/>
          <w:sz w:val="24"/>
          <w:szCs w:val="24"/>
          <w:lang w:bidi="ar"/>
        </w:rPr>
      </w:pPr>
      <w:r>
        <w:rPr>
          <w:rFonts w:hint="eastAsia" w:ascii="宋体" w:hAnsi="宋体" w:cs="宋体"/>
          <w:b/>
          <w:bCs/>
          <w:sz w:val="24"/>
          <w:szCs w:val="24"/>
          <w:lang w:bidi="ar"/>
        </w:rPr>
        <w:t xml:space="preserve">功能需求如下：</w:t>
      </w:r>
      <w:r>
        <w:rPr>
          <w:rFonts w:ascii="宋体" w:hAnsi="宋体" w:cs="宋体"/>
          <w:sz w:val="24"/>
          <w:szCs w:val="24"/>
          <w:lang w:bidi="ar"/>
        </w:rPr>
      </w:r>
      <w:r/>
    </w:p>
    <w:p>
      <w:pPr>
        <w:pStyle w:val="938"/>
      </w:p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45"/>
        <w:gridCol w:w="943"/>
        <w:gridCol w:w="888"/>
        <w:gridCol w:w="6493"/>
      </w:tblGrid>
      <w:tr>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885"/>
              <w:jc w:val="center"/>
              <w:widowControl/>
              <w:rPr>
                <w:rFonts w:ascii="仿宋" w:hAnsi="仿宋" w:eastAsia="仿宋" w:cs="仿宋"/>
                <w:b/>
                <w:bCs/>
                <w:color w:val="000000"/>
                <w:sz w:val="28"/>
                <w:szCs w:val="28"/>
              </w:rPr>
            </w:pPr>
            <w:r>
              <w:rPr>
                <w:rFonts w:hint="eastAsia" w:ascii="仿宋" w:hAnsi="仿宋" w:eastAsia="仿宋" w:cs="仿宋"/>
                <w:b/>
                <w:bCs/>
                <w:color w:val="000000"/>
                <w:sz w:val="28"/>
                <w:szCs w:val="28"/>
                <w:lang w:bidi="ar"/>
              </w:rPr>
              <w:t xml:space="preserve">序号</w:t>
            </w:r>
            <w:r>
              <w:rPr>
                <w:rFonts w:ascii="仿宋" w:hAnsi="仿宋" w:eastAsia="仿宋" w:cs="仿宋"/>
                <w:b/>
                <w:bCs/>
                <w:color w:val="000000"/>
                <w:sz w:val="28"/>
                <w:szCs w:val="28"/>
              </w:rPr>
            </w:r>
            <w:r/>
          </w:p>
        </w:tc>
        <w:tc>
          <w:tcPr>
            <w:gridSpan w:val="2"/>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885"/>
              <w:jc w:val="center"/>
              <w:widowControl/>
              <w:rPr>
                <w:rFonts w:ascii="仿宋" w:hAnsi="仿宋" w:eastAsia="仿宋" w:cs="仿宋"/>
                <w:b/>
                <w:bCs/>
                <w:color w:val="000000"/>
                <w:sz w:val="28"/>
                <w:szCs w:val="28"/>
              </w:rPr>
            </w:pPr>
            <w:r>
              <w:rPr>
                <w:rFonts w:hint="eastAsia" w:ascii="仿宋" w:hAnsi="仿宋" w:eastAsia="仿宋" w:cs="仿宋"/>
                <w:b/>
                <w:bCs/>
                <w:color w:val="000000"/>
                <w:sz w:val="28"/>
                <w:szCs w:val="28"/>
                <w:lang w:bidi="ar"/>
              </w:rPr>
              <w:t xml:space="preserve">内容</w:t>
            </w:r>
            <w:r>
              <w:rPr>
                <w:rFonts w:ascii="仿宋" w:hAnsi="仿宋" w:eastAsia="仿宋" w:cs="仿宋"/>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center"/>
              <w:widowControl/>
              <w:rPr>
                <w:rFonts w:ascii="仿宋" w:hAnsi="仿宋" w:eastAsia="仿宋" w:cs="仿宋"/>
                <w:b/>
                <w:bCs/>
                <w:color w:val="000000"/>
                <w:sz w:val="28"/>
                <w:szCs w:val="28"/>
              </w:rPr>
            </w:pPr>
            <w:r>
              <w:rPr>
                <w:rFonts w:hint="eastAsia" w:ascii="仿宋" w:hAnsi="仿宋" w:eastAsia="仿宋" w:cs="仿宋"/>
                <w:b/>
                <w:bCs/>
                <w:color w:val="000000"/>
                <w:sz w:val="28"/>
                <w:szCs w:val="28"/>
                <w:lang w:bidi="ar"/>
              </w:rPr>
              <w:t xml:space="preserve">子系统/模块</w:t>
            </w:r>
            <w:r>
              <w:rPr>
                <w:rFonts w:ascii="仿宋" w:hAnsi="仿宋" w:eastAsia="仿宋" w:cs="仿宋"/>
                <w:b/>
                <w:bCs/>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461" w:type="dxa"/>
            <w:vAlign w:val="center"/>
            <w:vMerge w:val="restart"/>
            <w:textDirection w:val="lrTb"/>
            <w:noWrap w:val="false"/>
          </w:tcPr>
          <w:p>
            <w:pPr>
              <w:pStyle w:val="885"/>
              <w:jc w:val="center"/>
              <w:widowControl/>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831" w:type="dxa"/>
            <w:vAlign w:val="center"/>
            <w:vMerge w:val="restart"/>
            <w:textDirection w:val="lrTb"/>
            <w:noWrap w:val="false"/>
          </w:tcPr>
          <w:p>
            <w:pPr>
              <w:pStyle w:val="885"/>
              <w:jc w:val="center"/>
              <w:widowControl/>
              <w:rPr>
                <w:rFonts w:ascii="宋体" w:hAnsi="宋体" w:cs="宋体"/>
                <w:color w:val="000000"/>
              </w:rPr>
            </w:pPr>
            <w:r>
              <w:rPr>
                <w:rFonts w:hint="eastAsia" w:ascii="宋体" w:hAnsi="宋体" w:cs="宋体"/>
                <w:color w:val="000000"/>
                <w:lang w:bidi="ar"/>
              </w:rPr>
              <w:t xml:space="preserve">老旧小区平台对接</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停车场管理系统对接，与老旧小区的2个的停车场管理平台进行对接，接入老旧小区停车场不少于30家</w:t>
            </w: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46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83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用户账号对接</w:t>
            </w: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46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83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停车流水对接</w:t>
            </w: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46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83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停车支付对接</w:t>
            </w: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885"/>
              <w:jc w:val="center"/>
              <w:widowControl/>
              <w:rPr>
                <w:rFonts w:ascii="宋体" w:hAnsi="宋体" w:cs="宋体"/>
                <w:color w:val="000000"/>
              </w:rPr>
            </w:pPr>
            <w:r>
              <w:rPr>
                <w:rFonts w:hint="eastAsia" w:ascii="宋体" w:hAnsi="宋体" w:cs="宋体"/>
                <w:color w:val="000000"/>
                <w:lang w:bidi="ar"/>
              </w:rPr>
              <w:t xml:space="preserve">2</w:t>
            </w:r>
            <w:r>
              <w:rPr>
                <w:rFonts w:ascii="宋体"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885"/>
              <w:jc w:val="center"/>
              <w:widowControl/>
              <w:rPr>
                <w:rFonts w:ascii="宋体" w:hAnsi="宋体" w:cs="宋体"/>
                <w:color w:val="000000"/>
              </w:rPr>
            </w:pPr>
            <w:r>
              <w:rPr>
                <w:rFonts w:hint="eastAsia" w:ascii="宋体" w:hAnsi="宋体" w:cs="宋体"/>
                <w:color w:val="000000"/>
                <w:lang w:bidi="ar"/>
              </w:rPr>
              <w:t xml:space="preserve">智泊南通支付宝支付入口开发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实现通停通付及临停缴费、附近停车场查询、欠费补缴、欠费追缴、月卡售卖、账单推送、钱包体系、优惠券、停车缴费提醒。</w:t>
            </w: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461" w:type="dxa"/>
            <w:vAlign w:val="center"/>
            <w:vMerge w:val="restart"/>
            <w:textDirection w:val="lrTb"/>
            <w:noWrap w:val="false"/>
          </w:tcPr>
          <w:p>
            <w:pPr>
              <w:pStyle w:val="885"/>
              <w:jc w:val="center"/>
              <w:widowControl/>
              <w:rPr>
                <w:rFonts w:ascii="宋体" w:hAnsi="宋体" w:cs="宋体"/>
                <w:color w:val="000000"/>
              </w:rPr>
            </w:pPr>
            <w:r>
              <w:rPr>
                <w:rFonts w:hint="eastAsia" w:ascii="宋体" w:hAnsi="宋体" w:cs="宋体"/>
                <w:color w:val="000000"/>
                <w:lang w:bidi="ar"/>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pStyle w:val="885"/>
              <w:jc w:val="center"/>
              <w:widowControl/>
              <w:rPr>
                <w:rFonts w:ascii="宋体" w:hAnsi="宋体" w:cs="宋体"/>
                <w:color w:val="000000"/>
              </w:rPr>
            </w:pPr>
            <w:r>
              <w:rPr>
                <w:rFonts w:hint="eastAsia" w:ascii="宋体" w:hAnsi="宋体" w:cs="宋体"/>
                <w:color w:val="000000"/>
                <w:lang w:bidi="ar"/>
              </w:rPr>
              <w:t xml:space="preserve">开发区、通州区、海门区、中创区通停通付对接</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84" w:type="dxa"/>
            <w:vAlign w:val="center"/>
            <w:vMerge w:val="restart"/>
            <w:textDirection w:val="lrTb"/>
            <w:noWrap w:val="false"/>
          </w:tcPr>
          <w:p>
            <w:pPr>
              <w:pStyle w:val="885"/>
              <w:jc w:val="center"/>
              <w:widowControl/>
              <w:rPr>
                <w:rFonts w:ascii="宋体" w:hAnsi="宋体" w:cs="宋体"/>
                <w:color w:val="000000"/>
              </w:rPr>
            </w:pPr>
            <w:r>
              <w:rPr>
                <w:rFonts w:hint="eastAsia" w:ascii="宋体" w:hAnsi="宋体" w:cs="宋体"/>
                <w:color w:val="000000"/>
                <w:lang w:bidi="ar"/>
              </w:rPr>
              <w:t xml:space="preserve">开发区通停通付对接</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挂接在崇川平台中需要额外解析</w:t>
            </w: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46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84"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自有接口协议：开发区使用自有的接口协议需要按照开发区的接口协议进行开发和对接才能实现支付功能。</w:t>
            </w: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46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84"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巡检间隔优化处理</w:t>
            </w: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46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84" w:type="dxa"/>
            <w:vAlign w:val="center"/>
            <w:vMerge w:val="restart"/>
            <w:textDirection w:val="lrTb"/>
            <w:noWrap w:val="false"/>
          </w:tcPr>
          <w:p>
            <w:pPr>
              <w:pStyle w:val="885"/>
              <w:jc w:val="center"/>
              <w:widowControl/>
              <w:rPr>
                <w:rFonts w:ascii="宋体" w:hAnsi="宋体" w:cs="宋体"/>
                <w:color w:val="000000"/>
              </w:rPr>
            </w:pPr>
            <w:r>
              <w:rPr>
                <w:rFonts w:hint="eastAsia" w:ascii="宋体" w:hAnsi="宋体" w:cs="宋体"/>
                <w:color w:val="000000"/>
                <w:lang w:bidi="ar"/>
              </w:rPr>
              <w:t xml:space="preserve">通州区通停通付对接</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上行数据对接采用智泊平台的通用对接：推送进出场对接通州区采用智泊的通用接口来实现，完成对接调试。</w:t>
            </w: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46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84"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下行数据对接采用通州区平台的自有对接：查询计费和进出场需要通过通州区的接口来实现对接，通州区有自己一套的加密解密方式和证书使用方式将通州区的协议转换成自有的协议来完成工作。</w:t>
            </w: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46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84"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用户余额数据和无感的特殊处理：具有自己的余额数据，无感支付需要协调双方才能完成。</w:t>
            </w: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46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84" w:type="dxa"/>
            <w:vAlign w:val="center"/>
            <w:vMerge w:val="restart"/>
            <w:textDirection w:val="lrTb"/>
            <w:noWrap w:val="false"/>
          </w:tcPr>
          <w:p>
            <w:pPr>
              <w:pStyle w:val="885"/>
              <w:jc w:val="center"/>
              <w:widowControl/>
              <w:rPr>
                <w:rFonts w:ascii="宋体" w:hAnsi="宋体" w:cs="宋体"/>
                <w:color w:val="000000"/>
              </w:rPr>
            </w:pPr>
            <w:r>
              <w:rPr>
                <w:rFonts w:hint="eastAsia" w:ascii="宋体" w:hAnsi="宋体" w:cs="宋体"/>
                <w:color w:val="000000"/>
                <w:lang w:bidi="ar"/>
              </w:rPr>
              <w:t xml:space="preserve">海门区通停通付对接</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上下行接口采用智泊的通用对接：采用智泊南通的接口标准协议，需要与其进行接口联调停车场对接测试。</w:t>
            </w: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46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84"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无感支付需要采用自有模式：采用自有的无感支付模式，需要根据其要求协议进行无感支付的对接。</w:t>
            </w: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46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84" w:type="dxa"/>
            <w:vAlign w:val="center"/>
            <w:vMerge w:val="restart"/>
            <w:textDirection w:val="lrTb"/>
            <w:noWrap w:val="false"/>
          </w:tcPr>
          <w:p>
            <w:pPr>
              <w:pStyle w:val="885"/>
              <w:jc w:val="center"/>
              <w:widowControl/>
              <w:rPr>
                <w:rFonts w:ascii="宋体" w:hAnsi="宋体" w:cs="宋体"/>
                <w:color w:val="000000"/>
              </w:rPr>
            </w:pPr>
            <w:r>
              <w:rPr>
                <w:rFonts w:hint="eastAsia" w:ascii="宋体" w:hAnsi="宋体" w:cs="宋体"/>
                <w:color w:val="000000"/>
                <w:lang w:bidi="ar"/>
              </w:rPr>
              <w:t xml:space="preserve">中创区通停通付对接</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用户自有的协议对接智泊：根据用户自有的停车协议对接并将其转换成智泊的接口协议需要定制适配。</w:t>
            </w: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46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84"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智泊保持与接口的会话链接：自有的会话保持机制需要建立单独的会话保持池</w:t>
            </w: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46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84"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无感通停通付采用智泊平台主动触发：无感支付需要智泊收到出场消息来主动触发完成，需要开发对应的主动触发事件任务。</w:t>
            </w: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461" w:type="dxa"/>
            <w:vAlign w:val="center"/>
            <w:vMerge w:val="restart"/>
            <w:textDirection w:val="lrTb"/>
            <w:noWrap w:val="false"/>
          </w:tcPr>
          <w:p>
            <w:pPr>
              <w:pStyle w:val="885"/>
              <w:jc w:val="center"/>
              <w:widowControl/>
              <w:rPr>
                <w:rFonts w:ascii="宋体" w:hAnsi="宋体" w:cs="宋体"/>
                <w:color w:val="000000"/>
              </w:rPr>
            </w:pPr>
            <w:r>
              <w:rPr>
                <w:rFonts w:hint="eastAsia" w:ascii="宋体" w:hAnsi="宋体" w:cs="宋体"/>
                <w:color w:val="000000"/>
                <w:lang w:bidi="ar"/>
              </w:rPr>
              <w:t xml:space="preserve">4</w:t>
            </w:r>
            <w:r>
              <w:rPr>
                <w:rFonts w:ascii="宋体"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831" w:type="dxa"/>
            <w:vAlign w:val="center"/>
            <w:vMerge w:val="restart"/>
            <w:textDirection w:val="lrTb"/>
            <w:noWrap w:val="false"/>
          </w:tcPr>
          <w:p>
            <w:pPr>
              <w:pStyle w:val="885"/>
              <w:jc w:val="center"/>
              <w:widowControl/>
              <w:rPr>
                <w:rFonts w:ascii="宋体" w:hAnsi="宋体" w:cs="宋体"/>
                <w:color w:val="000000"/>
              </w:rPr>
            </w:pPr>
            <w:r>
              <w:rPr>
                <w:rFonts w:hint="eastAsia" w:ascii="宋体" w:hAnsi="宋体" w:cs="宋体"/>
                <w:color w:val="000000"/>
                <w:lang w:bidi="ar"/>
              </w:rPr>
              <w:t xml:space="preserve">社会停车场通停通付对接</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对接市场上占有率比较高的10个道闸品牌的停车管理云平台：大华、视佳电子、捷轩、百胜艾停车、红门、科拓、捷顺、蓝卡、道广传媒、通投传媒(艾之付)</w:t>
            </w: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46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83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每种停车品牌都有自己的接口协议和规范，需要和每个品牌单独对接</w:t>
            </w: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46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83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为了调用各品牌的协议，品牌会与调用方建立链接保持机制，每个品牌的链接保持机制不一样</w:t>
            </w: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46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83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各品牌停车场、进出场信息不一样，需要为每个品牌开发相对应的信息对应表</w:t>
            </w: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461" w:type="dxa"/>
            <w:vAlign w:val="center"/>
            <w:vMerge w:val="restart"/>
            <w:textDirection w:val="lrTb"/>
            <w:noWrap w:val="false"/>
          </w:tcPr>
          <w:p>
            <w:pPr>
              <w:pStyle w:val="885"/>
              <w:jc w:val="center"/>
              <w:widowControl/>
              <w:rPr>
                <w:rFonts w:ascii="宋体" w:hAnsi="宋体" w:cs="宋体"/>
                <w:color w:val="000000"/>
              </w:rPr>
            </w:pPr>
            <w:r>
              <w:rPr>
                <w:rFonts w:hint="eastAsia" w:ascii="宋体" w:hAnsi="宋体" w:cs="宋体"/>
                <w:color w:val="000000"/>
                <w:lang w:bidi="ar"/>
              </w:rPr>
              <w:t xml:space="preserve">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pStyle w:val="885"/>
              <w:jc w:val="center"/>
              <w:widowControl/>
              <w:rPr>
                <w:rFonts w:ascii="宋体" w:hAnsi="宋体" w:cs="宋体"/>
                <w:color w:val="000000"/>
              </w:rPr>
            </w:pPr>
            <w:r>
              <w:rPr>
                <w:rFonts w:hint="eastAsia" w:ascii="宋体" w:hAnsi="宋体" w:cs="宋体"/>
                <w:color w:val="000000"/>
                <w:lang w:bidi="ar"/>
              </w:rPr>
              <w:t xml:space="preserve">重点点位改造接入</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85"/>
              <w:jc w:val="center"/>
              <w:widowControl/>
              <w:rPr>
                <w:rFonts w:ascii="宋体" w:hAnsi="宋体" w:cs="宋体"/>
                <w:color w:val="000000"/>
              </w:rPr>
            </w:pPr>
            <w:r>
              <w:rPr>
                <w:rFonts w:hint="eastAsia" w:ascii="宋体" w:hAnsi="宋体" w:cs="宋体"/>
                <w:color w:val="000000"/>
                <w:lang w:bidi="ar"/>
              </w:rPr>
              <w:t xml:space="preserve">医院</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医院停车系统的接入（中医院、康复医院、第三人民医院、妇幼等医院）</w:t>
            </w: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46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85"/>
              <w:jc w:val="center"/>
              <w:widowControl/>
              <w:rPr>
                <w:rFonts w:ascii="宋体" w:hAnsi="宋体" w:cs="宋体"/>
                <w:color w:val="000000"/>
              </w:rPr>
            </w:pPr>
            <w:r>
              <w:rPr>
                <w:rFonts w:hint="eastAsia" w:ascii="宋体" w:hAnsi="宋体" w:cs="宋体"/>
                <w:color w:val="000000"/>
                <w:lang w:bidi="ar"/>
              </w:rPr>
              <w:t xml:space="preserve">交通枢纽</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交通枢纽停车系统的接入（南通火车站、南通西站、南通东站）</w:t>
            </w: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46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85"/>
              <w:jc w:val="center"/>
              <w:widowControl/>
              <w:rPr>
                <w:rFonts w:ascii="宋体" w:hAnsi="宋体" w:cs="宋体"/>
                <w:color w:val="000000"/>
              </w:rPr>
            </w:pPr>
            <w:r>
              <w:rPr>
                <w:rFonts w:hint="eastAsia" w:ascii="宋体" w:hAnsi="宋体" w:cs="宋体"/>
                <w:color w:val="000000"/>
                <w:lang w:bidi="ar"/>
              </w:rPr>
              <w:t xml:space="preserve">旅游景区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旅游景区18个停车场的系统接入（狼山北门停车场、南门停车场、狼山游客集散中心停车场、滨江体育公园停车场1、滨江体育公园停车场2、滨江公园停车场、植物园西北停车场、植物园南停车场、植物园东停车场、军山北停车场、军山东停车场、啬园停车场、军山绿野停车场、静海片区西停车场、静海片区东停车场、滨江花海停车场、崇川路花海停车场、滨江公园东停车场）</w:t>
            </w: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461" w:type="dxa"/>
            <w:vAlign w:val="center"/>
            <w:vMerge w:val="restart"/>
            <w:textDirection w:val="lrTb"/>
            <w:noWrap w:val="false"/>
          </w:tcPr>
          <w:p>
            <w:pPr>
              <w:pStyle w:val="885"/>
              <w:jc w:val="center"/>
              <w:widowControl/>
              <w:rPr>
                <w:rFonts w:ascii="宋体" w:hAnsi="宋体" w:cs="宋体"/>
                <w:color w:val="000000"/>
              </w:rPr>
            </w:pPr>
            <w:r>
              <w:rPr>
                <w:rFonts w:hint="eastAsia" w:ascii="宋体" w:hAnsi="宋体" w:cs="宋体"/>
                <w:color w:val="000000"/>
                <w:lang w:bidi="ar"/>
              </w:rPr>
              <w:t xml:space="preserve">6</w:t>
            </w:r>
            <w:r>
              <w:rPr>
                <w:rFonts w:ascii="宋体"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831" w:type="dxa"/>
            <w:vAlign w:val="center"/>
            <w:vMerge w:val="restart"/>
            <w:textDirection w:val="lrTb"/>
            <w:noWrap w:val="false"/>
          </w:tcPr>
          <w:p>
            <w:pPr>
              <w:pStyle w:val="885"/>
              <w:jc w:val="center"/>
              <w:widowControl/>
              <w:rPr>
                <w:rFonts w:ascii="宋体" w:hAnsi="宋体" w:cs="宋体"/>
                <w:color w:val="000000"/>
              </w:rPr>
            </w:pPr>
            <w:r>
              <w:rPr>
                <w:rFonts w:hint="eastAsia" w:ascii="宋体" w:hAnsi="宋体" w:cs="宋体"/>
                <w:color w:val="000000"/>
                <w:lang w:bidi="ar"/>
              </w:rPr>
              <w:t xml:space="preserve">苏服办接入</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数据库设计新建支持苏服办的结构与存储</w:t>
            </w: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46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83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接口设计支持苏服办系统</w:t>
            </w: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46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83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服务器对接数字证书体系</w:t>
            </w: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461" w:type="dxa"/>
            <w:vAlign w:val="center"/>
            <w:vMerge w:val="restart"/>
            <w:textDirection w:val="lrTb"/>
            <w:noWrap w:val="false"/>
          </w:tcPr>
          <w:p>
            <w:pPr>
              <w:pStyle w:val="885"/>
              <w:jc w:val="center"/>
              <w:widowControl/>
              <w:rPr>
                <w:rFonts w:ascii="宋体" w:hAnsi="宋体" w:cs="宋体"/>
                <w:color w:val="000000"/>
              </w:rPr>
            </w:pPr>
            <w:r>
              <w:rPr>
                <w:rFonts w:hint="eastAsia" w:ascii="宋体" w:hAnsi="宋体" w:cs="宋体"/>
                <w:color w:val="000000"/>
                <w:lang w:bidi="ar"/>
              </w:rPr>
              <w:t xml:space="preserve">7</w:t>
            </w:r>
            <w:r>
              <w:rPr>
                <w:rFonts w:ascii="宋体"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831" w:type="dxa"/>
            <w:vAlign w:val="center"/>
            <w:vMerge w:val="restart"/>
            <w:textDirection w:val="lrTb"/>
            <w:noWrap w:val="false"/>
          </w:tcPr>
          <w:p>
            <w:pPr>
              <w:pStyle w:val="885"/>
              <w:jc w:val="center"/>
              <w:widowControl/>
              <w:rPr>
                <w:rFonts w:ascii="宋体" w:hAnsi="宋体" w:cs="宋体"/>
                <w:color w:val="000000"/>
              </w:rPr>
            </w:pPr>
            <w:r>
              <w:rPr>
                <w:rFonts w:hint="eastAsia" w:ascii="宋体" w:hAnsi="宋体" w:cs="宋体"/>
                <w:color w:val="000000"/>
                <w:lang w:bidi="ar"/>
              </w:rPr>
              <w:t xml:space="preserve">信创服务器适配与部署</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操作系统适配</w:t>
            </w: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46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83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中间件适配系统调整</w:t>
            </w: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46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83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数据库适配系统调整</w:t>
            </w: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46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83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开发框架调整适配</w:t>
            </w: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46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83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服务整体部署到信创环境</w:t>
            </w: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pStyle w:val="885"/>
              <w:jc w:val="center"/>
              <w:widowControl/>
              <w:rPr>
                <w:rFonts w:ascii="宋体" w:hAnsi="宋体" w:cs="宋体"/>
                <w:color w:val="000000"/>
              </w:rPr>
            </w:pPr>
            <w:r>
              <w:rPr>
                <w:rFonts w:hint="eastAsia" w:ascii="宋体" w:hAnsi="宋体" w:cs="宋体"/>
                <w:color w:val="000000"/>
                <w:lang w:bidi="ar"/>
              </w:rPr>
              <w:t xml:space="preserve">8</w:t>
            </w:r>
            <w:r>
              <w:rPr>
                <w:rFonts w:ascii="宋体"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885"/>
              <w:jc w:val="center"/>
              <w:widowControl/>
              <w:rPr>
                <w:rFonts w:ascii="宋体" w:hAnsi="宋体" w:cs="宋体"/>
                <w:color w:val="000000"/>
              </w:rPr>
            </w:pPr>
            <w:r>
              <w:rPr>
                <w:rFonts w:hint="eastAsia" w:ascii="宋体" w:hAnsi="宋体" w:cs="宋体"/>
                <w:color w:val="000000"/>
                <w:lang w:bidi="ar"/>
              </w:rPr>
              <w:t xml:space="preserve">停车场硬件</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lang w:bidi="ar"/>
              </w:rPr>
            </w:pPr>
            <w:r>
              <w:rPr>
                <w:rFonts w:hint="eastAsia" w:ascii="宋体" w:hAnsi="宋体" w:cs="宋体"/>
                <w:color w:val="000000"/>
                <w:lang w:bidi="ar"/>
              </w:rPr>
              <w:t xml:space="preserve">出入口立牌、场内码制作张贴、出口码制作更换：防水硬质场内码（30*40cm）KT板200张；</w:t>
            </w:r>
            <w:r>
              <w:rPr>
                <w:rFonts w:ascii="宋体" w:hAnsi="宋体" w:cs="宋体"/>
                <w:color w:val="000000"/>
                <w:lang w:bidi="ar"/>
              </w:rPr>
            </w:r>
            <w:r/>
          </w:p>
          <w:p>
            <w:pPr>
              <w:pStyle w:val="885"/>
              <w:jc w:val="left"/>
              <w:widowControl/>
              <w:rPr>
                <w:rFonts w:ascii="宋体" w:hAnsi="宋体" w:cs="宋体"/>
                <w:color w:val="000000"/>
                <w:lang w:bidi="ar"/>
              </w:rPr>
            </w:pPr>
            <w:r>
              <w:rPr>
                <w:rFonts w:hint="eastAsia" w:ascii="宋体" w:hAnsi="宋体" w:cs="宋体"/>
                <w:color w:val="000000"/>
                <w:lang w:bidi="ar"/>
              </w:rPr>
              <w:t xml:space="preserve">防水场内码贴纸（30*40cm）防水PVC1900张；</w:t>
            </w:r>
            <w:r>
              <w:rPr>
                <w:rFonts w:ascii="宋体" w:hAnsi="宋体" w:cs="宋体"/>
                <w:color w:val="000000"/>
                <w:lang w:bidi="ar"/>
              </w:rPr>
            </w:r>
            <w:r/>
          </w:p>
          <w:p>
            <w:pPr>
              <w:pStyle w:val="885"/>
              <w:jc w:val="left"/>
              <w:widowControl/>
              <w:rPr>
                <w:rFonts w:ascii="宋体" w:hAnsi="宋体" w:cs="宋体"/>
                <w:color w:val="000000"/>
                <w:lang w:bidi="ar"/>
              </w:rPr>
            </w:pPr>
            <w:r>
              <w:rPr>
                <w:rFonts w:hint="eastAsia" w:ascii="宋体" w:hAnsi="宋体" w:cs="宋体"/>
                <w:color w:val="000000"/>
                <w:lang w:bidi="ar"/>
              </w:rPr>
              <w:t xml:space="preserve">出入口立牌（150*180cm）；</w:t>
            </w:r>
            <w:r>
              <w:rPr>
                <w:rFonts w:ascii="宋体" w:hAnsi="宋体" w:cs="宋体"/>
                <w:color w:val="000000"/>
                <w:lang w:bidi="ar"/>
              </w:rPr>
            </w:r>
            <w:r/>
          </w:p>
          <w:p>
            <w:pPr>
              <w:pStyle w:val="885"/>
              <w:jc w:val="left"/>
              <w:widowControl/>
              <w:rPr>
                <w:rFonts w:ascii="宋体" w:hAnsi="宋体" w:cs="宋体"/>
                <w:color w:val="000000"/>
              </w:rPr>
            </w:pPr>
            <w:r>
              <w:rPr>
                <w:rFonts w:hint="eastAsia" w:ascii="宋体" w:hAnsi="宋体" w:cs="宋体"/>
                <w:color w:val="000000"/>
                <w:lang w:bidi="ar"/>
              </w:rPr>
              <w:t xml:space="preserve">铝质板（含立架、施工）10张。</w:t>
            </w: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461" w:type="dxa"/>
            <w:vAlign w:val="center"/>
            <w:vMerge w:val="restart"/>
            <w:textDirection w:val="lrTb"/>
            <w:noWrap w:val="false"/>
          </w:tcPr>
          <w:p>
            <w:pPr>
              <w:pStyle w:val="885"/>
              <w:jc w:val="center"/>
              <w:widowControl/>
              <w:rPr>
                <w:rFonts w:ascii="宋体" w:hAnsi="宋体" w:cs="宋体"/>
                <w:color w:val="000000"/>
              </w:rPr>
            </w:pPr>
            <w:r>
              <w:rPr>
                <w:rFonts w:hint="eastAsia" w:ascii="宋体" w:hAnsi="宋体" w:cs="宋体"/>
                <w:color w:val="000000"/>
                <w:lang w:bidi="ar"/>
              </w:rPr>
              <w:t xml:space="preserve">9</w:t>
            </w:r>
            <w:r>
              <w:rPr>
                <w:rFonts w:ascii="宋体"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831" w:type="dxa"/>
            <w:vAlign w:val="center"/>
            <w:vMerge w:val="restart"/>
            <w:textDirection w:val="lrTb"/>
            <w:noWrap w:val="false"/>
          </w:tcPr>
          <w:p>
            <w:pPr>
              <w:pStyle w:val="885"/>
              <w:jc w:val="center"/>
              <w:widowControl/>
              <w:rPr>
                <w:rFonts w:ascii="宋体" w:hAnsi="宋体" w:cs="宋体"/>
                <w:color w:val="000000"/>
              </w:rPr>
            </w:pPr>
            <w:r>
              <w:rPr>
                <w:rFonts w:hint="eastAsia" w:ascii="宋体" w:hAnsi="宋体" w:cs="宋体"/>
                <w:color w:val="000000"/>
                <w:lang w:bidi="ar"/>
              </w:rPr>
              <w:t xml:space="preserve">信息安全服务</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等保测评</w:t>
            </w: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46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83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风险评估</w:t>
            </w: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46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831"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密码平台接入与评估，在智泊南通二期已实现</w:t>
            </w:r>
            <w:r>
              <w:rPr>
                <w:rFonts w:ascii="宋体" w:hAnsi="宋体" w:cs="宋体"/>
                <w:color w:val="000000"/>
              </w:rPr>
            </w:r>
            <w:r/>
          </w:p>
        </w:tc>
      </w:tr>
    </w:tbl>
    <w:p>
      <w:pPr>
        <w:pStyle w:val="999"/>
        <w:ind w:firstLine="0"/>
      </w:pPr>
      <w:r/>
      <w:r/>
    </w:p>
    <w:p>
      <w:pPr>
        <w:pStyle w:val="885"/>
        <w:numPr>
          <w:ilvl w:val="0"/>
          <w:numId w:val="7"/>
        </w:numPr>
        <w:ind w:firstLine="482"/>
        <w:spacing w:line="360" w:lineRule="auto"/>
        <w:rPr>
          <w:rFonts w:ascii="宋体" w:hAnsi="宋体" w:cs="宋体"/>
          <w:b/>
          <w:bCs/>
          <w:sz w:val="24"/>
          <w:szCs w:val="24"/>
        </w:rPr>
        <w:outlineLvl w:val="2"/>
      </w:pPr>
      <w:r>
        <w:rPr>
          <w:rFonts w:hint="eastAsia" w:ascii="宋体" w:hAnsi="宋体" w:cs="宋体"/>
          <w:b/>
          <w:bCs/>
          <w:sz w:val="24"/>
          <w:szCs w:val="24"/>
        </w:rPr>
        <w:t xml:space="preserve">需执行的国家相关标准、行业标准、地方标准或者其他标准、规范采购标的验收标准；</w:t>
      </w:r>
      <w:r>
        <w:rPr>
          <w:rFonts w:ascii="宋体" w:hAnsi="宋体" w:cs="宋体"/>
          <w:b/>
          <w:bCs/>
          <w:sz w:val="24"/>
          <w:szCs w:val="24"/>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1、《关于推动城市停车设施发展的实施意见》 （苏政办发〔2022〕3号）</w:t>
      </w:r>
      <w:r>
        <w:rPr>
          <w:rFonts w:ascii="宋体" w:hAnsi="宋体" w:cs="宋体"/>
          <w:color w:val="000000"/>
          <w:sz w:val="24"/>
          <w:szCs w:val="24"/>
          <w:lang w:bidi="ar"/>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2、《南通市美丽宜居城市建设工作行动方案》 （通政办发〔2020〕89号）</w:t>
      </w:r>
      <w:r>
        <w:rPr>
          <w:rFonts w:ascii="宋体" w:hAnsi="宋体" w:cs="宋体"/>
          <w:color w:val="000000"/>
          <w:sz w:val="24"/>
          <w:szCs w:val="24"/>
          <w:lang w:bidi="ar"/>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3、《南通市市区停车建设管理整治三年提升行动方案》（通政办发〔2021〕33号）</w:t>
      </w:r>
      <w:r>
        <w:rPr>
          <w:rFonts w:ascii="宋体" w:hAnsi="宋体" w:cs="宋体"/>
          <w:color w:val="000000"/>
          <w:sz w:val="24"/>
          <w:szCs w:val="24"/>
          <w:lang w:bidi="ar"/>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4、信息安全技术 信息安全风险评估方法 GB/T 20984-2022</w:t>
      </w:r>
      <w:r>
        <w:rPr>
          <w:rFonts w:ascii="宋体" w:hAnsi="宋体" w:cs="宋体"/>
          <w:color w:val="000000"/>
          <w:sz w:val="24"/>
          <w:szCs w:val="24"/>
          <w:lang w:bidi="ar"/>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5、政府信息系统安全防护基本要求 DB32/T 1927-2011</w:t>
      </w:r>
      <w:r>
        <w:rPr>
          <w:rFonts w:ascii="宋体" w:hAnsi="宋体" w:cs="宋体"/>
          <w:color w:val="000000"/>
          <w:sz w:val="24"/>
          <w:szCs w:val="24"/>
          <w:lang w:bidi="ar"/>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6、信息安全技术政府部门信息安全管理基本要素 GB/T 29245-2012</w:t>
      </w:r>
      <w:r>
        <w:rPr>
          <w:rFonts w:ascii="宋体" w:hAnsi="宋体" w:cs="宋体"/>
          <w:color w:val="000000"/>
          <w:sz w:val="24"/>
          <w:szCs w:val="24"/>
          <w:lang w:bidi="ar"/>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7、信息安全技术政府门户网站系统安全管理技术指南 GB/T 31506-2022</w:t>
      </w:r>
      <w:r>
        <w:rPr>
          <w:rFonts w:ascii="宋体" w:hAnsi="宋体" w:cs="宋体"/>
          <w:color w:val="000000"/>
          <w:sz w:val="24"/>
          <w:szCs w:val="24"/>
          <w:lang w:bidi="ar"/>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8、信息安全技术政府部门信息技术服务外包信息安全管理规范 GB/T 32926-2016</w:t>
      </w:r>
      <w:r>
        <w:rPr>
          <w:rFonts w:ascii="宋体" w:hAnsi="宋体" w:cs="宋体"/>
          <w:color w:val="000000"/>
          <w:sz w:val="24"/>
          <w:szCs w:val="24"/>
          <w:lang w:bidi="ar"/>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9、国家网信办、工信部、公安部、认监委《关于发布&lt;网络关键设备和网络安全专用产品目录（第一批）的公告》2017年第1号</w:t>
      </w:r>
      <w:r>
        <w:rPr>
          <w:rFonts w:ascii="宋体" w:hAnsi="宋体" w:cs="宋体"/>
          <w:color w:val="000000"/>
          <w:sz w:val="24"/>
          <w:szCs w:val="24"/>
          <w:lang w:bidi="ar"/>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10、信息安全技术网络安全等级保护基本要求 GB/T 22239-2019</w:t>
      </w:r>
      <w:r>
        <w:rPr>
          <w:rFonts w:ascii="宋体" w:hAnsi="宋体" w:cs="宋体"/>
          <w:color w:val="000000"/>
          <w:sz w:val="24"/>
          <w:szCs w:val="24"/>
          <w:lang w:bidi="ar"/>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11、信息安全技术政府网站云计算服务安全指南 GB/T 38249-2019</w:t>
      </w:r>
      <w:r>
        <w:rPr>
          <w:rFonts w:ascii="宋体" w:hAnsi="宋体" w:cs="宋体"/>
          <w:color w:val="000000"/>
          <w:sz w:val="24"/>
          <w:szCs w:val="24"/>
          <w:lang w:bidi="ar"/>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12、信息安全技术信息系统安全等级保护定级指南GB/T 22240-2020</w:t>
      </w:r>
      <w:r>
        <w:rPr>
          <w:rFonts w:ascii="宋体" w:hAnsi="宋体" w:cs="宋体"/>
          <w:color w:val="000000"/>
          <w:sz w:val="24"/>
          <w:szCs w:val="24"/>
          <w:lang w:bidi="ar"/>
        </w:rPr>
      </w:r>
      <w:r/>
    </w:p>
    <w:p>
      <w:pPr>
        <w:pStyle w:val="885"/>
        <w:ind w:firstLine="480"/>
        <w:spacing w:line="360" w:lineRule="auto"/>
      </w:pPr>
      <w:r>
        <w:rPr>
          <w:rFonts w:hint="eastAsia" w:ascii="宋体" w:hAnsi="宋体" w:cs="宋体"/>
          <w:color w:val="000000"/>
          <w:sz w:val="24"/>
          <w:szCs w:val="24"/>
          <w:lang w:bidi="ar"/>
        </w:rPr>
        <w:t xml:space="preserve">13、信息安全技术信息系统密码应用基本要求GB/T 39786-2021</w:t>
      </w:r>
      <w:r/>
    </w:p>
    <w:p>
      <w:pPr>
        <w:pStyle w:val="885"/>
        <w:numPr>
          <w:ilvl w:val="0"/>
          <w:numId w:val="7"/>
        </w:numPr>
        <w:ind w:firstLine="482"/>
        <w:spacing w:line="360" w:lineRule="auto"/>
        <w:rPr>
          <w:rFonts w:ascii="宋体" w:hAnsi="宋体" w:cs="宋体"/>
          <w:b/>
          <w:bCs/>
          <w:sz w:val="24"/>
          <w:szCs w:val="24"/>
        </w:rPr>
        <w:outlineLvl w:val="2"/>
      </w:pPr>
      <w:r>
        <w:rPr>
          <w:rFonts w:hint="eastAsia" w:ascii="宋体" w:hAnsi="宋体" w:cs="宋体"/>
          <w:b/>
          <w:bCs/>
          <w:sz w:val="24"/>
          <w:szCs w:val="24"/>
        </w:rPr>
        <w:t xml:space="preserve">采购标的需满足的质量、安全、技术规格、物理特性等要求；</w:t>
      </w:r>
      <w:r>
        <w:rPr>
          <w:rFonts w:ascii="宋体" w:hAnsi="宋体" w:cs="宋体"/>
          <w:b/>
          <w:bCs/>
          <w:sz w:val="24"/>
          <w:szCs w:val="24"/>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1.为了全面升级“智泊南通”服务功能，并实现市、县（市、区）两级联动，有序推动停车场数据接入工作，实现与开发区、通州区、海门区、医院、景区、交通枢纽、老旧小区进行通停通付停车场对接，提升智能监管水平，拟建设方案如下：</w:t>
      </w:r>
      <w:r>
        <w:rPr>
          <w:rFonts w:ascii="宋体" w:hAnsi="宋体" w:cs="宋体"/>
          <w:color w:val="000000"/>
          <w:sz w:val="24"/>
          <w:szCs w:val="24"/>
          <w:lang w:bidi="ar"/>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老旧小区平台接入：智泊南通三期项目关键部分，通过现代化、智能化的停车设施提供便捷高效的服务。涉及两个独立停车平台（大华和海康）的技术规格了解、系统兼容性评估、对接方案制定、通信通道建立、数据映射转换、测试、部署上线等工作。接入老旧小区停车场不少于30家。</w:t>
      </w:r>
      <w:r>
        <w:rPr>
          <w:rFonts w:ascii="宋体" w:hAnsi="宋体" w:cs="宋体"/>
          <w:color w:val="000000"/>
          <w:sz w:val="24"/>
          <w:szCs w:val="24"/>
          <w:lang w:bidi="ar"/>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支付宝支付入口增加：在智泊南通平台增加支付宝扫码入口，实现通停通付、临停缴费等功能。</w:t>
      </w:r>
      <w:r>
        <w:rPr>
          <w:rFonts w:ascii="宋体" w:hAnsi="宋体" w:cs="宋体"/>
          <w:color w:val="000000"/>
          <w:sz w:val="24"/>
          <w:szCs w:val="24"/>
          <w:lang w:bidi="ar"/>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开发区、通州区、海门区、中创区通停通付对接：通过技术升级和系统整合，实现这些区域内停车场与智泊南通平台的无缝连接，包括用户账号对接、停车流水对接、停车场管理功能对接、停车支付功能对接等。</w:t>
      </w:r>
      <w:r>
        <w:rPr>
          <w:rFonts w:ascii="宋体" w:hAnsi="宋体" w:cs="宋体"/>
          <w:color w:val="000000"/>
          <w:sz w:val="24"/>
          <w:szCs w:val="24"/>
          <w:lang w:bidi="ar"/>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社会停车场通停通付对接：与市场上主流道闸品牌合作，拓宽服务范围，实现更多社会停车场的无缝接入，涉及品牌合作策略、技术对接与整合、功能扩展与优化、用户体验提升、维护与支持等方面。</w:t>
      </w:r>
      <w:r>
        <w:rPr>
          <w:rFonts w:ascii="宋体" w:hAnsi="宋体" w:cs="宋体"/>
          <w:color w:val="000000"/>
          <w:sz w:val="24"/>
          <w:szCs w:val="24"/>
          <w:lang w:bidi="ar"/>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重点点位平台改造接入：专注于升级和整合城市关键区域的停车系统，以提升停车管理效率和车主满意度。</w:t>
      </w:r>
      <w:r>
        <w:rPr>
          <w:rFonts w:ascii="宋体" w:hAnsi="宋体" w:cs="宋体"/>
          <w:color w:val="000000"/>
          <w:sz w:val="24"/>
          <w:szCs w:val="24"/>
          <w:lang w:bidi="ar"/>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苏服办接入：通过整合智泊南通和苏服办的用户系统，实现停车服务的无缝对接和提升用户体验。</w:t>
      </w:r>
      <w:r>
        <w:rPr>
          <w:rFonts w:ascii="宋体" w:hAnsi="宋体" w:cs="宋体"/>
          <w:color w:val="000000"/>
          <w:sz w:val="24"/>
          <w:szCs w:val="24"/>
          <w:lang w:bidi="ar"/>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信创服务器适配与部署：将现有信息化建设改造适配到信创服务器上，确保应用程序在信创服务器上的稳定运行。包括：环境准备、项目创建、依赖管理、代码编写和测试指导，以充分利用信创服务器的性能优势并实现整体部署到信创云。</w:t>
      </w:r>
      <w:r>
        <w:rPr>
          <w:rFonts w:ascii="宋体" w:hAnsi="宋体" w:cs="宋体"/>
          <w:color w:val="000000"/>
          <w:sz w:val="24"/>
          <w:szCs w:val="24"/>
          <w:lang w:bidi="ar"/>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停车场硬件采购：包含出入口立牌、场内码制作张贴、出口码制作更换等。</w:t>
      </w:r>
      <w:r>
        <w:rPr>
          <w:rFonts w:ascii="宋体" w:hAnsi="宋体" w:cs="宋体"/>
          <w:color w:val="000000"/>
          <w:sz w:val="24"/>
          <w:szCs w:val="24"/>
          <w:lang w:bidi="ar"/>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信息安全服务：在南通信创云已有的网络安全防护体系基础上，接入市密码服务平台，采用国密算法存储账户密码，并在验收前完成等级保护测评（三级）、密码应用安全性评估和数据安全风险评估。</w:t>
      </w:r>
      <w:r>
        <w:rPr>
          <w:rFonts w:ascii="宋体" w:hAnsi="宋体" w:cs="宋体"/>
          <w:color w:val="000000"/>
          <w:sz w:val="24"/>
          <w:szCs w:val="24"/>
          <w:lang w:bidi="ar"/>
        </w:rPr>
      </w:r>
      <w:r/>
    </w:p>
    <w:p>
      <w:pPr>
        <w:pStyle w:val="885"/>
        <w:ind w:firstLine="480"/>
        <w:spacing w:line="360" w:lineRule="auto"/>
        <w:rPr>
          <w:rFonts w:ascii="宋体" w:hAnsi="宋体" w:cs="宋体"/>
          <w:color w:val="000000"/>
          <w:sz w:val="24"/>
          <w:szCs w:val="24"/>
          <w:lang w:bidi="ar"/>
        </w:rPr>
      </w:pPr>
      <w:r/>
      <w:bookmarkStart w:id="186" w:name="_Toc15305"/>
      <w:r/>
      <w:bookmarkStart w:id="187" w:name="_Toc171017641"/>
      <w:r/>
      <w:bookmarkStart w:id="188" w:name="_Toc160724379"/>
      <w:r>
        <w:rPr>
          <w:rFonts w:hint="eastAsia" w:ascii="宋体" w:hAnsi="宋体" w:cs="宋体"/>
          <w:color w:val="000000"/>
          <w:sz w:val="24"/>
          <w:szCs w:val="24"/>
          <w:lang w:bidi="ar"/>
        </w:rPr>
        <w:t xml:space="preserve">2.系统</w:t>
      </w:r>
      <w:bookmarkEnd w:id="186"/>
      <w:r>
        <w:rPr>
          <w:rFonts w:hint="eastAsia" w:ascii="宋体" w:hAnsi="宋体" w:cs="宋体"/>
          <w:color w:val="000000"/>
          <w:sz w:val="24"/>
          <w:szCs w:val="24"/>
          <w:lang w:bidi="ar"/>
        </w:rPr>
        <w:t xml:space="preserve">搭建</w:t>
      </w:r>
      <w:bookmarkEnd w:id="187"/>
      <w:r/>
      <w:bookmarkEnd w:id="188"/>
      <w:r>
        <w:rPr>
          <w:rFonts w:ascii="宋体" w:hAnsi="宋体" w:cs="宋体"/>
          <w:color w:val="000000"/>
          <w:sz w:val="24"/>
          <w:szCs w:val="24"/>
          <w:lang w:bidi="ar"/>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（1）操作系统</w:t>
      </w:r>
      <w:r>
        <w:rPr>
          <w:rFonts w:ascii="宋体" w:hAnsi="宋体" w:cs="宋体"/>
          <w:color w:val="000000"/>
          <w:sz w:val="24"/>
          <w:szCs w:val="24"/>
          <w:lang w:bidi="ar"/>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平台适配部署到前端PC终端支持主流PC端操作系统，包括国产化操作系统。</w:t>
      </w:r>
      <w:bookmarkStart w:id="189" w:name="_Hlk118101764"/>
      <w:r/>
      <w:bookmarkEnd w:id="189"/>
      <w:r>
        <w:rPr>
          <w:rFonts w:ascii="宋体" w:hAnsi="宋体" w:cs="宋体"/>
          <w:color w:val="000000"/>
          <w:sz w:val="24"/>
          <w:szCs w:val="24"/>
          <w:lang w:bidi="ar"/>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（2）数据库</w:t>
      </w:r>
      <w:r>
        <w:rPr>
          <w:rFonts w:ascii="宋体" w:hAnsi="宋体" w:cs="宋体"/>
          <w:color w:val="000000"/>
          <w:sz w:val="24"/>
          <w:szCs w:val="24"/>
          <w:lang w:bidi="ar"/>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使用国产数据库；</w:t>
      </w:r>
      <w:r>
        <w:rPr>
          <w:rFonts w:ascii="宋体" w:hAnsi="宋体" w:cs="宋体"/>
          <w:color w:val="000000"/>
          <w:sz w:val="24"/>
          <w:szCs w:val="24"/>
          <w:lang w:bidi="ar"/>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提供开放的数据库资源调度和架构组件开发规范，支持开发者扩展适配其他种类的数据库，不再另外收费。</w:t>
      </w:r>
      <w:r>
        <w:rPr>
          <w:rFonts w:ascii="宋体" w:hAnsi="宋体" w:cs="宋体"/>
          <w:color w:val="000000"/>
          <w:sz w:val="24"/>
          <w:szCs w:val="24"/>
          <w:lang w:bidi="ar"/>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（3）中间件</w:t>
      </w:r>
      <w:r>
        <w:rPr>
          <w:rFonts w:ascii="宋体" w:hAnsi="宋体" w:cs="宋体"/>
          <w:color w:val="000000"/>
          <w:sz w:val="24"/>
          <w:szCs w:val="24"/>
          <w:lang w:bidi="ar"/>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使用主流的国内外应用中间件及国产主流中间件。</w:t>
      </w:r>
      <w:r>
        <w:rPr>
          <w:rFonts w:ascii="宋体" w:hAnsi="宋体" w:cs="宋体"/>
          <w:color w:val="000000"/>
          <w:sz w:val="24"/>
          <w:szCs w:val="24"/>
          <w:lang w:bidi="ar"/>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（4）PC端及服务器</w:t>
      </w:r>
      <w:r>
        <w:rPr>
          <w:rFonts w:ascii="宋体" w:hAnsi="宋体" w:cs="宋体"/>
          <w:color w:val="000000"/>
          <w:sz w:val="24"/>
          <w:szCs w:val="24"/>
          <w:lang w:bidi="ar"/>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支持国产化PC及服务器等硬件设备适配。</w:t>
      </w:r>
      <w:r>
        <w:rPr>
          <w:rFonts w:ascii="宋体" w:hAnsi="宋体" w:cs="宋体"/>
          <w:color w:val="000000"/>
          <w:sz w:val="24"/>
          <w:szCs w:val="24"/>
          <w:lang w:bidi="ar"/>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 </w:t>
      </w:r>
      <w:bookmarkStart w:id="190" w:name="_Toc160724381"/>
      <w:r/>
      <w:bookmarkStart w:id="191" w:name="_Toc171017643"/>
      <w:r>
        <w:rPr>
          <w:rFonts w:hint="eastAsia" w:ascii="宋体" w:hAnsi="宋体" w:cs="宋体"/>
          <w:color w:val="000000"/>
          <w:sz w:val="24"/>
          <w:szCs w:val="24"/>
          <w:lang w:bidi="ar"/>
        </w:rPr>
        <w:t xml:space="preserve">3.等级保护需求</w:t>
      </w:r>
      <w:bookmarkEnd w:id="190"/>
      <w:r/>
      <w:bookmarkEnd w:id="191"/>
      <w:r>
        <w:rPr>
          <w:rFonts w:ascii="宋体" w:hAnsi="宋体" w:cs="宋体"/>
          <w:color w:val="000000"/>
          <w:sz w:val="24"/>
          <w:szCs w:val="24"/>
          <w:lang w:bidi="ar"/>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本项目相关系统和数据库部署在市政务信创云上，通过电子政务外网与各业务应用进行互联互通，由于业务系统部署在政务信创云，因此网络安全系统主要依托政务信创云安全实现，不单独进行建设。</w:t>
      </w:r>
      <w:r>
        <w:rPr>
          <w:rFonts w:ascii="宋体" w:hAnsi="宋体" w:cs="宋体"/>
          <w:color w:val="000000"/>
          <w:sz w:val="24"/>
          <w:szCs w:val="24"/>
          <w:lang w:bidi="ar"/>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本项目系统预定进行三级等保备案，系统安全工作同步规划、同步建设，在建设过程中严格按照国家信息安全等级保护的相关要求和标准，对系统安全进行设计和建设，并在项目验收前完成系统等保定级工作，同时，项目验收前完成信息安全风险评估及密码测评工作。</w:t>
      </w:r>
      <w:r>
        <w:rPr>
          <w:rFonts w:ascii="宋体" w:hAnsi="宋体" w:cs="宋体"/>
          <w:color w:val="000000"/>
          <w:sz w:val="24"/>
          <w:szCs w:val="24"/>
          <w:lang w:bidi="ar"/>
        </w:rPr>
      </w:r>
      <w:r/>
    </w:p>
    <w:p>
      <w:pPr>
        <w:pStyle w:val="885"/>
        <w:ind w:firstLine="422"/>
        <w:spacing w:line="520" w:lineRule="exact"/>
        <w:rPr>
          <w:rFonts w:ascii="宋体" w:hAnsi="宋体"/>
          <w:b/>
          <w:sz w:val="28"/>
          <w:szCs w:val="28"/>
        </w:rPr>
        <w:outlineLvl w:val="1"/>
      </w:pPr>
      <w:r>
        <w:rPr>
          <w:rFonts w:hint="eastAsia" w:ascii="宋体" w:hAnsi="宋体"/>
          <w:b/>
          <w:sz w:val="28"/>
          <w:szCs w:val="28"/>
        </w:rPr>
        <w:t xml:space="preserve">三、商务要求</w:t>
      </w:r>
      <w:r>
        <w:rPr>
          <w:rFonts w:ascii="宋体" w:hAnsi="宋体"/>
          <w:b/>
          <w:sz w:val="28"/>
          <w:szCs w:val="28"/>
        </w:rPr>
      </w:r>
      <w:r/>
    </w:p>
    <w:p>
      <w:pPr>
        <w:pStyle w:val="885"/>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商务要求是指取得采购标的的时间、地点、财务和服务要求，包括交付（实施）的时间（期限）和地点（范围），付款条件（进度和方法），售后服务等。</w:t>
      </w:r>
      <w:r>
        <w:rPr>
          <w:rFonts w:ascii="宋体" w:hAnsi="宋体" w:cs="宋体"/>
          <w:color w:val="000000"/>
          <w:sz w:val="24"/>
          <w:szCs w:val="24"/>
          <w:lang w:bidi="ar"/>
        </w:rPr>
      </w:r>
      <w:r/>
    </w:p>
    <w:p>
      <w:pPr>
        <w:pStyle w:val="885"/>
        <w:ind w:firstLine="480"/>
        <w:spacing w:line="360" w:lineRule="auto"/>
        <w:rPr>
          <w:rFonts w:ascii="宋体" w:hAnsi="宋体" w:cs="宋体"/>
          <w:color w:val="000000"/>
          <w:sz w:val="24"/>
          <w:szCs w:val="24"/>
          <w:lang w:eastAsia="en-US"/>
        </w:rPr>
      </w:pPr>
      <w:r>
        <w:rPr>
          <w:rFonts w:hint="eastAsia" w:ascii="宋体" w:hAnsi="宋体" w:cs="宋体"/>
          <w:color w:val="000000"/>
          <w:sz w:val="24"/>
          <w:szCs w:val="24"/>
          <w:lang w:bidi="ar"/>
        </w:rPr>
        <w:t xml:space="preserve">其内容包含但不限于以下内容：</w:t>
      </w:r>
      <w:r>
        <w:rPr>
          <w:rFonts w:ascii="宋体" w:hAnsi="宋体" w:cs="宋体"/>
          <w:color w:val="000000"/>
          <w:sz w:val="24"/>
          <w:szCs w:val="24"/>
          <w:lang w:eastAsia="en-US"/>
        </w:rPr>
      </w:r>
      <w:r/>
    </w:p>
    <w:p>
      <w:pPr>
        <w:pStyle w:val="885"/>
        <w:numPr>
          <w:ilvl w:val="0"/>
          <w:numId w:val="8"/>
        </w:numPr>
        <w:ind w:firstLine="482"/>
        <w:spacing w:line="360" w:lineRule="auto"/>
        <w:rPr>
          <w:rFonts w:ascii="宋体" w:hAnsi="宋体" w:cs="宋体"/>
          <w:sz w:val="24"/>
          <w:szCs w:val="24"/>
        </w:rPr>
        <w:outlineLvl w:val="2"/>
      </w:pPr>
      <w:r>
        <w:rPr>
          <w:rFonts w:hint="eastAsia" w:ascii="宋体" w:hAnsi="宋体" w:cs="宋体"/>
          <w:b/>
          <w:bCs/>
          <w:sz w:val="24"/>
          <w:szCs w:val="24"/>
        </w:rPr>
        <w:t xml:space="preserve">采购标的的数量、采购项目交付或者实施的时间和地点；</w:t>
      </w:r>
      <w:r>
        <w:rPr>
          <w:rFonts w:ascii="宋体" w:hAnsi="宋体" w:cs="宋体"/>
          <w:sz w:val="24"/>
          <w:szCs w:val="24"/>
        </w:rPr>
      </w:r>
      <w:r/>
    </w:p>
    <w:p>
      <w:pPr>
        <w:pStyle w:val="885"/>
        <w:ind w:firstLine="480"/>
        <w:spacing w:line="360" w:lineRule="auto"/>
        <w:rPr>
          <w:rFonts w:ascii="宋体" w:hAnsi="宋体" w:cs="宋体"/>
          <w:sz w:val="24"/>
          <w:szCs w:val="24"/>
        </w:rPr>
      </w:pPr>
      <w:r>
        <w:rPr>
          <w:rFonts w:hint="eastAsia" w:ascii="宋体" w:hAnsi="宋体" w:cs="宋体"/>
          <w:sz w:val="24"/>
          <w:szCs w:val="24"/>
        </w:rPr>
        <w:t xml:space="preserve">采购标的的数量：见第四章（一）采购标的清单。</w:t>
      </w:r>
      <w:r>
        <w:rPr>
          <w:rFonts w:ascii="宋体" w:hAnsi="宋体" w:cs="宋体"/>
          <w:sz w:val="24"/>
          <w:szCs w:val="24"/>
        </w:rPr>
      </w:r>
      <w:r/>
    </w:p>
    <w:p>
      <w:pPr>
        <w:pStyle w:val="885"/>
        <w:spacing w:line="360" w:lineRule="auto"/>
        <w:rPr>
          <w:rFonts w:ascii="宋体" w:hAnsi="宋体" w:cs="仿宋"/>
          <w:sz w:val="24"/>
          <w:szCs w:val="28"/>
        </w:rPr>
      </w:pPr>
      <w:r>
        <w:rPr>
          <w:rFonts w:hint="eastAsia" w:ascii="宋体" w:hAnsi="宋体" w:cs="宋体"/>
          <w:sz w:val="24"/>
          <w:szCs w:val="24"/>
        </w:rPr>
        <w:t xml:space="preserve">采购项目交付时间：中标单位须在签订合同后6个月内负责将所有服务项目在采购人指定地点安装调试培训完毕，</w:t>
      </w:r>
      <w:r>
        <w:rPr>
          <w:rFonts w:hint="eastAsia" w:ascii="宋体" w:hAnsi="宋体" w:cs="仿宋"/>
          <w:sz w:val="24"/>
          <w:szCs w:val="28"/>
        </w:rPr>
        <w:t xml:space="preserve">试运行正常一个月后，组织项目终验。</w:t>
      </w:r>
      <w:r>
        <w:rPr>
          <w:rFonts w:ascii="宋体" w:hAnsi="宋体" w:cs="仿宋"/>
          <w:sz w:val="24"/>
          <w:szCs w:val="28"/>
        </w:rPr>
      </w:r>
      <w:r/>
    </w:p>
    <w:p>
      <w:pPr>
        <w:pStyle w:val="885"/>
        <w:ind w:firstLine="480"/>
        <w:spacing w:line="360" w:lineRule="auto"/>
        <w:rPr>
          <w:rFonts w:ascii="宋体" w:hAnsi="宋体" w:cs="宋体"/>
          <w:sz w:val="24"/>
          <w:szCs w:val="24"/>
        </w:rPr>
      </w:pPr>
      <w:r>
        <w:rPr>
          <w:rFonts w:hint="eastAsia" w:ascii="宋体" w:hAnsi="宋体" w:cs="宋体"/>
          <w:sz w:val="24"/>
          <w:szCs w:val="24"/>
        </w:rPr>
        <w:t xml:space="preserve">采购项目交付地点：具体地点由采购人指定。</w:t>
      </w:r>
      <w:r>
        <w:rPr>
          <w:rFonts w:ascii="宋体" w:hAnsi="宋体" w:cs="宋体"/>
          <w:sz w:val="24"/>
          <w:szCs w:val="24"/>
        </w:rPr>
      </w:r>
      <w:r/>
    </w:p>
    <w:p>
      <w:pPr>
        <w:pStyle w:val="885"/>
        <w:numPr>
          <w:ilvl w:val="0"/>
          <w:numId w:val="8"/>
        </w:numPr>
        <w:ind w:firstLine="482"/>
        <w:spacing w:line="360" w:lineRule="auto"/>
        <w:rPr>
          <w:rFonts w:ascii="宋体" w:hAnsi="宋体" w:cs="宋体"/>
          <w:b/>
          <w:bCs/>
          <w:sz w:val="24"/>
          <w:szCs w:val="24"/>
        </w:rPr>
        <w:outlineLvl w:val="2"/>
      </w:pPr>
      <w:r>
        <w:rPr>
          <w:rFonts w:hint="eastAsia" w:ascii="宋体" w:hAnsi="宋体" w:cs="宋体"/>
          <w:b/>
          <w:bCs/>
          <w:sz w:val="24"/>
          <w:szCs w:val="24"/>
        </w:rPr>
        <w:t xml:space="preserve">采购标的需满足的服务标准、期限、效率等要求；</w:t>
      </w:r>
      <w:r>
        <w:rPr>
          <w:rFonts w:ascii="宋体" w:hAnsi="宋体" w:cs="宋体"/>
          <w:b/>
          <w:bCs/>
          <w:sz w:val="24"/>
          <w:szCs w:val="24"/>
        </w:rPr>
      </w:r>
      <w:r/>
    </w:p>
    <w:p>
      <w:pPr>
        <w:pStyle w:val="885"/>
        <w:ind w:firstLine="480"/>
        <w:spacing w:line="360" w:lineRule="auto"/>
        <w:rPr>
          <w:rFonts w:ascii="宋体" w:hAnsi="宋体" w:cs="宋体"/>
          <w:sz w:val="24"/>
          <w:szCs w:val="24"/>
        </w:rPr>
      </w:pPr>
      <w:r>
        <w:rPr>
          <w:rFonts w:hint="eastAsia" w:ascii="宋体" w:hAnsi="宋体" w:cs="宋体"/>
          <w:sz w:val="24"/>
          <w:szCs w:val="24"/>
        </w:rPr>
        <w:t xml:space="preserve">1. 质量保障要求</w:t>
      </w:r>
      <w:r>
        <w:rPr>
          <w:rFonts w:ascii="宋体" w:hAnsi="宋体" w:cs="宋体"/>
          <w:sz w:val="24"/>
          <w:szCs w:val="24"/>
        </w:rPr>
      </w:r>
      <w:r/>
    </w:p>
    <w:p>
      <w:pPr>
        <w:pStyle w:val="885"/>
        <w:ind w:firstLine="480"/>
        <w:spacing w:line="360" w:lineRule="auto"/>
        <w:rPr>
          <w:rFonts w:ascii="宋体" w:hAnsi="宋体" w:cs="宋体"/>
          <w:sz w:val="24"/>
          <w:szCs w:val="24"/>
        </w:rPr>
      </w:pPr>
      <w:r>
        <w:rPr>
          <w:rFonts w:hint="eastAsia" w:ascii="宋体" w:hAnsi="宋体" w:cs="宋体"/>
          <w:sz w:val="24"/>
          <w:szCs w:val="24"/>
        </w:rPr>
        <w:t xml:space="preserve">（1）所有中标产品的技术标准按国家标准执行，无国家标准的，按行业标准执行，无国家和行业标准的，按企业标准执行；但在采购文件中有特别要求的，按采购文件中规定的要求执行，并且符合相关法律、法规规定的要求。</w:t>
      </w:r>
      <w:r>
        <w:rPr>
          <w:rFonts w:ascii="宋体" w:hAnsi="宋体" w:cs="宋体"/>
          <w:sz w:val="24"/>
          <w:szCs w:val="24"/>
        </w:rPr>
      </w:r>
      <w:r/>
    </w:p>
    <w:p>
      <w:pPr>
        <w:pStyle w:val="885"/>
        <w:ind w:firstLine="480"/>
        <w:spacing w:line="360" w:lineRule="auto"/>
        <w:rPr>
          <w:rFonts w:ascii="宋体" w:hAnsi="宋体" w:cs="宋体"/>
          <w:sz w:val="24"/>
          <w:szCs w:val="24"/>
        </w:rPr>
      </w:pPr>
      <w:r>
        <w:rPr>
          <w:rFonts w:hint="eastAsia" w:ascii="宋体" w:hAnsi="宋体" w:cs="宋体"/>
          <w:sz w:val="24"/>
          <w:szCs w:val="24"/>
        </w:rPr>
        <w:t xml:space="preserve">（2）中标人应保证提供的产品不得侵犯第三方商标权和设计权、版权等。否则，中标人应负全部责任，并承担由此引起的一切后果。</w:t>
      </w:r>
      <w:r>
        <w:rPr>
          <w:rFonts w:ascii="宋体" w:hAnsi="宋体" w:cs="宋体"/>
          <w:sz w:val="24"/>
          <w:szCs w:val="24"/>
        </w:rPr>
      </w:r>
      <w:r/>
    </w:p>
    <w:p>
      <w:pPr>
        <w:pStyle w:val="885"/>
        <w:ind w:firstLine="480"/>
        <w:spacing w:line="360" w:lineRule="auto"/>
        <w:rPr>
          <w:rFonts w:ascii="宋体" w:hAnsi="宋体" w:cs="宋体"/>
          <w:sz w:val="24"/>
          <w:szCs w:val="24"/>
        </w:rPr>
      </w:pPr>
      <w:r>
        <w:rPr>
          <w:rFonts w:hint="eastAsia" w:ascii="宋体" w:hAnsi="宋体" w:cs="宋体"/>
          <w:sz w:val="24"/>
          <w:szCs w:val="24"/>
        </w:rPr>
        <w:t xml:space="preserve">（3）中标人所供服务最终验收后，中标人应对由于设计、工艺的缺陷而发生的任何不足或故障负责，并承担由此引起的一切后果。</w:t>
      </w:r>
      <w:r>
        <w:rPr>
          <w:rFonts w:ascii="宋体" w:hAnsi="宋体" w:cs="宋体"/>
          <w:sz w:val="24"/>
          <w:szCs w:val="24"/>
        </w:rPr>
      </w:r>
      <w:r/>
    </w:p>
    <w:p>
      <w:pPr>
        <w:pStyle w:val="885"/>
        <w:ind w:firstLine="480"/>
        <w:spacing w:line="360" w:lineRule="auto"/>
        <w:rPr>
          <w:rFonts w:ascii="宋体" w:hAnsi="宋体" w:cs="宋体"/>
          <w:sz w:val="24"/>
          <w:szCs w:val="24"/>
        </w:rPr>
      </w:pPr>
      <w:r>
        <w:rPr>
          <w:rFonts w:hint="eastAsia" w:ascii="宋体" w:hAnsi="宋体" w:cs="宋体"/>
          <w:sz w:val="24"/>
          <w:szCs w:val="24"/>
        </w:rPr>
        <w:t xml:space="preserve">2.本项目供应商报价时需含全系统集成费用，包括软件开发、系统实施部署、人员培训等一切费用。</w:t>
      </w:r>
      <w:r>
        <w:rPr>
          <w:rFonts w:ascii="宋体" w:hAnsi="宋体" w:cs="宋体"/>
          <w:sz w:val="24"/>
          <w:szCs w:val="24"/>
        </w:rPr>
      </w:r>
      <w:r/>
    </w:p>
    <w:p>
      <w:pPr>
        <w:pStyle w:val="885"/>
        <w:ind w:firstLine="480"/>
        <w:spacing w:line="360" w:lineRule="auto"/>
        <w:rPr>
          <w:rFonts w:ascii="宋体" w:hAnsi="宋体" w:cs="宋体"/>
          <w:sz w:val="24"/>
          <w:szCs w:val="24"/>
        </w:rPr>
      </w:pPr>
      <w:r>
        <w:rPr>
          <w:rFonts w:hint="eastAsia" w:ascii="宋体" w:hAnsi="宋体" w:cs="宋体"/>
          <w:sz w:val="24"/>
          <w:szCs w:val="24"/>
        </w:rPr>
        <w:t xml:space="preserve">3.整体项目软件维护1年，停车场硬件质保3年。自验收合格之日起计。质保运维期满后，年维护费不超过项目合同金额的10%。</w:t>
      </w:r>
      <w:r>
        <w:rPr>
          <w:rFonts w:ascii="宋体" w:hAnsi="宋体" w:cs="宋体"/>
          <w:sz w:val="24"/>
          <w:szCs w:val="24"/>
        </w:rPr>
      </w:r>
      <w:r/>
    </w:p>
    <w:p>
      <w:pPr>
        <w:pStyle w:val="885"/>
        <w:ind w:firstLine="480"/>
        <w:spacing w:line="360" w:lineRule="auto"/>
        <w:widowControl/>
        <w:rPr>
          <w:rFonts w:ascii="宋体" w:hAnsi="宋体" w:cs="宋体"/>
          <w:sz w:val="24"/>
          <w:szCs w:val="24"/>
        </w:rPr>
      </w:pPr>
      <w:r>
        <w:rPr>
          <w:rFonts w:hint="eastAsia" w:ascii="宋体" w:hAnsi="宋体" w:cs="宋体"/>
          <w:sz w:val="24"/>
          <w:szCs w:val="24"/>
        </w:rPr>
        <w:t xml:space="preserve">4.项目实施安装要求：实施周期：6个月</w:t>
      </w:r>
      <w:r>
        <w:rPr>
          <w:rFonts w:hint="eastAsia" w:ascii="宋体" w:hAnsi="宋体" w:cs="宋体"/>
          <w:b/>
          <w:bCs/>
          <w:sz w:val="24"/>
          <w:szCs w:val="24"/>
        </w:rPr>
        <w:t xml:space="preserve">，</w:t>
      </w:r>
      <w:r>
        <w:rPr>
          <w:rFonts w:hint="eastAsia" w:ascii="宋体" w:hAnsi="宋体" w:cs="宋体"/>
          <w:sz w:val="24"/>
          <w:szCs w:val="24"/>
        </w:rPr>
        <w:t xml:space="preserve">供应商应提供南通市智慧停车系统“智泊南通”小程序优化升级三期项目的实施方案，以及实施组织、管理办法和应急方案等。</w:t>
      </w:r>
      <w:r>
        <w:rPr>
          <w:rFonts w:ascii="宋体" w:hAnsi="宋体" w:cs="宋体"/>
          <w:sz w:val="24"/>
          <w:szCs w:val="24"/>
        </w:rPr>
      </w:r>
      <w:r/>
    </w:p>
    <w:p>
      <w:pPr>
        <w:pStyle w:val="1001"/>
        <w:ind w:firstLine="480"/>
        <w:jc w:val="both"/>
        <w:spacing w:before="0" w:beforeAutospacing="0" w:after="0" w:afterAutospacing="0" w:line="360" w:lineRule="auto"/>
        <w:rPr>
          <w:rFonts w:cs="宋体"/>
        </w:rPr>
      </w:pPr>
      <w:r>
        <w:rPr>
          <w:rFonts w:cs="宋体"/>
        </w:rPr>
        <w:t xml:space="preserve">5.售后服务要求：</w:t>
      </w:r>
      <w:r>
        <w:rPr>
          <w:rFonts w:cs="宋体"/>
        </w:rPr>
      </w:r>
      <w:r/>
    </w:p>
    <w:p>
      <w:pPr>
        <w:pStyle w:val="885"/>
        <w:ind w:firstLine="480"/>
        <w:spacing w:line="360" w:lineRule="auto"/>
        <w:rPr>
          <w:rFonts w:ascii="宋体" w:hAnsi="宋体" w:cs="宋体"/>
          <w:sz w:val="24"/>
          <w:szCs w:val="24"/>
        </w:rPr>
      </w:pPr>
      <w:r>
        <w:rPr>
          <w:rFonts w:hint="eastAsia" w:ascii="宋体" w:hAnsi="宋体" w:cs="宋体"/>
          <w:sz w:val="24"/>
          <w:szCs w:val="24"/>
        </w:rPr>
        <w:t xml:space="preserve">（1）结合智泊南通实际情况，拟定详细的系统实施计划，含客户化修改、测试、试运行、培训及上线计划。承诺保证在合同规定时间内上线及上线系统的基本平稳。</w:t>
      </w:r>
      <w:r>
        <w:rPr>
          <w:rFonts w:ascii="宋体" w:hAnsi="宋体" w:cs="宋体"/>
          <w:sz w:val="24"/>
          <w:szCs w:val="24"/>
        </w:rPr>
      </w:r>
      <w:r/>
    </w:p>
    <w:p>
      <w:pPr>
        <w:pStyle w:val="885"/>
        <w:ind w:firstLine="480"/>
        <w:spacing w:line="360" w:lineRule="auto"/>
        <w:rPr>
          <w:rFonts w:ascii="宋体" w:hAnsi="宋体" w:cs="宋体"/>
          <w:sz w:val="24"/>
          <w:szCs w:val="24"/>
        </w:rPr>
      </w:pPr>
      <w:r>
        <w:rPr>
          <w:rFonts w:hint="eastAsia" w:ascii="宋体" w:hAnsi="宋体" w:cs="宋体"/>
          <w:sz w:val="24"/>
          <w:szCs w:val="24"/>
        </w:rPr>
        <w:t xml:space="preserve">（2）投标人所承诺的服务内容应包括：投标人的服务响应等承诺，详细说明服务能力、服务时间、人员配备、系统故障响应、诊断、应急处理等；投标人的技术支持和相应软件的升级承诺等。</w:t>
      </w:r>
      <w:r>
        <w:rPr>
          <w:rFonts w:ascii="宋体" w:hAnsi="宋体" w:cs="宋体"/>
          <w:sz w:val="24"/>
          <w:szCs w:val="24"/>
        </w:rPr>
      </w:r>
      <w:r/>
    </w:p>
    <w:p>
      <w:pPr>
        <w:pStyle w:val="885"/>
        <w:ind w:firstLine="480"/>
        <w:spacing w:line="360" w:lineRule="auto"/>
        <w:rPr>
          <w:rFonts w:ascii="宋体" w:hAnsi="宋体" w:cs="宋体"/>
          <w:sz w:val="24"/>
          <w:szCs w:val="24"/>
        </w:rPr>
      </w:pPr>
      <w:r>
        <w:rPr>
          <w:rFonts w:hint="eastAsia" w:ascii="宋体" w:hAnsi="宋体" w:cs="宋体"/>
          <w:sz w:val="24"/>
          <w:szCs w:val="24"/>
        </w:rPr>
        <w:t xml:space="preserve">（3）在系统的服务期内，投标人应确保系统的正常使用。在接到用户服务要求后应立即做出回应，并在承诺的服务时间内实施服务。</w:t>
      </w:r>
      <w:r>
        <w:rPr>
          <w:rFonts w:ascii="宋体" w:hAnsi="宋体" w:cs="宋体"/>
          <w:sz w:val="24"/>
          <w:szCs w:val="24"/>
        </w:rPr>
      </w:r>
      <w:r/>
    </w:p>
    <w:p>
      <w:pPr>
        <w:pStyle w:val="885"/>
        <w:ind w:firstLine="480"/>
        <w:spacing w:line="360" w:lineRule="auto"/>
        <w:rPr>
          <w:rFonts w:ascii="宋体" w:hAnsi="宋体" w:cs="宋体"/>
          <w:sz w:val="24"/>
          <w:szCs w:val="24"/>
        </w:rPr>
      </w:pPr>
      <w:r>
        <w:rPr>
          <w:rFonts w:hint="eastAsia" w:ascii="宋体" w:hAnsi="宋体" w:cs="宋体"/>
          <w:sz w:val="24"/>
          <w:szCs w:val="24"/>
        </w:rPr>
        <w:t xml:space="preserve">（4）投标人须向招标人承诺提供 7*24 小时服务，</w:t>
      </w:r>
      <w:r>
        <w:rPr>
          <w:rFonts w:hint="eastAsia" w:ascii="仿宋" w:hAnsi="仿宋"/>
          <w:sz w:val="24"/>
          <w:szCs w:val="24"/>
        </w:rPr>
        <w:t xml:space="preserve">实时响应。</w:t>
      </w:r>
      <w:r>
        <w:rPr>
          <w:rFonts w:ascii="宋体" w:hAnsi="宋体" w:cs="宋体"/>
          <w:sz w:val="24"/>
          <w:szCs w:val="24"/>
        </w:rPr>
      </w:r>
      <w:r/>
    </w:p>
    <w:p>
      <w:pPr>
        <w:pStyle w:val="885"/>
        <w:ind w:firstLine="480"/>
        <w:spacing w:line="360" w:lineRule="auto"/>
        <w:rPr>
          <w:rFonts w:ascii="宋体" w:hAnsi="宋体" w:cs="宋体"/>
          <w:sz w:val="24"/>
          <w:szCs w:val="24"/>
        </w:rPr>
      </w:pPr>
      <w:r>
        <w:rPr>
          <w:rFonts w:hint="eastAsia" w:ascii="宋体" w:hAnsi="宋体" w:cs="宋体"/>
          <w:sz w:val="24"/>
          <w:szCs w:val="24"/>
        </w:rPr>
        <w:t xml:space="preserve">（5）投标人</w:t>
      </w:r>
      <w:r>
        <w:rPr>
          <w:rFonts w:hint="eastAsia" w:ascii="仿宋" w:hAnsi="仿宋"/>
          <w:sz w:val="24"/>
          <w:szCs w:val="24"/>
        </w:rPr>
        <w:t xml:space="preserve">提供维护性软件版本</w:t>
      </w:r>
      <w:r>
        <w:rPr>
          <w:rFonts w:hint="eastAsia" w:ascii="宋体" w:hAnsi="宋体" w:cs="宋体"/>
          <w:sz w:val="24"/>
          <w:szCs w:val="24"/>
        </w:rPr>
        <w:t xml:space="preserve">。</w:t>
      </w:r>
      <w:r>
        <w:rPr>
          <w:rFonts w:ascii="宋体" w:hAnsi="宋体" w:cs="宋体"/>
          <w:sz w:val="24"/>
          <w:szCs w:val="24"/>
        </w:rPr>
      </w:r>
      <w:r/>
    </w:p>
    <w:p>
      <w:pPr>
        <w:pStyle w:val="885"/>
        <w:ind w:firstLine="480"/>
        <w:spacing w:line="360" w:lineRule="auto"/>
        <w:rPr>
          <w:rFonts w:ascii="仿宋" w:hAnsi="仿宋"/>
          <w:sz w:val="24"/>
          <w:szCs w:val="24"/>
        </w:rPr>
      </w:pPr>
      <w:r>
        <w:rPr>
          <w:rFonts w:hint="eastAsia" w:ascii="宋体" w:hAnsi="宋体" w:cs="宋体"/>
          <w:sz w:val="24"/>
          <w:szCs w:val="24"/>
        </w:rPr>
        <w:t xml:space="preserve">（6）</w:t>
      </w:r>
      <w:r>
        <w:rPr>
          <w:rFonts w:hint="eastAsia" w:ascii="仿宋" w:hAnsi="仿宋"/>
          <w:sz w:val="24"/>
          <w:szCs w:val="24"/>
        </w:rPr>
        <w:t xml:space="preserve">系统故障维修服务，需在</w:t>
      </w:r>
      <w:r>
        <w:rPr>
          <w:rFonts w:ascii="仿宋" w:hAnsi="仿宋"/>
          <w:sz w:val="24"/>
          <w:szCs w:val="24"/>
        </w:rPr>
        <w:t xml:space="preserve">5</w:t>
      </w:r>
      <w:r>
        <w:rPr>
          <w:rFonts w:hint="eastAsia" w:ascii="仿宋" w:hAnsi="仿宋"/>
          <w:sz w:val="24"/>
          <w:szCs w:val="24"/>
        </w:rPr>
        <w:t xml:space="preserve">分钟内响应维护服务</w:t>
      </w:r>
      <w:r>
        <w:rPr>
          <w:rFonts w:ascii="仿宋" w:hAnsi="仿宋"/>
          <w:sz w:val="24"/>
          <w:szCs w:val="24"/>
        </w:rPr>
        <w:t xml:space="preserve">，一般故障须在</w:t>
      </w:r>
      <w:r>
        <w:rPr>
          <w:rFonts w:hint="eastAsia" w:ascii="仿宋" w:hAnsi="仿宋"/>
          <w:sz w:val="24"/>
          <w:szCs w:val="24"/>
        </w:rPr>
        <w:t xml:space="preserve">12</w:t>
      </w:r>
      <w:r>
        <w:rPr>
          <w:rFonts w:ascii="仿宋" w:hAnsi="仿宋"/>
          <w:sz w:val="24"/>
          <w:szCs w:val="24"/>
        </w:rPr>
        <w:t xml:space="preserve">小时以内解决，重大故障须在</w:t>
      </w:r>
      <w:r>
        <w:rPr>
          <w:rFonts w:hint="eastAsia" w:ascii="仿宋" w:hAnsi="仿宋"/>
          <w:sz w:val="24"/>
          <w:szCs w:val="24"/>
        </w:rPr>
        <w:t xml:space="preserve">24小时</w:t>
      </w:r>
      <w:r>
        <w:rPr>
          <w:rFonts w:ascii="仿宋" w:hAnsi="仿宋"/>
          <w:sz w:val="24"/>
          <w:szCs w:val="24"/>
        </w:rPr>
        <w:t xml:space="preserve">内解决。</w:t>
      </w:r>
      <w:r>
        <w:rPr>
          <w:rFonts w:ascii="仿宋" w:hAnsi="仿宋"/>
          <w:sz w:val="24"/>
          <w:szCs w:val="24"/>
        </w:rPr>
      </w:r>
      <w:r/>
    </w:p>
    <w:p>
      <w:pPr>
        <w:pStyle w:val="885"/>
        <w:ind w:firstLine="480"/>
        <w:spacing w:line="360" w:lineRule="auto"/>
        <w:rPr>
          <w:rFonts w:ascii="仿宋" w:hAnsi="仿宋"/>
          <w:sz w:val="24"/>
          <w:szCs w:val="24"/>
        </w:rPr>
      </w:pPr>
      <w:r>
        <w:rPr>
          <w:rFonts w:hint="eastAsia" w:ascii="宋体" w:hAnsi="宋体" w:cs="宋体"/>
          <w:sz w:val="24"/>
          <w:szCs w:val="24"/>
        </w:rPr>
        <w:t xml:space="preserve">（6）投标人</w:t>
      </w:r>
      <w:r>
        <w:rPr>
          <w:rFonts w:hint="eastAsia" w:ascii="仿宋" w:hAnsi="仿宋"/>
          <w:sz w:val="24"/>
          <w:szCs w:val="24"/>
        </w:rPr>
        <w:t xml:space="preserve">配备相应</w:t>
      </w:r>
      <w:r>
        <w:rPr>
          <w:rFonts w:ascii="仿宋" w:hAnsi="仿宋"/>
          <w:sz w:val="24"/>
          <w:szCs w:val="24"/>
        </w:rPr>
        <w:t xml:space="preserve">应急响应技术人员</w:t>
      </w:r>
      <w:r>
        <w:rPr>
          <w:rFonts w:hint="eastAsia" w:ascii="仿宋" w:hAnsi="仿宋"/>
          <w:sz w:val="24"/>
          <w:szCs w:val="24"/>
        </w:rPr>
        <w:t xml:space="preserve">。</w:t>
      </w:r>
      <w:r>
        <w:rPr>
          <w:rFonts w:ascii="仿宋" w:hAnsi="仿宋"/>
          <w:sz w:val="24"/>
          <w:szCs w:val="24"/>
        </w:rPr>
      </w:r>
      <w:r/>
    </w:p>
    <w:p>
      <w:pPr>
        <w:pStyle w:val="885"/>
        <w:ind w:firstLine="480"/>
        <w:spacing w:line="360" w:lineRule="auto"/>
        <w:rPr>
          <w:rFonts w:ascii="宋体" w:hAnsi="宋体" w:cs="宋体"/>
          <w:sz w:val="24"/>
          <w:szCs w:val="24"/>
        </w:rPr>
      </w:pPr>
      <w:r>
        <w:rPr>
          <w:rFonts w:hint="eastAsia" w:ascii="宋体" w:hAnsi="宋体" w:cs="宋体"/>
          <w:sz w:val="24"/>
          <w:szCs w:val="24"/>
        </w:rPr>
        <w:t xml:space="preserve">（7）培训：投标人应制定详细的培训计划，对使用人员进行操作及相关技术培训。投标人负责用户的现场技术培训，包括产品的功能、部署条件、部署步骤和注意事项、产品升级、日常维护事项等方面，使用户达到能独立进行管理、维护测试和故障处理等工作，以使所提供的软件产品能够正常、安全的运行。所有的培训费用必须计入投标总价。</w:t>
      </w:r>
      <w:r>
        <w:rPr>
          <w:rFonts w:ascii="宋体" w:hAnsi="宋体" w:cs="宋体"/>
          <w:sz w:val="24"/>
          <w:szCs w:val="24"/>
        </w:rPr>
      </w:r>
      <w:r/>
    </w:p>
    <w:p>
      <w:pPr>
        <w:pStyle w:val="885"/>
        <w:numPr>
          <w:ilvl w:val="0"/>
          <w:numId w:val="8"/>
        </w:numPr>
        <w:ind w:firstLine="482"/>
        <w:spacing w:line="360" w:lineRule="auto"/>
        <w:rPr>
          <w:rFonts w:ascii="宋体" w:hAnsi="宋体" w:cs="宋体"/>
          <w:b/>
          <w:bCs/>
          <w:sz w:val="24"/>
          <w:szCs w:val="24"/>
        </w:rPr>
        <w:outlineLvl w:val="2"/>
      </w:pPr>
      <w:r>
        <w:rPr>
          <w:rFonts w:hint="eastAsia" w:ascii="宋体" w:hAnsi="宋体" w:cs="宋体"/>
          <w:b/>
          <w:bCs/>
          <w:sz w:val="24"/>
          <w:szCs w:val="24"/>
        </w:rPr>
        <w:t xml:space="preserve">响应报价要求</w:t>
      </w:r>
      <w:r>
        <w:rPr>
          <w:rFonts w:ascii="宋体" w:hAnsi="宋体" w:cs="宋体"/>
          <w:b/>
          <w:bCs/>
          <w:sz w:val="24"/>
          <w:szCs w:val="24"/>
        </w:rPr>
      </w:r>
      <w:r/>
    </w:p>
    <w:p>
      <w:pPr>
        <w:pStyle w:val="885"/>
        <w:ind w:firstLine="480"/>
        <w:spacing w:line="360" w:lineRule="auto"/>
        <w:rPr>
          <w:rFonts w:ascii="宋体" w:hAnsi="宋体" w:cs="宋体"/>
          <w:sz w:val="24"/>
          <w:szCs w:val="24"/>
        </w:rPr>
      </w:pPr>
      <w:r>
        <w:rPr>
          <w:rFonts w:hint="eastAsia" w:ascii="宋体" w:hAnsi="宋体" w:cs="宋体"/>
          <w:color w:val="000000"/>
          <w:sz w:val="24"/>
          <w:szCs w:val="24"/>
          <w:lang w:bidi="ar"/>
        </w:rPr>
        <w:t xml:space="preserve">响应报价应包括招标文件所确定的采购清单范围内所有费用，投标供应商应考虑到各种因素、风险及所需的全部费用，本项目中标价格确定后不作调整。</w:t>
      </w:r>
      <w:r>
        <w:rPr>
          <w:rFonts w:ascii="宋体" w:hAnsi="宋体" w:cs="宋体"/>
          <w:sz w:val="24"/>
          <w:szCs w:val="24"/>
        </w:rPr>
      </w:r>
      <w:r/>
    </w:p>
    <w:p>
      <w:pPr>
        <w:pStyle w:val="885"/>
        <w:numPr>
          <w:ilvl w:val="0"/>
          <w:numId w:val="8"/>
        </w:numPr>
        <w:ind w:firstLine="482"/>
        <w:spacing w:line="360" w:lineRule="auto"/>
        <w:rPr>
          <w:rFonts w:ascii="宋体" w:hAnsi="宋体" w:cs="宋体"/>
          <w:b/>
          <w:bCs/>
          <w:sz w:val="24"/>
          <w:szCs w:val="24"/>
        </w:rPr>
        <w:outlineLvl w:val="2"/>
      </w:pPr>
      <w:r>
        <w:rPr>
          <w:rFonts w:hint="eastAsia" w:ascii="宋体" w:hAnsi="宋体" w:cs="宋体"/>
          <w:b/>
          <w:bCs/>
          <w:sz w:val="24"/>
          <w:szCs w:val="24"/>
        </w:rPr>
        <w:t xml:space="preserve">付款方式</w:t>
      </w:r>
      <w:r>
        <w:rPr>
          <w:rFonts w:ascii="宋体" w:hAnsi="宋体" w:cs="宋体"/>
          <w:b/>
          <w:bCs/>
          <w:sz w:val="24"/>
          <w:szCs w:val="24"/>
        </w:rPr>
      </w:r>
      <w:r/>
    </w:p>
    <w:p>
      <w:pPr>
        <w:pStyle w:val="998"/>
        <w:ind w:firstLine="480"/>
        <w:spacing w:before="120" w:after="120" w:line="360" w:lineRule="auto"/>
        <w:rPr>
          <w:rFonts w:hAnsi="宋体" w:cs="宋体"/>
          <w:sz w:val="24"/>
          <w:szCs w:val="24"/>
        </w:rPr>
      </w:pPr>
      <w:r>
        <w:rPr>
          <w:rFonts w:hint="eastAsia" w:hAnsi="宋体" w:cs="宋体"/>
          <w:sz w:val="24"/>
          <w:szCs w:val="24"/>
        </w:rPr>
        <w:t xml:space="preserve">1.预付款支付时间：合同签订后30日内，预付款支付金额：支付比例：支付至合同金额的30%。</w:t>
      </w:r>
      <w:r>
        <w:rPr>
          <w:rFonts w:hAnsi="宋体" w:cs="宋体"/>
          <w:sz w:val="24"/>
          <w:szCs w:val="24"/>
        </w:rPr>
      </w:r>
      <w:r/>
    </w:p>
    <w:p>
      <w:pPr>
        <w:pStyle w:val="998"/>
        <w:ind w:firstLine="480"/>
        <w:spacing w:before="120" w:after="120" w:line="360" w:lineRule="auto"/>
        <w:rPr>
          <w:rFonts w:hAnsi="宋体" w:cs="宋体"/>
          <w:sz w:val="24"/>
          <w:szCs w:val="24"/>
        </w:rPr>
      </w:pPr>
      <w:r>
        <w:rPr>
          <w:rFonts w:hint="eastAsia" w:hAnsi="宋体" w:cs="宋体"/>
          <w:sz w:val="24"/>
          <w:szCs w:val="24"/>
        </w:rPr>
        <w:t xml:space="preserve">2.验收支付时间：服务结束并验收合格,采购人收到发票后15日内，支付比例：支付至合同金额的60%。</w:t>
      </w:r>
      <w:r>
        <w:rPr>
          <w:rFonts w:hAnsi="宋体" w:cs="宋体"/>
          <w:sz w:val="24"/>
          <w:szCs w:val="24"/>
        </w:rPr>
      </w:r>
      <w:r/>
    </w:p>
    <w:p>
      <w:pPr>
        <w:pStyle w:val="998"/>
        <w:ind w:firstLine="480"/>
        <w:spacing w:before="120" w:after="120" w:line="360" w:lineRule="auto"/>
        <w:rPr>
          <w:rFonts w:hAnsi="宋体" w:cs="宋体"/>
          <w:sz w:val="24"/>
          <w:szCs w:val="24"/>
        </w:rPr>
      </w:pPr>
      <w:r>
        <w:rPr>
          <w:rFonts w:hint="eastAsia" w:hAnsi="宋体" w:cs="宋体"/>
          <w:sz w:val="24"/>
          <w:szCs w:val="24"/>
        </w:rPr>
        <w:t xml:space="preserve">3.尾款支付时间：系统通过验收后正常运行满一年，采购人收到发票后15日内，尾款支付比例：合同金额的10%。</w:t>
      </w:r>
      <w:r>
        <w:rPr>
          <w:rFonts w:hAnsi="宋体" w:cs="宋体"/>
          <w:sz w:val="24"/>
          <w:szCs w:val="24"/>
        </w:rPr>
      </w:r>
      <w:r/>
    </w:p>
    <w:p>
      <w:pPr>
        <w:pStyle w:val="885"/>
        <w:numPr>
          <w:ilvl w:val="0"/>
          <w:numId w:val="8"/>
        </w:numPr>
        <w:ind w:firstLine="482"/>
        <w:spacing w:line="360" w:lineRule="auto"/>
        <w:rPr>
          <w:rFonts w:ascii="宋体" w:hAnsi="宋体" w:cs="宋体"/>
          <w:b/>
          <w:bCs/>
          <w:sz w:val="24"/>
          <w:szCs w:val="24"/>
        </w:rPr>
        <w:outlineLvl w:val="2"/>
      </w:pPr>
      <w:r>
        <w:rPr>
          <w:rFonts w:hint="eastAsia" w:ascii="宋体" w:hAnsi="宋体" w:cs="宋体"/>
          <w:b/>
          <w:bCs/>
          <w:sz w:val="24"/>
          <w:szCs w:val="24"/>
        </w:rPr>
        <w:t xml:space="preserve">履约保证金要求</w:t>
      </w:r>
      <w:r>
        <w:rPr>
          <w:rFonts w:ascii="宋体" w:hAnsi="宋体" w:cs="宋体"/>
          <w:b/>
          <w:bCs/>
          <w:sz w:val="24"/>
          <w:szCs w:val="24"/>
        </w:rPr>
      </w:r>
      <w:r/>
    </w:p>
    <w:p>
      <w:pPr>
        <w:pStyle w:val="998"/>
        <w:ind w:firstLine="480"/>
        <w:spacing w:before="120" w:after="120" w:line="360" w:lineRule="auto"/>
        <w:rPr>
          <w:rFonts w:hAnsi="宋体" w:cs="宋体"/>
          <w:sz w:val="24"/>
          <w:szCs w:val="24"/>
        </w:rPr>
      </w:pPr>
      <w:r>
        <w:rPr>
          <w:rFonts w:hint="eastAsia" w:hAnsi="宋体" w:cs="宋体"/>
          <w:sz w:val="24"/>
          <w:szCs w:val="24"/>
        </w:rPr>
        <w:t xml:space="preserve">履约保证金是否收取：</w:t>
      </w:r>
      <w:r>
        <w:rPr>
          <w:rFonts w:hint="eastAsia" w:hAnsi="宋体" w:cs="宋体"/>
          <w:b/>
          <w:bCs/>
          <w:sz w:val="24"/>
          <w:szCs w:val="24"/>
        </w:rPr>
        <w:t xml:space="preserve"> 否 </w:t>
      </w:r>
      <w:r>
        <w:rPr>
          <w:rFonts w:hint="eastAsia" w:hAnsi="宋体" w:cs="宋体"/>
          <w:sz w:val="24"/>
          <w:szCs w:val="24"/>
        </w:rPr>
        <w:t xml:space="preserve">。</w:t>
      </w:r>
      <w:r>
        <w:rPr>
          <w:rFonts w:hAnsi="宋体" w:cs="宋体"/>
          <w:sz w:val="24"/>
          <w:szCs w:val="24"/>
        </w:rPr>
      </w:r>
      <w:r/>
    </w:p>
    <w:p>
      <w:pPr>
        <w:pStyle w:val="885"/>
        <w:numPr>
          <w:ilvl w:val="0"/>
          <w:numId w:val="8"/>
        </w:numPr>
        <w:ind w:firstLine="482"/>
        <w:spacing w:line="360" w:lineRule="auto"/>
        <w:rPr>
          <w:rFonts w:ascii="宋体" w:hAnsi="宋体" w:cs="宋体"/>
          <w:b/>
          <w:bCs/>
          <w:sz w:val="24"/>
          <w:szCs w:val="24"/>
        </w:rPr>
        <w:outlineLvl w:val="2"/>
      </w:pPr>
      <w:r>
        <w:rPr>
          <w:rFonts w:hint="eastAsia" w:ascii="宋体" w:hAnsi="宋体" w:cs="宋体"/>
          <w:b/>
          <w:bCs/>
          <w:sz w:val="24"/>
          <w:szCs w:val="24"/>
        </w:rPr>
        <w:t xml:space="preserve">采购标的的验收标准</w:t>
      </w:r>
      <w:r>
        <w:rPr>
          <w:rFonts w:ascii="宋体" w:hAnsi="宋体" w:cs="宋体"/>
          <w:b/>
          <w:bCs/>
          <w:sz w:val="24"/>
          <w:szCs w:val="24"/>
        </w:rPr>
      </w:r>
      <w:r/>
    </w:p>
    <w:p>
      <w:pPr>
        <w:pStyle w:val="885"/>
        <w:ind w:firstLine="480"/>
        <w:spacing w:line="360" w:lineRule="auto"/>
        <w:rPr>
          <w:rFonts w:ascii="宋体" w:hAnsi="宋体" w:cs="宋体"/>
          <w:color w:val="000000"/>
          <w:sz w:val="24"/>
          <w:szCs w:val="24"/>
        </w:rPr>
      </w:pPr>
      <w:r>
        <w:rPr>
          <w:rFonts w:hint="eastAsia" w:ascii="宋体" w:hAnsi="宋体" w:cs="宋体"/>
          <w:sz w:val="24"/>
          <w:szCs w:val="24"/>
        </w:rPr>
        <w:t xml:space="preserve"> </w:t>
      </w:r>
      <w:r>
        <w:rPr>
          <w:rFonts w:hint="eastAsia" w:ascii="宋体" w:hAnsi="宋体" w:cs="宋体"/>
          <w:color w:val="000000"/>
          <w:sz w:val="24"/>
          <w:szCs w:val="24"/>
          <w:lang w:bidi="ar"/>
        </w:rPr>
        <w:t xml:space="preserve">采购单位按合同约定积极配合供应商履约，供应商按合同约定组织相关技术人员进行售后服务，验收合格的作为支付货款依据。</w:t>
      </w:r>
      <w:r>
        <w:rPr>
          <w:rFonts w:ascii="宋体" w:hAnsi="宋体" w:cs="宋体"/>
          <w:color w:val="000000"/>
          <w:sz w:val="24"/>
          <w:szCs w:val="24"/>
        </w:rPr>
      </w:r>
      <w:r/>
    </w:p>
    <w:p>
      <w:pPr>
        <w:pStyle w:val="885"/>
        <w:ind w:firstLine="480"/>
        <w:spacing w:line="360" w:lineRule="auto"/>
        <w:rPr>
          <w:rFonts w:ascii="宋体" w:hAnsi="宋体" w:cs="宋体"/>
          <w:sz w:val="24"/>
          <w:szCs w:val="24"/>
        </w:rPr>
      </w:pPr>
      <w:r>
        <w:rPr>
          <w:rFonts w:hint="eastAsia" w:ascii="宋体" w:hAnsi="宋体" w:cs="宋体"/>
          <w:bCs/>
          <w:sz w:val="24"/>
          <w:szCs w:val="24"/>
          <w:lang w:bidi="ar"/>
        </w:rPr>
        <w:t xml:space="preserve">投标人对招标文件中的采购要求须作如实响应；项目验收时，验收小组将对中标人所提交的材料逐一核实，若与投标文件中承诺交付内容不符，将不作验收处理，所造成的后果由中标人自行负责。</w:t>
      </w:r>
      <w:r>
        <w:rPr>
          <w:rFonts w:ascii="宋体" w:hAnsi="宋体" w:cs="宋体"/>
          <w:sz w:val="24"/>
          <w:szCs w:val="24"/>
        </w:rPr>
      </w:r>
      <w:r/>
    </w:p>
    <w:p>
      <w:pPr>
        <w:pStyle w:val="885"/>
        <w:numPr>
          <w:ilvl w:val="0"/>
          <w:numId w:val="8"/>
        </w:numPr>
        <w:ind w:firstLine="482"/>
        <w:spacing w:line="360" w:lineRule="auto"/>
        <w:rPr>
          <w:rFonts w:ascii="宋体" w:hAnsi="宋体" w:cs="宋体"/>
          <w:b/>
          <w:bCs/>
          <w:sz w:val="24"/>
          <w:szCs w:val="24"/>
        </w:rPr>
        <w:outlineLvl w:val="2"/>
      </w:pPr>
      <w:r>
        <w:rPr>
          <w:rFonts w:hint="eastAsia" w:ascii="宋体" w:hAnsi="宋体" w:cs="宋体"/>
          <w:b/>
          <w:bCs/>
          <w:sz w:val="24"/>
          <w:szCs w:val="24"/>
        </w:rPr>
        <w:t xml:space="preserve">样品</w:t>
      </w:r>
      <w:r>
        <w:rPr>
          <w:rFonts w:ascii="宋体" w:hAnsi="宋体" w:cs="宋体"/>
          <w:b/>
          <w:bCs/>
          <w:sz w:val="24"/>
          <w:szCs w:val="24"/>
        </w:rPr>
      </w:r>
      <w:r/>
    </w:p>
    <w:p>
      <w:pPr>
        <w:pStyle w:val="885"/>
        <w:ind w:left="525" w:firstLine="480"/>
        <w:spacing w:line="360" w:lineRule="auto"/>
        <w:rPr>
          <w:rFonts w:ascii="宋体" w:hAnsi="宋体" w:cs="宋体"/>
          <w:sz w:val="24"/>
          <w:szCs w:val="24"/>
        </w:rPr>
      </w:pPr>
      <w:r>
        <w:rPr>
          <w:rFonts w:hint="eastAsia" w:ascii="宋体" w:hAnsi="宋体" w:cs="宋体"/>
          <w:sz w:val="24"/>
          <w:szCs w:val="24"/>
        </w:rPr>
        <w:t xml:space="preserve"> </w:t>
      </w:r>
      <w:r>
        <w:rPr>
          <w:rFonts w:hint="eastAsia" w:ascii="宋体" w:hAnsi="宋体" w:cs="宋体"/>
          <w:color w:val="ff0000"/>
          <w:sz w:val="24"/>
          <w:szCs w:val="24"/>
        </w:rPr>
        <w:t xml:space="preserve"> </w:t>
      </w:r>
      <w:r>
        <w:rPr>
          <w:rFonts w:hint="eastAsia" w:ascii="宋体" w:hAnsi="宋体" w:cs="宋体"/>
          <w:sz w:val="24"/>
          <w:szCs w:val="24"/>
        </w:rPr>
        <w:t xml:space="preserve">无 </w:t>
      </w:r>
      <w:r>
        <w:rPr>
          <w:rFonts w:ascii="宋体" w:hAnsi="宋体" w:cs="宋体"/>
          <w:sz w:val="24"/>
          <w:szCs w:val="24"/>
        </w:rPr>
      </w:r>
      <w:r/>
    </w:p>
    <w:p>
      <w:pPr>
        <w:pStyle w:val="885"/>
        <w:numPr>
          <w:ilvl w:val="0"/>
          <w:numId w:val="8"/>
        </w:numPr>
        <w:ind w:firstLine="482"/>
        <w:spacing w:line="360" w:lineRule="auto"/>
        <w:rPr>
          <w:rFonts w:ascii="宋体" w:hAnsi="宋体" w:cs="宋体"/>
          <w:b/>
          <w:bCs/>
          <w:sz w:val="24"/>
          <w:szCs w:val="24"/>
        </w:rPr>
        <w:outlineLvl w:val="2"/>
      </w:pPr>
      <w:r>
        <w:rPr>
          <w:rFonts w:hint="eastAsia" w:ascii="宋体" w:hAnsi="宋体" w:cs="宋体"/>
          <w:b/>
          <w:bCs/>
          <w:sz w:val="24"/>
          <w:szCs w:val="24"/>
        </w:rPr>
        <w:t xml:space="preserve">本项目</w:t>
      </w:r>
      <w:r>
        <w:rPr>
          <w:rFonts w:hint="eastAsia" w:ascii="宋体" w:hAnsi="宋体" w:cs="宋体"/>
          <w:b/>
          <w:bCs/>
          <w:sz w:val="24"/>
          <w:szCs w:val="24"/>
          <w:u w:val="single"/>
        </w:rPr>
        <w:t xml:space="preserve"> 不 </w:t>
      </w:r>
      <w:r>
        <w:rPr>
          <w:rFonts w:hint="eastAsia" w:ascii="宋体" w:hAnsi="宋体" w:cs="宋体"/>
          <w:b/>
          <w:bCs/>
          <w:sz w:val="24"/>
          <w:szCs w:val="24"/>
        </w:rPr>
        <w:t xml:space="preserve">接受进口产品投标</w:t>
      </w:r>
      <w:r>
        <w:rPr>
          <w:rFonts w:ascii="宋体" w:hAnsi="宋体" w:cs="宋体"/>
          <w:b/>
          <w:bCs/>
          <w:sz w:val="24"/>
          <w:szCs w:val="24"/>
        </w:rPr>
      </w:r>
      <w:r/>
    </w:p>
    <w:p>
      <w:pPr>
        <w:pStyle w:val="885"/>
        <w:numPr>
          <w:ilvl w:val="0"/>
          <w:numId w:val="8"/>
        </w:numPr>
        <w:ind w:firstLine="482"/>
        <w:spacing w:line="360" w:lineRule="auto"/>
        <w:rPr>
          <w:rFonts w:ascii="宋体" w:hAnsi="宋体" w:cs="宋体"/>
          <w:b/>
          <w:bCs/>
          <w:sz w:val="24"/>
          <w:szCs w:val="24"/>
        </w:rPr>
        <w:outlineLvl w:val="2"/>
      </w:pPr>
      <w:r>
        <w:rPr>
          <w:rFonts w:hint="eastAsia" w:ascii="宋体" w:hAnsi="宋体" w:cs="宋体"/>
          <w:b/>
          <w:bCs/>
          <w:sz w:val="24"/>
          <w:szCs w:val="24"/>
        </w:rPr>
        <w:t xml:space="preserve">其他</w:t>
      </w:r>
      <w:r>
        <w:rPr>
          <w:rFonts w:ascii="宋体" w:hAnsi="宋体" w:cs="宋体"/>
          <w:b/>
          <w:bCs/>
          <w:sz w:val="24"/>
          <w:szCs w:val="24"/>
        </w:rPr>
      </w:r>
      <w:r/>
    </w:p>
    <w:p>
      <w:pPr>
        <w:pStyle w:val="885"/>
        <w:ind w:firstLine="480"/>
        <w:spacing w:line="360" w:lineRule="auto"/>
        <w:rPr>
          <w:rFonts w:ascii="宋体" w:hAnsi="宋体" w:cs="宋体"/>
          <w:sz w:val="24"/>
          <w:szCs w:val="24"/>
          <w:highlight w:val="yellow"/>
        </w:rPr>
      </w:pPr>
      <w:r>
        <w:rPr>
          <w:rFonts w:hint="eastAsia" w:ascii="宋体" w:hAnsi="宋体" w:cs="宋体"/>
          <w:caps/>
          <w:sz w:val="24"/>
          <w:szCs w:val="24"/>
        </w:rPr>
        <w:t xml:space="preserve">无 </w:t>
      </w:r>
      <w:r>
        <w:rPr>
          <w:rFonts w:hint="eastAsia" w:ascii="宋体" w:hAnsi="宋体" w:cs="宋体"/>
          <w:sz w:val="24"/>
          <w:szCs w:val="24"/>
        </w:rPr>
        <w:t xml:space="preserve"> </w:t>
      </w:r>
      <w:r>
        <w:rPr>
          <w:rFonts w:ascii="宋体" w:hAnsi="宋体" w:cs="宋体"/>
          <w:sz w:val="24"/>
          <w:szCs w:val="24"/>
          <w:highlight w:val="yellow"/>
        </w:rPr>
      </w:r>
      <w:r/>
    </w:p>
    <w:p>
      <w:pPr>
        <w:pStyle w:val="885"/>
        <w:spacing w:line="520" w:lineRule="exact"/>
        <w:rPr>
          <w:rFonts w:ascii="宋体" w:hAnsi="宋体" w:eastAsia="宋体"/>
          <w:b/>
          <w:sz w:val="28"/>
          <w:szCs w:val="28"/>
        </w:rPr>
        <w:outlineLvl w:val="1"/>
      </w:pPr>
      <w:r>
        <w:rPr>
          <w:rFonts w:hint="eastAsia" w:ascii="宋体" w:hAnsi="宋体" w:eastAsia="宋体"/>
          <w:b/>
          <w:sz w:val="28"/>
          <w:szCs w:val="28"/>
        </w:rPr>
        <w:t xml:space="preserve">三、采购需求中必须满足的实质性要求。</w:t>
      </w:r>
      <w:r>
        <w:rPr>
          <w:rFonts w:ascii="宋体" w:hAnsi="宋体" w:eastAsia="宋体"/>
          <w:b/>
          <w:sz w:val="28"/>
          <w:szCs w:val="28"/>
        </w:rPr>
      </w:r>
      <w:r/>
    </w:p>
    <w:p>
      <w:pPr>
        <w:pStyle w:val="885"/>
        <w:ind w:firstLine="560"/>
        <w:spacing w:before="120" w:after="120" w:line="360" w:lineRule="auto"/>
        <w:outlineLvl w:val="2"/>
      </w:pPr>
      <w:r>
        <w:rPr>
          <w:rFonts w:hint="eastAsia" w:ascii="宋体" w:hAnsi="宋体" w:eastAsia="宋体"/>
          <w:b/>
          <w:bCs/>
          <w:iCs/>
          <w:sz w:val="28"/>
          <w:szCs w:val="28"/>
        </w:rPr>
        <w:t xml:space="preserve">（一）技术部分实质性要求</w:t>
      </w:r>
      <w:r/>
    </w:p>
    <w:p>
      <w:pPr>
        <w:pStyle w:val="999"/>
        <w:ind w:firstLine="560"/>
        <w:rPr>
          <w:rFonts w:ascii="宋体" w:hAnsi="宋体" w:eastAsia="宋体" w:cs="仿宋"/>
          <w:i/>
          <w:sz w:val="24"/>
          <w:szCs w:val="28"/>
          <w:u w:val="single"/>
        </w:rPr>
      </w:pPr>
      <w:r>
        <w:rPr>
          <w:rFonts w:hint="eastAsia" w:ascii="仿宋" w:hAnsi="仿宋" w:eastAsia="仿宋" w:cs="Courier New"/>
          <w:color w:val="000000"/>
          <w:sz w:val="28"/>
          <w:szCs w:val="28"/>
        </w:rPr>
        <w:t xml:space="preserve">南通市智慧停车系统“智泊南通”小程序优化升级三期项目</w:t>
      </w:r>
      <w:r>
        <w:rPr>
          <w:rFonts w:hint="eastAsia" w:ascii="仿宋" w:hAnsi="仿宋" w:eastAsia="仿宋"/>
          <w:sz w:val="28"/>
          <w:szCs w:val="28"/>
        </w:rPr>
        <w:t xml:space="preserve">须具备以下功能</w:t>
      </w:r>
      <w:r>
        <w:rPr>
          <w:rFonts w:ascii="宋体" w:hAnsi="宋体" w:eastAsia="宋体" w:cs="仿宋"/>
          <w:i/>
          <w:sz w:val="24"/>
          <w:szCs w:val="28"/>
          <w:u w:val="single"/>
        </w:rPr>
      </w:r>
      <w:r/>
    </w:p>
    <w:p>
      <w:pPr>
        <w:pStyle w:val="885"/>
        <w:numPr>
          <w:ilvl w:val="0"/>
          <w:numId w:val="9"/>
        </w:numPr>
        <w:ind w:firstLine="480"/>
        <w:spacing w:line="360" w:lineRule="auto"/>
        <w:tabs>
          <w:tab w:val="left" w:pos="312" w:leader="none"/>
        </w:tabs>
        <w:rPr>
          <w:rFonts w:ascii="宋体" w:hAnsi="宋体" w:cs="仿宋"/>
          <w:i/>
          <w:sz w:val="24"/>
          <w:szCs w:val="28"/>
          <w:u w:val="single"/>
        </w:rPr>
      </w:pPr>
      <w:r>
        <w:rPr>
          <w:rFonts w:hint="eastAsia" w:ascii="宋体" w:hAnsi="宋体" w:cs="仿宋"/>
          <w:i/>
          <w:sz w:val="24"/>
          <w:szCs w:val="28"/>
          <w:u w:val="single"/>
        </w:rPr>
        <w:t xml:space="preserve">系统支持与多平台对接；</w:t>
      </w:r>
      <w:r>
        <w:rPr>
          <w:rFonts w:ascii="宋体" w:hAnsi="宋体" w:cs="仿宋"/>
          <w:i/>
          <w:sz w:val="24"/>
          <w:szCs w:val="28"/>
          <w:u w:val="single"/>
        </w:rPr>
      </w:r>
      <w:r/>
    </w:p>
    <w:p>
      <w:pPr>
        <w:pStyle w:val="885"/>
        <w:numPr>
          <w:ilvl w:val="0"/>
          <w:numId w:val="9"/>
        </w:numPr>
        <w:ind w:firstLine="480"/>
        <w:spacing w:line="360" w:lineRule="auto"/>
        <w:tabs>
          <w:tab w:val="left" w:pos="312" w:leader="none"/>
        </w:tabs>
        <w:rPr>
          <w:rFonts w:ascii="宋体" w:hAnsi="宋体" w:cs="仿宋"/>
          <w:i/>
          <w:sz w:val="24"/>
          <w:szCs w:val="28"/>
          <w:u w:val="single"/>
        </w:rPr>
      </w:pPr>
      <w:r>
        <w:rPr>
          <w:rFonts w:hint="eastAsia" w:ascii="宋体" w:hAnsi="宋体" w:cs="仿宋"/>
          <w:i/>
          <w:sz w:val="24"/>
          <w:szCs w:val="28"/>
          <w:u w:val="single"/>
        </w:rPr>
        <w:t xml:space="preserve">支持国产服务器与数据库；</w:t>
      </w:r>
      <w:r>
        <w:rPr>
          <w:rFonts w:ascii="宋体" w:hAnsi="宋体" w:cs="仿宋"/>
          <w:i/>
          <w:sz w:val="24"/>
          <w:szCs w:val="28"/>
          <w:u w:val="single"/>
        </w:rPr>
      </w:r>
      <w:r/>
    </w:p>
    <w:p>
      <w:pPr>
        <w:pStyle w:val="885"/>
        <w:numPr>
          <w:ilvl w:val="0"/>
          <w:numId w:val="9"/>
        </w:numPr>
        <w:ind w:firstLine="480"/>
        <w:spacing w:line="360" w:lineRule="auto"/>
        <w:tabs>
          <w:tab w:val="left" w:pos="312" w:leader="none"/>
        </w:tabs>
        <w:rPr>
          <w:rFonts w:ascii="宋体" w:hAnsi="宋体" w:cs="仿宋"/>
          <w:i/>
          <w:sz w:val="24"/>
          <w:szCs w:val="28"/>
          <w:u w:val="single"/>
        </w:rPr>
      </w:pPr>
      <w:r>
        <w:rPr>
          <w:rFonts w:hint="eastAsia" w:ascii="宋体" w:hAnsi="宋体" w:cs="仿宋"/>
          <w:i/>
          <w:sz w:val="24"/>
          <w:szCs w:val="28"/>
          <w:u w:val="single"/>
        </w:rPr>
        <w:t xml:space="preserve">停车场硬件：出入口立牌、场内码制作张贴、出口码制作更换：防水硬质场内码（30*40cm）KT板200张，防水场内码贴纸（30*40cm）防水PVC1900张每，出入口立牌（150*180cm）铝质板（含立架、施工）10张。</w:t>
      </w:r>
      <w:r>
        <w:rPr>
          <w:rFonts w:ascii="宋体" w:hAnsi="宋体" w:cs="仿宋"/>
          <w:i/>
          <w:sz w:val="24"/>
          <w:szCs w:val="28"/>
          <w:u w:val="single"/>
        </w:rPr>
      </w:r>
      <w:r/>
    </w:p>
    <w:p>
      <w:pPr>
        <w:pStyle w:val="885"/>
        <w:rPr>
          <w:rFonts w:ascii="宋体" w:hAnsi="宋体" w:cs="仿宋"/>
          <w:b/>
          <w:bCs/>
          <w:i/>
          <w:sz w:val="24"/>
          <w:szCs w:val="28"/>
          <w:u w:val="single"/>
        </w:rPr>
      </w:pPr>
      <w:r>
        <w:rPr>
          <w:rFonts w:hint="eastAsia" w:ascii="宋体" w:hAnsi="宋体" w:cs="仿宋"/>
          <w:b/>
          <w:bCs/>
          <w:i/>
          <w:sz w:val="24"/>
          <w:szCs w:val="28"/>
          <w:u w:val="single"/>
        </w:rPr>
        <w:t xml:space="preserve">以上要求需提供承诺函（格式自拟）。</w:t>
      </w:r>
      <w:r>
        <w:rPr>
          <w:rFonts w:ascii="宋体" w:hAnsi="宋体" w:cs="仿宋"/>
          <w:b/>
          <w:bCs/>
          <w:i/>
          <w:sz w:val="24"/>
          <w:szCs w:val="28"/>
          <w:u w:val="single"/>
        </w:rPr>
      </w:r>
      <w:r/>
    </w:p>
    <w:p>
      <w:pPr>
        <w:pStyle w:val="885"/>
        <w:spacing w:line="360" w:lineRule="auto"/>
        <w:rPr>
          <w:rFonts w:ascii="宋体" w:hAnsi="宋体" w:cs="仿宋"/>
          <w:i/>
          <w:sz w:val="24"/>
          <w:szCs w:val="28"/>
          <w:u w:val="single"/>
        </w:rPr>
      </w:pPr>
      <w:r>
        <w:rPr>
          <w:rFonts w:ascii="宋体" w:hAnsi="宋体" w:cs="仿宋"/>
          <w:i/>
          <w:sz w:val="24"/>
          <w:szCs w:val="28"/>
          <w:u w:val="single"/>
        </w:rPr>
      </w:r>
      <w:r/>
    </w:p>
    <w:p>
      <w:pPr>
        <w:pStyle w:val="885"/>
        <w:ind w:firstLine="560"/>
        <w:spacing w:before="120" w:after="120" w:line="360" w:lineRule="auto"/>
        <w:rPr>
          <w:rFonts w:ascii="宋体" w:hAnsi="宋体" w:eastAsia="宋体"/>
          <w:b/>
          <w:bCs/>
          <w:iCs/>
          <w:sz w:val="28"/>
          <w:szCs w:val="28"/>
        </w:rPr>
        <w:outlineLvl w:val="2"/>
      </w:pPr>
      <w:r>
        <w:rPr>
          <w:rFonts w:hint="eastAsia" w:ascii="宋体" w:hAnsi="宋体" w:eastAsia="宋体"/>
          <w:b/>
          <w:bCs/>
          <w:iCs/>
          <w:sz w:val="28"/>
          <w:szCs w:val="28"/>
        </w:rPr>
        <w:t xml:space="preserve">（二）商务部分实质性要求</w:t>
      </w:r>
      <w:r>
        <w:rPr>
          <w:rFonts w:ascii="宋体" w:hAnsi="宋体" w:eastAsia="宋体"/>
          <w:b/>
          <w:bCs/>
          <w:iCs/>
          <w:sz w:val="28"/>
          <w:szCs w:val="28"/>
        </w:rPr>
      </w:r>
      <w:r/>
    </w:p>
    <w:p>
      <w:pPr>
        <w:pStyle w:val="885"/>
        <w:ind w:firstLine="480"/>
        <w:spacing w:line="360" w:lineRule="auto"/>
        <w:rPr>
          <w:sz w:val="24"/>
          <w:szCs w:val="24"/>
        </w:rPr>
      </w:pPr>
      <w:r>
        <w:rPr>
          <w:rFonts w:hint="eastAsia"/>
          <w:sz w:val="24"/>
          <w:szCs w:val="24"/>
        </w:rPr>
        <w:t xml:space="preserve">1.采购标的的数量、采购项目交付或者实施的时间和地点；</w:t>
      </w:r>
      <w:r>
        <w:rPr>
          <w:sz w:val="24"/>
          <w:szCs w:val="24"/>
        </w:rPr>
      </w:r>
      <w:r/>
    </w:p>
    <w:p>
      <w:pPr>
        <w:pStyle w:val="885"/>
        <w:ind w:firstLine="480"/>
        <w:spacing w:line="360" w:lineRule="auto"/>
        <w:rPr>
          <w:rFonts w:ascii="宋体" w:hAnsi="宋体" w:cs="仿宋"/>
          <w:bCs/>
          <w:i/>
          <w:sz w:val="24"/>
          <w:szCs w:val="28"/>
          <w:u w:val="single"/>
        </w:rPr>
      </w:pPr>
      <w:r>
        <w:rPr>
          <w:rFonts w:hint="eastAsia" w:ascii="宋体" w:hAnsi="宋体" w:cs="仿宋"/>
          <w:i/>
          <w:iCs/>
          <w:sz w:val="24"/>
          <w:szCs w:val="28"/>
          <w:u w:val="single"/>
        </w:rPr>
        <w:t xml:space="preserve">数量：一套</w:t>
      </w:r>
      <w:r>
        <w:rPr>
          <w:i/>
          <w:iCs/>
          <w:u w:val="single"/>
        </w:rPr>
      </w:r>
      <w:r/>
    </w:p>
    <w:p>
      <w:pPr>
        <w:pStyle w:val="885"/>
        <w:spacing w:line="360" w:lineRule="auto"/>
        <w:rPr>
          <w:rFonts w:ascii="宋体" w:hAnsi="宋体" w:cs="仿宋"/>
          <w:i/>
          <w:sz w:val="24"/>
          <w:szCs w:val="28"/>
          <w:u w:val="single"/>
        </w:rPr>
      </w:pPr>
      <w:r>
        <w:rPr>
          <w:rFonts w:hint="eastAsia" w:ascii="宋体" w:hAnsi="宋体" w:cs="仿宋"/>
          <w:i/>
          <w:sz w:val="24"/>
          <w:szCs w:val="28"/>
          <w:u w:val="single"/>
        </w:rPr>
        <w:t xml:space="preserve">（1）供货时间：中标单位须在签订合同后6个月内负责将所有服务项目在采购人指定地点安装调试培训完毕，试运行正常一个月后，组织项目终验。</w:t>
      </w:r>
      <w:r>
        <w:rPr>
          <w:rFonts w:ascii="宋体" w:hAnsi="宋体" w:cs="仿宋"/>
          <w:i/>
          <w:sz w:val="24"/>
          <w:szCs w:val="28"/>
          <w:u w:val="single"/>
        </w:rPr>
      </w:r>
      <w:r/>
    </w:p>
    <w:p>
      <w:pPr>
        <w:pStyle w:val="885"/>
        <w:ind w:firstLine="480"/>
        <w:spacing w:line="360" w:lineRule="auto"/>
        <w:rPr>
          <w:sz w:val="24"/>
          <w:szCs w:val="24"/>
        </w:rPr>
      </w:pPr>
      <w:r>
        <w:rPr>
          <w:rFonts w:hint="eastAsia"/>
          <w:sz w:val="24"/>
          <w:szCs w:val="24"/>
        </w:rPr>
        <w:t xml:space="preserve">2.采购标的需满足的服务标准、期限、效率等要求；</w:t>
      </w:r>
      <w:r>
        <w:rPr>
          <w:sz w:val="24"/>
          <w:szCs w:val="24"/>
        </w:rPr>
      </w:r>
      <w:r/>
    </w:p>
    <w:p>
      <w:pPr>
        <w:pStyle w:val="885"/>
        <w:ind w:firstLine="480"/>
        <w:spacing w:line="360" w:lineRule="auto"/>
        <w:rPr>
          <w:rFonts w:ascii="宋体" w:hAnsi="宋体" w:cs="仿宋"/>
          <w:i/>
          <w:sz w:val="24"/>
          <w:szCs w:val="28"/>
          <w:u w:val="single"/>
        </w:rPr>
      </w:pPr>
      <w:r>
        <w:rPr>
          <w:rFonts w:hint="eastAsia" w:ascii="宋体" w:hAnsi="宋体" w:cs="仿宋"/>
          <w:i/>
          <w:sz w:val="24"/>
          <w:szCs w:val="28"/>
          <w:u w:val="single"/>
        </w:rPr>
        <w:t xml:space="preserve">（1）质量保障要求</w:t>
      </w:r>
      <w:r>
        <w:rPr>
          <w:rFonts w:ascii="宋体" w:hAnsi="宋体" w:cs="仿宋"/>
          <w:i/>
          <w:sz w:val="24"/>
          <w:szCs w:val="28"/>
          <w:u w:val="single"/>
        </w:rPr>
      </w:r>
      <w:r/>
    </w:p>
    <w:p>
      <w:pPr>
        <w:pStyle w:val="885"/>
        <w:numPr>
          <w:ilvl w:val="0"/>
          <w:numId w:val="10"/>
        </w:numPr>
        <w:ind w:firstLine="480"/>
        <w:spacing w:line="360" w:lineRule="auto"/>
        <w:rPr>
          <w:rFonts w:ascii="宋体" w:hAnsi="宋体" w:cs="仿宋"/>
          <w:i/>
          <w:sz w:val="24"/>
          <w:szCs w:val="28"/>
          <w:u w:val="single"/>
        </w:rPr>
      </w:pPr>
      <w:r>
        <w:rPr>
          <w:rFonts w:hint="eastAsia" w:ascii="宋体" w:hAnsi="宋体" w:cs="仿宋"/>
          <w:i/>
          <w:sz w:val="24"/>
          <w:szCs w:val="28"/>
          <w:u w:val="single"/>
        </w:rPr>
        <w:t xml:space="preserve">所有中标产品的技术标准按国家标准执行，无国家标准的，按行业标准执行，无国家和行业标准的，按企业标准执行；但在采购文件中有特别要求的，按采购文件中规定的要求执行，并且符合相关法律、法规规定的要求。</w:t>
      </w:r>
      <w:r>
        <w:rPr>
          <w:rFonts w:ascii="宋体" w:hAnsi="宋体" w:cs="仿宋"/>
          <w:i/>
          <w:sz w:val="24"/>
          <w:szCs w:val="28"/>
          <w:u w:val="single"/>
        </w:rPr>
      </w:r>
      <w:r/>
    </w:p>
    <w:p>
      <w:pPr>
        <w:pStyle w:val="885"/>
        <w:numPr>
          <w:ilvl w:val="0"/>
          <w:numId w:val="10"/>
        </w:numPr>
        <w:ind w:firstLine="480"/>
        <w:spacing w:line="360" w:lineRule="auto"/>
        <w:rPr>
          <w:rFonts w:ascii="宋体" w:hAnsi="宋体" w:cs="仿宋"/>
          <w:i/>
          <w:sz w:val="24"/>
          <w:szCs w:val="28"/>
          <w:u w:val="single"/>
        </w:rPr>
      </w:pPr>
      <w:r>
        <w:rPr>
          <w:rFonts w:hint="eastAsia" w:ascii="宋体" w:hAnsi="宋体" w:cs="仿宋"/>
          <w:i/>
          <w:sz w:val="24"/>
          <w:szCs w:val="28"/>
          <w:u w:val="single"/>
        </w:rPr>
        <w:t xml:space="preserve">中标人应保证提供的产品不得侵犯第三方商标权和设计权、版权等。否则，中标人应负全部责任，并承担由此引起的一切后果。</w:t>
      </w:r>
      <w:r>
        <w:rPr>
          <w:rFonts w:ascii="宋体" w:hAnsi="宋体" w:cs="仿宋"/>
          <w:i/>
          <w:sz w:val="24"/>
          <w:szCs w:val="28"/>
          <w:u w:val="single"/>
        </w:rPr>
      </w:r>
      <w:r/>
    </w:p>
    <w:p>
      <w:pPr>
        <w:pStyle w:val="885"/>
        <w:numPr>
          <w:ilvl w:val="0"/>
          <w:numId w:val="10"/>
        </w:numPr>
        <w:ind w:firstLine="480"/>
        <w:spacing w:line="360" w:lineRule="auto"/>
        <w:rPr>
          <w:rFonts w:ascii="宋体" w:hAnsi="宋体" w:cs="仿宋"/>
          <w:i/>
          <w:sz w:val="24"/>
          <w:szCs w:val="28"/>
          <w:u w:val="single"/>
        </w:rPr>
      </w:pPr>
      <w:r>
        <w:rPr>
          <w:rFonts w:hint="eastAsia" w:ascii="宋体" w:hAnsi="宋体" w:cs="仿宋"/>
          <w:i/>
          <w:sz w:val="24"/>
          <w:szCs w:val="28"/>
          <w:u w:val="single"/>
        </w:rPr>
        <w:t xml:space="preserve">中标人所供服务最终验收后，中标人应对由于设计、工艺或材料的缺陷而发生的任何不足或故障负责，并承担由此引起的一切后果。</w:t>
      </w:r>
      <w:r>
        <w:rPr>
          <w:rFonts w:ascii="宋体" w:hAnsi="宋体" w:cs="仿宋"/>
          <w:i/>
          <w:sz w:val="24"/>
          <w:szCs w:val="28"/>
          <w:u w:val="single"/>
        </w:rPr>
      </w:r>
      <w:r/>
    </w:p>
    <w:p>
      <w:pPr>
        <w:pStyle w:val="885"/>
        <w:ind w:firstLine="480"/>
        <w:spacing w:line="360" w:lineRule="auto"/>
        <w:rPr>
          <w:rFonts w:ascii="宋体" w:hAnsi="宋体" w:cs="仿宋"/>
          <w:i/>
          <w:sz w:val="24"/>
          <w:szCs w:val="28"/>
          <w:u w:val="single"/>
        </w:rPr>
      </w:pPr>
      <w:r>
        <w:rPr>
          <w:rFonts w:hint="eastAsia" w:ascii="宋体" w:hAnsi="宋体" w:cs="仿宋"/>
          <w:i/>
          <w:sz w:val="24"/>
          <w:szCs w:val="28"/>
          <w:u w:val="single"/>
        </w:rPr>
        <w:t xml:space="preserve">（2）</w:t>
      </w:r>
      <w:r>
        <w:rPr>
          <w:rFonts w:ascii="宋体" w:hAnsi="宋体" w:cs="仿宋"/>
          <w:i/>
          <w:sz w:val="24"/>
          <w:szCs w:val="28"/>
          <w:u w:val="single"/>
        </w:rPr>
        <w:t xml:space="preserve">本项目供应商报价时需含全系统集成费用，包括软件开发、</w:t>
      </w:r>
      <w:r>
        <w:rPr>
          <w:rFonts w:hint="eastAsia" w:ascii="宋体" w:hAnsi="宋体" w:cs="仿宋"/>
          <w:i/>
          <w:sz w:val="24"/>
          <w:szCs w:val="28"/>
          <w:u w:val="single"/>
        </w:rPr>
        <w:t xml:space="preserve">系统实施部署、</w:t>
      </w:r>
      <w:r>
        <w:rPr>
          <w:rFonts w:ascii="宋体" w:hAnsi="宋体" w:cs="仿宋"/>
          <w:i/>
          <w:sz w:val="24"/>
          <w:szCs w:val="28"/>
          <w:u w:val="single"/>
        </w:rPr>
        <w:t xml:space="preserve">人员培训等一切费用。</w:t>
      </w:r>
      <w:r>
        <w:rPr>
          <w:rFonts w:ascii="宋体" w:hAnsi="宋体" w:cs="仿宋"/>
          <w:i/>
          <w:sz w:val="24"/>
          <w:szCs w:val="28"/>
          <w:u w:val="single"/>
        </w:rPr>
      </w:r>
      <w:r/>
    </w:p>
    <w:p>
      <w:pPr>
        <w:pStyle w:val="885"/>
        <w:ind w:firstLine="480"/>
        <w:spacing w:line="360" w:lineRule="auto"/>
        <w:rPr>
          <w:rFonts w:ascii="宋体" w:hAnsi="宋体" w:cs="仿宋"/>
          <w:i/>
          <w:sz w:val="24"/>
          <w:szCs w:val="28"/>
          <w:u w:val="single"/>
        </w:rPr>
      </w:pPr>
      <w:r>
        <w:rPr>
          <w:rFonts w:hint="eastAsia" w:ascii="宋体" w:hAnsi="宋体" w:cs="仿宋"/>
          <w:i/>
          <w:sz w:val="24"/>
          <w:szCs w:val="28"/>
          <w:u w:val="single"/>
        </w:rPr>
        <w:t xml:space="preserve">（3）整体项目软件部分免费质保和运维期 1 年，停车场硬件部分免费质保和运维期 3年，自验收合格之日起计。质保和运维期满后，年维护费不超过项目合同金额的</w:t>
      </w:r>
      <w:r>
        <w:rPr>
          <w:rFonts w:ascii="宋体" w:hAnsi="宋体" w:cs="仿宋"/>
          <w:i/>
          <w:sz w:val="24"/>
          <w:szCs w:val="28"/>
          <w:u w:val="single"/>
        </w:rPr>
        <w:t xml:space="preserve">10%。</w:t>
      </w:r>
      <w:r>
        <w:rPr>
          <w:rFonts w:ascii="宋体" w:hAnsi="宋体" w:cs="仿宋"/>
          <w:i/>
          <w:sz w:val="24"/>
          <w:szCs w:val="28"/>
          <w:u w:val="single"/>
        </w:rPr>
      </w:r>
      <w:r/>
    </w:p>
    <w:p>
      <w:pPr>
        <w:pStyle w:val="885"/>
        <w:rPr>
          <w:rFonts w:ascii="宋体" w:hAnsi="宋体" w:cs="仿宋"/>
          <w:b/>
          <w:bCs/>
          <w:i/>
          <w:sz w:val="24"/>
          <w:szCs w:val="28"/>
          <w:u w:val="single"/>
        </w:rPr>
      </w:pPr>
      <w:r>
        <w:rPr>
          <w:rFonts w:hint="eastAsia" w:ascii="宋体" w:hAnsi="宋体" w:cs="仿宋"/>
          <w:b/>
          <w:bCs/>
          <w:i/>
          <w:sz w:val="24"/>
          <w:szCs w:val="28"/>
          <w:u w:val="single"/>
        </w:rPr>
        <w:t xml:space="preserve">以上要求需提供承诺函（格式见附件：承诺函）。</w:t>
      </w:r>
      <w:r>
        <w:rPr>
          <w:rFonts w:ascii="宋体" w:hAnsi="宋体" w:cs="仿宋"/>
          <w:b/>
          <w:bCs/>
          <w:i/>
          <w:sz w:val="24"/>
          <w:szCs w:val="28"/>
          <w:u w:val="single"/>
        </w:rPr>
      </w:r>
      <w:r/>
    </w:p>
    <w:p>
      <w:pPr>
        <w:pStyle w:val="885"/>
        <w:rPr>
          <w:rFonts w:ascii="宋体" w:hAnsi="宋体" w:cs="仿宋"/>
          <w:b/>
          <w:bCs/>
          <w:i/>
          <w:sz w:val="24"/>
          <w:szCs w:val="28"/>
          <w:u w:val="single"/>
        </w:rPr>
      </w:pPr>
      <w:r>
        <w:rPr>
          <w:rFonts w:ascii="宋体" w:hAnsi="宋体" w:cs="仿宋"/>
          <w:b/>
          <w:bCs/>
          <w:i/>
          <w:sz w:val="24"/>
          <w:szCs w:val="28"/>
          <w:u w:val="single"/>
        </w:rPr>
      </w:r>
      <w:r/>
    </w:p>
    <w:p>
      <w:pPr>
        <w:pStyle w:val="885"/>
        <w:rPr>
          <w:rFonts w:ascii="宋体" w:hAnsi="宋体" w:cs="仿宋"/>
          <w:b/>
          <w:bCs/>
          <w:i/>
          <w:sz w:val="24"/>
          <w:szCs w:val="28"/>
          <w:u w:val="single"/>
        </w:rPr>
      </w:pPr>
      <w:r>
        <w:rPr>
          <w:rFonts w:ascii="宋体" w:hAnsi="宋体" w:cs="仿宋"/>
          <w:b/>
          <w:bCs/>
          <w:i/>
          <w:sz w:val="24"/>
          <w:szCs w:val="28"/>
          <w:u w:val="single"/>
        </w:rPr>
      </w:r>
      <w:r/>
    </w:p>
    <w:p>
      <w:pPr>
        <w:pStyle w:val="885"/>
        <w:rPr>
          <w:rFonts w:ascii="宋体" w:hAnsi="宋体" w:cs="仿宋"/>
          <w:b/>
          <w:bCs/>
          <w:i/>
          <w:sz w:val="24"/>
          <w:szCs w:val="28"/>
          <w:u w:val="single"/>
        </w:rPr>
      </w:pPr>
      <w:r>
        <w:rPr>
          <w:rFonts w:ascii="宋体" w:hAnsi="宋体" w:cs="仿宋"/>
          <w:b/>
          <w:bCs/>
          <w:i/>
          <w:sz w:val="24"/>
          <w:szCs w:val="28"/>
          <w:u w:val="single"/>
        </w:rPr>
      </w:r>
      <w:r/>
    </w:p>
    <w:p>
      <w:pPr>
        <w:pStyle w:val="885"/>
        <w:rPr>
          <w:rFonts w:ascii="宋体" w:hAnsi="宋体" w:cs="仿宋"/>
          <w:b/>
          <w:bCs/>
          <w:i/>
          <w:sz w:val="24"/>
          <w:szCs w:val="28"/>
          <w:u w:val="single"/>
        </w:rPr>
      </w:pPr>
      <w:r>
        <w:rPr>
          <w:rFonts w:ascii="宋体" w:hAnsi="宋体" w:cs="仿宋"/>
          <w:b/>
          <w:bCs/>
          <w:i/>
          <w:sz w:val="24"/>
          <w:szCs w:val="28"/>
          <w:u w:val="single"/>
        </w:rPr>
      </w:r>
      <w:r/>
    </w:p>
    <w:p>
      <w:pPr>
        <w:pStyle w:val="885"/>
        <w:rPr>
          <w:rFonts w:ascii="宋体" w:hAnsi="宋体" w:cs="仿宋"/>
          <w:b/>
          <w:bCs/>
          <w:i/>
          <w:sz w:val="24"/>
          <w:szCs w:val="28"/>
          <w:u w:val="single"/>
        </w:rPr>
      </w:pPr>
      <w:r>
        <w:rPr>
          <w:rFonts w:ascii="宋体" w:hAnsi="宋体" w:cs="仿宋"/>
          <w:b/>
          <w:bCs/>
          <w:i/>
          <w:sz w:val="24"/>
          <w:szCs w:val="28"/>
          <w:u w:val="single"/>
        </w:rPr>
      </w:r>
      <w:r/>
    </w:p>
    <w:p>
      <w:pPr>
        <w:pStyle w:val="885"/>
        <w:rPr>
          <w:rFonts w:ascii="宋体" w:hAnsi="宋体" w:cs="仿宋"/>
          <w:b/>
          <w:bCs/>
          <w:i/>
          <w:sz w:val="24"/>
          <w:szCs w:val="28"/>
          <w:u w:val="single"/>
        </w:rPr>
      </w:pPr>
      <w:r>
        <w:rPr>
          <w:rFonts w:ascii="宋体" w:hAnsi="宋体" w:cs="仿宋"/>
          <w:b/>
          <w:bCs/>
          <w:i/>
          <w:sz w:val="24"/>
          <w:szCs w:val="28"/>
          <w:u w:val="single"/>
        </w:rPr>
      </w:r>
      <w:r/>
    </w:p>
    <w:p>
      <w:pPr>
        <w:pStyle w:val="885"/>
        <w:rPr>
          <w:rFonts w:ascii="宋体" w:hAnsi="宋体" w:cs="仿宋"/>
          <w:b/>
          <w:bCs/>
          <w:i/>
          <w:sz w:val="24"/>
          <w:szCs w:val="28"/>
          <w:u w:val="single"/>
        </w:rPr>
      </w:pPr>
      <w:r>
        <w:rPr>
          <w:rFonts w:ascii="宋体" w:hAnsi="宋体" w:cs="仿宋"/>
          <w:b/>
          <w:bCs/>
          <w:i/>
          <w:sz w:val="24"/>
          <w:szCs w:val="28"/>
          <w:u w:val="single"/>
        </w:rPr>
      </w:r>
      <w:r/>
    </w:p>
    <w:p>
      <w:pPr>
        <w:pStyle w:val="885"/>
      </w:pPr>
      <w:r/>
      <w:r/>
    </w:p>
    <w:p>
      <w:pPr>
        <w:pStyle w:val="885"/>
        <w:rPr>
          <w:rFonts w:ascii="宋体" w:hAnsi="宋体" w:eastAsia="宋体"/>
          <w:b/>
          <w:bCs/>
          <w:iCs/>
          <w:sz w:val="28"/>
          <w:szCs w:val="28"/>
        </w:rPr>
      </w:pPr>
      <w:r>
        <w:rPr>
          <w:rFonts w:hint="eastAsia" w:ascii="宋体" w:hAnsi="宋体" w:eastAsia="宋体"/>
          <w:b/>
          <w:bCs/>
          <w:iCs/>
          <w:sz w:val="28"/>
          <w:szCs w:val="28"/>
        </w:rPr>
        <w:t xml:space="preserve">附件：承诺函</w:t>
      </w:r>
      <w:r>
        <w:rPr>
          <w:rFonts w:ascii="宋体" w:hAnsi="宋体" w:eastAsia="宋体"/>
          <w:b/>
          <w:bCs/>
          <w:iCs/>
          <w:sz w:val="28"/>
          <w:szCs w:val="28"/>
        </w:rPr>
      </w:r>
      <w:r/>
    </w:p>
    <w:p>
      <w:pPr>
        <w:pStyle w:val="965"/>
        <w:ind w:firstLine="0"/>
        <w:jc w:val="center"/>
        <w:rPr>
          <w:rFonts w:ascii="宋体" w:hAnsi="宋体"/>
          <w:b/>
          <w:sz w:val="24"/>
        </w:rPr>
      </w:pPr>
      <w:r>
        <w:rPr>
          <w:rFonts w:hint="eastAsia" w:ascii="宋体" w:hAnsi="宋体"/>
          <w:b/>
          <w:sz w:val="24"/>
        </w:rPr>
        <w:t xml:space="preserve">承诺函</w:t>
      </w:r>
      <w:r>
        <w:rPr>
          <w:rFonts w:ascii="宋体" w:hAnsi="宋体"/>
          <w:b/>
          <w:sz w:val="24"/>
        </w:rPr>
      </w:r>
      <w:r/>
    </w:p>
    <w:p>
      <w:pPr>
        <w:pStyle w:val="885"/>
        <w:jc w:val="left"/>
        <w:spacing w:line="440" w:lineRule="exact"/>
        <w:rPr>
          <w:rFonts w:ascii="宋体" w:hAnsi="宋体" w:cs="宋体"/>
          <w:sz w:val="24"/>
          <w:szCs w:val="24"/>
        </w:rPr>
      </w:pPr>
      <w:r>
        <w:rPr>
          <w:rFonts w:hint="eastAsia" w:ascii="宋体" w:hAnsi="宋体" w:cs="宋体"/>
          <w:sz w:val="24"/>
          <w:szCs w:val="24"/>
          <w:u w:val="single"/>
        </w:rPr>
        <w:t xml:space="preserve">致 </w:t>
      </w:r>
      <w:r>
        <w:rPr>
          <w:rFonts w:hint="eastAsia" w:ascii="宋体" w:hAnsi="宋体" w:cs="宋体"/>
          <w:color w:val="000000"/>
          <w:sz w:val="24"/>
          <w:szCs w:val="24"/>
          <w:u w:val="single"/>
        </w:rPr>
        <w:t xml:space="preserve">南通市城市管理局</w:t>
      </w:r>
      <w:r>
        <w:rPr>
          <w:rFonts w:hint="eastAsia" w:ascii="宋体" w:hAnsi="宋体" w:cs="宋体"/>
          <w:sz w:val="24"/>
          <w:szCs w:val="24"/>
          <w:u w:val="single"/>
        </w:rPr>
        <w:t xml:space="preserve">  </w:t>
      </w:r>
      <w:r>
        <w:rPr>
          <w:rFonts w:ascii="宋体" w:hAnsi="宋体" w:cs="宋体"/>
          <w:sz w:val="24"/>
          <w:szCs w:val="24"/>
        </w:rPr>
        <w:t xml:space="preserve">：</w:t>
      </w:r>
      <w:r>
        <w:rPr>
          <w:rFonts w:ascii="宋体" w:hAnsi="宋体" w:cs="宋体"/>
          <w:sz w:val="24"/>
          <w:szCs w:val="24"/>
        </w:rPr>
      </w:r>
      <w:r/>
    </w:p>
    <w:p>
      <w:pPr>
        <w:pStyle w:val="885"/>
        <w:ind w:firstLine="480"/>
        <w:spacing w:line="440" w:lineRule="exact"/>
        <w:rPr>
          <w:rFonts w:ascii="宋体" w:hAnsi="宋体" w:cs="宋体"/>
          <w:sz w:val="24"/>
          <w:szCs w:val="24"/>
        </w:rPr>
      </w:pPr>
      <w:r>
        <w:rPr>
          <w:rFonts w:hint="eastAsia" w:ascii="宋体" w:hAnsi="宋体"/>
          <w:sz w:val="24"/>
          <w:szCs w:val="24"/>
          <w:u w:val="single"/>
        </w:rPr>
        <w:t xml:space="preserve">（供应商名称）</w:t>
      </w:r>
      <w:r>
        <w:rPr>
          <w:rFonts w:hint="eastAsia" w:ascii="宋体" w:hAnsi="宋体"/>
          <w:sz w:val="24"/>
          <w:szCs w:val="24"/>
        </w:rPr>
        <w:t xml:space="preserve">（以下称“我方”）</w:t>
      </w:r>
      <w:r>
        <w:rPr>
          <w:rFonts w:ascii="宋体" w:hAnsi="宋体"/>
          <w:sz w:val="24"/>
          <w:szCs w:val="24"/>
        </w:rPr>
        <w:t xml:space="preserve">已仔细研究了</w:t>
      </w:r>
      <w:r>
        <w:rPr>
          <w:rFonts w:hint="eastAsia" w:ascii="宋体" w:hAnsi="宋体"/>
          <w:sz w:val="24"/>
          <w:szCs w:val="24"/>
          <w:u w:val="single"/>
        </w:rPr>
        <w:t xml:space="preserve"> </w:t>
      </w:r>
      <w:r>
        <w:rPr>
          <w:rFonts w:hint="eastAsia" w:ascii="宋体" w:hAnsi="宋体" w:cs="宋体"/>
          <w:sz w:val="24"/>
          <w:szCs w:val="24"/>
          <w:u w:val="single"/>
        </w:rPr>
        <w:t xml:space="preserve">南通市智慧停车系统“智泊南通”小程序优化升级三期项目</w:t>
      </w:r>
      <w:r>
        <w:rPr>
          <w:rFonts w:hint="eastAsia" w:ascii="宋体" w:hAnsi="宋体"/>
          <w:sz w:val="24"/>
          <w:szCs w:val="24"/>
          <w:u w:val="single"/>
        </w:rPr>
        <w:t xml:space="preserve"> </w:t>
      </w:r>
      <w:r>
        <w:rPr>
          <w:rFonts w:ascii="宋体" w:hAnsi="宋体"/>
          <w:sz w:val="24"/>
          <w:szCs w:val="24"/>
        </w:rPr>
        <w:t xml:space="preserve">公开招标文件的全部内容</w:t>
      </w:r>
      <w:r>
        <w:rPr>
          <w:rFonts w:hint="eastAsia" w:ascii="宋体" w:hAnsi="宋体"/>
          <w:sz w:val="24"/>
          <w:szCs w:val="24"/>
        </w:rPr>
        <w:t xml:space="preserve">，</w:t>
      </w:r>
      <w:r>
        <w:rPr>
          <w:rFonts w:hint="eastAsia" w:ascii="宋体" w:hAnsi="宋体" w:cs="宋体"/>
          <w:sz w:val="24"/>
          <w:szCs w:val="24"/>
        </w:rPr>
        <w:t xml:space="preserve">我方承诺满足招标文件资格要求，在此对南通市智慧停车系统“智泊南通”小程序优化升级三期项目的采购需求做出如下承诺：</w:t>
      </w:r>
      <w:r>
        <w:rPr>
          <w:rFonts w:ascii="宋体" w:hAnsi="宋体" w:cs="宋体"/>
          <w:sz w:val="24"/>
          <w:szCs w:val="24"/>
        </w:rPr>
      </w:r>
      <w:r/>
    </w:p>
    <w:p>
      <w:pPr>
        <w:pStyle w:val="885"/>
        <w:ind w:firstLine="480"/>
        <w:spacing w:line="44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我方将全面负责</w:t>
      </w:r>
      <w:r>
        <w:rPr>
          <w:rFonts w:hint="eastAsia" w:ascii="宋体" w:hAnsi="宋体" w:cs="宋体"/>
          <w:sz w:val="24"/>
          <w:szCs w:val="24"/>
        </w:rPr>
        <w:t xml:space="preserve">南通市智慧停车系统“智泊南通”小程序优化升级三期项目</w:t>
      </w:r>
      <w:r>
        <w:rPr>
          <w:rFonts w:ascii="宋体" w:hAnsi="宋体" w:cs="宋体"/>
          <w:sz w:val="24"/>
          <w:szCs w:val="24"/>
        </w:rPr>
        <w:t xml:space="preserve">的建设工作，包括确保老旧小区平台与“智泊南通”系统顺利对接，开发智泊南通支付宝支付入口，实现开发区、通州区、海门区、中创区以及社会停车场的通停通付功能对接，对重点点位进行改造以接入“智泊南通”系统，确保</w:t>
      </w:r>
      <w:r>
        <w:rPr>
          <w:rFonts w:hint="eastAsia" w:ascii="宋体" w:hAnsi="宋体" w:cs="宋体"/>
          <w:sz w:val="24"/>
          <w:szCs w:val="24"/>
        </w:rPr>
        <w:t xml:space="preserve">“智泊南通”</w:t>
      </w:r>
      <w:r>
        <w:rPr>
          <w:rFonts w:ascii="宋体" w:hAnsi="宋体" w:cs="宋体"/>
          <w:sz w:val="24"/>
          <w:szCs w:val="24"/>
        </w:rPr>
        <w:t xml:space="preserve">系统接入苏服办，并完成信创服务器的适配部署，同时提供停车场硬件与信息安全服务。</w:t>
      </w:r>
      <w:r>
        <w:rPr>
          <w:rFonts w:ascii="宋体" w:hAnsi="宋体" w:cs="宋体"/>
          <w:sz w:val="24"/>
          <w:szCs w:val="24"/>
        </w:rPr>
      </w:r>
      <w:r/>
    </w:p>
    <w:p>
      <w:pPr>
        <w:pStyle w:val="885"/>
        <w:ind w:firstLine="480"/>
        <w:spacing w:line="44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我方承诺将严格按照国家及行业标准进行</w:t>
      </w:r>
      <w:r>
        <w:rPr>
          <w:rFonts w:hint="eastAsia" w:ascii="宋体" w:hAnsi="宋体" w:cs="宋体"/>
          <w:sz w:val="24"/>
          <w:szCs w:val="24"/>
        </w:rPr>
        <w:t xml:space="preserve">南通市智慧停车系统“智泊南通”小程序优化升级三期项目</w:t>
      </w:r>
      <w:r>
        <w:rPr>
          <w:rFonts w:ascii="宋体" w:hAnsi="宋体" w:cs="宋体"/>
          <w:sz w:val="24"/>
          <w:szCs w:val="24"/>
        </w:rPr>
        <w:t xml:space="preserve">建设，并在6个月内完成所有服务项目的安装、调试和培训工作，确保试运行正常后进行项目验收，同时对产品技术标准、版权和任何潜在缺陷负责。</w:t>
      </w:r>
      <w:r>
        <w:rPr>
          <w:rFonts w:ascii="宋体" w:hAnsi="宋体" w:cs="宋体"/>
          <w:sz w:val="24"/>
          <w:szCs w:val="24"/>
        </w:rPr>
      </w:r>
      <w:r/>
    </w:p>
    <w:p>
      <w:pPr>
        <w:pStyle w:val="885"/>
        <w:ind w:firstLine="480"/>
        <w:spacing w:line="440" w:lineRule="exac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我方提供的报价包含了全系统集成费用，包括软件开发、系统实施部署以及人员培训等所有相关费用。</w:t>
      </w:r>
      <w:r>
        <w:rPr>
          <w:rFonts w:ascii="宋体" w:hAnsi="宋体" w:cs="宋体"/>
          <w:sz w:val="24"/>
          <w:szCs w:val="24"/>
        </w:rPr>
      </w:r>
      <w:r/>
    </w:p>
    <w:p>
      <w:pPr>
        <w:pStyle w:val="885"/>
        <w:ind w:firstLine="480"/>
        <w:spacing w:line="440" w:lineRule="exact"/>
        <w:rPr>
          <w:rFonts w:ascii="宋体" w:hAnsi="宋体" w:cs="宋体"/>
          <w:sz w:val="24"/>
          <w:szCs w:val="24"/>
        </w:rPr>
      </w:pPr>
      <w:r>
        <w:rPr>
          <w:rFonts w:ascii="宋体" w:hAnsi="宋体" w:cs="宋体"/>
          <w:sz w:val="24"/>
          <w:szCs w:val="24"/>
        </w:rPr>
        <w:t xml:space="preserve">此承诺函自签发之日起生效，并作为我方参与</w:t>
      </w:r>
      <w:r>
        <w:rPr>
          <w:rFonts w:hint="eastAsia" w:ascii="宋体" w:hAnsi="宋体" w:cs="宋体"/>
          <w:sz w:val="24"/>
          <w:szCs w:val="24"/>
        </w:rPr>
        <w:t xml:space="preserve">南通市智慧停车系统“智泊南通”小程序优化升级三期项目</w:t>
      </w:r>
      <w:r>
        <w:rPr>
          <w:rFonts w:ascii="宋体" w:hAnsi="宋体" w:cs="宋体"/>
          <w:sz w:val="24"/>
          <w:szCs w:val="24"/>
        </w:rPr>
        <w:t xml:space="preserve">投标的一部分。</w:t>
      </w:r>
      <w:r>
        <w:rPr>
          <w:rFonts w:ascii="宋体" w:hAnsi="宋体" w:cs="宋体"/>
          <w:sz w:val="24"/>
          <w:szCs w:val="24"/>
        </w:rPr>
      </w:r>
      <w:r/>
    </w:p>
    <w:p>
      <w:pPr>
        <w:pStyle w:val="885"/>
        <w:ind w:firstLine="480"/>
        <w:jc w:val="right"/>
        <w:spacing w:line="440" w:lineRule="exact"/>
        <w:rPr>
          <w:rFonts w:ascii="宋体" w:hAnsi="宋体" w:cs="宋体"/>
          <w:sz w:val="24"/>
          <w:szCs w:val="24"/>
        </w:rPr>
      </w:pPr>
      <w:r>
        <w:rPr>
          <w:rFonts w:ascii="宋体" w:hAnsi="宋体" w:cs="宋体"/>
          <w:sz w:val="24"/>
          <w:szCs w:val="24"/>
        </w:rPr>
      </w:r>
      <w:r/>
    </w:p>
    <w:p>
      <w:pPr>
        <w:pStyle w:val="885"/>
        <w:ind w:firstLine="480"/>
        <w:jc w:val="right"/>
        <w:spacing w:line="440" w:lineRule="exact"/>
        <w:rPr>
          <w:rFonts w:ascii="宋体" w:hAnsi="宋体" w:cs="宋体"/>
          <w:sz w:val="24"/>
          <w:szCs w:val="24"/>
        </w:rPr>
      </w:pPr>
      <w:r>
        <w:rPr>
          <w:rFonts w:ascii="宋体" w:hAnsi="宋体" w:cs="宋体"/>
          <w:sz w:val="24"/>
          <w:szCs w:val="24"/>
        </w:rPr>
      </w:r>
      <w:r/>
    </w:p>
    <w:p>
      <w:pPr>
        <w:pStyle w:val="885"/>
        <w:ind w:firstLine="480"/>
        <w:jc w:val="right"/>
        <w:spacing w:line="440" w:lineRule="exact"/>
        <w:rPr>
          <w:rFonts w:ascii="宋体" w:hAnsi="宋体" w:cs="宋体"/>
          <w:sz w:val="24"/>
          <w:szCs w:val="24"/>
        </w:rPr>
      </w:pPr>
      <w:r>
        <w:rPr>
          <w:rFonts w:ascii="宋体" w:hAnsi="宋体" w:cs="宋体"/>
          <w:sz w:val="24"/>
          <w:szCs w:val="24"/>
        </w:rPr>
        <w:t xml:space="preserve">供应商</w:t>
      </w:r>
      <w:r>
        <w:rPr>
          <w:rFonts w:hint="eastAsia" w:ascii="宋体" w:hAnsi="宋体" w:cs="宋体"/>
          <w:sz w:val="24"/>
          <w:szCs w:val="24"/>
        </w:rPr>
        <w:t xml:space="preserve">名称</w:t>
      </w:r>
      <w:r>
        <w:rPr>
          <w:rFonts w:ascii="宋体" w:hAnsi="宋体" w:cs="宋体"/>
          <w:sz w:val="24"/>
          <w:szCs w:val="24"/>
        </w:rPr>
        <w:t xml:space="preserve">：（盖单位公章）</w:t>
      </w:r>
      <w:r>
        <w:rPr>
          <w:rFonts w:hint="eastAsia" w:ascii="宋体" w:hAnsi="宋体" w:cs="宋体"/>
          <w:sz w:val="24"/>
          <w:szCs w:val="24"/>
        </w:rPr>
        <w:t xml:space="preserve">     </w:t>
      </w:r>
      <w:r>
        <w:rPr>
          <w:rFonts w:ascii="宋体" w:hAnsi="宋体" w:cs="宋体"/>
          <w:sz w:val="24"/>
          <w:szCs w:val="24"/>
        </w:rPr>
      </w:r>
      <w:r/>
    </w:p>
    <w:p>
      <w:pPr>
        <w:pStyle w:val="885"/>
      </w:pPr>
      <w:r>
        <w:rPr>
          <w:rFonts w:hint="eastAsia" w:ascii="宋体" w:hAnsi="宋体" w:cs="宋体"/>
          <w:sz w:val="24"/>
          <w:szCs w:val="24"/>
        </w:rPr>
        <w:t xml:space="preserve">日期：   年  月  日     </w:t>
      </w:r>
      <w:r/>
    </w:p>
    <w:p>
      <w:pPr>
        <w:pStyle w:val="997"/>
        <w:rPr>
          <w:rFonts w:hint="eastAsia" w:ascii="黑体" w:eastAsia="黑体"/>
          <w:bCs/>
          <w:sz w:val="44"/>
        </w:rPr>
      </w:pPr>
      <w:r>
        <w:rPr>
          <w:rFonts w:hint="eastAsia" w:ascii="黑体" w:eastAsia="黑体"/>
          <w:bCs/>
          <w:sz w:val="44"/>
        </w:rPr>
      </w:r>
      <w:r/>
    </w:p>
    <w:p>
      <w:pPr>
        <w:pStyle w:val="997"/>
        <w:rPr>
          <w:rFonts w:hint="eastAsia" w:ascii="黑体" w:eastAsia="黑体"/>
          <w:bCs/>
          <w:sz w:val="44"/>
        </w:rPr>
      </w:pPr>
      <w:r>
        <w:rPr>
          <w:rFonts w:hint="eastAsia" w:ascii="黑体" w:eastAsia="黑体"/>
          <w:bCs/>
          <w:sz w:val="44"/>
        </w:rPr>
      </w:r>
      <w:r/>
    </w:p>
    <w:p>
      <w:pPr>
        <w:pStyle w:val="997"/>
        <w:rPr>
          <w:rFonts w:hint="eastAsia" w:ascii="黑体" w:eastAsia="黑体"/>
          <w:bCs/>
          <w:sz w:val="44"/>
        </w:rPr>
      </w:pPr>
      <w:r>
        <w:rPr>
          <w:rFonts w:hint="eastAsia" w:ascii="黑体" w:eastAsia="黑体"/>
          <w:bCs/>
          <w:sz w:val="44"/>
        </w:rPr>
      </w:r>
      <w:r/>
    </w:p>
    <w:p>
      <w:pPr>
        <w:pStyle w:val="997"/>
        <w:rPr>
          <w:rFonts w:hint="eastAsia" w:ascii="黑体" w:eastAsia="黑体"/>
          <w:bCs/>
          <w:sz w:val="44"/>
        </w:rPr>
      </w:pPr>
      <w:r>
        <w:rPr>
          <w:rFonts w:hint="eastAsia" w:ascii="黑体" w:eastAsia="黑体"/>
          <w:bCs/>
          <w:sz w:val="44"/>
        </w:rPr>
      </w:r>
      <w:r/>
    </w:p>
    <w:p>
      <w:pPr>
        <w:pStyle w:val="997"/>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ascii="黑体" w:eastAsia="黑体"/>
          <w:bCs/>
          <w:sz w:val="44"/>
        </w:rPr>
      </w:r>
      <w:r/>
    </w:p>
    <w:p>
      <w:pPr>
        <w:pStyle w:val="885"/>
      </w:pPr>
      <w:r/>
      <w:r/>
    </w:p>
    <w:p>
      <w:pPr>
        <w:pStyle w:val="971"/>
        <w:rPr>
          <w:rFonts w:ascii="宋体" w:hAnsi="宋体" w:cs="宋体"/>
        </w:rPr>
      </w:pPr>
      <w:r>
        <w:rPr>
          <w:rFonts w:hint="eastAsia" w:ascii="宋体" w:hAnsi="宋体" w:cs="宋体"/>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ascii="宋体" w:hAnsi="宋体" w:cs="宋体"/>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04"/>
        <w:gridCol w:w="5575"/>
      </w:tblGrid>
      <w:tr>
        <w:trPr/>
        <w:tc>
          <w:tcPr>
            <w:tcW w:w="2504" w:type="dxa"/>
            <w:vAlign w:val="top"/>
            <w:textDirection w:val="lrTb"/>
            <w:noWrap w:val="false"/>
          </w:tcPr>
          <w:p>
            <w:pPr>
              <w:pStyle w:val="885"/>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选取中标候选人数量</w:t>
            </w:r>
            <w:r>
              <w:rPr>
                <w:rFonts w:ascii="宋体" w:hAnsi="宋体" w:cs="宋体"/>
                <w:color w:val="000000"/>
                <w:sz w:val="24"/>
                <w:szCs w:val="24"/>
              </w:rPr>
            </w:r>
            <w:r/>
          </w:p>
        </w:tc>
        <w:tc>
          <w:tcPr>
            <w:tcW w:w="5575" w:type="dxa"/>
            <w:vAlign w:val="top"/>
            <w:textDirection w:val="lrTb"/>
            <w:noWrap w:val="false"/>
          </w:tcPr>
          <w:p>
            <w:pPr>
              <w:pStyle w:val="885"/>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选取中标候选人的原则</w:t>
            </w:r>
            <w:r>
              <w:rPr>
                <w:rFonts w:ascii="宋体" w:hAnsi="宋体" w:cs="宋体"/>
                <w:color w:val="000000"/>
                <w:sz w:val="24"/>
                <w:szCs w:val="24"/>
              </w:rPr>
            </w:r>
            <w:r/>
          </w:p>
        </w:tc>
      </w:tr>
      <w:tr>
        <w:trPr/>
        <w:tc>
          <w:tcPr>
            <w:tcW w:w="2504" w:type="dxa"/>
            <w:vAlign w:val="top"/>
            <w:textDirection w:val="lrTb"/>
            <w:noWrap w:val="false"/>
          </w:tcPr>
          <w:p>
            <w:pPr>
              <w:pStyle w:val="885"/>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5575" w:type="dxa"/>
            <w:vAlign w:val="top"/>
            <w:textDirection w:val="lrTb"/>
            <w:noWrap w:val="false"/>
          </w:tcPr>
          <w:p>
            <w:pPr>
              <w:pStyle w:val="885"/>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满足招标文件全部实质性要求，且按照评审因素的量化指标评审得分最高的投标人为中标候选人。</w:t>
            </w:r>
            <w:r>
              <w:rPr>
                <w:rFonts w:ascii="宋体" w:hAnsi="宋体" w:cs="宋体"/>
                <w:color w:val="000000"/>
                <w:sz w:val="24"/>
                <w:szCs w:val="24"/>
              </w:rPr>
            </w:r>
            <w:r/>
          </w:p>
        </w:tc>
      </w:tr>
    </w:tbl>
    <w:p>
      <w:pPr>
        <w:pStyle w:val="971"/>
        <w:ind w:firstLine="482"/>
        <w:spacing w:line="0" w:lineRule="atLeast"/>
        <w:rPr>
          <w:rFonts w:ascii="宋体" w:hAnsi="宋体"/>
          <w:b/>
          <w:highlight w:val="yellow"/>
        </w:rPr>
      </w:pPr>
      <w:r>
        <w:rPr>
          <w:rFonts w:hint="eastAsia" w:ascii="宋体" w:hAnsi="宋体"/>
          <w:b/>
        </w:rPr>
        <w:t xml:space="preserve">评标方法与评标标准</w:t>
      </w:r>
      <w:r>
        <w:rPr>
          <w:rFonts w:ascii="宋体" w:hAnsi="宋体"/>
          <w:b/>
          <w:highlight w:val="yellow"/>
        </w:rPr>
      </w:r>
      <w:r/>
    </w:p>
    <w:p>
      <w:pPr>
        <w:pStyle w:val="971"/>
        <w:numPr>
          <w:ilvl w:val="0"/>
          <w:numId w:val="11"/>
        </w:numPr>
        <w:ind w:firstLine="562"/>
        <w:spacing w:line="480" w:lineRule="exact"/>
        <w:tabs>
          <w:tab w:val="left" w:pos="312" w:leader="none"/>
        </w:tabs>
        <w:rPr>
          <w:rFonts w:ascii="仿宋" w:hAnsi="仿宋" w:eastAsia="仿宋"/>
          <w:b/>
          <w:sz w:val="28"/>
          <w:szCs w:val="28"/>
        </w:rPr>
      </w:pPr>
      <w:r>
        <w:rPr>
          <w:rFonts w:hint="eastAsia" w:ascii="仿宋" w:hAnsi="仿宋" w:eastAsia="仿宋"/>
          <w:b/>
          <w:sz w:val="28"/>
          <w:szCs w:val="28"/>
        </w:rPr>
        <w:t xml:space="preserve">价格分：20分</w:t>
      </w:r>
      <w:r>
        <w:rPr>
          <w:rFonts w:ascii="仿宋" w:hAnsi="仿宋" w:eastAsia="仿宋"/>
          <w:b/>
          <w:sz w:val="28"/>
          <w:szCs w:val="28"/>
        </w:rPr>
      </w:r>
      <w:r/>
    </w:p>
    <w:p>
      <w:pPr>
        <w:pStyle w:val="971"/>
        <w:ind w:firstLine="562"/>
        <w:spacing w:line="480" w:lineRule="exact"/>
        <w:rPr>
          <w:rFonts w:ascii="仿宋" w:hAnsi="仿宋" w:eastAsia="仿宋"/>
          <w:b/>
          <w:sz w:val="28"/>
          <w:szCs w:val="28"/>
        </w:rPr>
      </w:pPr>
      <w:r>
        <w:rPr>
          <w:rFonts w:hint="eastAsia" w:ascii="仿宋" w:hAnsi="仿宋" w:eastAsia="仿宋"/>
          <w:b/>
          <w:sz w:val="28"/>
          <w:szCs w:val="28"/>
        </w:rPr>
        <w:t xml:space="preserve">价格分统一采用低价优先法计算，即满足招标文件要求且投标价格最低的投标报价为评标基准价，其价格分为满分。其他投标人的价格分统一按照下列公式计算：</w:t>
      </w:r>
      <w:r>
        <w:rPr>
          <w:rFonts w:ascii="仿宋" w:hAnsi="仿宋" w:eastAsia="仿宋"/>
          <w:b/>
          <w:sz w:val="28"/>
          <w:szCs w:val="28"/>
        </w:rPr>
      </w:r>
      <w:r/>
    </w:p>
    <w:p>
      <w:pPr>
        <w:pStyle w:val="971"/>
        <w:ind w:firstLine="562"/>
        <w:spacing w:line="480" w:lineRule="exact"/>
        <w:rPr>
          <w:rFonts w:ascii="仿宋" w:hAnsi="仿宋" w:eastAsia="仿宋"/>
          <w:b/>
          <w:sz w:val="28"/>
          <w:szCs w:val="28"/>
        </w:rPr>
      </w:pPr>
      <w:r>
        <w:rPr>
          <w:rFonts w:hint="eastAsia" w:ascii="仿宋" w:hAnsi="仿宋" w:eastAsia="仿宋"/>
          <w:b/>
          <w:sz w:val="28"/>
          <w:szCs w:val="28"/>
        </w:rPr>
        <w:t xml:space="preserve">投标报价得分=（评标基准价/投标报价）×价格权值×100</w:t>
      </w:r>
      <w:r>
        <w:rPr>
          <w:rFonts w:ascii="仿宋" w:hAnsi="仿宋" w:eastAsia="仿宋"/>
          <w:b/>
          <w:sz w:val="28"/>
          <w:szCs w:val="28"/>
        </w:rPr>
      </w:r>
      <w:r/>
    </w:p>
    <w:p>
      <w:pPr>
        <w:pStyle w:val="885"/>
        <w:numPr>
          <w:ilvl w:val="0"/>
          <w:numId w:val="11"/>
        </w:numPr>
        <w:ind w:firstLine="562"/>
        <w:jc w:val="left"/>
        <w:spacing w:before="120" w:after="120" w:line="480" w:lineRule="exact"/>
        <w:tabs>
          <w:tab w:val="left" w:pos="312" w:leader="none"/>
        </w:tabs>
        <w:rPr>
          <w:rFonts w:ascii="仿宋" w:hAnsi="仿宋" w:eastAsia="仿宋"/>
          <w:b/>
          <w:sz w:val="28"/>
          <w:szCs w:val="28"/>
        </w:rPr>
      </w:pPr>
      <w:r>
        <w:rPr>
          <w:rFonts w:hint="eastAsia" w:ascii="仿宋" w:hAnsi="仿宋" w:eastAsia="仿宋"/>
          <w:b/>
          <w:sz w:val="28"/>
          <w:szCs w:val="28"/>
        </w:rPr>
        <w:t xml:space="preserve">技术分：50分</w:t>
      </w:r>
      <w:r>
        <w:rPr>
          <w:rFonts w:ascii="仿宋" w:hAnsi="仿宋" w:eastAsia="仿宋"/>
          <w:b/>
          <w:sz w:val="28"/>
          <w:szCs w:val="28"/>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35"/>
        <w:gridCol w:w="1172"/>
        <w:gridCol w:w="5704"/>
        <w:gridCol w:w="567"/>
        <w:gridCol w:w="567"/>
        <w:gridCol w:w="624"/>
      </w:tblGrid>
      <w:tr>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pStyle w:val="885"/>
              <w:jc w:val="center"/>
              <w:widowControl/>
              <w:rPr>
                <w:rFonts w:ascii="仿宋" w:hAnsi="仿宋" w:eastAsia="仿宋" w:cs="仿宋"/>
                <w:b/>
                <w:bCs/>
                <w:color w:val="000000"/>
                <w:sz w:val="28"/>
                <w:szCs w:val="28"/>
                <w:lang w:bidi="ar"/>
              </w:rPr>
            </w:pPr>
            <w:r>
              <w:rPr>
                <w:rFonts w:hint="eastAsia" w:ascii="仿宋" w:hAnsi="仿宋" w:eastAsia="仿宋" w:cs="仿宋"/>
                <w:b/>
                <w:bCs/>
                <w:color w:val="000000"/>
                <w:sz w:val="28"/>
                <w:szCs w:val="28"/>
                <w:lang w:bidi="ar"/>
              </w:rPr>
              <w:t xml:space="preserve">序号</w:t>
            </w:r>
            <w:r>
              <w:rPr>
                <w:rFonts w:ascii="仿宋" w:hAnsi="仿宋" w:eastAsia="仿宋" w:cs="仿宋"/>
                <w:b/>
                <w:bCs/>
                <w:color w:val="000000"/>
                <w:sz w:val="28"/>
                <w:szCs w:val="28"/>
                <w:lang w:bidi="ar"/>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85"/>
              <w:jc w:val="center"/>
              <w:widowControl/>
              <w:rPr>
                <w:rFonts w:ascii="仿宋" w:hAnsi="仿宋" w:eastAsia="仿宋" w:cs="仿宋"/>
                <w:b/>
                <w:bCs/>
                <w:color w:val="000000"/>
                <w:sz w:val="28"/>
                <w:szCs w:val="28"/>
                <w:lang w:bidi="ar"/>
              </w:rPr>
            </w:pPr>
            <w:r>
              <w:rPr>
                <w:rFonts w:hint="eastAsia" w:ascii="仿宋" w:hAnsi="仿宋" w:eastAsia="仿宋" w:cs="仿宋"/>
                <w:b/>
                <w:bCs/>
                <w:color w:val="000000"/>
                <w:sz w:val="28"/>
                <w:szCs w:val="28"/>
                <w:lang w:bidi="ar"/>
              </w:rPr>
              <w:t xml:space="preserve">评分点名称</w:t>
            </w:r>
            <w:r>
              <w:rPr>
                <w:rFonts w:ascii="仿宋" w:hAnsi="仿宋" w:eastAsia="仿宋" w:cs="仿宋"/>
                <w:b/>
                <w:bCs/>
                <w:color w:val="000000"/>
                <w:sz w:val="28"/>
                <w:szCs w:val="28"/>
                <w:lang w:bidi="ar"/>
              </w:rPr>
            </w:r>
            <w:r/>
          </w:p>
        </w:tc>
        <w:tc>
          <w:tcPr>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pStyle w:val="885"/>
              <w:jc w:val="center"/>
              <w:widowControl/>
              <w:rPr>
                <w:rFonts w:ascii="仿宋" w:hAnsi="仿宋" w:eastAsia="仿宋" w:cs="仿宋"/>
                <w:b/>
                <w:bCs/>
                <w:color w:val="000000"/>
                <w:sz w:val="28"/>
                <w:szCs w:val="28"/>
                <w:lang w:bidi="ar"/>
              </w:rPr>
            </w:pPr>
            <w:r>
              <w:rPr>
                <w:rFonts w:hint="eastAsia" w:ascii="仿宋" w:hAnsi="仿宋" w:eastAsia="仿宋" w:cs="仿宋"/>
                <w:b/>
                <w:bCs/>
                <w:color w:val="000000"/>
                <w:sz w:val="28"/>
                <w:szCs w:val="28"/>
                <w:lang w:bidi="ar"/>
              </w:rPr>
              <w:t xml:space="preserve">评审标准</w:t>
            </w:r>
            <w:r>
              <w:rPr>
                <w:rFonts w:ascii="仿宋" w:hAnsi="仿宋" w:eastAsia="仿宋" w:cs="仿宋"/>
                <w:b/>
                <w:bCs/>
                <w:color w:val="000000"/>
                <w:sz w:val="28"/>
                <w:szCs w:val="28"/>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85"/>
              <w:jc w:val="center"/>
              <w:widowControl/>
              <w:rPr>
                <w:rFonts w:ascii="仿宋" w:hAnsi="仿宋" w:eastAsia="仿宋" w:cs="仿宋"/>
                <w:b/>
                <w:bCs/>
                <w:color w:val="000000"/>
                <w:sz w:val="28"/>
                <w:szCs w:val="28"/>
                <w:lang w:bidi="ar"/>
              </w:rPr>
            </w:pPr>
            <w:r>
              <w:rPr>
                <w:rFonts w:hint="eastAsia" w:ascii="仿宋" w:hAnsi="仿宋" w:eastAsia="仿宋" w:cs="仿宋"/>
                <w:b/>
                <w:bCs/>
                <w:color w:val="000000"/>
                <w:sz w:val="28"/>
                <w:szCs w:val="28"/>
                <w:lang w:bidi="ar"/>
              </w:rPr>
              <w:t xml:space="preserve">最高分</w:t>
            </w:r>
            <w:r>
              <w:rPr>
                <w:rFonts w:ascii="仿宋" w:hAnsi="仿宋" w:eastAsia="仿宋" w:cs="仿宋"/>
                <w:b/>
                <w:bCs/>
                <w:color w:val="000000"/>
                <w:sz w:val="28"/>
                <w:szCs w:val="28"/>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85"/>
              <w:jc w:val="center"/>
              <w:widowControl/>
              <w:rPr>
                <w:rFonts w:ascii="仿宋" w:hAnsi="仿宋" w:eastAsia="仿宋" w:cs="仿宋"/>
                <w:b/>
                <w:bCs/>
                <w:color w:val="000000"/>
                <w:sz w:val="28"/>
                <w:szCs w:val="28"/>
                <w:lang w:bidi="ar"/>
              </w:rPr>
            </w:pPr>
            <w:r>
              <w:rPr>
                <w:rFonts w:hint="eastAsia" w:ascii="仿宋" w:hAnsi="仿宋" w:eastAsia="仿宋" w:cs="仿宋"/>
                <w:b/>
                <w:bCs/>
                <w:color w:val="000000"/>
                <w:sz w:val="28"/>
                <w:szCs w:val="28"/>
                <w:lang w:bidi="ar"/>
              </w:rPr>
              <w:t xml:space="preserve">最低分</w:t>
            </w:r>
            <w:r>
              <w:rPr>
                <w:rFonts w:ascii="仿宋" w:hAnsi="仿宋" w:eastAsia="仿宋" w:cs="仿宋"/>
                <w:b/>
                <w:bCs/>
                <w:color w:val="000000"/>
                <w:sz w:val="28"/>
                <w:szCs w:val="28"/>
                <w:lang w:bidi="ar"/>
              </w:rPr>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885"/>
              <w:jc w:val="center"/>
              <w:widowControl/>
              <w:rPr>
                <w:rFonts w:ascii="仿宋" w:hAnsi="仿宋" w:eastAsia="仿宋" w:cs="仿宋"/>
                <w:b/>
                <w:bCs/>
                <w:color w:val="000000"/>
                <w:sz w:val="28"/>
                <w:szCs w:val="28"/>
                <w:lang w:bidi="ar"/>
              </w:rPr>
            </w:pPr>
            <w:r>
              <w:rPr>
                <w:rFonts w:hint="eastAsia" w:ascii="仿宋" w:hAnsi="仿宋" w:eastAsia="仿宋" w:cs="仿宋"/>
                <w:b/>
                <w:bCs/>
                <w:color w:val="000000"/>
                <w:sz w:val="28"/>
                <w:szCs w:val="28"/>
                <w:lang w:bidi="ar"/>
              </w:rPr>
              <w:t xml:space="preserve">主/客观分</w:t>
            </w:r>
            <w:r>
              <w:rPr>
                <w:rFonts w:ascii="仿宋" w:hAnsi="仿宋" w:eastAsia="仿宋" w:cs="仿宋"/>
                <w:b/>
                <w:bCs/>
                <w:color w:val="000000"/>
                <w:sz w:val="28"/>
                <w:szCs w:val="28"/>
                <w:lang w:bidi="ar"/>
              </w:rPr>
            </w:r>
            <w:r/>
          </w:p>
        </w:tc>
      </w:tr>
      <w:tr>
        <w:trPr/>
        <w:tc>
          <w:tcPr>
            <w:tcBorders>
              <w:top w:val="single" w:color="000000" w:sz="4" w:space="0"/>
              <w:left w:val="single" w:color="000000" w:sz="4" w:space="0"/>
              <w:bottom w:val="single" w:color="000000" w:sz="4" w:space="0"/>
              <w:right w:val="single" w:color="000000" w:sz="4" w:space="0"/>
            </w:tcBorders>
            <w:tcW w:w="292" w:type="dxa"/>
            <w:vAlign w:val="center"/>
            <w:vMerge w:val="restart"/>
            <w:textDirection w:val="lrTb"/>
            <w:noWrap w:val="false"/>
          </w:tcPr>
          <w:p>
            <w:pPr>
              <w:pStyle w:val="885"/>
              <w:jc w:val="center"/>
              <w:widowControl/>
              <w:rPr>
                <w:rFonts w:ascii="仿宋" w:hAnsi="仿宋" w:eastAsia="仿宋" w:cs="仿宋"/>
                <w:color w:val="000000"/>
                <w:sz w:val="28"/>
                <w:szCs w:val="28"/>
              </w:rPr>
            </w:pPr>
            <w:r>
              <w:rPr>
                <w:rFonts w:hint="eastAsia" w:ascii="宋体" w:hAnsi="宋体" w:cs="宋体"/>
                <w:color w:val="000000"/>
              </w:rPr>
              <w:t xml:space="preserve">1</w:t>
            </w:r>
            <w:r>
              <w:rPr>
                <w:rFonts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639" w:type="dxa"/>
            <w:vAlign w:val="center"/>
            <w:vMerge w:val="restart"/>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技术能力承诺</w:t>
            </w:r>
            <w:r>
              <w:rPr>
                <w:rFonts w:hint="eastAsia" w:ascii="宋体" w:hAnsi="宋体" w:cs="宋体"/>
                <w:color w:val="000000"/>
                <w:lang w:bidi="ar"/>
              </w:rPr>
              <w:br w:type="textWrapping" w:clear="all"/>
            </w:r>
            <w:r>
              <w:rPr>
                <w:rFonts w:hint="eastAsia" w:ascii="宋体" w:hAnsi="宋体" w:cs="宋体"/>
                <w:color w:val="000000"/>
                <w:lang w:bidi="ar"/>
              </w:rPr>
              <w:t xml:space="preserve">（总分9分）</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pStyle w:val="885"/>
              <w:jc w:val="left"/>
              <w:widowControl/>
              <w:rPr>
                <w:rFonts w:ascii="宋体" w:hAnsi="宋体" w:cs="宋体"/>
                <w:color w:val="000000"/>
                <w:lang w:bidi="ar"/>
              </w:rPr>
            </w:pPr>
            <w:r>
              <w:rPr>
                <w:rFonts w:hint="eastAsia" w:ascii="宋体" w:hAnsi="宋体" w:cs="宋体"/>
                <w:color w:val="000000"/>
                <w:lang w:bidi="ar"/>
              </w:rPr>
              <w:t xml:space="preserve">1. 承诺项目建设期间接入不少于30个老旧小区停车场得3分；承诺项目建设期间接入不少于20个老旧小区停车场得2分；承诺项目建设期间接入不少于15个老旧小区停车场得1分；不提供承诺函或提供的承诺函接入老旧小区停车场少于15家得0分。承诺函格式自拟。</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3</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0</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40" w:type="dxa"/>
            <w:vAlign w:val="center"/>
            <w:vMerge w:val="restart"/>
            <w:textDirection w:val="lrTb"/>
            <w:noWrap w:val="false"/>
          </w:tcPr>
          <w:p>
            <w:pPr>
              <w:pStyle w:val="885"/>
              <w:jc w:val="center"/>
              <w:widowControl/>
              <w:rPr>
                <w:rFonts w:ascii="宋体" w:hAnsi="宋体" w:cs="宋体"/>
                <w:b/>
                <w:bCs/>
                <w:color w:val="000000"/>
                <w:lang w:bidi="ar"/>
              </w:rPr>
            </w:pPr>
            <w:r>
              <w:rPr>
                <w:rFonts w:hint="eastAsia" w:ascii="宋体" w:hAnsi="宋体" w:cs="宋体"/>
                <w:b/>
                <w:bCs/>
                <w:color w:val="000000"/>
                <w:lang w:bidi="ar"/>
              </w:rPr>
              <w:t xml:space="preserve">客观分</w:t>
            </w:r>
            <w:r>
              <w:rPr>
                <w:rFonts w:ascii="宋体" w:hAnsi="宋体" w:cs="宋体"/>
                <w:b/>
                <w:bCs/>
                <w:color w:val="000000"/>
                <w:lang w:bidi="ar"/>
              </w:rPr>
            </w:r>
            <w:r/>
          </w:p>
        </w:tc>
      </w:tr>
      <w:tr>
        <w:trPr/>
        <w:tc>
          <w:tcPr>
            <w:tcBorders>
              <w:top w:val="single" w:color="000000" w:sz="4" w:space="0"/>
              <w:left w:val="single" w:color="000000" w:sz="4" w:space="0"/>
              <w:bottom w:val="single" w:color="000000" w:sz="4" w:space="0"/>
              <w:right w:val="single" w:color="000000" w:sz="4" w:space="0"/>
            </w:tcBorders>
            <w:tcW w:w="292" w:type="dxa"/>
            <w:vAlign w:val="center"/>
            <w:vMerge w:val="continue"/>
            <w:textDirection w:val="lrTb"/>
            <w:noWrap w:val="false"/>
          </w:tcPr>
          <w:p>
            <w:pPr>
              <w:pStyle w:val="885"/>
              <w:jc w:val="center"/>
              <w:rPr>
                <w:rFonts w:ascii="仿宋" w:hAnsi="仿宋" w:eastAsia="仿宋" w:cs="仿宋"/>
                <w:color w:val="000000"/>
                <w:sz w:val="28"/>
                <w:szCs w:val="28"/>
              </w:rPr>
            </w:pPr>
            <w:r>
              <w:rPr>
                <w:rFonts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639" w:type="dxa"/>
            <w:vAlign w:val="center"/>
            <w:vMerge w:val="continue"/>
            <w:textDirection w:val="lrTb"/>
            <w:noWrap w:val="false"/>
          </w:tcPr>
          <w:p>
            <w:pPr>
              <w:pStyle w:val="885"/>
              <w:jc w:val="center"/>
              <w:widowControl/>
              <w:rPr>
                <w:rFonts w:ascii="宋体" w:hAnsi="宋体" w:cs="宋体"/>
                <w:color w:val="000000"/>
                <w:lang w:bidi="ar"/>
              </w:rPr>
            </w:pP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pStyle w:val="885"/>
              <w:jc w:val="left"/>
              <w:widowControl/>
              <w:rPr>
                <w:rFonts w:ascii="宋体" w:hAnsi="宋体" w:cs="宋体"/>
                <w:color w:val="000000"/>
                <w:lang w:bidi="ar"/>
              </w:rPr>
            </w:pPr>
            <w:r>
              <w:rPr>
                <w:rFonts w:hint="eastAsia" w:ascii="宋体" w:hAnsi="宋体" w:cs="宋体"/>
                <w:color w:val="000000"/>
                <w:lang w:bidi="ar"/>
              </w:rPr>
              <w:t xml:space="preserve">2. 承诺项目建设期间接入通停通付停车场不少于800家得3分；承诺项目建设期间接入通停通付停车场不少于700家得2分；承诺项目建设期间接入通停通付停车场不少于600家得1分；不提供承诺函或提供的承诺函接入通停通付停车场少于600家得0分。承诺函格式自拟。</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3</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0</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pStyle w:val="885"/>
              <w:jc w:val="center"/>
              <w:rPr>
                <w:rFonts w:ascii="宋体" w:hAnsi="宋体" w:cs="宋体"/>
                <w:b/>
                <w:bCs/>
                <w:color w:val="000000"/>
                <w:lang w:bidi="ar"/>
              </w:rPr>
            </w:pPr>
            <w:r>
              <w:rPr>
                <w:rFonts w:ascii="宋体" w:hAnsi="宋体" w:cs="宋体"/>
                <w:b/>
                <w:bCs/>
                <w:color w:val="000000"/>
                <w:lang w:bidi="ar"/>
              </w:rPr>
            </w:r>
            <w:r/>
          </w:p>
        </w:tc>
      </w:tr>
      <w:tr>
        <w:trPr/>
        <w:tc>
          <w:tcPr>
            <w:tcBorders>
              <w:top w:val="single" w:color="000000" w:sz="4" w:space="0"/>
              <w:left w:val="single" w:color="000000" w:sz="4" w:space="0"/>
              <w:bottom w:val="single" w:color="000000" w:sz="4" w:space="0"/>
              <w:right w:val="single" w:color="000000" w:sz="4" w:space="0"/>
            </w:tcBorders>
            <w:tcW w:w="292" w:type="dxa"/>
            <w:vAlign w:val="center"/>
            <w:vMerge w:val="continue"/>
            <w:textDirection w:val="lrTb"/>
            <w:noWrap w:val="false"/>
          </w:tcPr>
          <w:p>
            <w:pPr>
              <w:pStyle w:val="885"/>
              <w:jc w:val="center"/>
              <w:rPr>
                <w:rFonts w:ascii="仿宋" w:hAnsi="仿宋" w:eastAsia="仿宋" w:cs="仿宋"/>
                <w:color w:val="000000"/>
                <w:sz w:val="28"/>
                <w:szCs w:val="28"/>
              </w:rPr>
            </w:pPr>
            <w:r>
              <w:rPr>
                <w:rFonts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639" w:type="dxa"/>
            <w:vAlign w:val="center"/>
            <w:vMerge w:val="continue"/>
            <w:textDirection w:val="lrTb"/>
            <w:noWrap w:val="false"/>
          </w:tcPr>
          <w:p>
            <w:pPr>
              <w:pStyle w:val="885"/>
              <w:jc w:val="center"/>
              <w:widowControl/>
              <w:rPr>
                <w:rFonts w:ascii="宋体" w:hAnsi="宋体" w:cs="宋体"/>
                <w:color w:val="000000"/>
                <w:lang w:bidi="ar"/>
              </w:rPr>
            </w:pP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pStyle w:val="885"/>
              <w:jc w:val="left"/>
              <w:widowControl/>
              <w:rPr>
                <w:rFonts w:ascii="宋体" w:hAnsi="宋体" w:cs="宋体"/>
                <w:color w:val="000000"/>
                <w:lang w:bidi="ar"/>
              </w:rPr>
            </w:pPr>
            <w:r>
              <w:rPr>
                <w:rFonts w:hint="eastAsia" w:ascii="宋体" w:hAnsi="宋体" w:cs="宋体"/>
                <w:color w:val="000000"/>
                <w:lang w:bidi="ar"/>
              </w:rPr>
              <w:t xml:space="preserve">3.  承诺系统能够支持10万并发用户得3分；承诺系统能够支持9万并发用户得2分；承诺系统能够支持8万并发用户得1分；不提供承诺函或提供的承诺函系统支持的并发数少于8万用户数得0分。承诺函格式自拟。</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3</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0</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pStyle w:val="885"/>
              <w:jc w:val="center"/>
              <w:rPr>
                <w:rFonts w:ascii="宋体" w:hAnsi="宋体" w:cs="宋体"/>
                <w:b/>
                <w:bCs/>
                <w:color w:val="000000"/>
                <w:lang w:bidi="ar"/>
              </w:rPr>
            </w:pPr>
            <w:r>
              <w:rPr>
                <w:rFonts w:ascii="宋体" w:hAnsi="宋体" w:cs="宋体"/>
                <w:b/>
                <w:bCs/>
                <w:color w:val="000000"/>
                <w:lang w:bidi="ar"/>
              </w:rPr>
            </w:r>
            <w:r/>
          </w:p>
        </w:tc>
      </w:tr>
      <w:tr>
        <w:trPr/>
        <w:tc>
          <w:tcPr>
            <w:tcBorders>
              <w:top w:val="single" w:color="000000" w:sz="4" w:space="0"/>
              <w:left w:val="single" w:color="000000" w:sz="4" w:space="0"/>
              <w:bottom w:val="single" w:color="000000" w:sz="4" w:space="0"/>
              <w:right w:val="single" w:color="000000" w:sz="4" w:space="0"/>
            </w:tcBorders>
            <w:tcW w:w="292" w:type="dxa"/>
            <w:vAlign w:val="center"/>
            <w:vMerge w:val="restart"/>
            <w:textDirection w:val="lrTb"/>
            <w:noWrap w:val="false"/>
          </w:tcPr>
          <w:p>
            <w:pPr>
              <w:pStyle w:val="885"/>
              <w:jc w:val="center"/>
              <w:widowControl/>
              <w:rPr>
                <w:rFonts w:ascii="仿宋" w:hAnsi="仿宋" w:eastAsia="仿宋" w:cs="仿宋"/>
                <w:color w:val="000000"/>
                <w:sz w:val="28"/>
                <w:szCs w:val="28"/>
              </w:rPr>
            </w:pPr>
            <w:r>
              <w:rPr>
                <w:rFonts w:hint="eastAsia" w:ascii="宋体" w:hAnsi="宋体" w:cs="宋体"/>
                <w:color w:val="000000"/>
              </w:rPr>
              <w:t xml:space="preserve">2</w:t>
            </w:r>
            <w:r>
              <w:rPr>
                <w:rFonts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639" w:type="dxa"/>
            <w:vAlign w:val="center"/>
            <w:vMerge w:val="restart"/>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技术方案</w:t>
            </w:r>
            <w:r>
              <w:rPr>
                <w:rFonts w:hint="eastAsia" w:ascii="宋体" w:hAnsi="宋体" w:cs="宋体"/>
                <w:color w:val="000000"/>
                <w:lang w:bidi="ar"/>
              </w:rPr>
              <w:br w:type="textWrapping" w:clear="all"/>
            </w:r>
            <w:r>
              <w:rPr>
                <w:rFonts w:hint="eastAsia" w:ascii="宋体" w:hAnsi="宋体" w:cs="宋体"/>
                <w:color w:val="000000"/>
                <w:lang w:bidi="ar"/>
              </w:rPr>
              <w:t xml:space="preserve">（总分10分）</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pStyle w:val="885"/>
              <w:jc w:val="left"/>
              <w:widowControl/>
              <w:rPr>
                <w:rFonts w:ascii="宋体" w:hAnsi="宋体" w:cs="宋体"/>
                <w:color w:val="000000"/>
                <w:lang w:bidi="ar"/>
              </w:rPr>
            </w:pPr>
            <w:r>
              <w:rPr>
                <w:rFonts w:hint="eastAsia" w:ascii="宋体" w:hAnsi="宋体" w:cs="宋体"/>
                <w:color w:val="000000"/>
                <w:lang w:bidi="ar"/>
              </w:rPr>
              <w:t xml:space="preserve">1.根据投标人提供的本项目的技术方案进行评审，系统采用微服务架构并且服务之间高度解耦易于维护和扩展得3分；系统部分采用微服务架构但不是所有组件都完全按照微服务原则设计一些服务仍然紧密耦合得2分；系统设计向微服务架构过渡但大多数组件仍然是单体应用或者微服务的实施方案不完整得1分，系统没有采用微服务架构得0分。</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3</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0</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40" w:type="dxa"/>
            <w:vAlign w:val="center"/>
            <w:vMerge w:val="restart"/>
            <w:textDirection w:val="lrTb"/>
            <w:noWrap w:val="false"/>
          </w:tcPr>
          <w:p>
            <w:pPr>
              <w:pStyle w:val="885"/>
              <w:jc w:val="center"/>
              <w:widowControl/>
              <w:rPr>
                <w:rFonts w:ascii="宋体" w:hAnsi="宋体" w:cs="宋体"/>
                <w:b/>
                <w:bCs/>
                <w:color w:val="000000"/>
                <w:lang w:bidi="ar"/>
              </w:rPr>
            </w:pPr>
            <w:r>
              <w:rPr>
                <w:rFonts w:hint="eastAsia" w:ascii="宋体" w:hAnsi="宋体" w:cs="宋体"/>
                <w:b/>
                <w:bCs/>
                <w:color w:val="000000"/>
                <w:lang w:bidi="ar"/>
              </w:rPr>
              <w:t xml:space="preserve">主观分</w:t>
            </w:r>
            <w:r>
              <w:rPr>
                <w:rFonts w:ascii="宋体" w:hAnsi="宋体" w:cs="宋体"/>
                <w:b/>
                <w:bCs/>
                <w:color w:val="000000"/>
                <w:lang w:bidi="ar"/>
              </w:rPr>
            </w:r>
            <w:r/>
          </w:p>
        </w:tc>
      </w:tr>
      <w:tr>
        <w:trPr/>
        <w:tc>
          <w:tcPr>
            <w:tcBorders>
              <w:top w:val="single" w:color="000000" w:sz="4" w:space="0"/>
              <w:left w:val="single" w:color="000000" w:sz="4" w:space="0"/>
              <w:bottom w:val="single" w:color="000000" w:sz="4" w:space="0"/>
              <w:right w:val="single" w:color="000000" w:sz="4" w:space="0"/>
            </w:tcBorders>
            <w:tcW w:w="292" w:type="dxa"/>
            <w:vAlign w:val="center"/>
            <w:vMerge w:val="continue"/>
            <w:textDirection w:val="lrTb"/>
            <w:noWrap w:val="false"/>
          </w:tcPr>
          <w:p>
            <w:pPr>
              <w:pStyle w:val="885"/>
              <w:jc w:val="center"/>
              <w:rPr>
                <w:rFonts w:ascii="仿宋" w:hAnsi="仿宋" w:eastAsia="仿宋" w:cs="仿宋"/>
                <w:color w:val="000000"/>
                <w:sz w:val="28"/>
                <w:szCs w:val="28"/>
              </w:rPr>
            </w:pPr>
            <w:r>
              <w:rPr>
                <w:rFonts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639" w:type="dxa"/>
            <w:vAlign w:val="center"/>
            <w:vMerge w:val="continue"/>
            <w:textDirection w:val="lrTb"/>
            <w:noWrap w:val="false"/>
          </w:tcPr>
          <w:p>
            <w:pPr>
              <w:pStyle w:val="885"/>
              <w:jc w:val="center"/>
              <w:widowControl/>
              <w:rPr>
                <w:rFonts w:ascii="宋体" w:hAnsi="宋体" w:cs="宋体"/>
                <w:color w:val="000000"/>
                <w:lang w:bidi="ar"/>
              </w:rPr>
            </w:pP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pStyle w:val="885"/>
              <w:jc w:val="left"/>
              <w:widowControl/>
              <w:rPr>
                <w:rFonts w:ascii="宋体" w:hAnsi="宋体" w:cs="宋体"/>
                <w:color w:val="000000"/>
                <w:lang w:bidi="ar"/>
              </w:rPr>
            </w:pPr>
            <w:r>
              <w:rPr>
                <w:rFonts w:hint="eastAsia" w:ascii="宋体" w:hAnsi="宋体" w:cs="宋体"/>
                <w:color w:val="000000"/>
                <w:lang w:bidi="ar"/>
              </w:rPr>
              <w:t xml:space="preserve">2.根据投标人提供的本项目的技术方案进行评审，系统采用分布式消息管理且能够支持多种消息传递模式并且有明确的消息顺序和事务支持得2分；系统部分采用分布式消息管理但在如消息顺序、事务支持或消息传递模式存在不足得1.5分；系统仅在某些组件中使用消息队列但整体架构仍然依赖于传统的同步调用且没有有效的消息处理机制得1分；系统没有采用分布式消息管理得0分。</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2</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0</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pStyle w:val="885"/>
              <w:jc w:val="center"/>
              <w:rPr>
                <w:rFonts w:ascii="宋体" w:hAnsi="宋体" w:cs="宋体"/>
                <w:b/>
                <w:bCs/>
                <w:color w:val="000000"/>
                <w:lang w:bidi="ar"/>
              </w:rPr>
            </w:pPr>
            <w:r>
              <w:rPr>
                <w:rFonts w:ascii="宋体" w:hAnsi="宋体" w:cs="宋体"/>
                <w:b/>
                <w:bCs/>
                <w:color w:val="000000"/>
                <w:lang w:bidi="ar"/>
              </w:rPr>
            </w:r>
            <w:r/>
          </w:p>
        </w:tc>
      </w:tr>
      <w:tr>
        <w:trPr/>
        <w:tc>
          <w:tcPr>
            <w:tcBorders>
              <w:top w:val="single" w:color="000000" w:sz="4" w:space="0"/>
              <w:left w:val="single" w:color="000000" w:sz="4" w:space="0"/>
              <w:bottom w:val="single" w:color="000000" w:sz="4" w:space="0"/>
              <w:right w:val="single" w:color="000000" w:sz="4" w:space="0"/>
            </w:tcBorders>
            <w:tcW w:w="292" w:type="dxa"/>
            <w:vAlign w:val="center"/>
            <w:vMerge w:val="continue"/>
            <w:textDirection w:val="lrTb"/>
            <w:noWrap w:val="false"/>
          </w:tcPr>
          <w:p>
            <w:pPr>
              <w:pStyle w:val="885"/>
              <w:jc w:val="center"/>
              <w:rPr>
                <w:rFonts w:ascii="仿宋" w:hAnsi="仿宋" w:eastAsia="仿宋" w:cs="仿宋"/>
                <w:color w:val="000000"/>
                <w:sz w:val="28"/>
                <w:szCs w:val="28"/>
              </w:rPr>
            </w:pPr>
            <w:r>
              <w:rPr>
                <w:rFonts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639" w:type="dxa"/>
            <w:vAlign w:val="center"/>
            <w:vMerge w:val="continue"/>
            <w:textDirection w:val="lrTb"/>
            <w:noWrap w:val="false"/>
          </w:tcPr>
          <w:p>
            <w:pPr>
              <w:pStyle w:val="885"/>
              <w:jc w:val="center"/>
              <w:widowControl/>
              <w:rPr>
                <w:rFonts w:ascii="宋体" w:hAnsi="宋体" w:cs="宋体"/>
                <w:color w:val="000000"/>
                <w:lang w:bidi="ar"/>
              </w:rPr>
            </w:pP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pStyle w:val="885"/>
              <w:jc w:val="left"/>
              <w:widowControl/>
              <w:rPr>
                <w:rFonts w:ascii="宋体" w:hAnsi="宋体" w:cs="宋体"/>
                <w:color w:val="000000"/>
                <w:lang w:bidi="ar"/>
              </w:rPr>
            </w:pPr>
            <w:r>
              <w:rPr>
                <w:rFonts w:hint="eastAsia" w:ascii="宋体" w:hAnsi="宋体" w:cs="宋体"/>
                <w:color w:val="000000"/>
                <w:lang w:bidi="ar"/>
              </w:rPr>
              <w:t xml:space="preserve">3.根据投标人提供的本项目的技术方案进行评审，系统采用分布式日志管理能够支持多种日志收集和分析工具且能够实时监控和分析日志数据得2分，系统部分实现分布式日志管理但在日志格式标准化、实时分析能力方面存在不足得1.5分，只是在某些组件中使用了日志收集工具但整体架构仍然依赖于传统的日志管理方式得1分，系统没有采用分布式日志管理得0分。</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2</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85"/>
              <w:widowControl/>
              <w:rPr>
                <w:rFonts w:ascii="宋体" w:hAnsi="宋体" w:cs="宋体"/>
                <w:color w:val="000000"/>
                <w:lang w:bidi="ar"/>
              </w:rPr>
            </w:pPr>
            <w:r>
              <w:rPr>
                <w:rFonts w:hint="eastAsia" w:ascii="宋体" w:hAnsi="宋体" w:cs="宋体"/>
                <w:color w:val="000000"/>
                <w:lang w:bidi="ar"/>
              </w:rPr>
              <w:t xml:space="preserve">0</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pStyle w:val="885"/>
              <w:jc w:val="center"/>
              <w:rPr>
                <w:rFonts w:ascii="宋体" w:hAnsi="宋体" w:cs="宋体"/>
                <w:b/>
                <w:bCs/>
                <w:color w:val="000000"/>
                <w:lang w:bidi="ar"/>
              </w:rPr>
            </w:pPr>
            <w:r>
              <w:rPr>
                <w:rFonts w:ascii="宋体" w:hAnsi="宋体" w:cs="宋体"/>
                <w:b/>
                <w:bCs/>
                <w:color w:val="000000"/>
                <w:lang w:bidi="ar"/>
              </w:rPr>
            </w:r>
            <w:r/>
          </w:p>
        </w:tc>
      </w:tr>
      <w:tr>
        <w:trPr/>
        <w:tc>
          <w:tcPr>
            <w:tcBorders>
              <w:top w:val="single" w:color="000000" w:sz="4" w:space="0"/>
              <w:left w:val="single" w:color="000000" w:sz="4" w:space="0"/>
              <w:bottom w:val="single" w:color="000000" w:sz="4" w:space="0"/>
              <w:right w:val="single" w:color="000000" w:sz="4" w:space="0"/>
            </w:tcBorders>
            <w:tcW w:w="292" w:type="dxa"/>
            <w:vAlign w:val="center"/>
            <w:vMerge w:val="continue"/>
            <w:textDirection w:val="lrTb"/>
            <w:noWrap w:val="false"/>
          </w:tcPr>
          <w:p>
            <w:pPr>
              <w:pStyle w:val="885"/>
              <w:jc w:val="center"/>
              <w:rPr>
                <w:rFonts w:ascii="仿宋" w:hAnsi="仿宋" w:eastAsia="仿宋" w:cs="仿宋"/>
                <w:color w:val="000000"/>
                <w:sz w:val="28"/>
                <w:szCs w:val="28"/>
              </w:rPr>
            </w:pPr>
            <w:r>
              <w:rPr>
                <w:rFonts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639" w:type="dxa"/>
            <w:vAlign w:val="center"/>
            <w:vMerge w:val="continue"/>
            <w:textDirection w:val="lrTb"/>
            <w:noWrap w:val="false"/>
          </w:tcPr>
          <w:p>
            <w:pPr>
              <w:pStyle w:val="885"/>
              <w:jc w:val="center"/>
              <w:widowControl/>
              <w:rPr>
                <w:rFonts w:ascii="宋体" w:hAnsi="宋体" w:cs="宋体"/>
                <w:color w:val="000000"/>
                <w:lang w:bidi="ar"/>
              </w:rPr>
            </w:pP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pStyle w:val="885"/>
              <w:jc w:val="left"/>
              <w:widowControl/>
              <w:rPr>
                <w:rFonts w:ascii="宋体" w:hAnsi="宋体" w:cs="宋体"/>
                <w:color w:val="000000"/>
                <w:lang w:bidi="ar"/>
              </w:rPr>
            </w:pPr>
            <w:r>
              <w:rPr>
                <w:rFonts w:hint="eastAsia" w:ascii="宋体" w:hAnsi="宋体" w:cs="宋体"/>
                <w:color w:val="000000"/>
                <w:lang w:bidi="ar"/>
              </w:rPr>
              <w:t xml:space="preserve">4.根据投标人提供的本项目的技术方案进行评审，系统采用多级缓存策略，包括内存数据库和NOSql数据库，并且缓存策略能有效减少对后端数据库的访问压力得3分；系统采用多级缓存，但只采用了内存数据库或NOSql数据库中的一种，或者缓存策略实施得不完善，对系统性能的提升存在改进空间得2分；系统采用多级缓存策略，但缓存层级不完整，或者缓存数据的一致性和可用性存在问题得1分；系统未采用多级缓存，或者缓存策略实施不彻底，几乎无法对系统性能产生积极影响得0分。</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3</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0</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pStyle w:val="885"/>
              <w:jc w:val="center"/>
              <w:rPr>
                <w:rFonts w:ascii="宋体" w:hAnsi="宋体" w:cs="宋体"/>
                <w:b/>
                <w:bCs/>
                <w:color w:val="000000"/>
                <w:lang w:bidi="ar"/>
              </w:rPr>
            </w:pPr>
            <w:r>
              <w:rPr>
                <w:rFonts w:ascii="宋体" w:hAnsi="宋体" w:cs="宋体"/>
                <w:b/>
                <w:bCs/>
                <w:color w:val="000000"/>
                <w:lang w:bidi="ar"/>
              </w:rPr>
            </w:r>
            <w:r/>
          </w:p>
        </w:tc>
      </w:tr>
      <w:tr>
        <w:trPr/>
        <w:tc>
          <w:tcPr>
            <w:tcBorders>
              <w:top w:val="single" w:color="000000" w:sz="4" w:space="0"/>
              <w:left w:val="single" w:color="000000" w:sz="4" w:space="0"/>
              <w:bottom w:val="single" w:color="000000" w:sz="4" w:space="0"/>
              <w:right w:val="single" w:color="000000" w:sz="4" w:space="0"/>
            </w:tcBorders>
            <w:tcW w:w="292" w:type="dxa"/>
            <w:vAlign w:val="center"/>
            <w:vMerge w:val="restart"/>
            <w:textDirection w:val="lrTb"/>
            <w:noWrap w:val="false"/>
          </w:tcPr>
          <w:p>
            <w:pPr>
              <w:pStyle w:val="885"/>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9" w:type="dxa"/>
            <w:vAlign w:val="center"/>
            <w:vMerge w:val="restart"/>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总体设计方案</w:t>
            </w:r>
            <w:r>
              <w:rPr>
                <w:rFonts w:hint="eastAsia" w:ascii="宋体" w:hAnsi="宋体" w:cs="宋体"/>
                <w:color w:val="000000"/>
                <w:lang w:bidi="ar"/>
              </w:rPr>
              <w:br w:type="textWrapping" w:clear="all"/>
            </w:r>
            <w:r>
              <w:rPr>
                <w:rFonts w:hint="eastAsia" w:ascii="宋体" w:hAnsi="宋体" w:cs="宋体"/>
                <w:color w:val="000000"/>
                <w:lang w:bidi="ar"/>
              </w:rPr>
              <w:t xml:space="preserve">（总分9分）</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pStyle w:val="885"/>
              <w:jc w:val="left"/>
              <w:widowControl/>
              <w:rPr>
                <w:rFonts w:ascii="宋体" w:hAnsi="宋体" w:cs="宋体"/>
                <w:color w:val="000000"/>
                <w:lang w:bidi="ar"/>
              </w:rPr>
            </w:pPr>
            <w:r>
              <w:rPr>
                <w:rFonts w:hint="eastAsia" w:ascii="宋体" w:hAnsi="宋体" w:cs="宋体"/>
                <w:color w:val="000000"/>
                <w:lang w:bidi="ar"/>
              </w:rPr>
              <w:t xml:space="preserve">1.根据投标人提供的本项目的设计方案进行评审，总体设计、技术方案、性能设计内容全面详细、能有效保障本项目实施得3分；方案较为简单、基本符合逻辑得2分；有总体设计方案，但模块内容表述前后不一致、套用其他项目方案或与项目需求不匹配得1.8分；没有总体方案该项得0分。</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3</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85"/>
              <w:jc w:val="center"/>
              <w:widowControl/>
              <w:rPr>
                <w:rFonts w:ascii="宋体" w:hAnsi="宋体" w:cs="宋体"/>
                <w:color w:val="000000"/>
                <w:lang w:bidi="ar"/>
              </w:rPr>
            </w:pPr>
            <w:r>
              <w:rPr>
                <w:rFonts w:ascii="宋体" w:hAnsi="宋体" w:cs="宋体"/>
                <w:color w:val="000000"/>
                <w:lang w:bidi="ar"/>
              </w:rPr>
              <w:t xml:space="preserve">0</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40" w:type="dxa"/>
            <w:vAlign w:val="center"/>
            <w:vMerge w:val="restart"/>
            <w:textDirection w:val="lrTb"/>
            <w:noWrap w:val="false"/>
          </w:tcPr>
          <w:p>
            <w:pPr>
              <w:pStyle w:val="885"/>
              <w:jc w:val="center"/>
              <w:widowControl/>
              <w:rPr>
                <w:rFonts w:ascii="宋体" w:hAnsi="宋体" w:cs="宋体"/>
                <w:b/>
                <w:bCs/>
                <w:color w:val="000000"/>
                <w:lang w:bidi="ar"/>
              </w:rPr>
            </w:pPr>
            <w:r>
              <w:rPr>
                <w:rFonts w:hint="eastAsia" w:ascii="宋体" w:hAnsi="宋体" w:cs="宋体"/>
                <w:b/>
                <w:bCs/>
                <w:color w:val="000000"/>
                <w:lang w:bidi="ar"/>
              </w:rPr>
              <w:t xml:space="preserve">主观分</w:t>
            </w:r>
            <w:r>
              <w:rPr>
                <w:rFonts w:ascii="宋体" w:hAnsi="宋体" w:cs="宋体"/>
                <w:b/>
                <w:bCs/>
                <w:color w:val="000000"/>
                <w:lang w:bidi="ar"/>
              </w:rPr>
            </w:r>
            <w:r/>
          </w:p>
        </w:tc>
      </w:tr>
      <w:tr>
        <w:trPr/>
        <w:tc>
          <w:tcPr>
            <w:tcBorders>
              <w:top w:val="single" w:color="000000" w:sz="4" w:space="0"/>
              <w:left w:val="single" w:color="000000" w:sz="4" w:space="0"/>
              <w:bottom w:val="single" w:color="000000" w:sz="4" w:space="0"/>
              <w:right w:val="single" w:color="000000" w:sz="4" w:space="0"/>
            </w:tcBorders>
            <w:tcW w:w="292"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9" w:type="dxa"/>
            <w:vAlign w:val="center"/>
            <w:vMerge w:val="continue"/>
            <w:textDirection w:val="lrTb"/>
            <w:noWrap w:val="false"/>
          </w:tcPr>
          <w:p>
            <w:pPr>
              <w:pStyle w:val="885"/>
              <w:jc w:val="center"/>
              <w:widowControl/>
              <w:rPr>
                <w:rFonts w:ascii="宋体" w:hAnsi="宋体" w:cs="宋体"/>
                <w:color w:val="000000"/>
                <w:lang w:bidi="ar"/>
              </w:rPr>
            </w:pP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pStyle w:val="885"/>
              <w:jc w:val="left"/>
              <w:widowControl/>
              <w:rPr>
                <w:rFonts w:ascii="宋体" w:hAnsi="宋体" w:cs="宋体"/>
                <w:color w:val="000000"/>
                <w:lang w:bidi="ar"/>
              </w:rPr>
            </w:pPr>
            <w:r>
              <w:rPr>
                <w:rFonts w:hint="eastAsia" w:ascii="宋体" w:hAnsi="宋体" w:cs="宋体"/>
                <w:color w:val="000000"/>
                <w:lang w:bidi="ar"/>
              </w:rPr>
              <w:t xml:space="preserve">2.接口设计、数据安全内容全面详细、能有效保障本项目实施得3分；方案较为简单、基本符合逻辑得2分；有接口设计、数据安全方案，但模块内容表述前后不一致、套用其他项目方案或与项目需求不匹配得1.8分；没有接口设计、数据安全方案，该项得0分。</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3</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85"/>
              <w:jc w:val="center"/>
              <w:widowControl/>
              <w:rPr>
                <w:rFonts w:ascii="宋体" w:hAnsi="宋体" w:cs="宋体"/>
                <w:color w:val="000000"/>
                <w:lang w:bidi="ar"/>
              </w:rPr>
            </w:pPr>
            <w:r>
              <w:rPr>
                <w:rFonts w:ascii="宋体" w:hAnsi="宋体" w:cs="宋体"/>
                <w:color w:val="000000"/>
                <w:lang w:bidi="ar"/>
              </w:rPr>
              <w:t xml:space="preserve">0</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pStyle w:val="885"/>
              <w:jc w:val="center"/>
              <w:rPr>
                <w:rFonts w:ascii="宋体" w:hAnsi="宋体" w:cs="宋体"/>
                <w:b/>
                <w:bCs/>
                <w:color w:val="000000"/>
                <w:lang w:bidi="ar"/>
              </w:rPr>
            </w:pPr>
            <w:r>
              <w:rPr>
                <w:rFonts w:ascii="宋体" w:hAnsi="宋体" w:cs="宋体"/>
                <w:b/>
                <w:bCs/>
                <w:color w:val="000000"/>
                <w:lang w:bidi="ar"/>
              </w:rPr>
            </w:r>
            <w:r/>
          </w:p>
        </w:tc>
      </w:tr>
      <w:tr>
        <w:trPr/>
        <w:tc>
          <w:tcPr>
            <w:tcBorders>
              <w:top w:val="single" w:color="000000" w:sz="4" w:space="0"/>
              <w:left w:val="single" w:color="000000" w:sz="4" w:space="0"/>
              <w:bottom w:val="single" w:color="000000" w:sz="4" w:space="0"/>
              <w:right w:val="single" w:color="000000" w:sz="4" w:space="0"/>
            </w:tcBorders>
            <w:tcW w:w="292"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9" w:type="dxa"/>
            <w:vAlign w:val="center"/>
            <w:vMerge w:val="continue"/>
            <w:textDirection w:val="lrTb"/>
            <w:noWrap w:val="false"/>
          </w:tcPr>
          <w:p>
            <w:pPr>
              <w:pStyle w:val="885"/>
              <w:jc w:val="center"/>
              <w:widowControl/>
              <w:rPr>
                <w:rFonts w:ascii="宋体" w:hAnsi="宋体" w:cs="宋体"/>
                <w:color w:val="000000"/>
                <w:lang w:bidi="ar"/>
              </w:rPr>
            </w:pP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pStyle w:val="885"/>
              <w:jc w:val="left"/>
              <w:widowControl/>
              <w:rPr>
                <w:rFonts w:ascii="宋体" w:hAnsi="宋体" w:cs="宋体"/>
                <w:color w:val="000000"/>
                <w:lang w:bidi="ar"/>
              </w:rPr>
            </w:pPr>
            <w:r>
              <w:rPr>
                <w:rFonts w:hint="eastAsia" w:ascii="宋体" w:hAnsi="宋体" w:cs="宋体"/>
                <w:color w:val="000000"/>
                <w:lang w:bidi="ar"/>
              </w:rPr>
              <w:t xml:space="preserve">3.部署方案内容全面详细、能有效保障本项目实施得3分；方案较为简单、基本符合逻辑得2分；有部署方案，但模块内容表述前后不一致、套用其他项目方案或与项目需求不匹配得1.8分；没有部署方案，该项得0分。</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3</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85"/>
              <w:jc w:val="center"/>
              <w:widowControl/>
              <w:rPr>
                <w:rFonts w:ascii="宋体" w:hAnsi="宋体" w:cs="宋体"/>
                <w:color w:val="000000"/>
                <w:lang w:bidi="ar"/>
              </w:rPr>
            </w:pPr>
            <w:r>
              <w:rPr>
                <w:rFonts w:ascii="宋体" w:hAnsi="宋体" w:cs="宋体"/>
                <w:color w:val="000000"/>
                <w:lang w:bidi="ar"/>
              </w:rPr>
              <w:t xml:space="preserve">0</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pStyle w:val="885"/>
              <w:jc w:val="center"/>
              <w:rPr>
                <w:rFonts w:ascii="宋体" w:hAnsi="宋体" w:cs="宋体"/>
                <w:b/>
                <w:bCs/>
                <w:color w:val="000000"/>
                <w:lang w:bidi="ar"/>
              </w:rPr>
            </w:pPr>
            <w:r>
              <w:rPr>
                <w:rFonts w:ascii="宋体" w:hAnsi="宋体" w:cs="宋体"/>
                <w:b/>
                <w:bCs/>
                <w:color w:val="000000"/>
                <w:lang w:bidi="ar"/>
              </w:rPr>
            </w:r>
            <w:r/>
          </w:p>
        </w:tc>
      </w:tr>
      <w:tr>
        <w:trPr/>
        <w:tc>
          <w:tcPr>
            <w:tcBorders>
              <w:top w:val="single" w:color="000000" w:sz="4" w:space="0"/>
              <w:left w:val="single" w:color="000000" w:sz="4" w:space="0"/>
              <w:bottom w:val="single" w:color="000000" w:sz="4" w:space="0"/>
              <w:right w:val="single" w:color="000000" w:sz="4" w:space="0"/>
            </w:tcBorders>
            <w:tcW w:w="292" w:type="dxa"/>
            <w:vAlign w:val="center"/>
            <w:vMerge w:val="restart"/>
            <w:textDirection w:val="lrTb"/>
            <w:noWrap w:val="false"/>
          </w:tcPr>
          <w:p>
            <w:pPr>
              <w:pStyle w:val="885"/>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9" w:type="dxa"/>
            <w:vAlign w:val="center"/>
            <w:vMerge w:val="restart"/>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实施方案</w:t>
            </w:r>
            <w:r>
              <w:rPr>
                <w:rFonts w:hint="eastAsia" w:ascii="宋体" w:hAnsi="宋体" w:cs="宋体"/>
                <w:color w:val="000000"/>
                <w:lang w:bidi="ar"/>
              </w:rPr>
              <w:br w:type="textWrapping" w:clear="all"/>
            </w:r>
            <w:r>
              <w:rPr>
                <w:rFonts w:hint="eastAsia" w:ascii="宋体" w:hAnsi="宋体" w:cs="宋体"/>
                <w:color w:val="000000"/>
                <w:lang w:bidi="ar"/>
              </w:rPr>
              <w:t xml:space="preserve">（总分13分）</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pStyle w:val="885"/>
              <w:jc w:val="left"/>
              <w:widowControl/>
              <w:rPr>
                <w:rFonts w:ascii="宋体" w:hAnsi="宋体" w:cs="宋体"/>
                <w:color w:val="000000"/>
                <w:lang w:bidi="ar"/>
              </w:rPr>
            </w:pPr>
            <w:r>
              <w:rPr>
                <w:rFonts w:hint="eastAsia" w:ascii="宋体" w:hAnsi="宋体" w:cs="宋体"/>
                <w:color w:val="000000"/>
                <w:lang w:bidi="ar"/>
              </w:rPr>
              <w:t xml:space="preserve">1.提供重点、难点分析并给出相应的解决方案以及提供应急保障措施,内容全面详细、能有效保障本项目实施得5分；方案简单、逻辑性一般的得4分；有方案，但模块内容表述前后不一致、套用其他项目方案或与项目需求不匹配得3分；未提供重点、难点分析或未给出相应解决方案，该项得0分。</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5</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0</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40" w:type="dxa"/>
            <w:vAlign w:val="center"/>
            <w:vMerge w:val="restart"/>
            <w:textDirection w:val="lrTb"/>
            <w:noWrap w:val="false"/>
          </w:tcPr>
          <w:p>
            <w:pPr>
              <w:pStyle w:val="885"/>
              <w:jc w:val="center"/>
              <w:widowControl/>
              <w:rPr>
                <w:rFonts w:ascii="宋体" w:hAnsi="宋体" w:cs="宋体"/>
                <w:b/>
                <w:bCs/>
                <w:color w:val="000000"/>
                <w:lang w:bidi="ar"/>
              </w:rPr>
            </w:pPr>
            <w:r>
              <w:rPr>
                <w:rFonts w:hint="eastAsia" w:ascii="宋体" w:hAnsi="宋体" w:cs="宋体"/>
                <w:b/>
                <w:bCs/>
                <w:color w:val="000000"/>
                <w:lang w:bidi="ar"/>
              </w:rPr>
              <w:t xml:space="preserve">主观分</w:t>
            </w:r>
            <w:r>
              <w:rPr>
                <w:rFonts w:ascii="宋体" w:hAnsi="宋体" w:cs="宋体"/>
                <w:b/>
                <w:bCs/>
                <w:color w:val="000000"/>
                <w:lang w:bidi="ar"/>
              </w:rPr>
            </w:r>
            <w:r/>
          </w:p>
        </w:tc>
      </w:tr>
      <w:tr>
        <w:trPr/>
        <w:tc>
          <w:tcPr>
            <w:tcBorders>
              <w:top w:val="single" w:color="000000" w:sz="4" w:space="0"/>
              <w:left w:val="single" w:color="000000" w:sz="4" w:space="0"/>
              <w:bottom w:val="single" w:color="000000" w:sz="4" w:space="0"/>
              <w:right w:val="single" w:color="000000" w:sz="4" w:space="0"/>
            </w:tcBorders>
            <w:tcW w:w="292"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9" w:type="dxa"/>
            <w:vAlign w:val="center"/>
            <w:vMerge w:val="continue"/>
            <w:textDirection w:val="lrTb"/>
            <w:noWrap w:val="false"/>
          </w:tcPr>
          <w:p>
            <w:pPr>
              <w:pStyle w:val="885"/>
              <w:jc w:val="center"/>
              <w:widowControl/>
              <w:rPr>
                <w:rFonts w:ascii="宋体" w:hAnsi="宋体" w:cs="宋体"/>
                <w:color w:val="000000"/>
                <w:lang w:bidi="ar"/>
              </w:rPr>
            </w:pP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pStyle w:val="885"/>
              <w:jc w:val="left"/>
              <w:widowControl/>
              <w:rPr>
                <w:rFonts w:ascii="宋体" w:hAnsi="宋体" w:cs="宋体"/>
                <w:color w:val="000000"/>
                <w:lang w:bidi="ar"/>
              </w:rPr>
            </w:pPr>
            <w:r>
              <w:rPr>
                <w:rFonts w:hint="eastAsia" w:ascii="宋体" w:hAnsi="宋体" w:cs="宋体"/>
                <w:color w:val="000000"/>
                <w:lang w:bidi="ar"/>
              </w:rPr>
              <w:t xml:space="preserve">2.提供进度安排、组织架构、质量保障措施、信息安全管理措施，内容全面详细、能有效保障本项目实施得4分；方案简单、逻辑性一般的得3分；有方案，但模块内容表述前后不一致、套用其他项目方案或与项目需求不匹配得2.4分；方案中未提供进度安排、组织架构、质量保障措施、信息安全管理措施，该项得0分。</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4</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0</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pStyle w:val="885"/>
              <w:jc w:val="center"/>
              <w:rPr>
                <w:rFonts w:ascii="宋体" w:hAnsi="宋体" w:cs="宋体"/>
                <w:b/>
                <w:bCs/>
                <w:color w:val="000000"/>
                <w:lang w:bidi="ar"/>
              </w:rPr>
            </w:pPr>
            <w:r>
              <w:rPr>
                <w:rFonts w:ascii="宋体" w:hAnsi="宋体" w:cs="宋体"/>
                <w:b/>
                <w:bCs/>
                <w:color w:val="000000"/>
                <w:lang w:bidi="ar"/>
              </w:rPr>
            </w:r>
            <w:r/>
          </w:p>
        </w:tc>
      </w:tr>
      <w:tr>
        <w:trPr/>
        <w:tc>
          <w:tcPr>
            <w:tcBorders>
              <w:top w:val="single" w:color="000000" w:sz="4" w:space="0"/>
              <w:left w:val="single" w:color="000000" w:sz="4" w:space="0"/>
              <w:bottom w:val="single" w:color="000000" w:sz="4" w:space="0"/>
              <w:right w:val="single" w:color="000000" w:sz="4" w:space="0"/>
            </w:tcBorders>
            <w:tcW w:w="292" w:type="dxa"/>
            <w:vAlign w:val="center"/>
            <w:vMerge w:val="continue"/>
            <w:textDirection w:val="lrTb"/>
            <w:noWrap w:val="false"/>
          </w:tcPr>
          <w:p>
            <w:pPr>
              <w:pStyle w:val="885"/>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9" w:type="dxa"/>
            <w:vAlign w:val="center"/>
            <w:vMerge w:val="continue"/>
            <w:textDirection w:val="lrTb"/>
            <w:noWrap w:val="false"/>
          </w:tcPr>
          <w:p>
            <w:pPr>
              <w:pStyle w:val="885"/>
              <w:jc w:val="center"/>
              <w:widowControl/>
              <w:rPr>
                <w:rFonts w:ascii="宋体" w:hAnsi="宋体" w:cs="宋体"/>
                <w:color w:val="000000"/>
                <w:lang w:bidi="ar"/>
              </w:rPr>
            </w:pP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pStyle w:val="885"/>
              <w:jc w:val="left"/>
              <w:widowControl/>
              <w:rPr>
                <w:rFonts w:ascii="宋体" w:hAnsi="宋体" w:cs="宋体"/>
                <w:color w:val="000000"/>
                <w:lang w:bidi="ar"/>
              </w:rPr>
            </w:pPr>
            <w:r>
              <w:rPr>
                <w:rFonts w:hint="eastAsia" w:ascii="宋体" w:hAnsi="宋体" w:cs="宋体"/>
                <w:color w:val="000000"/>
                <w:lang w:bidi="ar"/>
              </w:rPr>
              <w:t xml:space="preserve">3.提供试运行方案、验收方案，内容全面详细、能有效保障本项目实施得4分；方案简单、逻辑性一般的得2.8分；有方案，但模块内容表述前后不一致、套用其他项目方案或与项目需求不匹配得2.4分；未提供运行方案、验收方案，该项得0分。</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4</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0</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pStyle w:val="885"/>
              <w:jc w:val="center"/>
              <w:rPr>
                <w:rFonts w:ascii="宋体" w:hAnsi="宋体" w:cs="宋体"/>
                <w:b/>
                <w:bCs/>
                <w:color w:val="000000"/>
                <w:lang w:bidi="ar"/>
              </w:rPr>
            </w:pPr>
            <w:r>
              <w:rPr>
                <w:rFonts w:ascii="宋体" w:hAnsi="宋体" w:cs="宋体"/>
                <w:b/>
                <w:bCs/>
                <w:color w:val="000000"/>
                <w:lang w:bidi="ar"/>
              </w:rPr>
            </w:r>
            <w:r/>
          </w:p>
        </w:tc>
      </w:tr>
      <w:tr>
        <w:trPr/>
        <w:tc>
          <w:tcPr>
            <w:tcBorders>
              <w:top w:val="single" w:color="000000" w:sz="4" w:space="0"/>
              <w:left w:val="single" w:color="000000" w:sz="4" w:space="0"/>
              <w:bottom w:val="single" w:color="000000" w:sz="4" w:space="0"/>
              <w:right w:val="single" w:color="000000" w:sz="4" w:space="0"/>
            </w:tcBorders>
            <w:tcW w:w="292" w:type="dxa"/>
            <w:vAlign w:val="center"/>
            <w:vMerge w:val="restart"/>
            <w:textDirection w:val="lrTb"/>
            <w:noWrap w:val="false"/>
          </w:tcPr>
          <w:p>
            <w:pPr>
              <w:pStyle w:val="885"/>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9" w:type="dxa"/>
            <w:vAlign w:val="center"/>
            <w:vMerge w:val="restart"/>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培训方案</w:t>
            </w:r>
            <w:r>
              <w:rPr>
                <w:rFonts w:hint="eastAsia" w:ascii="宋体" w:hAnsi="宋体" w:cs="宋体"/>
                <w:color w:val="000000"/>
                <w:lang w:bidi="ar"/>
              </w:rPr>
              <w:br w:type="textWrapping" w:clear="all"/>
            </w:r>
            <w:r>
              <w:rPr>
                <w:rFonts w:hint="eastAsia" w:ascii="宋体" w:hAnsi="宋体" w:cs="宋体"/>
                <w:color w:val="000000"/>
                <w:lang w:bidi="ar"/>
              </w:rPr>
              <w:t xml:space="preserve">（总分9分）</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pStyle w:val="885"/>
              <w:jc w:val="left"/>
              <w:widowControl/>
              <w:rPr>
                <w:rFonts w:ascii="宋体" w:hAnsi="宋体" w:cs="宋体"/>
                <w:color w:val="000000"/>
                <w:lang w:bidi="ar"/>
              </w:rPr>
            </w:pPr>
            <w:r>
              <w:rPr>
                <w:rFonts w:hint="eastAsia" w:ascii="宋体" w:hAnsi="宋体" w:cs="宋体"/>
                <w:color w:val="000000"/>
                <w:lang w:bidi="ar"/>
              </w:rPr>
              <w:t xml:space="preserve">1.根据投标人提供的针对本项目的培训方案进行评审，培训对象、培训时间、培训形式、培训地点内容全面详细、计划合理，能有效保障本项目实施得3分；方案简单、逻辑性一般的得2分；有方案，但模块内容表述前后不一致、套用其他项目方案或与项目需求不匹配得1.8分；未提供培训方案，该项得0分。</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3</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0</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40" w:type="dxa"/>
            <w:vAlign w:val="center"/>
            <w:vMerge w:val="restart"/>
            <w:textDirection w:val="lrTb"/>
            <w:noWrap w:val="false"/>
          </w:tcPr>
          <w:p>
            <w:pPr>
              <w:pStyle w:val="885"/>
              <w:jc w:val="center"/>
              <w:widowControl/>
              <w:rPr>
                <w:rFonts w:ascii="宋体" w:hAnsi="宋体" w:cs="宋体"/>
                <w:b/>
                <w:bCs/>
                <w:color w:val="000000"/>
                <w:lang w:bidi="ar"/>
              </w:rPr>
            </w:pPr>
            <w:r>
              <w:rPr>
                <w:rFonts w:hint="eastAsia" w:ascii="宋体" w:hAnsi="宋体" w:cs="宋体"/>
                <w:b/>
                <w:bCs/>
                <w:color w:val="000000"/>
                <w:lang w:bidi="ar"/>
              </w:rPr>
              <w:t xml:space="preserve">主观分</w:t>
            </w:r>
            <w:r>
              <w:rPr>
                <w:rFonts w:ascii="宋体" w:hAnsi="宋体" w:cs="宋体"/>
                <w:b/>
                <w:bCs/>
                <w:color w:val="000000"/>
                <w:lang w:bidi="ar"/>
              </w:rPr>
            </w:r>
            <w:r/>
          </w:p>
        </w:tc>
      </w:tr>
      <w:tr>
        <w:trPr/>
        <w:tc>
          <w:tcPr>
            <w:tcBorders>
              <w:top w:val="single" w:color="000000" w:sz="4" w:space="0"/>
              <w:left w:val="single" w:color="000000" w:sz="4" w:space="0"/>
              <w:bottom w:val="single" w:color="000000" w:sz="4" w:space="0"/>
              <w:right w:val="single" w:color="000000" w:sz="4" w:space="0"/>
            </w:tcBorders>
            <w:tcW w:w="292" w:type="dxa"/>
            <w:vAlign w:val="center"/>
            <w:vMerge w:val="continue"/>
            <w:textDirection w:val="lrTb"/>
            <w:noWrap w:val="false"/>
          </w:tcPr>
          <w:p>
            <w:pPr>
              <w:pStyle w:val="885"/>
              <w:jc w:val="center"/>
              <w:rPr>
                <w:rFonts w:ascii="仿宋" w:hAnsi="仿宋" w:eastAsia="仿宋" w:cs="仿宋"/>
                <w:color w:val="000000"/>
                <w:sz w:val="28"/>
                <w:szCs w:val="28"/>
              </w:rPr>
            </w:pPr>
            <w:r>
              <w:rPr>
                <w:rFonts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639" w:type="dxa"/>
            <w:vAlign w:val="center"/>
            <w:vMerge w:val="continue"/>
            <w:textDirection w:val="lrTb"/>
            <w:noWrap w:val="false"/>
          </w:tcPr>
          <w:p>
            <w:pPr>
              <w:pStyle w:val="885"/>
              <w:jc w:val="center"/>
              <w:widowControl/>
              <w:rPr>
                <w:rFonts w:ascii="宋体" w:hAnsi="宋体" w:cs="宋体"/>
                <w:color w:val="000000"/>
                <w:lang w:bidi="ar"/>
              </w:rPr>
            </w:pP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pStyle w:val="885"/>
              <w:jc w:val="left"/>
              <w:widowControl/>
              <w:rPr>
                <w:rFonts w:ascii="宋体" w:hAnsi="宋体" w:cs="宋体"/>
                <w:color w:val="000000"/>
                <w:lang w:bidi="ar"/>
              </w:rPr>
            </w:pPr>
            <w:r>
              <w:rPr>
                <w:rFonts w:hint="eastAsia" w:ascii="宋体" w:hAnsi="宋体" w:cs="宋体"/>
                <w:color w:val="000000"/>
                <w:lang w:bidi="ar"/>
              </w:rPr>
              <w:t xml:space="preserve">2.培训内容应包括所提供产品的原理和技术性能、操作维护方法、安装调试、排除故障等各个方面，方案内容全面详细、计划合理，能有效保障本项目实施得3分；方案简单、逻辑性一般的得2分；有方案，但模块内容表述前后不一致、套用其他项目方案或与项目需求不匹配得1.8分；未提供方案，该项得0分。</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3</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0</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pStyle w:val="885"/>
              <w:jc w:val="center"/>
              <w:rPr>
                <w:rFonts w:ascii="仿宋" w:hAnsi="仿宋" w:eastAsia="仿宋" w:cs="仿宋"/>
                <w:color w:val="000000"/>
                <w:sz w:val="28"/>
                <w:szCs w:val="28"/>
              </w:rPr>
            </w:pPr>
            <w:r>
              <w:rPr>
                <w:rFonts w:ascii="仿宋" w:hAnsi="仿宋" w:eastAsia="仿宋" w:cs="仿宋"/>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292" w:type="dxa"/>
            <w:vAlign w:val="center"/>
            <w:vMerge w:val="continue"/>
            <w:textDirection w:val="lrTb"/>
            <w:noWrap w:val="false"/>
          </w:tcPr>
          <w:p>
            <w:pPr>
              <w:pStyle w:val="885"/>
              <w:jc w:val="center"/>
              <w:rPr>
                <w:rFonts w:ascii="仿宋" w:hAnsi="仿宋" w:eastAsia="仿宋" w:cs="仿宋"/>
                <w:color w:val="000000"/>
                <w:sz w:val="28"/>
                <w:szCs w:val="28"/>
              </w:rPr>
            </w:pPr>
            <w:r>
              <w:rPr>
                <w:rFonts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639" w:type="dxa"/>
            <w:vAlign w:val="center"/>
            <w:vMerge w:val="continue"/>
            <w:textDirection w:val="lrTb"/>
            <w:noWrap w:val="false"/>
          </w:tcPr>
          <w:p>
            <w:pPr>
              <w:pStyle w:val="885"/>
              <w:jc w:val="center"/>
              <w:rPr>
                <w:rFonts w:ascii="仿宋" w:hAnsi="仿宋" w:eastAsia="仿宋" w:cs="仿宋"/>
                <w:color w:val="000000"/>
                <w:sz w:val="28"/>
                <w:szCs w:val="28"/>
              </w:rPr>
            </w:pPr>
            <w:r>
              <w:rPr>
                <w:rFonts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pStyle w:val="885"/>
              <w:jc w:val="left"/>
              <w:widowControl/>
              <w:rPr>
                <w:rFonts w:ascii="宋体" w:hAnsi="宋体" w:cs="宋体"/>
                <w:color w:val="000000"/>
                <w:lang w:bidi="ar"/>
              </w:rPr>
            </w:pPr>
            <w:r>
              <w:rPr>
                <w:rFonts w:hint="eastAsia" w:ascii="宋体" w:hAnsi="宋体" w:cs="宋体"/>
                <w:color w:val="000000"/>
                <w:lang w:bidi="ar"/>
              </w:rPr>
              <w:t xml:space="preserve">3.培训目标、培训计划、培训预期、培训课程设置等，方案内容全面详细、计划合理，能有效保障本项目实施得3分；方案简单、逻辑性一般的得2分；有方案，但模块内容表述前后不一致、套用其他项目方案或与项目需求不匹配得1.8分；未提供方案，该项得0分。</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3</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0</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pStyle w:val="885"/>
              <w:jc w:val="center"/>
              <w:rPr>
                <w:rFonts w:ascii="仿宋" w:hAnsi="仿宋" w:eastAsia="仿宋" w:cs="仿宋"/>
                <w:color w:val="000000"/>
                <w:sz w:val="28"/>
                <w:szCs w:val="28"/>
              </w:rPr>
            </w:pPr>
            <w:r>
              <w:rPr>
                <w:rFonts w:ascii="仿宋" w:hAnsi="仿宋" w:eastAsia="仿宋" w:cs="仿宋"/>
                <w:color w:val="000000"/>
                <w:sz w:val="28"/>
                <w:szCs w:val="28"/>
              </w:rPr>
            </w:r>
            <w:r/>
          </w:p>
        </w:tc>
      </w:tr>
    </w:tbl>
    <w:p>
      <w:pPr>
        <w:pStyle w:val="885"/>
        <w:jc w:val="left"/>
        <w:spacing w:before="120" w:after="120" w:line="480" w:lineRule="exact"/>
        <w:rPr>
          <w:rFonts w:ascii="仿宋" w:hAnsi="仿宋" w:eastAsia="仿宋"/>
          <w:b/>
          <w:sz w:val="28"/>
          <w:szCs w:val="28"/>
        </w:rPr>
      </w:pPr>
      <w:r>
        <w:rPr>
          <w:rFonts w:ascii="仿宋" w:hAnsi="仿宋" w:eastAsia="仿宋"/>
          <w:b/>
          <w:sz w:val="28"/>
          <w:szCs w:val="28"/>
        </w:rPr>
      </w:r>
      <w:r/>
    </w:p>
    <w:p>
      <w:pPr>
        <w:pStyle w:val="999"/>
      </w:pPr>
      <w:r>
        <w:rPr>
          <w:rFonts w:hint="eastAsia" w:ascii="仿宋" w:hAnsi="仿宋" w:eastAsia="仿宋"/>
          <w:b/>
          <w:sz w:val="28"/>
          <w:szCs w:val="28"/>
        </w:rPr>
        <w:t xml:space="preserve">3</w:t>
      </w:r>
      <w:r>
        <w:rPr>
          <w:rFonts w:ascii="仿宋" w:hAnsi="仿宋" w:eastAsia="仿宋"/>
          <w:b/>
          <w:sz w:val="28"/>
          <w:szCs w:val="28"/>
        </w:rPr>
        <w:t xml:space="preserve">.</w:t>
      </w:r>
      <w:r>
        <w:rPr>
          <w:rFonts w:hint="eastAsia" w:ascii="仿宋" w:hAnsi="仿宋" w:eastAsia="仿宋"/>
          <w:b/>
          <w:sz w:val="28"/>
          <w:szCs w:val="28"/>
        </w:rPr>
        <w:t xml:space="preserve">商务分：30分</w:t>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36"/>
        <w:gridCol w:w="1161"/>
        <w:gridCol w:w="5715"/>
        <w:gridCol w:w="559"/>
        <w:gridCol w:w="559"/>
        <w:gridCol w:w="639"/>
      </w:tblGrid>
      <w:tr>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pStyle w:val="885"/>
              <w:jc w:val="center"/>
              <w:widowControl/>
              <w:rPr>
                <w:rFonts w:ascii="仿宋" w:hAnsi="仿宋" w:eastAsia="仿宋" w:cs="仿宋"/>
                <w:b/>
                <w:bCs/>
                <w:color w:val="000000"/>
                <w:sz w:val="28"/>
                <w:szCs w:val="28"/>
              </w:rPr>
            </w:pPr>
            <w:r>
              <w:rPr>
                <w:rFonts w:hint="eastAsia" w:ascii="仿宋" w:hAnsi="仿宋" w:eastAsia="仿宋" w:cs="仿宋"/>
                <w:b/>
                <w:bCs/>
                <w:color w:val="000000"/>
                <w:sz w:val="28"/>
                <w:szCs w:val="28"/>
                <w:lang w:bidi="ar"/>
              </w:rPr>
              <w:t xml:space="preserve">序号</w:t>
            </w:r>
            <w:r>
              <w:rPr>
                <w:rFonts w:ascii="仿宋" w:hAnsi="仿宋" w:eastAsia="仿宋" w:cs="仿宋"/>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885"/>
              <w:jc w:val="center"/>
              <w:widowControl/>
              <w:rPr>
                <w:rFonts w:ascii="仿宋" w:hAnsi="仿宋" w:eastAsia="仿宋" w:cs="仿宋"/>
                <w:b/>
                <w:bCs/>
                <w:color w:val="000000"/>
                <w:sz w:val="28"/>
                <w:szCs w:val="28"/>
              </w:rPr>
            </w:pPr>
            <w:r>
              <w:rPr>
                <w:rFonts w:hint="eastAsia" w:ascii="仿宋" w:hAnsi="仿宋" w:eastAsia="仿宋" w:cs="仿宋"/>
                <w:b/>
                <w:bCs/>
                <w:color w:val="000000"/>
                <w:sz w:val="28"/>
                <w:szCs w:val="28"/>
                <w:lang w:bidi="ar"/>
              </w:rPr>
              <w:t xml:space="preserve">评分点名称</w:t>
            </w:r>
            <w:r>
              <w:rPr>
                <w:rFonts w:ascii="仿宋" w:hAnsi="仿宋" w:eastAsia="仿宋" w:cs="仿宋"/>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885"/>
              <w:jc w:val="center"/>
              <w:widowControl/>
              <w:rPr>
                <w:rFonts w:ascii="仿宋" w:hAnsi="仿宋" w:eastAsia="仿宋" w:cs="仿宋"/>
                <w:b/>
                <w:bCs/>
                <w:color w:val="000000"/>
                <w:sz w:val="28"/>
                <w:szCs w:val="28"/>
              </w:rPr>
            </w:pPr>
            <w:r>
              <w:rPr>
                <w:rFonts w:hint="eastAsia" w:ascii="仿宋" w:hAnsi="仿宋" w:eastAsia="仿宋" w:cs="仿宋"/>
                <w:b/>
                <w:bCs/>
                <w:color w:val="000000"/>
                <w:sz w:val="28"/>
                <w:szCs w:val="28"/>
                <w:lang w:bidi="ar"/>
              </w:rPr>
              <w:t xml:space="preserve">评审标准</w:t>
            </w:r>
            <w:r>
              <w:rPr>
                <w:rFonts w:ascii="仿宋" w:hAnsi="仿宋" w:eastAsia="仿宋" w:cs="仿宋"/>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05" w:type="dxa"/>
            <w:vAlign w:val="center"/>
            <w:textDirection w:val="lrTb"/>
            <w:noWrap w:val="false"/>
          </w:tcPr>
          <w:p>
            <w:pPr>
              <w:pStyle w:val="885"/>
              <w:jc w:val="center"/>
              <w:widowControl/>
              <w:rPr>
                <w:rFonts w:ascii="仿宋" w:hAnsi="仿宋" w:eastAsia="仿宋" w:cs="仿宋"/>
                <w:b/>
                <w:bCs/>
                <w:color w:val="000000"/>
                <w:sz w:val="28"/>
                <w:szCs w:val="28"/>
              </w:rPr>
            </w:pPr>
            <w:r>
              <w:rPr>
                <w:rFonts w:hint="eastAsia" w:ascii="仿宋" w:hAnsi="仿宋" w:eastAsia="仿宋" w:cs="仿宋"/>
                <w:b/>
                <w:bCs/>
                <w:color w:val="000000"/>
                <w:sz w:val="28"/>
                <w:szCs w:val="28"/>
                <w:lang w:bidi="ar"/>
              </w:rPr>
              <w:t xml:space="preserve">最高分</w:t>
            </w:r>
            <w:r>
              <w:rPr>
                <w:rFonts w:ascii="仿宋" w:hAnsi="仿宋" w:eastAsia="仿宋" w:cs="仿宋"/>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05" w:type="dxa"/>
            <w:vAlign w:val="center"/>
            <w:textDirection w:val="lrTb"/>
            <w:noWrap w:val="false"/>
          </w:tcPr>
          <w:p>
            <w:pPr>
              <w:pStyle w:val="885"/>
              <w:jc w:val="center"/>
              <w:widowControl/>
              <w:rPr>
                <w:rFonts w:ascii="仿宋" w:hAnsi="仿宋" w:eastAsia="仿宋" w:cs="仿宋"/>
                <w:b/>
                <w:bCs/>
                <w:color w:val="000000"/>
                <w:sz w:val="28"/>
                <w:szCs w:val="28"/>
              </w:rPr>
            </w:pPr>
            <w:r>
              <w:rPr>
                <w:rFonts w:hint="eastAsia" w:ascii="仿宋" w:hAnsi="仿宋" w:eastAsia="仿宋" w:cs="仿宋"/>
                <w:b/>
                <w:bCs/>
                <w:color w:val="000000"/>
                <w:sz w:val="28"/>
                <w:szCs w:val="28"/>
                <w:lang w:bidi="ar"/>
              </w:rPr>
              <w:t xml:space="preserve">最低分</w:t>
            </w:r>
            <w:r>
              <w:rPr>
                <w:rFonts w:ascii="仿宋" w:hAnsi="仿宋" w:eastAsia="仿宋" w:cs="仿宋"/>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885"/>
              <w:jc w:val="center"/>
              <w:widowControl/>
              <w:rPr>
                <w:rFonts w:ascii="仿宋" w:hAnsi="仿宋" w:eastAsia="仿宋" w:cs="仿宋"/>
                <w:b/>
                <w:bCs/>
                <w:color w:val="000000"/>
                <w:sz w:val="28"/>
                <w:szCs w:val="28"/>
              </w:rPr>
            </w:pPr>
            <w:r>
              <w:rPr>
                <w:rFonts w:hint="eastAsia" w:ascii="仿宋" w:hAnsi="仿宋" w:eastAsia="仿宋" w:cs="仿宋"/>
                <w:b/>
                <w:bCs/>
                <w:color w:val="000000"/>
                <w:sz w:val="28"/>
                <w:szCs w:val="28"/>
                <w:lang w:bidi="ar"/>
              </w:rPr>
              <w:t xml:space="preserve">主/客观分</w:t>
            </w:r>
            <w:r>
              <w:rPr>
                <w:rFonts w:ascii="仿宋" w:hAnsi="仿宋" w:eastAsia="仿宋" w:cs="仿宋"/>
                <w:b/>
                <w:bCs/>
                <w:color w:val="000000"/>
                <w:sz w:val="28"/>
                <w:szCs w:val="28"/>
              </w:rPr>
            </w:r>
            <w:r/>
          </w:p>
        </w:tc>
      </w:tr>
      <w:tr>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pStyle w:val="885"/>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885"/>
              <w:jc w:val="center"/>
              <w:widowControl/>
              <w:rPr>
                <w:rFonts w:ascii="宋体" w:hAnsi="宋体" w:cs="宋体"/>
                <w:color w:val="000000"/>
              </w:rPr>
            </w:pPr>
            <w:r>
              <w:rPr>
                <w:rFonts w:hint="eastAsia" w:ascii="宋体" w:hAnsi="宋体" w:cs="宋体"/>
                <w:color w:val="000000"/>
                <w:lang w:bidi="ar"/>
              </w:rPr>
              <w:t xml:space="preserve">技术力量投入</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投标人拟派的项目经理有信息系统项目管理师证书的得8分，有系统集成项目管理工程师证书得4分，同一人有两个证书不重复得分。项目经理无信息系统项目管理师证书且无系统集成项目管理工程师证书得0分。投标时需提供以上人员相关证书扫描件及投标人为以上人员缴纳近一个月社保的缴费证明，加盖投标人公章。</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5" w:type="dxa"/>
            <w:vAlign w:val="center"/>
            <w:textDirection w:val="lrTb"/>
            <w:noWrap w:val="false"/>
          </w:tcPr>
          <w:p>
            <w:pPr>
              <w:pStyle w:val="885"/>
              <w:jc w:val="center"/>
              <w:widowControl/>
              <w:rPr>
                <w:rFonts w:ascii="宋体" w:hAnsi="宋体" w:cs="宋体"/>
                <w:color w:val="000000"/>
              </w:rPr>
            </w:pPr>
            <w:r>
              <w:rPr>
                <w:rFonts w:hint="eastAsia" w:ascii="宋体" w:hAnsi="宋体" w:cs="宋体"/>
                <w:color w:val="000000"/>
                <w:lang w:bidi="ar"/>
              </w:rPr>
              <w:t xml:space="preserve">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5" w:type="dxa"/>
            <w:vAlign w:val="center"/>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0</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885"/>
              <w:jc w:val="center"/>
              <w:widowControl/>
              <w:rPr>
                <w:rFonts w:ascii="宋体" w:hAnsi="宋体" w:cs="宋体"/>
                <w:b/>
                <w:bCs/>
                <w:color w:val="000000"/>
              </w:rPr>
            </w:pPr>
            <w:r>
              <w:rPr>
                <w:rFonts w:hint="eastAsia" w:ascii="宋体" w:hAnsi="宋体" w:cs="宋体"/>
                <w:b/>
                <w:bCs/>
                <w:color w:val="000000"/>
                <w:lang w:bidi="ar"/>
              </w:rPr>
              <w:t xml:space="preserve">客观分</w:t>
            </w:r>
            <w:r>
              <w:rPr>
                <w:rFonts w:ascii="宋体" w:hAnsi="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pStyle w:val="885"/>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885"/>
              <w:jc w:val="center"/>
              <w:widowControl/>
              <w:rPr>
                <w:rFonts w:ascii="宋体" w:hAnsi="宋体" w:cs="宋体"/>
                <w:color w:val="000000"/>
              </w:rPr>
            </w:pPr>
            <w:r>
              <w:rPr>
                <w:rFonts w:hint="eastAsia" w:ascii="宋体" w:hAnsi="宋体" w:cs="宋体"/>
                <w:color w:val="000000"/>
                <w:lang w:bidi="ar"/>
              </w:rPr>
              <w:t xml:space="preserve">运维能力</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885"/>
              <w:jc w:val="left"/>
              <w:widowControl/>
              <w:rPr>
                <w:rFonts w:ascii="宋体" w:hAnsi="宋体" w:cs="宋体"/>
                <w:color w:val="000000"/>
              </w:rPr>
            </w:pPr>
            <w:r>
              <w:rPr>
                <w:rFonts w:hint="eastAsia" w:ascii="宋体" w:hAnsi="宋体" w:cs="宋体"/>
                <w:color w:val="000000"/>
                <w:lang w:bidi="ar"/>
              </w:rPr>
              <w:t xml:space="preserve">提供投标人2018年1月1日至今直接承担的</w:t>
            </w:r>
            <w:r>
              <w:rPr>
                <w:rFonts w:hint="eastAsia"/>
              </w:rPr>
              <w:t xml:space="preserve">与本</w:t>
            </w:r>
            <w:r>
              <w:t xml:space="preserve">项目</w:t>
            </w:r>
            <w:r>
              <w:rPr>
                <w:rFonts w:hint="eastAsia"/>
              </w:rPr>
              <w:t xml:space="preserve">类似的</w:t>
            </w:r>
            <w:r>
              <w:rPr>
                <w:rFonts w:hint="eastAsia" w:ascii="宋体" w:hAnsi="宋体" w:cs="宋体"/>
                <w:color w:val="000000"/>
                <w:lang w:bidi="ar"/>
              </w:rPr>
              <w:t xml:space="preserve">运维项目合同，提供合同得7分。（提供合同扫描件证明，未提供材料者，该项得0分，提供多份运维合同不重复得分）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5" w:type="dxa"/>
            <w:vAlign w:val="center"/>
            <w:textDirection w:val="lrTb"/>
            <w:noWrap w:val="false"/>
          </w:tcPr>
          <w:p>
            <w:pPr>
              <w:pStyle w:val="885"/>
              <w:jc w:val="center"/>
              <w:widowControl/>
              <w:rPr>
                <w:rFonts w:ascii="宋体" w:hAnsi="宋体" w:cs="宋体"/>
                <w:color w:val="000000"/>
              </w:rPr>
            </w:pPr>
            <w:r>
              <w:rPr>
                <w:rFonts w:hint="eastAsia" w:ascii="宋体" w:hAnsi="宋体" w:cs="宋体"/>
                <w:color w:val="000000"/>
              </w:rPr>
              <w:t xml:space="preserve">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5" w:type="dxa"/>
            <w:vAlign w:val="center"/>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0</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885"/>
              <w:jc w:val="center"/>
              <w:widowControl/>
              <w:rPr>
                <w:rFonts w:ascii="宋体" w:hAnsi="宋体" w:cs="宋体"/>
                <w:b/>
                <w:bCs/>
                <w:color w:val="000000"/>
              </w:rPr>
            </w:pPr>
            <w:r>
              <w:rPr>
                <w:rFonts w:hint="eastAsia" w:ascii="宋体" w:hAnsi="宋体" w:cs="宋体"/>
                <w:b/>
                <w:bCs/>
                <w:color w:val="000000"/>
                <w:lang w:bidi="ar"/>
              </w:rPr>
              <w:t xml:space="preserve">客观分</w:t>
            </w:r>
            <w:r>
              <w:rPr>
                <w:rFonts w:ascii="宋体" w:hAnsi="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pStyle w:val="885"/>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885"/>
              <w:jc w:val="center"/>
              <w:widowControl/>
              <w:rPr>
                <w:rFonts w:ascii="宋体" w:hAnsi="宋体" w:cs="宋体"/>
                <w:color w:val="000000"/>
              </w:rPr>
            </w:pPr>
            <w:r>
              <w:rPr>
                <w:rFonts w:hint="eastAsia" w:ascii="宋体" w:hAnsi="宋体" w:cs="宋体"/>
                <w:color w:val="000000"/>
                <w:lang w:bidi="ar"/>
              </w:rPr>
              <w:t xml:space="preserve">企业综合实力</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885"/>
              <w:numPr>
                <w:ilvl w:val="0"/>
                <w:numId w:val="12"/>
              </w:numPr>
              <w:jc w:val="left"/>
              <w:widowControl/>
              <w:tabs>
                <w:tab w:val="left" w:pos="312" w:leader="none"/>
              </w:tabs>
              <w:rPr>
                <w:rFonts w:ascii="宋体" w:hAnsi="宋体" w:cs="宋体"/>
                <w:color w:val="000000"/>
                <w:lang w:bidi="ar"/>
              </w:rPr>
            </w:pPr>
            <w:r>
              <w:rPr>
                <w:rFonts w:hint="eastAsia" w:ascii="宋体" w:hAnsi="宋体" w:cs="宋体"/>
                <w:color w:val="000000"/>
                <w:lang w:bidi="ar"/>
              </w:rPr>
              <w:t xml:space="preserve">提供有效期内ISO27001信息安全管理体系认证证书得5分，未提供该证书或该证书不在有限期内得0分；</w:t>
            </w:r>
            <w:r>
              <w:rPr>
                <w:rFonts w:ascii="宋体" w:hAnsi="宋体" w:cs="宋体"/>
                <w:color w:val="000000"/>
                <w:lang w:bidi="ar"/>
              </w:rPr>
            </w:r>
            <w:r/>
          </w:p>
          <w:p>
            <w:pPr>
              <w:pStyle w:val="885"/>
              <w:numPr>
                <w:ilvl w:val="0"/>
                <w:numId w:val="12"/>
              </w:numPr>
              <w:jc w:val="left"/>
              <w:widowControl/>
              <w:tabs>
                <w:tab w:val="left" w:pos="312" w:leader="none"/>
              </w:tabs>
              <w:rPr>
                <w:rFonts w:ascii="宋体" w:hAnsi="宋体" w:cs="宋体"/>
                <w:color w:val="000000"/>
                <w:lang w:bidi="ar"/>
              </w:rPr>
            </w:pPr>
            <w:r>
              <w:rPr>
                <w:rFonts w:hint="eastAsia" w:ascii="宋体" w:hAnsi="宋体" w:cs="宋体"/>
                <w:color w:val="000000"/>
                <w:lang w:bidi="ar"/>
              </w:rPr>
              <w:t xml:space="preserve">提供有效期内ISO9001质量管理体系认证证书得5分，未提供该证书或该证书不在有限期内得0分；</w:t>
            </w:r>
            <w:r>
              <w:rPr>
                <w:rFonts w:ascii="宋体" w:hAnsi="宋体" w:cs="宋体"/>
                <w:color w:val="000000"/>
                <w:lang w:bidi="ar"/>
              </w:rPr>
            </w:r>
            <w:r/>
          </w:p>
          <w:p>
            <w:pPr>
              <w:pStyle w:val="885"/>
              <w:jc w:val="left"/>
              <w:widowControl/>
              <w:rPr>
                <w:lang w:bidi="ar"/>
              </w:rPr>
            </w:pPr>
            <w:r>
              <w:rPr>
                <w:rFonts w:hint="eastAsia" w:ascii="宋体" w:hAnsi="宋体" w:cs="宋体"/>
                <w:color w:val="000000"/>
                <w:lang w:bidi="ar"/>
              </w:rPr>
              <w:t xml:space="preserve">3.提供有效期内ISO14001环境管理体系认证证书得5分，，未提供该证书或该证书不在有限期内得0分；上述提供证书扫描件。</w:t>
            </w:r>
            <w:r>
              <w:rPr>
                <w:lang w:bidi="ar"/>
              </w:rPr>
            </w:r>
            <w:r/>
          </w:p>
        </w:tc>
        <w:tc>
          <w:tcPr>
            <w:tcBorders>
              <w:top w:val="single" w:color="000000" w:sz="4" w:space="0"/>
              <w:left w:val="single" w:color="000000" w:sz="4" w:space="0"/>
              <w:bottom w:val="single" w:color="000000" w:sz="4" w:space="0"/>
              <w:right w:val="single" w:color="000000" w:sz="4" w:space="0"/>
            </w:tcBorders>
            <w:tcW w:w="305" w:type="dxa"/>
            <w:vAlign w:val="center"/>
            <w:textDirection w:val="lrTb"/>
            <w:noWrap w:val="false"/>
          </w:tcPr>
          <w:p>
            <w:pPr>
              <w:pStyle w:val="885"/>
              <w:jc w:val="center"/>
              <w:widowControl/>
              <w:rPr>
                <w:rFonts w:ascii="宋体" w:hAnsi="宋体" w:cs="宋体"/>
                <w:color w:val="000000"/>
              </w:rPr>
            </w:pPr>
            <w:r>
              <w:rPr>
                <w:rFonts w:hint="eastAsia" w:ascii="宋体" w:hAnsi="宋体" w:cs="宋体"/>
                <w:color w:val="000000"/>
              </w:rPr>
              <w:t xml:space="preserve">15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5" w:type="dxa"/>
            <w:vAlign w:val="center"/>
            <w:textDirection w:val="lrTb"/>
            <w:noWrap w:val="false"/>
          </w:tcPr>
          <w:p>
            <w:pPr>
              <w:pStyle w:val="885"/>
              <w:jc w:val="center"/>
              <w:widowControl/>
              <w:rPr>
                <w:rFonts w:ascii="宋体" w:hAnsi="宋体" w:cs="宋体"/>
                <w:color w:val="000000"/>
                <w:lang w:bidi="ar"/>
              </w:rPr>
            </w:pPr>
            <w:r>
              <w:rPr>
                <w:rFonts w:hint="eastAsia" w:ascii="宋体" w:hAnsi="宋体" w:cs="宋体"/>
                <w:color w:val="000000"/>
                <w:lang w:bidi="ar"/>
              </w:rPr>
              <w:t xml:space="preserve">0</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885"/>
              <w:jc w:val="center"/>
              <w:widowControl/>
              <w:rPr>
                <w:rFonts w:ascii="宋体" w:hAnsi="宋体" w:cs="宋体"/>
                <w:b/>
                <w:bCs/>
                <w:color w:val="000000"/>
              </w:rPr>
            </w:pPr>
            <w:r>
              <w:rPr>
                <w:rFonts w:hint="eastAsia" w:ascii="宋体" w:hAnsi="宋体" w:cs="宋体"/>
                <w:b/>
                <w:bCs/>
                <w:color w:val="000000"/>
                <w:lang w:bidi="ar"/>
              </w:rPr>
              <w:t xml:space="preserve">客观分</w:t>
            </w:r>
            <w:r>
              <w:rPr>
                <w:rFonts w:ascii="宋体" w:hAnsi="宋体" w:cs="宋体"/>
                <w:b/>
                <w:bCs/>
                <w:color w:val="000000"/>
              </w:rPr>
            </w:r>
            <w:r/>
          </w:p>
        </w:tc>
      </w:tr>
    </w:tbl>
    <w:p>
      <w:pPr>
        <w:pStyle w:val="885"/>
        <w:rPr>
          <w:rFonts w:ascii="宋体" w:hAnsi="宋体"/>
        </w:rPr>
      </w:pPr>
      <w:r>
        <w:rPr>
          <w:rFonts w:ascii="宋体" w:hAnsi="宋体"/>
        </w:rPr>
      </w:r>
      <w:r/>
    </w:p>
    <w:p>
      <w:pPr>
        <w:pStyle w:val="897"/>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pPr>
      <w:r/>
      <w:r/>
    </w:p>
    <w:p>
      <w:pPr>
        <w:pStyle w:val="885"/>
      </w:pPr>
      <w:r/>
      <w:r/>
    </w:p>
    <w:p>
      <w:pPr>
        <w:pStyle w:val="885"/>
      </w:pPr>
      <w:r/>
      <w:r/>
    </w:p>
    <w:p>
      <w:pPr>
        <w:pStyle w:val="885"/>
      </w:pPr>
      <w:r/>
      <w:r/>
    </w:p>
    <w:p>
      <w:pPr>
        <w:pStyle w:val="885"/>
      </w:p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bookmarkEnd w:id="180"/>
      <w:r/>
      <w:bookmarkEnd w:id="181"/>
      <w:r/>
      <w:bookmarkEnd w:id="182"/>
      <w:r/>
      <w:bookmarkEnd w:id="183"/>
      <w:r/>
      <w:bookmarkEnd w:id="184"/>
      <w:r/>
      <w:bookmarkStart w:id="192" w:name="_Toc26554093"/>
      <w:r/>
      <w:bookmarkStart w:id="193" w:name="_Toc49090575"/>
      <w:r/>
      <w:bookmarkStart w:id="194" w:name="_Toc120614281"/>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85"/>
        <w:rPr>
          <w:rFonts w:hint="eastAsia"/>
        </w:rPr>
      </w:pPr>
      <w:r>
        <w:rPr>
          <w:rFonts w:hint="eastAsia"/>
        </w:rPr>
      </w:r>
      <w:r/>
    </w:p>
    <w:p>
      <w:pPr>
        <w:pStyle w:val="886"/>
        <w:rPr>
          <w:rFonts w:hint="eastAsia" w:ascii="黑体" w:eastAsia="黑体"/>
          <w:bCs/>
          <w:sz w:val="44"/>
        </w:rPr>
      </w:pPr>
      <w:r>
        <w:rPr>
          <w:rFonts w:hint="eastAsia" w:ascii="黑体" w:eastAsia="黑体"/>
          <w:bCs/>
          <w:sz w:val="44"/>
        </w:rPr>
        <w:t xml:space="preserve">第六章  投标</w:t>
      </w:r>
      <w:bookmarkEnd w:id="192"/>
      <w:r/>
      <w:bookmarkEnd w:id="193"/>
      <w:r/>
      <w:bookmarkEnd w:id="194"/>
      <w:r>
        <w:rPr>
          <w:rFonts w:hint="eastAsia" w:ascii="黑体" w:eastAsia="黑体"/>
          <w:bCs/>
          <w:sz w:val="44"/>
        </w:rPr>
        <w:t xml:space="preserve">文件格式 </w:t>
      </w:r>
      <w:r>
        <w:rPr>
          <w:rFonts w:hint="eastAsia" w:ascii="黑体" w:eastAsia="黑体"/>
          <w:bCs/>
          <w:sz w:val="44"/>
        </w:rPr>
      </w:r>
      <w:r/>
    </w:p>
    <w:p>
      <w:pPr>
        <w:pStyle w:val="885"/>
        <w:jc w:val="center"/>
        <w:rPr>
          <w:rFonts w:hint="eastAsia" w:ascii="宋体" w:hAnsi="宋体"/>
          <w:b/>
          <w:sz w:val="72"/>
        </w:rPr>
      </w:pPr>
      <w:r/>
      <w:bookmarkStart w:id="197" w:name="_Hlt26671244"/>
      <w:r/>
      <w:bookmarkEnd w:id="197"/>
      <w:r/>
      <w:bookmarkStart w:id="198" w:name="_Hlt26955039"/>
      <w:r/>
      <w:bookmarkEnd w:id="198"/>
      <w:r/>
      <w:bookmarkStart w:id="199" w:name="_Toc26554094"/>
      <w:r/>
      <w:bookmarkStart w:id="200" w:name="_Toc120614282"/>
      <w:r/>
      <w:bookmarkStart w:id="201" w:name="_Toc49090576"/>
      <w:r>
        <w:rPr>
          <w:rFonts w:hint="eastAsia" w:ascii="宋体" w:hAnsi="宋体"/>
          <w:b/>
          <w:sz w:val="72"/>
        </w:rPr>
      </w:r>
      <w:r/>
    </w:p>
    <w:p>
      <w:pPr>
        <w:pStyle w:val="885"/>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85"/>
        <w:jc w:val="center"/>
        <w:rPr>
          <w:rFonts w:hint="eastAsia" w:ascii="宋体" w:hAnsi="宋体"/>
          <w:b/>
          <w:sz w:val="72"/>
        </w:rPr>
      </w:pPr>
      <w:r>
        <w:rPr>
          <w:rFonts w:hint="eastAsia" w:ascii="宋体" w:hAnsi="宋体"/>
          <w:b/>
          <w:sz w:val="72"/>
        </w:rPr>
      </w:r>
      <w:r/>
    </w:p>
    <w:p>
      <w:pPr>
        <w:pStyle w:val="885"/>
        <w:jc w:val="center"/>
        <w:rPr>
          <w:rFonts w:hint="eastAsia" w:ascii="宋体" w:hAnsi="宋体"/>
          <w:b/>
          <w:sz w:val="72"/>
        </w:rPr>
      </w:pPr>
      <w:r>
        <w:rPr>
          <w:rFonts w:hint="eastAsia" w:ascii="宋体" w:hAnsi="宋体"/>
          <w:b/>
          <w:sz w:val="72"/>
        </w:rPr>
      </w:r>
      <w:r/>
    </w:p>
    <w:p>
      <w:pPr>
        <w:pStyle w:val="885"/>
        <w:jc w:val="center"/>
        <w:rPr>
          <w:rFonts w:hint="eastAsia" w:ascii="宋体" w:hAnsi="宋体"/>
          <w:b/>
          <w:sz w:val="36"/>
        </w:rPr>
      </w:pPr>
      <w:r>
        <w:rPr>
          <w:rFonts w:hint="eastAsia" w:ascii="宋体" w:hAnsi="宋体"/>
          <w:b/>
          <w:sz w:val="36"/>
        </w:rPr>
      </w:r>
      <w:r/>
    </w:p>
    <w:p>
      <w:pPr>
        <w:pStyle w:val="885"/>
        <w:jc w:val="center"/>
        <w:rPr>
          <w:rFonts w:hint="eastAsia" w:ascii="宋体" w:hAnsi="宋体"/>
          <w:b/>
          <w:sz w:val="36"/>
        </w:rPr>
      </w:pPr>
      <w:r>
        <w:rPr>
          <w:rFonts w:hint="eastAsia" w:ascii="宋体" w:hAnsi="宋体"/>
          <w:b/>
          <w:sz w:val="36"/>
        </w:rPr>
      </w:r>
      <w:r/>
    </w:p>
    <w:p>
      <w:pPr>
        <w:pStyle w:val="885"/>
        <w:jc w:val="center"/>
        <w:rPr>
          <w:rFonts w:hint="eastAsia" w:ascii="宋体" w:hAnsi="宋体"/>
          <w:b/>
          <w:sz w:val="36"/>
        </w:rPr>
      </w:pPr>
      <w:r>
        <w:rPr>
          <w:rFonts w:hint="eastAsia" w:ascii="宋体" w:hAnsi="宋体"/>
          <w:b/>
          <w:sz w:val="36"/>
        </w:rPr>
      </w:r>
      <w:r/>
    </w:p>
    <w:p>
      <w:pPr>
        <w:pStyle w:val="885"/>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85"/>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885"/>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85"/>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85"/>
        <w:jc w:val="center"/>
        <w:spacing w:line="440" w:lineRule="exact"/>
        <w:rPr>
          <w:rFonts w:hint="eastAsia" w:ascii="宋体" w:hAnsi="宋体"/>
          <w:b/>
          <w:bCs/>
          <w:sz w:val="32"/>
          <w:szCs w:val="32"/>
        </w:rPr>
      </w:pPr>
      <w:r>
        <w:rPr>
          <w:rFonts w:hint="eastAsia" w:ascii="宋体" w:hAnsi="宋体"/>
          <w:b/>
          <w:bCs/>
          <w:sz w:val="32"/>
          <w:szCs w:val="32"/>
        </w:rPr>
      </w:r>
      <w:r/>
    </w:p>
    <w:p>
      <w:pPr>
        <w:pStyle w:val="885"/>
        <w:spacing w:line="440" w:lineRule="exact"/>
        <w:rPr>
          <w:rFonts w:ascii="宋体" w:hAnsi="宋体"/>
        </w:rPr>
      </w:pPr>
      <w:r>
        <w:rPr>
          <w:rFonts w:ascii="宋体" w:hAnsi="宋体"/>
        </w:rPr>
      </w:r>
      <w:r/>
    </w:p>
    <w:p>
      <w:pPr>
        <w:pStyle w:val="885"/>
        <w:rPr>
          <w:rFonts w:ascii="宋体" w:hAnsi="宋体"/>
          <w:b/>
          <w:bCs/>
          <w:sz w:val="32"/>
          <w:szCs w:val="32"/>
        </w:rPr>
      </w:pPr>
      <w:r>
        <w:rPr>
          <w:rFonts w:ascii="宋体" w:hAnsi="宋体"/>
          <w:b/>
          <w:bCs/>
          <w:sz w:val="32"/>
          <w:szCs w:val="32"/>
        </w:rPr>
      </w:r>
      <w:r/>
    </w:p>
    <w:p>
      <w:pPr>
        <w:pStyle w:val="897"/>
        <w:rPr>
          <w:rFonts w:ascii="宋体" w:hAnsi="宋体"/>
          <w:b/>
          <w:bCs/>
          <w:sz w:val="32"/>
          <w:szCs w:val="32"/>
        </w:rPr>
      </w:pPr>
      <w:r>
        <w:rPr>
          <w:rFonts w:ascii="宋体" w:hAnsi="宋体"/>
          <w:b/>
          <w:bCs/>
          <w:sz w:val="32"/>
          <w:szCs w:val="32"/>
        </w:rPr>
      </w:r>
      <w:r/>
    </w:p>
    <w:p>
      <w:pPr>
        <w:pStyle w:val="897"/>
        <w:rPr>
          <w:rFonts w:ascii="宋体" w:hAnsi="宋体"/>
          <w:b/>
          <w:bCs/>
          <w:sz w:val="32"/>
          <w:szCs w:val="32"/>
        </w:rPr>
      </w:pPr>
      <w:r>
        <w:rPr>
          <w:rFonts w:ascii="宋体" w:hAnsi="宋体"/>
          <w:b/>
          <w:bCs/>
          <w:sz w:val="32"/>
          <w:szCs w:val="32"/>
        </w:rPr>
      </w:r>
      <w:r/>
    </w:p>
    <w:p>
      <w:pPr>
        <w:pStyle w:val="897"/>
        <w:rPr>
          <w:rFonts w:ascii="宋体" w:hAnsi="宋体"/>
          <w:b/>
          <w:bCs/>
          <w:sz w:val="32"/>
          <w:szCs w:val="32"/>
        </w:rPr>
      </w:pPr>
      <w:r>
        <w:rPr>
          <w:rFonts w:ascii="宋体" w:hAnsi="宋体"/>
          <w:b/>
          <w:bCs/>
          <w:sz w:val="32"/>
          <w:szCs w:val="32"/>
        </w:rPr>
      </w:r>
      <w:r/>
    </w:p>
    <w:p>
      <w:pPr>
        <w:pStyle w:val="897"/>
        <w:rPr>
          <w:rFonts w:ascii="宋体" w:hAnsi="宋体"/>
          <w:b/>
          <w:bCs/>
          <w:sz w:val="32"/>
          <w:szCs w:val="32"/>
        </w:rPr>
      </w:pPr>
      <w:r>
        <w:rPr>
          <w:rFonts w:ascii="宋体" w:hAnsi="宋体"/>
          <w:b/>
          <w:bCs/>
          <w:sz w:val="32"/>
          <w:szCs w:val="32"/>
        </w:rPr>
      </w:r>
      <w:r/>
    </w:p>
    <w:p>
      <w:pPr>
        <w:pStyle w:val="897"/>
        <w:rPr>
          <w:rFonts w:ascii="宋体" w:hAnsi="宋体"/>
          <w:b/>
          <w:bCs/>
          <w:sz w:val="32"/>
          <w:szCs w:val="32"/>
        </w:rPr>
      </w:pPr>
      <w:r>
        <w:rPr>
          <w:rFonts w:ascii="宋体" w:hAnsi="宋体"/>
          <w:b/>
          <w:bCs/>
          <w:sz w:val="32"/>
          <w:szCs w:val="32"/>
        </w:rPr>
      </w:r>
      <w:r/>
    </w:p>
    <w:p>
      <w:pPr>
        <w:pStyle w:val="885"/>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885"/>
        <w:jc w:val="center"/>
        <w:spacing w:line="440" w:lineRule="exact"/>
        <w:rPr>
          <w:rFonts w:hint="eastAsia" w:ascii="宋体" w:hAnsi="宋体"/>
          <w:b/>
          <w:bCs/>
          <w:sz w:val="32"/>
          <w:szCs w:val="32"/>
        </w:rPr>
      </w:pPr>
      <w:r>
        <w:rPr>
          <w:rFonts w:hint="eastAsia" w:ascii="宋体" w:hAnsi="宋体"/>
          <w:b/>
          <w:bCs/>
          <w:sz w:val="32"/>
          <w:szCs w:val="32"/>
        </w:rPr>
      </w:r>
      <w:r/>
    </w:p>
    <w:p>
      <w:pPr>
        <w:pStyle w:val="885"/>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885"/>
        <w:ind w:left="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开标一览表（格式见附件</w:t>
      </w:r>
      <w:r>
        <w:rPr>
          <w:rFonts w:ascii="仿宋" w:hAnsi="仿宋" w:eastAsia="仿宋"/>
          <w:color w:val="000000"/>
          <w:sz w:val="24"/>
          <w:szCs w:val="24"/>
        </w:rPr>
        <w:t xml:space="preserve">1</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5"/>
        <w:ind w:left="480"/>
        <w:spacing w:line="480" w:lineRule="exact"/>
        <w:rPr>
          <w:rFonts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投标分项报价表（格式见</w:t>
      </w:r>
      <w:r>
        <w:rPr>
          <w:rFonts w:ascii="仿宋" w:hAnsi="仿宋" w:eastAsia="仿宋"/>
          <w:color w:val="000000"/>
          <w:sz w:val="24"/>
          <w:szCs w:val="24"/>
        </w:rPr>
        <w:t xml:space="preserve">附件2</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85"/>
        <w:ind w:left="480"/>
        <w:spacing w:line="480" w:lineRule="exact"/>
        <w:rPr>
          <w:rFonts w:ascii="仿宋" w:hAnsi="仿宋" w:eastAsia="仿宋"/>
          <w:color w:val="000000"/>
          <w:sz w:val="24"/>
          <w:szCs w:val="24"/>
        </w:rPr>
      </w:pPr>
      <w:r>
        <w:rPr>
          <w:rFonts w:ascii="仿宋" w:hAnsi="仿宋" w:eastAsia="仿宋"/>
          <w:color w:val="000000"/>
          <w:sz w:val="24"/>
          <w:szCs w:val="24"/>
        </w:rPr>
        <w:t xml:space="preserve">3.</w:t>
      </w:r>
      <w:r>
        <w:rPr>
          <w:rFonts w:hint="eastAsia" w:ascii="仿宋" w:hAnsi="仿宋" w:eastAsia="仿宋"/>
          <w:color w:val="000000"/>
          <w:sz w:val="24"/>
          <w:szCs w:val="24"/>
        </w:rPr>
        <w:t xml:space="preserve">技术要求响应及偏离表（格式见</w:t>
      </w:r>
      <w:r>
        <w:rPr>
          <w:rFonts w:ascii="仿宋" w:hAnsi="仿宋" w:eastAsia="仿宋"/>
          <w:color w:val="000000"/>
          <w:sz w:val="24"/>
          <w:szCs w:val="24"/>
        </w:rPr>
        <w:t xml:space="preserve">附件3</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85"/>
        <w:ind w:firstLine="480"/>
        <w:spacing w:line="480" w:lineRule="exact"/>
        <w:rPr>
          <w:rFonts w:hint="eastAsia" w:ascii="仿宋" w:hAnsi="仿宋" w:eastAsia="仿宋"/>
          <w:color w:val="000000"/>
          <w:sz w:val="24"/>
          <w:szCs w:val="24"/>
          <w:highlight w:val="yellow"/>
        </w:rPr>
      </w:pPr>
      <w:r>
        <w:rPr>
          <w:rFonts w:ascii="仿宋" w:hAnsi="仿宋" w:eastAsia="仿宋"/>
          <w:color w:val="000000"/>
          <w:sz w:val="24"/>
          <w:szCs w:val="24"/>
        </w:rPr>
        <w:t xml:space="preserve">4.</w:t>
      </w:r>
      <w:r>
        <w:rPr>
          <w:rFonts w:hint="eastAsia" w:ascii="仿宋" w:hAnsi="仿宋" w:eastAsia="仿宋"/>
          <w:color w:val="000000"/>
          <w:sz w:val="24"/>
          <w:szCs w:val="24"/>
        </w:rPr>
        <w:t xml:space="preserve">商务要求响应及偏离表（格式见</w:t>
      </w:r>
      <w:r>
        <w:rPr>
          <w:rFonts w:ascii="仿宋" w:hAnsi="仿宋" w:eastAsia="仿宋"/>
          <w:color w:val="000000"/>
          <w:sz w:val="24"/>
          <w:szCs w:val="24"/>
        </w:rPr>
        <w:t xml:space="preserve">附件4</w:t>
      </w:r>
      <w:r>
        <w:rPr>
          <w:rFonts w:hint="eastAsia" w:ascii="仿宋" w:hAnsi="仿宋" w:eastAsia="仿宋"/>
          <w:color w:val="000000"/>
          <w:sz w:val="24"/>
          <w:szCs w:val="24"/>
        </w:rPr>
        <w:t xml:space="preserve">）</w:t>
      </w:r>
      <w:r>
        <w:rPr>
          <w:rFonts w:hint="eastAsia" w:ascii="仿宋" w:hAnsi="仿宋" w:eastAsia="仿宋"/>
          <w:color w:val="000000"/>
          <w:sz w:val="24"/>
          <w:szCs w:val="24"/>
          <w:highlight w:val="yellow"/>
        </w:rPr>
      </w:r>
      <w:r/>
    </w:p>
    <w:p>
      <w:pPr>
        <w:pStyle w:val="885"/>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885"/>
        <w:ind w:firstLine="480"/>
        <w:jc w:val="both"/>
        <w:rPr>
          <w:rFonts w:ascii="宋体" w:hAnsi="宋体" w:eastAsia="仿宋"/>
          <w:b/>
          <w:color w:val="000000"/>
          <w:sz w:val="24"/>
          <w:szCs w:val="24"/>
          <w:highlight w:val="none"/>
          <w:lang w:val="en-US" w:eastAsia="zh-CN"/>
        </w:rPr>
      </w:pPr>
      <w:r>
        <w:rPr>
          <w:rFonts w:hint="eastAsia" w:ascii="仿宋" w:hAnsi="仿宋" w:eastAsia="仿宋"/>
          <w:color w:val="000000"/>
          <w:sz w:val="24"/>
          <w:szCs w:val="24"/>
          <w:highlight w:val="none"/>
        </w:rPr>
        <w:t xml:space="preserve">1</w:t>
      </w:r>
      <w:r>
        <w:rPr>
          <w:rFonts w:ascii="仿宋" w:hAnsi="仿宋" w:eastAsia="仿宋"/>
          <w:color w:val="000000"/>
          <w:sz w:val="24"/>
          <w:szCs w:val="24"/>
          <w:highlight w:val="none"/>
        </w:rPr>
        <w:t xml:space="preserve">.</w:t>
      </w:r>
      <w:r>
        <w:rPr>
          <w:rFonts w:hint="eastAsia" w:ascii="仿宋" w:hAnsi="仿宋" w:eastAsia="仿宋" w:cs="Times New Roman"/>
          <w:color w:val="000000"/>
          <w:sz w:val="24"/>
          <w:szCs w:val="24"/>
          <w:highlight w:val="none"/>
        </w:rPr>
        <w:t xml:space="preserve">投标人符合《政府采购法》第二十二条规定条件的声明函</w:t>
      </w:r>
      <w:r>
        <w:rPr>
          <w:rFonts w:hint="eastAsia" w:ascii="仿宋" w:hAnsi="仿宋" w:eastAsia="仿宋" w:cs="Times New Roman"/>
          <w:color w:val="000000"/>
          <w:sz w:val="24"/>
          <w:szCs w:val="24"/>
          <w:highlight w:val="none"/>
          <w:lang w:eastAsia="zh-CN"/>
        </w:rPr>
        <w:t xml:space="preserve">（格式见附件</w:t>
      </w:r>
      <w:r>
        <w:rPr>
          <w:rFonts w:hint="eastAsia" w:ascii="仿宋" w:hAnsi="仿宋" w:eastAsia="仿宋" w:cs="Times New Roman"/>
          <w:color w:val="000000"/>
          <w:sz w:val="24"/>
          <w:szCs w:val="24"/>
          <w:highlight w:val="none"/>
          <w:lang w:val="en-US" w:eastAsia="zh-CN"/>
        </w:rPr>
        <w:t xml:space="preserve">5）</w:t>
      </w:r>
      <w:r>
        <w:rPr>
          <w:rFonts w:ascii="宋体" w:hAnsi="宋体" w:eastAsia="仿宋"/>
          <w:b/>
          <w:color w:val="000000"/>
          <w:sz w:val="24"/>
          <w:szCs w:val="24"/>
          <w:highlight w:val="none"/>
          <w:lang w:val="en-US" w:eastAsia="zh-CN"/>
        </w:rPr>
      </w:r>
      <w:r/>
    </w:p>
    <w:p>
      <w:pPr>
        <w:pStyle w:val="885"/>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2</w:t>
      </w:r>
      <w:r>
        <w:rPr>
          <w:rFonts w:ascii="仿宋" w:hAnsi="仿宋" w:eastAsia="仿宋"/>
          <w:color w:val="000000"/>
          <w:sz w:val="24"/>
          <w:szCs w:val="24"/>
        </w:rPr>
        <w:t xml:space="preserve">.</w:t>
      </w:r>
      <w:r>
        <w:rPr>
          <w:rFonts w:hint="eastAsia" w:ascii="仿宋" w:hAnsi="仿宋" w:eastAsia="仿宋"/>
          <w:color w:val="000000"/>
          <w:sz w:val="24"/>
          <w:szCs w:val="24"/>
        </w:rPr>
        <w:t xml:space="preserve">特定资格要求的证明文件（如果本项目对投标人</w:t>
      </w:r>
      <w:r>
        <w:rPr>
          <w:rFonts w:ascii="仿宋" w:hAnsi="仿宋" w:eastAsia="仿宋"/>
          <w:color w:val="000000"/>
          <w:sz w:val="24"/>
          <w:szCs w:val="24"/>
        </w:rPr>
        <w:t xml:space="preserve">做出特定资格要求的</w:t>
      </w:r>
      <w:r>
        <w:rPr>
          <w:rFonts w:hint="eastAsia" w:ascii="仿宋" w:hAnsi="仿宋" w:eastAsia="仿宋"/>
          <w:color w:val="000000"/>
          <w:sz w:val="24"/>
          <w:szCs w:val="24"/>
        </w:rPr>
        <w:t xml:space="preserve">，必须提供）</w:t>
      </w:r>
      <w:r>
        <w:rPr>
          <w:rFonts w:hint="eastAsia" w:ascii="仿宋" w:hAnsi="仿宋" w:eastAsia="仿宋"/>
          <w:color w:val="000000"/>
          <w:sz w:val="24"/>
          <w:szCs w:val="24"/>
        </w:rPr>
      </w:r>
      <w:r/>
    </w:p>
    <w:p>
      <w:pPr>
        <w:pStyle w:val="885"/>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3</w:t>
      </w:r>
      <w:r>
        <w:rPr>
          <w:rFonts w:ascii="仿宋" w:hAnsi="仿宋" w:eastAsia="仿宋"/>
          <w:color w:val="000000"/>
          <w:sz w:val="24"/>
          <w:szCs w:val="24"/>
        </w:rPr>
        <w:t xml:space="preserve">.</w:t>
      </w:r>
      <w:r>
        <w:rPr>
          <w:rFonts w:hint="eastAsia" w:ascii="仿宋" w:hAnsi="仿宋" w:eastAsia="仿宋"/>
          <w:color w:val="000000"/>
          <w:sz w:val="24"/>
          <w:szCs w:val="24"/>
        </w:rPr>
        <w:t xml:space="preserve">法人授权书（格式见附件</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5"/>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4</w:t>
      </w:r>
      <w:r>
        <w:rPr>
          <w:rFonts w:ascii="仿宋" w:hAnsi="仿宋" w:eastAsia="仿宋"/>
          <w:color w:val="000000"/>
          <w:sz w:val="24"/>
          <w:szCs w:val="24"/>
        </w:rPr>
        <w:t xml:space="preserve">.</w:t>
      </w:r>
      <w:r>
        <w:rPr>
          <w:rFonts w:hint="eastAsia" w:ascii="仿宋" w:hAnsi="仿宋" w:eastAsia="仿宋"/>
          <w:color w:val="000000"/>
          <w:sz w:val="24"/>
          <w:szCs w:val="24"/>
        </w:rPr>
        <w:t xml:space="preserve">投标函（格式见附件</w:t>
      </w:r>
      <w:r>
        <w:rPr>
          <w:rFonts w:hint="eastAsia" w:ascii="仿宋" w:hAnsi="仿宋" w:eastAsia="仿宋"/>
          <w:color w:val="000000"/>
          <w:sz w:val="24"/>
          <w:szCs w:val="24"/>
          <w:lang w:val="en-US" w:eastAsia="zh-CN"/>
        </w:rPr>
        <w:t xml:space="preserve">7</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5"/>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5</w:t>
      </w:r>
      <w:r>
        <w:rPr>
          <w:rFonts w:ascii="仿宋" w:hAnsi="仿宋" w:eastAsia="仿宋"/>
          <w:color w:val="000000"/>
          <w:sz w:val="24"/>
          <w:szCs w:val="24"/>
        </w:rPr>
        <w:t xml:space="preserve">.</w:t>
      </w:r>
      <w:r>
        <w:rPr>
          <w:rFonts w:hint="eastAsia" w:ascii="仿宋" w:hAnsi="仿宋" w:eastAsia="仿宋"/>
          <w:color w:val="000000"/>
          <w:sz w:val="24"/>
          <w:szCs w:val="24"/>
        </w:rPr>
        <w:t xml:space="preserve">中小微企业声明函（如果本项目</w:t>
      </w:r>
      <w:r>
        <w:rPr>
          <w:rFonts w:ascii="仿宋" w:hAnsi="仿宋" w:eastAsia="仿宋"/>
          <w:color w:val="000000"/>
          <w:sz w:val="24"/>
          <w:szCs w:val="24"/>
        </w:rPr>
        <w:t xml:space="preserve">专门面向中小微型企业采购，则必须提供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5"/>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6</w:t>
      </w:r>
      <w:r>
        <w:rPr>
          <w:rFonts w:ascii="仿宋" w:hAnsi="仿宋" w:eastAsia="仿宋"/>
          <w:color w:val="000000"/>
          <w:sz w:val="24"/>
          <w:szCs w:val="24"/>
        </w:rPr>
        <w:t xml:space="preserve">.</w:t>
      </w:r>
      <w:r>
        <w:rPr>
          <w:rFonts w:hint="eastAsia" w:ascii="仿宋" w:hAnsi="仿宋" w:eastAsia="仿宋"/>
          <w:color w:val="000000"/>
          <w:sz w:val="24"/>
          <w:szCs w:val="24"/>
        </w:rPr>
        <w:t xml:space="preserve">残疾人福利性单位声明函（如果本项目</w:t>
      </w:r>
      <w:r>
        <w:rPr>
          <w:rFonts w:ascii="仿宋" w:hAnsi="仿宋" w:eastAsia="仿宋"/>
          <w:color w:val="000000"/>
          <w:sz w:val="24"/>
          <w:szCs w:val="24"/>
        </w:rPr>
        <w:t xml:space="preserve">专门面向中小微型企业采购，</w:t>
      </w:r>
      <w:r>
        <w:rPr>
          <w:rFonts w:hint="eastAsia" w:ascii="仿宋" w:hAnsi="仿宋" w:eastAsia="仿宋"/>
          <w:color w:val="000000"/>
          <w:sz w:val="24"/>
          <w:szCs w:val="24"/>
        </w:rPr>
        <w:t xml:space="preserve">供应商为</w:t>
      </w:r>
      <w:r>
        <w:rPr>
          <w:rFonts w:ascii="仿宋" w:hAnsi="仿宋" w:eastAsia="仿宋"/>
          <w:color w:val="000000"/>
          <w:sz w:val="24"/>
          <w:szCs w:val="24"/>
        </w:rPr>
        <w:t xml:space="preserve">残疾人福利性单位并</w:t>
      </w:r>
      <w:r>
        <w:rPr>
          <w:rFonts w:hint="eastAsia" w:ascii="仿宋" w:hAnsi="仿宋" w:eastAsia="仿宋"/>
          <w:color w:val="000000"/>
          <w:sz w:val="24"/>
          <w:szCs w:val="24"/>
        </w:rPr>
        <w:t xml:space="preserve">提供本单位制造的货物，或者提供其他残疾人福利性单位制造的货物，</w:t>
      </w:r>
      <w:r>
        <w:rPr>
          <w:rFonts w:ascii="仿宋" w:hAnsi="仿宋" w:eastAsia="仿宋"/>
          <w:color w:val="000000"/>
          <w:sz w:val="24"/>
          <w:szCs w:val="24"/>
        </w:rPr>
        <w:t xml:space="preserve">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5"/>
        <w:ind w:left="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总备注：上述“资格审查内容”中1、</w:t>
      </w:r>
      <w:r>
        <w:rPr>
          <w:rFonts w:hint="eastAsia" w:ascii="仿宋" w:hAnsi="仿宋" w:eastAsia="仿宋"/>
          <w:color w:val="000000"/>
          <w:sz w:val="24"/>
          <w:szCs w:val="24"/>
          <w:lang w:val="en-US" w:eastAsia="zh-CN"/>
        </w:rPr>
        <w:t xml:space="preserve">3</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4</w:t>
      </w:r>
      <w:r>
        <w:rPr>
          <w:rFonts w:hint="eastAsia" w:ascii="仿宋" w:hAnsi="仿宋" w:eastAsia="仿宋"/>
          <w:color w:val="000000"/>
          <w:sz w:val="24"/>
          <w:szCs w:val="24"/>
        </w:rPr>
        <w:t xml:space="preserve">条投标人必须在投标文件中提供</w:t>
      </w:r>
      <w:r>
        <w:rPr>
          <w:rFonts w:ascii="仿宋" w:hAnsi="仿宋" w:eastAsia="仿宋"/>
          <w:color w:val="000000"/>
          <w:sz w:val="24"/>
          <w:szCs w:val="24"/>
        </w:rPr>
      </w:r>
      <w:r/>
    </w:p>
    <w:p>
      <w:pPr>
        <w:pStyle w:val="885"/>
        <w:spacing w:line="480" w:lineRule="exact"/>
        <w:rPr>
          <w:rFonts w:ascii="仿宋" w:hAnsi="仿宋" w:eastAsia="仿宋"/>
          <w:color w:val="000000"/>
          <w:sz w:val="24"/>
          <w:szCs w:val="24"/>
        </w:rPr>
      </w:pPr>
      <w:r>
        <w:rPr>
          <w:rFonts w:hint="eastAsia" w:ascii="仿宋" w:hAnsi="仿宋" w:eastAsia="仿宋"/>
          <w:color w:val="000000"/>
          <w:sz w:val="24"/>
          <w:szCs w:val="24"/>
        </w:rPr>
        <w:t xml:space="preserve">相关材料，否则作无效投标处理；</w:t>
      </w:r>
      <w:r>
        <w:rPr>
          <w:rFonts w:hint="eastAsia" w:ascii="仿宋" w:hAnsi="仿宋" w:eastAsia="仿宋"/>
          <w:color w:val="000000"/>
          <w:sz w:val="24"/>
          <w:szCs w:val="24"/>
          <w:lang w:val="en-US" w:eastAsia="zh-CN"/>
        </w:rPr>
        <w:t xml:space="preserve">2</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5</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、条如招标文件要求必须提供相关材料而未提供的，作无效投标处理。</w:t>
      </w:r>
      <w:r>
        <w:rPr>
          <w:rFonts w:ascii="仿宋" w:hAnsi="仿宋" w:eastAsia="仿宋"/>
          <w:color w:val="000000"/>
          <w:sz w:val="24"/>
          <w:szCs w:val="24"/>
        </w:rPr>
      </w:r>
      <w:r/>
    </w:p>
    <w:p>
      <w:pPr>
        <w:pStyle w:val="885"/>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885"/>
        <w:ind w:firstLine="480"/>
        <w:spacing w:line="480" w:lineRule="exact"/>
        <w:rPr>
          <w:rFonts w:ascii="仿宋" w:hAnsi="仿宋" w:eastAsia="仿宋"/>
          <w:b/>
          <w:bCs/>
          <w:color w:val="000000"/>
          <w:sz w:val="24"/>
          <w:szCs w:val="24"/>
          <w:lang w:val="en-US" w:eastAsia="zh-CN"/>
        </w:rPr>
      </w:pPr>
      <w:r>
        <w:rPr>
          <w:rFonts w:hint="eastAsia" w:ascii="仿宋" w:hAnsi="仿宋" w:eastAsia="仿宋"/>
          <w:color w:val="000000"/>
          <w:sz w:val="24"/>
          <w:szCs w:val="24"/>
        </w:rPr>
        <w:t xml:space="preserve">投标人必须</w:t>
      </w:r>
      <w:r>
        <w:rPr>
          <w:rFonts w:ascii="仿宋" w:hAnsi="仿宋" w:eastAsia="仿宋"/>
          <w:color w:val="000000"/>
          <w:sz w:val="24"/>
          <w:szCs w:val="24"/>
        </w:rPr>
        <w:t xml:space="preserve">对</w:t>
      </w:r>
      <w:r>
        <w:rPr>
          <w:rFonts w:hint="eastAsia" w:ascii="仿宋" w:hAnsi="仿宋" w:eastAsia="仿宋"/>
          <w:color w:val="000000"/>
          <w:sz w:val="24"/>
          <w:szCs w:val="24"/>
        </w:rPr>
        <w:t xml:space="preserve">采购需求中</w:t>
      </w:r>
      <w:r>
        <w:rPr>
          <w:rFonts w:ascii="仿宋" w:hAnsi="仿宋" w:eastAsia="仿宋"/>
          <w:color w:val="000000"/>
          <w:sz w:val="24"/>
          <w:szCs w:val="24"/>
        </w:rPr>
        <w:t xml:space="preserve">加斜体下划线的实质性要求</w:t>
      </w:r>
      <w:r>
        <w:rPr>
          <w:rFonts w:hint="eastAsia" w:ascii="仿宋" w:hAnsi="仿宋" w:eastAsia="仿宋"/>
          <w:color w:val="000000"/>
          <w:sz w:val="24"/>
          <w:szCs w:val="24"/>
        </w:rPr>
        <w:t xml:space="preserve">逐条</w:t>
      </w:r>
      <w:r>
        <w:rPr>
          <w:rFonts w:ascii="仿宋" w:hAnsi="仿宋" w:eastAsia="仿宋"/>
          <w:color w:val="000000"/>
          <w:sz w:val="24"/>
          <w:szCs w:val="24"/>
        </w:rPr>
        <w:t xml:space="preserve">做出响应，并按照招标</w:t>
      </w:r>
      <w:r>
        <w:rPr>
          <w:rFonts w:hint="eastAsia" w:ascii="仿宋" w:hAnsi="仿宋" w:eastAsia="仿宋"/>
          <w:color w:val="000000"/>
          <w:sz w:val="24"/>
          <w:szCs w:val="24"/>
        </w:rPr>
        <w:t xml:space="preserve">文件</w:t>
      </w:r>
      <w:r>
        <w:rPr>
          <w:rFonts w:ascii="仿宋" w:hAnsi="仿宋" w:eastAsia="仿宋"/>
          <w:color w:val="000000"/>
          <w:sz w:val="24"/>
          <w:szCs w:val="24"/>
        </w:rPr>
        <w:t xml:space="preserve">要求提供</w:t>
      </w:r>
      <w:r>
        <w:rPr>
          <w:rFonts w:hint="eastAsia" w:ascii="仿宋" w:hAnsi="仿宋" w:eastAsia="仿宋"/>
          <w:color w:val="000000"/>
          <w:sz w:val="24"/>
          <w:szCs w:val="24"/>
        </w:rPr>
        <w:t xml:space="preserve">证明</w:t>
      </w:r>
      <w:r>
        <w:rPr>
          <w:rFonts w:ascii="仿宋" w:hAnsi="仿宋" w:eastAsia="仿宋"/>
          <w:color w:val="000000"/>
          <w:sz w:val="24"/>
          <w:szCs w:val="24"/>
        </w:rPr>
        <w:t xml:space="preserve">材料</w:t>
      </w:r>
      <w:r>
        <w:rPr>
          <w:rFonts w:hint="eastAsia" w:ascii="仿宋" w:hAnsi="仿宋" w:eastAsia="仿宋"/>
          <w:color w:val="000000"/>
          <w:sz w:val="24"/>
          <w:szCs w:val="24"/>
        </w:rPr>
        <w:t xml:space="preserve">，否则做无效投标处理。</w:t>
      </w:r>
      <w:r>
        <w:rPr>
          <w:rFonts w:hint="eastAsia" w:ascii="仿宋" w:hAnsi="仿宋" w:eastAsia="仿宋"/>
          <w:color w:val="000000"/>
          <w:sz w:val="24"/>
          <w:szCs w:val="24"/>
          <w:lang w:eastAsia="zh-CN"/>
        </w:rPr>
        <w:t xml:space="preserve">（格式见附件</w:t>
      </w:r>
      <w:r>
        <w:rPr>
          <w:rFonts w:hint="eastAsia" w:ascii="仿宋" w:hAnsi="仿宋" w:eastAsia="仿宋"/>
          <w:color w:val="000000"/>
          <w:sz w:val="24"/>
          <w:szCs w:val="24"/>
          <w:lang w:val="en-US" w:eastAsia="zh-CN"/>
        </w:rPr>
        <w:t xml:space="preserve">11）</w:t>
      </w:r>
      <w:r>
        <w:rPr>
          <w:rFonts w:ascii="仿宋" w:hAnsi="仿宋" w:eastAsia="仿宋"/>
          <w:b/>
          <w:bCs/>
          <w:color w:val="000000"/>
          <w:sz w:val="24"/>
          <w:szCs w:val="24"/>
          <w:lang w:val="en-US" w:eastAsia="zh-CN"/>
        </w:rPr>
      </w:r>
      <w:r/>
    </w:p>
    <w:p>
      <w:pPr>
        <w:pStyle w:val="885"/>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885"/>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中小微企业声明函（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5"/>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残疾人福利性单位声明函（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97"/>
        <w:rPr>
          <w:rFonts w:hint="eastAsia" w:ascii="宋体" w:hAnsi="宋体"/>
          <w:b/>
          <w:bCs/>
          <w:sz w:val="32"/>
          <w:szCs w:val="32"/>
        </w:rPr>
      </w:pPr>
      <w:r>
        <w:rPr>
          <w:rFonts w:hint="eastAsia" w:ascii="宋体" w:hAnsi="宋体"/>
          <w:b/>
          <w:bCs/>
          <w:sz w:val="32"/>
          <w:szCs w:val="32"/>
        </w:rPr>
      </w:r>
      <w:r/>
    </w:p>
    <w:p>
      <w:pPr>
        <w:pStyle w:val="897"/>
        <w:rPr>
          <w:rFonts w:hint="eastAsia" w:ascii="宋体" w:hAnsi="宋体"/>
          <w:b/>
          <w:bCs/>
          <w:sz w:val="32"/>
          <w:szCs w:val="32"/>
        </w:rPr>
      </w:pPr>
      <w:r>
        <w:rPr>
          <w:rFonts w:hint="eastAsia" w:ascii="宋体" w:hAnsi="宋体"/>
          <w:b/>
          <w:bCs/>
          <w:sz w:val="32"/>
          <w:szCs w:val="32"/>
        </w:rPr>
      </w:r>
      <w:r/>
    </w:p>
    <w:p>
      <w:pPr>
        <w:pStyle w:val="897"/>
        <w:rPr>
          <w:rFonts w:hint="eastAsia" w:ascii="宋体" w:hAnsi="宋体"/>
          <w:b/>
          <w:bCs/>
          <w:sz w:val="32"/>
          <w:szCs w:val="32"/>
        </w:rPr>
      </w:pPr>
      <w:r>
        <w:rPr>
          <w:rFonts w:hint="eastAsia" w:ascii="宋体" w:hAnsi="宋体"/>
          <w:b/>
          <w:bCs/>
          <w:sz w:val="32"/>
          <w:szCs w:val="32"/>
        </w:rPr>
      </w:r>
      <w:r/>
    </w:p>
    <w:p>
      <w:pPr>
        <w:pStyle w:val="897"/>
        <w:rPr>
          <w:rFonts w:hint="eastAsia" w:ascii="宋体" w:hAnsi="宋体"/>
          <w:b/>
          <w:bCs/>
          <w:sz w:val="32"/>
          <w:szCs w:val="32"/>
        </w:rPr>
      </w:pPr>
      <w:r>
        <w:rPr>
          <w:rFonts w:hint="eastAsia" w:ascii="宋体" w:hAnsi="宋体"/>
          <w:b/>
          <w:bCs/>
          <w:sz w:val="32"/>
          <w:szCs w:val="32"/>
        </w:rPr>
      </w:r>
      <w:r/>
    </w:p>
    <w:p>
      <w:pPr>
        <w:pStyle w:val="897"/>
        <w:rPr>
          <w:rFonts w:hint="eastAsia" w:ascii="宋体" w:hAnsi="宋体"/>
          <w:b/>
          <w:bCs/>
          <w:color w:val="000000"/>
          <w:sz w:val="32"/>
          <w:szCs w:val="32"/>
        </w:rPr>
      </w:pPr>
      <w:r>
        <w:rPr>
          <w:rFonts w:hint="eastAsia" w:ascii="宋体" w:hAnsi="宋体"/>
          <w:b/>
          <w:bCs/>
          <w:color w:val="000000"/>
          <w:sz w:val="32"/>
          <w:szCs w:val="32"/>
        </w:rPr>
      </w:r>
      <w:r/>
    </w:p>
    <w:p>
      <w:pPr>
        <w:pStyle w:val="885"/>
        <w:rPr>
          <w:rFonts w:hint="eastAsia" w:eastAsia="仿宋_GB2312"/>
          <w:color w:val="000000"/>
          <w:sz w:val="24"/>
          <w:szCs w:val="20"/>
        </w:rPr>
      </w:pPr>
      <w:r>
        <w:rPr>
          <w:rFonts w:hint="eastAsia" w:ascii="宋体" w:hAnsi="宋体"/>
          <w:b/>
          <w:color w:val="000000"/>
          <w:sz w:val="24"/>
          <w:szCs w:val="24"/>
        </w:rPr>
        <w:t xml:space="preserve">附件1 开标一览表</w:t>
      </w:r>
      <w:r>
        <w:rPr>
          <w:rFonts w:hint="eastAsia" w:eastAsia="仿宋_GB2312"/>
          <w:color w:val="000000"/>
          <w:sz w:val="24"/>
          <w:szCs w:val="20"/>
        </w:rPr>
      </w:r>
      <w:r/>
    </w:p>
    <w:p>
      <w:pPr>
        <w:pStyle w:val="885"/>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885"/>
        <w:ind w:firstLine="482"/>
        <w:spacing w:line="0" w:lineRule="atLeast"/>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85"/>
        <w:ind w:firstLine="482"/>
        <w:spacing w:line="0" w:lineRule="atLeast"/>
        <w:rPr>
          <w:rFonts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r>
      <w:r/>
    </w:p>
    <w:p>
      <w:pPr>
        <w:pStyle w:val="885"/>
        <w:ind w:firstLine="482"/>
        <w:spacing w:line="0" w:lineRule="atLeast"/>
        <w:rPr>
          <w:rFonts w:ascii="宋体" w:hAnsi="宋体"/>
          <w:color w:val="000000"/>
          <w:sz w:val="24"/>
          <w:szCs w:val="24"/>
        </w:rPr>
      </w:pPr>
      <w:r>
        <w:rPr>
          <w:rFonts w:hint="eastAsia" w:ascii="宋体" w:hAnsi="宋体"/>
          <w:color w:val="000000"/>
          <w:sz w:val="24"/>
          <w:szCs w:val="24"/>
        </w:rPr>
        <w:t xml:space="preserve">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85"/>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971"/>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885"/>
        <w:ind w:firstLine="480"/>
        <w:rPr>
          <w:rFonts w:hint="eastAsia" w:ascii="宋体" w:hAnsi="宋体"/>
          <w:color w:val="000000"/>
          <w:sz w:val="24"/>
          <w:szCs w:val="24"/>
        </w:rPr>
      </w:pPr>
      <w:r>
        <w:rPr>
          <w:rFonts w:hint="eastAsia" w:ascii="宋体" w:hAnsi="宋体"/>
          <w:color w:val="000000"/>
          <w:sz w:val="24"/>
          <w:szCs w:val="24"/>
        </w:rPr>
      </w:r>
      <w:r/>
    </w:p>
    <w:p>
      <w:pPr>
        <w:pStyle w:val="885"/>
        <w:jc w:val="both"/>
        <w:rPr>
          <w:rFonts w:hint="eastAsia" w:ascii="宋体" w:hAnsi="宋体"/>
          <w:b/>
          <w:color w:val="000000"/>
          <w:sz w:val="24"/>
          <w:szCs w:val="24"/>
        </w:rPr>
      </w:pPr>
      <w:r>
        <w:rPr>
          <w:rFonts w:hint="eastAsia" w:ascii="宋体" w:hAnsi="宋体"/>
          <w:b/>
          <w:color w:val="000000"/>
          <w:sz w:val="24"/>
          <w:szCs w:val="24"/>
        </w:rPr>
        <w:t xml:space="preserve">附件2 投标分项报价表（分包号：**）</w:t>
      </w:r>
      <w:r>
        <w:rPr>
          <w:rFonts w:hint="eastAsia" w:ascii="宋体" w:hAnsi="宋体"/>
          <w:b/>
          <w:color w:val="000000"/>
          <w:sz w:val="24"/>
          <w:szCs w:val="24"/>
        </w:rPr>
      </w:r>
      <w:r/>
    </w:p>
    <w:tbl>
      <w:tblPr>
        <w:tblW w:w="69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08"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6"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826"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952"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217"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176"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r>
      <w:tr>
        <w:trPr>
          <w:cantSplit/>
          <w:trHeight w:val="294"/>
        </w:trPr>
        <w:tc>
          <w:tcPr>
            <w:tcW w:w="556" w:type="dxa"/>
            <w:vAlign w:val="center"/>
            <w:vMerge w:val="continue"/>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分项服务名称</w:t>
            </w:r>
            <w:r>
              <w:rPr>
                <w:rFonts w:hint="eastAsia" w:ascii="宋体" w:hAnsi="宋体"/>
                <w:color w:val="000000"/>
                <w:sz w:val="24"/>
                <w:szCs w:val="24"/>
              </w:rPr>
            </w:r>
            <w:r/>
          </w:p>
        </w:tc>
        <w:tc>
          <w:tcPr>
            <w:tcW w:w="1246"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826"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分项单位</w:t>
            </w:r>
            <w:r>
              <w:rPr>
                <w:rFonts w:hint="eastAsia" w:ascii="宋体" w:hAnsi="宋体"/>
                <w:color w:val="000000"/>
                <w:sz w:val="24"/>
                <w:szCs w:val="24"/>
              </w:rPr>
            </w:r>
            <w:r/>
          </w:p>
        </w:tc>
        <w:tc>
          <w:tcPr>
            <w:tcW w:w="952"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217"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rPr>
                <w:rFonts w:hint="eastAsia" w:ascii="宋体" w:hAnsi="宋体"/>
                <w:color w:val="000000"/>
                <w:sz w:val="24"/>
                <w:szCs w:val="24"/>
              </w:rPr>
            </w:r>
            <w:r/>
          </w:p>
        </w:tc>
        <w:tc>
          <w:tcPr>
            <w:tcW w:w="1176"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08"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85"/>
              <w:jc w:val="center"/>
              <w:spacing w:line="0" w:lineRule="atLeast"/>
              <w:rPr>
                <w:rFonts w:hint="eastAsia"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u w:val="single"/>
              </w:rPr>
            </w:r>
            <w:r/>
          </w:p>
        </w:tc>
        <w:tc>
          <w:tcPr>
            <w:tcW w:w="826"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08"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6"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487"/>
        </w:trPr>
        <w:tc>
          <w:tcPr>
            <w:gridSpan w:val="6"/>
            <w:tcW w:w="5805"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176" w:type="dxa"/>
            <w:vAlign w:val="top"/>
            <w:textDirection w:val="lrTb"/>
            <w:noWrap w:val="false"/>
          </w:tcPr>
          <w:p>
            <w:pPr>
              <w:pStyle w:val="885"/>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885"/>
        <w:spacing w:line="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85"/>
        <w:spacing w:line="0" w:lineRule="atLeast"/>
        <w:rPr>
          <w:rFonts w:ascii="宋体" w:hAnsi="宋体"/>
          <w:color w:val="000000"/>
          <w:sz w:val="24"/>
          <w:szCs w:val="24"/>
        </w:rPr>
      </w:pPr>
      <w:r>
        <w:rPr>
          <w:rFonts w:hint="eastAsia" w:ascii="宋体" w:hAnsi="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olor w:val="000000"/>
          <w:sz w:val="24"/>
          <w:szCs w:val="24"/>
        </w:rPr>
      </w:r>
      <w:r/>
    </w:p>
    <w:p>
      <w:pPr>
        <w:pStyle w:val="885"/>
        <w:spacing w:line="0" w:lineRule="atLeast"/>
        <w:rPr>
          <w:rFonts w:ascii="宋体" w:hAnsi="宋体"/>
          <w:color w:val="000000"/>
          <w:sz w:val="24"/>
          <w:szCs w:val="24"/>
        </w:rPr>
      </w:pPr>
      <w:r>
        <w:rPr>
          <w:rFonts w:hint="eastAsia" w:ascii="宋体" w:hAnsi="宋体"/>
          <w:color w:val="000000"/>
          <w:sz w:val="24"/>
          <w:szCs w:val="24"/>
        </w:rPr>
        <w:t xml:space="preserve">2.“投标分项报价表”中“投标总报价”数额应当与“开标一览表”中“投标总报价”数额一致。</w:t>
      </w:r>
      <w:r>
        <w:rPr>
          <w:rFonts w:ascii="宋体" w:hAnsi="宋体"/>
          <w:color w:val="000000"/>
          <w:sz w:val="24"/>
          <w:szCs w:val="24"/>
        </w:rPr>
      </w:r>
      <w:r/>
    </w:p>
    <w:p>
      <w:pPr>
        <w:pStyle w:val="885"/>
        <w:spacing w:line="0" w:lineRule="atLeast"/>
        <w:rPr>
          <w:rFonts w:ascii="宋体" w:hAnsi="宋体"/>
          <w:color w:val="000000"/>
          <w:sz w:val="24"/>
        </w:rPr>
      </w:pPr>
      <w:r>
        <w:rPr>
          <w:rFonts w:hint="eastAsia" w:ascii="宋体" w:hAnsi="宋体"/>
          <w:color w:val="000000"/>
          <w:sz w:val="24"/>
          <w:szCs w:val="24"/>
        </w:rPr>
        <w:t xml:space="preserve">3.</w:t>
      </w:r>
      <w:r>
        <w:rPr>
          <w:rFonts w:hint="eastAsia" w:ascii="宋体" w:hAnsi="宋体"/>
          <w:color w:val="000000"/>
          <w:sz w:val="24"/>
        </w:rPr>
        <w:t xml:space="preserve"> 项目</w:t>
      </w:r>
      <w:r>
        <w:rPr>
          <w:rFonts w:ascii="宋体" w:hAnsi="宋体"/>
          <w:color w:val="000000"/>
          <w:sz w:val="24"/>
        </w:rPr>
        <w:t xml:space="preserve">经办人可以根据</w:t>
      </w:r>
      <w:r>
        <w:rPr>
          <w:rFonts w:hint="eastAsia" w:ascii="宋体" w:hAnsi="宋体"/>
          <w:color w:val="000000"/>
          <w:sz w:val="24"/>
        </w:rPr>
        <w:t xml:space="preserve">项目</w:t>
      </w:r>
      <w:r>
        <w:rPr>
          <w:rFonts w:ascii="宋体" w:hAnsi="宋体"/>
          <w:color w:val="000000"/>
          <w:sz w:val="24"/>
        </w:rPr>
        <w:t xml:space="preserve">实际需要</w:t>
      </w:r>
      <w:r>
        <w:rPr>
          <w:rFonts w:hint="eastAsia" w:ascii="宋体" w:hAnsi="宋体"/>
          <w:color w:val="000000"/>
          <w:sz w:val="24"/>
        </w:rPr>
        <w:t xml:space="preserve">对</w:t>
      </w:r>
      <w:r>
        <w:rPr>
          <w:rFonts w:ascii="宋体" w:hAnsi="宋体"/>
          <w:color w:val="000000"/>
          <w:sz w:val="24"/>
        </w:rPr>
        <w:t xml:space="preserve">表格结构进行</w:t>
      </w:r>
      <w:r>
        <w:rPr>
          <w:rFonts w:hint="eastAsia" w:ascii="宋体" w:hAnsi="宋体"/>
          <w:color w:val="000000"/>
          <w:sz w:val="24"/>
        </w:rPr>
        <w:t xml:space="preserve">调整</w:t>
      </w:r>
      <w:r>
        <w:rPr>
          <w:rFonts w:ascii="宋体" w:hAnsi="宋体"/>
          <w:color w:val="000000"/>
          <w:sz w:val="24"/>
        </w:rPr>
        <w:t xml:space="preserve">。</w:t>
      </w:r>
      <w:r>
        <w:rPr>
          <w:rFonts w:ascii="宋体" w:hAnsi="宋体"/>
          <w:color w:val="000000"/>
          <w:sz w:val="24"/>
        </w:rPr>
      </w:r>
      <w:r/>
    </w:p>
    <w:p>
      <w:pPr>
        <w:pStyle w:val="897"/>
        <w:rPr>
          <w:rFonts w:hint="eastAsia"/>
        </w:rPr>
      </w:pPr>
      <w:r>
        <w:rPr>
          <w:rFonts w:hint="eastAsia"/>
        </w:rPr>
      </w:r>
      <w:r/>
    </w:p>
    <w:p>
      <w:pPr>
        <w:pStyle w:val="885"/>
        <w:jc w:val="both"/>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技术要求响应及偏离表（分包号：**）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rPr>
                <w:rFonts w:hint="eastAsia" w:ascii="宋体" w:hAnsi="宋体"/>
                <w:color w:val="000000"/>
                <w:sz w:val="24"/>
                <w:szCs w:val="24"/>
              </w:rPr>
            </w:r>
            <w:r/>
          </w:p>
        </w:tc>
        <w:tc>
          <w:tcPr>
            <w:tcW w:w="3191" w:type="dxa"/>
            <w:vAlign w:val="center"/>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85"/>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85"/>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85"/>
        <w:spacing w:line="400" w:lineRule="exact"/>
        <w:rPr>
          <w:rFonts w:ascii="宋体" w:hAnsi="宋体"/>
          <w:color w:val="000000"/>
          <w:sz w:val="24"/>
          <w:szCs w:val="24"/>
        </w:rPr>
      </w:pPr>
      <w:r>
        <w:rPr>
          <w:rFonts w:ascii="宋体" w:hAnsi="宋体"/>
          <w:color w:val="000000"/>
          <w:sz w:val="24"/>
          <w:szCs w:val="24"/>
        </w:rPr>
      </w:r>
      <w:r/>
    </w:p>
    <w:p>
      <w:pPr>
        <w:pStyle w:val="885"/>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85"/>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85"/>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85"/>
        <w:spacing w:line="400" w:lineRule="exact"/>
        <w:rPr>
          <w:rFonts w:hint="eastAsia" w:ascii="宋体" w:hAnsi="宋体"/>
          <w:color w:val="000000"/>
          <w:sz w:val="24"/>
          <w:szCs w:val="24"/>
        </w:rPr>
      </w:pPr>
      <w:r>
        <w:rPr>
          <w:rFonts w:hint="eastAsia" w:ascii="宋体" w:hAnsi="宋体"/>
          <w:color w:val="000000"/>
          <w:sz w:val="24"/>
          <w:szCs w:val="24"/>
        </w:rPr>
      </w:r>
      <w:r/>
    </w:p>
    <w:p>
      <w:pPr>
        <w:pStyle w:val="885"/>
        <w:jc w:val="both"/>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商务要求响应及偏离表（分包号：**）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 </w:t>
            </w:r>
            <w:r>
              <w:rPr>
                <w:rFonts w:hint="eastAsia" w:ascii="宋体" w:hAnsi="宋体"/>
                <w:color w:val="000000"/>
                <w:sz w:val="24"/>
                <w:szCs w:val="24"/>
              </w:rPr>
            </w:r>
            <w:r/>
          </w:p>
        </w:tc>
        <w:tc>
          <w:tcPr>
            <w:tcW w:w="3191" w:type="dxa"/>
            <w:vAlign w:val="center"/>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85"/>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85"/>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85"/>
        <w:spacing w:line="400" w:lineRule="exact"/>
        <w:rPr>
          <w:rFonts w:ascii="宋体" w:hAnsi="宋体"/>
          <w:color w:val="000000"/>
          <w:sz w:val="24"/>
          <w:szCs w:val="24"/>
        </w:rPr>
      </w:pPr>
      <w:r>
        <w:rPr>
          <w:rFonts w:ascii="宋体" w:hAnsi="宋体"/>
          <w:color w:val="000000"/>
          <w:sz w:val="24"/>
          <w:szCs w:val="24"/>
        </w:rPr>
      </w:r>
      <w:r/>
    </w:p>
    <w:p>
      <w:pPr>
        <w:pStyle w:val="885"/>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85"/>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85"/>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897"/>
        <w:rPr>
          <w:rFonts w:hint="eastAsia" w:ascii="宋体" w:hAnsi="宋体"/>
          <w:b/>
          <w:bCs/>
          <w:sz w:val="32"/>
          <w:szCs w:val="32"/>
        </w:rPr>
      </w:pPr>
      <w:r>
        <w:rPr>
          <w:rFonts w:hint="eastAsia" w:ascii="宋体" w:hAnsi="宋体"/>
          <w:b/>
          <w:bCs/>
          <w:sz w:val="32"/>
          <w:szCs w:val="32"/>
        </w:rPr>
      </w:r>
      <w:r/>
    </w:p>
    <w:p>
      <w:pPr>
        <w:pStyle w:val="897"/>
        <w:ind w:left="0" w:firstLine="0"/>
        <w:rPr>
          <w:rFonts w:hint="eastAsia" w:ascii="宋体" w:hAnsi="宋体"/>
          <w:b/>
          <w:bCs/>
          <w:color w:val="000000"/>
          <w:sz w:val="44"/>
          <w:szCs w:val="44"/>
          <w:highlight w:val="none"/>
        </w:rPr>
      </w:pPr>
      <w:r>
        <w:rPr>
          <w:rFonts w:hint="eastAsia" w:ascii="宋体" w:hAnsi="宋体" w:eastAsia="宋体" w:cs="Times New Roman"/>
          <w:b/>
          <w:color w:val="000000"/>
          <w:sz w:val="24"/>
          <w:szCs w:val="24"/>
          <w:lang w:val="en-US" w:eastAsia="zh-CN" w:bidi="ar-SA"/>
        </w:rPr>
        <w:t xml:space="preserve">附件5、投标人符合《政府采购法》第二十二条规定条件的声明函</w:t>
      </w: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885"/>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________________ 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_______ __________</w:t>
      </w:r>
      <w:r>
        <w:rPr>
          <w:rFonts w:hint="eastAsia" w:ascii="宋体" w:hAnsi="宋体"/>
          <w:bCs/>
          <w:color w:val="000000"/>
          <w:sz w:val="24"/>
          <w:szCs w:val="21"/>
          <w:highlight w:val="none"/>
        </w:rPr>
        <w:t xml:space="preserve">（项目编号）投标活动。针对《中华人民共和国政府采购法》第二十二条规定做出如下声明：</w:t>
      </w:r>
      <w:r>
        <w:rPr>
          <w:rFonts w:hint="eastAsia" w:ascii="宋体" w:hAnsi="宋体"/>
          <w:b/>
          <w:bCs/>
          <w:color w:val="000000"/>
          <w:sz w:val="24"/>
          <w:highlight w:val="none"/>
        </w:rPr>
      </w:r>
      <w:r/>
    </w:p>
    <w:p>
      <w:pPr>
        <w:pStyle w:val="885"/>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885"/>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885"/>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885"/>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885"/>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885"/>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897"/>
        <w:ind w:left="0" w:firstLine="0"/>
        <w:rPr>
          <w:rFonts w:hint="eastAsia" w:ascii="宋体" w:hAnsi="宋体"/>
          <w:color w:val="000000"/>
          <w:sz w:val="24"/>
          <w:highlight w:val="none"/>
        </w:rPr>
      </w:pPr>
      <w:r>
        <w:rPr>
          <w:rFonts w:hint="eastAsia" w:ascii="宋体" w:hAnsi="宋体"/>
          <w:color w:val="000000"/>
          <w:sz w:val="24"/>
          <w:highlight w:val="none"/>
        </w:rPr>
      </w:r>
      <w:r/>
    </w:p>
    <w:p>
      <w:pPr>
        <w:pStyle w:val="897"/>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附件6、法人授权书</w:t>
      </w:r>
      <w:r>
        <w:rPr>
          <w:rFonts w:hint="eastAsia" w:ascii="宋体" w:hAnsi="宋体" w:eastAsia="宋体" w:cs="Times New Roman"/>
          <w:b/>
          <w:color w:val="000000"/>
          <w:sz w:val="24"/>
          <w:szCs w:val="24"/>
          <w:lang w:val="en-US" w:eastAsia="zh-CN" w:bidi="ar-SA"/>
        </w:rPr>
      </w:r>
      <w:r/>
    </w:p>
    <w:p>
      <w:pPr>
        <w:pStyle w:val="969"/>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969"/>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69"/>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969"/>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69"/>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69"/>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969"/>
        <w:ind w:firstLine="480"/>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903"/>
        <w:rPr>
          <w:rFonts w:hint="eastAsia"/>
          <w:i/>
          <w:sz w:val="24"/>
          <w:szCs w:val="24"/>
          <w:u w:val="single"/>
        </w:rPr>
      </w:pPr>
      <w:r>
        <w:rPr>
          <w:rFonts w:hint="eastAsia"/>
          <w:i/>
          <w:sz w:val="24"/>
          <w:szCs w:val="24"/>
          <w:u w:val="single"/>
        </w:rPr>
      </w:r>
      <w:r/>
    </w:p>
    <w:p>
      <w:pPr>
        <w:pStyle w:val="903"/>
        <w:ind w:firstLine="0"/>
        <w:rPr>
          <w:rFonts w:hint="eastAsia"/>
        </w:rPr>
      </w:pPr>
      <w:r>
        <w:rPr>
          <w:rFonts w:hint="eastAsia"/>
        </w:rPr>
      </w:r>
      <w:r/>
    </w:p>
    <w:p>
      <w:pPr>
        <w:pStyle w:val="885"/>
        <w:spacing w:line="460" w:lineRule="exact"/>
        <w:rPr>
          <w:rFonts w:hint="eastAsia" w:ascii="楷体" w:hAnsi="楷体" w:eastAsia="楷体"/>
          <w:bCs/>
          <w:sz w:val="24"/>
          <w:szCs w:val="24"/>
        </w:rPr>
      </w:pPr>
      <w:r>
        <w:rPr>
          <w:rFonts w:hint="eastAsia" w:ascii="楷体" w:hAnsi="楷体" w:eastAsia="楷体"/>
          <w:bCs/>
          <w:sz w:val="24"/>
          <w:szCs w:val="24"/>
        </w:rPr>
      </w:r>
      <w:r/>
    </w:p>
    <w:p>
      <w:pPr>
        <w:pStyle w:val="897"/>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附件7、投标函</w:t>
      </w:r>
      <w:r>
        <w:rPr>
          <w:rFonts w:hint="eastAsia" w:ascii="宋体" w:hAnsi="宋体" w:eastAsia="宋体" w:cs="Times New Roman"/>
          <w:b/>
          <w:color w:val="000000"/>
          <w:sz w:val="24"/>
          <w:szCs w:val="24"/>
          <w:lang w:val="en-US" w:eastAsia="zh-CN" w:bidi="ar-SA"/>
        </w:rPr>
      </w:r>
      <w:r/>
    </w:p>
    <w:p>
      <w:pPr>
        <w:pStyle w:val="971"/>
        <w:ind w:firstLine="0"/>
        <w:spacing w:before="0" w:after="0" w:line="420" w:lineRule="exact"/>
        <w:rPr>
          <w:rFonts w:ascii="宋体" w:hAnsi="宋体"/>
          <w:szCs w:val="21"/>
        </w:rPr>
      </w:pPr>
      <w:r>
        <w:rPr>
          <w:rFonts w:hint="eastAsia" w:ascii="宋体" w:hAnsi="宋体"/>
          <w:szCs w:val="21"/>
        </w:rPr>
        <w:t xml:space="preserve">致：</w:t>
      </w:r>
      <w:r>
        <w:rPr>
          <w:rFonts w:hint="eastAsia" w:ascii="宋体" w:hAnsi="宋体"/>
          <w:szCs w:val="21"/>
          <w:lang w:eastAsia="zh-CN"/>
        </w:rPr>
        <w:t xml:space="preserve">南通市</w:t>
      </w:r>
      <w:r>
        <w:rPr>
          <w:rFonts w:hint="eastAsia" w:ascii="宋体" w:hAnsi="宋体"/>
          <w:szCs w:val="21"/>
        </w:rPr>
        <w:t xml:space="preserve">政府采购中心</w:t>
      </w:r>
      <w:r>
        <w:rPr>
          <w:rFonts w:ascii="宋体" w:hAnsi="宋体"/>
          <w:szCs w:val="21"/>
        </w:rPr>
      </w:r>
      <w:r/>
    </w:p>
    <w:p>
      <w:pPr>
        <w:pStyle w:val="971"/>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971"/>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71"/>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7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7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7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7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7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71"/>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71"/>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71"/>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71"/>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71"/>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71"/>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71"/>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71"/>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897"/>
        <w:rPr>
          <w:rFonts w:ascii="宋体" w:hAnsi="宋体"/>
          <w:b w:val="0"/>
          <w:bCs w:val="0"/>
          <w:sz w:val="32"/>
          <w:szCs w:val="32"/>
          <w:lang w:val="en-US" w:eastAsia="zh-CN"/>
        </w:rPr>
      </w:pPr>
      <w:r>
        <w:rPr>
          <w:rFonts w:ascii="宋体" w:hAnsi="宋体"/>
          <w:b w:val="0"/>
          <w:bCs w:val="0"/>
          <w:sz w:val="32"/>
          <w:szCs w:val="32"/>
          <w:lang w:val="en-US" w:eastAsia="zh-CN"/>
        </w:rPr>
      </w:r>
      <w:r/>
    </w:p>
    <w:p>
      <w:pPr>
        <w:pStyle w:val="897"/>
        <w:rPr>
          <w:rFonts w:ascii="宋体" w:hAnsi="宋体"/>
          <w:b w:val="0"/>
          <w:bCs w:val="0"/>
          <w:sz w:val="32"/>
          <w:szCs w:val="32"/>
          <w:lang w:val="en-US" w:eastAsia="zh-CN"/>
        </w:rPr>
      </w:pPr>
      <w:r>
        <w:rPr>
          <w:rFonts w:ascii="宋体" w:hAnsi="宋体"/>
          <w:b w:val="0"/>
          <w:bCs w:val="0"/>
          <w:sz w:val="32"/>
          <w:szCs w:val="32"/>
          <w:lang w:val="en-US" w:eastAsia="zh-CN"/>
        </w:rPr>
      </w:r>
      <w:r/>
    </w:p>
    <w:p>
      <w:pPr>
        <w:pStyle w:val="897"/>
        <w:rPr>
          <w:rFonts w:ascii="宋体" w:hAnsi="宋体"/>
          <w:b w:val="0"/>
          <w:bCs w:val="0"/>
          <w:sz w:val="32"/>
          <w:szCs w:val="32"/>
          <w:lang w:val="en-US" w:eastAsia="zh-CN"/>
        </w:rPr>
      </w:pPr>
      <w:r>
        <w:rPr>
          <w:rFonts w:ascii="宋体" w:hAnsi="宋体"/>
          <w:b w:val="0"/>
          <w:bCs w:val="0"/>
          <w:sz w:val="32"/>
          <w:szCs w:val="32"/>
          <w:lang w:val="en-US" w:eastAsia="zh-CN"/>
        </w:rPr>
      </w:r>
      <w:r/>
    </w:p>
    <w:p>
      <w:pPr>
        <w:pStyle w:val="897"/>
        <w:rPr>
          <w:rFonts w:ascii="宋体" w:hAnsi="宋体"/>
          <w:b w:val="0"/>
          <w:bCs w:val="0"/>
          <w:sz w:val="32"/>
          <w:szCs w:val="32"/>
          <w:lang w:val="en-US" w:eastAsia="zh-CN"/>
        </w:rPr>
      </w:pPr>
      <w:r>
        <w:rPr>
          <w:rFonts w:ascii="宋体" w:hAnsi="宋体"/>
          <w:b w:val="0"/>
          <w:bCs w:val="0"/>
          <w:sz w:val="32"/>
          <w:szCs w:val="32"/>
          <w:lang w:val="en-US" w:eastAsia="zh-CN"/>
        </w:rPr>
      </w:r>
      <w:r/>
    </w:p>
    <w:p>
      <w:pPr>
        <w:pStyle w:val="897"/>
        <w:rPr>
          <w:rFonts w:ascii="宋体" w:hAnsi="宋体"/>
          <w:b w:val="0"/>
          <w:bCs w:val="0"/>
          <w:sz w:val="32"/>
          <w:szCs w:val="32"/>
          <w:lang w:val="en-US" w:eastAsia="zh-CN"/>
        </w:rPr>
      </w:pPr>
      <w:r>
        <w:rPr>
          <w:rFonts w:ascii="宋体" w:hAnsi="宋体"/>
          <w:b w:val="0"/>
          <w:bCs w:val="0"/>
          <w:sz w:val="32"/>
          <w:szCs w:val="32"/>
          <w:lang w:val="en-US" w:eastAsia="zh-CN"/>
        </w:rPr>
      </w:r>
      <w:r/>
    </w:p>
    <w:p>
      <w:pPr>
        <w:pStyle w:val="897"/>
        <w:rPr>
          <w:rFonts w:ascii="宋体" w:hAnsi="宋体"/>
          <w:b w:val="0"/>
          <w:bCs w:val="0"/>
          <w:sz w:val="32"/>
          <w:szCs w:val="32"/>
          <w:lang w:val="en-US" w:eastAsia="zh-CN"/>
        </w:rPr>
      </w:pPr>
      <w:r>
        <w:rPr>
          <w:rFonts w:ascii="宋体" w:hAnsi="宋体"/>
          <w:b w:val="0"/>
          <w:bCs w:val="0"/>
          <w:sz w:val="32"/>
          <w:szCs w:val="32"/>
          <w:lang w:val="en-US" w:eastAsia="zh-CN"/>
        </w:rPr>
      </w:r>
      <w:r/>
    </w:p>
    <w:p>
      <w:pPr>
        <w:pStyle w:val="897"/>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附件8、中小微企业声明函（服务）（分包号：**）</w:t>
      </w:r>
      <w:r>
        <w:rPr>
          <w:rFonts w:hint="eastAsia" w:ascii="宋体" w:hAnsi="宋体" w:eastAsia="宋体" w:cs="Times New Roman"/>
          <w:b/>
          <w:color w:val="000000"/>
          <w:sz w:val="24"/>
          <w:szCs w:val="24"/>
          <w:lang w:val="en-US" w:eastAsia="zh-CN" w:bidi="ar-SA"/>
        </w:rPr>
      </w:r>
      <w:r/>
    </w:p>
    <w:p>
      <w:pPr>
        <w:pStyle w:val="88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lang w:eastAsia="zh-CN"/>
        </w:rPr>
        <w:t xml:space="preserve">南通市</w:t>
      </w:r>
      <w:r>
        <w:rPr>
          <w:rFonts w:hint="eastAsia" w:ascii="宋体" w:hAnsi="宋体"/>
          <w:color w:val="000000"/>
          <w:sz w:val="24"/>
          <w:szCs w:val="24"/>
        </w:rPr>
        <w:t xml:space="preserve">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ascii="宋体" w:hAnsi="宋体"/>
          <w:color w:val="000000"/>
          <w:sz w:val="24"/>
          <w:szCs w:val="24"/>
        </w:rPr>
        <w:t xml:space="preserve">JSZC-320000-</w:t>
      </w:r>
      <w:r>
        <w:rPr>
          <w:rFonts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color w:val="000000"/>
          <w:sz w:val="24"/>
          <w:szCs w:val="24"/>
        </w:rPr>
      </w:r>
      <w:r/>
    </w:p>
    <w:p>
      <w:pPr>
        <w:pStyle w:val="885"/>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85"/>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8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8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88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885"/>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885"/>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885"/>
        <w:ind w:right="480" w:firstLine="5400"/>
        <w:spacing w:line="40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885"/>
        <w:ind w:firstLine="240"/>
        <w:spacing w:line="400" w:lineRule="exact"/>
        <w:rPr>
          <w:rFonts w:hint="eastAsia" w:ascii="宋体" w:hAnsi="宋体"/>
          <w:color w:val="000000"/>
          <w:sz w:val="24"/>
          <w:szCs w:val="24"/>
        </w:rPr>
      </w:pPr>
      <w:r>
        <w:rPr>
          <w:rFonts w:hint="eastAsia" w:ascii="宋体" w:hAnsi="宋体"/>
          <w:color w:val="000000"/>
          <w:sz w:val="24"/>
          <w:szCs w:val="24"/>
        </w:rPr>
      </w:r>
      <w:r/>
    </w:p>
    <w:p>
      <w:pPr>
        <w:pStyle w:val="885"/>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8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885"/>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885"/>
        <w:ind w:firstLine="480"/>
        <w:jc w:val="left"/>
        <w:spacing w:line="460" w:lineRule="exact"/>
        <w:rPr>
          <w:rFonts w:ascii="黑体" w:hAnsi="黑体" w:eastAsia="黑体"/>
          <w:b/>
          <w:sz w:val="32"/>
          <w:szCs w:val="32"/>
        </w:rPr>
      </w:pPr>
      <w:r>
        <w:rPr>
          <w:rFonts w:hint="eastAsia" w:ascii="宋体" w:hAnsi="宋体"/>
          <w:color w:val="000000"/>
          <w:sz w:val="24"/>
          <w:szCs w:val="24"/>
        </w:rPr>
        <w:t xml:space="preserve">3.供应商</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ascii="黑体" w:hAnsi="黑体" w:eastAsia="黑体"/>
          <w:b/>
          <w:sz w:val="32"/>
          <w:szCs w:val="32"/>
        </w:rPr>
        <w:br w:type="page" w:clear="all"/>
      </w:r>
      <w:r>
        <w:rPr>
          <w:rFonts w:ascii="黑体" w:hAnsi="黑体" w:eastAsia="黑体"/>
          <w:b/>
          <w:sz w:val="32"/>
          <w:szCs w:val="32"/>
        </w:rPr>
      </w:r>
      <w:r/>
    </w:p>
    <w:p>
      <w:pPr>
        <w:pStyle w:val="897"/>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附件9、残疾人福利性单位声明函（分包号：**）</w:t>
      </w:r>
      <w:r>
        <w:rPr>
          <w:rFonts w:hint="eastAsia" w:ascii="宋体" w:hAnsi="宋体" w:eastAsia="宋体" w:cs="Times New Roman"/>
          <w:b/>
          <w:color w:val="000000"/>
          <w:sz w:val="24"/>
          <w:szCs w:val="24"/>
          <w:lang w:val="en-US" w:eastAsia="zh-CN" w:bidi="ar-SA"/>
        </w:rPr>
      </w:r>
      <w:r/>
    </w:p>
    <w:p>
      <w:pPr>
        <w:pStyle w:val="885"/>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885"/>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85"/>
        <w:ind w:firstLine="480"/>
        <w:spacing w:line="588" w:lineRule="exact"/>
        <w:rPr>
          <w:rFonts w:hint="eastAsia" w:ascii="宋体" w:hAnsi="宋体"/>
          <w:sz w:val="24"/>
        </w:rPr>
      </w:pPr>
      <w:r>
        <w:rPr>
          <w:rFonts w:hint="eastAsia" w:ascii="宋体" w:hAnsi="宋体"/>
          <w:sz w:val="24"/>
        </w:rPr>
      </w:r>
      <w:r/>
    </w:p>
    <w:p>
      <w:pPr>
        <w:pStyle w:val="885"/>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88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85"/>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85"/>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885"/>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885"/>
        <w:jc w:val="both"/>
        <w:spacing w:line="560" w:lineRule="exact"/>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附件10、联合体协议（参考格式）（分包号：**）</w:t>
      </w:r>
      <w:r>
        <w:rPr>
          <w:rFonts w:hint="eastAsia" w:ascii="宋体" w:hAnsi="宋体" w:eastAsia="宋体" w:cs="Times New Roman"/>
          <w:b/>
          <w:color w:val="000000"/>
          <w:sz w:val="24"/>
          <w:szCs w:val="24"/>
          <w:lang w:val="en-US" w:eastAsia="zh-CN" w:bidi="ar-SA"/>
        </w:rPr>
      </w:r>
      <w:r/>
    </w:p>
    <w:p>
      <w:pPr>
        <w:pStyle w:val="885"/>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85"/>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w:t>
      </w:r>
      <w:r>
        <w:rPr>
          <w:rFonts w:hint="eastAsia" w:ascii="宋体" w:hAnsi="宋体"/>
          <w:sz w:val="24"/>
          <w:lang w:eastAsia="zh-CN"/>
        </w:rPr>
        <w:t xml:space="preserve">南通市</w:t>
      </w:r>
      <w:r>
        <w:rPr>
          <w:rFonts w:hint="eastAsia" w:ascii="宋体" w:hAnsi="宋体"/>
          <w:sz w:val="24"/>
        </w:rPr>
        <w:t xml:space="preserve">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85"/>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85"/>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885"/>
        <w:ind w:firstLine="645"/>
        <w:spacing w:line="0" w:lineRule="atLeast"/>
        <w:rPr>
          <w:rFonts w:hint="eastAsia" w:ascii="宋体" w:hAnsi="宋体"/>
          <w:sz w:val="24"/>
        </w:rPr>
      </w:pPr>
      <w:r>
        <w:rPr>
          <w:rFonts w:hint="eastAsia" w:ascii="宋体" w:hAnsi="宋体"/>
          <w:sz w:val="24"/>
        </w:rPr>
      </w:r>
      <w:r/>
    </w:p>
    <w:p>
      <w:pPr>
        <w:pStyle w:val="885"/>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85"/>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85"/>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885"/>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885"/>
        <w:ind w:firstLine="645"/>
        <w:spacing w:line="560" w:lineRule="exact"/>
        <w:rPr>
          <w:rFonts w:hint="eastAsia" w:ascii="宋体" w:hAnsi="宋体"/>
          <w:sz w:val="24"/>
        </w:rPr>
      </w:pPr>
      <w:r>
        <w:rPr>
          <w:rFonts w:hint="eastAsia" w:ascii="宋体" w:hAnsi="宋体"/>
          <w:sz w:val="24"/>
        </w:rPr>
      </w:r>
      <w:r/>
    </w:p>
    <w:p>
      <w:pPr>
        <w:pStyle w:val="885"/>
        <w:jc w:val="both"/>
        <w:spacing w:line="560" w:lineRule="exact"/>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附件11、实质性要求响应及偏离表（分包号：**）</w:t>
      </w:r>
      <w:r>
        <w:rPr>
          <w:rFonts w:hint="eastAsia" w:ascii="宋体" w:hAnsi="宋体" w:eastAsia="宋体" w:cs="Times New Roman"/>
          <w:b/>
          <w:color w:val="000000"/>
          <w:sz w:val="24"/>
          <w:szCs w:val="24"/>
          <w:lang w:val="en-US" w:eastAsia="zh-CN" w:bidi="ar-S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hint="eastAsia" w:ascii="宋体" w:hAnsi="宋体"/>
                <w:color w:val="000000"/>
                <w:sz w:val="24"/>
                <w:szCs w:val="24"/>
              </w:rPr>
            </w:r>
            <w:r/>
          </w:p>
        </w:tc>
        <w:tc>
          <w:tcPr>
            <w:tcW w:w="3317" w:type="dxa"/>
            <w:vAlign w:val="center"/>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885"/>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85"/>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w:t>
      </w:r>
      <w:r>
        <w:rPr>
          <w:rFonts w:hint="eastAsia" w:ascii="宋体" w:hAnsi="宋体"/>
          <w:color w:val="000000"/>
          <w:sz w:val="24"/>
          <w:szCs w:val="24"/>
          <w:lang w:val="en-US" w:eastAsia="zh-CN"/>
        </w:rPr>
        <w:t xml:space="preserve">1</w:t>
      </w:r>
      <w:r>
        <w:rPr>
          <w:rFonts w:ascii="宋体" w:hAnsi="宋体"/>
          <w:color w:val="000000"/>
          <w:sz w:val="24"/>
          <w:szCs w:val="24"/>
        </w:rPr>
        <w:t xml:space="preserve">-1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885"/>
        <w:spacing w:line="400" w:lineRule="exact"/>
        <w:rPr>
          <w:rFonts w:ascii="宋体" w:hAnsi="宋体"/>
          <w:color w:val="000000"/>
          <w:sz w:val="24"/>
          <w:szCs w:val="24"/>
        </w:rPr>
      </w:pPr>
      <w:r>
        <w:rPr>
          <w:rFonts w:ascii="宋体" w:hAnsi="宋体"/>
          <w:color w:val="000000"/>
          <w:sz w:val="24"/>
          <w:szCs w:val="24"/>
        </w:rPr>
      </w:r>
      <w:r/>
    </w:p>
    <w:p>
      <w:pPr>
        <w:pStyle w:val="885"/>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85"/>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885"/>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85"/>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3.投标人未对实质性要求逐条作出明确响应的，或未按招标文件要求提供证明材料的，该分包作无效投标处理。</w:t>
      </w:r>
      <w:r>
        <w:rPr>
          <w:rFonts w:hint="eastAsia" w:ascii="宋体" w:hAnsi="宋体"/>
          <w:color w:val="000000"/>
          <w:sz w:val="24"/>
          <w:szCs w:val="24"/>
        </w:rPr>
      </w:r>
      <w:r/>
    </w:p>
    <w:p>
      <w:pPr>
        <w:pStyle w:val="885"/>
        <w:spacing w:line="400" w:lineRule="exact"/>
        <w:rPr>
          <w:rFonts w:hint="eastAsia" w:ascii="宋体" w:hAnsi="宋体"/>
          <w:color w:val="000000"/>
          <w:sz w:val="24"/>
          <w:szCs w:val="24"/>
        </w:rPr>
      </w:pPr>
      <w:r>
        <w:rPr>
          <w:rFonts w:hint="eastAsia" w:ascii="宋体" w:hAnsi="宋体"/>
          <w:color w:val="000000"/>
          <w:sz w:val="24"/>
          <w:szCs w:val="24"/>
        </w:rPr>
      </w:r>
      <w:r/>
    </w:p>
    <w:p>
      <w:pPr>
        <w:pStyle w:val="88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5"/>
        <w:spacing w:line="300" w:lineRule="auto"/>
        <w:rPr>
          <w:rFonts w:eastAsia="方正黑体_GBK"/>
          <w:sz w:val="32"/>
          <w:szCs w:val="32"/>
          <w:highlight w:val="green"/>
        </w:rPr>
        <w:outlineLvl w:val="0"/>
      </w:pPr>
      <w:r>
        <w:rPr>
          <w:rFonts w:eastAsia="方正黑体_GBK"/>
          <w:sz w:val="32"/>
          <w:szCs w:val="32"/>
          <w:highlight w:val="green"/>
        </w:rPr>
      </w:r>
      <w:r/>
    </w:p>
    <w:p>
      <w:pPr>
        <w:pStyle w:val="88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7"/>
        <w:rPr>
          <w:rFonts w:hint="eastAsia" w:ascii="宋体" w:hAnsi="宋体"/>
          <w:b/>
          <w:bCs/>
          <w:sz w:val="32"/>
          <w:szCs w:val="32"/>
        </w:rPr>
      </w:pPr>
      <w:r>
        <w:rPr>
          <w:rFonts w:hint="eastAsia" w:ascii="宋体" w:hAnsi="宋体"/>
          <w:b/>
          <w:bCs/>
          <w:sz w:val="32"/>
          <w:szCs w:val="32"/>
        </w:rPr>
      </w:r>
      <w:r/>
    </w:p>
    <w:p>
      <w:pPr>
        <w:pStyle w:val="897"/>
        <w:rPr>
          <w:rFonts w:hint="eastAsia" w:ascii="宋体" w:hAnsi="宋体"/>
          <w:b/>
          <w:bCs/>
          <w:sz w:val="32"/>
          <w:szCs w:val="32"/>
        </w:rPr>
      </w:pPr>
      <w:r>
        <w:rPr>
          <w:rFonts w:hint="eastAsia" w:ascii="宋体" w:hAnsi="宋体"/>
          <w:b/>
          <w:bCs/>
          <w:sz w:val="32"/>
          <w:szCs w:val="32"/>
        </w:rPr>
      </w:r>
      <w:r/>
    </w:p>
    <w:p>
      <w:pPr>
        <w:pStyle w:val="885"/>
        <w:jc w:val="center"/>
        <w:rPr>
          <w:rFonts w:hint="eastAsia" w:ascii="宋体" w:hAnsi="宋体" w:cs="仿宋"/>
          <w:b/>
          <w:bCs/>
          <w:sz w:val="32"/>
          <w:szCs w:val="32"/>
        </w:rPr>
      </w:pPr>
      <w:r/>
      <w:bookmarkEnd w:id="199"/>
      <w:r/>
      <w:bookmarkEnd w:id="200"/>
      <w:r/>
      <w:bookmarkEnd w:id="201"/>
      <w:r>
        <w:rPr>
          <w:rFonts w:hint="eastAsia" w:ascii="宋体" w:hAnsi="宋体" w:cs="仿宋"/>
          <w:b/>
          <w:bCs/>
          <w:sz w:val="32"/>
          <w:szCs w:val="32"/>
        </w:rPr>
      </w:r>
      <w:r/>
    </w:p>
    <w:p>
      <w:pPr>
        <w:pStyle w:val="897"/>
        <w:rPr>
          <w:rFonts w:hint="eastAsia"/>
        </w:rPr>
      </w:pPr>
      <w:r>
        <w:rPr>
          <w:rFonts w:hint="eastAsia"/>
        </w:rPr>
      </w:r>
      <w:r/>
    </w:p>
    <w:p>
      <w:pPr>
        <w:pStyle w:val="885"/>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85"/>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85"/>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8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85"/>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5"/>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5"/>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85"/>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85"/>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8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85"/>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85"/>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8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8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8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8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8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8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8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85"/>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8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85"/>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85"/>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85"/>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85"/>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85"/>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85"/>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85"/>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85"/>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85"/>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03"/>
        <w:rPr>
          <w:rFonts w:hint="eastAsia"/>
          <w:sz w:val="24"/>
          <w:szCs w:val="24"/>
        </w:rPr>
      </w:pPr>
      <w:r>
        <w:rPr>
          <w:rFonts w:hint="eastAsia"/>
          <w:sz w:val="24"/>
          <w:szCs w:val="24"/>
        </w:rPr>
      </w:r>
      <w:r/>
    </w:p>
    <w:p>
      <w:pPr>
        <w:pStyle w:val="903"/>
        <w:rPr>
          <w:sz w:val="24"/>
          <w:szCs w:val="24"/>
        </w:rPr>
      </w:pPr>
      <w:r>
        <w:rPr>
          <w:sz w:val="24"/>
          <w:szCs w:val="24"/>
        </w:rPr>
      </w:r>
      <w:r/>
    </w:p>
    <w:p>
      <w:pPr>
        <w:pStyle w:val="885"/>
      </w:pPr>
      <w:r/>
      <w:r/>
    </w:p>
    <w:p>
      <w:pPr>
        <w:pStyle w:val="885"/>
        <w:jc w:val="center"/>
        <w:rPr>
          <w:rFonts w:hint="eastAsia" w:ascii="黑体" w:hAnsi="黑体" w:eastAsia="黑体"/>
          <w:b/>
          <w:sz w:val="32"/>
          <w:szCs w:val="32"/>
        </w:rPr>
      </w:pPr>
      <w:r>
        <w:rPr>
          <w:rFonts w:hint="eastAsia" w:ascii="黑体" w:hAnsi="黑体" w:eastAsia="黑体"/>
          <w:b/>
          <w:sz w:val="32"/>
          <w:szCs w:val="32"/>
        </w:rPr>
      </w:r>
      <w:r/>
    </w:p>
    <w:p>
      <w:pPr>
        <w:pStyle w:val="885"/>
        <w:jc w:val="center"/>
        <w:rPr>
          <w:rFonts w:hint="eastAsia" w:ascii="黑体" w:hAnsi="黑体" w:eastAsia="黑体"/>
          <w:b/>
          <w:sz w:val="32"/>
          <w:szCs w:val="32"/>
        </w:rPr>
      </w:pPr>
      <w:r>
        <w:rPr>
          <w:rFonts w:hint="eastAsia" w:ascii="黑体" w:hAnsi="黑体" w:eastAsia="黑体"/>
          <w:b/>
          <w:sz w:val="32"/>
          <w:szCs w:val="32"/>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egoe UI">
    <w:panose1 w:val="020B0502040204020203"/>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rPr>
        <w:rStyle w:val="957"/>
        <w:rFonts w:ascii="宋体" w:hAnsi="宋体"/>
      </w:rPr>
      <w:framePr w:wrap="around" w:vAnchor="text" w:hAnchor="margin" w:xAlign="center" w:y="1"/>
    </w:pPr>
    <w:r>
      <w:rPr>
        <w:rFonts w:ascii="宋体" w:hAnsi="宋体"/>
      </w:rPr>
      <w:fldChar w:fldCharType="begin"/>
    </w:r>
    <w:r>
      <w:rPr>
        <w:rStyle w:val="957"/>
        <w:rFonts w:ascii="宋体" w:hAnsi="宋体"/>
      </w:rPr>
      <w:instrText xml:space="preserve">PAGE  </w:instrText>
    </w:r>
    <w:r>
      <w:rPr>
        <w:rFonts w:ascii="宋体" w:hAnsi="宋体"/>
      </w:rPr>
      <w:fldChar w:fldCharType="separate"/>
    </w:r>
    <w:r>
      <w:rPr>
        <w:rStyle w:val="957"/>
        <w:rFonts w:ascii="宋体" w:hAnsi="宋体"/>
      </w:rPr>
      <w:t xml:space="preserve">３５</w:t>
    </w:r>
    <w:r>
      <w:rPr>
        <w:rFonts w:ascii="宋体" w:hAnsi="宋体"/>
      </w:rPr>
      <w:fldChar w:fldCharType="end"/>
    </w:r>
    <w:r>
      <w:rPr>
        <w:rStyle w:val="957"/>
        <w:rFonts w:ascii="宋体" w:hAnsi="宋体"/>
      </w:rPr>
    </w:r>
    <w:r/>
  </w:p>
  <w:p>
    <w:pPr>
      <w:pStyle w:val="93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rPr>
        <w:rStyle w:val="957"/>
      </w:rPr>
      <w:framePr w:wrap="around" w:vAnchor="text" w:hAnchor="margin" w:xAlign="center" w:y="1"/>
    </w:pPr>
    <w:r>
      <w:fldChar w:fldCharType="begin"/>
    </w:r>
    <w:r>
      <w:rPr>
        <w:rStyle w:val="957"/>
      </w:rPr>
      <w:instrText xml:space="preserve">PAGE  </w:instrText>
    </w:r>
    <w:r>
      <w:fldChar w:fldCharType="separate"/>
    </w:r>
    <w:r>
      <w:rPr>
        <w:rStyle w:val="957"/>
      </w:rPr>
      <w:t xml:space="preserve">1</w:t>
    </w:r>
    <w:r>
      <w:fldChar w:fldCharType="end"/>
    </w:r>
    <w:r>
      <w:rPr>
        <w:rStyle w:val="957"/>
      </w:rPr>
    </w:r>
    <w:r/>
  </w:p>
  <w:p>
    <w:pPr>
      <w:pStyle w:val="93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pStyle w:val="885"/>
        <w:ind w:left="0" w:firstLine="400"/>
      </w:pPr>
      <w:rPr>
        <w:rFonts w:hint="eastAsia"/>
      </w:r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885"/>
        <w:tabs>
          <w:tab w:val="num" w:pos="312" w:leader="none"/>
        </w:tabs>
      </w:p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885"/>
      </w:pPr>
      <w:rPr>
        <w:rFonts w:hint="eastAsia"/>
      </w:r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abstractNum w:abstractNumId="3">
    <w:multiLevelType w:val="hybridMultilevel"/>
    <w:lvl w:ilvl="0">
      <w:start w:val="4"/>
      <w:numFmt w:val="decimal"/>
      <w:isLgl w:val="false"/>
      <w:suff w:val="space"/>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885"/>
      </w:pPr>
      <w:rPr>
        <w:rFonts w:hint="eastAsia"/>
      </w:r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885"/>
        <w:tabs>
          <w:tab w:val="num" w:pos="312" w:leader="none"/>
        </w:tabs>
      </w:p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abstractNum w:abstractNumId="6">
    <w:multiLevelType w:val="hybridMultilevel"/>
    <w:lvl w:ilvl="0">
      <w:start w:val="1"/>
      <w:numFmt w:val="upperLetter"/>
      <w:pStyle w:val="963"/>
      <w:isLgl w:val="false"/>
      <w:suff w:val="tab"/>
      <w:lvlText w:val="附录%1."/>
      <w:lvlJc w:val="left"/>
      <w:pPr>
        <w:pStyle w:val="88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885"/>
        <w:tabs>
          <w:tab w:val="num" w:pos="312" w:leader="none"/>
        </w:tabs>
      </w:p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abstractNum w:abstractNumId="8">
    <w:multiLevelType w:val="hybridMultilevel"/>
    <w:lvl w:ilvl="0">
      <w:start w:val="1"/>
      <w:numFmt w:val="decimal"/>
      <w:pStyle w:val="980"/>
      <w:isLgl w:val="false"/>
      <w:suff w:val="tab"/>
      <w:lvlText w:val="%1."/>
      <w:lvlJc w:val="left"/>
      <w:pPr>
        <w:pStyle w:val="885"/>
        <w:ind w:left="709" w:hanging="709"/>
        <w:tabs>
          <w:tab w:val="num" w:pos="709" w:leader="none"/>
        </w:tabs>
      </w:pPr>
      <w:rPr>
        <w:rFonts w:hint="eastAsia"/>
      </w:rPr>
    </w:lvl>
    <w:lvl w:ilvl="1">
      <w:start w:val="1"/>
      <w:numFmt w:val="decimal"/>
      <w:isLgl w:val="false"/>
      <w:suff w:val="tab"/>
      <w:lvlText w:val="%1.%2"/>
      <w:lvlJc w:val="left"/>
      <w:pPr>
        <w:pStyle w:val="885"/>
        <w:ind w:left="709" w:hanging="709"/>
        <w:tabs>
          <w:tab w:val="num" w:pos="709" w:leader="none"/>
        </w:tabs>
      </w:pPr>
      <w:rPr>
        <w:rFonts w:hint="eastAsia"/>
      </w:rPr>
    </w:lvl>
    <w:lvl w:ilvl="2">
      <w:start w:val="1"/>
      <w:numFmt w:val="decimal"/>
      <w:isLgl w:val="false"/>
      <w:suff w:val="tab"/>
      <w:lvlText w:val="%1.%2.%3."/>
      <w:lvlJc w:val="left"/>
      <w:pPr>
        <w:pStyle w:val="885"/>
        <w:ind w:left="425" w:hanging="425"/>
        <w:tabs>
          <w:tab w:val="num" w:pos="425" w:leader="none"/>
        </w:tabs>
      </w:pPr>
      <w:rPr>
        <w:rFonts w:hint="eastAsia"/>
      </w:rPr>
    </w:lvl>
    <w:lvl w:ilvl="3">
      <w:start w:val="1"/>
      <w:numFmt w:val="decimal"/>
      <w:isLgl w:val="false"/>
      <w:suff w:val="tab"/>
      <w:lvlText w:val="%1.%2.%3.%4."/>
      <w:lvlJc w:val="left"/>
      <w:pPr>
        <w:pStyle w:val="885"/>
        <w:ind w:left="851" w:hanging="851"/>
        <w:tabs>
          <w:tab w:val="num" w:pos="851" w:leader="none"/>
        </w:tabs>
      </w:pPr>
      <w:rPr>
        <w:rFonts w:hint="eastAsia"/>
      </w:rPr>
    </w:lvl>
    <w:lvl w:ilvl="4">
      <w:start w:val="1"/>
      <w:numFmt w:val="decimal"/>
      <w:isLgl w:val="false"/>
      <w:suff w:val="tab"/>
      <w:lvlText w:val="%1.%2.%3.%4.%5."/>
      <w:lvlJc w:val="left"/>
      <w:pPr>
        <w:pStyle w:val="885"/>
        <w:ind w:left="992" w:hanging="992"/>
        <w:tabs>
          <w:tab w:val="num" w:pos="992" w:leader="none"/>
        </w:tabs>
      </w:pPr>
      <w:rPr>
        <w:rFonts w:hint="eastAsia"/>
      </w:rPr>
    </w:lvl>
    <w:lvl w:ilvl="5">
      <w:start w:val="1"/>
      <w:numFmt w:val="decimal"/>
      <w:isLgl w:val="false"/>
      <w:suff w:val="tab"/>
      <w:lvlText w:val="%1.%2.%3.%4.%5.%6."/>
      <w:lvlJc w:val="left"/>
      <w:pPr>
        <w:pStyle w:val="885"/>
        <w:ind w:left="1134" w:hanging="1134"/>
        <w:tabs>
          <w:tab w:val="num" w:pos="1134" w:leader="none"/>
        </w:tabs>
      </w:pPr>
      <w:rPr>
        <w:rFonts w:hint="eastAsia"/>
      </w:rPr>
    </w:lvl>
    <w:lvl w:ilvl="6">
      <w:start w:val="1"/>
      <w:numFmt w:val="decimal"/>
      <w:isLgl w:val="false"/>
      <w:suff w:val="tab"/>
      <w:lvlText w:val="%1.%2.%3.%4.%5.%6.%7."/>
      <w:lvlJc w:val="left"/>
      <w:pPr>
        <w:pStyle w:val="885"/>
        <w:ind w:left="1276" w:hanging="1276"/>
        <w:tabs>
          <w:tab w:val="num" w:pos="1276" w:leader="none"/>
        </w:tabs>
      </w:pPr>
      <w:rPr>
        <w:rFonts w:hint="eastAsia"/>
      </w:rPr>
    </w:lvl>
    <w:lvl w:ilvl="7">
      <w:start w:val="1"/>
      <w:numFmt w:val="decimal"/>
      <w:isLgl w:val="false"/>
      <w:suff w:val="tab"/>
      <w:lvlText w:val="%1.%2.%3.%4.%5.%6.%7.%8."/>
      <w:lvlJc w:val="left"/>
      <w:pPr>
        <w:pStyle w:val="885"/>
        <w:ind w:left="1418" w:hanging="1418"/>
        <w:tabs>
          <w:tab w:val="num" w:pos="1418" w:leader="none"/>
        </w:tabs>
      </w:pPr>
      <w:rPr>
        <w:rFonts w:hint="eastAsia"/>
      </w:rPr>
    </w:lvl>
    <w:lvl w:ilvl="8">
      <w:start w:val="1"/>
      <w:numFmt w:val="decimal"/>
      <w:isLgl w:val="false"/>
      <w:suff w:val="tab"/>
      <w:lvlText w:val="%1.%2.%3.%4.%5.%6.%7.%8.%9."/>
      <w:lvlJc w:val="left"/>
      <w:pPr>
        <w:pStyle w:val="885"/>
        <w:ind w:left="1559" w:hanging="1559"/>
        <w:tabs>
          <w:tab w:val="num" w:pos="1559" w:leader="none"/>
        </w:tabs>
      </w:pPr>
      <w:rPr>
        <w:rFonts w:hint="eastAsia"/>
      </w:rPr>
    </w:lvl>
  </w:abstractNum>
  <w:abstractNum w:abstractNumId="9">
    <w:multiLevelType w:val="hybridMultilevel"/>
    <w:lvl w:ilvl="0">
      <w:start w:val="1"/>
      <w:numFmt w:val="chineseCounting"/>
      <w:isLgl w:val="false"/>
      <w:suff w:val="nothing"/>
      <w:lvlText w:val="（%1）"/>
      <w:lvlJc w:val="left"/>
      <w:pPr>
        <w:pStyle w:val="885"/>
      </w:pPr>
      <w:rPr>
        <w:rFonts w:hint="eastAsia"/>
      </w:r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885"/>
        <w:ind w:left="0" w:firstLine="0"/>
      </w:pPr>
      <w:rPr>
        <w:rFonts w:hint="eastAsia"/>
      </w:rPr>
    </w:lvl>
    <w:lvl w:ilvl="1">
      <w:start w:val="1"/>
      <w:numFmt w:val="decimal"/>
      <w:isLgl w:val="false"/>
      <w:suff w:val="nothing"/>
      <w:lvlText w:val="%2、"/>
      <w:lvlJc w:val="left"/>
      <w:pPr>
        <w:pStyle w:val="885"/>
        <w:ind w:left="0" w:firstLine="0"/>
      </w:pPr>
      <w:rPr>
        <w:rFonts w:hint="eastAsia"/>
      </w:rPr>
    </w:lvl>
    <w:lvl w:ilvl="2">
      <w:start w:val="1"/>
      <w:numFmt w:val="decimal"/>
      <w:isLgl w:val="false"/>
      <w:suff w:val="nothing"/>
      <w:lvlText w:val="%2.%3 "/>
      <w:lvlJc w:val="left"/>
      <w:pPr>
        <w:pStyle w:val="885"/>
        <w:ind w:left="0" w:firstLine="0"/>
      </w:pPr>
      <w:rPr>
        <w:rFonts w:hint="eastAsia"/>
      </w:rPr>
    </w:lvl>
    <w:lvl w:ilvl="3">
      <w:start w:val="1"/>
      <w:numFmt w:val="decimal"/>
      <w:isLgl w:val="false"/>
      <w:suff w:val="nothing"/>
      <w:lvlText w:val="%2.%3.%4 "/>
      <w:lvlJc w:val="left"/>
      <w:pPr>
        <w:pStyle w:val="885"/>
        <w:ind w:left="0" w:firstLine="0"/>
      </w:pPr>
      <w:rPr>
        <w:rFonts w:hint="eastAsia"/>
      </w:rPr>
    </w:lvl>
    <w:lvl w:ilvl="4">
      <w:start w:val="1"/>
      <w:numFmt w:val="decimal"/>
      <w:isLgl w:val="false"/>
      <w:suff w:val="nothing"/>
      <w:lvlText w:val="%2.%3.%4.%5 "/>
      <w:lvlJc w:val="left"/>
      <w:pPr>
        <w:pStyle w:val="885"/>
        <w:ind w:left="0" w:firstLine="0"/>
      </w:pPr>
      <w:rPr>
        <w:rFonts w:hint="eastAsia"/>
      </w:rPr>
    </w:lvl>
    <w:lvl w:ilvl="5">
      <w:start w:val="1"/>
      <w:numFmt w:val="decimal"/>
      <w:pStyle w:val="891"/>
      <w:isLgl w:val="false"/>
      <w:suff w:val="nothing"/>
      <w:lvlText w:val=""/>
      <w:lvlJc w:val="left"/>
      <w:pPr>
        <w:pStyle w:val="885"/>
        <w:ind w:left="0" w:firstLine="0"/>
      </w:pPr>
      <w:rPr>
        <w:rFonts w:hint="eastAsia"/>
      </w:rPr>
    </w:lvl>
    <w:lvl w:ilvl="6">
      <w:start w:val="1"/>
      <w:numFmt w:val="decimal"/>
      <w:pStyle w:val="892"/>
      <w:isLgl w:val="false"/>
      <w:suff w:val="nothing"/>
      <w:lvlText w:val=""/>
      <w:lvlJc w:val="left"/>
      <w:pPr>
        <w:pStyle w:val="885"/>
        <w:ind w:left="0" w:firstLine="0"/>
      </w:pPr>
      <w:rPr>
        <w:rFonts w:hint="eastAsia"/>
      </w:rPr>
    </w:lvl>
    <w:lvl w:ilvl="7">
      <w:start w:val="1"/>
      <w:numFmt w:val="decimal"/>
      <w:pStyle w:val="893"/>
      <w:isLgl w:val="false"/>
      <w:suff w:val="nothing"/>
      <w:lvlText w:val=""/>
      <w:lvlJc w:val="left"/>
      <w:pPr>
        <w:pStyle w:val="885"/>
        <w:ind w:left="0" w:firstLine="0"/>
      </w:pPr>
      <w:rPr>
        <w:rFonts w:hint="eastAsia"/>
      </w:rPr>
    </w:lvl>
    <w:lvl w:ilvl="8">
      <w:start w:val="1"/>
      <w:numFmt w:val="decimal"/>
      <w:pStyle w:val="894"/>
      <w:isLgl w:val="false"/>
      <w:suff w:val="nothing"/>
      <w:lvlText w:val=""/>
      <w:lvlJc w:val="left"/>
      <w:pPr>
        <w:pStyle w:val="885"/>
        <w:ind w:left="0" w:firstLine="0"/>
      </w:pPr>
      <w:rPr>
        <w:rFonts w:hint="eastAsia"/>
      </w:rPr>
    </w:lvl>
  </w:abstractNum>
  <w:abstractNum w:abstractNumId="11">
    <w:multiLevelType w:val="hybridMultilevel"/>
    <w:lvl w:ilvl="0">
      <w:start w:val="1"/>
      <w:numFmt w:val="japaneseCounting"/>
      <w:isLgl w:val="false"/>
      <w:suff w:val="tab"/>
      <w:lvlText w:val="第%1章"/>
      <w:lvlJc w:val="left"/>
      <w:pPr>
        <w:pStyle w:val="88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6"/>
  </w:num>
  <w:num w:numId="3">
    <w:abstractNumId w:val="8"/>
  </w:num>
  <w:num w:numId="4">
    <w:abstractNumId w:val="11"/>
  </w:num>
  <w:num w:numId="5">
    <w:abstractNumId w:val="3"/>
  </w:num>
  <w:num w:numId="6">
    <w:abstractNumId w:val="4"/>
  </w:num>
  <w:num w:numId="7">
    <w:abstractNumId w:val="2"/>
  </w:num>
  <w:num w:numId="8">
    <w:abstractNumId w:val="9"/>
  </w:num>
  <w:num w:numId="9">
    <w:abstractNumId w:val="1"/>
  </w:num>
  <w:num w:numId="10">
    <w:abstractNumId w:val="0"/>
  </w:num>
  <w:num w:numId="11">
    <w:abstractNumId w:val="5"/>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85"/>
    <w:next w:val="885"/>
    <w:link w:val="708"/>
    <w:uiPriority w:val="9"/>
    <w:qFormat/>
    <w:pPr>
      <w:keepLines/>
      <w:keepNext/>
      <w:spacing w:before="480" w:after="200"/>
      <w:outlineLvl w:val="0"/>
    </w:pPr>
    <w:rPr>
      <w:rFonts w:ascii="Arial" w:hAnsi="Arial" w:eastAsia="Arial" w:cs="Arial"/>
      <w:sz w:val="40"/>
      <w:szCs w:val="40"/>
    </w:rPr>
  </w:style>
  <w:style w:type="character" w:styleId="708">
    <w:name w:val="Heading 1 Char"/>
    <w:link w:val="707"/>
    <w:uiPriority w:val="9"/>
    <w:rPr>
      <w:rFonts w:ascii="Arial" w:hAnsi="Arial" w:eastAsia="Arial" w:cs="Arial"/>
      <w:sz w:val="40"/>
      <w:szCs w:val="40"/>
    </w:rPr>
  </w:style>
  <w:style w:type="paragraph" w:styleId="709">
    <w:name w:val="Heading 2"/>
    <w:basedOn w:val="885"/>
    <w:next w:val="885"/>
    <w:link w:val="710"/>
    <w:uiPriority w:val="9"/>
    <w:unhideWhenUsed/>
    <w:qFormat/>
    <w:pPr>
      <w:keepLines/>
      <w:keepNext/>
      <w:spacing w:before="360" w:after="200"/>
      <w:outlineLvl w:val="1"/>
    </w:pPr>
    <w:rPr>
      <w:rFonts w:ascii="Arial" w:hAnsi="Arial" w:eastAsia="Arial" w:cs="Arial"/>
      <w:sz w:val="34"/>
    </w:rPr>
  </w:style>
  <w:style w:type="character" w:styleId="710">
    <w:name w:val="Heading 2 Char"/>
    <w:link w:val="709"/>
    <w:uiPriority w:val="9"/>
    <w:rPr>
      <w:rFonts w:ascii="Arial" w:hAnsi="Arial" w:eastAsia="Arial" w:cs="Arial"/>
      <w:sz w:val="34"/>
    </w:rPr>
  </w:style>
  <w:style w:type="paragraph" w:styleId="711">
    <w:name w:val="Heading 3"/>
    <w:basedOn w:val="885"/>
    <w:next w:val="885"/>
    <w:link w:val="712"/>
    <w:uiPriority w:val="9"/>
    <w:unhideWhenUsed/>
    <w:qFormat/>
    <w:pPr>
      <w:keepLines/>
      <w:keepNext/>
      <w:spacing w:before="320" w:after="200"/>
      <w:outlineLvl w:val="2"/>
    </w:pPr>
    <w:rPr>
      <w:rFonts w:ascii="Arial" w:hAnsi="Arial" w:eastAsia="Arial" w:cs="Arial"/>
      <w:sz w:val="30"/>
      <w:szCs w:val="30"/>
    </w:rPr>
  </w:style>
  <w:style w:type="character" w:styleId="712">
    <w:name w:val="Heading 3 Char"/>
    <w:link w:val="711"/>
    <w:uiPriority w:val="9"/>
    <w:rPr>
      <w:rFonts w:ascii="Arial" w:hAnsi="Arial" w:eastAsia="Arial" w:cs="Arial"/>
      <w:sz w:val="30"/>
      <w:szCs w:val="30"/>
    </w:rPr>
  </w:style>
  <w:style w:type="paragraph" w:styleId="713">
    <w:name w:val="Heading 4"/>
    <w:basedOn w:val="885"/>
    <w:next w:val="885"/>
    <w:link w:val="714"/>
    <w:uiPriority w:val="9"/>
    <w:unhideWhenUsed/>
    <w:qFormat/>
    <w:pPr>
      <w:keepLines/>
      <w:keepNext/>
      <w:spacing w:before="320" w:after="200"/>
      <w:outlineLvl w:val="3"/>
    </w:pPr>
    <w:rPr>
      <w:rFonts w:ascii="Arial" w:hAnsi="Arial" w:eastAsia="Arial" w:cs="Arial"/>
      <w:b/>
      <w:bCs/>
      <w:sz w:val="26"/>
      <w:szCs w:val="26"/>
    </w:rPr>
  </w:style>
  <w:style w:type="character" w:styleId="714">
    <w:name w:val="Heading 4 Char"/>
    <w:link w:val="713"/>
    <w:uiPriority w:val="9"/>
    <w:rPr>
      <w:rFonts w:ascii="Arial" w:hAnsi="Arial" w:eastAsia="Arial" w:cs="Arial"/>
      <w:b/>
      <w:bCs/>
      <w:sz w:val="26"/>
      <w:szCs w:val="26"/>
    </w:rPr>
  </w:style>
  <w:style w:type="paragraph" w:styleId="715">
    <w:name w:val="Heading 5"/>
    <w:basedOn w:val="885"/>
    <w:next w:val="885"/>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link w:val="715"/>
    <w:uiPriority w:val="9"/>
    <w:rPr>
      <w:rFonts w:ascii="Arial" w:hAnsi="Arial" w:eastAsia="Arial" w:cs="Arial"/>
      <w:b/>
      <w:bCs/>
      <w:sz w:val="24"/>
      <w:szCs w:val="24"/>
    </w:rPr>
  </w:style>
  <w:style w:type="paragraph" w:styleId="717">
    <w:name w:val="Heading 6"/>
    <w:basedOn w:val="885"/>
    <w:next w:val="885"/>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link w:val="717"/>
    <w:uiPriority w:val="9"/>
    <w:rPr>
      <w:rFonts w:ascii="Arial" w:hAnsi="Arial" w:eastAsia="Arial" w:cs="Arial"/>
      <w:b/>
      <w:bCs/>
      <w:sz w:val="22"/>
      <w:szCs w:val="22"/>
    </w:rPr>
  </w:style>
  <w:style w:type="paragraph" w:styleId="719">
    <w:name w:val="Heading 7"/>
    <w:basedOn w:val="885"/>
    <w:next w:val="885"/>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link w:val="719"/>
    <w:uiPriority w:val="9"/>
    <w:rPr>
      <w:rFonts w:ascii="Arial" w:hAnsi="Arial" w:eastAsia="Arial" w:cs="Arial"/>
      <w:b/>
      <w:bCs/>
      <w:i/>
      <w:iCs/>
      <w:sz w:val="22"/>
      <w:szCs w:val="22"/>
    </w:rPr>
  </w:style>
  <w:style w:type="paragraph" w:styleId="721">
    <w:name w:val="Heading 8"/>
    <w:basedOn w:val="885"/>
    <w:next w:val="885"/>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link w:val="721"/>
    <w:uiPriority w:val="9"/>
    <w:rPr>
      <w:rFonts w:ascii="Arial" w:hAnsi="Arial" w:eastAsia="Arial" w:cs="Arial"/>
      <w:i/>
      <w:iCs/>
      <w:sz w:val="22"/>
      <w:szCs w:val="22"/>
    </w:rPr>
  </w:style>
  <w:style w:type="paragraph" w:styleId="723">
    <w:name w:val="Heading 9"/>
    <w:basedOn w:val="885"/>
    <w:next w:val="885"/>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link w:val="723"/>
    <w:uiPriority w:val="9"/>
    <w:rPr>
      <w:rFonts w:ascii="Arial" w:hAnsi="Arial" w:eastAsia="Arial" w:cs="Arial"/>
      <w:i/>
      <w:iCs/>
      <w:sz w:val="21"/>
      <w:szCs w:val="21"/>
    </w:rPr>
  </w:style>
  <w:style w:type="paragraph" w:styleId="725">
    <w:name w:val="List Paragraph"/>
    <w:basedOn w:val="885"/>
    <w:uiPriority w:val="34"/>
    <w:qFormat/>
    <w:pPr>
      <w:contextualSpacing/>
      <w:ind w:left="720"/>
    </w:pPr>
  </w:style>
  <w:style w:type="paragraph" w:styleId="726">
    <w:name w:val="No Spacing"/>
    <w:uiPriority w:val="1"/>
    <w:qFormat/>
    <w:pPr>
      <w:spacing w:before="0" w:after="0" w:line="240" w:lineRule="auto"/>
    </w:pPr>
  </w:style>
  <w:style w:type="paragraph" w:styleId="727">
    <w:name w:val="Title"/>
    <w:basedOn w:val="885"/>
    <w:next w:val="885"/>
    <w:link w:val="728"/>
    <w:uiPriority w:val="10"/>
    <w:qFormat/>
    <w:pPr>
      <w:contextualSpacing/>
      <w:spacing w:before="300" w:after="200"/>
    </w:pPr>
    <w:rPr>
      <w:sz w:val="48"/>
      <w:szCs w:val="48"/>
    </w:rPr>
  </w:style>
  <w:style w:type="character" w:styleId="728">
    <w:name w:val="Title Char"/>
    <w:link w:val="727"/>
    <w:uiPriority w:val="10"/>
    <w:rPr>
      <w:sz w:val="48"/>
      <w:szCs w:val="48"/>
    </w:rPr>
  </w:style>
  <w:style w:type="paragraph" w:styleId="729">
    <w:name w:val="Subtitle"/>
    <w:basedOn w:val="885"/>
    <w:next w:val="885"/>
    <w:link w:val="730"/>
    <w:uiPriority w:val="11"/>
    <w:qFormat/>
    <w:pPr>
      <w:spacing w:before="200" w:after="200"/>
    </w:pPr>
    <w:rPr>
      <w:sz w:val="24"/>
      <w:szCs w:val="24"/>
    </w:rPr>
  </w:style>
  <w:style w:type="character" w:styleId="730">
    <w:name w:val="Subtitle Char"/>
    <w:link w:val="729"/>
    <w:uiPriority w:val="11"/>
    <w:rPr>
      <w:sz w:val="24"/>
      <w:szCs w:val="24"/>
    </w:rPr>
  </w:style>
  <w:style w:type="paragraph" w:styleId="731">
    <w:name w:val="Quote"/>
    <w:basedOn w:val="885"/>
    <w:next w:val="885"/>
    <w:link w:val="732"/>
    <w:uiPriority w:val="29"/>
    <w:qFormat/>
    <w:pPr>
      <w:ind w:left="720" w:right="720"/>
    </w:pPr>
    <w:rPr>
      <w:i/>
    </w:rPr>
  </w:style>
  <w:style w:type="character" w:styleId="732">
    <w:name w:val="Quote Char"/>
    <w:link w:val="731"/>
    <w:uiPriority w:val="29"/>
    <w:rPr>
      <w:i/>
    </w:rPr>
  </w:style>
  <w:style w:type="paragraph" w:styleId="733">
    <w:name w:val="Intense Quote"/>
    <w:basedOn w:val="885"/>
    <w:next w:val="885"/>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paragraph" w:styleId="735">
    <w:name w:val="Header"/>
    <w:basedOn w:val="885"/>
    <w:link w:val="736"/>
    <w:uiPriority w:val="99"/>
    <w:unhideWhenUsed/>
    <w:pPr>
      <w:spacing w:after="0" w:line="240" w:lineRule="auto"/>
      <w:tabs>
        <w:tab w:val="center" w:pos="7143" w:leader="none"/>
        <w:tab w:val="right" w:pos="14287" w:leader="none"/>
      </w:tabs>
    </w:pPr>
  </w:style>
  <w:style w:type="character" w:styleId="736">
    <w:name w:val="Header Char"/>
    <w:link w:val="735"/>
    <w:uiPriority w:val="99"/>
  </w:style>
  <w:style w:type="paragraph" w:styleId="737">
    <w:name w:val="Footer"/>
    <w:basedOn w:val="885"/>
    <w:link w:val="740"/>
    <w:uiPriority w:val="99"/>
    <w:unhideWhenUsed/>
    <w:pPr>
      <w:spacing w:after="0" w:line="240" w:lineRule="auto"/>
      <w:tabs>
        <w:tab w:val="center" w:pos="7143" w:leader="none"/>
        <w:tab w:val="right" w:pos="14287" w:leader="none"/>
      </w:tabs>
    </w:pPr>
  </w:style>
  <w:style w:type="character" w:styleId="738">
    <w:name w:val="Footer Char"/>
    <w:link w:val="737"/>
    <w:uiPriority w:val="99"/>
  </w:style>
  <w:style w:type="paragraph" w:styleId="739">
    <w:name w:val="Caption"/>
    <w:basedOn w:val="885"/>
    <w:next w:val="885"/>
    <w:uiPriority w:val="35"/>
    <w:semiHidden/>
    <w:unhideWhenUsed/>
    <w:qFormat/>
    <w:pPr>
      <w:spacing w:line="276" w:lineRule="auto"/>
    </w:pPr>
    <w:rPr>
      <w:b/>
      <w:bCs/>
      <w:color w:val="4f81bd" w:themeColor="accent1"/>
      <w:sz w:val="18"/>
      <w:szCs w:val="18"/>
    </w:rPr>
  </w:style>
  <w:style w:type="character" w:styleId="740">
    <w:name w:val="Caption Char"/>
    <w:basedOn w:val="739"/>
    <w:link w:val="737"/>
    <w:uiPriority w:val="99"/>
  </w:style>
  <w:style w:type="table" w:styleId="7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7">
    <w:name w:val="Hyperlink"/>
    <w:uiPriority w:val="99"/>
    <w:unhideWhenUsed/>
    <w:rPr>
      <w:color w:val="0000ff" w:themeColor="hyperlink"/>
      <w:u w:val="single"/>
    </w:rPr>
  </w:style>
  <w:style w:type="paragraph" w:styleId="868">
    <w:name w:val="footnote text"/>
    <w:basedOn w:val="885"/>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uiPriority w:val="99"/>
    <w:unhideWhenUsed/>
    <w:rPr>
      <w:vertAlign w:val="superscript"/>
    </w:rPr>
  </w:style>
  <w:style w:type="paragraph" w:styleId="871">
    <w:name w:val="endnote text"/>
    <w:basedOn w:val="885"/>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uiPriority w:val="99"/>
    <w:semiHidden/>
    <w:unhideWhenUsed/>
    <w:rPr>
      <w:vertAlign w:val="superscript"/>
    </w:rPr>
  </w:style>
  <w:style w:type="paragraph" w:styleId="874">
    <w:name w:val="toc 1"/>
    <w:basedOn w:val="885"/>
    <w:next w:val="885"/>
    <w:uiPriority w:val="39"/>
    <w:unhideWhenUsed/>
    <w:pPr>
      <w:ind w:left="0" w:right="0" w:firstLine="0"/>
      <w:spacing w:after="57"/>
    </w:pPr>
  </w:style>
  <w:style w:type="paragraph" w:styleId="875">
    <w:name w:val="toc 2"/>
    <w:basedOn w:val="885"/>
    <w:next w:val="885"/>
    <w:uiPriority w:val="39"/>
    <w:unhideWhenUsed/>
    <w:pPr>
      <w:ind w:left="283" w:right="0" w:firstLine="0"/>
      <w:spacing w:after="57"/>
    </w:pPr>
  </w:style>
  <w:style w:type="paragraph" w:styleId="876">
    <w:name w:val="toc 3"/>
    <w:basedOn w:val="885"/>
    <w:next w:val="885"/>
    <w:uiPriority w:val="39"/>
    <w:unhideWhenUsed/>
    <w:pPr>
      <w:ind w:left="567" w:right="0" w:firstLine="0"/>
      <w:spacing w:after="57"/>
    </w:pPr>
  </w:style>
  <w:style w:type="paragraph" w:styleId="877">
    <w:name w:val="toc 4"/>
    <w:basedOn w:val="885"/>
    <w:next w:val="885"/>
    <w:uiPriority w:val="39"/>
    <w:unhideWhenUsed/>
    <w:pPr>
      <w:ind w:left="850" w:right="0" w:firstLine="0"/>
      <w:spacing w:after="57"/>
    </w:pPr>
  </w:style>
  <w:style w:type="paragraph" w:styleId="878">
    <w:name w:val="toc 5"/>
    <w:basedOn w:val="885"/>
    <w:next w:val="885"/>
    <w:uiPriority w:val="39"/>
    <w:unhideWhenUsed/>
    <w:pPr>
      <w:ind w:left="1134" w:right="0" w:firstLine="0"/>
      <w:spacing w:after="57"/>
    </w:pPr>
  </w:style>
  <w:style w:type="paragraph" w:styleId="879">
    <w:name w:val="toc 6"/>
    <w:basedOn w:val="885"/>
    <w:next w:val="885"/>
    <w:uiPriority w:val="39"/>
    <w:unhideWhenUsed/>
    <w:pPr>
      <w:ind w:left="1417" w:right="0" w:firstLine="0"/>
      <w:spacing w:after="57"/>
    </w:pPr>
  </w:style>
  <w:style w:type="paragraph" w:styleId="880">
    <w:name w:val="toc 7"/>
    <w:basedOn w:val="885"/>
    <w:next w:val="885"/>
    <w:uiPriority w:val="39"/>
    <w:unhideWhenUsed/>
    <w:pPr>
      <w:ind w:left="1701" w:right="0" w:firstLine="0"/>
      <w:spacing w:after="57"/>
    </w:pPr>
  </w:style>
  <w:style w:type="paragraph" w:styleId="881">
    <w:name w:val="toc 8"/>
    <w:basedOn w:val="885"/>
    <w:next w:val="885"/>
    <w:uiPriority w:val="39"/>
    <w:unhideWhenUsed/>
    <w:pPr>
      <w:ind w:left="1984" w:right="0" w:firstLine="0"/>
      <w:spacing w:after="57"/>
    </w:pPr>
  </w:style>
  <w:style w:type="paragraph" w:styleId="882">
    <w:name w:val="toc 9"/>
    <w:basedOn w:val="885"/>
    <w:next w:val="885"/>
    <w:uiPriority w:val="39"/>
    <w:unhideWhenUsed/>
    <w:pPr>
      <w:ind w:left="2268" w:right="0" w:firstLine="0"/>
      <w:spacing w:after="57"/>
    </w:p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next w:val="897"/>
    <w:link w:val="885"/>
    <w:qFormat/>
    <w:pPr>
      <w:jc w:val="both"/>
      <w:widowControl w:val="off"/>
    </w:pPr>
    <w:rPr>
      <w:rFonts w:ascii="Times New Roman" w:hAnsi="Times New Roman"/>
      <w:sz w:val="21"/>
      <w:szCs w:val="21"/>
      <w:lang w:val="en-US" w:eastAsia="zh-CN" w:bidi="ar-SA"/>
    </w:rPr>
  </w:style>
  <w:style w:type="paragraph" w:styleId="886">
    <w:name w:val="标题 1"/>
    <w:basedOn w:val="885"/>
    <w:next w:val="885"/>
    <w:link w:val="901"/>
    <w:qFormat/>
    <w:pPr>
      <w:jc w:val="center"/>
      <w:keepNext/>
      <w:outlineLvl w:val="0"/>
    </w:pPr>
    <w:rPr>
      <w:rFonts w:ascii="楷体_GB2312" w:eastAsia="楷体_GB2312"/>
      <w:sz w:val="28"/>
      <w:szCs w:val="28"/>
    </w:rPr>
  </w:style>
  <w:style w:type="paragraph" w:styleId="887">
    <w:name w:val="标题 2"/>
    <w:basedOn w:val="885"/>
    <w:next w:val="903"/>
    <w:link w:val="902"/>
    <w:qFormat/>
    <w:pPr>
      <w:jc w:val="center"/>
      <w:keepLines/>
      <w:keepNext/>
      <w:spacing w:before="260" w:after="260" w:line="416" w:lineRule="auto"/>
      <w:outlineLvl w:val="1"/>
    </w:pPr>
    <w:rPr>
      <w:rFonts w:ascii="Arial" w:hAnsi="Arial" w:eastAsia="幼圆" w:cs="Arial"/>
      <w:b/>
      <w:bCs/>
      <w:sz w:val="44"/>
      <w:szCs w:val="44"/>
    </w:rPr>
  </w:style>
  <w:style w:type="paragraph" w:styleId="888">
    <w:name w:val="标题 3"/>
    <w:basedOn w:val="885"/>
    <w:next w:val="903"/>
    <w:link w:val="905"/>
    <w:qFormat/>
    <w:pPr>
      <w:keepLines/>
      <w:keepNext/>
      <w:spacing w:before="260" w:after="260" w:line="416" w:lineRule="auto"/>
      <w:outlineLvl w:val="2"/>
    </w:pPr>
    <w:rPr>
      <w:b/>
      <w:bCs/>
      <w:sz w:val="32"/>
      <w:szCs w:val="32"/>
    </w:rPr>
  </w:style>
  <w:style w:type="paragraph" w:styleId="889">
    <w:name w:val="标题 4"/>
    <w:basedOn w:val="885"/>
    <w:next w:val="903"/>
    <w:link w:val="906"/>
    <w:qFormat/>
    <w:pPr>
      <w:keepLines/>
      <w:keepNext/>
      <w:spacing w:before="280" w:after="290" w:line="376" w:lineRule="auto"/>
      <w:outlineLvl w:val="3"/>
    </w:pPr>
    <w:rPr>
      <w:rFonts w:ascii="Arial" w:hAnsi="Arial" w:eastAsia="黑体" w:cs="Arial"/>
      <w:b/>
      <w:bCs/>
      <w:sz w:val="28"/>
      <w:szCs w:val="28"/>
    </w:rPr>
  </w:style>
  <w:style w:type="paragraph" w:styleId="890">
    <w:name w:val="标题 5"/>
    <w:basedOn w:val="885"/>
    <w:next w:val="903"/>
    <w:link w:val="907"/>
    <w:qFormat/>
    <w:pPr>
      <w:keepNext/>
      <w:outlineLvl w:val="4"/>
    </w:pPr>
    <w:rPr>
      <w:rFonts w:ascii="宋体"/>
      <w:color w:val="000000"/>
      <w:sz w:val="28"/>
      <w:szCs w:val="28"/>
    </w:rPr>
  </w:style>
  <w:style w:type="paragraph" w:styleId="891">
    <w:name w:val="标题 6"/>
    <w:basedOn w:val="885"/>
    <w:next w:val="885"/>
    <w:link w:val="908"/>
    <w:qFormat/>
    <w:pPr>
      <w:numPr>
        <w:ilvl w:val="5"/>
        <w:numId w:val="1"/>
      </w:numPr>
      <w:keepLines/>
      <w:keepNext/>
      <w:spacing w:before="240" w:after="64" w:line="320" w:lineRule="auto"/>
      <w:outlineLvl w:val="5"/>
    </w:pPr>
    <w:rPr>
      <w:rFonts w:ascii="Arial" w:hAnsi="Arial" w:eastAsia="黑体"/>
      <w:b/>
      <w:bCs/>
      <w:sz w:val="24"/>
      <w:szCs w:val="24"/>
    </w:rPr>
  </w:style>
  <w:style w:type="paragraph" w:styleId="892">
    <w:name w:val="标题 7"/>
    <w:basedOn w:val="885"/>
    <w:next w:val="885"/>
    <w:link w:val="909"/>
    <w:qFormat/>
    <w:pPr>
      <w:numPr>
        <w:ilvl w:val="6"/>
        <w:numId w:val="1"/>
      </w:numPr>
      <w:keepLines/>
      <w:keepNext/>
      <w:spacing w:before="240" w:after="64" w:line="320" w:lineRule="auto"/>
      <w:outlineLvl w:val="6"/>
    </w:pPr>
    <w:rPr>
      <w:b/>
      <w:bCs/>
      <w:sz w:val="24"/>
      <w:szCs w:val="24"/>
    </w:rPr>
  </w:style>
  <w:style w:type="paragraph" w:styleId="893">
    <w:name w:val="标题 8"/>
    <w:basedOn w:val="885"/>
    <w:next w:val="885"/>
    <w:link w:val="910"/>
    <w:qFormat/>
    <w:pPr>
      <w:numPr>
        <w:ilvl w:val="7"/>
        <w:numId w:val="1"/>
      </w:numPr>
      <w:keepLines/>
      <w:keepNext/>
      <w:spacing w:before="240" w:after="64" w:line="320" w:lineRule="auto"/>
      <w:outlineLvl w:val="7"/>
    </w:pPr>
    <w:rPr>
      <w:rFonts w:ascii="Arial" w:hAnsi="Arial" w:eastAsia="黑体"/>
      <w:sz w:val="24"/>
      <w:szCs w:val="24"/>
    </w:rPr>
  </w:style>
  <w:style w:type="paragraph" w:styleId="894">
    <w:name w:val="标题 9"/>
    <w:basedOn w:val="885"/>
    <w:next w:val="885"/>
    <w:link w:val="911"/>
    <w:qFormat/>
    <w:pPr>
      <w:numPr>
        <w:ilvl w:val="8"/>
        <w:numId w:val="1"/>
      </w:numPr>
      <w:keepLines/>
      <w:keepNext/>
      <w:spacing w:before="240" w:after="64" w:line="320" w:lineRule="auto"/>
      <w:outlineLvl w:val="8"/>
    </w:pPr>
    <w:rPr>
      <w:rFonts w:ascii="Arial" w:hAnsi="Arial" w:eastAsia="黑体"/>
    </w:rPr>
  </w:style>
  <w:style w:type="character" w:styleId="895">
    <w:name w:val="默认段落字体"/>
    <w:next w:val="895"/>
    <w:link w:val="885"/>
    <w:uiPriority w:val="1"/>
    <w:unhideWhenUsed/>
  </w:style>
  <w:style w:type="table" w:styleId="896">
    <w:name w:val="普通表格"/>
    <w:next w:val="896"/>
    <w:link w:val="885"/>
    <w:uiPriority w:val="99"/>
    <w:unhideWhenUsed/>
    <w:tblPr/>
  </w:style>
  <w:style w:type="paragraph" w:styleId="897">
    <w:name w:val="正文首行缩进"/>
    <w:basedOn w:val="898"/>
    <w:next w:val="897"/>
    <w:link w:val="900"/>
    <w:pPr>
      <w:ind w:firstLine="200"/>
      <w:spacing w:line="360" w:lineRule="auto"/>
    </w:pPr>
    <w:rPr>
      <w:rFonts w:ascii="仿宋_GB2312" w:eastAsia="仿宋_GB2312"/>
      <w:sz w:val="30"/>
      <w:szCs w:val="30"/>
    </w:rPr>
  </w:style>
  <w:style w:type="paragraph" w:styleId="898">
    <w:name w:val="正文文本"/>
    <w:basedOn w:val="885"/>
    <w:next w:val="885"/>
    <w:link w:val="899"/>
    <w:rPr>
      <w:rFonts w:ascii="楷体_GB2312" w:hAnsi="Arial" w:eastAsia="楷体_GB2312"/>
      <w:sz w:val="28"/>
      <w:szCs w:val="28"/>
    </w:rPr>
  </w:style>
  <w:style w:type="character" w:styleId="899">
    <w:name w:val="正文文本 Char"/>
    <w:next w:val="899"/>
    <w:link w:val="898"/>
    <w:rPr>
      <w:rFonts w:ascii="楷体_GB2312" w:hAnsi="Arial" w:eastAsia="楷体_GB2312" w:cs="Times New Roman"/>
      <w:sz w:val="28"/>
      <w:szCs w:val="28"/>
    </w:rPr>
  </w:style>
  <w:style w:type="character" w:styleId="900">
    <w:name w:val="正文首行缩进 Char"/>
    <w:next w:val="900"/>
    <w:link w:val="897"/>
    <w:rPr>
      <w:rFonts w:ascii="仿宋_GB2312" w:hAnsi="Times New Roman" w:eastAsia="仿宋_GB2312" w:cs="Times New Roman"/>
      <w:sz w:val="30"/>
      <w:szCs w:val="30"/>
    </w:rPr>
  </w:style>
  <w:style w:type="character" w:styleId="901">
    <w:name w:val="标题 1 Char"/>
    <w:next w:val="901"/>
    <w:link w:val="886"/>
    <w:rPr>
      <w:rFonts w:ascii="楷体_GB2312" w:hAnsi="Times New Roman" w:eastAsia="楷体_GB2312" w:cs="Times New Roman"/>
      <w:sz w:val="28"/>
      <w:szCs w:val="28"/>
    </w:rPr>
  </w:style>
  <w:style w:type="character" w:styleId="902">
    <w:name w:val="标题 2 Char"/>
    <w:next w:val="902"/>
    <w:link w:val="887"/>
    <w:rPr>
      <w:rFonts w:ascii="Arial" w:hAnsi="Arial" w:eastAsia="幼圆" w:cs="Arial"/>
      <w:b/>
      <w:bCs/>
      <w:sz w:val="44"/>
      <w:szCs w:val="44"/>
    </w:rPr>
  </w:style>
  <w:style w:type="paragraph" w:styleId="903">
    <w:name w:val="正文缩进"/>
    <w:basedOn w:val="885"/>
    <w:next w:val="903"/>
    <w:link w:val="904"/>
    <w:pPr>
      <w:ind w:firstLine="420"/>
    </w:pPr>
  </w:style>
  <w:style w:type="character" w:styleId="904">
    <w:name w:val="正文缩进 Char"/>
    <w:next w:val="904"/>
    <w:link w:val="903"/>
    <w:rPr>
      <w:rFonts w:ascii="Times New Roman" w:hAnsi="Times New Roman" w:eastAsia="宋体" w:cs="Times New Roman"/>
      <w:szCs w:val="21"/>
    </w:rPr>
  </w:style>
  <w:style w:type="character" w:styleId="905">
    <w:name w:val="标题 3 Char"/>
    <w:next w:val="905"/>
    <w:link w:val="888"/>
    <w:rPr>
      <w:rFonts w:ascii="Times New Roman" w:hAnsi="Times New Roman" w:eastAsia="宋体" w:cs="Times New Roman"/>
      <w:b/>
      <w:bCs/>
      <w:sz w:val="32"/>
      <w:szCs w:val="32"/>
    </w:rPr>
  </w:style>
  <w:style w:type="character" w:styleId="906">
    <w:name w:val="标题 4 Char"/>
    <w:next w:val="906"/>
    <w:link w:val="889"/>
    <w:rPr>
      <w:rFonts w:ascii="Arial" w:hAnsi="Arial" w:eastAsia="黑体" w:cs="Arial"/>
      <w:b/>
      <w:bCs/>
      <w:sz w:val="28"/>
      <w:szCs w:val="28"/>
    </w:rPr>
  </w:style>
  <w:style w:type="character" w:styleId="907">
    <w:name w:val="标题 5 Char"/>
    <w:next w:val="907"/>
    <w:link w:val="890"/>
    <w:rPr>
      <w:rFonts w:ascii="宋体" w:hAnsi="Times New Roman" w:eastAsia="宋体" w:cs="Times New Roman"/>
      <w:color w:val="000000"/>
      <w:sz w:val="28"/>
      <w:szCs w:val="28"/>
    </w:rPr>
  </w:style>
  <w:style w:type="character" w:styleId="908">
    <w:name w:val="标题 6 Char"/>
    <w:next w:val="908"/>
    <w:link w:val="891"/>
    <w:rPr>
      <w:rFonts w:ascii="Arial" w:hAnsi="Arial" w:eastAsia="黑体" w:cs="Times New Roman"/>
      <w:b/>
      <w:bCs/>
      <w:sz w:val="24"/>
      <w:szCs w:val="24"/>
    </w:rPr>
  </w:style>
  <w:style w:type="character" w:styleId="909">
    <w:name w:val="标题 7 Char"/>
    <w:next w:val="909"/>
    <w:link w:val="892"/>
    <w:rPr>
      <w:rFonts w:ascii="Times New Roman" w:hAnsi="Times New Roman" w:eastAsia="宋体" w:cs="Times New Roman"/>
      <w:b/>
      <w:bCs/>
      <w:sz w:val="24"/>
      <w:szCs w:val="24"/>
    </w:rPr>
  </w:style>
  <w:style w:type="character" w:styleId="910">
    <w:name w:val="标题 8 Char"/>
    <w:next w:val="910"/>
    <w:link w:val="893"/>
    <w:rPr>
      <w:rFonts w:ascii="Arial" w:hAnsi="Arial" w:eastAsia="黑体" w:cs="Times New Roman"/>
      <w:sz w:val="24"/>
      <w:szCs w:val="24"/>
    </w:rPr>
  </w:style>
  <w:style w:type="character" w:styleId="911">
    <w:name w:val="标题 9 Char"/>
    <w:next w:val="911"/>
    <w:link w:val="894"/>
    <w:rPr>
      <w:rFonts w:ascii="Arial" w:hAnsi="Arial" w:eastAsia="黑体" w:cs="Times New Roman"/>
      <w:szCs w:val="21"/>
    </w:rPr>
  </w:style>
  <w:style w:type="paragraph" w:styleId="912">
    <w:name w:val="列表 3"/>
    <w:basedOn w:val="885"/>
    <w:next w:val="912"/>
    <w:link w:val="885"/>
    <w:pPr>
      <w:ind w:left="100" w:hanging="200"/>
    </w:pPr>
  </w:style>
  <w:style w:type="paragraph" w:styleId="913">
    <w:name w:val="目录 7"/>
    <w:basedOn w:val="885"/>
    <w:next w:val="885"/>
    <w:link w:val="885"/>
    <w:semiHidden/>
    <w:pPr>
      <w:ind w:left="1260"/>
      <w:jc w:val="left"/>
    </w:pPr>
  </w:style>
  <w:style w:type="paragraph" w:styleId="914">
    <w:name w:val="文档结构图"/>
    <w:basedOn w:val="885"/>
    <w:next w:val="914"/>
    <w:link w:val="915"/>
    <w:semiHidden/>
    <w:pPr>
      <w:shd w:val="clear" w:color="auto" w:fill="000080"/>
    </w:pPr>
  </w:style>
  <w:style w:type="character" w:styleId="915">
    <w:name w:val="文档结构图 Char"/>
    <w:next w:val="915"/>
    <w:link w:val="914"/>
    <w:semiHidden/>
    <w:rPr>
      <w:rFonts w:ascii="Times New Roman" w:hAnsi="Times New Roman" w:eastAsia="宋体" w:cs="Times New Roman"/>
      <w:szCs w:val="21"/>
      <w:shd w:val="clear" w:color="auto" w:fill="000080"/>
    </w:rPr>
  </w:style>
  <w:style w:type="paragraph" w:styleId="916">
    <w:name w:val="批注文字"/>
    <w:basedOn w:val="885"/>
    <w:next w:val="916"/>
    <w:link w:val="917"/>
    <w:semiHidden/>
    <w:pPr>
      <w:jc w:val="left"/>
    </w:pPr>
  </w:style>
  <w:style w:type="character" w:styleId="917">
    <w:name w:val="批注文字 Char"/>
    <w:next w:val="917"/>
    <w:link w:val="916"/>
    <w:semiHidden/>
    <w:rPr>
      <w:rFonts w:ascii="Times New Roman" w:hAnsi="Times New Roman" w:eastAsia="宋体" w:cs="Times New Roman"/>
      <w:szCs w:val="21"/>
    </w:rPr>
  </w:style>
  <w:style w:type="paragraph" w:styleId="918">
    <w:name w:val="正文文本 3"/>
    <w:basedOn w:val="885"/>
    <w:next w:val="918"/>
    <w:link w:val="919"/>
    <w:rPr>
      <w:rFonts w:ascii="仿宋_GB2312" w:hAnsi="Arial" w:eastAsia="仿宋_GB2312"/>
      <w:sz w:val="32"/>
      <w:szCs w:val="32"/>
    </w:rPr>
  </w:style>
  <w:style w:type="character" w:styleId="919">
    <w:name w:val="正文文本 3 Char"/>
    <w:next w:val="919"/>
    <w:link w:val="918"/>
    <w:rPr>
      <w:rFonts w:ascii="仿宋_GB2312" w:hAnsi="Arial" w:eastAsia="仿宋_GB2312" w:cs="Times New Roman"/>
      <w:sz w:val="32"/>
      <w:szCs w:val="32"/>
    </w:rPr>
  </w:style>
  <w:style w:type="paragraph" w:styleId="920">
    <w:name w:val="正文文本缩进"/>
    <w:basedOn w:val="885"/>
    <w:next w:val="920"/>
    <w:link w:val="921"/>
    <w:pPr>
      <w:ind w:firstLine="645"/>
    </w:pPr>
    <w:rPr>
      <w:rFonts w:ascii="楷体_GB2312" w:eastAsia="楷体_GB2312"/>
      <w:sz w:val="32"/>
      <w:szCs w:val="32"/>
    </w:rPr>
  </w:style>
  <w:style w:type="character" w:styleId="921">
    <w:name w:val="正文文本缩进 Char"/>
    <w:next w:val="921"/>
    <w:link w:val="920"/>
    <w:rPr>
      <w:rFonts w:ascii="楷体_GB2312" w:hAnsi="Times New Roman" w:eastAsia="楷体_GB2312" w:cs="Times New Roman"/>
      <w:sz w:val="32"/>
      <w:szCs w:val="32"/>
    </w:rPr>
  </w:style>
  <w:style w:type="paragraph" w:styleId="922">
    <w:name w:val="列表 2"/>
    <w:basedOn w:val="885"/>
    <w:next w:val="922"/>
    <w:link w:val="885"/>
    <w:pPr>
      <w:ind w:left="100" w:hanging="200"/>
    </w:pPr>
  </w:style>
  <w:style w:type="paragraph" w:styleId="923">
    <w:name w:val="目录 5"/>
    <w:basedOn w:val="885"/>
    <w:next w:val="885"/>
    <w:link w:val="885"/>
    <w:semiHidden/>
    <w:pPr>
      <w:ind w:left="840"/>
      <w:jc w:val="left"/>
    </w:pPr>
  </w:style>
  <w:style w:type="paragraph" w:styleId="924">
    <w:name w:val="目录 3"/>
    <w:basedOn w:val="885"/>
    <w:next w:val="885"/>
    <w:link w:val="885"/>
    <w:semiHidden/>
    <w:pPr>
      <w:ind w:left="420"/>
      <w:jc w:val="left"/>
    </w:pPr>
    <w:rPr>
      <w:i/>
      <w:iCs/>
      <w:szCs w:val="24"/>
    </w:rPr>
  </w:style>
  <w:style w:type="paragraph" w:styleId="925">
    <w:name w:val="纯文本"/>
    <w:basedOn w:val="885"/>
    <w:next w:val="925"/>
    <w:link w:val="926"/>
    <w:rPr>
      <w:rFonts w:ascii="宋体" w:hAnsi="Courier New" w:cs="Courier New"/>
    </w:rPr>
  </w:style>
  <w:style w:type="character" w:styleId="926">
    <w:name w:val="纯文本 Char"/>
    <w:next w:val="926"/>
    <w:link w:val="925"/>
    <w:rPr>
      <w:rFonts w:ascii="宋体" w:hAnsi="Courier New" w:eastAsia="宋体" w:cs="Courier New"/>
      <w:szCs w:val="21"/>
    </w:rPr>
  </w:style>
  <w:style w:type="paragraph" w:styleId="927">
    <w:name w:val="目录 8"/>
    <w:basedOn w:val="885"/>
    <w:next w:val="885"/>
    <w:link w:val="885"/>
    <w:semiHidden/>
    <w:pPr>
      <w:ind w:left="1470"/>
      <w:jc w:val="left"/>
    </w:pPr>
  </w:style>
  <w:style w:type="paragraph" w:styleId="928">
    <w:name w:val="日期"/>
    <w:basedOn w:val="885"/>
    <w:next w:val="885"/>
    <w:link w:val="929"/>
    <w:rPr>
      <w:sz w:val="24"/>
      <w:szCs w:val="24"/>
    </w:rPr>
  </w:style>
  <w:style w:type="character" w:styleId="929">
    <w:name w:val="日期 Char"/>
    <w:next w:val="929"/>
    <w:link w:val="928"/>
    <w:rPr>
      <w:rFonts w:ascii="Times New Roman" w:hAnsi="Times New Roman" w:eastAsia="宋体" w:cs="Times New Roman"/>
      <w:sz w:val="24"/>
      <w:szCs w:val="24"/>
    </w:rPr>
  </w:style>
  <w:style w:type="paragraph" w:styleId="930">
    <w:name w:val="正文文本缩进 2"/>
    <w:basedOn w:val="885"/>
    <w:next w:val="930"/>
    <w:link w:val="931"/>
    <w:pPr>
      <w:ind w:left="630" w:firstLine="645"/>
    </w:pPr>
    <w:rPr>
      <w:rFonts w:ascii="Arial" w:hAnsi="Arial" w:eastAsia="仿宋_GB2312" w:cs="Arial"/>
      <w:sz w:val="32"/>
      <w:szCs w:val="32"/>
    </w:rPr>
  </w:style>
  <w:style w:type="character" w:styleId="931">
    <w:name w:val="正文文本缩进 2 Char"/>
    <w:next w:val="931"/>
    <w:link w:val="930"/>
    <w:rPr>
      <w:rFonts w:ascii="Arial" w:hAnsi="Arial" w:eastAsia="仿宋_GB2312" w:cs="Arial"/>
      <w:sz w:val="32"/>
      <w:szCs w:val="32"/>
    </w:rPr>
  </w:style>
  <w:style w:type="paragraph" w:styleId="932">
    <w:name w:val="批注框文本"/>
    <w:basedOn w:val="885"/>
    <w:next w:val="932"/>
    <w:link w:val="933"/>
    <w:semiHidden/>
    <w:rPr>
      <w:sz w:val="18"/>
      <w:szCs w:val="18"/>
    </w:rPr>
  </w:style>
  <w:style w:type="character" w:styleId="933">
    <w:name w:val="批注框文本 Char"/>
    <w:next w:val="933"/>
    <w:link w:val="932"/>
    <w:semiHidden/>
    <w:rPr>
      <w:rFonts w:ascii="Times New Roman" w:hAnsi="Times New Roman" w:eastAsia="宋体" w:cs="Times New Roman"/>
      <w:sz w:val="18"/>
      <w:szCs w:val="18"/>
    </w:rPr>
  </w:style>
  <w:style w:type="paragraph" w:styleId="934">
    <w:name w:val="页脚"/>
    <w:basedOn w:val="885"/>
    <w:next w:val="934"/>
    <w:link w:val="935"/>
    <w:pPr>
      <w:jc w:val="left"/>
      <w:tabs>
        <w:tab w:val="center" w:pos="4153" w:leader="none"/>
        <w:tab w:val="right" w:pos="8306" w:leader="none"/>
      </w:tabs>
    </w:pPr>
    <w:rPr>
      <w:sz w:val="18"/>
      <w:szCs w:val="18"/>
    </w:rPr>
  </w:style>
  <w:style w:type="character" w:styleId="935">
    <w:name w:val="页脚 Char"/>
    <w:next w:val="935"/>
    <w:link w:val="934"/>
    <w:rPr>
      <w:rFonts w:ascii="Times New Roman" w:hAnsi="Times New Roman" w:eastAsia="宋体" w:cs="Times New Roman"/>
      <w:sz w:val="18"/>
      <w:szCs w:val="18"/>
    </w:rPr>
  </w:style>
  <w:style w:type="paragraph" w:styleId="936">
    <w:name w:val="页眉"/>
    <w:basedOn w:val="885"/>
    <w:next w:val="936"/>
    <w:link w:val="937"/>
    <w:pPr>
      <w:jc w:val="center"/>
      <w:tabs>
        <w:tab w:val="center" w:pos="4153" w:leader="none"/>
        <w:tab w:val="right" w:pos="8306" w:leader="none"/>
      </w:tabs>
      <w:pBdr>
        <w:bottom w:val="single" w:color="000000" w:sz="6" w:space="1"/>
      </w:pBdr>
    </w:pPr>
    <w:rPr>
      <w:sz w:val="18"/>
      <w:szCs w:val="18"/>
    </w:rPr>
  </w:style>
  <w:style w:type="character" w:styleId="937">
    <w:name w:val="页眉 Char"/>
    <w:next w:val="937"/>
    <w:link w:val="936"/>
    <w:rPr>
      <w:rFonts w:ascii="Times New Roman" w:hAnsi="Times New Roman" w:eastAsia="宋体" w:cs="Times New Roman"/>
      <w:sz w:val="18"/>
      <w:szCs w:val="18"/>
    </w:rPr>
  </w:style>
  <w:style w:type="paragraph" w:styleId="938">
    <w:name w:val="目录 1"/>
    <w:basedOn w:val="885"/>
    <w:next w:val="885"/>
    <w:link w:val="885"/>
    <w:semiHidden/>
    <w:pPr>
      <w:jc w:val="left"/>
      <w:spacing w:before="120" w:after="120" w:line="400" w:lineRule="exact"/>
      <w:tabs>
        <w:tab w:val="right" w:pos="8720" w:leader="dot"/>
      </w:tabs>
    </w:pPr>
    <w:rPr>
      <w:rFonts w:ascii="宋体" w:hAnsi="宋体"/>
      <w:caps/>
      <w:sz w:val="24"/>
      <w:szCs w:val="24"/>
    </w:rPr>
  </w:style>
  <w:style w:type="paragraph" w:styleId="939">
    <w:name w:val="目录 4"/>
    <w:basedOn w:val="885"/>
    <w:next w:val="885"/>
    <w:link w:val="885"/>
    <w:semiHidden/>
    <w:pPr>
      <w:ind w:left="630"/>
      <w:jc w:val="left"/>
    </w:pPr>
  </w:style>
  <w:style w:type="paragraph" w:styleId="940">
    <w:name w:val="列表"/>
    <w:basedOn w:val="885"/>
    <w:next w:val="940"/>
    <w:link w:val="885"/>
    <w:pPr>
      <w:ind w:left="200" w:hanging="200"/>
    </w:pPr>
  </w:style>
  <w:style w:type="paragraph" w:styleId="941">
    <w:name w:val="目录 6"/>
    <w:basedOn w:val="885"/>
    <w:next w:val="885"/>
    <w:link w:val="885"/>
    <w:semiHidden/>
    <w:pPr>
      <w:ind w:left="1050"/>
      <w:jc w:val="left"/>
    </w:pPr>
  </w:style>
  <w:style w:type="paragraph" w:styleId="942">
    <w:name w:val="正文文本缩进 3"/>
    <w:basedOn w:val="885"/>
    <w:next w:val="942"/>
    <w:link w:val="943"/>
    <w:pPr>
      <w:ind w:left="645" w:firstLine="645"/>
    </w:pPr>
    <w:rPr>
      <w:rFonts w:ascii="Arial" w:hAnsi="Arial" w:eastAsia="仿宋_GB2312" w:cs="Arial"/>
      <w:color w:val="ffff00"/>
      <w:sz w:val="32"/>
      <w:szCs w:val="32"/>
    </w:rPr>
  </w:style>
  <w:style w:type="character" w:styleId="943">
    <w:name w:val="正文文本缩进 3 Char"/>
    <w:next w:val="943"/>
    <w:link w:val="942"/>
    <w:rPr>
      <w:rFonts w:ascii="Arial" w:hAnsi="Arial" w:eastAsia="仿宋_GB2312" w:cs="Arial"/>
      <w:color w:val="ffff00"/>
      <w:sz w:val="32"/>
      <w:szCs w:val="32"/>
    </w:rPr>
  </w:style>
  <w:style w:type="paragraph" w:styleId="944">
    <w:name w:val="图表目录"/>
    <w:basedOn w:val="885"/>
    <w:next w:val="885"/>
    <w:link w:val="885"/>
    <w:semiHidden/>
    <w:pPr>
      <w:ind w:left="840" w:hanging="420"/>
    </w:pPr>
  </w:style>
  <w:style w:type="paragraph" w:styleId="945">
    <w:name w:val="目录 2"/>
    <w:basedOn w:val="885"/>
    <w:next w:val="885"/>
    <w:link w:val="885"/>
    <w:semiHidden/>
    <w:pPr>
      <w:ind w:left="210"/>
      <w:jc w:val="left"/>
    </w:pPr>
    <w:rPr>
      <w:smallCaps/>
      <w:szCs w:val="24"/>
    </w:rPr>
  </w:style>
  <w:style w:type="paragraph" w:styleId="946">
    <w:name w:val="目录 9"/>
    <w:basedOn w:val="885"/>
    <w:next w:val="885"/>
    <w:link w:val="885"/>
    <w:semiHidden/>
    <w:pPr>
      <w:ind w:left="1680"/>
      <w:jc w:val="left"/>
    </w:pPr>
  </w:style>
  <w:style w:type="paragraph" w:styleId="947">
    <w:name w:val="正文文本 2"/>
    <w:basedOn w:val="885"/>
    <w:next w:val="947"/>
    <w:link w:val="948"/>
    <w:pPr>
      <w:jc w:val="center"/>
      <w:widowControl/>
    </w:pPr>
    <w:rPr>
      <w:rFonts w:ascii="楷体_GB2312" w:eastAsia="楷体_GB2312"/>
      <w:sz w:val="28"/>
      <w:szCs w:val="28"/>
    </w:rPr>
  </w:style>
  <w:style w:type="character" w:styleId="948">
    <w:name w:val="正文文本 2 Char"/>
    <w:next w:val="948"/>
    <w:link w:val="947"/>
    <w:rPr>
      <w:rFonts w:ascii="楷体_GB2312" w:hAnsi="Times New Roman" w:eastAsia="楷体_GB2312" w:cs="Times New Roman"/>
      <w:sz w:val="28"/>
      <w:szCs w:val="28"/>
    </w:rPr>
  </w:style>
  <w:style w:type="paragraph" w:styleId="949">
    <w:name w:val="普通(网站)"/>
    <w:basedOn w:val="885"/>
    <w:next w:val="949"/>
    <w:link w:val="885"/>
    <w:uiPriority w:val="99"/>
    <w:pPr>
      <w:jc w:val="left"/>
      <w:spacing w:before="100" w:beforeAutospacing="1" w:after="100" w:afterAutospacing="1"/>
      <w:widowControl/>
    </w:pPr>
    <w:rPr>
      <w:rFonts w:ascii="宋体" w:hAnsi="宋体" w:cs="宋体"/>
      <w:sz w:val="24"/>
      <w:szCs w:val="24"/>
    </w:rPr>
  </w:style>
  <w:style w:type="paragraph" w:styleId="950">
    <w:name w:val="索引 1"/>
    <w:basedOn w:val="885"/>
    <w:next w:val="885"/>
    <w:link w:val="885"/>
    <w:semiHidden/>
    <w:pPr>
      <w:spacing w:line="240" w:lineRule="atLeast"/>
    </w:pPr>
    <w:rPr>
      <w:b/>
      <w:bCs/>
    </w:rPr>
  </w:style>
  <w:style w:type="paragraph" w:styleId="951">
    <w:name w:val="批注主题"/>
    <w:basedOn w:val="916"/>
    <w:next w:val="916"/>
    <w:link w:val="952"/>
    <w:semiHidden/>
    <w:rPr>
      <w:b/>
      <w:bCs/>
    </w:rPr>
  </w:style>
  <w:style w:type="character" w:styleId="952">
    <w:name w:val="批注主题 Char"/>
    <w:next w:val="952"/>
    <w:link w:val="951"/>
    <w:semiHidden/>
    <w:rPr>
      <w:rFonts w:ascii="Times New Roman" w:hAnsi="Times New Roman" w:eastAsia="宋体" w:cs="Times New Roman"/>
      <w:b/>
      <w:bCs/>
      <w:szCs w:val="21"/>
    </w:rPr>
  </w:style>
  <w:style w:type="paragraph" w:styleId="953">
    <w:name w:val="正文首行缩进 2"/>
    <w:basedOn w:val="920"/>
    <w:next w:val="953"/>
    <w:link w:val="954"/>
    <w:pPr>
      <w:ind w:firstLine="420"/>
      <w:spacing w:line="360" w:lineRule="auto"/>
    </w:pPr>
    <w:rPr>
      <w:rFonts w:ascii="宋体" w:hAnsi="宋体" w:eastAsia="宋体"/>
      <w:sz w:val="21"/>
      <w:szCs w:val="20"/>
    </w:rPr>
  </w:style>
  <w:style w:type="character" w:styleId="954">
    <w:name w:val="正文首行缩进 2 Char"/>
    <w:next w:val="954"/>
    <w:link w:val="953"/>
    <w:rPr>
      <w:rFonts w:ascii="宋体" w:hAnsi="宋体" w:eastAsia="宋体" w:cs="Times New Roman"/>
      <w:sz w:val="32"/>
      <w:szCs w:val="20"/>
    </w:rPr>
  </w:style>
  <w:style w:type="table" w:styleId="955">
    <w:name w:val="网格型"/>
    <w:basedOn w:val="896"/>
    <w:next w:val="955"/>
    <w:link w:val="885"/>
    <w:pPr>
      <w:jc w:val="both"/>
      <w:widowControl w:val="off"/>
    </w:pPr>
    <w:rPr>
      <w:rFonts w:ascii="Times New Roman" w:hAnsi="Times New Roman" w:eastAsia="宋体" w:cs="Times New Roman"/>
      <w:sz w:val="20"/>
      <w:szCs w:val="20"/>
    </w:rPr>
    <w:tblPr/>
  </w:style>
  <w:style w:type="character" w:styleId="956">
    <w:name w:val="要点"/>
    <w:next w:val="956"/>
    <w:link w:val="885"/>
    <w:qFormat/>
    <w:rPr>
      <w:b/>
      <w:bCs/>
    </w:rPr>
  </w:style>
  <w:style w:type="character" w:styleId="957">
    <w:name w:val="页码"/>
    <w:next w:val="957"/>
    <w:link w:val="885"/>
  </w:style>
  <w:style w:type="character" w:styleId="958">
    <w:name w:val="已访问的超链接"/>
    <w:next w:val="958"/>
    <w:link w:val="885"/>
    <w:rPr>
      <w:color w:val="800080"/>
      <w:u w:val="single"/>
    </w:rPr>
  </w:style>
  <w:style w:type="character" w:styleId="959">
    <w:name w:val="超链接"/>
    <w:next w:val="959"/>
    <w:link w:val="885"/>
    <w:rPr>
      <w:color w:val="0000ff"/>
      <w:u w:val="single"/>
    </w:rPr>
  </w:style>
  <w:style w:type="character" w:styleId="960">
    <w:name w:val="批注引用"/>
    <w:next w:val="960"/>
    <w:link w:val="885"/>
    <w:semiHidden/>
    <w:rPr>
      <w:sz w:val="21"/>
      <w:szCs w:val="21"/>
    </w:rPr>
  </w:style>
  <w:style w:type="character" w:styleId="961">
    <w:name w:val="font5 Char"/>
    <w:next w:val="961"/>
    <w:link w:val="885"/>
    <w:rPr>
      <w:rFonts w:ascii="宋体" w:hAnsi="宋体" w:eastAsia="宋体"/>
      <w:sz w:val="28"/>
      <w:szCs w:val="28"/>
      <w:lang w:val="en-US" w:eastAsia="zh-CN" w:bidi="ar-SA"/>
    </w:rPr>
  </w:style>
  <w:style w:type="character" w:styleId="962">
    <w:name w:val="二级目录 Char"/>
    <w:next w:val="962"/>
    <w:link w:val="963"/>
    <w:rPr>
      <w:b/>
      <w:sz w:val="30"/>
      <w:szCs w:val="28"/>
    </w:rPr>
  </w:style>
  <w:style w:type="paragraph" w:styleId="963">
    <w:name w:val="二级目录"/>
    <w:next w:val="885"/>
    <w:link w:val="962"/>
    <w:pPr>
      <w:numPr>
        <w:ilvl w:val="0"/>
        <w:numId w:val="2"/>
      </w:numPr>
      <w:tabs>
        <w:tab w:val="left" w:pos="907" w:leader="none"/>
        <w:tab w:val="left" w:pos="1145" w:leader="none"/>
      </w:tabs>
      <w:outlineLvl w:val="1"/>
    </w:pPr>
    <w:rPr>
      <w:b/>
      <w:sz w:val="30"/>
      <w:szCs w:val="28"/>
      <w:lang w:val="en-US" w:eastAsia="zh-CN" w:bidi="ar-SA"/>
    </w:rPr>
  </w:style>
  <w:style w:type="character" w:styleId="964">
    <w:name w:val="列出段落 Char,Bullet List Char,numbered Char,FooterText Char,List Paragraph1 Char,Paragraphe de liste1 Char"/>
    <w:next w:val="964"/>
    <w:link w:val="965"/>
    <w:rPr>
      <w:rFonts w:ascii="Calibri" w:hAnsi="Calibri"/>
      <w:sz w:val="24"/>
      <w:szCs w:val="24"/>
      <w:lang w:eastAsia="en-US" w:bidi="en-US"/>
    </w:rPr>
  </w:style>
  <w:style w:type="paragraph" w:styleId="965">
    <w:name w:val="列出段落1"/>
    <w:basedOn w:val="885"/>
    <w:next w:val="965"/>
    <w:link w:val="964"/>
    <w:qFormat/>
    <w:pPr>
      <w:contextualSpacing/>
      <w:ind w:left="720"/>
      <w:jc w:val="left"/>
      <w:widowControl/>
    </w:pPr>
    <w:rPr>
      <w:rFonts w:ascii="Calibri" w:hAnsi="Calibri" w:eastAsia="宋体" w:cs="Times New Roman"/>
      <w:sz w:val="24"/>
      <w:szCs w:val="24"/>
      <w:lang w:eastAsia="en-US" w:bidi="en-US"/>
    </w:rPr>
  </w:style>
  <w:style w:type="paragraph" w:styleId="966">
    <w:name w:val="Body Text(ch)"/>
    <w:basedOn w:val="885"/>
    <w:next w:val="898"/>
    <w:link w:val="885"/>
    <w:pPr>
      <w:spacing w:after="120"/>
    </w:pPr>
    <w:rPr>
      <w:rFonts w:ascii="宋体" w:hAnsi="Arial"/>
      <w:bCs/>
      <w:iCs/>
      <w:szCs w:val="24"/>
    </w:rPr>
  </w:style>
  <w:style w:type="paragraph" w:styleId="967">
    <w:name w:val="xl27"/>
    <w:basedOn w:val="885"/>
    <w:next w:val="967"/>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8">
    <w:name w:val="xl26"/>
    <w:basedOn w:val="885"/>
    <w:next w:val="968"/>
    <w:link w:val="8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9">
    <w:name w:val="Char"/>
    <w:basedOn w:val="885"/>
    <w:next w:val="969"/>
    <w:link w:val="885"/>
    <w:pPr>
      <w:ind w:firstLine="200"/>
      <w:tabs>
        <w:tab w:val="left" w:pos="360" w:leader="none"/>
      </w:tabs>
    </w:pPr>
    <w:rPr>
      <w:sz w:val="28"/>
      <w:szCs w:val="30"/>
    </w:rPr>
  </w:style>
  <w:style w:type="paragraph" w:styleId="970">
    <w:name w:val=" Char"/>
    <w:basedOn w:val="914"/>
    <w:next w:val="970"/>
    <w:link w:val="885"/>
    <w:rPr>
      <w:rFonts w:ascii="Tahoma" w:hAnsi="Tahoma"/>
      <w:sz w:val="24"/>
      <w:szCs w:val="24"/>
    </w:rPr>
  </w:style>
  <w:style w:type="paragraph" w:styleId="971">
    <w:name w:val="普通正文"/>
    <w:basedOn w:val="885"/>
    <w:next w:val="971"/>
    <w:link w:val="885"/>
    <w:pPr>
      <w:ind w:firstLine="480"/>
      <w:jc w:val="left"/>
      <w:spacing w:before="120" w:after="120" w:line="360" w:lineRule="auto"/>
    </w:pPr>
    <w:rPr>
      <w:rFonts w:ascii="Arial" w:hAnsi="Arial"/>
      <w:sz w:val="24"/>
      <w:szCs w:val="24"/>
    </w:rPr>
  </w:style>
  <w:style w:type="paragraph" w:styleId="972">
    <w:name w:val="table_lines"/>
    <w:basedOn w:val="885"/>
    <w:next w:val="972"/>
    <w:link w:val="885"/>
    <w:pPr>
      <w:jc w:val="left"/>
      <w:widowControl/>
    </w:pPr>
    <w:rPr>
      <w:sz w:val="20"/>
      <w:szCs w:val="20"/>
      <w:lang w:val="de-DE" w:eastAsia="de-DE"/>
    </w:rPr>
  </w:style>
  <w:style w:type="paragraph" w:styleId="973">
    <w:name w:val="附录1"/>
    <w:next w:val="973"/>
    <w:link w:val="88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4">
    <w:name w:val="font7"/>
    <w:basedOn w:val="885"/>
    <w:next w:val="974"/>
    <w:link w:val="885"/>
    <w:pPr>
      <w:jc w:val="left"/>
      <w:spacing w:before="100" w:beforeAutospacing="1" w:after="100" w:afterAutospacing="1"/>
      <w:widowControl/>
    </w:pPr>
    <w:rPr>
      <w:rFonts w:hint="eastAsia" w:ascii="宋体" w:hAnsi="宋体"/>
      <w:sz w:val="18"/>
      <w:szCs w:val="18"/>
    </w:rPr>
  </w:style>
  <w:style w:type="paragraph" w:styleId="975">
    <w:name w:val=" Char Char Char Char"/>
    <w:basedOn w:val="914"/>
    <w:next w:val="975"/>
    <w:link w:val="885"/>
    <w:pPr>
      <w:spacing w:line="360" w:lineRule="auto"/>
    </w:pPr>
    <w:rPr>
      <w:rFonts w:ascii="Tahoma" w:hAnsi="Tahoma"/>
      <w:sz w:val="24"/>
      <w:szCs w:val="24"/>
    </w:rPr>
  </w:style>
  <w:style w:type="paragraph" w:styleId="976">
    <w:name w:val="列出段落"/>
    <w:basedOn w:val="885"/>
    <w:next w:val="976"/>
    <w:link w:val="885"/>
    <w:qFormat/>
    <w:pPr>
      <w:contextualSpacing/>
      <w:ind w:left="720"/>
      <w:jc w:val="left"/>
      <w:widowControl/>
    </w:pPr>
    <w:rPr>
      <w:rFonts w:ascii="Calibri" w:hAnsi="Calibri"/>
      <w:sz w:val="24"/>
      <w:szCs w:val="24"/>
      <w:lang w:eastAsia="en-US" w:bidi="en-US"/>
    </w:rPr>
  </w:style>
  <w:style w:type="paragraph" w:styleId="977">
    <w:name w:val="4"/>
    <w:basedOn w:val="885"/>
    <w:next w:val="942"/>
    <w:link w:val="885"/>
    <w:pPr>
      <w:ind w:firstLine="420"/>
      <w:spacing w:line="360" w:lineRule="auto"/>
    </w:pPr>
    <w:rPr>
      <w:color w:val="ff0000"/>
      <w:sz w:val="24"/>
      <w:szCs w:val="24"/>
    </w:rPr>
  </w:style>
  <w:style w:type="paragraph" w:styleId="978">
    <w:name w:val="普通 (Web)"/>
    <w:basedOn w:val="885"/>
    <w:next w:val="978"/>
    <w:link w:val="885"/>
    <w:pPr>
      <w:jc w:val="left"/>
      <w:spacing w:before="100" w:beforeAutospacing="1" w:after="100" w:afterAutospacing="1"/>
      <w:widowControl/>
    </w:pPr>
    <w:rPr>
      <w:rFonts w:ascii="宋体" w:hAnsi="宋体"/>
      <w:sz w:val="24"/>
      <w:szCs w:val="24"/>
    </w:rPr>
  </w:style>
  <w:style w:type="paragraph" w:styleId="979">
    <w:name w:val=" Char Char Char Char Char Char Char Char Char Char"/>
    <w:basedOn w:val="885"/>
    <w:next w:val="979"/>
    <w:link w:val="885"/>
    <w:pPr>
      <w:spacing w:line="360" w:lineRule="auto"/>
    </w:pPr>
    <w:rPr>
      <w:sz w:val="24"/>
      <w:szCs w:val="20"/>
    </w:rPr>
  </w:style>
  <w:style w:type="paragraph" w:styleId="980">
    <w:name w:val="样式1"/>
    <w:basedOn w:val="885"/>
    <w:next w:val="980"/>
    <w:link w:val="885"/>
    <w:pPr>
      <w:numPr>
        <w:ilvl w:val="0"/>
        <w:numId w:val="3"/>
      </w:numPr>
      <w:tabs>
        <w:tab w:val="left" w:pos="709" w:leader="none"/>
      </w:tabs>
    </w:pPr>
    <w:rPr>
      <w:rFonts w:ascii="宋体" w:hAnsi="宋体"/>
    </w:rPr>
  </w:style>
  <w:style w:type="paragraph" w:styleId="981">
    <w:name w:val="font6"/>
    <w:basedOn w:val="885"/>
    <w:next w:val="981"/>
    <w:link w:val="885"/>
    <w:pPr>
      <w:jc w:val="left"/>
      <w:spacing w:before="100" w:beforeAutospacing="1" w:after="100" w:afterAutospacing="1"/>
      <w:widowControl/>
    </w:pPr>
    <w:rPr>
      <w:rFonts w:hint="eastAsia" w:ascii="宋体" w:hAnsi="宋体"/>
      <w:sz w:val="28"/>
      <w:szCs w:val="28"/>
      <w:u w:val="single"/>
    </w:rPr>
  </w:style>
  <w:style w:type="paragraph" w:styleId="982">
    <w:name w:val="xl25"/>
    <w:basedOn w:val="885"/>
    <w:next w:val="982"/>
    <w:link w:val="88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3">
    <w:name w:val="图标"/>
    <w:basedOn w:val="885"/>
    <w:next w:val="885"/>
    <w:link w:val="88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4">
    <w:name w:val="标题3"/>
    <w:basedOn w:val="885"/>
    <w:next w:val="885"/>
    <w:link w:val="885"/>
    <w:pPr>
      <w:ind w:firstLine="624"/>
      <w:spacing w:line="590" w:lineRule="atLeast"/>
    </w:pPr>
    <w:rPr>
      <w:rFonts w:ascii="方正黑体_GBK" w:eastAsia="方正黑体_GBK"/>
      <w:sz w:val="32"/>
      <w:szCs w:val="32"/>
    </w:rPr>
  </w:style>
  <w:style w:type="paragraph" w:styleId="985">
    <w:name w:val="xl24"/>
    <w:basedOn w:val="885"/>
    <w:next w:val="985"/>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name w:val="xl29"/>
    <w:basedOn w:val="885"/>
    <w:next w:val="986"/>
    <w:link w:val="88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7">
    <w:name w:val="Char Char Char Char Char Char Char Char"/>
    <w:basedOn w:val="885"/>
    <w:next w:val="987"/>
    <w:link w:val="885"/>
    <w:pPr>
      <w:jc w:val="left"/>
      <w:spacing w:after="160" w:line="240" w:lineRule="exact"/>
      <w:widowControl/>
    </w:pPr>
    <w:rPr>
      <w:rFonts w:ascii="Verdana" w:hAnsi="Verdana"/>
      <w:sz w:val="20"/>
      <w:szCs w:val="20"/>
      <w:lang w:eastAsia="en-US"/>
    </w:rPr>
  </w:style>
  <w:style w:type="paragraph" w:styleId="988">
    <w:name w:val="xl28"/>
    <w:basedOn w:val="885"/>
    <w:next w:val="988"/>
    <w:link w:val="8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9">
    <w:name w:val=" Char Char Char Char Char Char Char Char"/>
    <w:basedOn w:val="885"/>
    <w:next w:val="989"/>
    <w:link w:val="885"/>
    <w:pPr>
      <w:jc w:val="left"/>
      <w:spacing w:after="160" w:line="240" w:lineRule="exact"/>
      <w:widowControl/>
    </w:pPr>
    <w:rPr>
      <w:rFonts w:ascii="Verdana" w:hAnsi="Verdana"/>
      <w:sz w:val="20"/>
      <w:szCs w:val="20"/>
      <w:lang w:eastAsia="en-US"/>
    </w:rPr>
  </w:style>
  <w:style w:type="paragraph" w:styleId="990">
    <w:name w:val="xl30"/>
    <w:basedOn w:val="885"/>
    <w:next w:val="990"/>
    <w:link w:val="885"/>
    <w:pPr>
      <w:jc w:val="center"/>
      <w:spacing w:before="100" w:beforeAutospacing="1" w:after="100" w:afterAutospacing="1"/>
      <w:widowControl/>
    </w:pPr>
    <w:rPr>
      <w:rFonts w:ascii="宋体" w:hAnsi="宋体"/>
      <w:b/>
      <w:bCs/>
      <w:sz w:val="36"/>
      <w:szCs w:val="36"/>
    </w:rPr>
  </w:style>
  <w:style w:type="paragraph" w:styleId="991">
    <w:name w:val="Char Char Char Char"/>
    <w:basedOn w:val="914"/>
    <w:next w:val="991"/>
    <w:link w:val="885"/>
    <w:pPr>
      <w:spacing w:line="360" w:lineRule="auto"/>
    </w:pPr>
    <w:rPr>
      <w:rFonts w:ascii="Tahoma" w:hAnsi="Tahoma"/>
      <w:sz w:val="24"/>
      <w:szCs w:val="24"/>
    </w:rPr>
  </w:style>
  <w:style w:type="paragraph" w:styleId="992">
    <w:name w:val="table_1stline"/>
    <w:basedOn w:val="885"/>
    <w:next w:val="992"/>
    <w:link w:val="885"/>
    <w:pPr>
      <w:jc w:val="left"/>
      <w:spacing w:before="120"/>
      <w:widowControl/>
    </w:pPr>
    <w:rPr>
      <w:bCs/>
      <w:sz w:val="20"/>
      <w:szCs w:val="20"/>
      <w:lang w:val="de-DE" w:eastAsia="de-DE"/>
    </w:rPr>
  </w:style>
  <w:style w:type="paragraph" w:styleId="993">
    <w:name w:val="font5"/>
    <w:basedOn w:val="885"/>
    <w:next w:val="993"/>
    <w:link w:val="885"/>
    <w:pPr>
      <w:jc w:val="left"/>
      <w:spacing w:before="100" w:beforeAutospacing="1" w:after="100" w:afterAutospacing="1"/>
      <w:widowControl/>
    </w:pPr>
    <w:rPr>
      <w:rFonts w:hint="eastAsia" w:ascii="宋体" w:hAnsi="宋体"/>
      <w:sz w:val="28"/>
      <w:szCs w:val="28"/>
    </w:rPr>
  </w:style>
  <w:style w:type="paragraph" w:styleId="994">
    <w:name w:val="标题1"/>
    <w:basedOn w:val="885"/>
    <w:next w:val="885"/>
    <w:link w:val="885"/>
    <w:pPr>
      <w:jc w:val="center"/>
      <w:spacing w:line="700" w:lineRule="atLeast"/>
      <w:tabs>
        <w:tab w:val="left" w:pos="9193" w:leader="none"/>
        <w:tab w:val="left" w:pos="9827" w:leader="none"/>
      </w:tabs>
    </w:pPr>
    <w:rPr>
      <w:rFonts w:ascii="方正小标宋_GBK" w:eastAsia="方正小标宋_GBK"/>
      <w:sz w:val="44"/>
      <w:szCs w:val="20"/>
    </w:rPr>
  </w:style>
  <w:style w:type="paragraph" w:styleId="995">
    <w:name w:val="修订"/>
    <w:next w:val="995"/>
    <w:link w:val="885"/>
    <w:uiPriority w:val="99"/>
    <w:semiHidden/>
    <w:rPr>
      <w:rFonts w:ascii="Times New Roman" w:hAnsi="Times New Roman"/>
      <w:sz w:val="21"/>
      <w:szCs w:val="21"/>
      <w:lang w:val="en-US" w:eastAsia="zh-CN" w:bidi="ar-SA"/>
    </w:rPr>
  </w:style>
  <w:style w:type="paragraph" w:styleId="996">
    <w:name w:val="无间隔"/>
    <w:next w:val="996"/>
    <w:link w:val="885"/>
    <w:uiPriority w:val="99"/>
    <w:qFormat/>
    <w:pPr>
      <w:jc w:val="both"/>
      <w:widowControl w:val="off"/>
    </w:pPr>
    <w:rPr>
      <w:rFonts w:ascii="Times New Roman" w:hAnsi="Times New Roman"/>
      <w:sz w:val="21"/>
      <w:szCs w:val="21"/>
      <w:lang w:val="en-US" w:eastAsia="zh-CN" w:bidi="ar-SA"/>
    </w:rPr>
  </w:style>
  <w:style w:type="paragraph" w:styleId="997">
    <w:name w:val="标题 11"/>
    <w:basedOn w:val="885"/>
    <w:next w:val="885"/>
    <w:link w:val="885"/>
    <w:qFormat/>
    <w:pPr>
      <w:jc w:val="center"/>
      <w:keepNext/>
      <w:outlineLvl w:val="0"/>
    </w:pPr>
    <w:rPr>
      <w:rFonts w:ascii="楷体_GB2312" w:eastAsia="楷体_GB2312"/>
      <w:sz w:val="28"/>
      <w:szCs w:val="28"/>
    </w:rPr>
  </w:style>
  <w:style w:type="paragraph" w:styleId="998">
    <w:name w:val="纯文本1"/>
    <w:basedOn w:val="885"/>
    <w:next w:val="998"/>
    <w:link w:val="885"/>
    <w:qFormat/>
    <w:rPr>
      <w:rFonts w:ascii="宋体" w:hAnsi="Courier New" w:cs="Courier New"/>
    </w:rPr>
  </w:style>
  <w:style w:type="paragraph" w:styleId="999">
    <w:name w:val="正文首行缩进1"/>
    <w:basedOn w:val="1000"/>
    <w:next w:val="999"/>
    <w:link w:val="885"/>
    <w:qFormat/>
    <w:pPr>
      <w:ind w:firstLine="200"/>
      <w:spacing w:line="360" w:lineRule="auto"/>
    </w:pPr>
    <w:rPr>
      <w:rFonts w:ascii="仿宋_GB2312" w:eastAsia="仿宋_GB2312"/>
      <w:sz w:val="30"/>
      <w:szCs w:val="30"/>
    </w:rPr>
  </w:style>
  <w:style w:type="paragraph" w:styleId="1000">
    <w:name w:val="正文文本1"/>
    <w:basedOn w:val="885"/>
    <w:next w:val="885"/>
    <w:link w:val="885"/>
    <w:qFormat/>
    <w:rPr>
      <w:rFonts w:ascii="楷体_GB2312" w:hAnsi="Arial" w:eastAsia="楷体_GB2312"/>
      <w:sz w:val="28"/>
      <w:szCs w:val="28"/>
    </w:rPr>
  </w:style>
  <w:style w:type="paragraph" w:styleId="1001">
    <w:name w:val="普通(网站) Char"/>
    <w:basedOn w:val="885"/>
    <w:next w:val="1001"/>
    <w:link w:val="885"/>
    <w:qFormat/>
    <w:pPr>
      <w:jc w:val="left"/>
      <w:spacing w:before="100" w:beforeAutospacing="1" w:after="100" w:afterAutospacing="1"/>
      <w:widowControl/>
    </w:pPr>
    <w:rPr>
      <w:rFonts w:hint="eastAsia" w:ascii="宋体" w:hAnsi="宋体"/>
      <w:sz w:val="24"/>
      <w:szCs w:val="24"/>
    </w:rPr>
  </w:style>
  <w:style w:type="character" w:styleId="1002" w:default="1">
    <w:name w:val="Default Paragraph Font"/>
    <w:uiPriority w:val="1"/>
    <w:semiHidden/>
    <w:unhideWhenUsed/>
  </w:style>
  <w:style w:type="numbering" w:styleId="1003" w:default="1">
    <w:name w:val="No List"/>
    <w:uiPriority w:val="99"/>
    <w:semiHidden/>
    <w:unhideWhenUsed/>
  </w:style>
  <w:style w:type="table" w:styleId="10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杨腊梅</cp:lastModifiedBy>
  <cp:revision>4</cp:revision>
  <dcterms:created xsi:type="dcterms:W3CDTF">2023-03-16T02:16:00Z</dcterms:created>
  <dcterms:modified xsi:type="dcterms:W3CDTF">2024-12-02T02:14:57Z</dcterms:modified>
</cp:coreProperties>
</file>