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rPr>
          <w:rFonts w:ascii="宋体" w:hAnsi="宋体"/>
          <w:b/>
          <w:sz w:val="84"/>
          <w:highlight w:val="none"/>
        </w:rPr>
      </w:pPr>
      <w:r>
        <w:rPr>
          <w:rFonts w:hint="eastAsia" w:ascii="宋体" w:hAnsi="宋体"/>
          <w:b/>
          <w:sz w:val="84"/>
          <w:highlight w:val="none"/>
        </w:rPr>
        <w:t xml:space="preserve">磋商文件</w:t>
      </w:r>
      <w:r/>
    </w:p>
    <w:p>
      <w:pPr>
        <w:jc w:val="left"/>
        <w:spacing w:line="360" w:lineRule="auto"/>
        <w:rPr>
          <w:rFonts w:ascii="宋体" w:hAnsi="宋体"/>
          <w:sz w:val="32"/>
          <w:highlight w:val="none"/>
        </w:rPr>
      </w:pPr>
      <w:r>
        <w:rPr>
          <w:rFonts w:ascii="宋体" w:hAnsi="宋体"/>
          <w:sz w:val="32"/>
          <w:highlight w:val="none"/>
        </w:rPr>
      </w:r>
      <w:r/>
    </w:p>
    <w:p>
      <w:pPr>
        <w:jc w:val="center"/>
        <w:spacing w:line="360" w:lineRule="auto"/>
        <w:rPr>
          <w:rFonts w:ascii="宋体" w:hAnsi="宋体"/>
          <w:sz w:val="32"/>
          <w:highlight w:val="none"/>
        </w:rPr>
      </w:pPr>
      <w:r>
        <w:rPr>
          <w:rFonts w:ascii="宋体" w:hAnsi="宋体"/>
          <w:sz w:val="32"/>
          <w:highlight w:val="none"/>
        </w:rPr>
      </w:r>
      <w:r/>
    </w:p>
    <w:p>
      <w:pPr>
        <w:jc w:val="center"/>
        <w:spacing w:line="360" w:lineRule="auto"/>
        <w:rPr>
          <w:rFonts w:hint="eastAsia" w:ascii="宋体" w:hAnsi="宋体"/>
          <w:b/>
          <w:sz w:val="36"/>
          <w:highlight w:val="none"/>
          <w:lang w:eastAsia="zh-CN"/>
        </w:rPr>
      </w:pPr>
      <w:r>
        <w:rPr>
          <w:rFonts w:hint="eastAsia" w:ascii="宋体" w:hAnsi="宋体"/>
          <w:b/>
          <w:sz w:val="36"/>
          <w:highlight w:val="none"/>
        </w:rPr>
        <w:t xml:space="preserve">项目编号：</w:t>
      </w:r>
      <w:r>
        <w:rPr>
          <w:rFonts w:hint="eastAsia" w:ascii="宋体" w:hAnsi="宋体"/>
          <w:b/>
          <w:sz w:val="36"/>
          <w:highlight w:val="none"/>
          <w:lang w:eastAsia="zh-CN"/>
        </w:rPr>
        <w:t xml:space="preserve">JSZC-321100-JSZG-C2025-0142</w:t>
      </w:r>
      <w:r/>
    </w:p>
    <w:p>
      <w:pPr>
        <w:jc w:val="cente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6"/>
          <w:highlight w:val="none"/>
          <w:lang w:eastAsia="zh-CN"/>
        </w:rPr>
      </w:pPr>
      <w:r>
        <w:rPr>
          <w:rFonts w:hint="eastAsia" w:ascii="宋体" w:hAnsi="宋体"/>
          <w:b/>
          <w:sz w:val="36"/>
          <w:highlight w:val="none"/>
        </w:rPr>
        <w:t xml:space="preserve">项目名称：</w:t>
      </w:r>
      <w:r>
        <w:rPr>
          <w:rFonts w:hint="eastAsia" w:ascii="宋体" w:hAnsi="宋体"/>
          <w:b/>
          <w:sz w:val="36"/>
          <w:highlight w:val="none"/>
          <w:lang w:eastAsia="zh-CN"/>
        </w:rPr>
        <w:t xml:space="preserve">镇江市第一人民医院储热槽更换（二次）</w:t>
      </w:r>
      <w:r/>
    </w:p>
    <w:p>
      <w:pPr>
        <w:ind w:left="630" w:right="630"/>
        <w:jc w:val="center"/>
        <w:spacing w:line="360" w:lineRule="auto"/>
        <w:rPr>
          <w:rFonts w:ascii="宋体" w:hAnsi="宋体"/>
          <w:b/>
          <w:sz w:val="36"/>
          <w:szCs w:val="36"/>
          <w:highlight w:val="none"/>
        </w:rPr>
      </w:pPr>
      <w:r>
        <w:rPr>
          <w:rFonts w:ascii="宋体" w:hAnsi="宋体"/>
          <w:b/>
          <w:sz w:val="36"/>
          <w:szCs w:val="36"/>
          <w:highlight w:val="none"/>
        </w:rPr>
      </w:r>
      <w:r/>
    </w:p>
    <w:p>
      <w:pPr>
        <w:ind w:left="630" w:right="630"/>
        <w:jc w:val="center"/>
        <w:spacing w:line="360" w:lineRule="auto"/>
        <w:rPr>
          <w:rFonts w:ascii="宋体" w:hAnsi="宋体"/>
          <w:b/>
          <w:sz w:val="36"/>
          <w:szCs w:val="36"/>
          <w:highlight w:val="none"/>
        </w:rPr>
      </w:pPr>
      <w:r>
        <w:rPr>
          <w:rFonts w:ascii="宋体" w:hAnsi="宋体"/>
          <w:b/>
          <w:sz w:val="36"/>
          <w:szCs w:val="36"/>
          <w:highlight w:val="none"/>
        </w:rPr>
      </w:r>
      <w:r/>
    </w:p>
    <w:p>
      <w:pPr>
        <w:ind w:left="630" w:right="630"/>
        <w:jc w:val="center"/>
        <w:spacing w:line="360" w:lineRule="auto"/>
        <w:rPr>
          <w:rFonts w:ascii="宋体" w:hAnsi="宋体"/>
          <w:b/>
          <w:sz w:val="36"/>
          <w:szCs w:val="36"/>
          <w:highlight w:val="none"/>
        </w:rPr>
      </w:pPr>
      <w:r>
        <w:rPr>
          <w:rFonts w:ascii="宋体" w:hAnsi="宋体"/>
          <w:b/>
          <w:sz w:val="36"/>
          <w:szCs w:val="36"/>
          <w:highlight w:val="none"/>
        </w:rPr>
      </w:r>
      <w:r/>
    </w:p>
    <w:p>
      <w:pPr>
        <w:jc w:val="center"/>
        <w:spacing w:line="360" w:lineRule="auto"/>
        <w:rPr>
          <w:rFonts w:hint="eastAsia" w:ascii="宋体" w:hAnsi="宋体" w:eastAsia="宋体"/>
          <w:b/>
          <w:sz w:val="36"/>
          <w:highlight w:val="none"/>
          <w:lang w:eastAsia="zh-CN"/>
        </w:rPr>
      </w:pPr>
      <w:r/>
      <w:bookmarkStart w:id="0" w:name="EB3d99274b2cf54f1ab047bdcfed18d051"/>
      <w:r>
        <w:rPr>
          <w:rFonts w:hint="eastAsia" w:ascii="宋体" w:hAnsi="宋体"/>
          <w:b/>
          <w:sz w:val="36"/>
          <w:highlight w:val="none"/>
        </w:rPr>
        <w:t xml:space="preserve">江苏中冠工程咨询有限公司</w:t>
      </w:r>
      <w:bookmarkEnd w:id="0"/>
      <w:r/>
      <w:r/>
    </w:p>
    <w:p>
      <w:pPr>
        <w:jc w:val="center"/>
        <w:spacing w:line="360" w:lineRule="auto"/>
        <w:rPr>
          <w:rFonts w:hint="eastAsia" w:ascii="宋体" w:hAnsi="宋体" w:eastAsia="宋体"/>
          <w:b/>
          <w:sz w:val="36"/>
          <w:highlight w:val="none"/>
          <w:lang w:eastAsia="zh-CN"/>
        </w:rPr>
      </w:pPr>
      <w:r>
        <w:rPr>
          <w:rFonts w:hint="eastAsia" w:ascii="宋体" w:hAnsi="宋体" w:eastAsia="宋体"/>
          <w:b/>
          <w:sz w:val="36"/>
          <w:highlight w:val="none"/>
          <w:lang w:eastAsia="zh-CN"/>
        </w:rPr>
      </w:r>
      <w:r/>
    </w:p>
    <w:p>
      <w:pPr>
        <w:jc w:val="center"/>
        <w:spacing w:line="360" w:lineRule="auto"/>
        <w:rPr>
          <w:rFonts w:hint="default" w:ascii="宋体" w:hAnsi="宋体" w:eastAsia="宋体"/>
          <w:b/>
          <w:sz w:val="36"/>
          <w:szCs w:val="36"/>
          <w:highlight w:val="none"/>
          <w:lang w:val="en-US" w:eastAsia="zh-CN"/>
        </w:rPr>
      </w:pPr>
      <w:r>
        <w:rPr>
          <w:rFonts w:hint="eastAsia" w:ascii="宋体" w:hAnsi="宋体"/>
          <w:b/>
          <w:sz w:val="36"/>
          <w:szCs w:val="36"/>
          <w:highlight w:val="none"/>
        </w:rPr>
        <w:t xml:space="preserve">202</w:t>
      </w:r>
      <w:r>
        <w:rPr>
          <w:rFonts w:hint="eastAsia" w:ascii="宋体" w:hAnsi="宋体"/>
          <w:b/>
          <w:sz w:val="36"/>
          <w:szCs w:val="36"/>
          <w:highlight w:val="none"/>
          <w:lang w:val="en-US" w:eastAsia="zh-CN"/>
        </w:rPr>
        <w:t xml:space="preserve">5</w:t>
      </w:r>
      <w:r>
        <w:rPr>
          <w:rFonts w:hint="eastAsia" w:ascii="宋体" w:hAnsi="宋体"/>
          <w:b/>
          <w:sz w:val="36"/>
          <w:szCs w:val="36"/>
          <w:highlight w:val="none"/>
        </w:rPr>
        <w:t xml:space="preserve">-</w:t>
      </w:r>
      <w:r>
        <w:rPr>
          <w:rFonts w:hint="eastAsia" w:ascii="宋体" w:hAnsi="宋体"/>
          <w:b/>
          <w:sz w:val="36"/>
          <w:szCs w:val="36"/>
          <w:highlight w:val="none"/>
          <w:lang w:val="en-US" w:eastAsia="zh-CN"/>
        </w:rPr>
        <w:t xml:space="preserve">12</w:t>
      </w:r>
      <w:r>
        <w:rPr>
          <w:rFonts w:hint="eastAsia" w:ascii="宋体" w:hAnsi="宋体"/>
          <w:b/>
          <w:sz w:val="36"/>
          <w:szCs w:val="36"/>
          <w:highlight w:val="none"/>
        </w:rPr>
        <w:t xml:space="preserve">-</w:t>
      </w:r>
      <w:r>
        <w:rPr>
          <w:rFonts w:hint="eastAsia" w:ascii="宋体" w:hAnsi="宋体"/>
          <w:b/>
          <w:sz w:val="36"/>
          <w:szCs w:val="36"/>
          <w:highlight w:val="none"/>
          <w:lang w:val="en-US" w:eastAsia="zh-CN"/>
        </w:rPr>
        <w:t xml:space="preserve">17</w:t>
      </w:r>
      <w:r/>
    </w:p>
    <w:p>
      <w:pPr>
        <w:rPr>
          <w:highlight w:val="none"/>
        </w:rPr>
      </w:pPr>
      <w:r>
        <w:rPr>
          <w:highlight w:val="none"/>
        </w:rPr>
      </w:r>
      <w:r/>
    </w:p>
    <w:p>
      <w:pPr>
        <w:rPr>
          <w:highlight w:val="none"/>
        </w:rPr>
      </w:pPr>
      <w:r/>
      <w:bookmarkStart w:id="1" w:name="EB3b9a7b39d96b4fa5a1ca6e66d21db5c3"/>
      <w:r/>
      <w:bookmarkEnd w:id="1"/>
      <w:r/>
      <w:r/>
    </w:p>
    <w:p>
      <w:pPr>
        <w:rPr>
          <w:rFonts w:ascii="宋体" w:hAnsi="宋体"/>
          <w:b/>
          <w:bCs/>
          <w:sz w:val="36"/>
          <w:szCs w:val="36"/>
          <w:highlight w:val="none"/>
        </w:rPr>
      </w:pPr>
      <w:r>
        <w:rPr>
          <w:rFonts w:ascii="宋体" w:hAnsi="宋体"/>
          <w:b/>
          <w:bCs/>
          <w:sz w:val="36"/>
          <w:szCs w:val="36"/>
          <w:highlight w:val="none"/>
        </w:rPr>
        <w:br w:type="page" w:clear="all"/>
      </w:r>
      <w:r/>
    </w:p>
    <w:p>
      <w:pPr>
        <w:jc w:val="center"/>
        <w:spacing w:line="360" w:lineRule="auto"/>
        <w:rPr>
          <w:rFonts w:ascii="宋体" w:hAnsi="宋体"/>
          <w:b/>
          <w:bCs/>
          <w:sz w:val="36"/>
          <w:szCs w:val="36"/>
          <w:highlight w:val="none"/>
        </w:rPr>
      </w:pPr>
      <w:r>
        <w:rPr>
          <w:rFonts w:ascii="宋体" w:hAnsi="宋体"/>
          <w:b/>
          <w:bCs/>
          <w:sz w:val="36"/>
          <w:szCs w:val="36"/>
          <w:highlight w:val="none"/>
        </w:rPr>
      </w:r>
      <w:r/>
    </w:p>
    <w:sdt>
      <w:sdtPr>
        <w15:appearance w15:val="boundingBox"/>
        <w15:color w:val="dbdbdb"/>
        <w:id w:val="147456017"/>
        <w:docPartObj>
          <w:docPartGallery w:val="Table of Contents"/>
          <w:docPartUnique w:val="true"/>
        </w:docPartObj>
        <w:rPr>
          <w:rFonts w:ascii="宋体" w:hAnsi="宋体" w:eastAsia="宋体" w:cs="Times New Roman"/>
          <w:sz w:val="21"/>
          <w:szCs w:val="22"/>
          <w:highlight w:val="none"/>
          <w:lang w:val="en-US" w:eastAsia="zh-CN" w:bidi="ar-SA"/>
        </w:rPr>
      </w:sdtPr>
      <w:sdtContent>
        <w:p>
          <w:pPr>
            <w:ind w:left="0" w:right="0" w:firstLine="0"/>
            <w:jc w:val="center"/>
            <w:spacing w:before="0" w:after="0" w:line="240" w:lineRule="auto"/>
            <w:rPr>
              <w:rFonts w:ascii="宋体" w:hAnsi="宋体" w:eastAsia="宋体"/>
              <w:b/>
              <w:bCs/>
              <w:sz w:val="52"/>
              <w:szCs w:val="52"/>
              <w:highlight w:val="none"/>
            </w:rPr>
          </w:pPr>
          <w:r>
            <w:rPr>
              <w:rFonts w:hint="eastAsia" w:ascii="宋体" w:hAnsi="宋体" w:eastAsia="宋体"/>
              <w:b/>
              <w:bCs/>
              <w:sz w:val="52"/>
              <w:szCs w:val="52"/>
              <w:highlight w:val="none"/>
              <w:lang w:val="en-US" w:eastAsia="zh-CN"/>
            </w:rPr>
            <w:t xml:space="preserve">磋商文件</w:t>
          </w:r>
          <w:r>
            <w:rPr>
              <w:rFonts w:ascii="宋体" w:hAnsi="宋体" w:eastAsia="宋体"/>
              <w:b/>
              <w:bCs/>
              <w:sz w:val="52"/>
              <w:szCs w:val="52"/>
              <w:highlight w:val="none"/>
            </w:rPr>
            <w:t xml:space="preserve">目录</w:t>
          </w:r>
          <w:r/>
        </w:p>
        <w:p>
          <w:pPr>
            <w:ind w:left="0" w:right="0" w:firstLine="0"/>
            <w:jc w:val="center"/>
            <w:spacing w:before="0" w:after="0" w:line="240" w:lineRule="auto"/>
            <w:rPr>
              <w:rFonts w:ascii="宋体" w:hAnsi="宋体" w:eastAsia="宋体"/>
              <w:b/>
              <w:bCs/>
              <w:sz w:val="52"/>
              <w:szCs w:val="52"/>
              <w:highlight w:val="none"/>
            </w:rPr>
          </w:pPr>
          <w:r>
            <w:rPr>
              <w:rFonts w:ascii="宋体" w:hAnsi="宋体" w:eastAsia="宋体"/>
              <w:b/>
              <w:bCs/>
              <w:sz w:val="52"/>
              <w:szCs w:val="52"/>
              <w:highlight w:val="none"/>
            </w:rPr>
          </w:r>
          <w:r/>
        </w:p>
        <w:p>
          <w:pPr>
            <w:pStyle w:val="691"/>
            <w:tabs>
              <w:tab w:val="right" w:pos="9366"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_Toc26198 </w:instrText>
          </w:r>
          <w:r>
            <w:rPr>
              <w:highlight w:val="none"/>
            </w:rPr>
            <w:fldChar w:fldCharType="separate"/>
          </w:r>
          <w:r>
            <w:rPr>
              <w:rFonts w:hint="eastAsia" w:ascii="宋体" w:hAnsi="宋体"/>
              <w:highlight w:val="none"/>
            </w:rPr>
            <w:t xml:space="preserve">第一部分</w:t>
          </w:r>
          <w:r>
            <w:rPr>
              <w:rFonts w:hint="eastAsia" w:ascii="宋体" w:hAnsi="宋体"/>
              <w:highlight w:val="none"/>
              <w:lang w:val="en-US" w:eastAsia="zh-CN"/>
            </w:rPr>
            <w:t xml:space="preserve"> </w:t>
          </w:r>
          <w:r>
            <w:rPr>
              <w:rFonts w:hint="eastAsia" w:ascii="宋体" w:hAnsi="宋体"/>
              <w:highlight w:val="none"/>
            </w:rPr>
            <w:t xml:space="preserve">磋商邀请</w:t>
          </w:r>
          <w:r>
            <w:rPr>
              <w:highlight w:val="none"/>
            </w:rPr>
            <w:tab/>
          </w:r>
          <w:r>
            <w:rPr>
              <w:highlight w:val="none"/>
            </w:rPr>
            <w:fldChar w:fldCharType="begin"/>
          </w:r>
          <w:r>
            <w:rPr>
              <w:highlight w:val="none"/>
            </w:rPr>
            <w:instrText xml:space="preserve"> PAGEREF _Toc26198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691"/>
            <w:tabs>
              <w:tab w:val="right" w:pos="9366" w:leader="dot"/>
            </w:tabs>
            <w:rPr>
              <w:highlight w:val="none"/>
            </w:rPr>
          </w:pPr>
          <w:r>
            <w:rPr>
              <w:highlight w:val="none"/>
            </w:rPr>
            <w:fldChar w:fldCharType="begin"/>
          </w:r>
          <w:r>
            <w:rPr>
              <w:highlight w:val="none"/>
            </w:rPr>
            <w:instrText xml:space="preserve"> HYPERLINK \l _Toc20265 </w:instrText>
          </w:r>
          <w:r>
            <w:rPr>
              <w:highlight w:val="none"/>
            </w:rPr>
            <w:fldChar w:fldCharType="separate"/>
          </w:r>
          <w:r>
            <w:rPr>
              <w:rFonts w:hint="eastAsia" w:ascii="宋体" w:hAnsi="宋体"/>
              <w:highlight w:val="none"/>
            </w:rPr>
            <w:t xml:space="preserve">第二部分</w:t>
          </w:r>
          <w:r>
            <w:rPr>
              <w:rFonts w:hint="eastAsia" w:ascii="宋体" w:hAnsi="宋体"/>
              <w:highlight w:val="none"/>
              <w:lang w:val="en-US" w:eastAsia="zh-CN"/>
            </w:rPr>
            <w:t xml:space="preserve"> </w:t>
          </w:r>
          <w:r>
            <w:rPr>
              <w:rFonts w:hint="eastAsia" w:ascii="宋体" w:hAnsi="宋体"/>
              <w:highlight w:val="none"/>
            </w:rPr>
            <w:t xml:space="preserve">供应商须知</w:t>
          </w:r>
          <w:r>
            <w:rPr>
              <w:highlight w:val="none"/>
            </w:rPr>
            <w:tab/>
          </w:r>
          <w:r>
            <w:rPr>
              <w:highlight w:val="none"/>
            </w:rPr>
            <w:fldChar w:fldCharType="begin"/>
          </w:r>
          <w:r>
            <w:rPr>
              <w:highlight w:val="none"/>
            </w:rPr>
            <w:instrText xml:space="preserve"> PAGEREF _Toc20265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691"/>
            <w:tabs>
              <w:tab w:val="right" w:pos="9366" w:leader="dot"/>
            </w:tabs>
            <w:rPr>
              <w:highlight w:val="none"/>
            </w:rPr>
          </w:pPr>
          <w:r>
            <w:rPr>
              <w:highlight w:val="none"/>
            </w:rPr>
            <w:fldChar w:fldCharType="begin"/>
          </w:r>
          <w:r>
            <w:rPr>
              <w:highlight w:val="none"/>
            </w:rPr>
            <w:instrText xml:space="preserve"> HYPERLINK \l _Toc1117 </w:instrText>
          </w:r>
          <w:r>
            <w:rPr>
              <w:highlight w:val="none"/>
            </w:rPr>
            <w:fldChar w:fldCharType="separate"/>
          </w:r>
          <w:r>
            <w:rPr>
              <w:rFonts w:hint="eastAsia" w:ascii="宋体" w:hAnsi="宋体"/>
              <w:highlight w:val="none"/>
            </w:rPr>
            <w:t xml:space="preserve">第三部分</w:t>
          </w:r>
          <w:r>
            <w:rPr>
              <w:rFonts w:hint="eastAsia" w:ascii="宋体" w:hAnsi="宋体"/>
              <w:highlight w:val="none"/>
              <w:lang w:val="en-US" w:eastAsia="zh-CN"/>
            </w:rPr>
            <w:t xml:space="preserve"> 采购</w:t>
          </w:r>
          <w:r>
            <w:rPr>
              <w:rFonts w:hint="eastAsia" w:ascii="宋体" w:hAnsi="宋体"/>
              <w:highlight w:val="none"/>
            </w:rPr>
            <w:t xml:space="preserve">合同</w:t>
          </w:r>
          <w:r>
            <w:rPr>
              <w:highlight w:val="none"/>
            </w:rPr>
            <w:tab/>
          </w:r>
          <w:r>
            <w:rPr>
              <w:highlight w:val="none"/>
            </w:rPr>
            <w:fldChar w:fldCharType="begin"/>
          </w:r>
          <w:r>
            <w:rPr>
              <w:highlight w:val="none"/>
            </w:rPr>
            <w:instrText xml:space="preserve"> PAGEREF _Toc1117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691"/>
            <w:tabs>
              <w:tab w:val="right" w:pos="9366" w:leader="dot"/>
            </w:tabs>
            <w:rPr>
              <w:highlight w:val="none"/>
            </w:rPr>
          </w:pPr>
          <w:r>
            <w:rPr>
              <w:highlight w:val="none"/>
            </w:rPr>
            <w:fldChar w:fldCharType="begin"/>
          </w:r>
          <w:r>
            <w:rPr>
              <w:highlight w:val="none"/>
            </w:rPr>
            <w:instrText xml:space="preserve"> HYPERLINK \l _Toc23210 </w:instrText>
          </w:r>
          <w:r>
            <w:rPr>
              <w:highlight w:val="none"/>
            </w:rPr>
            <w:fldChar w:fldCharType="separate"/>
          </w:r>
          <w:r>
            <w:rPr>
              <w:rFonts w:ascii="宋体" w:hAnsi="宋体"/>
              <w:highlight w:val="none"/>
            </w:rPr>
            <w:t xml:space="preserve">第四部分</w:t>
          </w:r>
          <w:r>
            <w:rPr>
              <w:rFonts w:hint="eastAsia" w:ascii="宋体" w:hAnsi="宋体"/>
              <w:highlight w:val="none"/>
              <w:lang w:val="en-US" w:eastAsia="zh-CN"/>
            </w:rPr>
            <w:t xml:space="preserve"> </w:t>
          </w:r>
          <w:r>
            <w:rPr>
              <w:rFonts w:hint="eastAsia" w:ascii="宋体" w:hAnsi="宋体"/>
              <w:highlight w:val="none"/>
            </w:rPr>
            <w:t xml:space="preserve">采购需求</w:t>
          </w:r>
          <w:r>
            <w:rPr>
              <w:highlight w:val="none"/>
            </w:rPr>
            <w:tab/>
          </w:r>
          <w:r>
            <w:rPr>
              <w:highlight w:val="none"/>
            </w:rPr>
            <w:fldChar w:fldCharType="begin"/>
          </w:r>
          <w:r>
            <w:rPr>
              <w:highlight w:val="none"/>
            </w:rPr>
            <w:instrText xml:space="preserve"> PAGEREF _Toc23210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691"/>
            <w:tabs>
              <w:tab w:val="right" w:pos="9366" w:leader="dot"/>
            </w:tabs>
            <w:rPr>
              <w:highlight w:val="none"/>
            </w:rPr>
          </w:pPr>
          <w:r>
            <w:rPr>
              <w:highlight w:val="none"/>
            </w:rPr>
            <w:fldChar w:fldCharType="begin"/>
          </w:r>
          <w:r>
            <w:rPr>
              <w:highlight w:val="none"/>
            </w:rPr>
            <w:instrText xml:space="preserve"> HYPERLINK \l _Toc26419 </w:instrText>
          </w:r>
          <w:r>
            <w:rPr>
              <w:highlight w:val="none"/>
            </w:rPr>
            <w:fldChar w:fldCharType="separate"/>
          </w:r>
          <w:r>
            <w:rPr>
              <w:rFonts w:hint="eastAsia" w:ascii="宋体" w:hAnsi="宋体"/>
              <w:highlight w:val="none"/>
            </w:rPr>
            <w:t xml:space="preserve">第五部分</w:t>
          </w:r>
          <w:r>
            <w:rPr>
              <w:rFonts w:hint="eastAsia" w:ascii="宋体" w:hAnsi="宋体"/>
              <w:highlight w:val="none"/>
              <w:lang w:val="en-US" w:eastAsia="zh-CN"/>
            </w:rPr>
            <w:t xml:space="preserve"> </w:t>
          </w:r>
          <w:r>
            <w:rPr>
              <w:rFonts w:hint="eastAsia" w:ascii="宋体" w:hAnsi="宋体"/>
              <w:highlight w:val="none"/>
            </w:rPr>
            <w:t xml:space="preserve">磋商及评审</w:t>
          </w:r>
          <w:r>
            <w:rPr>
              <w:highlight w:val="none"/>
            </w:rPr>
            <w:tab/>
          </w:r>
          <w:r>
            <w:rPr>
              <w:highlight w:val="none"/>
            </w:rPr>
            <w:fldChar w:fldCharType="begin"/>
          </w:r>
          <w:r>
            <w:rPr>
              <w:highlight w:val="none"/>
            </w:rPr>
            <w:instrText xml:space="preserve"> PAGEREF _Toc26419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691"/>
            <w:tabs>
              <w:tab w:val="right" w:pos="9366" w:leader="dot"/>
            </w:tabs>
            <w:rPr>
              <w:highlight w:val="none"/>
            </w:rPr>
          </w:pPr>
          <w:r>
            <w:rPr>
              <w:highlight w:val="none"/>
            </w:rPr>
            <w:fldChar w:fldCharType="begin"/>
          </w:r>
          <w:r>
            <w:rPr>
              <w:highlight w:val="none"/>
            </w:rPr>
            <w:instrText xml:space="preserve"> HYPERLINK \l _Toc32695 </w:instrText>
          </w:r>
          <w:r>
            <w:rPr>
              <w:highlight w:val="none"/>
            </w:rPr>
            <w:fldChar w:fldCharType="separate"/>
          </w:r>
          <w:r>
            <w:rPr>
              <w:rFonts w:hint="eastAsia" w:ascii="宋体" w:hAnsi="宋体"/>
              <w:highlight w:val="none"/>
            </w:rPr>
            <w:t xml:space="preserve">第六部分</w:t>
          </w:r>
          <w:r>
            <w:rPr>
              <w:rFonts w:hint="eastAsia" w:ascii="宋体" w:hAnsi="宋体"/>
              <w:highlight w:val="none"/>
              <w:lang w:val="en-US" w:eastAsia="zh-CN"/>
            </w:rPr>
            <w:t xml:space="preserve"> </w:t>
          </w:r>
          <w:r>
            <w:rPr>
              <w:rFonts w:hint="eastAsia" w:ascii="宋体" w:hAnsi="宋体"/>
              <w:highlight w:val="none"/>
            </w:rPr>
            <w:t xml:space="preserve">磋商响应文件（格式）</w:t>
          </w:r>
          <w:r>
            <w:rPr>
              <w:highlight w:val="none"/>
            </w:rPr>
            <w:tab/>
          </w:r>
          <w:r>
            <w:rPr>
              <w:highlight w:val="none"/>
            </w:rPr>
            <w:fldChar w:fldCharType="begin"/>
          </w:r>
          <w:r>
            <w:rPr>
              <w:highlight w:val="none"/>
            </w:rPr>
            <w:instrText xml:space="preserve"> PAGEREF _Toc32695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spacing w:line="360" w:lineRule="auto"/>
        <w:rPr>
          <w:rFonts w:ascii="宋体" w:hAnsi="宋体"/>
          <w:sz w:val="36"/>
          <w:highlight w:val="none"/>
        </w:rPr>
      </w:pPr>
      <w:r>
        <w:rPr>
          <w:highlight w:val="none"/>
        </w:rPr>
        <w:br w:type="page" w:clear="all"/>
      </w:r>
      <w:bookmarkStart w:id="2" w:name="EB90a90c36211a4db3a2108a4f75c8af65"/>
      <w:r/>
      <w:bookmarkEnd w:id="2"/>
      <w:r/>
    </w:p>
    <w:p>
      <w:pPr>
        <w:jc w:val="center"/>
        <w:spacing w:line="360" w:lineRule="auto"/>
        <w:rPr>
          <w:highlight w:val="none"/>
        </w:rPr>
        <w:outlineLvl w:val="0"/>
      </w:pPr>
      <w:r/>
      <w:bookmarkStart w:id="3" w:name="EBb19c9a8f63314b7a8160b48722b227e9"/>
      <w:r/>
      <w:bookmarkEnd w:id="3"/>
      <w:r/>
      <w:bookmarkStart w:id="4" w:name="_Toc73365456"/>
      <w:r/>
      <w:bookmarkStart w:id="5" w:name="_Toc26198"/>
      <w:r/>
      <w:bookmarkStart w:id="6" w:name="_Toc256000000"/>
      <w:r/>
      <w:bookmarkStart w:id="7" w:name="_Toc73364843"/>
      <w:r>
        <w:rPr>
          <w:rFonts w:hint="eastAsia" w:ascii="宋体" w:hAnsi="宋体"/>
          <w:b/>
          <w:sz w:val="36"/>
          <w:highlight w:val="none"/>
        </w:rPr>
        <w:t xml:space="preserve">第一部分</w:t>
      </w:r>
      <w:r>
        <w:rPr>
          <w:rFonts w:hint="eastAsia" w:ascii="宋体" w:hAnsi="宋体"/>
          <w:b/>
          <w:sz w:val="36"/>
          <w:highlight w:val="none"/>
          <w:lang w:val="en-US" w:eastAsia="zh-CN"/>
        </w:rPr>
        <w:t xml:space="preserve"> </w:t>
      </w:r>
      <w:r>
        <w:rPr>
          <w:rFonts w:hint="eastAsia" w:ascii="宋体" w:hAnsi="宋体"/>
          <w:b/>
          <w:sz w:val="36"/>
          <w:highlight w:val="none"/>
        </w:rPr>
        <w:t xml:space="preserve">磋商邀请</w:t>
      </w:r>
      <w:bookmarkEnd w:id="4"/>
      <w:r/>
      <w:bookmarkEnd w:id="5"/>
      <w:r/>
      <w:bookmarkEnd w:id="6"/>
      <w:r/>
      <w:bookmarkEnd w:id="7"/>
      <w:r/>
      <w:r/>
    </w:p>
    <w:p>
      <w:pPr>
        <w:ind w:firstLine="480"/>
        <w:spacing w:line="360" w:lineRule="auto"/>
        <w:rPr>
          <w:rFonts w:ascii="宋体" w:hAnsi="宋体"/>
          <w:sz w:val="24"/>
          <w:szCs w:val="28"/>
          <w:highlight w:val="none"/>
        </w:rPr>
        <w:pBdr>
          <w:top w:val="single" w:color="auto" w:sz="4" w:space="1"/>
          <w:left w:val="single" w:color="auto" w:sz="4" w:space="4"/>
          <w:bottom w:val="single" w:color="auto" w:sz="4" w:space="1"/>
          <w:right w:val="single" w:color="auto" w:sz="4" w:space="4"/>
        </w:pBdr>
      </w:pPr>
      <w:r>
        <w:rPr>
          <w:rFonts w:hint="eastAsia" w:ascii="宋体" w:hAnsi="宋体"/>
          <w:sz w:val="24"/>
          <w:szCs w:val="28"/>
          <w:highlight w:val="none"/>
        </w:rPr>
        <w:t xml:space="preserve">项目概况</w:t>
      </w:r>
      <w:r/>
    </w:p>
    <w:p>
      <w:pPr>
        <w:ind w:firstLine="480"/>
        <w:spacing w:line="360" w:lineRule="auto"/>
        <w:rPr>
          <w:rFonts w:ascii="宋体" w:hAnsi="宋体"/>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8"/>
          <w:highlight w:val="none"/>
          <w:u w:val="single"/>
          <w:lang w:eastAsia="zh-CN"/>
        </w:rPr>
        <w:t xml:space="preserve">镇江市第一人民医院储热槽更换（二次）</w:t>
      </w:r>
      <w:r>
        <w:rPr>
          <w:rFonts w:hint="eastAsia" w:ascii="宋体" w:hAnsi="宋体"/>
          <w:sz w:val="24"/>
          <w:szCs w:val="28"/>
          <w:highlight w:val="none"/>
          <w:u w:val="single"/>
        </w:rPr>
        <w:t xml:space="preserve">项目</w:t>
      </w:r>
      <w:r>
        <w:rPr>
          <w:rFonts w:hint="eastAsia" w:ascii="宋体" w:hAnsi="宋体"/>
          <w:sz w:val="24"/>
          <w:szCs w:val="28"/>
          <w:highlight w:val="none"/>
        </w:rPr>
        <w:t xml:space="preserve">的潜在供应商应在</w:t>
      </w:r>
      <w:r>
        <w:rPr>
          <w:rFonts w:ascii="宋体" w:hAnsi="宋体"/>
          <w:sz w:val="24"/>
          <w:szCs w:val="24"/>
          <w:highlight w:val="none"/>
          <w:u w:val="single"/>
        </w:rPr>
        <w:t xml:space="preserve">http://jszfcg.jscz.gov.cn/jszc/login</w:t>
      </w:r>
      <w:r>
        <w:rPr>
          <w:rFonts w:hint="eastAsia" w:ascii="宋体" w:hAnsi="宋体"/>
          <w:sz w:val="24"/>
          <w:szCs w:val="28"/>
          <w:highlight w:val="none"/>
        </w:rPr>
        <w:t xml:space="preserve">获取磋商文件，并于</w:t>
      </w:r>
      <w:bookmarkStart w:id="8" w:name="EBa2e9efed1bd249f6967eff74ca5f9fe3"/>
      <w:r>
        <w:rPr>
          <w:rFonts w:hint="eastAsia" w:ascii="宋体" w:hAnsi="宋体"/>
          <w:sz w:val="24"/>
          <w:szCs w:val="28"/>
          <w:highlight w:val="none"/>
          <w:lang w:eastAsia="zh-CN"/>
        </w:rPr>
        <w:t xml:space="preserve">2025年12月</w:t>
      </w:r>
      <w:r>
        <w:rPr>
          <w:rFonts w:hint="eastAsia" w:ascii="宋体" w:hAnsi="宋体"/>
          <w:sz w:val="24"/>
          <w:szCs w:val="28"/>
          <w:highlight w:val="none"/>
          <w:lang w:val="en-US" w:eastAsia="zh-CN"/>
        </w:rPr>
        <w:t xml:space="preserve">31</w:t>
      </w:r>
      <w:r>
        <w:rPr>
          <w:rFonts w:hint="eastAsia" w:ascii="宋体" w:hAnsi="宋体"/>
          <w:sz w:val="24"/>
          <w:szCs w:val="28"/>
          <w:highlight w:val="none"/>
          <w:lang w:eastAsia="zh-CN"/>
        </w:rPr>
        <w:t xml:space="preserve">日</w:t>
      </w:r>
      <w:r>
        <w:rPr>
          <w:rFonts w:hint="eastAsia" w:ascii="宋体" w:hAnsi="宋体"/>
          <w:sz w:val="24"/>
          <w:szCs w:val="28"/>
          <w:highlight w:val="none"/>
          <w:lang w:val="en-US" w:eastAsia="zh-CN"/>
        </w:rPr>
        <w:t xml:space="preserve">14</w:t>
      </w:r>
      <w:r>
        <w:rPr>
          <w:rFonts w:hint="eastAsia" w:ascii="宋体" w:hAnsi="宋体"/>
          <w:sz w:val="24"/>
          <w:szCs w:val="28"/>
          <w:highlight w:val="none"/>
        </w:rPr>
        <w:t xml:space="preserve">:</w:t>
      </w:r>
      <w:bookmarkEnd w:id="8"/>
      <w:r>
        <w:rPr>
          <w:rFonts w:hint="eastAsia" w:ascii="宋体" w:hAnsi="宋体"/>
          <w:sz w:val="24"/>
          <w:szCs w:val="28"/>
          <w:highlight w:val="none"/>
          <w:lang w:val="en-US" w:eastAsia="zh-CN"/>
        </w:rPr>
        <w:t xml:space="preserve">00</w:t>
      </w:r>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bookmarkStart w:id="87" w:name="_GoBack"/>
      <w:r/>
      <w:bookmarkEnd w:id="87"/>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一、项目基本情况</w:t>
      </w:r>
      <w:r/>
    </w:p>
    <w:p>
      <w:pPr>
        <w:ind w:right="360" w:firstLine="480"/>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JSZC-321100-JSZG-C2025-0142</w:t>
      </w:r>
      <w:r/>
    </w:p>
    <w:p>
      <w:pPr>
        <w:ind w:right="360" w:firstLine="480"/>
        <w:jc w:val="left"/>
        <w:spacing w:line="360" w:lineRule="auto"/>
        <w:widowControl/>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镇江市第一人民医院储热槽更换（二次）</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预算金额：</w:t>
      </w:r>
      <w:r>
        <w:rPr>
          <w:rFonts w:hint="eastAsia" w:ascii="宋体" w:hAnsi="宋体"/>
          <w:sz w:val="24"/>
          <w:szCs w:val="24"/>
          <w:highlight w:val="none"/>
          <w:lang w:val="en-US" w:eastAsia="zh-CN"/>
        </w:rPr>
        <w:t xml:space="preserve">120.000000万</w:t>
      </w:r>
      <w:r>
        <w:rPr>
          <w:rFonts w:hint="eastAsia" w:ascii="宋体" w:hAnsi="宋体"/>
          <w:sz w:val="24"/>
          <w:szCs w:val="24"/>
          <w:highlight w:val="none"/>
        </w:rPr>
        <w:t xml:space="preserve">元</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最高限价：</w:t>
      </w:r>
      <w:r>
        <w:rPr>
          <w:rFonts w:hint="eastAsia" w:ascii="宋体" w:hAnsi="宋体"/>
          <w:sz w:val="24"/>
          <w:szCs w:val="24"/>
          <w:highlight w:val="none"/>
          <w:lang w:val="en-US" w:eastAsia="zh-CN"/>
        </w:rPr>
        <w:t xml:space="preserve">118.269401万</w:t>
      </w:r>
      <w:r>
        <w:rPr>
          <w:rFonts w:hint="eastAsia" w:ascii="宋体" w:hAnsi="宋体"/>
          <w:sz w:val="24"/>
          <w:szCs w:val="24"/>
          <w:highlight w:val="none"/>
        </w:rPr>
        <w:t xml:space="preserve">元</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采购需求：详细内容及要求见工程量清单、图纸及编制说明。</w:t>
      </w:r>
      <w:r/>
    </w:p>
    <w:p>
      <w:pPr>
        <w:ind w:right="360"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工期：</w:t>
      </w:r>
      <w:r>
        <w:rPr>
          <w:rFonts w:hint="eastAsia" w:ascii="宋体" w:hAnsi="宋体"/>
          <w:color w:val="auto"/>
          <w:sz w:val="24"/>
          <w:szCs w:val="24"/>
          <w:highlight w:val="none"/>
          <w:lang w:eastAsia="zh-CN"/>
        </w:rPr>
        <w:t xml:space="preserve">60日历天</w:t>
      </w:r>
      <w:r>
        <w:rPr>
          <w:rFonts w:hint="eastAsia" w:ascii="宋体" w:hAnsi="宋体"/>
          <w:color w:val="auto"/>
          <w:sz w:val="24"/>
          <w:szCs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本项目是否接受联合体：不接受</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本项目供应商邀请方式：发布公告</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本次采购确定的成交供应商数量：1名</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二、申请人的资格要求：</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1.1具有独立承担民事责任的能力（提供法人或者其他组织的营业执照等证明文件扫描件；</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为自然人的，提供其身份证扫描件；如</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为事业单位，请提供事业单位法人证书）；</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1.2具有良好的商业信誉和健全的财务会计制度[提供2024年度财务报告；成立不满一年的提供至少一个月财务报告，或银行出具的资信证明，或财政部门认可的政府采购专业担保机构出具的</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担保函等，或资格承诺函（格式见第六部分）]；</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1.3具有履行合同所必需的设备和专业技术能力[提供</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相关信息一览表或资格承诺函（格式见第六部分）]；</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1.4有依法缴纳税收和社会保障资金的良好记录[提供参加本次政府采购活动前半年内（</w:t>
      </w:r>
      <w:r>
        <w:rPr>
          <w:rFonts w:hint="eastAsia" w:ascii="宋体" w:hAnsi="宋体"/>
          <w:sz w:val="24"/>
          <w:szCs w:val="24"/>
          <w:highlight w:val="none"/>
          <w:lang w:eastAsia="zh-CN"/>
        </w:rPr>
        <w:t xml:space="preserve">2025年6月1日</w:t>
      </w:r>
      <w:r>
        <w:rPr>
          <w:rFonts w:hint="eastAsia" w:ascii="宋体" w:hAnsi="宋体"/>
          <w:sz w:val="24"/>
          <w:szCs w:val="24"/>
          <w:highlight w:val="none"/>
        </w:rPr>
        <w:t xml:space="preserve">以来）至少一个月依法缴纳税收和社会保险资金的相关材料或资格承诺函。（格式见第六部分）]；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1.5参加政府采购活动前三年内，在经营活动中没有重大违法记录[见</w:t>
      </w:r>
      <w:r>
        <w:rPr>
          <w:rFonts w:hint="eastAsia" w:ascii="宋体" w:hAnsi="宋体"/>
          <w:sz w:val="24"/>
          <w:szCs w:val="24"/>
          <w:highlight w:val="none"/>
          <w:lang w:val="en-US" w:eastAsia="zh-CN"/>
        </w:rPr>
        <w:t xml:space="preserve">磋商承诺函</w:t>
      </w:r>
      <w:r>
        <w:rPr>
          <w:rFonts w:hint="eastAsia" w:ascii="宋体" w:hAnsi="宋体"/>
          <w:sz w:val="24"/>
          <w:szCs w:val="24"/>
          <w:highlight w:val="none"/>
        </w:rPr>
        <w:t xml:space="preserve">或提供资格承诺函（格式见第六部分）]；</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sz w:val="24"/>
          <w:szCs w:val="24"/>
          <w:highlight w:val="none"/>
        </w:rPr>
        <w:t xml:space="preserve">1.6未被“信用中国”网站（www.creditchina.gov.cn）、中国政府采购网(www.ccgp.gov.cn)列入失信被执行人、重大税收违法案件当事人名单、政府采购严</w:t>
      </w:r>
      <w:r>
        <w:rPr>
          <w:rFonts w:hint="eastAsia" w:ascii="宋体" w:hAnsi="宋体" w:eastAsia="宋体" w:cs="Times New Roman"/>
          <w:sz w:val="24"/>
          <w:szCs w:val="24"/>
          <w:highlight w:val="none"/>
        </w:rPr>
        <w:t xml:space="preserve">重失信行为记录名单（以磋商现场查询结果为准）；</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1.7无其他法律、行政法规规定的禁止参与招投标活动的行为；</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1.8单位负责人为同一人或者存在直接控股、管理关系的不同供应商，不得参加同一合同项下的采购活动；与采购人存在利害关系可能影响招标公正性的法人、其他组织，不得参加报价；</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1.9本项目不接受以联合体形式参加谈判。</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2.落实政府采购政策需满足的资格要求：根据财政部、工业和信息化部关于印发《政府采购促进中小企业发展管理办法》的通知、江苏省财政厅《关于做好政府采购支持企业发展有关事项的通知》的相关规定，</w:t>
      </w:r>
      <w:r>
        <w:rPr>
          <w:rFonts w:hint="eastAsia" w:ascii="宋体" w:hAnsi="宋体"/>
          <w:b/>
          <w:sz w:val="24"/>
          <w:szCs w:val="24"/>
          <w:highlight w:val="none"/>
        </w:rPr>
        <w:t xml:space="preserve">本项目专门面向中小微企业采购，只接受中小微企业参与</w:t>
      </w:r>
      <w:r>
        <w:rPr>
          <w:rFonts w:hint="eastAsia" w:ascii="宋体" w:hAnsi="宋体"/>
          <w:sz w:val="24"/>
          <w:szCs w:val="24"/>
          <w:highlight w:val="none"/>
        </w:rPr>
        <w:t xml:space="preserve">。中小企业划分标准见《工业和信息化部、国家统计局、国家发展和改革委员会、财政部关于印发中小企业划型标准规定的通知》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提供中小企业声明函</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3.本项目的特定资格要求：</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.1合格的供应商必须具有</w:t>
      </w:r>
      <w:r>
        <w:rPr>
          <w:rFonts w:hint="eastAsia" w:ascii="宋体" w:hAnsi="宋体" w:eastAsia="宋体" w:cs="Times New Roman"/>
          <w:sz w:val="24"/>
          <w:szCs w:val="24"/>
          <w:highlight w:val="none"/>
          <w:lang w:val="en-US" w:eastAsia="zh-CN"/>
        </w:rPr>
        <w:t xml:space="preserve">有效的机电工程施工总承包</w:t>
      </w:r>
      <w:r>
        <w:rPr>
          <w:rFonts w:hint="eastAsia" w:ascii="宋体" w:hAnsi="宋体" w:cs="Times New Roman"/>
          <w:sz w:val="24"/>
          <w:szCs w:val="24"/>
          <w:highlight w:val="none"/>
          <w:lang w:val="en-US" w:eastAsia="zh-CN"/>
        </w:rPr>
        <w:t xml:space="preserve">叁级</w:t>
      </w:r>
      <w:r>
        <w:rPr>
          <w:rFonts w:hint="eastAsia" w:ascii="宋体" w:hAnsi="宋体" w:eastAsia="宋体" w:cs="Times New Roman"/>
          <w:sz w:val="24"/>
          <w:szCs w:val="24"/>
          <w:highlight w:val="none"/>
        </w:rPr>
        <w:t xml:space="preserve">及以上资质</w:t>
      </w:r>
      <w:r>
        <w:rPr>
          <w:rFonts w:hint="eastAsia" w:ascii="宋体" w:hAnsi="宋体" w:cs="Times New Roman"/>
          <w:sz w:val="24"/>
          <w:szCs w:val="24"/>
          <w:highlight w:val="none"/>
          <w:lang w:eastAsia="zh-CN"/>
        </w:rPr>
        <w:t xml:space="preserve">（</w:t>
      </w:r>
      <w:r>
        <w:rPr>
          <w:rFonts w:hint="eastAsia" w:ascii="宋体" w:hAnsi="宋体"/>
          <w:sz w:val="24"/>
          <w:szCs w:val="24"/>
          <w:highlight w:val="none"/>
        </w:rPr>
        <w:t xml:space="preserve">提供建设行政主管部门颁发的有效的机电工程施工总承包</w:t>
      </w:r>
      <w:r>
        <w:rPr>
          <w:rFonts w:hint="eastAsia" w:ascii="宋体" w:hAnsi="宋体"/>
          <w:sz w:val="24"/>
          <w:szCs w:val="24"/>
          <w:highlight w:val="none"/>
          <w:lang w:eastAsia="zh-CN"/>
        </w:rPr>
        <w:t xml:space="preserve">叁级</w:t>
      </w:r>
      <w:r>
        <w:rPr>
          <w:rFonts w:hint="eastAsia" w:ascii="宋体" w:hAnsi="宋体"/>
          <w:sz w:val="24"/>
          <w:szCs w:val="24"/>
          <w:highlight w:val="none"/>
        </w:rPr>
        <w:t xml:space="preserve">及以上资质</w:t>
      </w:r>
      <w:r>
        <w:rPr>
          <w:rFonts w:hint="eastAsia" w:ascii="宋体" w:hAnsi="宋体"/>
          <w:sz w:val="24"/>
          <w:szCs w:val="24"/>
          <w:highlight w:val="none"/>
          <w:lang w:val="en-US" w:eastAsia="zh-CN"/>
        </w:rPr>
        <w:t xml:space="preserve">证书</w:t>
      </w:r>
      <w:r>
        <w:rPr>
          <w:rFonts w:hint="eastAsia" w:ascii="宋体" w:hAnsi="宋体"/>
          <w:sz w:val="24"/>
          <w:szCs w:val="24"/>
          <w:highlight w:val="none"/>
        </w:rPr>
        <w:t xml:space="preserve">扫描件</w:t>
      </w:r>
      <w:r>
        <w:rPr>
          <w:rFonts w:hint="eastAsia" w:ascii="宋体" w:hAnsi="宋体"/>
          <w:sz w:val="24"/>
          <w:szCs w:val="24"/>
          <w:highlight w:val="none"/>
          <w:lang w:eastAsia="zh-CN"/>
        </w:rPr>
        <w:t xml:space="preserve">）</w:t>
      </w:r>
      <w:r>
        <w:rPr>
          <w:rFonts w:hint="eastAsia" w:ascii="宋体" w:hAnsi="宋体" w:eastAsia="宋体" w:cs="Times New Roman"/>
          <w:sz w:val="24"/>
          <w:szCs w:val="24"/>
          <w:highlight w:val="none"/>
        </w:rPr>
        <w:t xml:space="preserve">（本工程执行省建设厅《关于开展建筑业企业资质动态监管工作的公告》（[2018]第6号）相关规定，要求供应商动态监管核查结果合格，核查结果不合格的，不得参加投标（核查资质指采购文件所要求的相应资质）。</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动态监管不合格资质查询网址：https://zhfwpt.jsszfhcxjst.jiangsu.gov.cn:12443/ms/admin/#/open/dthc-list）（以现场查询为准）。</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.2项目负责人具有机电工程</w:t>
      </w:r>
      <w:r>
        <w:rPr>
          <w:rFonts w:hint="eastAsia" w:ascii="宋体" w:hAnsi="宋体" w:eastAsia="宋体" w:cs="Times New Roman"/>
          <w:sz w:val="24"/>
          <w:szCs w:val="24"/>
          <w:highlight w:val="none"/>
          <w:lang w:val="en-US" w:eastAsia="zh-CN"/>
        </w:rPr>
        <w:t xml:space="preserve">专业</w:t>
      </w:r>
      <w:r>
        <w:rPr>
          <w:rFonts w:hint="eastAsia" w:ascii="宋体" w:hAnsi="宋体" w:eastAsia="宋体" w:cs="Times New Roman"/>
          <w:sz w:val="24"/>
          <w:szCs w:val="24"/>
          <w:highlight w:val="none"/>
        </w:rPr>
        <w:t xml:space="preserve">注册建造师二级（含）以上资格</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提供有效证书扫描件</w:t>
      </w:r>
      <w:r>
        <w:rPr>
          <w:rFonts w:hint="eastAsia" w:ascii="宋体" w:hAnsi="宋体"/>
          <w:sz w:val="24"/>
          <w:szCs w:val="24"/>
          <w:highlight w:val="none"/>
          <w:lang w:eastAsia="zh-CN"/>
        </w:rPr>
        <w:t xml:space="preserve">）</w:t>
      </w:r>
      <w:r>
        <w:rPr>
          <w:rFonts w:hint="eastAsia" w:ascii="宋体" w:hAnsi="宋体" w:eastAsia="宋体" w:cs="Times New Roman"/>
          <w:sz w:val="24"/>
          <w:szCs w:val="24"/>
          <w:highlight w:val="none"/>
        </w:rPr>
        <w:t xml:space="preserve">，并提供供应商近半年（</w:t>
      </w:r>
      <w:r>
        <w:rPr>
          <w:rFonts w:hint="eastAsia" w:ascii="宋体" w:hAnsi="宋体" w:cs="Times New Roman"/>
          <w:sz w:val="24"/>
          <w:szCs w:val="24"/>
          <w:highlight w:val="none"/>
          <w:lang w:eastAsia="zh-CN"/>
        </w:rPr>
        <w:t xml:space="preserve">2025年6月1日</w:t>
      </w:r>
      <w:r>
        <w:rPr>
          <w:rFonts w:hint="eastAsia" w:ascii="宋体" w:hAnsi="宋体" w:eastAsia="宋体" w:cs="Times New Roman"/>
          <w:sz w:val="24"/>
          <w:szCs w:val="24"/>
          <w:highlight w:val="none"/>
        </w:rPr>
        <w:t xml:space="preserve">以来)任意一月为其缴纳的社保证明材料。</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.3供应商须提供安全生产许可证及项目负责人安全生产考核证书</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提供有效证书扫描件</w:t>
      </w:r>
      <w:r>
        <w:rPr>
          <w:rFonts w:hint="eastAsia" w:ascii="宋体" w:hAnsi="宋体"/>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right="360"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.4项目负责人必须满足下列条件：</w:t>
      </w:r>
      <w:r/>
    </w:p>
    <w:p>
      <w:pPr>
        <w:ind w:right="360"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（1）项目负责人不得同时在两个或者两个以上单位受聘或者执业。</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提供承诺书，格式自拟)。</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三、获取磋商文件</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1.获取时间：自采购公告发布之日起5个工作日</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2.获取地点：在“苏采云”自行免费下载</w:t>
      </w:r>
      <w:r>
        <w:rPr>
          <w:rFonts w:hint="eastAsia" w:ascii="宋体" w:hAnsi="宋体" w:eastAsia="宋体" w:cs="Times New Roman"/>
          <w:sz w:val="24"/>
          <w:szCs w:val="24"/>
          <w:highlight w:val="none"/>
          <w:lang w:val="en-US" w:eastAsia="zh-CN"/>
        </w:rPr>
        <w:t xml:space="preserve">采购</w:t>
      </w:r>
      <w:r>
        <w:rPr>
          <w:rFonts w:hint="eastAsia" w:ascii="宋体" w:hAnsi="宋体" w:eastAsia="宋体" w:cs="Times New Roman"/>
          <w:sz w:val="24"/>
          <w:szCs w:val="24"/>
          <w:highlight w:val="none"/>
        </w:rPr>
        <w:t xml:space="preserve">文件</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3.采购文件售价：免费</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四、磋商响应文件提交</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电子响应文件</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截止时间：2025年1</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月</w:t>
      </w:r>
      <w:r>
        <w:rPr>
          <w:rFonts w:hint="eastAsia" w:ascii="宋体" w:hAnsi="宋体" w:cs="Times New Roman"/>
          <w:sz w:val="24"/>
          <w:szCs w:val="24"/>
          <w:highlight w:val="none"/>
          <w:lang w:val="en-US" w:eastAsia="zh-CN"/>
        </w:rPr>
        <w:t xml:space="preserve">31</w:t>
      </w:r>
      <w:r>
        <w:rPr>
          <w:rFonts w:hint="eastAsia" w:ascii="宋体" w:hAnsi="宋体" w:eastAsia="宋体" w:cs="Times New Roman"/>
          <w:sz w:val="24"/>
          <w:szCs w:val="24"/>
          <w:highlight w:val="none"/>
        </w:rPr>
        <w:t xml:space="preserve">日</w:t>
      </w:r>
      <w:r>
        <w:rPr>
          <w:rFonts w:hint="eastAsia" w:ascii="宋体" w:hAnsi="宋体" w:cs="Times New Roman"/>
          <w:sz w:val="24"/>
          <w:szCs w:val="24"/>
          <w:highlight w:val="none"/>
          <w:lang w:val="en-US" w:eastAsia="zh-CN"/>
        </w:rPr>
        <w:t xml:space="preserve">14</w:t>
      </w:r>
      <w:r>
        <w:rPr>
          <w:rFonts w:hint="eastAsia" w:ascii="宋体" w:hAnsi="宋体" w:cs="Times New Roman"/>
          <w:sz w:val="24"/>
          <w:szCs w:val="24"/>
          <w:highlight w:val="none"/>
          <w:lang w:eastAsia="zh-CN"/>
        </w:rPr>
        <w:t xml:space="preserve">点</w:t>
      </w:r>
      <w:r>
        <w:rPr>
          <w:rFonts w:hint="eastAsia" w:ascii="宋体" w:hAnsi="宋体" w:cs="Times New Roman"/>
          <w:sz w:val="24"/>
          <w:szCs w:val="24"/>
          <w:highlight w:val="none"/>
          <w:lang w:val="en-US" w:eastAsia="zh-CN"/>
        </w:rPr>
        <w:t xml:space="preserve">00</w:t>
      </w:r>
      <w:r>
        <w:rPr>
          <w:rFonts w:hint="eastAsia" w:ascii="宋体" w:hAnsi="宋体" w:cs="Times New Roman"/>
          <w:sz w:val="24"/>
          <w:szCs w:val="24"/>
          <w:highlight w:val="none"/>
          <w:lang w:eastAsia="zh-CN"/>
        </w:rPr>
        <w:t xml:space="preserve">分</w:t>
      </w:r>
      <w:r>
        <w:rPr>
          <w:rFonts w:hint="eastAsia" w:ascii="宋体" w:hAnsi="宋体" w:eastAsia="宋体" w:cs="Times New Roman"/>
          <w:sz w:val="24"/>
          <w:szCs w:val="24"/>
          <w:highlight w:val="none"/>
        </w:rPr>
        <w:t xml:space="preserve">（北京时间）</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五、开启</w:t>
      </w:r>
      <w:r/>
    </w:p>
    <w:p>
      <w:pPr>
        <w:ind w:right="360" w:firstLine="480"/>
        <w:jc w:val="left"/>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1.磋商响应文件开启时间：2025年1</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月</w:t>
      </w:r>
      <w:r>
        <w:rPr>
          <w:rFonts w:hint="eastAsia" w:ascii="宋体" w:hAnsi="宋体" w:cs="Times New Roman"/>
          <w:sz w:val="24"/>
          <w:szCs w:val="24"/>
          <w:highlight w:val="none"/>
          <w:lang w:val="en-US" w:eastAsia="zh-CN"/>
        </w:rPr>
        <w:t xml:space="preserve">31</w:t>
      </w:r>
      <w:r>
        <w:rPr>
          <w:rFonts w:hint="eastAsia" w:ascii="宋体" w:hAnsi="宋体" w:eastAsia="宋体" w:cs="Times New Roman"/>
          <w:sz w:val="24"/>
          <w:szCs w:val="24"/>
          <w:highlight w:val="none"/>
        </w:rPr>
        <w:t xml:space="preserve">日</w:t>
      </w:r>
      <w:r>
        <w:rPr>
          <w:rFonts w:hint="eastAsia" w:ascii="宋体" w:hAnsi="宋体" w:cs="Times New Roman"/>
          <w:sz w:val="24"/>
          <w:szCs w:val="24"/>
          <w:highlight w:val="none"/>
          <w:lang w:val="en-US" w:eastAsia="zh-CN"/>
        </w:rPr>
        <w:t xml:space="preserve">14</w:t>
      </w:r>
      <w:r>
        <w:rPr>
          <w:rFonts w:hint="eastAsia" w:ascii="宋体" w:hAnsi="宋体" w:cs="Times New Roman"/>
          <w:sz w:val="24"/>
          <w:szCs w:val="24"/>
          <w:highlight w:val="none"/>
          <w:lang w:eastAsia="zh-CN"/>
        </w:rPr>
        <w:t xml:space="preserve">点</w:t>
      </w:r>
      <w:r>
        <w:rPr>
          <w:rFonts w:hint="eastAsia" w:ascii="宋体" w:hAnsi="宋体" w:cs="Times New Roman"/>
          <w:sz w:val="24"/>
          <w:szCs w:val="24"/>
          <w:highlight w:val="none"/>
          <w:lang w:val="en-US" w:eastAsia="zh-CN"/>
        </w:rPr>
        <w:t xml:space="preserve">00</w:t>
      </w:r>
      <w:r>
        <w:rPr>
          <w:rFonts w:hint="eastAsia" w:ascii="宋体" w:hAnsi="宋体" w:cs="Times New Roman"/>
          <w:sz w:val="24"/>
          <w:szCs w:val="24"/>
          <w:highlight w:val="none"/>
          <w:lang w:eastAsia="zh-CN"/>
        </w:rPr>
        <w:t xml:space="preserve">分</w:t>
      </w:r>
      <w:r>
        <w:rPr>
          <w:rFonts w:hint="eastAsia" w:ascii="宋体" w:hAnsi="宋体" w:eastAsia="宋体" w:cs="Times New Roman"/>
          <w:sz w:val="24"/>
          <w:szCs w:val="24"/>
          <w:highlight w:val="none"/>
        </w:rPr>
        <w:t xml:space="preserve">（北京时间）。   </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2.磋商响应文件开启地点：“苏采云”政府采购交易系统网上开标大厅</w:t>
      </w:r>
      <w:r/>
    </w:p>
    <w:p>
      <w:pPr>
        <w:ind w:right="360" w:firstLine="480"/>
        <w:jc w:val="left"/>
        <w:spacing w:line="360" w:lineRule="auto"/>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注意事项：（1）本项目通过“苏采云”系统进行采购，</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须通过“江苏政府采购网”发布的最新响应文件制作软件（下载路径：江苏政府采购网——资料下载——《江苏省政府采购交易管理系统（苏采云）供应商操作指南》）“苏采云”系统在线制作并提交</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文件。截至</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截止时间，“苏采云”系统</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通道将关闭，</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未完成电子</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文件有效提交的，其</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将被拒绝。</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（2）本项目采用网上开标方式，请</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事先做好电脑环境准备，自行选择互联网连接畅通的场地，在规定的</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时间登录网上开标大厅进行</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文件解密等操作，直至</w:t>
      </w:r>
      <w:r>
        <w:rPr>
          <w:rFonts w:hint="eastAsia" w:ascii="宋体" w:hAnsi="宋体"/>
          <w:sz w:val="24"/>
          <w:szCs w:val="24"/>
          <w:highlight w:val="none"/>
          <w:lang w:val="en-US" w:eastAsia="zh-CN"/>
        </w:rPr>
        <w:t xml:space="preserve">评审</w:t>
      </w:r>
      <w:r>
        <w:rPr>
          <w:rFonts w:hint="eastAsia" w:ascii="宋体" w:hAnsi="宋体"/>
          <w:sz w:val="24"/>
          <w:szCs w:val="24"/>
          <w:highlight w:val="none"/>
        </w:rPr>
        <w:t xml:space="preserve">结束方可离开电脑</w:t>
      </w:r>
      <w:r>
        <w:rPr>
          <w:rFonts w:ascii="宋体" w:hAnsi="宋体"/>
          <w:sz w:val="24"/>
          <w:szCs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六、公告期限</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自本公告发布之日起3个工作日。</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七、其他补充事宜</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1.本项目通过电子交易平台进行采购，请在</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前详细阅读《“苏采云”系统供应商操作手册》（网址：http://www.ccgp-jiangsu.gov.cn/jiangsu/zlxz/ee/ee3a4bc5a3454aa2b0d9312230633ce9.html）；</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在使用系统进行</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的过程中如遇到涉及平台使用的任何问题，应在工作日上午9：00-11:30下午13:30-17:30期间致电技术支持热线咨询，联系方式：0519-86722803。</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供应商响应</w:t>
      </w:r>
      <w:r>
        <w:rPr>
          <w:rFonts w:hint="eastAsia" w:ascii="宋体" w:hAnsi="宋体"/>
          <w:sz w:val="24"/>
          <w:szCs w:val="24"/>
          <w:highlight w:val="none"/>
        </w:rPr>
        <w:t xml:space="preserve">需提前办理数字认证证书，办理方式和注意事项详见:江苏省政府采购数字证书(供应商)CA及电子签章办理指南，网址：http://jsxcmm.com/help/gys.html。</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3.各</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应在规定的时间内完成</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文件的下载，逾期可能会造成</w:t>
      </w: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文件无法下载以及</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文件无法上传的情形，由此导致的后果由各供应商自行承担。</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4.请各</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及时关注和查看“江苏政府采购网”是否有更正公告。因</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自身原因未能及时获取的，一切后果由</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自行承担。</w:t>
      </w:r>
      <w:r/>
    </w:p>
    <w:p>
      <w:pPr>
        <w:ind w:firstLine="482"/>
        <w:spacing w:line="360" w:lineRule="auto"/>
        <w:rPr>
          <w:rFonts w:ascii="宋体" w:hAnsi="宋体"/>
          <w:b/>
          <w:bCs/>
          <w:sz w:val="24"/>
          <w:highlight w:val="none"/>
        </w:rPr>
      </w:pPr>
      <w:r>
        <w:rPr>
          <w:rFonts w:hint="eastAsia" w:ascii="宋体" w:hAnsi="宋体"/>
          <w:b/>
          <w:bCs/>
          <w:sz w:val="24"/>
          <w:szCs w:val="24"/>
          <w:highlight w:val="none"/>
        </w:rPr>
        <w:t xml:space="preserve">5.本项目为工程类，项目所属行业：建筑业。</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八、对本次磋商提出询问，请按以下方式联系。</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bookmarkStart w:id="9" w:name="EB419d05b8a1254ef8af4578a7646e1195"/>
      <w:r>
        <w:rPr>
          <w:rFonts w:hint="eastAsia" w:ascii="宋体" w:hAnsi="宋体" w:eastAsia="宋体" w:cs="Times New Roman"/>
          <w:sz w:val="24"/>
          <w:szCs w:val="24"/>
          <w:highlight w:val="none"/>
        </w:rPr>
        <w:t xml:space="preserve">1.采购人信息</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名 称：镇江市第一人民医院</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 址：镇江市润州区电力路8号</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联系人：杜先生</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联系方式：0511-88917939</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2.采购代理机构信息</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名 称：江苏中冠工程咨询有限公司</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 址：镇江市润州区南徐路9号金恒大厦1号门4楼</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联系方式：</w:t>
      </w:r>
      <w:bookmarkStart w:id="10" w:name="_Toc28359010"/>
      <w:r/>
      <w:bookmarkStart w:id="11" w:name="_Toc28359087"/>
      <w:r>
        <w:rPr>
          <w:rFonts w:hint="eastAsia" w:ascii="宋体" w:hAnsi="宋体" w:eastAsia="宋体" w:cs="Times New Roman"/>
          <w:sz w:val="24"/>
          <w:szCs w:val="24"/>
          <w:highlight w:val="none"/>
        </w:rPr>
        <w:t xml:space="preserve">0511-85612788</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3.项目联系方式</w:t>
      </w:r>
      <w:bookmarkEnd w:id="10"/>
      <w:r/>
      <w:bookmarkEnd w:id="11"/>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项目联系人：徐莎莎、江晟玮</w:t>
      </w:r>
      <w:r/>
    </w:p>
    <w:p>
      <w:pPr>
        <w:ind w:right="363"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 话：0511-85612788</w:t>
      </w:r>
      <w:bookmarkEnd w:id="9"/>
      <w:r/>
    </w:p>
    <w:p>
      <w:pPr>
        <w:pStyle w:val="661"/>
        <w:jc w:val="center"/>
        <w:rPr>
          <w:rFonts w:ascii="宋体" w:hAnsi="宋体"/>
          <w:sz w:val="36"/>
          <w:highlight w:val="none"/>
        </w:rPr>
      </w:pPr>
      <w:r>
        <w:rPr>
          <w:rFonts w:ascii="宋体" w:hAnsi="宋体"/>
          <w:sz w:val="36"/>
          <w:highlight w:val="none"/>
        </w:rPr>
        <w:br w:type="page" w:clear="all"/>
      </w:r>
      <w:bookmarkStart w:id="12" w:name="_Toc20265"/>
      <w:r>
        <w:rPr>
          <w:rFonts w:hint="eastAsia" w:ascii="宋体" w:hAnsi="宋体"/>
          <w:sz w:val="36"/>
          <w:highlight w:val="none"/>
        </w:rPr>
        <w:t xml:space="preserve">第二部分</w:t>
      </w:r>
      <w:r>
        <w:rPr>
          <w:rFonts w:hint="eastAsia" w:ascii="宋体" w:hAnsi="宋体"/>
          <w:sz w:val="36"/>
          <w:highlight w:val="none"/>
          <w:lang w:val="en-US" w:eastAsia="zh-CN"/>
        </w:rPr>
        <w:t xml:space="preserve"> </w:t>
      </w:r>
      <w:r>
        <w:rPr>
          <w:rFonts w:hint="eastAsia" w:ascii="宋体" w:hAnsi="宋体"/>
          <w:sz w:val="36"/>
          <w:highlight w:val="none"/>
        </w:rPr>
        <w:t xml:space="preserve">供应商须知</w:t>
      </w:r>
      <w:bookmarkEnd w:id="12"/>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一、总则</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1.适用范围</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1.1本磋商文件仅适用于</w:t>
      </w:r>
      <w:r>
        <w:rPr>
          <w:rFonts w:hint="eastAsia" w:ascii="宋体" w:hAnsi="宋体"/>
          <w:sz w:val="24"/>
          <w:szCs w:val="24"/>
          <w:highlight w:val="none"/>
          <w:lang w:eastAsia="zh-CN"/>
        </w:rPr>
        <w:t xml:space="preserve">镇江市第一人民医院储热槽更换（二次）</w:t>
      </w:r>
      <w:r>
        <w:rPr>
          <w:rFonts w:hint="eastAsia" w:ascii="宋体" w:hAnsi="宋体"/>
          <w:sz w:val="24"/>
          <w:szCs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2.定义</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磋商文件中下列术语应解释为：</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2.1“磋商组织方”系指采购代理机构或采购单位，即：江苏中冠工程咨询有限公司。</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2.2“采购人”系指依法进行政府采购的国家机关、事业单位、团体组织，即：镇江市第一人民医院。</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2.3“供应商”系指向采购人提供货物、工程或者服务的法人、其他组织或者自然人。</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.4</w:t>
      </w:r>
      <w:r>
        <w:rPr>
          <w:rFonts w:hint="eastAsia" w:ascii="宋体" w:hAnsi="宋体"/>
          <w:sz w:val="24"/>
          <w:szCs w:val="24"/>
          <w:highlight w:val="none"/>
        </w:rPr>
        <w:t xml:space="preserve">“工程”系指本次采购范围内所描述的</w:t>
      </w:r>
      <w:r>
        <w:rPr>
          <w:rFonts w:hint="eastAsia" w:ascii="宋体" w:hAnsi="宋体"/>
          <w:sz w:val="24"/>
          <w:szCs w:val="24"/>
          <w:highlight w:val="none"/>
          <w:lang w:eastAsia="zh-CN"/>
        </w:rPr>
        <w:t xml:space="preserve">镇江市第一人民医院储热槽更换（二次）</w:t>
      </w:r>
      <w:r>
        <w:rPr>
          <w:rFonts w:hint="eastAsia" w:ascii="宋体" w:hAnsi="宋体"/>
          <w:sz w:val="24"/>
          <w:szCs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“服务”系指本磋商文件所述采购标的，即</w:t>
      </w:r>
      <w:r>
        <w:rPr>
          <w:rFonts w:hint="eastAsia" w:ascii="宋体" w:hAnsi="宋体"/>
          <w:sz w:val="24"/>
          <w:szCs w:val="24"/>
          <w:highlight w:val="none"/>
          <w:lang w:eastAsia="zh-CN"/>
        </w:rPr>
        <w:t xml:space="preserve">镇江市第一人民医院储热槽更换（二次）</w:t>
      </w:r>
      <w:r>
        <w:rPr>
          <w:rFonts w:hint="eastAsia" w:ascii="宋体" w:hAnsi="宋体"/>
          <w:sz w:val="24"/>
          <w:szCs w:val="24"/>
          <w:highlight w:val="none"/>
        </w:rPr>
        <w:t xml:space="preserve">，亦包括磋商文件中特别描述的其它形式的服务。</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6</w:t>
      </w:r>
      <w:r>
        <w:rPr>
          <w:rFonts w:hint="eastAsia" w:ascii="宋体" w:hAnsi="宋体"/>
          <w:sz w:val="24"/>
          <w:szCs w:val="24"/>
          <w:highlight w:val="none"/>
        </w:rPr>
        <w:t xml:space="preserve">“货物”系指本磋商文件所述采购标的涉及的各种形态和种类的物品，即：</w:t>
      </w:r>
      <w:r>
        <w:rPr>
          <w:rFonts w:hint="eastAsia" w:ascii="宋体" w:hAnsi="宋体"/>
          <w:sz w:val="24"/>
          <w:szCs w:val="24"/>
          <w:highlight w:val="none"/>
          <w:lang w:eastAsia="zh-CN"/>
        </w:rPr>
        <w:t xml:space="preserve">镇江市第一人民医院储热槽更换（二次）</w:t>
      </w:r>
      <w:r>
        <w:rPr>
          <w:rFonts w:hint="eastAsia" w:ascii="宋体" w:hAnsi="宋体"/>
          <w:sz w:val="24"/>
          <w:szCs w:val="24"/>
          <w:highlight w:val="none"/>
        </w:rPr>
        <w:t xml:space="preserve">项目所需的一切设备及其有关的技术资料和材料。</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3.本次采购方式</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3.1本次采购采取竞争性磋商采购方式：综合评分法。</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3.2是否接受进口产品：否</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3.3本项目资格审查方式：资格后审</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 本次采购确定的成交人数量：1名</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4.磋商费用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4.1供应商应自行承担所有与参加磋商有关的费用。</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lang w:val="en-US" w:eastAsia="zh-CN"/>
        </w:rPr>
        <w:t xml:space="preserve">成交供应商</w:t>
      </w:r>
      <w:r>
        <w:rPr>
          <w:rFonts w:hint="eastAsia" w:ascii="宋体" w:hAnsi="宋体"/>
          <w:sz w:val="24"/>
          <w:szCs w:val="24"/>
          <w:highlight w:val="none"/>
        </w:rPr>
        <w:t xml:space="preserve">需向代理机构支付伍仟壹佰伍拾服务费。</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收费标准：按苏服采服务类网上商城本项目采购代理服务确定的收费金额。</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lang w:val="en-US" w:eastAsia="zh-CN"/>
        </w:rPr>
        <w:t xml:space="preserve">采购</w:t>
      </w:r>
      <w:r>
        <w:rPr>
          <w:rFonts w:hint="eastAsia" w:ascii="宋体" w:hAnsi="宋体"/>
          <w:sz w:val="24"/>
          <w:szCs w:val="24"/>
          <w:highlight w:val="none"/>
        </w:rPr>
        <w:t xml:space="preserve">代理费用收款信息：</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收款单位：江苏中冠工程咨询有限公司   </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收款账号：1105020119000676959</w:t>
      </w:r>
      <w:r/>
    </w:p>
    <w:p>
      <w:pPr>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开户银行：中国工商银行常州分行营业部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4.2不论</w:t>
      </w:r>
      <w:r>
        <w:rPr>
          <w:rFonts w:hint="eastAsia" w:ascii="宋体" w:hAnsi="宋体"/>
          <w:sz w:val="24"/>
          <w:szCs w:val="24"/>
          <w:highlight w:val="none"/>
          <w:lang w:val="en-US" w:eastAsia="zh-CN"/>
        </w:rPr>
        <w:t xml:space="preserve">磋商</w:t>
      </w:r>
      <w:r>
        <w:rPr>
          <w:rFonts w:hint="eastAsia" w:ascii="宋体" w:hAnsi="宋体"/>
          <w:sz w:val="24"/>
          <w:szCs w:val="24"/>
          <w:highlight w:val="none"/>
        </w:rPr>
        <w:t xml:space="preserve">的结果如何，采购人和采购代理机构在任何情况下均无义务和责任承担上述费用。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5.政策功能</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5.1支持中小企业发展</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符合中小企业划分标准的个体工商户，在政府采购活动中视同中小企业。</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5.1.2在政府采购活动中，</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提供的货物、工程或者服务符合下列情形的，享受中小企业扶持政策：</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5.1.2.1在货物采购项目中，货物由中小企业制造，即货物由中小企业生产且使用该中小企业商号或者注册商标；</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5.1.2.2在工程采购项目中，工程由中小企业承建，即工程施工单位为中小企业；</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5.1.2.3在服务采购项目中，服务由中小企业承接，即提供服务的人员为中小企业依照《中华人民共和国劳动合同法》订立劳动合同的从业人员。</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在货物采购项目中，</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提供的货物既有中小企业制造货物，也有大型企业制造货物的，不享受中小企业扶持政策。</w:t>
      </w:r>
      <w:r/>
    </w:p>
    <w:p>
      <w:pPr>
        <w:pStyle w:val="673"/>
        <w:ind w:firstLine="480"/>
        <w:spacing w:line="360" w:lineRule="auto"/>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13" w:name="_Hlk132637972"/>
      <w:r>
        <w:rPr>
          <w:rFonts w:hint="eastAsia" w:ascii="宋体" w:hAnsi="宋体" w:cs="宋体"/>
          <w:iCs/>
          <w:sz w:val="24"/>
          <w:highlight w:val="none"/>
        </w:rPr>
        <w:t xml:space="preserve">10%-20%</w:t>
      </w:r>
      <w:bookmarkEnd w:id="13"/>
      <w:r>
        <w:rPr>
          <w:rFonts w:hint="eastAsia" w:ascii="宋体" w:hAnsi="宋体" w:cs="宋体"/>
          <w:sz w:val="24"/>
          <w:highlight w:val="none"/>
        </w:rPr>
        <w:t xml:space="preserve">的扣除，</w:t>
      </w:r>
      <w:bookmarkStart w:id="14" w:name="_Hlk132637893"/>
      <w:r>
        <w:rPr>
          <w:rFonts w:hint="eastAsia" w:ascii="宋体" w:hAnsi="宋体" w:cs="宋体"/>
          <w:sz w:val="24"/>
          <w:highlight w:val="none"/>
        </w:rPr>
        <w:t xml:space="preserve">用扣除后的价格参与评审</w:t>
      </w:r>
      <w:bookmarkEnd w:id="14"/>
      <w:r>
        <w:rPr>
          <w:rFonts w:hint="eastAsia" w:ascii="宋体" w:hAnsi="宋体" w:cs="宋体"/>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highlight w:val="none"/>
        </w:rPr>
        <w:t xml:space="preserve">约定小型、微型企业的协议合同金额占到合同总金额30%以上的，给予联合体</w:t>
      </w:r>
      <w:r>
        <w:rPr>
          <w:rFonts w:hint="eastAsia" w:ascii="宋体" w:hAnsi="宋体" w:cs="宋体"/>
          <w:bCs/>
          <w:iCs/>
          <w:sz w:val="24"/>
          <w:highlight w:val="none"/>
        </w:rPr>
        <w:t xml:space="preserve">4%-6%</w:t>
      </w:r>
      <w:r>
        <w:rPr>
          <w:rFonts w:hint="eastAsia" w:ascii="宋体" w:hAnsi="宋体" w:cs="宋体"/>
          <w:bCs/>
          <w:sz w:val="24"/>
          <w:highlight w:val="none"/>
        </w:rPr>
        <w:t xml:space="preserve">的价格扣除。联合体各方均为小型、微型企业的，联合体视同为小型、微型企业享受</w:t>
      </w:r>
      <w:r>
        <w:rPr>
          <w:rFonts w:hint="eastAsia" w:ascii="宋体" w:hAnsi="宋体" w:cs="宋体"/>
          <w:iCs/>
          <w:sz w:val="24"/>
          <w:highlight w:val="none"/>
        </w:rPr>
        <w:t xml:space="preserve">10%-20%</w:t>
      </w:r>
      <w:r>
        <w:rPr>
          <w:rFonts w:hint="eastAsia" w:ascii="宋体" w:hAnsi="宋体" w:cs="宋体"/>
          <w:bCs/>
          <w:sz w:val="24"/>
          <w:highlight w:val="none"/>
        </w:rPr>
        <w:t xml:space="preserve">的价格扣除，</w:t>
      </w:r>
      <w:r>
        <w:rPr>
          <w:rFonts w:hint="eastAsia" w:ascii="宋体" w:hAnsi="宋体" w:cs="宋体"/>
          <w:sz w:val="24"/>
          <w:highlight w:val="none"/>
        </w:rPr>
        <w:t xml:space="preserve">用扣除后的价格参与评审</w:t>
      </w:r>
      <w:r>
        <w:rPr>
          <w:rFonts w:hint="eastAsia" w:ascii="宋体" w:hAnsi="宋体" w:cs="宋体"/>
          <w:bCs/>
          <w:sz w:val="24"/>
          <w:highlight w:val="none"/>
        </w:rPr>
        <w:t xml:space="preserve">。</w:t>
      </w:r>
      <w:r>
        <w:rPr>
          <w:rFonts w:hint="eastAsia" w:ascii="宋体" w:hAnsi="宋体" w:cs="宋体"/>
          <w:sz w:val="24"/>
          <w:highlight w:val="none"/>
        </w:rPr>
        <w:t xml:space="preserve">可享受中小企业扶持政策的</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应按照</w:t>
      </w:r>
      <w:r>
        <w:rPr>
          <w:rFonts w:hint="eastAsia" w:ascii="宋体" w:hAnsi="宋体" w:cs="宋体"/>
          <w:sz w:val="24"/>
          <w:highlight w:val="none"/>
          <w:lang w:eastAsia="zh-CN"/>
        </w:rPr>
        <w:t xml:space="preserve">磋商文件</w:t>
      </w:r>
      <w:r>
        <w:rPr>
          <w:rFonts w:hint="eastAsia" w:ascii="宋体" w:hAnsi="宋体" w:cs="宋体"/>
          <w:sz w:val="24"/>
          <w:highlight w:val="none"/>
        </w:rPr>
        <w:t xml:space="preserve">格式要求提供《中小企业声明函》，</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73"/>
        <w:ind w:firstLine="480"/>
        <w:spacing w:line="360" w:lineRule="auto"/>
        <w:rPr>
          <w:rFonts w:ascii="宋体" w:hAnsi="宋体" w:cs="宋体"/>
          <w:bCs/>
          <w:sz w:val="24"/>
          <w:highlight w:val="none"/>
        </w:rPr>
      </w:pPr>
      <w:r>
        <w:rPr>
          <w:rFonts w:hint="eastAsia" w:ascii="宋体" w:hAnsi="宋体" w:cs="宋体"/>
          <w:sz w:val="24"/>
          <w:highlight w:val="none"/>
        </w:rPr>
        <w:t xml:space="preserve">5.1.4</w:t>
      </w:r>
      <w:r>
        <w:rPr>
          <w:rFonts w:hint="eastAsia" w:ascii="宋体" w:hAnsi="宋体" w:cs="宋体"/>
          <w:bCs/>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5.2强制采购信息安全产品</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5.3支持绿色发展</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5.3.2本项目中涉及商品包装和快递包装的，参考《财政部办公厅关于印发《商品包装政府采购需求标准（试行）》、 《快递包装政府采购需求标准（试行）》的通知》</w:t>
      </w:r>
      <w:bookmarkStart w:id="15" w:name="_Hlk132634610"/>
      <w:r>
        <w:rPr>
          <w:rFonts w:hint="eastAsia" w:ascii="宋体" w:hAnsi="宋体" w:cs="宋体"/>
          <w:sz w:val="24"/>
          <w:highlight w:val="none"/>
        </w:rPr>
        <w:t xml:space="preserve">（财办库〔2020〕123号）</w:t>
      </w:r>
      <w:bookmarkEnd w:id="15"/>
      <w:r>
        <w:rPr>
          <w:rFonts w:hint="eastAsia" w:ascii="宋体" w:hAnsi="宋体" w:cs="宋体"/>
          <w:sz w:val="24"/>
          <w:highlight w:val="none"/>
        </w:rPr>
        <w:t xml:space="preserve">规定的包装需求标准。</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5.3.4采购人采购数据中心相关设备、运维服务，按照《绿色数据中心政府采购需求标准（试行）》实施相关采购活动。</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5.4根据国家扶持中小企业的有关政策，采购项目</w:t>
      </w:r>
      <w:r>
        <w:rPr>
          <w:rFonts w:hint="eastAsia" w:ascii="宋体" w:hAnsi="宋体" w:cs="宋体"/>
          <w:sz w:val="24"/>
          <w:highlight w:val="none"/>
          <w:lang w:eastAsia="zh-CN"/>
        </w:rPr>
        <w:t xml:space="preserve">成交供应商</w:t>
      </w:r>
      <w:r>
        <w:rPr>
          <w:rFonts w:hint="eastAsia" w:ascii="宋体" w:hAnsi="宋体" w:cs="宋体"/>
          <w:sz w:val="24"/>
          <w:highlight w:val="none"/>
        </w:rPr>
        <w:t xml:space="preserve">在履约过程中如遇到资金困难，凭政府采购合同在相关金融机构办理授信申请，相关事宜请查阅“江苏政府采购网—政采贷”网站。</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5.5支持创新发展</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5.5.1采购人优先采购被认定为重点推广应用、首台（套）重大装备、重点领域首版次软件的自主创新产品。</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5.6平等对待内外资企业和符合条件的破产重整企业</w:t>
      </w:r>
      <w:r/>
    </w:p>
    <w:p>
      <w:pPr>
        <w:ind w:firstLine="477"/>
        <w:spacing w:line="360" w:lineRule="auto"/>
        <w:rPr>
          <w:rFonts w:ascii="宋体" w:hAnsi="宋体" w:cs="宋体"/>
          <w:sz w:val="24"/>
          <w:highlight w:val="none"/>
        </w:rPr>
      </w:pPr>
      <w:r>
        <w:rPr>
          <w:rFonts w:hint="eastAsia" w:ascii="宋体" w:hAnsi="宋体" w:cs="宋体"/>
          <w:sz w:val="24"/>
          <w:highlight w:val="none"/>
        </w:rPr>
        <w:t xml:space="preserve">5.6.1平等对待内外资企业和符合条件的破产重整企业，切实保障企业公平竞争，平等维护企业的合法利益。</w:t>
      </w:r>
      <w:r/>
    </w:p>
    <w:p>
      <w:pPr>
        <w:ind w:right="360" w:firstLine="480"/>
        <w:jc w:val="left"/>
        <w:spacing w:line="360" w:lineRule="auto"/>
        <w:widowControl/>
        <w:rPr>
          <w:rFonts w:ascii="宋体" w:hAnsi="宋体"/>
          <w:sz w:val="24"/>
          <w:szCs w:val="24"/>
          <w:highlight w:val="none"/>
        </w:rPr>
      </w:pPr>
      <w:r>
        <w:rPr>
          <w:rFonts w:hint="eastAsia" w:ascii="宋体" w:hAnsi="宋体" w:cs="宋体"/>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ascii="宋体" w:hAnsi="宋体" w:cs="华文宋体"/>
          <w:sz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二、磋商文件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6.磋商文件组成</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6.1磋商文件包括：</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（1）磋商邀请</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（2）供应商须知</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（3）合同</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（4）采购需求</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（5）评审办法和标准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（6）磋商响应文件（格式）</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6.2供应商获取本文件后，应认真阅读本文件中所有的事项、格式条款和规范等要求。</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6.3除非有特殊要求，磋商文件不单独提供标的所在地自然环境、气象条件、公用设施等情况，供应商被视为熟悉上述与签订和履行合同有关的一切情况。</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7.磋商文件的澄清和修改</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7.1任何要求对磋商文件进行澄清的供应商，应及时联系项目联系人。</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7.2按照权责相一致原则，供应商提出的对于磋商文件主要商务、技术指标的相关澄清、修改要求，由采购人负责答复并视情况作出澄清或修改的决定。</w:t>
      </w:r>
      <w:r/>
    </w:p>
    <w:p>
      <w:pPr>
        <w:ind w:right="360" w:firstLine="482"/>
        <w:jc w:val="left"/>
        <w:spacing w:line="360" w:lineRule="auto"/>
        <w:widowControl/>
        <w:rPr>
          <w:rFonts w:ascii="宋体" w:hAnsi="宋体"/>
          <w:b/>
          <w:sz w:val="24"/>
          <w:szCs w:val="24"/>
          <w:highlight w:val="none"/>
        </w:rPr>
      </w:pPr>
      <w:r>
        <w:rPr>
          <w:rFonts w:hint="eastAsia" w:ascii="宋体" w:hAnsi="宋体"/>
          <w:b/>
          <w:sz w:val="24"/>
          <w:szCs w:val="24"/>
          <w:highlight w:val="none"/>
        </w:rPr>
        <w:t xml:space="preserve">7.3磋商组织方可以对已发出的磋商文件进行必要的澄清或者修改。澄清或者修改将在“江苏省政府采购网”网站上发布澄清公告。澄清或者修改的内容为磋商文件的组成部分。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三、磋商响应文件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8.编制响应文件的工具</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8.1供应商须</w:t>
      </w:r>
      <w:r>
        <w:rPr>
          <w:rFonts w:ascii="宋体" w:hAnsi="宋体"/>
          <w:b/>
          <w:bCs/>
          <w:sz w:val="24"/>
          <w:szCs w:val="24"/>
          <w:highlight w:val="none"/>
        </w:rPr>
        <w:t xml:space="preserve">通过“苏采云”系统</w:t>
      </w:r>
      <w:r>
        <w:rPr>
          <w:rFonts w:hint="eastAsia" w:ascii="宋体" w:hAnsi="宋体"/>
          <w:sz w:val="24"/>
          <w:szCs w:val="24"/>
          <w:highlight w:val="none"/>
        </w:rPr>
        <w:t xml:space="preserve">的最新响应文件制作软件编制响应文件。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9.响应文件语言及度量衡单位</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9.2响应文件中所使用的计量单位除磋商文件中另有特殊规定外，一律使用法定计量单位。</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10.响应文件的构成</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10.1响应文件分为资格部分、商务部分和技术部分。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10.2资格部分系指供应商提交的证明其有资格参加磋商的文件。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10.3商务部分系指供应商提交的证明其成交后有能力履行合同的文件。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10.4技术部分系指供应商提交的能够证明其提供的服务（货物）符合磋商文件规定的文件。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10.5具体填写格式详见磋商文件第六部分。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11．响应文件的编写</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11.1供应商应仔细阅读磋商文件，按照磋商文件的要求编制响应文件。响应文件应当对磋商文件提出的要求和条件作出明确响应。</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11.2供应商在编制响应文件时，各模块内容须填写或提交到对应位置，无相应内容可填的项应填写“无”、“没有相应指标”等明确的回答文字。</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11.3响应文件编排混乱、文字表达不清或上传资料内容模糊所引起的不利后果，由供应商自行承担。</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11.4供应商必须保证响应文件所提供的全部资料合法、真实、可靠。</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12.响应报价</w:t>
      </w:r>
      <w:r>
        <w:rPr>
          <w:rFonts w:hint="eastAsia" w:ascii="宋体" w:hAnsi="宋体"/>
          <w:sz w:val="24"/>
          <w:szCs w:val="24"/>
          <w:highlight w:val="none"/>
        </w:rPr>
        <w:tab/>
      </w:r>
      <w:r/>
    </w:p>
    <w:p>
      <w:pPr>
        <w:ind w:firstLine="480"/>
        <w:spacing w:line="360" w:lineRule="auto"/>
        <w:rPr>
          <w:rFonts w:ascii="宋体" w:hAnsi="宋体"/>
          <w:sz w:val="24"/>
          <w:szCs w:val="24"/>
          <w:highlight w:val="none"/>
        </w:rPr>
      </w:pPr>
      <w:r/>
      <w:bookmarkStart w:id="16" w:name="EB148d6edea6874dd89bfe23ec0b516541"/>
      <w:r>
        <w:rPr>
          <w:rFonts w:hint="eastAsia" w:ascii="宋体" w:hAnsi="宋体"/>
          <w:sz w:val="24"/>
          <w:szCs w:val="24"/>
          <w:highlight w:val="none"/>
        </w:rPr>
        <w:t xml:space="preserve">12.1磋商应以人民币报价（保留至小数点后2位，四舍五入）。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12.2供应商应按磋商文件所提供的各报价表格式报价。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12.3供应商对本项目所涉及的工程，应报出具有竞争力的价格，项目相关所有费用需单独列明</w:t>
      </w:r>
      <w:r>
        <w:rPr>
          <w:rFonts w:hint="eastAsia" w:ascii="宋体" w:hAnsi="宋体"/>
          <w:b/>
          <w:sz w:val="24"/>
          <w:szCs w:val="24"/>
          <w:highlight w:val="none"/>
        </w:rPr>
        <w:t xml:space="preserve">（磋商报价应为详细查勘现场后的报价，包括现场运输条件下的材料、拆除和建筑垃圾运输，现场的已有建筑、装饰成品保护、施工设备、劳务、管理、材料、安装、维护、清理、利润、税金及政策性文件规定的各项应有费用等）。</w:t>
      </w:r>
      <w:r>
        <w:rPr>
          <w:rFonts w:hint="eastAsia" w:ascii="宋体" w:hAnsi="宋体"/>
          <w:sz w:val="24"/>
          <w:szCs w:val="24"/>
          <w:highlight w:val="none"/>
        </w:rPr>
        <w:t xml:space="preserve">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12.5供应商不得将以下不可竞争费用降低标准计取：（1）财政、税收、物价等部门批准的税金和行政性规费；（2）磋商文件明确的有关费用比例；（3）磋商文件中已经明确固定价格的材料、采购人供应的材料及暂定暂估的费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12.6供应商应按磋商文件的要求在响应文件里提供磋商首轮报价，并根据首轮报价在所附的首轮明细报价表上列明所提供工程的明细报价。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12.7实质性响应的供应商应按磋商小组要求在规定时间提交最后报价。供应商需根据项目需求及自身经验填写明细报价。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12.8在磋商过程中未对磋商内容作出实质性变更、修改的情况下，如最后报价超过首轮报价，则最后报价无效，以其首轮报价作为最后报价。</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12.9最低磋商报价不能作为成交的唯一保证。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12.10磋商最后报价即为合同签约价。</w:t>
      </w:r>
      <w:bookmarkEnd w:id="16"/>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13.磋商保证金</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13.1本项目不收磋商保证金。</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14.磋商响应有效期</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14.1磋商有效期为：磋商响应文件自磋商之日起45天内有效。供应商一旦领取了本磋商文件并参加磋商，即被认为接受了磋商有效期的约定。</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15.响应文件的式样和签署</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15.1供应商应通过响应文件制作软件使用数字认证证书对响应文件进行合成、电子签章及加密打包。</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16.响应文件的提交</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16.1响应文件提交</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16.1.1供应商须在磋商文件规定的截止时间前，通过响应文件编制软件或登录电子交易平台在规定时间内完成提交，提交成功后系统将发送回执。时间以电子交易平台时间为准。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16.1.2截止时间以后传输的响应文件，电子交易平台将拒绝接收。供应商应充分考虑网络环境、网络带宽等风险因素。</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16.1.3提交完成后至解密前，供应商不能对加密响应文件时所使用的数字认证证书进行更新、续费，否则可能引起的响应文件解密失败等相关后果由供应商自行承担。</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16.1.4因不可抗力事件造成的响应文件的损坏、丢失的，磋商组织方不承担责任。</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16.2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17.响应文件的补充、修改或者撤回</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17.1在提交截止时间前，供应商可以对所提交的电子响应文件进行撤回。</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17.3在提交截止时间之后，供应商不得对其响应文件作任何修改或撤回。</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17.4在提交截止时间至磋商文件中规定的磋商有效期满之间，供应商不得撤回其响应。</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四、磋商与评审</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18．磋商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18.1供应商应当在磋商前做好充分准备，携带CA数字证书准时参加磋商。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18.2供应商不足3家，不进入解密程序。</w:t>
      </w:r>
      <w:r/>
    </w:p>
    <w:p>
      <w:pPr>
        <w:ind w:right="360" w:firstLine="482"/>
        <w:jc w:val="left"/>
        <w:spacing w:line="360" w:lineRule="auto"/>
        <w:widowControl/>
        <w:rPr>
          <w:rFonts w:ascii="宋体" w:hAnsi="宋体"/>
          <w:b/>
          <w:sz w:val="24"/>
          <w:szCs w:val="24"/>
          <w:highlight w:val="none"/>
        </w:rPr>
      </w:pPr>
      <w:r>
        <w:rPr>
          <w:rFonts w:hint="eastAsia" w:ascii="宋体" w:hAnsi="宋体"/>
          <w:b/>
          <w:sz w:val="24"/>
          <w:szCs w:val="24"/>
          <w:highlight w:val="none"/>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18.5本项目在限定的解密时间内，只要有任一家供应商解密成功，即视为电子交易平台运行无故障。</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18.6供应商须配合磋商工作，否则自行承担后果。</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19.磋商小组组成</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19.1磋商小组将由采购人代表和评审专家组成，成员人数为3人或3人以上单数。</w:t>
      </w:r>
      <w:r/>
    </w:p>
    <w:p>
      <w:pPr>
        <w:ind w:right="360" w:firstLine="482"/>
        <w:jc w:val="left"/>
        <w:spacing w:line="360" w:lineRule="auto"/>
        <w:widowControl/>
        <w:rPr>
          <w:rFonts w:ascii="宋体" w:hAnsi="宋体"/>
          <w:b/>
          <w:sz w:val="24"/>
          <w:szCs w:val="24"/>
          <w:highlight w:val="none"/>
        </w:rPr>
      </w:pPr>
      <w:r>
        <w:rPr>
          <w:rFonts w:hint="eastAsia" w:ascii="宋体" w:hAnsi="宋体"/>
          <w:b/>
          <w:sz w:val="24"/>
          <w:szCs w:val="24"/>
          <w:highlight w:val="none"/>
        </w:rPr>
        <w:t xml:space="preserve">20.无效磋商的情形</w:t>
      </w:r>
      <w:r/>
    </w:p>
    <w:p>
      <w:pPr>
        <w:ind w:right="360" w:firstLine="482"/>
        <w:jc w:val="left"/>
        <w:spacing w:line="360" w:lineRule="auto"/>
        <w:widowControl/>
        <w:rPr>
          <w:rFonts w:ascii="宋体" w:hAnsi="宋体"/>
          <w:b/>
          <w:sz w:val="24"/>
          <w:szCs w:val="24"/>
          <w:highlight w:val="none"/>
        </w:rPr>
      </w:pPr>
      <w:r>
        <w:rPr>
          <w:rFonts w:hint="eastAsia" w:ascii="宋体" w:hAnsi="宋体"/>
          <w:b/>
          <w:sz w:val="24"/>
          <w:szCs w:val="24"/>
          <w:highlight w:val="none"/>
        </w:rPr>
        <w:t xml:space="preserve">供应商存在下列情况之一的，其磋商无效：</w:t>
      </w:r>
      <w:r/>
    </w:p>
    <w:p>
      <w:pPr>
        <w:ind w:firstLine="480"/>
        <w:spacing w:line="360" w:lineRule="auto"/>
        <w:rPr>
          <w:rFonts w:ascii="宋体" w:hAnsi="宋体"/>
          <w:sz w:val="24"/>
          <w:szCs w:val="24"/>
          <w:highlight w:val="none"/>
        </w:rPr>
      </w:pPr>
      <w:r/>
      <w:bookmarkStart w:id="17" w:name="EB0bc0853cf1b84ccfa7d372107d18749a"/>
      <w:r>
        <w:rPr>
          <w:rFonts w:hint="eastAsia" w:ascii="宋体" w:hAnsi="宋体"/>
          <w:sz w:val="24"/>
          <w:szCs w:val="24"/>
          <w:highlight w:val="none"/>
        </w:rPr>
        <w:t xml:space="preserve">20.1响应文件未按磋商文件要求签署、盖章的；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20.2不具备磋商文件中规定的资格要求的；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20.3首轮报价或最终报价超过磋商文件中规定的预算金额或最高限价的；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20.4响应文件含有采购人不能接受的附加条件的；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20.5供应商存在串通磋商情形的；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20.6不同供应商的单位负责人为同一人或者存在直接控股、管理关系的；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20.7响应文件中提供了虚假或失实资料的；</w:t>
      </w:r>
      <w:r/>
    </w:p>
    <w:p>
      <w:pPr>
        <w:ind w:firstLine="480"/>
        <w:spacing w:line="360" w:lineRule="auto"/>
        <w:rPr>
          <w:rFonts w:ascii="宋体" w:hAnsi="宋体"/>
          <w:b/>
          <w:sz w:val="24"/>
          <w:szCs w:val="24"/>
          <w:highlight w:val="none"/>
        </w:rPr>
      </w:pPr>
      <w:r>
        <w:rPr>
          <w:rFonts w:hint="eastAsia" w:ascii="宋体" w:hAnsi="宋体"/>
          <w:sz w:val="24"/>
          <w:szCs w:val="24"/>
          <w:highlight w:val="none"/>
        </w:rPr>
        <w:t xml:space="preserve">20.8不符合法律、法规和磋商文件规定的其它实质性条款（须经磋商小组半数以上同意）。</w:t>
      </w:r>
      <w:bookmarkEnd w:id="17"/>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21.串通磋商的情形</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有下列情形之一的，视为供应商串通磋商，磋商无效：</w:t>
      </w:r>
      <w:r/>
    </w:p>
    <w:p>
      <w:pPr>
        <w:ind w:firstLine="480"/>
        <w:spacing w:line="360" w:lineRule="auto"/>
        <w:rPr>
          <w:rFonts w:ascii="宋体" w:hAnsi="宋体"/>
          <w:sz w:val="24"/>
          <w:highlight w:val="none"/>
        </w:rPr>
      </w:pPr>
      <w:r>
        <w:rPr>
          <w:rFonts w:hint="eastAsia" w:ascii="宋体" w:hAnsi="宋体"/>
          <w:sz w:val="24"/>
          <w:highlight w:val="none"/>
        </w:rPr>
        <w:t xml:space="preserve">21.1不同供应商的响应文件由同一单位或者个人编制；</w:t>
      </w:r>
      <w:r/>
    </w:p>
    <w:p>
      <w:pPr>
        <w:ind w:firstLine="480"/>
        <w:spacing w:line="360" w:lineRule="auto"/>
        <w:rPr>
          <w:rFonts w:ascii="宋体" w:hAnsi="宋体"/>
          <w:sz w:val="24"/>
          <w:highlight w:val="none"/>
        </w:rPr>
      </w:pPr>
      <w:r>
        <w:rPr>
          <w:rFonts w:hint="eastAsia" w:ascii="宋体" w:hAnsi="宋体"/>
          <w:sz w:val="24"/>
          <w:highlight w:val="none"/>
        </w:rPr>
        <w:t xml:space="preserve">21.2不同供应商委托同一单位或者个人办理磋商事宜；</w:t>
      </w:r>
      <w:r/>
    </w:p>
    <w:p>
      <w:pPr>
        <w:ind w:firstLine="480"/>
        <w:spacing w:line="360" w:lineRule="auto"/>
        <w:rPr>
          <w:rFonts w:ascii="宋体" w:hAnsi="宋体"/>
          <w:sz w:val="24"/>
          <w:highlight w:val="none"/>
        </w:rPr>
      </w:pPr>
      <w:r>
        <w:rPr>
          <w:rFonts w:hint="eastAsia" w:ascii="宋体" w:hAnsi="宋体"/>
          <w:sz w:val="24"/>
          <w:highlight w:val="none"/>
        </w:rPr>
        <w:t xml:space="preserve">21.3不同供应商的响应文件载明的项目管理成员或者联系人员为同一人；</w:t>
      </w:r>
      <w:r/>
    </w:p>
    <w:p>
      <w:pPr>
        <w:ind w:firstLine="480"/>
        <w:spacing w:line="360" w:lineRule="auto"/>
        <w:rPr>
          <w:rFonts w:ascii="宋体" w:hAnsi="宋体"/>
          <w:sz w:val="24"/>
          <w:highlight w:val="none"/>
        </w:rPr>
      </w:pPr>
      <w:r>
        <w:rPr>
          <w:rFonts w:hint="eastAsia" w:ascii="宋体" w:hAnsi="宋体"/>
          <w:sz w:val="24"/>
          <w:highlight w:val="none"/>
        </w:rPr>
        <w:t xml:space="preserve">21.4不同供应商的响应文件异常一致或者磋商报价呈规律性差异；</w:t>
      </w:r>
      <w:r/>
    </w:p>
    <w:p>
      <w:pPr>
        <w:ind w:firstLine="480"/>
        <w:spacing w:line="360" w:lineRule="auto"/>
        <w:rPr>
          <w:rFonts w:ascii="宋体" w:hAnsi="宋体"/>
          <w:sz w:val="24"/>
          <w:szCs w:val="24"/>
          <w:highlight w:val="none"/>
        </w:rPr>
      </w:pPr>
      <w:r>
        <w:rPr>
          <w:rFonts w:hint="eastAsia" w:ascii="宋体" w:hAnsi="宋体"/>
          <w:sz w:val="24"/>
          <w:highlight w:val="none"/>
        </w:rPr>
        <w:t xml:space="preserve">21.5不同供应商的响应文件相互混装。</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22.响应文件的澄清</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23.磋商内容</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23.1磋商小组与符合条件的供应商就磋商文件中的技术、服务要求及合同草案条款等进行磋商。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根据磋商文件和磋商情况作出的实质性变动是磋商文件的有效组成部分，磋商小组将及时以书面形式同时通知所有参加磋商的供应商。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24.最后报价的提交</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ind w:right="360" w:firstLine="482"/>
        <w:jc w:val="left"/>
        <w:spacing w:line="360" w:lineRule="auto"/>
        <w:widowControl/>
        <w:rPr>
          <w:rFonts w:ascii="宋体" w:hAnsi="宋体"/>
          <w:b/>
          <w:bCs/>
          <w:sz w:val="24"/>
          <w:szCs w:val="24"/>
          <w:highlight w:val="none"/>
        </w:rPr>
      </w:pPr>
      <w:r>
        <w:rPr>
          <w:rFonts w:hint="eastAsia" w:ascii="宋体" w:hAnsi="宋体"/>
          <w:b/>
          <w:bCs/>
          <w:sz w:val="24"/>
          <w:szCs w:val="24"/>
          <w:highlight w:val="none"/>
        </w:rPr>
        <w:t xml:space="preserve">24.2不竞争费用不做调整，分项单价以最后报价与首轮报价的比例（均减去不可竞争费用）同比例下浮后执行。</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25.竞争性磋商特殊情况处理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25.1出现下列情形之一的，应当终止竞争性磋商采购活动，发布项目终止公告并说明原因，重新开展采购活动：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（1）因情况变化，不再符合规定的竞争性磋商采购方式适用情形的；</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（2）出现影响采购公正的违法、违规行为的；</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（3）除《政府采购竞争性磋商采购方式管理暂行办法》第三条第四项规定的情形外，在采购过程中符合要求的供应商或者报价未超过采购预算的供应商不足3家的。</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25.3因重大变故，采购任务取消的则该磋商活动取消，采购人应当将取消理由通知所有供应商。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五、确定成交结果</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26.确定成交供应商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26.1采购人从评审报告提出的成交候选供应商中，按照排序由高到低的原则确定成交供应商。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六、授予合同</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27．磋商组织方接受和拒绝任何或所有响应的权利</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27.1为维护国家和社会公共利益，磋商组织方保留在授标之前任何时候接受或拒绝任何供应商成交的权利，且对受影响的供应商不承担任何责任。</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27.2因不可抗力或成交供应商不能履约等情形，磋商组织方保留与其他候选供应商签订合同的权利。</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28．成交通知书</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28.2成交通知书发出后，采购人不得违法改变成交结果，成交供应商无正当理由不得放弃成交。</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29．签订合同</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29.2政府采购合同应当包括采购人与成交人的名称和住所、标的、数量、质量、价款或者报酬、履行期限及地点和方式、验收要求、违约责任、解决争议的方法等内容。</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29.5采购人与成交人应当根据合同的约定依法履行合同义务。政府采购合同的履行、违约责任和解决争议的方法等适用《中华人民共和国民法典》。</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30．履约保证金</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30.1本项目不收取履约保证金。</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七、询问、质疑、投诉</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31．询问</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供应商对磋商活动事项有疑问的，可以向采购人或磋商组织方提出询问，采购人或磋商组织方将依法作出答复，但答复的内容不得涉及商业秘密。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32．质疑</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以上规定的供应商应知其权益受到损害之日，是指：</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（1）对可以质疑的磋商文件提出质疑的，为收到磋商文件之日或者磋商文件公告期限届满之日；</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（2）对采购过程提出质疑的，为各采购程序环节结束之日；</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（3）对成交结果提出质疑的，为结果公告期限届满之日。</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sz w:val="24"/>
          <w:highlight w:val="none"/>
        </w:rPr>
      </w:pPr>
      <w:r>
        <w:rPr>
          <w:rFonts w:hint="eastAsia" w:ascii="宋体" w:hAnsi="宋体"/>
          <w:sz w:val="24"/>
          <w:highlight w:val="none"/>
        </w:rPr>
        <w:t xml:space="preserve">32.4接受质疑函的方式、联系部门、联系电话、通讯地址：</w:t>
      </w:r>
      <w:bookmarkStart w:id="18" w:name="EBb78e8f865e9d481e9696ee7a6d9cf414"/>
      <w:r>
        <w:rPr>
          <w:rFonts w:hint="eastAsia" w:ascii="宋体" w:hAnsi="宋体"/>
          <w:sz w:val="24"/>
          <w:highlight w:val="none"/>
        </w:rPr>
        <w:t xml:space="preserve">现场接受或邮寄，联系人：江苏中冠工程咨询有限公司，联系地址：</w:t>
      </w:r>
      <w:r>
        <w:rPr>
          <w:rFonts w:hint="eastAsia" w:ascii="宋体" w:hAnsi="宋体" w:eastAsia="宋体" w:cs="Times New Roman"/>
          <w:sz w:val="24"/>
          <w:szCs w:val="24"/>
          <w:highlight w:val="none"/>
        </w:rPr>
        <w:t xml:space="preserve">镇江市润州区南徐路9号金恒大厦1号门4楼</w:t>
      </w:r>
      <w:r>
        <w:rPr>
          <w:rFonts w:hint="eastAsia" w:ascii="宋体" w:hAnsi="宋体"/>
          <w:sz w:val="24"/>
          <w:highlight w:val="none"/>
        </w:rPr>
        <w:t xml:space="preserve">，联系电话：0511-85612788</w:t>
      </w:r>
      <w:bookmarkEnd w:id="18"/>
      <w:r>
        <w:rPr>
          <w:rFonts w:hint="eastAsia" w:ascii="宋体" w:hAnsi="宋体"/>
          <w:sz w:val="24"/>
          <w:highlight w:val="none"/>
        </w:rPr>
        <w:t xml:space="preserve">。（</w:t>
      </w:r>
      <w:r>
        <w:rPr>
          <w:rFonts w:ascii="宋体" w:hAnsi="宋体" w:cs="华文宋体"/>
          <w:sz w:val="24"/>
          <w:highlight w:val="none"/>
        </w:rPr>
        <w:t xml:space="preserve">质疑流程及注意事项见“镇江市公共资源交易平台”网站-政民互动-质疑投诉渠道。</w:t>
      </w:r>
      <w:r>
        <w:rPr>
          <w:rFonts w:hint="eastAsia" w:ascii="宋体" w:hAnsi="宋体"/>
          <w:sz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33．投诉</w:t>
      </w:r>
      <w:r/>
    </w:p>
    <w:p>
      <w:pPr>
        <w:ind w:firstLine="480"/>
        <w:jc w:val="left"/>
        <w:spacing w:line="360" w:lineRule="auto"/>
        <w:rPr>
          <w:rFonts w:ascii="宋体" w:hAnsi="宋体"/>
          <w:sz w:val="24"/>
          <w:highlight w:val="none"/>
        </w:rPr>
      </w:pPr>
      <w:r>
        <w:rPr>
          <w:rFonts w:hint="eastAsia" w:ascii="宋体" w:hAnsi="宋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highlight w:val="none"/>
        </w:rPr>
      </w:pPr>
      <w:r>
        <w:rPr>
          <w:rFonts w:hint="eastAsia" w:ascii="宋体" w:hAnsi="宋体"/>
          <w:sz w:val="24"/>
          <w:highlight w:val="none"/>
        </w:rPr>
        <w:t xml:space="preserve">33.2以联合体形式参加政府采购活动的，其投诉应当由组成联合体的所有供应商共同提出。</w:t>
      </w:r>
      <w:r/>
    </w:p>
    <w:p>
      <w:pPr>
        <w:ind w:right="360" w:firstLine="480"/>
        <w:jc w:val="left"/>
        <w:spacing w:line="360" w:lineRule="auto"/>
        <w:widowControl/>
        <w:rPr>
          <w:rFonts w:ascii="宋体" w:hAnsi="宋体"/>
          <w:sz w:val="24"/>
          <w:szCs w:val="24"/>
          <w:highlight w:val="none"/>
        </w:rPr>
      </w:pPr>
      <w:r>
        <w:rPr>
          <w:rFonts w:hint="eastAsia" w:ascii="宋体" w:hAnsi="宋体"/>
          <w:sz w:val="24"/>
          <w:highlight w:val="none"/>
        </w:rPr>
        <w:t xml:space="preserve">33.3投诉流程及注意事项见“镇江市公共资源交易服务平台”</w:t>
      </w:r>
      <w:r>
        <w:rPr>
          <w:rFonts w:ascii="宋体" w:hAnsi="宋体" w:cs="华文宋体"/>
          <w:sz w:val="24"/>
          <w:highlight w:val="none"/>
        </w:rPr>
        <w:t xml:space="preserve">网站“投诉指引”</w:t>
      </w:r>
      <w:r>
        <w:rPr>
          <w:rFonts w:hint="eastAsia" w:ascii="宋体" w:hAnsi="宋体"/>
          <w:sz w:val="24"/>
          <w:highlight w:val="none"/>
        </w:rPr>
        <w:t xml:space="preserve">。</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八、诚实信用和解释权</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34．诚实信用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34.1供应商之间不得相互串通磋商报价，不得妨碍其他供应商的公平竞争，不得损害采购人和其他供应商的合法权益。</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34.3供应商不得虚假承诺，否则，按照提供虚假材料谋取中标/成交处理。</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34.4供应商应自觉遵守磋商纪律，扰乱磋商现场秩序的，属于失信行为，根据《江苏省政府采购供应商监督管理暂行办法》，失信行为将被记入供应商诚信档案。</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sz w:val="24"/>
          <w:szCs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35．解释权</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35.1除相关法律、法规规定外，本磋商文件的解释权归江苏中冠工程咨询有限公司所有。</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36．适用法律及约束力</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36.1供应商一旦获取了本磋商文件并参加磋商，即被认为接受了本磋商文件的规定和约束。</w:t>
      </w:r>
      <w:r/>
    </w:p>
    <w:p>
      <w:pPr>
        <w:ind w:right="360" w:firstLine="480"/>
        <w:jc w:val="left"/>
        <w:spacing w:line="360" w:lineRule="auto"/>
        <w:widowControl/>
        <w:rPr>
          <w:rFonts w:ascii="宋体" w:hAnsi="宋体"/>
          <w:sz w:val="24"/>
          <w:szCs w:val="24"/>
          <w:highlight w:val="none"/>
        </w:rPr>
      </w:pPr>
      <w:r>
        <w:rPr>
          <w:rFonts w:hint="eastAsia" w:ascii="宋体" w:hAnsi="宋体"/>
          <w:sz w:val="24"/>
          <w:szCs w:val="24"/>
          <w:highlight w:val="none"/>
        </w:rPr>
        <w:t xml:space="preserve">36.2本次采购及由本次采购产生的合同受中华人民共和国法律制约和保护。</w:t>
      </w:r>
      <w:r/>
    </w:p>
    <w:p>
      <w:pPr>
        <w:ind w:right="360" w:firstLine="723"/>
        <w:jc w:val="center"/>
        <w:spacing w:line="360" w:lineRule="auto"/>
        <w:widowControl/>
        <w:rPr>
          <w:rFonts w:ascii="宋体" w:hAnsi="宋体"/>
          <w:b/>
          <w:sz w:val="36"/>
          <w:highlight w:val="none"/>
        </w:rPr>
        <w:outlineLvl w:val="0"/>
      </w:pPr>
      <w:r>
        <w:rPr>
          <w:rFonts w:ascii="宋体" w:hAnsi="宋体"/>
          <w:b/>
          <w:sz w:val="36"/>
          <w:highlight w:val="none"/>
        </w:rPr>
        <w:br w:type="page" w:clear="all"/>
      </w:r>
      <w:bookmarkStart w:id="19" w:name="_Toc73365511"/>
      <w:r/>
      <w:bookmarkStart w:id="20" w:name="_Toc256000055"/>
      <w:r/>
      <w:bookmarkStart w:id="21" w:name="_Toc1117"/>
      <w:r/>
      <w:bookmarkStart w:id="22" w:name="_Toc73364898"/>
      <w:r>
        <w:rPr>
          <w:rFonts w:hint="eastAsia" w:ascii="宋体" w:hAnsi="宋体"/>
          <w:b/>
          <w:sz w:val="36"/>
          <w:highlight w:val="none"/>
        </w:rPr>
        <w:t xml:space="preserve">第三部分</w:t>
      </w:r>
      <w:r>
        <w:rPr>
          <w:rFonts w:hint="eastAsia" w:ascii="宋体" w:hAnsi="宋体"/>
          <w:b/>
          <w:sz w:val="36"/>
          <w:highlight w:val="none"/>
          <w:lang w:val="en-US" w:eastAsia="zh-CN"/>
        </w:rPr>
        <w:t xml:space="preserve"> 采购</w:t>
      </w:r>
      <w:r>
        <w:rPr>
          <w:rFonts w:hint="eastAsia" w:ascii="宋体" w:hAnsi="宋体"/>
          <w:b/>
          <w:sz w:val="36"/>
          <w:highlight w:val="none"/>
        </w:rPr>
        <w:t xml:space="preserve">合同</w:t>
      </w:r>
      <w:bookmarkEnd w:id="19"/>
      <w:r/>
      <w:bookmarkEnd w:id="20"/>
      <w:r/>
      <w:bookmarkEnd w:id="21"/>
      <w:r/>
      <w:bookmarkEnd w:id="22"/>
      <w:r/>
      <w:r/>
    </w:p>
    <w:p>
      <w:pPr>
        <w:ind w:firstLine="3360"/>
        <w:rPr>
          <w:rFonts w:hint="eastAsia" w:asciiTheme="minorEastAsia" w:hAnsiTheme="minorEastAsia"/>
          <w:sz w:val="24"/>
          <w:szCs w:val="24"/>
          <w:highlight w:val="none"/>
          <w:lang w:eastAsia="zh-CN"/>
        </w:rPr>
      </w:pPr>
      <w:r/>
      <w:bookmarkStart w:id="23" w:name="_Toc73365512"/>
      <w:r/>
      <w:bookmarkStart w:id="24" w:name="_Toc256000056"/>
      <w:r/>
      <w:bookmarkStart w:id="25" w:name="_Toc73364899"/>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   镇江市第一人民医院（以下简称“甲方”）和（以下简称“乙方”）在同意按下述条款和条件签订</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本合同（以下简称“合同”）：</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1、合同组成</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下列关于磋商文件、乙方提交的磋商响应文件均是构成本合同不可分割的部分，还包括：</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（1）合同条款；</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（2）最后报价表；</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（3）报价明细表；</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（4）成交通知书；</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（5）甲方、乙方商定的其他必要文件。</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2、工程概况</w:t>
      </w:r>
      <w:r/>
    </w:p>
    <w:p>
      <w:pPr>
        <w:keepLines w:val="0"/>
        <w:keepNext w:val="0"/>
        <w:pageBreakBefore w:val="0"/>
        <w:spacing w:line="360" w:lineRule="auto"/>
        <w:widowControl w:val="off"/>
        <w:rPr>
          <w:rFonts w:hint="eastAsia" w:eastAsia="宋体" w:asciiTheme="minorEastAsia" w:hAnsiTheme="minorEastAsia"/>
          <w:sz w:val="24"/>
          <w:szCs w:val="24"/>
          <w:highlight w:val="none"/>
          <w:lang w:eastAsia="zh-CN"/>
        </w:rPr>
      </w:pPr>
      <w:r>
        <w:rPr>
          <w:rFonts w:hint="eastAsia" w:asciiTheme="minorEastAsia" w:hAnsiTheme="minorEastAsia"/>
          <w:sz w:val="24"/>
          <w:szCs w:val="24"/>
          <w:highlight w:val="none"/>
        </w:rPr>
        <w:t xml:space="preserve">2.1工程名称：</w:t>
      </w:r>
      <w:r>
        <w:rPr>
          <w:rFonts w:hint="eastAsia" w:asciiTheme="minorEastAsia" w:hAnsiTheme="minorEastAsia"/>
          <w:sz w:val="24"/>
          <w:szCs w:val="24"/>
          <w:highlight w:val="none"/>
          <w:lang w:eastAsia="zh-CN"/>
        </w:rPr>
        <w:t xml:space="preserve">镇江市第一人民医院储热槽更换（二次）</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2.2工程地点：镇江市第一人民医院</w:t>
      </w:r>
      <w:r>
        <w:rPr>
          <w:rFonts w:hint="eastAsia" w:asciiTheme="minorEastAsia" w:hAnsiTheme="minorEastAsia"/>
          <w:sz w:val="24"/>
          <w:szCs w:val="24"/>
          <w:highlight w:val="none"/>
          <w:lang w:val="en-US" w:eastAsia="zh-CN"/>
        </w:rPr>
        <w:t xml:space="preserve">院</w:t>
      </w:r>
      <w:r>
        <w:rPr>
          <w:rFonts w:hint="eastAsia" w:asciiTheme="minorEastAsia" w:hAnsiTheme="minorEastAsia"/>
          <w:sz w:val="24"/>
          <w:szCs w:val="24"/>
          <w:highlight w:val="none"/>
        </w:rPr>
        <w:t xml:space="preserve">内</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2.3承包范围：磋商文件所规定的施工范围</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2.4承包方式：包工包料</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2.5工期：60个日历天（时间不得大于承诺的工期）。</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2.6工程质量：合格。</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2.7合同价款（人民币大写）：元，￥：元（项目增加费用不得超过原合同金额的10％，同时双方必须签订补充合同）。</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3、甲方权利义务</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3.1开工前天，向乙方提供经确认的施工图纸或做法说明，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3.2指派沈俊为甲方驻工地代表，负责合同履行。对工程质量进行监督检查，办理验收，变更，登记手续和其他事宜。</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3.3委托监理公司进行工程监理，监理公司任命为总监理工程师，其职责在监理合同中应明确，并将合同副本交监理公司壹份（如有需填写）。</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3.4如确实需要拆改原建筑物结构或设备管线，负责到有关部门办理相应审批手续。</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3.5协调有关部门做好现场保卫、消防、垃圾处理等工作。</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4、乙方权利义务</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4.1参加甲方组织的施工图纸或作法说明的现场交底，拟定施工方案和进度计划，交甲方审定。</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4.2指派为乙方项目负责人（项目经理），负责合同履行。按要求组织施工，保质、保量、按期完成施工任务，解决由乙方负责的各项事宜。</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4.3严格执行施工规范、安全操作规程、防火安全规定、环境保护规定。严格按照图纸或做法说明进行施工，做好各项质量检查记录，参加竣工验收，编制工程决算。</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4.4遵守国家或地方政府及有关部门对施工现场管理的规定，妥善保护好施工现场周围建</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筑物、设备管线、古树名木不受损坏。做好施工现场消防、保卫和垃圾消纳等工作，处理好由于施工带来的扰民问题及与周围单位（住户）的关系。施工安全由乙方负责。</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4.5施工中未经甲方同意或有关部门批准，不得随意拆改原建筑物结构及各种设备管线。</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4.6工程竣工未移交甲方之前，负责对现场的一切设施和工程成品进行保护。</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5、税费</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5.1中国政府根据现行税法规定对甲方征收的与本合同有关的一切税费均由甲方负担（免税部分除外），磋商文件另有规定的除外。</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5.2中国政府根据现行税法规定对乙方征收的与本合同有关的一切税费均由乙方负担（免税部分除外）。</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6、关于工期的约定</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6.1甲方要求比合同约定的工期提前竣工时，应征得乙方同意，并支付乙方因赶工采取的措施费用。</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6.2因甲方未按约定完成工作，影响工期，工期顺延。</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6.3因乙方责任，不能按期开工或中途无故停工，影响工期，工期不顺延。</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6.4因设计变更或非乙方原因造成的停电、停水、停气及不可抗力因素影响，导致停工8小时以上（一周内累计计算）工期相应顺延。</w:t>
      </w:r>
      <w:r/>
    </w:p>
    <w:p>
      <w:pPr>
        <w:keepLines w:val="0"/>
        <w:keepNext w:val="0"/>
        <w:pageBreakBefore w:val="0"/>
        <w:spacing w:line="360" w:lineRule="auto"/>
        <w:widowControl w:val="off"/>
        <w:rPr>
          <w:rFonts w:hint="eastAsia" w:asciiTheme="minorEastAsia" w:hAnsiTheme="minorEastAsia" w:eastAsiaTheme="minorEastAsia"/>
          <w:b/>
          <w:bCs/>
          <w:sz w:val="24"/>
          <w:szCs w:val="24"/>
          <w:highlight w:val="none"/>
          <w:lang w:eastAsia="zh-CN"/>
        </w:rPr>
      </w:pPr>
      <w:r>
        <w:rPr>
          <w:rFonts w:hint="eastAsia" w:asciiTheme="minorEastAsia" w:hAnsiTheme="minorEastAsia"/>
          <w:b/>
          <w:bCs/>
          <w:sz w:val="24"/>
          <w:szCs w:val="24"/>
          <w:highlight w:val="none"/>
        </w:rPr>
        <w:t xml:space="preserve">7、关于工程质量及验收的约定</w:t>
      </w:r>
      <w:r>
        <w:rPr>
          <w:rFonts w:hint="eastAsia" w:asciiTheme="minorEastAsia" w:hAnsiTheme="minorEastAsia"/>
          <w:b/>
          <w:bCs/>
          <w:sz w:val="24"/>
          <w:szCs w:val="24"/>
          <w:highlight w:val="none"/>
          <w:lang w:eastAsia="zh-CN"/>
        </w:rPr>
        <w:t xml:space="preserve">。</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7.1本工程以施工图纸或作法说明、设计变更和国家制订的最新施工及验收规范为质量评定验收标准。</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7.2所有材料进场前须进行环保检测。竣工后对成品进行甲醛检测。如果检验合格,检验费由甲方负担；如果检验不合格，则检验费由乙方负担。</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7.3本工程质量应达到最新国家质量评定合格标准。</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7.4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7.5由于乙方原因造成质量事故，其返工费用由乙方承担，工期不顺延。</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7.6工程竣工后，乙方应通知甲方验收，甲方自接到验收通知日内组织验收，并办理验收、移交手续。如甲方在规定时间内未能组织验收，需及时通知乙方，另定验收日期。但甲方应承</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认乙方竣工日期。</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7.7本工程应符合国家环保质量要求,否则应承担违约责任并赔偿甲方损失。</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7.8工程交付尚未使用期间凡属工程遗留问题，乙方在接到甲方书面通知后三天内组织整改。逾期甲方将组织整改，一切费用由乙方承担。</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7.9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8、关于工程价款及结算的约定</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8.1双方商定本合同价款采用</w:t>
      </w:r>
      <w:r>
        <w:rPr>
          <w:rFonts w:hint="eastAsia" w:asciiTheme="minorEastAsia" w:hAnsiTheme="minorEastAsia"/>
          <w:b/>
          <w:bCs/>
          <w:sz w:val="24"/>
          <w:szCs w:val="24"/>
          <w:highlight w:val="none"/>
        </w:rPr>
        <w:t xml:space="preserve">第（a）种：</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(a)固定价格（风险费已包含在报价中，其它合同以外价款的调整方法为工程量清单中有的项目（项目特征相同）按磋商报价的综合单价计算；磋商报价中没有综合单价</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的新的工程量清单项目，按照《建设</w:t>
      </w:r>
      <w:r>
        <w:rPr>
          <w:rFonts w:hint="eastAsia" w:asciiTheme="minorEastAsia" w:hAnsiTheme="minorEastAsia"/>
          <w:sz w:val="24"/>
          <w:szCs w:val="24"/>
          <w:highlight w:val="none"/>
          <w:lang w:eastAsia="zh-CN"/>
        </w:rPr>
        <w:t xml:space="preserve">工程</w:t>
      </w:r>
      <w:r>
        <w:rPr>
          <w:rFonts w:hint="eastAsia" w:asciiTheme="minorEastAsia" w:hAnsiTheme="minorEastAsia"/>
          <w:sz w:val="24"/>
          <w:szCs w:val="24"/>
          <w:highlight w:val="none"/>
        </w:rPr>
        <w:t xml:space="preserve">量清单计价规范》《江苏省建筑与装饰工程计价表》中的人工、各种主辅材、机械台班耗用量、磋商报价时的人工、机械台班单价、管理费、利润等费用标准及各种主辅材价格（无磋商价的按市场价）计算，其相应综合单价及市场价由乙方按让利后提出，经甲方（监理方）确认后报甲方安排的审计部门核定）。</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(b)固定价格加%包干风险系数计算。包干风险包括内容：</w:t>
      </w:r>
      <w:r>
        <w:rPr>
          <w:rFonts w:hint="eastAsia" w:asciiTheme="minorEastAsia" w:hAnsiTheme="minorEastAsia"/>
          <w:sz w:val="24"/>
          <w:szCs w:val="24"/>
          <w:highlight w:val="none"/>
          <w:u w:val="single"/>
        </w:rPr>
        <w:t xml:space="preserve">     </w:t>
      </w:r>
      <w:r>
        <w:rPr>
          <w:rFonts w:hint="eastAsia" w:asciiTheme="minorEastAsia" w:hAnsiTheme="minorEastAsia"/>
          <w:sz w:val="24"/>
          <w:szCs w:val="24"/>
          <w:highlight w:val="none"/>
        </w:rPr>
        <w:t xml:space="preserve">。</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(c)可调价格：按照国家有关工程计价规定计算造价，并按有关规定进行调整和竣工结算。</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8.2.付款方式：</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8.2.1合同签订后</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收到乙方发票后，十个工作日内，</w:t>
      </w:r>
      <w:r>
        <w:rPr>
          <w:rFonts w:hint="eastAsia" w:asciiTheme="minorEastAsia" w:hAnsiTheme="minorEastAsia"/>
          <w:sz w:val="24"/>
          <w:szCs w:val="24"/>
          <w:highlight w:val="none"/>
        </w:rPr>
        <w:t xml:space="preserve">支付合同价 30%</w:t>
      </w:r>
      <w:r>
        <w:rPr>
          <w:rFonts w:hint="eastAsia" w:asciiTheme="minorEastAsia" w:hAnsiTheme="minorEastAsia"/>
          <w:sz w:val="24"/>
          <w:szCs w:val="24"/>
          <w:highlight w:val="none"/>
          <w:lang w:val="en-US" w:eastAsia="zh-CN"/>
        </w:rPr>
        <w:t xml:space="preserve">预付款</w:t>
      </w:r>
      <w:r>
        <w:rPr>
          <w:rFonts w:hint="eastAsia" w:asciiTheme="minorEastAsia" w:hAnsiTheme="minorEastAsia"/>
          <w:sz w:val="24"/>
          <w:szCs w:val="24"/>
          <w:highlight w:val="none"/>
        </w:rPr>
        <w:t xml:space="preserve">；</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8.2.2 工程施工结束经验收合格后，支付合同价60%的合同款；</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8.2.3 工程审计后付至审计价的 95%；</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8.2.4工程验收合格满2年，无质量问题付清余款。</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9、关于材料及配件供应的约定</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9.1凡由乙方采购的材料及配件、设备，如不符合质量要求或规格有差异，应禁止使用。若已使用，对工程造成的损失由乙方负责。</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9.2工程项目中所用所有主材必须征得甲方认可，甲方保留主材甲供的权利。</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10、有关安全生产和防火的约定</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10.1甲方提供的施工图纸或作法说明，应符合《中华人民共和国消防条例》和有关防火设计规范。</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10.2乙方在施工期间应严格遵守《建设工程安全生产管理条例》、《建筑安装工人安全技术操作规程》、《中华人民共和国消防条例》和其它相关的法规、规范。</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10.3由于甲方确认的图纸或作法说明，违反有关安全操作规程、消防条例和防火设计规范，导致发生安全或火灾事故，甲方应承担由此产生的一切经济损失。</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10.4由于乙方在施工生产过程中违反有关安全操作规程、消防条例，导致发生安全或火灾等事故，乙方应承担由此引发的一切经济损失及法律责任。</w:t>
      </w:r>
      <w:r/>
    </w:p>
    <w:p>
      <w:pPr>
        <w:keepLines w:val="0"/>
        <w:keepNext w:val="0"/>
        <w:pageBreakBefore w:val="0"/>
        <w:spacing w:line="36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10.5本建筑安装施工工程必须达到现行版的国家及江苏省的一切有关法律、法规要求，若本工程实施期间有新的相关法律、法规标准出台，则仍应满足新的标准要求。</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11、违约责任</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11.1由于甲方原因导致延期开工或中途停工，甲方应补偿乙方因停工、窝工所造成的损失，每停工一天，甲方支付乙方500元。甲方不按合同的约定拨付款，每拖期一天，按付款的0.02%支付滞纳</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金。</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11.2由于乙方原因，逾期竣工，每逾期一天，乙方支付甲方5000元违约金，逾期竣工超过30天的甲方有权终止合同。</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11.3未经甲方同意乙方不得更换项目负责人及项目管理班子人员，否则每更换项目负责人一次，甲方将从工程款中扣除违约金1万元；项目管理班子其它人员每更换一次，或项目负责人月到位率不足80%的，甲方将从工程款中扣除违约金5000元；项目班子管理人员（除项目经理外）月到位率达不到90%的，每人次罚壹仟元。</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11.4乙方应妥善保护甲方提供的设备及工程成品，如造成损失，应照价赔偿。</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11.5甲方未办理任何手续，擅自同意拆改原有建筑物或设备管线，由此发生的损失或事故（包</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括罚款），由甲方负责并承担损失。</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11.6未经甲方同意，乙方擅自拆改原建筑物结构或设备管线，由此发生的损失或事故（包括罚款），由乙方负责并承担损失。</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11.7未办理验收手续，甲方提前使用或擅自动用造成损失由甲方负责。</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11.8因一方原因，合同无法继续履行时，应通知对方，办理合同终止协议，并由责任方赔偿对方由此造成的经济损失。</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11.9甲乙双方应严格履约，如违约，由违约方承付本合同标的总价5﹪的违约金给受损方，并</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赔偿受损方由此造成的一切经济损失。</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12、不可抗力</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12.1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12.2不可抗力影响时间持续30日以上时，甲乙双方及时解除合同；</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12.3本条所述“不可抗力”是指不可预见、不能克服及不能避免的事件，包括战争、严重火灾、洪水、地震等。</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13、纠纷解决办法</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13.1在执行本合同中所发生的或与本合同有关的一切争端，甲方和乙方应通过友好协商的办法进行解决。如协商仍不能解决，则通过由甲方所在地人民法院诉讼。</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13.2在诉讼期间，本合同应继续执行。</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14、破产终止合同</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14.1如果乙方破产或无清偿能力时，甲方有权在任何时候书面通知乙方终止合同而不给乙方补偿。该终止合同将不损害或影响甲方已经或将要采取的补救措施的权利。</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15、分包和转让</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15.1本合同不得转让。</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15.2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keepLines w:val="0"/>
        <w:keepNext w:val="0"/>
        <w:pageBreakBefore w:val="0"/>
        <w:spacing w:line="360" w:lineRule="auto"/>
        <w:widowControl w:val="off"/>
        <w:rPr>
          <w:rFonts w:asciiTheme="minorEastAsia" w:hAnsiTheme="minorEastAsia"/>
          <w:b/>
          <w:bCs/>
          <w:sz w:val="24"/>
          <w:szCs w:val="24"/>
          <w:highlight w:val="none"/>
        </w:rPr>
      </w:pPr>
      <w:r>
        <w:rPr>
          <w:rFonts w:hint="eastAsia" w:asciiTheme="minorEastAsia" w:hAnsiTheme="minorEastAsia"/>
          <w:b/>
          <w:bCs/>
          <w:sz w:val="24"/>
          <w:szCs w:val="24"/>
          <w:highlight w:val="none"/>
        </w:rPr>
        <w:t xml:space="preserve">16、合同生效及其它</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16.1合同应在甲方、乙方盖章后生效。</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16.2本合同服务实施期间所发生的合同纠纷，甲方与乙方进行处理。</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16.3本合同在执行过程中，如随项目的深化，如合同内容需修改或追加补充，应经甲方、乙方协商，并签署书面修改或补充协议，提交一份给见证方备案。该协议将作为本合同不可分割的一部分。</w:t>
      </w:r>
      <w:r/>
    </w:p>
    <w:p>
      <w:pPr>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16.5本合同应按照中华人民共和国的现行法律进行解释。</w:t>
      </w:r>
      <w:r/>
    </w:p>
    <w:p>
      <w:pPr>
        <w:keepLines w:val="0"/>
        <w:keepNext w:val="0"/>
        <w:pageBreakBefore w:val="0"/>
        <w:spacing w:line="120" w:lineRule="auto"/>
        <w:widowControl w:val="off"/>
        <w:rPr>
          <w:rFonts w:asciiTheme="minorEastAsia" w:hAnsiTheme="minorEastAsia"/>
          <w:sz w:val="24"/>
          <w:szCs w:val="24"/>
          <w:highlight w:val="none"/>
        </w:rPr>
      </w:pPr>
      <w:r>
        <w:rPr>
          <w:rFonts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甲方（单位盖章）：镇江市第一人民医院</w:t>
      </w:r>
      <w:r/>
    </w:p>
    <w:p>
      <w:pPr>
        <w:keepLines w:val="0"/>
        <w:keepNext w:val="0"/>
        <w:pageBreakBefore w:val="0"/>
        <w:spacing w:line="12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地址：</w:t>
      </w:r>
      <w:r/>
    </w:p>
    <w:p>
      <w:pPr>
        <w:keepLines w:val="0"/>
        <w:keepNext w:val="0"/>
        <w:pageBreakBefore w:val="0"/>
        <w:spacing w:line="12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代表姓名：</w:t>
      </w:r>
      <w:r/>
    </w:p>
    <w:p>
      <w:pPr>
        <w:keepLines w:val="0"/>
        <w:keepNext w:val="0"/>
        <w:pageBreakBefore w:val="0"/>
        <w:spacing w:line="120" w:lineRule="auto"/>
        <w:widowControl w:val="off"/>
        <w:rPr>
          <w:rFonts w:asciiTheme="minorEastAsia" w:hAnsiTheme="minorEastAsia"/>
          <w:sz w:val="24"/>
          <w:szCs w:val="24"/>
          <w:highlight w:val="none"/>
        </w:rPr>
      </w:pPr>
      <w:r>
        <w:rPr>
          <w:rFonts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乙方（单位盖章）：</w:t>
      </w:r>
      <w:r/>
    </w:p>
    <w:p>
      <w:pPr>
        <w:keepLines w:val="0"/>
        <w:keepNext w:val="0"/>
        <w:pageBreakBefore w:val="0"/>
        <w:spacing w:line="12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地址：</w:t>
      </w:r>
      <w:r/>
    </w:p>
    <w:p>
      <w:pPr>
        <w:keepLines w:val="0"/>
        <w:keepNext w:val="0"/>
        <w:pageBreakBefore w:val="0"/>
        <w:spacing w:line="12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p>
      <w:pPr>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代表姓名：</w:t>
      </w:r>
      <w:r/>
    </w:p>
    <w:p>
      <w:pPr>
        <w:ind w:firstLine="5040"/>
        <w:keepLines w:val="0"/>
        <w:keepNext w:val="0"/>
        <w:pageBreakBefore w:val="0"/>
        <w:spacing w:line="12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p>
      <w:pPr>
        <w:ind w:firstLine="5040"/>
        <w:keepLines w:val="0"/>
        <w:keepNext w:val="0"/>
        <w:pageBreakBefore w:val="0"/>
        <w:spacing w:line="12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p>
      <w:pPr>
        <w:ind w:firstLine="5280"/>
        <w:keepLines w:val="0"/>
        <w:keepNext w:val="0"/>
        <w:pageBreakBefore w:val="0"/>
        <w:spacing w:line="12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合同签订日期：</w:t>
      </w:r>
      <w:r>
        <w:rPr>
          <w:rFonts w:hint="eastAsia" w:asciiTheme="minorEastAsia" w:hAnsiTheme="minorEastAsia"/>
          <w:sz w:val="24"/>
          <w:szCs w:val="24"/>
          <w:highlight w:val="none"/>
          <w:lang w:val="en-US" w:eastAsia="zh-CN"/>
        </w:rPr>
        <w:t xml:space="preserve">    </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   </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    </w:t>
      </w:r>
      <w:r>
        <w:rPr>
          <w:rFonts w:hint="eastAsia" w:asciiTheme="minorEastAsia" w:hAnsiTheme="minorEastAsia"/>
          <w:sz w:val="24"/>
          <w:szCs w:val="24"/>
          <w:highlight w:val="none"/>
        </w:rPr>
        <w:t xml:space="preserve">日</w:t>
      </w:r>
      <w:r/>
    </w:p>
    <w:p>
      <w:pPr>
        <w:jc w:val="center"/>
        <w:spacing w:line="360" w:lineRule="auto"/>
        <w:rPr>
          <w:rFonts w:ascii="宋体" w:hAnsi="宋体"/>
          <w:bCs/>
          <w:sz w:val="24"/>
          <w:szCs w:val="24"/>
          <w:highlight w:val="none"/>
        </w:rPr>
        <w:outlineLvl w:val="0"/>
      </w:pPr>
      <w:r>
        <w:rPr>
          <w:rFonts w:ascii="宋体" w:hAnsi="宋体"/>
          <w:sz w:val="36"/>
          <w:highlight w:val="none"/>
        </w:rPr>
        <w:br w:type="page" w:clear="all"/>
      </w:r>
      <w:bookmarkStart w:id="26" w:name="_Toc23210"/>
      <w:r>
        <w:rPr>
          <w:rFonts w:ascii="宋体" w:hAnsi="宋体"/>
          <w:b/>
          <w:sz w:val="36"/>
          <w:highlight w:val="none"/>
        </w:rPr>
        <w:t xml:space="preserve">第四部分</w:t>
      </w:r>
      <w:r>
        <w:rPr>
          <w:rFonts w:hint="eastAsia" w:ascii="宋体" w:hAnsi="宋体"/>
          <w:b/>
          <w:sz w:val="36"/>
          <w:highlight w:val="none"/>
          <w:lang w:val="en-US" w:eastAsia="zh-CN"/>
        </w:rPr>
        <w:t xml:space="preserve"> </w:t>
      </w:r>
      <w:r>
        <w:rPr>
          <w:rFonts w:hint="eastAsia" w:ascii="宋体" w:hAnsi="宋体"/>
          <w:b/>
          <w:sz w:val="36"/>
          <w:highlight w:val="none"/>
        </w:rPr>
        <w:t xml:space="preserve">采购需求</w:t>
      </w:r>
      <w:bookmarkEnd w:id="23"/>
      <w:r/>
      <w:bookmarkEnd w:id="24"/>
      <w:r/>
      <w:bookmarkEnd w:id="25"/>
      <w:r/>
      <w:bookmarkEnd w:id="26"/>
      <w:r/>
      <w:r/>
    </w:p>
    <w:p>
      <w:pPr>
        <w:ind w:firstLine="482"/>
        <w:keepLines w:val="0"/>
        <w:keepNext w:val="0"/>
        <w:pageBreakBefore w:val="0"/>
        <w:spacing w:line="360" w:lineRule="auto"/>
        <w:rPr>
          <w:rFonts w:hint="eastAsia" w:cs="楷体" w:asciiTheme="minorEastAsia" w:hAnsiTheme="minorEastAsia" w:eastAsiaTheme="minorEastAsia"/>
          <w:b/>
          <w:bCs/>
          <w:color w:val="auto"/>
          <w:sz w:val="24"/>
          <w:szCs w:val="24"/>
          <w:highlight w:val="none"/>
        </w:rPr>
      </w:pPr>
      <w:r/>
      <w:bookmarkStart w:id="27" w:name="EB69fca8740d1f4b0e9a8dbc98881cd3d4"/>
      <w:r>
        <w:rPr>
          <w:rFonts w:hint="eastAsia" w:cs="楷体" w:asciiTheme="minorEastAsia" w:hAnsiTheme="minorEastAsia" w:eastAsiaTheme="minorEastAsia"/>
          <w:b/>
          <w:bCs/>
          <w:color w:val="auto"/>
          <w:sz w:val="24"/>
          <w:szCs w:val="24"/>
          <w:highlight w:val="none"/>
        </w:rPr>
        <w:t xml:space="preserve">一.项目概况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镇江市第一人民医院储热槽更换（二次）</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项目所属行业：建筑业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2.项目控制价：</w:t>
      </w:r>
      <w:r>
        <w:rPr>
          <w:rFonts w:hint="eastAsia" w:ascii="宋体" w:hAnsi="宋体" w:eastAsia="宋体" w:cs="宋体"/>
          <w:color w:val="auto"/>
          <w:sz w:val="24"/>
          <w:szCs w:val="24"/>
          <w:highlight w:val="none"/>
          <w:lang w:val="en-US" w:eastAsia="zh-CN"/>
        </w:rPr>
        <w:t xml:space="preserve">1182694.01</w:t>
      </w:r>
      <w:r>
        <w:rPr>
          <w:rFonts w:hint="eastAsia" w:ascii="宋体" w:hAnsi="宋体" w:eastAsia="宋体" w:cs="宋体"/>
          <w:color w:val="auto"/>
          <w:sz w:val="24"/>
          <w:szCs w:val="24"/>
          <w:highlight w:val="none"/>
        </w:rPr>
        <w:t xml:space="preserve">元，供应商报价不能超过控制价，否则作无效标处理。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工程地点：镇江市第一人民医院</w:t>
      </w:r>
      <w:r>
        <w:rPr>
          <w:rFonts w:hint="eastAsia" w:ascii="宋体" w:hAnsi="宋体" w:eastAsia="宋体" w:cs="宋体"/>
          <w:color w:val="auto"/>
          <w:sz w:val="24"/>
          <w:szCs w:val="24"/>
          <w:highlight w:val="none"/>
          <w:lang w:val="en-US" w:eastAsia="zh-CN"/>
        </w:rPr>
        <w:t xml:space="preserve">院</w:t>
      </w:r>
      <w:r>
        <w:rPr>
          <w:rFonts w:hint="eastAsia" w:ascii="宋体" w:hAnsi="宋体" w:eastAsia="宋体" w:cs="宋体"/>
          <w:color w:val="auto"/>
          <w:sz w:val="24"/>
          <w:szCs w:val="24"/>
          <w:highlight w:val="none"/>
        </w:rPr>
        <w:t xml:space="preserve">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承包范围：</w:t>
      </w:r>
      <w:r>
        <w:rPr>
          <w:rFonts w:hint="eastAsia" w:ascii="宋体" w:hAnsi="宋体" w:cs="宋体"/>
          <w:color w:val="auto"/>
          <w:sz w:val="24"/>
          <w:szCs w:val="24"/>
          <w:highlight w:val="none"/>
          <w:lang w:eastAsia="zh-CN"/>
        </w:rPr>
        <w:t xml:space="preserve">镇江市第一人民医院储热槽更换（二次）</w:t>
      </w:r>
      <w:r>
        <w:rPr>
          <w:rFonts w:hint="eastAsia" w:ascii="宋体" w:hAnsi="宋体" w:eastAsia="宋体" w:cs="宋体"/>
          <w:color w:val="auto"/>
          <w:sz w:val="24"/>
          <w:szCs w:val="24"/>
          <w:highlight w:val="none"/>
          <w:lang w:val="en-US" w:eastAsia="zh-CN"/>
        </w:rPr>
        <w:t xml:space="preserve">图纸、</w:t>
      </w:r>
      <w:r>
        <w:rPr>
          <w:rFonts w:hint="eastAsia" w:ascii="宋体" w:hAnsi="宋体" w:eastAsia="宋体" w:cs="宋体"/>
          <w:color w:val="auto"/>
          <w:sz w:val="24"/>
          <w:szCs w:val="24"/>
          <w:highlight w:val="none"/>
        </w:rPr>
        <w:t xml:space="preserve">清单内所有施工内容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承包方式：包工包料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工期：60个日历天（时间不得大于承诺的工期）。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工程质量：合格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8.现场踏勘：自行踏勘。</w:t>
      </w:r>
      <w:r/>
    </w:p>
    <w:p>
      <w:pPr>
        <w:ind w:firstLine="480"/>
        <w:keepLines w:val="0"/>
        <w:keepNext w:val="0"/>
        <w:pageBreakBefore w:val="0"/>
        <w:spacing w:line="360" w:lineRule="auto"/>
        <w:rPr>
          <w:rFonts w:hint="eastAsia" w:ascii="宋体" w:hAnsi="宋体" w:cs="宋体"/>
          <w:b/>
          <w:color w:val="auto"/>
          <w:sz w:val="24"/>
          <w:highlight w:val="none"/>
          <w:lang w:val="en-US" w:eastAsia="zh-CN"/>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服务要求</w:t>
      </w:r>
      <w:r>
        <w:rPr>
          <w:rFonts w:hint="eastAsia" w:ascii="宋体" w:hAnsi="宋体" w:cs="宋体"/>
          <w:b/>
          <w:color w:val="auto"/>
          <w:sz w:val="24"/>
          <w:highlight w:val="none"/>
          <w:u w:val="single"/>
        </w:rPr>
        <w:t xml:space="preserve">（须提供承诺函</w:t>
      </w:r>
      <w:r>
        <w:rPr>
          <w:rFonts w:hint="eastAsia" w:ascii="宋体" w:hAnsi="宋体" w:cs="宋体"/>
          <w:b/>
          <w:color w:val="auto"/>
          <w:sz w:val="24"/>
          <w:highlight w:val="none"/>
          <w:u w:val="single"/>
          <w:lang w:val="en-US" w:eastAsia="zh-CN"/>
        </w:rPr>
        <w:t xml:space="preserve">扫描件加盖公章</w:t>
      </w:r>
      <w:r>
        <w:rPr>
          <w:rFonts w:hint="eastAsia" w:ascii="宋体" w:hAnsi="宋体" w:cs="宋体"/>
          <w:b/>
          <w:color w:val="auto"/>
          <w:sz w:val="24"/>
          <w:highlight w:val="none"/>
          <w:u w:val="single"/>
        </w:rPr>
        <w:t xml:space="preserve">，否则视为未实质性响应）</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工程质保期</w:t>
      </w:r>
      <w:r>
        <w:rPr>
          <w:rFonts w:hint="eastAsia" w:ascii="宋体" w:hAnsi="宋体" w:cs="宋体"/>
          <w:b/>
          <w:color w:val="auto"/>
          <w:sz w:val="24"/>
          <w:highlight w:val="none"/>
        </w:rPr>
        <w:t xml:space="preserve">限不少于</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年。自工程验收合格之日起计算。在</w:t>
      </w:r>
      <w:r>
        <w:rPr>
          <w:rFonts w:hint="eastAsia" w:ascii="宋体" w:hAnsi="宋体" w:cs="宋体"/>
          <w:b/>
          <w:color w:val="auto"/>
          <w:sz w:val="24"/>
          <w:highlight w:val="none"/>
          <w:lang w:val="en-US" w:eastAsia="zh-CN"/>
        </w:rPr>
        <w:t xml:space="preserve">工程质保期</w:t>
      </w:r>
      <w:r>
        <w:rPr>
          <w:rFonts w:hint="eastAsia" w:ascii="宋体" w:hAnsi="宋体" w:cs="宋体"/>
          <w:b/>
          <w:color w:val="auto"/>
          <w:sz w:val="24"/>
          <w:highlight w:val="none"/>
        </w:rPr>
        <w:t xml:space="preserve">限内，供应商须对由于设备及施工本身质量原因造成的任何缺损进行免费修补或更换。成交供应商应在接到修理通知之日后24小时内派人修理，如成交供应商不在约定</w:t>
      </w:r>
      <w:r>
        <w:rPr>
          <w:rFonts w:hint="eastAsia" w:ascii="宋体" w:hAnsi="宋体" w:cs="宋体"/>
          <w:b/>
          <w:color w:val="auto"/>
          <w:sz w:val="24"/>
          <w:highlight w:val="none"/>
          <w:lang w:val="en-US" w:eastAsia="zh-CN"/>
        </w:rPr>
        <w:t xml:space="preserve">时限</w:t>
      </w:r>
      <w:r>
        <w:rPr>
          <w:rFonts w:hint="eastAsia" w:ascii="宋体" w:hAnsi="宋体" w:cs="宋体"/>
          <w:b/>
          <w:color w:val="auto"/>
          <w:sz w:val="24"/>
          <w:highlight w:val="none"/>
        </w:rPr>
        <w:t xml:space="preserve">内派人修理，采购人可委托其他人员修理，</w:t>
      </w:r>
      <w:r>
        <w:rPr>
          <w:rFonts w:hint="eastAsia" w:ascii="宋体" w:hAnsi="宋体" w:cs="宋体"/>
          <w:b/>
          <w:color w:val="auto"/>
          <w:sz w:val="24"/>
          <w:highlight w:val="none"/>
          <w:lang w:val="en-US" w:eastAsia="zh-CN"/>
        </w:rPr>
        <w:t xml:space="preserve">费用由成交供应商承担</w:t>
      </w:r>
      <w:r>
        <w:rPr>
          <w:rFonts w:hint="eastAsia" w:ascii="宋体" w:hAnsi="宋体" w:cs="宋体"/>
          <w:b/>
          <w:color w:val="auto"/>
          <w:sz w:val="24"/>
          <w:highlight w:val="none"/>
        </w:rPr>
        <w:t xml:space="preserve">。</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材料进场、土方及垃圾外运时须注意对业主方道路、道板及绿化等已有设施的保护，如有损坏，供应商应承诺恢复原样，相关维修费由供应商自理。</w:t>
      </w:r>
      <w:r/>
    </w:p>
    <w:p>
      <w:pPr>
        <w:ind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施工中如遇现场施工与原设计有异或与原设计有冲突，应及时报知采购人及设计方，并由采购人协调解决。</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成交供应商在施工过程中注意对已完工的成品保护，保证交付采购人使用的工程符合验收标准。</w:t>
      </w:r>
      <w:r/>
    </w:p>
    <w:p>
      <w:pPr>
        <w:ind w:firstLine="482"/>
        <w:keepLines w:val="0"/>
        <w:keepNext w:val="0"/>
        <w:pageBreakBefore w:val="0"/>
        <w:spacing w:line="360" w:lineRule="auto"/>
        <w:rPr>
          <w:rFonts w:hint="eastAsia" w:cs="楷体" w:asciiTheme="minorEastAsia" w:hAnsiTheme="minorEastAsia" w:eastAsiaTheme="minorEastAsia"/>
          <w:b/>
          <w:bCs/>
          <w:color w:val="auto"/>
          <w:sz w:val="24"/>
          <w:szCs w:val="24"/>
          <w:highlight w:val="none"/>
        </w:rPr>
      </w:pPr>
      <w:r>
        <w:rPr>
          <w:rFonts w:hint="eastAsia" w:cs="楷体" w:asciiTheme="minorEastAsia" w:hAnsiTheme="minorEastAsia" w:eastAsiaTheme="minorEastAsia"/>
          <w:b/>
          <w:bCs/>
          <w:color w:val="auto"/>
          <w:sz w:val="24"/>
          <w:szCs w:val="24"/>
          <w:highlight w:val="none"/>
        </w:rPr>
        <w:t xml:space="preserve">二.工程量清单及主要材料要求</w:t>
      </w:r>
      <w:r/>
    </w:p>
    <w:p>
      <w:pPr>
        <w:ind w:firstLine="480"/>
        <w:keepLines w:val="0"/>
        <w:keepNext w:val="0"/>
        <w:pageBreakBefore w:val="0"/>
        <w:spacing w:line="360" w:lineRule="auto"/>
        <w:rPr>
          <w:rFonts w:hint="eastAsia" w:ascii="宋体" w:hAnsi="宋体" w:cs="宋体"/>
          <w:color w:val="auto"/>
          <w:sz w:val="24"/>
          <w:highlight w:val="none"/>
        </w:rPr>
      </w:pPr>
      <w:r>
        <w:rPr>
          <w:rFonts w:hint="eastAsia"/>
          <w:bCs/>
          <w:color w:val="auto"/>
          <w:sz w:val="24"/>
          <w:highlight w:val="none"/>
        </w:rPr>
        <w:t xml:space="preserve">见附件</w:t>
      </w:r>
      <w:r/>
    </w:p>
    <w:p>
      <w:pPr>
        <w:ind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其他内容详见图纸等。</w:t>
      </w:r>
      <w:r/>
    </w:p>
    <w:p>
      <w:pPr>
        <w:pStyle w:val="740"/>
        <w:ind w:firstLine="482"/>
        <w:keepLines w:val="0"/>
        <w:keepNext w:val="0"/>
        <w:pageBreakBefore w:val="0"/>
        <w:rPr>
          <w:rFonts w:asciiTheme="minorEastAsia" w:hAnsiTheme="minorEastAsia" w:eastAsiaTheme="minorEastAsia"/>
          <w:vanish/>
          <w:highlight w:val="none"/>
        </w:rPr>
      </w:pPr>
      <w:r>
        <w:rPr>
          <w:rStyle w:val="739"/>
          <w:rFonts w:asciiTheme="minorEastAsia" w:hAnsiTheme="minorEastAsia" w:eastAsiaTheme="minorEastAsia"/>
          <w:vanish/>
          <w:color w:val="auto"/>
          <w:highlight w:val="none"/>
        </w:rPr>
        <w:t xml:space="preserve">（二）本项目核心产品为：</w:t>
      </w:r>
      <w:r>
        <w:rPr>
          <w:rFonts w:cs="宋体" w:asciiTheme="minorEastAsia" w:hAnsiTheme="minorEastAsia" w:eastAsiaTheme="minorEastAsia"/>
          <w:b/>
          <w:bCs/>
          <w:vanish/>
          <w:highlight w:val="none"/>
        </w:rPr>
        <w:t xml:space="preserve">。</w:t>
      </w:r>
      <w:bookmarkEnd w:id="27"/>
      <w:r/>
    </w:p>
    <w:p>
      <w:pPr>
        <w:ind w:firstLine="482"/>
        <w:keepLines w:val="0"/>
        <w:keepNext w:val="0"/>
        <w:pageBreakBefore w:val="0"/>
        <w:spacing w:line="360" w:lineRule="auto"/>
        <w:rPr>
          <w:rFonts w:hint="eastAsia" w:ascii="Times New Roman" w:hAnsi="Times New Roman" w:eastAsia="宋体" w:cs="Times New Roman"/>
          <w:b/>
          <w:color w:val="auto"/>
          <w:sz w:val="24"/>
          <w:szCs w:val="24"/>
          <w:highlight w:val="none"/>
        </w:rPr>
      </w:pPr>
      <w:r/>
      <w:bookmarkStart w:id="28" w:name="_Hlk74594773"/>
      <w:r/>
      <w:bookmarkStart w:id="29" w:name="_Toc73365513"/>
      <w:r/>
      <w:bookmarkStart w:id="30" w:name="_Toc256000057"/>
      <w:r/>
      <w:bookmarkStart w:id="31" w:name="_Toc73364900"/>
      <w:r>
        <w:rPr>
          <w:rFonts w:hint="eastAsia" w:ascii="Times New Roman" w:hAnsi="Times New Roman" w:eastAsia="宋体" w:cs="Times New Roman"/>
          <w:b/>
          <w:color w:val="auto"/>
          <w:sz w:val="24"/>
          <w:szCs w:val="24"/>
          <w:highlight w:val="none"/>
        </w:rPr>
        <w:t xml:space="preserve">三、验收要求</w:t>
      </w:r>
      <w:r/>
    </w:p>
    <w:p>
      <w:pPr>
        <w:ind w:firstLine="480"/>
        <w:keepLines w:val="0"/>
        <w:keepNext w:val="0"/>
        <w:pageBreakBefore w:val="0"/>
        <w:spacing w:line="360" w:lineRule="auto"/>
        <w:rPr>
          <w:rFonts w:hint="eastAsia" w:eastAsia="宋体" w:cs="Times New Roman"/>
          <w:bCs/>
          <w:color w:val="auto"/>
          <w:sz w:val="24"/>
          <w:highlight w:val="none"/>
        </w:rPr>
      </w:pPr>
      <w:r>
        <w:rPr>
          <w:rFonts w:hint="eastAsia" w:eastAsia="宋体" w:cs="Times New Roman"/>
          <w:bCs/>
          <w:color w:val="auto"/>
          <w:sz w:val="24"/>
          <w:highlight w:val="none"/>
        </w:rPr>
        <w:t xml:space="preserve">本项目质量标准要求合格，以国家现行工程质量验收规范及国家、省、市的强制性规范为依据。项目完工后，</w:t>
      </w:r>
      <w:r>
        <w:rPr>
          <w:rFonts w:hint="eastAsia" w:eastAsia="宋体" w:cs="Times New Roman"/>
          <w:bCs/>
          <w:color w:val="auto"/>
          <w:sz w:val="24"/>
          <w:highlight w:val="none"/>
          <w:lang w:val="en-US" w:eastAsia="zh-CN"/>
        </w:rPr>
        <w:t xml:space="preserve">供应商</w:t>
      </w:r>
      <w:r>
        <w:rPr>
          <w:rFonts w:hint="eastAsia" w:eastAsia="宋体" w:cs="Times New Roman"/>
          <w:bCs/>
          <w:color w:val="auto"/>
          <w:sz w:val="24"/>
          <w:highlight w:val="none"/>
        </w:rPr>
        <w:t xml:space="preserve">应及时通知</w:t>
      </w:r>
      <w:r>
        <w:rPr>
          <w:rFonts w:hint="eastAsia" w:eastAsia="宋体" w:cs="Times New Roman"/>
          <w:bCs/>
          <w:color w:val="auto"/>
          <w:sz w:val="24"/>
          <w:highlight w:val="none"/>
          <w:lang w:val="en-US" w:eastAsia="zh-CN"/>
        </w:rPr>
        <w:t xml:space="preserve">采购人</w:t>
      </w:r>
      <w:r>
        <w:rPr>
          <w:rFonts w:hint="eastAsia" w:eastAsia="宋体" w:cs="Times New Roman"/>
          <w:bCs/>
          <w:color w:val="auto"/>
          <w:sz w:val="24"/>
          <w:highlight w:val="none"/>
        </w:rPr>
        <w:t xml:space="preserve">进行验收。由</w:t>
      </w:r>
      <w:r>
        <w:rPr>
          <w:rFonts w:hint="eastAsia" w:eastAsia="宋体" w:cs="Times New Roman"/>
          <w:bCs/>
          <w:color w:val="auto"/>
          <w:sz w:val="24"/>
          <w:highlight w:val="none"/>
          <w:lang w:val="en-US" w:eastAsia="zh-CN"/>
        </w:rPr>
        <w:t xml:space="preserve">采购人</w:t>
      </w:r>
      <w:r>
        <w:rPr>
          <w:rFonts w:hint="eastAsia" w:eastAsia="宋体" w:cs="Times New Roman"/>
          <w:bCs/>
          <w:color w:val="auto"/>
          <w:sz w:val="24"/>
          <w:highlight w:val="none"/>
        </w:rPr>
        <w:t xml:space="preserve">组织竣工验收小组验收，由项目竣工验收小组验收，因</w:t>
      </w:r>
      <w:r>
        <w:rPr>
          <w:rFonts w:hint="eastAsia" w:eastAsia="宋体" w:cs="Times New Roman"/>
          <w:bCs/>
          <w:color w:val="auto"/>
          <w:sz w:val="24"/>
          <w:highlight w:val="none"/>
          <w:lang w:val="en-US" w:eastAsia="zh-CN"/>
        </w:rPr>
        <w:t xml:space="preserve">供应商</w:t>
      </w:r>
      <w:r>
        <w:rPr>
          <w:rFonts w:hint="eastAsia" w:eastAsia="宋体" w:cs="Times New Roman"/>
          <w:bCs/>
          <w:color w:val="auto"/>
          <w:sz w:val="24"/>
          <w:highlight w:val="none"/>
        </w:rPr>
        <w:t xml:space="preserve">故意延误致使工程未能按时结算或</w:t>
      </w:r>
      <w:r>
        <w:rPr>
          <w:rFonts w:hint="eastAsia" w:eastAsia="宋体" w:cs="Times New Roman"/>
          <w:bCs/>
          <w:color w:val="auto"/>
          <w:sz w:val="24"/>
          <w:highlight w:val="none"/>
          <w:lang w:val="en-US" w:eastAsia="zh-CN"/>
        </w:rPr>
        <w:t xml:space="preserve">提起</w:t>
      </w:r>
      <w:r>
        <w:rPr>
          <w:rFonts w:hint="eastAsia" w:eastAsia="宋体" w:cs="Times New Roman"/>
          <w:bCs/>
          <w:color w:val="auto"/>
          <w:sz w:val="24"/>
          <w:highlight w:val="none"/>
        </w:rPr>
        <w:t xml:space="preserve">验收的，本项目不能评定为合格;</w:t>
      </w:r>
      <w:r/>
    </w:p>
    <w:p>
      <w:pPr>
        <w:ind w:firstLine="480"/>
        <w:keepLines w:val="0"/>
        <w:keepNext w:val="0"/>
        <w:pageBreakBefore w:val="0"/>
        <w:spacing w:line="360" w:lineRule="auto"/>
        <w:rPr>
          <w:rFonts w:hint="eastAsia" w:eastAsia="宋体" w:cs="Times New Roman"/>
          <w:bCs/>
          <w:color w:val="auto"/>
          <w:sz w:val="24"/>
          <w:highlight w:val="none"/>
        </w:rPr>
      </w:pPr>
      <w:r>
        <w:rPr>
          <w:rFonts w:hint="eastAsia" w:eastAsia="宋体" w:cs="Times New Roman"/>
          <w:bCs/>
          <w:color w:val="auto"/>
          <w:sz w:val="24"/>
          <w:highlight w:val="none"/>
          <w:lang w:eastAsia="zh-CN"/>
        </w:rPr>
        <w:t xml:space="preserve">（</w:t>
      </w:r>
      <w:r>
        <w:rPr>
          <w:rFonts w:hint="eastAsia" w:eastAsia="宋体" w:cs="Times New Roman"/>
          <w:bCs/>
          <w:color w:val="auto"/>
          <w:sz w:val="24"/>
          <w:highlight w:val="none"/>
          <w:lang w:val="en-US" w:eastAsia="zh-CN"/>
        </w:rPr>
        <w:t xml:space="preserve">1</w:t>
      </w:r>
      <w:r>
        <w:rPr>
          <w:rFonts w:hint="eastAsia" w:eastAsia="宋体" w:cs="Times New Roman"/>
          <w:bCs/>
          <w:color w:val="auto"/>
          <w:sz w:val="24"/>
          <w:highlight w:val="none"/>
          <w:lang w:eastAsia="zh-CN"/>
        </w:rPr>
        <w:t xml:space="preserve">）</w:t>
      </w:r>
      <w:r>
        <w:rPr>
          <w:rFonts w:hint="eastAsia" w:eastAsia="宋体" w:cs="Times New Roman"/>
          <w:bCs/>
          <w:color w:val="auto"/>
          <w:sz w:val="24"/>
          <w:highlight w:val="none"/>
          <w:lang w:val="en-US" w:eastAsia="zh-CN"/>
        </w:rPr>
        <w:t xml:space="preserve">内容包括：</w:t>
      </w:r>
      <w:r>
        <w:rPr>
          <w:rFonts w:hint="eastAsia" w:eastAsia="宋体" w:cs="Times New Roman"/>
          <w:bCs/>
          <w:color w:val="auto"/>
          <w:sz w:val="24"/>
          <w:highlight w:val="none"/>
        </w:rPr>
        <w:t xml:space="preserve">材质、焊缝、压力试验、保温厚度;</w:t>
      </w:r>
      <w:r/>
    </w:p>
    <w:p>
      <w:pPr>
        <w:ind w:firstLine="480"/>
        <w:keepLines w:val="0"/>
        <w:keepNext w:val="0"/>
        <w:pageBreakBefore w:val="0"/>
        <w:spacing w:line="360" w:lineRule="auto"/>
        <w:rPr>
          <w:rFonts w:hint="eastAsia" w:eastAsia="宋体" w:cs="Times New Roman"/>
          <w:bCs/>
          <w:color w:val="auto"/>
          <w:sz w:val="24"/>
          <w:highlight w:val="none"/>
        </w:rPr>
      </w:pPr>
      <w:r>
        <w:rPr>
          <w:rFonts w:hint="eastAsia" w:eastAsia="宋体" w:cs="Times New Roman"/>
          <w:bCs/>
          <w:color w:val="auto"/>
          <w:sz w:val="24"/>
          <w:highlight w:val="none"/>
          <w:lang w:eastAsia="zh-CN"/>
        </w:rPr>
        <w:t xml:space="preserve">（</w:t>
      </w:r>
      <w:r>
        <w:rPr>
          <w:rFonts w:hint="eastAsia" w:eastAsia="宋体" w:cs="Times New Roman"/>
          <w:bCs/>
          <w:color w:val="auto"/>
          <w:sz w:val="24"/>
          <w:highlight w:val="none"/>
          <w:lang w:val="en-US" w:eastAsia="zh-CN"/>
        </w:rPr>
        <w:t xml:space="preserve">2</w:t>
      </w:r>
      <w:r>
        <w:rPr>
          <w:rFonts w:hint="eastAsia" w:eastAsia="宋体" w:cs="Times New Roman"/>
          <w:bCs/>
          <w:color w:val="auto"/>
          <w:sz w:val="24"/>
          <w:highlight w:val="none"/>
          <w:lang w:eastAsia="zh-CN"/>
        </w:rPr>
        <w:t xml:space="preserve">）</w:t>
      </w:r>
      <w:r>
        <w:rPr>
          <w:rFonts w:hint="eastAsia" w:eastAsia="宋体" w:cs="Times New Roman"/>
          <w:bCs/>
          <w:color w:val="auto"/>
          <w:sz w:val="24"/>
          <w:highlight w:val="none"/>
        </w:rPr>
        <w:t xml:space="preserve">系统联调：与电热水锅炉联合运行 72 h，考核温降、液位、控制逻辑； </w:t>
      </w:r>
      <w:r/>
    </w:p>
    <w:p>
      <w:pPr>
        <w:ind w:firstLine="480"/>
        <w:keepLines w:val="0"/>
        <w:keepNext w:val="0"/>
        <w:pageBreakBefore w:val="0"/>
        <w:spacing w:line="360" w:lineRule="auto"/>
        <w:rPr>
          <w:rFonts w:hint="eastAsia" w:eastAsia="宋体" w:cs="Times New Roman"/>
          <w:bCs/>
          <w:color w:val="auto"/>
          <w:sz w:val="24"/>
          <w:highlight w:val="none"/>
        </w:rPr>
      </w:pPr>
      <w:r>
        <w:rPr>
          <w:rFonts w:hint="eastAsia" w:eastAsia="宋体" w:cs="Times New Roman"/>
          <w:bCs/>
          <w:color w:val="auto"/>
          <w:sz w:val="24"/>
          <w:highlight w:val="none"/>
          <w:lang w:eastAsia="zh-CN"/>
        </w:rPr>
        <w:t xml:space="preserve">（</w:t>
      </w:r>
      <w:r>
        <w:rPr>
          <w:rFonts w:hint="eastAsia" w:eastAsia="宋体" w:cs="Times New Roman"/>
          <w:bCs/>
          <w:color w:val="auto"/>
          <w:sz w:val="24"/>
          <w:highlight w:val="none"/>
          <w:lang w:val="en-US" w:eastAsia="zh-CN"/>
        </w:rPr>
        <w:t xml:space="preserve">3）</w:t>
      </w:r>
      <w:r>
        <w:rPr>
          <w:rFonts w:hint="eastAsia" w:eastAsia="宋体" w:cs="Times New Roman"/>
          <w:bCs/>
          <w:color w:val="auto"/>
          <w:sz w:val="24"/>
          <w:highlight w:val="none"/>
        </w:rPr>
        <w:t xml:space="preserve">最终验收：提供竣工图、材质单、焊口探伤、消毒冲洗报告、操作维护手册及培训记录。  </w:t>
      </w:r>
      <w:r/>
    </w:p>
    <w:p>
      <w:pPr>
        <w:ind w:firstLine="482"/>
        <w:keepLines w:val="0"/>
        <w:keepNext w:val="0"/>
        <w:pageBreakBefore w:val="0"/>
        <w:spacing w:line="360" w:lineRule="auto"/>
        <w:rPr>
          <w:rFonts w:hint="eastAsia" w:cs="楷体" w:asciiTheme="minorEastAsia" w:hAnsiTheme="minorEastAsia" w:eastAsiaTheme="minorEastAsia"/>
          <w:b/>
          <w:bCs/>
          <w:color w:val="auto"/>
          <w:sz w:val="24"/>
          <w:szCs w:val="24"/>
          <w:highlight w:val="none"/>
        </w:rPr>
      </w:pPr>
      <w:r>
        <w:rPr>
          <w:rFonts w:hint="eastAsia" w:cs="楷体" w:asciiTheme="minorEastAsia" w:hAnsiTheme="minorEastAsia" w:eastAsiaTheme="minorEastAsia"/>
          <w:b/>
          <w:bCs/>
          <w:color w:val="auto"/>
          <w:sz w:val="24"/>
          <w:szCs w:val="24"/>
          <w:highlight w:val="none"/>
          <w:lang w:val="en-US" w:eastAsia="zh-CN"/>
        </w:rPr>
        <w:t xml:space="preserve">四</w:t>
      </w:r>
      <w:r>
        <w:rPr>
          <w:rFonts w:hint="eastAsia" w:cs="楷体" w:asciiTheme="minorEastAsia" w:hAnsiTheme="minorEastAsia" w:eastAsiaTheme="minorEastAsia"/>
          <w:b/>
          <w:bCs/>
          <w:color w:val="auto"/>
          <w:sz w:val="24"/>
          <w:szCs w:val="24"/>
          <w:highlight w:val="none"/>
        </w:rPr>
        <w:t xml:space="preserve">、付款方式</w:t>
      </w:r>
      <w:r/>
    </w:p>
    <w:p>
      <w:pPr>
        <w:ind w:firstLine="480"/>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合同签订后</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lang w:val="en-US" w:eastAsia="zh-CN"/>
        </w:rPr>
        <w:t xml:space="preserve">收到供应商发票后，十个工作日内，</w:t>
      </w:r>
      <w:r>
        <w:rPr>
          <w:rFonts w:hint="eastAsia" w:asciiTheme="minorEastAsia" w:hAnsiTheme="minorEastAsia"/>
          <w:sz w:val="24"/>
          <w:szCs w:val="24"/>
          <w:highlight w:val="none"/>
        </w:rPr>
        <w:t xml:space="preserve">支付合同价 30%</w:t>
      </w:r>
      <w:r>
        <w:rPr>
          <w:rFonts w:hint="eastAsia" w:asciiTheme="minorEastAsia" w:hAnsiTheme="minorEastAsia"/>
          <w:sz w:val="24"/>
          <w:szCs w:val="24"/>
          <w:highlight w:val="none"/>
          <w:lang w:val="en-US" w:eastAsia="zh-CN"/>
        </w:rPr>
        <w:t xml:space="preserve">预付款</w:t>
      </w:r>
      <w:r>
        <w:rPr>
          <w:rFonts w:hint="eastAsia" w:asciiTheme="minorEastAsia" w:hAnsiTheme="minorEastAsia"/>
          <w:sz w:val="24"/>
          <w:szCs w:val="24"/>
          <w:highlight w:val="none"/>
        </w:rPr>
        <w:t xml:space="preserve">；</w:t>
      </w:r>
      <w:r/>
    </w:p>
    <w:p>
      <w:pPr>
        <w:ind w:firstLine="480"/>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工程施工结束经验收合格后，支付合同价60%的合同款；</w:t>
      </w:r>
      <w:r/>
    </w:p>
    <w:p>
      <w:pPr>
        <w:ind w:firstLine="480"/>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工程审计后付至审计价的 95%；</w:t>
      </w:r>
      <w:r/>
    </w:p>
    <w:p>
      <w:pPr>
        <w:ind w:firstLine="480"/>
        <w:keepLines w:val="0"/>
        <w:keepNext w:val="0"/>
        <w:pageBreakBefore w:val="0"/>
        <w:spacing w:line="360" w:lineRule="auto"/>
        <w:widowControl w:val="off"/>
        <w:rPr>
          <w:rFonts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rPr>
        <w:t xml:space="preserve">工程验收合格满2年，无质量问题付清余款。</w:t>
      </w:r>
      <w:r/>
    </w:p>
    <w:p>
      <w:pPr>
        <w:ind w:firstLine="482"/>
        <w:spacing w:line="360" w:lineRule="auto"/>
        <w:rPr>
          <w:rFonts w:asciiTheme="minorEastAsia" w:hAnsiTheme="minorEastAsia" w:eastAsiaTheme="minorEastAsia"/>
          <w:b/>
          <w:sz w:val="24"/>
          <w:szCs w:val="20"/>
          <w:highlight w:val="none"/>
        </w:rPr>
      </w:pPr>
      <w:r>
        <w:rPr>
          <w:rFonts w:asciiTheme="minorEastAsia" w:hAnsiTheme="minorEastAsia" w:eastAsiaTheme="minorEastAsia"/>
          <w:b/>
          <w:sz w:val="24"/>
          <w:szCs w:val="20"/>
          <w:highlight w:val="none"/>
        </w:rPr>
      </w:r>
      <w:r/>
    </w:p>
    <w:p>
      <w:pPr>
        <w:rPr>
          <w:rFonts w:asciiTheme="minorEastAsia" w:hAnsiTheme="minorEastAsia" w:eastAsiaTheme="minorEastAsia"/>
          <w:b/>
          <w:sz w:val="24"/>
          <w:szCs w:val="20"/>
          <w:highlight w:val="none"/>
        </w:rPr>
      </w:pPr>
      <w:r>
        <w:rPr>
          <w:rFonts w:hint="eastAsia" w:asciiTheme="minorEastAsia" w:hAnsiTheme="minorEastAsia" w:eastAsiaTheme="minorEastAsia"/>
          <w:b/>
          <w:sz w:val="24"/>
          <w:szCs w:val="20"/>
          <w:highlight w:val="none"/>
        </w:rPr>
        <w:br w:type="page" w:clear="all"/>
      </w:r>
      <w:bookmarkEnd w:id="28"/>
      <w:r/>
    </w:p>
    <w:p>
      <w:pPr>
        <w:jc w:val="center"/>
        <w:spacing w:line="360" w:lineRule="auto"/>
        <w:rPr>
          <w:b/>
          <w:sz w:val="36"/>
          <w:highlight w:val="none"/>
        </w:rPr>
        <w:outlineLvl w:val="0"/>
      </w:pPr>
      <w:r/>
      <w:bookmarkStart w:id="32" w:name="_Toc26419"/>
      <w:r>
        <w:rPr>
          <w:rFonts w:hint="eastAsia" w:ascii="宋体" w:hAnsi="宋体"/>
          <w:b/>
          <w:sz w:val="36"/>
          <w:highlight w:val="none"/>
        </w:rPr>
        <w:t xml:space="preserve">第五部分</w:t>
      </w:r>
      <w:r>
        <w:rPr>
          <w:rFonts w:hint="eastAsia" w:ascii="宋体" w:hAnsi="宋体"/>
          <w:b/>
          <w:sz w:val="36"/>
          <w:highlight w:val="none"/>
          <w:lang w:val="en-US" w:eastAsia="zh-CN"/>
        </w:rPr>
        <w:t xml:space="preserve"> </w:t>
      </w:r>
      <w:r>
        <w:rPr>
          <w:rFonts w:hint="eastAsia" w:ascii="宋体" w:hAnsi="宋体"/>
          <w:b/>
          <w:sz w:val="36"/>
          <w:highlight w:val="none"/>
        </w:rPr>
        <w:t xml:space="preserve">磋商及评审</w:t>
      </w:r>
      <w:bookmarkEnd w:id="29"/>
      <w:r/>
      <w:bookmarkEnd w:id="30"/>
      <w:r/>
      <w:bookmarkEnd w:id="31"/>
      <w:r/>
      <w:bookmarkEnd w:id="32"/>
      <w:r/>
      <w:r/>
    </w:p>
    <w:p>
      <w:pPr>
        <w:pStyle w:val="662"/>
        <w:ind w:firstLine="321"/>
        <w:jc w:val="left"/>
        <w:spacing w:line="400" w:lineRule="exact"/>
        <w:rPr>
          <w:rFonts w:ascii="宋体" w:hAnsi="宋体" w:eastAsia="宋体"/>
          <w:sz w:val="32"/>
          <w:highlight w:val="none"/>
        </w:rPr>
      </w:pPr>
      <w:r/>
      <w:bookmarkStart w:id="33" w:name="EB3b5ad14e1e6f44e286f850fc9c9ebf65"/>
      <w:r/>
      <w:bookmarkEnd w:id="33"/>
      <w:r/>
      <w:bookmarkStart w:id="34" w:name="EB3e987622cda240fbaa0d00db8ee8a65f"/>
      <w:r/>
      <w:bookmarkEnd w:id="34"/>
      <w:r/>
      <w:bookmarkStart w:id="35" w:name="_Toc73364901"/>
      <w:r/>
      <w:bookmarkStart w:id="36" w:name="_Toc256000058"/>
      <w:r/>
      <w:bookmarkStart w:id="37" w:name="_Toc73365514"/>
      <w:r>
        <w:rPr>
          <w:rFonts w:hint="eastAsia" w:ascii="宋体" w:hAnsi="宋体" w:eastAsia="宋体"/>
          <w:sz w:val="32"/>
          <w:highlight w:val="none"/>
        </w:rPr>
        <w:t xml:space="preserve">1.</w:t>
      </w:r>
      <w:r>
        <w:rPr>
          <w:rFonts w:ascii="宋体" w:hAnsi="宋体" w:eastAsia="宋体"/>
          <w:sz w:val="32"/>
          <w:highlight w:val="none"/>
        </w:rPr>
        <w:t xml:space="preserve">磋商小组职责</w:t>
      </w:r>
      <w:bookmarkEnd w:id="35"/>
      <w:r/>
      <w:bookmarkEnd w:id="36"/>
      <w:r/>
      <w:bookmarkEnd w:id="37"/>
      <w:r/>
      <w:r/>
    </w:p>
    <w:p>
      <w:pPr>
        <w:ind w:firstLine="420"/>
        <w:spacing w:line="360" w:lineRule="auto"/>
        <w:widowControl/>
        <w:rPr>
          <w:rFonts w:ascii="宋体" w:hAnsi="宋体"/>
          <w:sz w:val="24"/>
          <w:highlight w:val="none"/>
        </w:rPr>
      </w:pPr>
      <w:r>
        <w:rPr>
          <w:rFonts w:hint="eastAsia" w:ascii="宋体" w:hAnsi="宋体"/>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sz w:val="24"/>
          <w:highlight w:val="none"/>
        </w:rPr>
      </w:pPr>
      <w:r>
        <w:rPr>
          <w:rFonts w:hint="eastAsia" w:ascii="宋体" w:hAnsi="宋体"/>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sz w:val="24"/>
          <w:highlight w:val="none"/>
        </w:rPr>
      </w:pPr>
      <w:r>
        <w:rPr>
          <w:rFonts w:hint="eastAsia" w:ascii="宋体" w:hAnsi="宋体"/>
          <w:sz w:val="24"/>
          <w:highlight w:val="none"/>
        </w:rPr>
        <w:t xml:space="preserve">1.3起草评审报告并进行签署。</w:t>
      </w:r>
      <w:r/>
    </w:p>
    <w:p>
      <w:pPr>
        <w:ind w:firstLine="420"/>
        <w:spacing w:line="360" w:lineRule="auto"/>
        <w:widowControl/>
        <w:rPr>
          <w:rFonts w:ascii="宋体" w:hAnsi="宋体"/>
          <w:sz w:val="24"/>
          <w:highlight w:val="none"/>
        </w:rPr>
      </w:pPr>
      <w:r>
        <w:rPr>
          <w:rFonts w:hint="eastAsia" w:ascii="宋体" w:hAnsi="宋体"/>
          <w:sz w:val="24"/>
          <w:highlight w:val="none"/>
        </w:rPr>
        <w:t xml:space="preserve">1.4推荐成交供应商。</w:t>
      </w:r>
      <w:r/>
    </w:p>
    <w:p>
      <w:pPr>
        <w:ind w:firstLine="420"/>
        <w:spacing w:line="360" w:lineRule="auto"/>
        <w:widowControl/>
        <w:rPr>
          <w:rFonts w:ascii="宋体" w:hAnsi="宋体"/>
          <w:sz w:val="24"/>
          <w:highlight w:val="none"/>
        </w:rPr>
      </w:pPr>
      <w:r>
        <w:rPr>
          <w:rFonts w:hint="eastAsia" w:ascii="宋体" w:hAnsi="宋体"/>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sz w:val="24"/>
          <w:highlight w:val="none"/>
        </w:rPr>
      </w:pPr>
      <w:r>
        <w:rPr>
          <w:rFonts w:hint="eastAsia" w:ascii="宋体" w:hAnsi="宋体"/>
          <w:sz w:val="24"/>
          <w:highlight w:val="none"/>
        </w:rPr>
        <w:t xml:space="preserve">1.6法律、法规和规章规定的其他职责。</w:t>
      </w:r>
      <w:r/>
    </w:p>
    <w:p>
      <w:pPr>
        <w:pStyle w:val="662"/>
        <w:ind w:firstLine="321"/>
        <w:jc w:val="left"/>
        <w:spacing w:line="400" w:lineRule="exact"/>
        <w:rPr>
          <w:rFonts w:ascii="宋体" w:hAnsi="宋体" w:eastAsia="宋体"/>
          <w:sz w:val="32"/>
          <w:highlight w:val="none"/>
        </w:rPr>
      </w:pPr>
      <w:r/>
      <w:bookmarkStart w:id="38" w:name="_Toc256000059"/>
      <w:r/>
      <w:bookmarkStart w:id="39" w:name="_Toc73365515"/>
      <w:r/>
      <w:bookmarkStart w:id="40" w:name="_Toc73364902"/>
      <w:r>
        <w:rPr>
          <w:rFonts w:hint="eastAsia" w:ascii="宋体" w:hAnsi="宋体" w:eastAsia="宋体"/>
          <w:sz w:val="32"/>
          <w:highlight w:val="none"/>
        </w:rPr>
        <w:t xml:space="preserve">2．磋商及评审程序</w:t>
      </w:r>
      <w:bookmarkEnd w:id="38"/>
      <w:r/>
      <w:bookmarkEnd w:id="39"/>
      <w:r/>
      <w:bookmarkEnd w:id="40"/>
      <w:r/>
      <w:r/>
    </w:p>
    <w:p>
      <w:pPr>
        <w:ind w:firstLine="424"/>
        <w:spacing w:line="360" w:lineRule="auto"/>
        <w:rPr>
          <w:rFonts w:ascii="宋体" w:hAnsi="宋体"/>
          <w:sz w:val="24"/>
          <w:highlight w:val="none"/>
        </w:rPr>
      </w:pPr>
      <w:r>
        <w:rPr>
          <w:rFonts w:hint="eastAsia" w:ascii="宋体" w:hAnsi="宋体"/>
          <w:sz w:val="24"/>
          <w:highlight w:val="none"/>
        </w:rPr>
        <w:t xml:space="preserve">2.1磋商组织方按磋商小组名单核对身份并签到。</w:t>
      </w:r>
      <w:r/>
    </w:p>
    <w:p>
      <w:pPr>
        <w:ind w:firstLine="424"/>
        <w:spacing w:line="360" w:lineRule="auto"/>
        <w:rPr>
          <w:rFonts w:ascii="宋体" w:hAnsi="宋体"/>
          <w:sz w:val="24"/>
          <w:highlight w:val="none"/>
        </w:rPr>
      </w:pPr>
      <w:r>
        <w:rPr>
          <w:rFonts w:hint="eastAsia" w:ascii="宋体" w:hAnsi="宋体"/>
          <w:sz w:val="24"/>
          <w:highlight w:val="none"/>
        </w:rPr>
        <w:t xml:space="preserve">2.2磋商组织方宣布磋商及评审纪律，磋商小组确认有无回避的情形。</w:t>
      </w:r>
      <w:r/>
    </w:p>
    <w:p>
      <w:pPr>
        <w:ind w:firstLine="424"/>
        <w:spacing w:line="360" w:lineRule="auto"/>
        <w:rPr>
          <w:rFonts w:ascii="宋体" w:hAnsi="宋体"/>
          <w:sz w:val="24"/>
          <w:highlight w:val="none"/>
        </w:rPr>
      </w:pPr>
      <w:r>
        <w:rPr>
          <w:rFonts w:hint="eastAsia" w:ascii="宋体" w:hAnsi="宋体"/>
          <w:sz w:val="24"/>
          <w:highlight w:val="none"/>
        </w:rPr>
        <w:t xml:space="preserve">2.3磋商小组推选组长，负责组织磋商及评审活动，采购人代表不得担任组长。</w:t>
      </w:r>
      <w:r/>
    </w:p>
    <w:p>
      <w:pPr>
        <w:ind w:firstLine="424"/>
        <w:spacing w:line="360" w:lineRule="auto"/>
        <w:rPr>
          <w:rFonts w:ascii="宋体" w:hAnsi="宋体"/>
          <w:sz w:val="24"/>
          <w:highlight w:val="none"/>
        </w:rPr>
      </w:pPr>
      <w:r>
        <w:rPr>
          <w:rFonts w:hint="eastAsia" w:ascii="宋体" w:hAnsi="宋体"/>
          <w:sz w:val="24"/>
          <w:highlight w:val="none"/>
        </w:rPr>
        <w:t xml:space="preserve">2.4磋商小组正式评审前，应当对磋商文件进行熟悉和理解，审查磋商文件。</w:t>
      </w:r>
      <w:r/>
    </w:p>
    <w:p>
      <w:pPr>
        <w:ind w:firstLine="424"/>
        <w:spacing w:line="360" w:lineRule="auto"/>
        <w:rPr>
          <w:rFonts w:hint="eastAsia" w:ascii="宋体" w:hAnsi="宋体"/>
          <w:sz w:val="24"/>
          <w:highlight w:val="none"/>
        </w:rPr>
      </w:pPr>
      <w:r>
        <w:rPr>
          <w:rFonts w:hint="eastAsia" w:ascii="宋体" w:hAnsi="宋体"/>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hint="eastAsia" w:ascii="宋体" w:hAnsi="宋体" w:eastAsia="宋体" w:cs="Times New Roman"/>
          <w:b/>
          <w:bCs/>
          <w:sz w:val="24"/>
          <w:highlight w:val="none"/>
          <w:u w:val="single"/>
        </w:rPr>
      </w:pPr>
      <w:r>
        <w:rPr>
          <w:rFonts w:hint="eastAsia" w:ascii="宋体" w:hAnsi="宋体" w:eastAsia="宋体" w:cs="Times New Roman"/>
          <w:sz w:val="24"/>
          <w:highlight w:val="none"/>
          <w:lang w:val="en-US" w:eastAsia="zh-CN"/>
        </w:rPr>
        <w:t xml:space="preserve">2.6</w:t>
      </w:r>
      <w:r>
        <w:rPr>
          <w:rFonts w:hint="eastAsia" w:ascii="宋体" w:hAnsi="宋体" w:eastAsia="宋体" w:cs="Times New Roman"/>
          <w:b/>
          <w:bCs/>
          <w:sz w:val="24"/>
          <w:highlight w:val="none"/>
          <w:u w:val="single"/>
          <w:lang w:val="en-US" w:eastAsia="zh-CN"/>
        </w:rPr>
        <w:t xml:space="preserve">磋商小组</w:t>
      </w:r>
      <w:r>
        <w:rPr>
          <w:rFonts w:hint="eastAsia" w:ascii="宋体" w:hAnsi="宋体" w:eastAsia="宋体" w:cs="Times New Roman"/>
          <w:b/>
          <w:bCs/>
          <w:sz w:val="24"/>
          <w:highlight w:val="none"/>
          <w:u w:val="single"/>
        </w:rPr>
        <w:t xml:space="preserve">认为</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rPr>
        <w:t xml:space="preserve">的报价明显低于其他通过符合性审查</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rPr>
        <w:t xml:space="preserve">的报价，有可能影响服务质量或者不能诚信履约的，应当要求其在</w:t>
      </w:r>
      <w:r>
        <w:rPr>
          <w:rFonts w:hint="eastAsia" w:ascii="宋体" w:hAnsi="宋体" w:eastAsia="宋体" w:cs="Times New Roman"/>
          <w:b/>
          <w:bCs/>
          <w:sz w:val="24"/>
          <w:highlight w:val="none"/>
          <w:u w:val="single"/>
          <w:lang w:val="en-US" w:eastAsia="zh-CN"/>
        </w:rPr>
        <w:t xml:space="preserve">评审</w:t>
      </w:r>
      <w:r>
        <w:rPr>
          <w:rFonts w:hint="eastAsia" w:ascii="宋体" w:hAnsi="宋体" w:eastAsia="宋体" w:cs="Times New Roman"/>
          <w:b/>
          <w:bCs/>
          <w:sz w:val="24"/>
          <w:highlight w:val="none"/>
          <w:u w:val="single"/>
        </w:rPr>
        <w:t xml:space="preserve">现场合理的时间内提供书面说明，必要时提交相关证明材料。</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rPr>
        <w:t xml:space="preserve">不能证明其报价合理性的，</w:t>
      </w:r>
      <w:r>
        <w:rPr>
          <w:rFonts w:hint="eastAsia" w:ascii="宋体" w:hAnsi="宋体" w:eastAsia="宋体" w:cs="Times New Roman"/>
          <w:b/>
          <w:bCs/>
          <w:sz w:val="24"/>
          <w:highlight w:val="none"/>
          <w:u w:val="single"/>
          <w:lang w:val="en-US" w:eastAsia="zh-CN"/>
        </w:rPr>
        <w:t xml:space="preserve">磋商小组</w:t>
      </w:r>
      <w:r>
        <w:rPr>
          <w:rFonts w:hint="eastAsia" w:ascii="宋体" w:hAnsi="宋体" w:eastAsia="宋体" w:cs="Times New Roman"/>
          <w:b/>
          <w:bCs/>
          <w:sz w:val="24"/>
          <w:highlight w:val="none"/>
          <w:u w:val="single"/>
        </w:rPr>
        <w:t xml:space="preserve">应当将其作为无效投标</w:t>
      </w:r>
      <w:r>
        <w:rPr>
          <w:rFonts w:hint="eastAsia" w:ascii="宋体" w:hAnsi="宋体" w:eastAsia="宋体" w:cs="Times New Roman"/>
          <w:b/>
          <w:bCs/>
          <w:sz w:val="24"/>
          <w:highlight w:val="none"/>
          <w:u w:val="single"/>
          <w:lang w:eastAsia="zh-CN"/>
        </w:rPr>
        <w:t xml:space="preserve">（</w:t>
      </w:r>
      <w:r>
        <w:rPr>
          <w:rFonts w:hint="eastAsia" w:ascii="宋体" w:hAnsi="宋体" w:eastAsia="宋体" w:cs="Times New Roman"/>
          <w:b/>
          <w:bCs/>
          <w:sz w:val="24"/>
          <w:highlight w:val="none"/>
          <w:u w:val="single"/>
          <w:lang w:val="en-US" w:eastAsia="zh-CN"/>
        </w:rPr>
        <w:t xml:space="preserve">响应</w:t>
      </w:r>
      <w:r>
        <w:rPr>
          <w:rFonts w:hint="eastAsia" w:ascii="宋体" w:hAnsi="宋体" w:eastAsia="宋体" w:cs="Times New Roman"/>
          <w:b/>
          <w:bCs/>
          <w:sz w:val="24"/>
          <w:highlight w:val="none"/>
          <w:u w:val="single"/>
          <w:lang w:eastAsia="zh-CN"/>
        </w:rPr>
        <w:t xml:space="preserve">）</w:t>
      </w:r>
      <w:r>
        <w:rPr>
          <w:rFonts w:hint="eastAsia" w:ascii="宋体" w:hAnsi="宋体" w:eastAsia="宋体" w:cs="Times New Roman"/>
          <w:b/>
          <w:bCs/>
          <w:sz w:val="24"/>
          <w:highlight w:val="none"/>
          <w:u w:val="single"/>
        </w:rPr>
        <w:t xml:space="preserve">处理。</w:t>
      </w:r>
      <w:r/>
    </w:p>
    <w:p>
      <w:pPr>
        <w:ind w:firstLine="426"/>
        <w:spacing w:line="360" w:lineRule="auto"/>
        <w:rPr>
          <w:rFonts w:hint="eastAsia" w:ascii="宋体" w:hAnsi="宋体" w:eastAsia="宋体" w:cs="Times New Roman"/>
          <w:b/>
          <w:bCs/>
          <w:sz w:val="24"/>
          <w:highlight w:val="none"/>
          <w:u w:val="single"/>
        </w:rPr>
      </w:pPr>
      <w:r>
        <w:rPr>
          <w:rFonts w:hint="eastAsia" w:ascii="宋体" w:hAnsi="宋体" w:eastAsia="宋体" w:cs="Times New Roman"/>
          <w:b/>
          <w:bCs/>
          <w:sz w:val="24"/>
          <w:highlight w:val="none"/>
          <w:u w:val="single"/>
          <w:lang w:val="en-US" w:eastAsia="zh-CN"/>
        </w:rPr>
        <w:t xml:space="preserve">根据苏财购〔2025〕62号文要求，磋商小组</w:t>
      </w:r>
      <w:r>
        <w:rPr>
          <w:rFonts w:hint="eastAsia" w:ascii="宋体" w:hAnsi="宋体" w:eastAsia="宋体" w:cs="Times New Roman"/>
          <w:b/>
          <w:bCs/>
          <w:sz w:val="24"/>
          <w:highlight w:val="none"/>
          <w:u w:val="single"/>
        </w:rPr>
        <w:t xml:space="preserve">启动异常低价投标(响应)审查的情形和具体要求:</w:t>
      </w:r>
      <w:r/>
    </w:p>
    <w:p>
      <w:pPr>
        <w:ind w:firstLine="426"/>
        <w:spacing w:line="360" w:lineRule="auto"/>
        <w:rPr>
          <w:rFonts w:hint="eastAsia" w:ascii="宋体" w:hAnsi="宋体" w:eastAsia="宋体" w:cs="Times New Roman"/>
          <w:b/>
          <w:bCs/>
          <w:sz w:val="24"/>
          <w:highlight w:val="none"/>
          <w:u w:val="single"/>
          <w:lang w:eastAsia="zh-CN"/>
        </w:rPr>
      </w:pPr>
      <w:r>
        <w:rPr>
          <w:rFonts w:hint="eastAsia" w:ascii="宋体" w:hAnsi="宋体" w:eastAsia="宋体" w:cs="Times New Roman"/>
          <w:b/>
          <w:bCs/>
          <w:sz w:val="24"/>
          <w:highlight w:val="none"/>
          <w:u w:val="single"/>
          <w:lang w:val="en-US" w:eastAsia="zh-CN"/>
        </w:rPr>
        <w:t xml:space="preserve">（一）</w:t>
      </w:r>
      <w:r>
        <w:rPr>
          <w:rFonts w:hint="eastAsia" w:ascii="宋体" w:hAnsi="宋体" w:eastAsia="宋体" w:cs="Times New Roman"/>
          <w:b/>
          <w:bCs/>
          <w:sz w:val="24"/>
          <w:highlight w:val="none"/>
          <w:u w:val="single"/>
        </w:rPr>
        <w:t xml:space="preserve">评审过程中出现下列情形之</w:t>
      </w:r>
      <w:r>
        <w:rPr>
          <w:rFonts w:hint="eastAsia" w:ascii="宋体" w:hAnsi="宋体" w:eastAsia="宋体" w:cs="Times New Roman"/>
          <w:b/>
          <w:bCs/>
          <w:sz w:val="24"/>
          <w:highlight w:val="none"/>
          <w:u w:val="single"/>
          <w:lang w:val="en-US" w:eastAsia="zh-CN"/>
        </w:rPr>
        <w:t xml:space="preserve">一的，磋商小组应当启动异常低价投标（响应)审查程序:</w:t>
      </w:r>
      <w:r>
        <w:rPr>
          <w:rFonts w:hint="eastAsia" w:ascii="宋体" w:hAnsi="宋体" w:eastAsia="宋体" w:cs="Times New Roman"/>
          <w:b/>
          <w:bCs/>
          <w:sz w:val="24"/>
          <w:highlight w:val="none"/>
          <w:u w:val="single"/>
        </w:rPr>
        <w:t xml:space="preserve">1．投标（响应）报价低于采购项目预算 50% 的，即投标（响应）报价&lt;采购项目预算×50% ；2．投标（响应）报价低于采购项目最高限价 45% 的，即投标（响应）报价&lt;采购项目最高限价×45% ；3．</w:t>
      </w:r>
      <w:r>
        <w:rPr>
          <w:rFonts w:hint="eastAsia" w:ascii="宋体" w:hAnsi="宋体" w:eastAsia="宋体" w:cs="Times New Roman"/>
          <w:b/>
          <w:bCs/>
          <w:sz w:val="24"/>
          <w:highlight w:val="none"/>
          <w:u w:val="single"/>
          <w:lang w:val="en-US" w:eastAsia="zh-CN"/>
        </w:rPr>
        <w:t xml:space="preserve">磋商小组</w:t>
      </w:r>
      <w:r>
        <w:rPr>
          <w:rFonts w:hint="eastAsia" w:ascii="宋体" w:hAnsi="宋体" w:eastAsia="宋体" w:cs="Times New Roman"/>
          <w:b/>
          <w:bCs/>
          <w:sz w:val="24"/>
          <w:highlight w:val="none"/>
          <w:u w:val="single"/>
        </w:rPr>
        <w:t xml:space="preserve">认定的</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rPr>
        <w:t xml:space="preserve">报价过低、有可能影响产品质量或者不能诚信履约的其他情形。</w:t>
      </w:r>
      <w:r/>
    </w:p>
    <w:p>
      <w:pPr>
        <w:ind w:firstLine="426"/>
        <w:spacing w:line="360" w:lineRule="auto"/>
        <w:rPr>
          <w:rFonts w:hint="eastAsia" w:ascii="宋体" w:hAnsi="宋体"/>
          <w:sz w:val="24"/>
          <w:highlight w:val="none"/>
        </w:rPr>
      </w:pPr>
      <w:r>
        <w:rPr>
          <w:rFonts w:hint="eastAsia" w:ascii="宋体" w:hAnsi="宋体" w:eastAsia="宋体" w:cs="Times New Roman"/>
          <w:b/>
          <w:bCs/>
          <w:sz w:val="24"/>
          <w:highlight w:val="none"/>
          <w:u w:val="single"/>
          <w:lang w:val="en-US" w:eastAsia="zh-CN"/>
        </w:rPr>
        <w:t xml:space="preserve">（二）</w:t>
      </w:r>
      <w:r>
        <w:rPr>
          <w:rFonts w:hint="eastAsia" w:ascii="宋体" w:hAnsi="宋体" w:eastAsia="宋体" w:cs="Times New Roman"/>
          <w:b/>
          <w:bCs/>
          <w:sz w:val="24"/>
          <w:highlight w:val="none"/>
          <w:u w:val="single"/>
          <w:lang w:eastAsia="zh-CN"/>
        </w:rPr>
        <w:t xml:space="preserve">启动异常低价投标(响应)审查后，</w:t>
      </w:r>
      <w:r>
        <w:rPr>
          <w:rFonts w:hint="eastAsia" w:ascii="宋体" w:hAnsi="宋体" w:eastAsia="宋体" w:cs="Times New Roman"/>
          <w:b/>
          <w:bCs/>
          <w:sz w:val="24"/>
          <w:highlight w:val="none"/>
          <w:u w:val="single"/>
          <w:lang w:val="en-US" w:eastAsia="zh-CN"/>
        </w:rPr>
        <w:t xml:space="preserve">磋商小组</w:t>
      </w:r>
      <w:r>
        <w:rPr>
          <w:rFonts w:hint="eastAsia" w:ascii="宋体" w:hAnsi="宋体" w:eastAsia="宋体" w:cs="Times New Roman"/>
          <w:b/>
          <w:bCs/>
          <w:sz w:val="24"/>
          <w:highlight w:val="none"/>
          <w:u w:val="single"/>
          <w:lang w:eastAsia="zh-CN"/>
        </w:rPr>
        <w:t xml:space="preserve">应当要求相关</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lang w:eastAsia="zh-CN"/>
        </w:rPr>
        <w:t xml:space="preserve">在</w:t>
      </w:r>
      <w:r>
        <w:rPr>
          <w:rFonts w:hint="eastAsia" w:ascii="宋体" w:hAnsi="宋体" w:eastAsia="宋体" w:cs="Times New Roman"/>
          <w:b/>
          <w:bCs/>
          <w:sz w:val="24"/>
          <w:highlight w:val="none"/>
          <w:u w:val="single"/>
          <w:lang w:val="en-US" w:eastAsia="zh-CN"/>
        </w:rPr>
        <w:t xml:space="preserve">评审</w:t>
      </w:r>
      <w:r>
        <w:rPr>
          <w:rFonts w:hint="eastAsia" w:ascii="宋体" w:hAnsi="宋体" w:eastAsia="宋体" w:cs="Times New Roman"/>
          <w:b/>
          <w:bCs/>
          <w:sz w:val="24"/>
          <w:highlight w:val="none"/>
          <w:u w:val="single"/>
          <w:lang w:eastAsia="zh-CN"/>
        </w:rPr>
        <w:t xml:space="preserve">现场合理的时间内提供项目具体成本测算等与报价合理性相关的书面说明及相关证明材料，对投标(响应)价格作出解释，由</w:t>
      </w:r>
      <w:r>
        <w:rPr>
          <w:rFonts w:hint="eastAsia" w:ascii="宋体" w:hAnsi="宋体" w:eastAsia="宋体" w:cs="Times New Roman"/>
          <w:b/>
          <w:bCs/>
          <w:sz w:val="24"/>
          <w:highlight w:val="none"/>
          <w:u w:val="single"/>
          <w:lang w:val="en-US" w:eastAsia="zh-CN"/>
        </w:rPr>
        <w:t xml:space="preserve">磋商小组</w:t>
      </w:r>
      <w:r>
        <w:rPr>
          <w:rFonts w:hint="eastAsia" w:ascii="宋体" w:hAnsi="宋体" w:eastAsia="宋体" w:cs="Times New Roman"/>
          <w:b/>
          <w:bCs/>
          <w:sz w:val="24"/>
          <w:highlight w:val="none"/>
          <w:u w:val="single"/>
          <w:lang w:eastAsia="zh-CN"/>
        </w:rPr>
        <w:t xml:space="preserve">结合同类产品在主要电商平台的价格、该行业当地薪资水平等情况，依据专业经验对</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lang w:eastAsia="zh-CN"/>
        </w:rPr>
        <w:t xml:space="preserve">报价合理性进行判断。</w:t>
      </w:r>
      <w:r>
        <w:rPr>
          <w:rFonts w:hint="eastAsia" w:ascii="宋体" w:hAnsi="宋体" w:eastAsia="宋体" w:cs="Times New Roman"/>
          <w:b/>
          <w:bCs/>
          <w:sz w:val="24"/>
          <w:highlight w:val="none"/>
          <w:u w:val="single"/>
          <w:lang w:val="en-US" w:eastAsia="zh-CN"/>
        </w:rPr>
        <w:t xml:space="preserve">供应商</w:t>
      </w:r>
      <w:r>
        <w:rPr>
          <w:rFonts w:hint="eastAsia" w:ascii="宋体" w:hAnsi="宋体" w:eastAsia="宋体" w:cs="Times New Roman"/>
          <w:b/>
          <w:bCs/>
          <w:sz w:val="24"/>
          <w:highlight w:val="none"/>
          <w:u w:val="single"/>
          <w:lang w:eastAsia="zh-CN"/>
        </w:rPr>
        <w:t xml:space="preserve">不提供书面说明、证明材料，或者提供的书面说明、证明材料不能证明其报价合理性的，</w:t>
      </w:r>
      <w:r>
        <w:rPr>
          <w:rFonts w:hint="eastAsia" w:ascii="宋体" w:hAnsi="宋体" w:eastAsia="宋体" w:cs="Times New Roman"/>
          <w:b/>
          <w:bCs/>
          <w:sz w:val="24"/>
          <w:highlight w:val="none"/>
          <w:u w:val="single"/>
          <w:lang w:val="en-US" w:eastAsia="zh-CN"/>
        </w:rPr>
        <w:t xml:space="preserve">磋商小组</w:t>
      </w:r>
      <w:r>
        <w:rPr>
          <w:rFonts w:hint="eastAsia" w:ascii="宋体" w:hAnsi="宋体" w:eastAsia="宋体" w:cs="Times New Roman"/>
          <w:b/>
          <w:bCs/>
          <w:sz w:val="24"/>
          <w:highlight w:val="none"/>
          <w:u w:val="single"/>
          <w:lang w:eastAsia="zh-CN"/>
        </w:rPr>
        <w:t xml:space="preserve">应当将其作为无效投标（响应）处理。审查相关情况应当在评审报告中进行记录。</w:t>
      </w:r>
      <w:r/>
    </w:p>
    <w:p>
      <w:pPr>
        <w:ind w:firstLine="424"/>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ascii="宋体" w:hAnsi="宋体"/>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8</w:t>
      </w:r>
      <w:r>
        <w:rPr>
          <w:rFonts w:hint="eastAsia" w:ascii="宋体" w:hAnsi="宋体"/>
          <w:sz w:val="24"/>
          <w:highlight w:val="none"/>
        </w:rPr>
        <w:t xml:space="preserve">磋商小组应集中与符合要求的单一供应商分别进行磋商，并给予所有参加磋商的供应商平等的磋商机会。</w:t>
      </w:r>
      <w:r/>
    </w:p>
    <w:p>
      <w:pPr>
        <w:ind w:firstLine="424"/>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9</w:t>
      </w:r>
      <w:r>
        <w:rPr>
          <w:rFonts w:hint="eastAsia" w:ascii="宋体" w:hAnsi="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10</w:t>
      </w:r>
      <w:r>
        <w:rPr>
          <w:rFonts w:hint="eastAsia" w:ascii="宋体" w:hAnsi="宋体"/>
          <w:sz w:val="24"/>
          <w:highlight w:val="none"/>
        </w:rPr>
        <w:t xml:space="preserve">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sz w:val="24"/>
          <w:highlight w:val="none"/>
        </w:rPr>
      </w:pPr>
      <w:r>
        <w:rPr>
          <w:rFonts w:hint="eastAsia" w:ascii="宋体" w:hAnsi="宋体"/>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sz w:val="24"/>
          <w:highlight w:val="none"/>
        </w:rPr>
      </w:pPr>
      <w:r>
        <w:rPr>
          <w:rFonts w:hint="eastAsia" w:ascii="宋体" w:hAnsi="宋体"/>
          <w:sz w:val="24"/>
          <w:highlight w:val="none"/>
        </w:rPr>
        <w:t xml:space="preserve">符合磋商</w:t>
      </w:r>
      <w:r>
        <w:rPr>
          <w:rFonts w:ascii="宋体" w:hAnsi="宋体"/>
          <w:sz w:val="24"/>
          <w:highlight w:val="none"/>
        </w:rPr>
        <w:t xml:space="preserve">文件供应商须知</w:t>
      </w:r>
      <w:r>
        <w:rPr>
          <w:rFonts w:hint="eastAsia" w:ascii="宋体" w:hAnsi="宋体"/>
          <w:sz w:val="24"/>
          <w:highlight w:val="none"/>
        </w:rPr>
        <w:t xml:space="preserve">规定情形的，提交最后报价的供应商可以为</w:t>
      </w:r>
      <w:r>
        <w:rPr>
          <w:rFonts w:ascii="宋体" w:hAnsi="宋体"/>
          <w:sz w:val="24"/>
          <w:highlight w:val="none"/>
        </w:rPr>
        <w:t xml:space="preserve">2</w:t>
      </w:r>
      <w:r>
        <w:rPr>
          <w:rFonts w:hint="eastAsia" w:ascii="宋体" w:hAnsi="宋体"/>
          <w:sz w:val="24"/>
          <w:highlight w:val="none"/>
        </w:rPr>
        <w:t xml:space="preserve">家。</w:t>
      </w:r>
      <w:r/>
    </w:p>
    <w:p>
      <w:pPr>
        <w:ind w:firstLine="424"/>
        <w:jc w:val="left"/>
        <w:spacing w:line="360" w:lineRule="auto"/>
        <w:widowControl/>
        <w:rPr>
          <w:rFonts w:ascii="宋体" w:hAnsi="宋体"/>
          <w:sz w:val="24"/>
          <w:highlight w:val="none"/>
        </w:rPr>
      </w:pPr>
      <w:r>
        <w:rPr>
          <w:rFonts w:hint="eastAsia" w:ascii="宋体" w:hAnsi="宋体"/>
          <w:sz w:val="24"/>
          <w:highlight w:val="none"/>
        </w:rPr>
        <w:t xml:space="preserve">2.1</w:t>
      </w:r>
      <w:r>
        <w:rPr>
          <w:rFonts w:hint="eastAsia" w:ascii="宋体" w:hAnsi="宋体"/>
          <w:sz w:val="24"/>
          <w:highlight w:val="none"/>
          <w:lang w:val="en-US" w:eastAsia="zh-CN"/>
        </w:rPr>
        <w:t xml:space="preserve">1</w:t>
      </w:r>
      <w:r>
        <w:rPr>
          <w:rFonts w:hint="eastAsia" w:ascii="宋体" w:hAnsi="宋体"/>
          <w:sz w:val="24"/>
          <w:highlight w:val="none"/>
        </w:rPr>
        <w:t xml:space="preserve">经磋商确定最终采购需求和提交最后报价的供应商后，磋商小组应对提交最后报价的供应商的响应文件和最后报价进行评审。</w:t>
      </w:r>
      <w:r/>
    </w:p>
    <w:p>
      <w:pPr>
        <w:ind w:firstLine="424"/>
        <w:spacing w:line="360" w:lineRule="auto"/>
        <w:rPr>
          <w:rFonts w:ascii="宋体" w:hAnsi="宋体"/>
          <w:sz w:val="24"/>
          <w:highlight w:val="none"/>
        </w:rPr>
      </w:pPr>
      <w:r>
        <w:rPr>
          <w:rFonts w:hint="eastAsia" w:ascii="宋体" w:hAnsi="宋体"/>
          <w:sz w:val="24"/>
          <w:highlight w:val="none"/>
        </w:rPr>
        <w:t xml:space="preserve">2.1</w:t>
      </w:r>
      <w:r>
        <w:rPr>
          <w:rFonts w:hint="eastAsia" w:ascii="宋体" w:hAnsi="宋体"/>
          <w:sz w:val="24"/>
          <w:highlight w:val="none"/>
          <w:lang w:val="en-US" w:eastAsia="zh-CN"/>
        </w:rPr>
        <w:t xml:space="preserve">2</w:t>
      </w:r>
      <w:r>
        <w:rPr>
          <w:rFonts w:hint="eastAsia" w:ascii="宋体" w:hAnsi="宋体"/>
          <w:sz w:val="24"/>
          <w:highlight w:val="none"/>
        </w:rPr>
        <w:t xml:space="preserve">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sz w:val="24"/>
          <w:highlight w:val="none"/>
        </w:rPr>
      </w:pPr>
      <w:r>
        <w:rPr>
          <w:rFonts w:hint="eastAsia" w:ascii="宋体" w:hAnsi="宋体"/>
          <w:sz w:val="24"/>
          <w:highlight w:val="none"/>
        </w:rPr>
        <w:t xml:space="preserve">2.1</w:t>
      </w:r>
      <w:r>
        <w:rPr>
          <w:rFonts w:hint="eastAsia" w:ascii="宋体" w:hAnsi="宋体"/>
          <w:sz w:val="24"/>
          <w:highlight w:val="none"/>
          <w:lang w:val="en-US" w:eastAsia="zh-CN"/>
        </w:rPr>
        <w:t xml:space="preserve">3</w:t>
      </w:r>
      <w:r>
        <w:rPr>
          <w:rFonts w:hint="eastAsia" w:ascii="宋体" w:hAnsi="宋体"/>
          <w:sz w:val="24"/>
          <w:highlight w:val="none"/>
        </w:rPr>
        <w:t xml:space="preserve">推荐成交候选供应商，并出具书面评审报告。</w:t>
      </w:r>
      <w:r/>
    </w:p>
    <w:p>
      <w:pPr>
        <w:pStyle w:val="662"/>
        <w:ind w:firstLine="321"/>
        <w:jc w:val="left"/>
        <w:spacing w:line="400" w:lineRule="exact"/>
        <w:rPr>
          <w:highlight w:val="none"/>
        </w:rPr>
      </w:pPr>
      <w:r/>
      <w:bookmarkStart w:id="41" w:name="_Toc73364903"/>
      <w:r/>
      <w:bookmarkStart w:id="42" w:name="_Toc256000060"/>
      <w:r/>
      <w:bookmarkStart w:id="43" w:name="_Toc73365516"/>
      <w:r>
        <w:rPr>
          <w:rFonts w:hint="eastAsia" w:ascii="宋体" w:hAnsi="宋体" w:eastAsia="宋体"/>
          <w:sz w:val="32"/>
          <w:highlight w:val="none"/>
        </w:rPr>
        <w:t xml:space="preserve">3．供应商资格审查</w:t>
      </w:r>
      <w:bookmarkEnd w:id="41"/>
      <w:r/>
      <w:bookmarkEnd w:id="42"/>
      <w:r/>
      <w:bookmarkEnd w:id="43"/>
      <w:r/>
      <w:r/>
    </w:p>
    <w:p>
      <w:pPr>
        <w:ind w:firstLine="480"/>
        <w:spacing w:line="360" w:lineRule="auto"/>
        <w:rPr>
          <w:highlight w:val="none"/>
        </w:rPr>
      </w:pPr>
      <w:r/>
      <w:bookmarkStart w:id="44" w:name="EB681b9d9dbd034aaca383871dc8abcc3d"/>
      <w:r>
        <w:rPr>
          <w:rFonts w:hint="eastAsia" w:ascii="宋体" w:hAnsi="宋体"/>
          <w:sz w:val="24"/>
          <w:szCs w:val="28"/>
          <w:highlight w:val="none"/>
        </w:rPr>
        <w:t xml:space="preserve">发布公告</w:t>
      </w:r>
      <w:bookmarkEnd w:id="44"/>
      <w:r/>
      <w:r/>
    </w:p>
    <w:p>
      <w:pPr>
        <w:ind w:firstLine="480"/>
        <w:spacing w:line="360" w:lineRule="auto"/>
        <w:widowControl/>
        <w:rPr>
          <w:rFonts w:ascii="宋体" w:hAnsi="宋体"/>
          <w:sz w:val="24"/>
          <w:highlight w:val="none"/>
        </w:rPr>
      </w:pPr>
      <w:r>
        <w:rPr>
          <w:rFonts w:hint="eastAsia" w:ascii="宋体" w:hAnsi="宋体"/>
          <w:sz w:val="24"/>
          <w:highlight w:val="none"/>
        </w:rPr>
        <w:t xml:space="preserve">开启结束后，采购人将依法对供应商的资格进行审查。资格审查的内容如下：</w:t>
      </w:r>
      <w:r/>
    </w:p>
    <w:p>
      <w:pPr>
        <w:rPr>
          <w:sz w:val="20"/>
          <w:highlight w:val="none"/>
        </w:rPr>
      </w:pPr>
      <w:r/>
      <w:bookmarkStart w:id="45" w:name="EB26dcd70bebb54979b7a4b621de125d2f"/>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662"/>
        <w:gridCol w:w="74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hint="eastAsia" w:ascii="宋体" w:hAnsi="宋体" w:eastAsia="宋体" w:cs="宋体"/>
                <w:highlight w:val="none"/>
              </w:rPr>
              <w:t xml:space="preserve">提供法人或者其他组织的营业执照等证明文件扫描件；</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为自然人的，提供其身份证扫描件；如</w:t>
            </w: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为事业单位，请提供事业单位法人证书</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202</w:t>
            </w:r>
            <w:r>
              <w:rPr>
                <w:rFonts w:hint="eastAsia" w:ascii="宋体" w:hAnsi="宋体" w:eastAsia="宋体" w:cs="宋体"/>
                <w:highlight w:val="none"/>
                <w:lang w:val="en-US" w:eastAsia="zh-CN"/>
              </w:rPr>
              <w:t xml:space="preserve">4</w:t>
            </w:r>
            <w:r>
              <w:rPr>
                <w:rFonts w:ascii="宋体" w:hAnsi="宋体" w:eastAsia="宋体" w:cs="宋体"/>
                <w:highlight w:val="none"/>
              </w:rPr>
              <w:t xml:space="preserve">年度财务报告（成立不满一年的提供至少一个月），或银行出具的资信证明，或财政部门认可的政府采购专业担保机构出具的磋商担保函等。（如响应文件中已提供资格承诺函，则无须提供）</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供应商相关信息一览表。（如响应文件中已提供资格承诺函，则无须提供）</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hint="eastAsia" w:ascii="宋体" w:hAnsi="宋体" w:eastAsia="宋体" w:cs="宋体"/>
                <w:highlight w:val="none"/>
              </w:rPr>
              <w:t xml:space="preserve">提供参加本次政府采购活动前半年内（</w:t>
            </w:r>
            <w:r>
              <w:rPr>
                <w:rFonts w:hint="eastAsia" w:ascii="宋体" w:hAnsi="宋体" w:eastAsia="宋体" w:cs="宋体"/>
                <w:highlight w:val="none"/>
                <w:lang w:eastAsia="zh-CN"/>
              </w:rPr>
              <w:t xml:space="preserve">2025年6月1日</w:t>
            </w:r>
            <w:r>
              <w:rPr>
                <w:rFonts w:hint="eastAsia" w:ascii="宋体" w:hAnsi="宋体" w:eastAsia="宋体" w:cs="宋体"/>
                <w:highlight w:val="none"/>
              </w:rPr>
              <w:t xml:space="preserve">以来）至少一个月依法缴纳税收和社会保险资金的相关材料或资格承诺函。（格式见第六部分）]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（1）磋商承诺函</w:t>
            </w:r>
            <w:r>
              <w:rPr>
                <w:rFonts w:hint="eastAsia" w:ascii="宋体" w:hAnsi="宋体" w:eastAsia="宋体" w:cs="宋体"/>
                <w:highlight w:val="none"/>
              </w:rPr>
              <w:t xml:space="preserve">或资格承诺函</w:t>
            </w:r>
            <w:r>
              <w:rPr>
                <w:rFonts w:ascii="宋体" w:hAnsi="宋体" w:eastAsia="宋体" w:cs="宋体"/>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pStyle w:val="742"/>
              <w:jc w:val="center"/>
              <w:rPr>
                <w:rFonts w:ascii="宋体" w:hAnsi="宋体" w:eastAsia="宋体" w:cs="宋体"/>
                <w:highlight w:val="none"/>
              </w:rPr>
            </w:pPr>
            <w:r>
              <w:rPr>
                <w:rFonts w:hint="eastAsia" w:ascii="宋体" w:hAnsi="宋体" w:eastAsia="宋体" w:cs="宋体"/>
                <w:highlight w:val="none"/>
              </w:rPr>
              <w:t xml:space="preserve">本项目专门面向中小企业（提供中小企业声明函）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2"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7" w:type="pct"/>
            <w:vAlign w:val="center"/>
            <w:textDirection w:val="lrTb"/>
            <w:noWrap w:val="false"/>
          </w:tcPr>
          <w:p>
            <w:pPr>
              <w:pStyle w:val="742"/>
              <w:jc w:val="center"/>
              <w:rPr>
                <w:rFonts w:ascii="宋体" w:hAnsi="宋体" w:eastAsia="宋体" w:cs="宋体"/>
                <w:highlight w:val="none"/>
              </w:rPr>
            </w:pPr>
            <w:r>
              <w:rPr>
                <w:rFonts w:ascii="宋体" w:hAnsi="宋体" w:eastAsia="宋体" w:cs="宋体"/>
                <w:highlight w:val="none"/>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9" w:type="pct"/>
            <w:vAlign w:val="center"/>
            <w:textDirection w:val="lrTb"/>
            <w:noWrap w:val="false"/>
          </w:tcPr>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提供建设行政主管部门颁发的有效的机电工程施工总承包</w:t>
            </w:r>
            <w:r>
              <w:rPr>
                <w:rFonts w:hint="eastAsia" w:ascii="宋体" w:hAnsi="宋体"/>
                <w:sz w:val="24"/>
                <w:szCs w:val="24"/>
                <w:highlight w:val="none"/>
                <w:lang w:eastAsia="zh-CN"/>
              </w:rPr>
              <w:t xml:space="preserve">叁级</w:t>
            </w:r>
            <w:r>
              <w:rPr>
                <w:rFonts w:hint="eastAsia" w:ascii="宋体" w:hAnsi="宋体"/>
                <w:sz w:val="24"/>
                <w:szCs w:val="24"/>
                <w:highlight w:val="none"/>
              </w:rPr>
              <w:t xml:space="preserve">及以上资质扫描件（本工程执行省建设厅《关于开展建筑业企业资质动态监管工作的公告》（[2018]第6号）相关规定，要求供应商动态监管核查结果合格，核查结果不合格的，不得参加投标（核查资质指采购文件所要求的相应资质）。</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动态监管不合格资质查询网址：https://zhfwpt.jsszfhcxjst.jiangsu.gov.cn:12443/ms/admin/#/open/dthc-list）（以现场查询为准）。</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2.提供</w:t>
            </w:r>
            <w:r>
              <w:rPr>
                <w:rFonts w:hint="eastAsia" w:ascii="宋体" w:hAnsi="宋体"/>
                <w:sz w:val="24"/>
                <w:szCs w:val="24"/>
                <w:highlight w:val="none"/>
              </w:rPr>
              <w:t xml:space="preserve">项目负责人</w:t>
            </w:r>
            <w:r>
              <w:rPr>
                <w:rFonts w:hint="eastAsia" w:ascii="宋体" w:hAnsi="宋体"/>
                <w:sz w:val="24"/>
                <w:szCs w:val="24"/>
                <w:highlight w:val="none"/>
                <w:lang w:val="en-US" w:eastAsia="zh-CN"/>
              </w:rPr>
              <w:t xml:space="preserve">有效的</w:t>
            </w:r>
            <w:r>
              <w:rPr>
                <w:rFonts w:hint="eastAsia" w:ascii="宋体" w:hAnsi="宋体"/>
                <w:sz w:val="24"/>
                <w:szCs w:val="24"/>
                <w:highlight w:val="none"/>
              </w:rPr>
              <w:t xml:space="preserve">机电工程专业注册建造师二级（含）以上资格</w:t>
            </w:r>
            <w:r>
              <w:rPr>
                <w:rFonts w:hint="eastAsia" w:ascii="宋体" w:hAnsi="宋体"/>
                <w:sz w:val="24"/>
                <w:szCs w:val="24"/>
                <w:highlight w:val="none"/>
                <w:lang w:val="en-US" w:eastAsia="zh-CN"/>
              </w:rPr>
              <w:t xml:space="preserve">证书扫描件</w:t>
            </w:r>
            <w:r>
              <w:rPr>
                <w:rFonts w:hint="eastAsia" w:ascii="宋体" w:hAnsi="宋体"/>
                <w:sz w:val="24"/>
                <w:szCs w:val="24"/>
                <w:highlight w:val="none"/>
              </w:rPr>
              <w:t xml:space="preserve">，并提供供应商近半年（</w:t>
            </w:r>
            <w:r>
              <w:rPr>
                <w:rFonts w:hint="eastAsia" w:ascii="宋体" w:hAnsi="宋体"/>
                <w:sz w:val="24"/>
                <w:szCs w:val="24"/>
                <w:highlight w:val="none"/>
                <w:lang w:eastAsia="zh-CN"/>
              </w:rPr>
              <w:t xml:space="preserve">2025年6月1日</w:t>
            </w:r>
            <w:r>
              <w:rPr>
                <w:rFonts w:hint="eastAsia" w:ascii="宋体" w:hAnsi="宋体"/>
                <w:sz w:val="24"/>
                <w:szCs w:val="24"/>
                <w:highlight w:val="none"/>
              </w:rPr>
              <w:t xml:space="preserve">以来)任意一月为其缴纳的社保证明材料。</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提供</w:t>
            </w:r>
            <w:r>
              <w:rPr>
                <w:rFonts w:hint="eastAsia" w:ascii="宋体" w:hAnsi="宋体"/>
                <w:sz w:val="24"/>
                <w:szCs w:val="24"/>
                <w:highlight w:val="none"/>
                <w:lang w:val="en-US" w:eastAsia="zh-CN"/>
              </w:rPr>
              <w:t xml:space="preserve">有效的</w:t>
            </w:r>
            <w:r>
              <w:rPr>
                <w:rFonts w:hint="eastAsia" w:ascii="宋体" w:hAnsi="宋体"/>
                <w:sz w:val="24"/>
                <w:szCs w:val="24"/>
                <w:highlight w:val="none"/>
              </w:rPr>
              <w:t xml:space="preserve">安全生产许可证及项目负责人安全生产考核证书</w:t>
            </w:r>
            <w:r>
              <w:rPr>
                <w:rFonts w:hint="eastAsia" w:ascii="宋体" w:hAnsi="宋体"/>
                <w:sz w:val="24"/>
                <w:szCs w:val="24"/>
                <w:highlight w:val="none"/>
                <w:lang w:val="en-US" w:eastAsia="zh-CN"/>
              </w:rPr>
              <w:t xml:space="preserve">扫描件</w:t>
            </w:r>
            <w:r>
              <w:rPr>
                <w:rFonts w:hint="eastAsia" w:ascii="宋体" w:hAnsi="宋体"/>
                <w:sz w:val="24"/>
                <w:szCs w:val="24"/>
                <w:highlight w:val="none"/>
              </w:rPr>
              <w:t xml:space="preserve">。</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项目负责人必须满足下列条件：</w:t>
            </w:r>
            <w:r/>
          </w:p>
          <w:p>
            <w:pPr>
              <w:ind w:right="363"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（1）项目负责人不得同时在两个或者两个以上单位受聘或者执业。</w:t>
            </w:r>
            <w:r/>
          </w:p>
          <w:p>
            <w:pPr>
              <w:ind w:right="363" w:firstLine="48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hint="eastAsia" w:ascii="宋体" w:hAnsi="宋体"/>
                <w:b/>
                <w:bCs/>
                <w:sz w:val="24"/>
                <w:szCs w:val="24"/>
                <w:highlight w:val="none"/>
              </w:rPr>
              <w:t xml:space="preserve">（提供承诺书，格式自拟)</w:t>
            </w:r>
            <w:bookmarkEnd w:id="45"/>
            <w:r/>
          </w:p>
        </w:tc>
      </w:tr>
    </w:tbl>
    <w:p>
      <w:pPr>
        <w:pStyle w:val="662"/>
        <w:jc w:val="left"/>
        <w:spacing w:line="400" w:lineRule="exact"/>
        <w:rPr>
          <w:rFonts w:ascii="宋体" w:hAnsi="宋体" w:eastAsia="宋体"/>
          <w:sz w:val="32"/>
          <w:highlight w:val="none"/>
        </w:rPr>
      </w:pPr>
      <w:r/>
      <w:bookmarkStart w:id="46" w:name="_Toc73364904"/>
      <w:r/>
      <w:bookmarkStart w:id="47" w:name="_Toc73365517"/>
      <w:r/>
      <w:bookmarkStart w:id="48" w:name="_Toc256000061"/>
      <w:r>
        <w:rPr>
          <w:rFonts w:hint="eastAsia" w:ascii="宋体" w:hAnsi="宋体" w:eastAsia="宋体"/>
          <w:sz w:val="32"/>
          <w:highlight w:val="none"/>
        </w:rPr>
        <w:t xml:space="preserve">4．磋商响应文件的有效性、完整性和响应程度审查</w:t>
      </w:r>
      <w:bookmarkEnd w:id="46"/>
      <w:r/>
      <w:bookmarkEnd w:id="47"/>
      <w:r/>
      <w:bookmarkEnd w:id="48"/>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589"/>
        <w:gridCol w:w="747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3"/>
              <w:jc w:val="center"/>
              <w:rPr>
                <w:rFonts w:ascii="宋体" w:hAnsi="宋体" w:eastAsia="宋体" w:cs="宋体"/>
                <w:highlight w:val="none"/>
              </w:rPr>
            </w:pPr>
            <w:r/>
            <w:bookmarkStart w:id="49" w:name="EB5ff77f62222b43a48ee845bbfe38b65b"/>
            <w:r>
              <w:rPr>
                <w:rFonts w:ascii="宋体" w:hAnsi="宋体" w:eastAsia="宋体" w:cs="宋体"/>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9"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2"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9"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2" w:type="pct"/>
            <w:vAlign w:val="center"/>
            <w:textDirection w:val="lrTb"/>
            <w:noWrap w:val="false"/>
          </w:tcPr>
          <w:p>
            <w:pPr>
              <w:pStyle w:val="743"/>
              <w:jc w:val="center"/>
              <w:rPr>
                <w:rFonts w:ascii="宋体" w:hAnsi="宋体" w:eastAsia="宋体" w:cs="宋体"/>
                <w:highlight w:val="none"/>
              </w:rPr>
            </w:pPr>
            <w:r>
              <w:rPr>
                <w:rFonts w:hint="eastAsia" w:ascii="宋体" w:hAnsi="宋体" w:eastAsia="宋体" w:cs="宋体"/>
                <w:highlight w:val="none"/>
              </w:rPr>
              <w:t xml:space="preserve">电子响应文件的有效电子签章；磋商报价；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9"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2"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9"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2" w:type="pct"/>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审查响应文件与磋商文件要求的主要条款、条件和技术规格是否相符，是否存在重大偏离或保留。</w:t>
            </w:r>
            <w:bookmarkEnd w:id="49"/>
            <w:r/>
          </w:p>
        </w:tc>
      </w:tr>
    </w:tbl>
    <w:p>
      <w:pPr>
        <w:rPr>
          <w:sz w:val="20"/>
          <w:highlight w:val="none"/>
        </w:rPr>
      </w:pPr>
      <w:r>
        <w:rPr>
          <w:sz w:val="20"/>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662"/>
        <w:ind w:firstLine="321"/>
        <w:jc w:val="left"/>
        <w:spacing w:line="400" w:lineRule="exact"/>
        <w:rPr>
          <w:rFonts w:ascii="宋体" w:hAnsi="宋体" w:eastAsia="宋体"/>
          <w:sz w:val="32"/>
          <w:highlight w:val="none"/>
        </w:rPr>
      </w:pPr>
      <w:r/>
      <w:bookmarkStart w:id="50" w:name="_Toc73364905"/>
      <w:r/>
      <w:bookmarkStart w:id="51" w:name="_Toc256000062"/>
      <w:r/>
      <w:bookmarkStart w:id="52" w:name="_Toc73365518"/>
      <w:r>
        <w:rPr>
          <w:rFonts w:hint="eastAsia" w:ascii="宋体" w:hAnsi="宋体" w:eastAsia="宋体"/>
          <w:sz w:val="32"/>
          <w:highlight w:val="none"/>
        </w:rPr>
        <w:t xml:space="preserve">5．磋商记录</w:t>
      </w:r>
      <w:bookmarkEnd w:id="50"/>
      <w:r/>
      <w:bookmarkEnd w:id="51"/>
      <w:r/>
      <w:bookmarkEnd w:id="52"/>
      <w:r/>
      <w:r/>
    </w:p>
    <w:p>
      <w:pPr>
        <w:ind w:firstLine="480"/>
        <w:spacing w:line="360" w:lineRule="auto"/>
        <w:rPr>
          <w:rFonts w:ascii="宋体" w:hAnsi="宋体"/>
          <w:sz w:val="24"/>
          <w:highlight w:val="none"/>
        </w:rPr>
      </w:pPr>
      <w:r>
        <w:rPr>
          <w:rFonts w:hint="eastAsia" w:ascii="宋体" w:hAnsi="宋体"/>
          <w:sz w:val="24"/>
          <w:highlight w:val="none"/>
        </w:rPr>
        <w:t xml:space="preserve">5.1《磋商记录》包括供应商答复或承诺的内容、磋商文件的变动情况及最后报价等。</w:t>
      </w:r>
      <w:r/>
    </w:p>
    <w:p>
      <w:pPr>
        <w:pStyle w:val="662"/>
        <w:ind w:firstLine="321"/>
        <w:jc w:val="left"/>
        <w:spacing w:line="400" w:lineRule="exact"/>
        <w:rPr>
          <w:rFonts w:ascii="宋体" w:hAnsi="宋体" w:eastAsia="宋体"/>
          <w:sz w:val="32"/>
          <w:highlight w:val="none"/>
        </w:rPr>
      </w:pPr>
      <w:r/>
      <w:bookmarkStart w:id="53" w:name="_Toc73364906"/>
      <w:r/>
      <w:bookmarkStart w:id="54" w:name="_Toc73365519"/>
      <w:r/>
      <w:bookmarkStart w:id="55" w:name="_Toc256000063"/>
      <w:r>
        <w:rPr>
          <w:rFonts w:hint="eastAsia" w:ascii="宋体" w:hAnsi="宋体" w:eastAsia="宋体"/>
          <w:sz w:val="32"/>
          <w:highlight w:val="none"/>
        </w:rPr>
        <w:t xml:space="preserve">6．综合评分</w:t>
      </w:r>
      <w:bookmarkEnd w:id="53"/>
      <w:r/>
      <w:bookmarkEnd w:id="54"/>
      <w:r/>
      <w:bookmarkEnd w:id="55"/>
      <w:r/>
      <w:r/>
    </w:p>
    <w:p>
      <w:pPr>
        <w:ind w:firstLine="482"/>
        <w:spacing w:line="360" w:lineRule="auto"/>
        <w:widowControl/>
        <w:rPr>
          <w:rFonts w:ascii="宋体" w:hAnsi="宋体"/>
          <w:b/>
          <w:color w:val="ff0000"/>
          <w:sz w:val="24"/>
          <w:highlight w:val="none"/>
        </w:rPr>
      </w:pPr>
      <w:r>
        <w:rPr>
          <w:rFonts w:hint="eastAsia" w:ascii="宋体" w:hAnsi="宋体"/>
          <w:b/>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671"/>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0"/>
        <w:gridCol w:w="1559"/>
        <w:gridCol w:w="5547"/>
        <w:gridCol w:w="702"/>
      </w:tblGrid>
      <w:tr>
        <w:trPr>
          <w:jc w:val="center"/>
          <w:trHeight w:val="51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b/>
                <w:bCs/>
                <w:sz w:val="24"/>
                <w:szCs w:val="24"/>
                <w:highlight w:val="none"/>
              </w:rPr>
            </w:pPr>
            <w:r/>
            <w:bookmarkStart w:id="56" w:name="_Toc73365520"/>
            <w:r/>
            <w:bookmarkStart w:id="57" w:name="_Toc73364907"/>
            <w:r/>
            <w:bookmarkStart w:id="58" w:name="_Toc256000064"/>
            <w:r>
              <w:rPr>
                <w:rFonts w:hint="eastAsia" w:ascii="宋体" w:hAnsi="宋体" w:eastAsia="宋体" w:cs="宋体"/>
                <w:b/>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47"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51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7106"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45</w:t>
            </w:r>
            <w:r>
              <w:rPr>
                <w:rFonts w:hint="eastAsia" w:ascii="宋体" w:hAnsi="宋体" w:eastAsia="宋体" w:cs="宋体"/>
                <w:b/>
                <w:bCs/>
                <w:sz w:val="24"/>
                <w:szCs w:val="24"/>
                <w:highlight w:val="none"/>
              </w:rPr>
              <w:t xml:space="preserve">分</w:t>
            </w:r>
            <w:r/>
          </w:p>
        </w:tc>
      </w:tr>
      <w:tr>
        <w:trPr>
          <w:jc w:val="center"/>
          <w:trHeight w:val="111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47" w:type="dxa"/>
            <w:vAlign w:val="center"/>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第一步：最终报价在采购预算价格及最高限价以下的，为有效报价。超出此范围的报价为无效报价。无效报价的磋商响应文件不进行评审，也不成交。</w:t>
            </w:r>
            <w:r/>
          </w:p>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第二步：在所有有效报价中选择报价最低确定为基准报价。</w:t>
            </w:r>
            <w:r/>
          </w:p>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第三步：将所有有效报价与基准报价相比较：等于基准报价的得</w:t>
            </w:r>
            <w:r>
              <w:rPr>
                <w:rFonts w:hint="eastAsia" w:ascii="宋体" w:hAnsi="宋体" w:eastAsia="宋体" w:cs="宋体"/>
                <w:b/>
                <w:sz w:val="24"/>
                <w:szCs w:val="24"/>
                <w:highlight w:val="none"/>
                <w:lang w:val="en-US" w:eastAsia="zh-CN"/>
              </w:rPr>
              <w:t xml:space="preserve">45</w:t>
            </w:r>
            <w:r>
              <w:rPr>
                <w:rFonts w:hint="eastAsia" w:ascii="宋体" w:hAnsi="宋体" w:eastAsia="宋体" w:cs="宋体"/>
                <w:sz w:val="24"/>
                <w:szCs w:val="24"/>
                <w:highlight w:val="none"/>
              </w:rPr>
              <w:t xml:space="preserve">分，其他供应商的价格分按照下列公式计算（计算结果四舍五入保留两位小数）：</w:t>
            </w:r>
            <w:r/>
          </w:p>
          <w:p>
            <w:pPr>
              <w:ind w:firstLine="480"/>
              <w:spacing w:line="240" w:lineRule="atLeas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最终报价得分＝（基准报价/报价）×</w:t>
            </w:r>
            <w:r>
              <w:rPr>
                <w:rFonts w:hint="eastAsia" w:ascii="宋体" w:hAnsi="宋体" w:eastAsia="宋体" w:cs="宋体"/>
                <w:b/>
                <w:sz w:val="24"/>
                <w:szCs w:val="24"/>
                <w:highlight w:val="none"/>
                <w:u w:val="single"/>
                <w:lang w:val="en-US" w:eastAsia="zh-CN"/>
              </w:rPr>
              <w:t xml:space="preserve">45</w:t>
            </w:r>
            <w:r>
              <w:rPr>
                <w:rFonts w:hint="eastAsia" w:ascii="宋体" w:hAnsi="宋体" w:eastAsia="宋体" w:cs="宋体"/>
                <w:bCs/>
                <w:sz w:val="24"/>
                <w:szCs w:val="24"/>
                <w:highlight w:val="none"/>
                <w:u w:val="single"/>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45</w:t>
            </w:r>
            <w:r/>
          </w:p>
        </w:tc>
      </w:tr>
      <w:tr>
        <w:trPr>
          <w:jc w:val="center"/>
          <w:trHeight w:val="513"/>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7106" w:type="dxa"/>
            <w:vAlign w:val="center"/>
            <w:textDirection w:val="lrTb"/>
            <w:noWrap/>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供应商综合评价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15</w:t>
            </w:r>
            <w:r>
              <w:rPr>
                <w:rFonts w:hint="eastAsia" w:ascii="宋体" w:hAnsi="宋体" w:eastAsia="宋体" w:cs="宋体"/>
                <w:b/>
                <w:sz w:val="24"/>
                <w:szCs w:val="24"/>
                <w:highlight w:val="none"/>
              </w:rPr>
              <w:t xml:space="preserve">分</w:t>
            </w:r>
            <w:r/>
          </w:p>
        </w:tc>
      </w:tr>
      <w:tr>
        <w:trPr>
          <w:jc w:val="center"/>
          <w:trHeight w:val="74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综合实力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47" w:type="dxa"/>
            <w:vAlign w:val="center"/>
            <w:textDirection w:val="lrTb"/>
            <w:noWrap/>
          </w:tcPr>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供应商具有有效的质量管理体系认证证书；环境管理体系认证证书；职业健康安全管理体系认证证书；每有一个得2分，最多得6分。</w:t>
            </w:r>
            <w:r/>
          </w:p>
          <w:p>
            <w:pPr>
              <w:pStyle w:val="746"/>
              <w:ind w:firstLine="482"/>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zh-CN" w:eastAsia="zh-CN" w:bidi="ar-SA"/>
              </w:rPr>
              <w:t xml:space="preserve">注：提供相关有效期内证书扫描件（能够官网查询的，可提供官网链接及官网截图），否则不得分。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r>
      <w:tr>
        <w:trPr>
          <w:jc w:val="center"/>
          <w:trHeight w:val="111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47" w:type="dxa"/>
            <w:vAlign w:val="center"/>
            <w:textDirection w:val="lrTb"/>
            <w:noWrap/>
          </w:tcPr>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自2022年1月1日（以竣工验收时间为准）以来签订的</w:t>
            </w:r>
            <w:r>
              <w:rPr>
                <w:rFonts w:hint="eastAsia" w:ascii="宋体" w:hAnsi="宋体" w:eastAsia="宋体" w:cs="宋体"/>
                <w:sz w:val="24"/>
                <w:szCs w:val="24"/>
                <w:highlight w:val="none"/>
                <w:lang w:val="en-US" w:eastAsia="zh-CN"/>
              </w:rPr>
              <w:t xml:space="preserve">同类</w:t>
            </w:r>
            <w:r>
              <w:rPr>
                <w:rFonts w:hint="eastAsia" w:ascii="宋体" w:hAnsi="宋体" w:eastAsia="宋体" w:cs="宋体"/>
                <w:sz w:val="24"/>
                <w:szCs w:val="24"/>
                <w:highlight w:val="none"/>
              </w:rPr>
              <w:t xml:space="preserve">储热槽更换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工程</w:t>
            </w:r>
            <w:r>
              <w:rPr>
                <w:rFonts w:hint="eastAsia" w:ascii="宋体" w:hAnsi="宋体" w:eastAsia="宋体" w:cs="宋体"/>
                <w:sz w:val="24"/>
                <w:szCs w:val="24"/>
                <w:highlight w:val="none"/>
              </w:rPr>
              <w:t xml:space="preserve">项目业绩合同，每提供1个得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分，最多得</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其他工程项目业绩合同，</w:t>
            </w:r>
            <w:r>
              <w:rPr>
                <w:rFonts w:hint="eastAsia" w:ascii="宋体" w:hAnsi="宋体" w:eastAsia="宋体" w:cs="宋体"/>
                <w:sz w:val="24"/>
                <w:szCs w:val="24"/>
                <w:highlight w:val="none"/>
              </w:rPr>
              <w:t xml:space="preserve">每提供1个得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分，最多得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p>
            <w:pPr>
              <w:pStyle w:val="746"/>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本项最多得9分。</w:t>
            </w:r>
            <w:r/>
          </w:p>
          <w:p>
            <w:pPr>
              <w:pStyle w:val="746"/>
              <w:ind w:firstLine="482"/>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注：须提供中标或成交通知书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合同</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竣工验收材料扫描件，</w:t>
            </w:r>
            <w:r>
              <w:rPr>
                <w:rFonts w:hint="eastAsia" w:ascii="宋体" w:hAnsi="宋体" w:eastAsia="宋体" w:cs="宋体"/>
                <w:b/>
                <w:bCs/>
                <w:sz w:val="24"/>
                <w:szCs w:val="24"/>
                <w:highlight w:val="none"/>
                <w:lang w:val="en-US" w:eastAsia="zh-CN"/>
              </w:rPr>
              <w:t xml:space="preserve">缺一不可，</w:t>
            </w:r>
            <w:r>
              <w:rPr>
                <w:rFonts w:hint="eastAsia" w:ascii="宋体" w:hAnsi="宋体" w:eastAsia="宋体" w:cs="宋体"/>
                <w:b/>
                <w:bCs/>
                <w:sz w:val="24"/>
                <w:szCs w:val="24"/>
                <w:highlight w:val="none"/>
              </w:rPr>
              <w:t xml:space="preserve">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9</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7106" w:type="dxa"/>
            <w:vAlign w:val="center"/>
            <w:textDirection w:val="lrTb"/>
            <w:noWrap/>
          </w:tcPr>
          <w:p>
            <w:pPr>
              <w:ind w:firstLine="480"/>
              <w:jc w:val="center"/>
              <w:spacing w:line="240" w:lineRule="atLeast"/>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技术方案及实施评价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40</w:t>
            </w:r>
            <w:r>
              <w:rPr>
                <w:rFonts w:hint="eastAsia" w:ascii="宋体" w:hAnsi="宋体" w:eastAsia="宋体" w:cs="宋体"/>
                <w:b/>
                <w:bCs/>
                <w:sz w:val="24"/>
                <w:szCs w:val="24"/>
                <w:highlight w:val="none"/>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对本项目总体设计方案</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提供的对本项目总体设计方案（包括</w:t>
            </w:r>
            <w:r>
              <w:rPr>
                <w:rFonts w:hint="eastAsia" w:ascii="宋体" w:hAnsi="宋体" w:eastAsia="宋体" w:cs="宋体"/>
                <w:b/>
                <w:sz w:val="24"/>
                <w:szCs w:val="24"/>
                <w:highlight w:val="none"/>
              </w:rPr>
              <w:t xml:space="preserve">1.工程概述、</w:t>
            </w:r>
            <w:r>
              <w:rPr>
                <w:rFonts w:hint="eastAsia" w:ascii="宋体" w:hAnsi="宋体" w:cs="宋体"/>
                <w:b/>
                <w:sz w:val="24"/>
                <w:szCs w:val="24"/>
                <w:highlight w:val="none"/>
                <w:lang w:val="en-US" w:eastAsia="zh-CN"/>
              </w:rPr>
              <w:t xml:space="preserve">2.重难点分析、3</w:t>
            </w:r>
            <w:r>
              <w:rPr>
                <w:rFonts w:hint="eastAsia" w:ascii="宋体" w:hAnsi="宋体" w:eastAsia="宋体" w:cs="宋体"/>
                <w:b/>
                <w:sz w:val="24"/>
                <w:szCs w:val="24"/>
                <w:highlight w:val="none"/>
              </w:rPr>
              <w:t xml:space="preserve">.总体安排、</w:t>
            </w: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.施工部署、</w:t>
            </w:r>
            <w:r>
              <w:rPr>
                <w:rFonts w:hint="eastAsia" w:ascii="宋体" w:hAnsi="宋体" w:cs="宋体"/>
                <w:b/>
                <w:sz w:val="24"/>
                <w:szCs w:val="24"/>
                <w:highlight w:val="none"/>
                <w:lang w:val="en-US" w:eastAsia="zh-CN"/>
              </w:rPr>
              <w:t xml:space="preserve">5</w:t>
            </w:r>
            <w:r>
              <w:rPr>
                <w:rFonts w:hint="eastAsia" w:ascii="宋体" w:hAnsi="宋体" w:eastAsia="宋体" w:cs="宋体"/>
                <w:b/>
                <w:sz w:val="24"/>
                <w:szCs w:val="24"/>
                <w:highlight w:val="none"/>
              </w:rPr>
              <w:t xml:space="preserve">.施工段划分</w:t>
            </w:r>
            <w:r>
              <w:rPr>
                <w:rFonts w:hint="eastAsia" w:ascii="宋体" w:hAnsi="宋体" w:eastAsia="宋体" w:cs="宋体"/>
                <w:sz w:val="24"/>
                <w:szCs w:val="24"/>
                <w:highlight w:val="none"/>
              </w:rPr>
              <w:t xml:space="preserve">）进行评价。</w:t>
            </w:r>
            <w:r/>
          </w:p>
          <w:p>
            <w:pPr>
              <w:pStyle w:val="745"/>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分；每有一项不完全满足项目需求和实际情况的扣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分，每缺一项扣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p>
          <w:p>
            <w:pPr>
              <w:pStyle w:val="745"/>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部署周密，机构组织健全</w:t>
            </w:r>
            <w:r>
              <w:rPr>
                <w:rFonts w:hint="eastAsia" w:ascii="宋体" w:hAnsi="宋体" w:eastAsia="宋体" w:cs="宋体"/>
                <w:sz w:val="24"/>
                <w:szCs w:val="24"/>
                <w:highlight w:val="none"/>
              </w:rPr>
              <w:t xml:space="preserve">，技术支撑配置充足</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w:t>
            </w:r>
            <w:r/>
          </w:p>
          <w:p>
            <w:pPr>
              <w:pStyle w:val="745"/>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进度安排科学合理的</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w:t>
            </w:r>
            <w:r/>
          </w:p>
          <w:p>
            <w:pPr>
              <w:ind w:firstLine="480"/>
              <w:jc w:val="left"/>
              <w:spacing w:line="26" w:lineRule="atLeast"/>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未提供不得分。</w:t>
            </w: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7</w:t>
            </w:r>
            <w:r/>
          </w:p>
        </w:tc>
      </w:tr>
      <w:tr>
        <w:trPr>
          <w:jc w:val="center"/>
          <w:trHeight w:val="106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项目施工方案</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提供的项目施工方案（包括</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施工技术方案</w:t>
            </w:r>
            <w:r>
              <w:rPr>
                <w:rFonts w:hint="eastAsia" w:ascii="宋体" w:hAnsi="宋体" w:eastAsia="宋体" w:cs="宋体"/>
                <w:b/>
                <w:sz w:val="24"/>
                <w:szCs w:val="24"/>
                <w:highlight w:val="none"/>
              </w:rPr>
              <w:t xml:space="preserve">、2.施工现场总平面布置</w:t>
            </w:r>
            <w:r>
              <w:rPr>
                <w:rFonts w:hint="eastAsia" w:ascii="宋体" w:hAnsi="宋体" w:eastAsia="宋体" w:cs="宋体"/>
                <w:sz w:val="24"/>
                <w:szCs w:val="24"/>
                <w:highlight w:val="none"/>
              </w:rPr>
              <w:t xml:space="preserve">）进行评价。</w:t>
            </w:r>
            <w:r/>
          </w:p>
          <w:p>
            <w:pPr>
              <w:pStyle w:val="745"/>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分；每有一项不完全满足项目需求和实际情况的扣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分，每缺一项扣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p>
          <w:p>
            <w:pPr>
              <w:pStyle w:val="745"/>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技术支撑</w:t>
            </w:r>
            <w:r>
              <w:rPr>
                <w:rFonts w:hint="eastAsia" w:ascii="宋体" w:hAnsi="宋体" w:eastAsia="宋体" w:cs="宋体"/>
                <w:sz w:val="24"/>
                <w:szCs w:val="24"/>
                <w:highlight w:val="none"/>
                <w:lang w:val="en-US" w:eastAsia="zh-CN"/>
              </w:rPr>
              <w:t xml:space="preserve">完善</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全面合理</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rPr>
              <w:t xml:space="preserve">；</w:t>
            </w:r>
            <w:r/>
          </w:p>
          <w:p>
            <w:pPr>
              <w:pStyle w:val="745"/>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施工现场总平面布置科学的</w:t>
            </w:r>
            <w:r>
              <w:rPr>
                <w:rFonts w:hint="eastAsia" w:ascii="宋体" w:hAnsi="宋体" w:eastAsia="宋体" w:cs="宋体"/>
                <w:sz w:val="24"/>
                <w:szCs w:val="24"/>
                <w:highlight w:val="none"/>
                <w:lang w:val="zh-CN"/>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w:t>
            </w:r>
            <w:r/>
          </w:p>
          <w:p>
            <w:pPr>
              <w:ind w:firstLine="482"/>
              <w:spacing w:line="240" w:lineRule="atLeast"/>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案</w:t>
            </w:r>
            <w:r>
              <w:rPr>
                <w:rFonts w:hint="eastAsia" w:ascii="宋体" w:hAnsi="宋体" w:eastAsia="宋体" w:cs="宋体"/>
                <w:b/>
                <w:sz w:val="24"/>
                <w:szCs w:val="24"/>
                <w:highlight w:val="none"/>
              </w:rPr>
              <w:t xml:space="preserve">、2.施工现场总平面布置</w:t>
            </w:r>
            <w:r>
              <w:rPr>
                <w:rFonts w:hint="eastAsia" w:ascii="宋体" w:hAnsi="宋体" w:eastAsia="宋体" w:cs="宋体"/>
                <w:sz w:val="24"/>
                <w:szCs w:val="24"/>
                <w:highlight w:val="none"/>
              </w:rPr>
              <w:t xml:space="preserve">）进行评价。</w:t>
            </w:r>
            <w:r/>
          </w:p>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未提供不得分。</w:t>
            </w: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r>
      <w:tr>
        <w:trPr>
          <w:jc w:val="center"/>
          <w:trHeight w:val="106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施工进度计划及施工质量控制</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提供的施工进度计划及施工质量控制（包括</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施工进度计划</w:t>
            </w:r>
            <w:r>
              <w:rPr>
                <w:rFonts w:hint="eastAsia" w:ascii="宋体" w:hAnsi="宋体" w:eastAsia="宋体" w:cs="宋体"/>
                <w:b/>
                <w:sz w:val="24"/>
                <w:szCs w:val="24"/>
                <w:highlight w:val="none"/>
              </w:rPr>
              <w:t xml:space="preserve">、2.施工质量控制、3.施工进度控制措施（施工进度网络计划、关键节点和线路等）</w:t>
            </w:r>
            <w:r>
              <w:rPr>
                <w:rFonts w:hint="eastAsia" w:ascii="宋体" w:hAnsi="宋体" w:eastAsia="宋体" w:cs="宋体"/>
                <w:sz w:val="24"/>
                <w:szCs w:val="24"/>
                <w:highlight w:val="none"/>
              </w:rPr>
              <w:t xml:space="preserve">）进行评价。</w:t>
            </w:r>
            <w:r/>
          </w:p>
          <w:p>
            <w:pPr>
              <w:pStyle w:val="745"/>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分；每有一项不完全满足项目需求和实际情况的扣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分，每缺一项扣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p>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未提供不得分。</w:t>
            </w: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6</w:t>
            </w:r>
            <w:r/>
          </w:p>
        </w:tc>
      </w:tr>
      <w:tr>
        <w:trPr>
          <w:jc w:val="center"/>
          <w:trHeight w:val="106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安全文明施工</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提供的安全文明施工（包括</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安全、文明施工</w:t>
            </w:r>
            <w:r>
              <w:rPr>
                <w:rFonts w:hint="eastAsia" w:ascii="宋体" w:hAnsi="宋体" w:eastAsia="宋体" w:cs="宋体"/>
                <w:b/>
                <w:sz w:val="24"/>
                <w:szCs w:val="24"/>
                <w:highlight w:val="none"/>
              </w:rPr>
              <w:t xml:space="preserve">、2.市政、市容、环保、消防等</w:t>
            </w:r>
            <w:r>
              <w:rPr>
                <w:rFonts w:hint="eastAsia" w:ascii="宋体" w:hAnsi="宋体" w:eastAsia="宋体" w:cs="宋体"/>
                <w:b/>
                <w:sz w:val="24"/>
                <w:szCs w:val="24"/>
                <w:highlight w:val="none"/>
                <w:lang w:val="en-US" w:eastAsia="zh-CN"/>
              </w:rPr>
              <w:t xml:space="preserve">保障措施</w:t>
            </w:r>
            <w:r>
              <w:rPr>
                <w:rFonts w:hint="eastAsia" w:ascii="宋体" w:hAnsi="宋体" w:eastAsia="宋体" w:cs="宋体"/>
                <w:sz w:val="24"/>
                <w:szCs w:val="24"/>
                <w:highlight w:val="none"/>
              </w:rPr>
              <w:t xml:space="preserve">）进行评价。</w:t>
            </w:r>
            <w:r/>
          </w:p>
          <w:p>
            <w:pPr>
              <w:pStyle w:val="745"/>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分；每有一项不完全满足项目需求和实际情况的扣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分，每缺一项扣</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lang w:val="zh-CN"/>
              </w:rPr>
              <w:t xml:space="preserve">分，扣完为止。</w:t>
            </w:r>
            <w:r/>
          </w:p>
          <w:p>
            <w:pPr>
              <w:ind w:firstLine="480"/>
              <w:spacing w:line="240" w:lineRule="atLeas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zh-CN"/>
              </w:rPr>
              <w:t xml:space="preserve">未提供不得分。</w:t>
            </w: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5</w:t>
            </w:r>
            <w:r/>
          </w:p>
        </w:tc>
      </w:tr>
      <w:tr>
        <w:trPr>
          <w:jc w:val="center"/>
          <w:trHeight w:val="106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材料设备采购方案及质量保障</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提供的材料设备采购方案及质量保障（包括</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施工用材料、半成品、外购件及本项目需要的专业设备的供货方案</w:t>
            </w:r>
            <w:r>
              <w:rPr>
                <w:rFonts w:hint="eastAsia" w:ascii="宋体" w:hAnsi="宋体" w:eastAsia="宋体" w:cs="宋体"/>
                <w:b/>
                <w:sz w:val="24"/>
                <w:szCs w:val="24"/>
                <w:highlight w:val="none"/>
              </w:rPr>
              <w:t xml:space="preserve">、2.质量保证措施</w:t>
            </w:r>
            <w:r>
              <w:rPr>
                <w:rFonts w:hint="eastAsia" w:ascii="宋体" w:hAnsi="宋体" w:eastAsia="宋体" w:cs="宋体"/>
                <w:sz w:val="24"/>
                <w:szCs w:val="24"/>
                <w:highlight w:val="none"/>
              </w:rPr>
              <w:t xml:space="preserve">）进行评价。</w:t>
            </w:r>
            <w:r/>
          </w:p>
          <w:p>
            <w:pPr>
              <w:pStyle w:val="745"/>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分；每有一项不完全满足项目需求和实际情况的扣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分，每缺一项扣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分，扣完为止。</w:t>
            </w:r>
            <w:r/>
          </w:p>
          <w:p>
            <w:pPr>
              <w:ind w:firstLine="480"/>
              <w:spacing w:line="240" w:lineRule="atLeas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zh-CN"/>
              </w:rPr>
              <w:t xml:space="preserve">未提供不得分。</w:t>
            </w: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6</w:t>
            </w:r>
            <w:r/>
          </w:p>
        </w:tc>
      </w:tr>
      <w:tr>
        <w:trPr>
          <w:jc w:val="center"/>
          <w:trHeight w:val="40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施工机具设备</w:t>
            </w:r>
            <w:r>
              <w:rPr>
                <w:rStyle w:val="670"/>
                <w:rFonts w:hint="eastAsia" w:ascii="宋体" w:hAnsi="宋体" w:eastAsia="宋体" w:cs="宋体"/>
                <w:b w:val="0"/>
                <w:sz w:val="24"/>
                <w:szCs w:val="24"/>
                <w:highlight w:val="none"/>
                <w:lang w:eastAsia="zh-CN"/>
              </w:rPr>
              <w:t xml:space="preserve">人员</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ind w:firstLine="480"/>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提供的施工机具设备</w:t>
            </w:r>
            <w:r>
              <w:rPr>
                <w:rFonts w:hint="eastAsia" w:ascii="宋体" w:hAnsi="宋体" w:cs="宋体"/>
                <w:sz w:val="24"/>
                <w:szCs w:val="24"/>
                <w:highlight w:val="none"/>
                <w:lang w:eastAsia="zh-CN"/>
              </w:rPr>
              <w:t xml:space="preserve">人员</w:t>
            </w:r>
            <w:r>
              <w:rPr>
                <w:rFonts w:hint="eastAsia" w:ascii="宋体" w:hAnsi="宋体" w:eastAsia="宋体" w:cs="宋体"/>
                <w:sz w:val="24"/>
                <w:szCs w:val="24"/>
                <w:highlight w:val="none"/>
              </w:rPr>
              <w:t xml:space="preserve">（包括</w:t>
            </w: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施工机具设备投入情况清单</w:t>
            </w:r>
            <w:r>
              <w:rPr>
                <w:rFonts w:hint="eastAsia" w:ascii="宋体" w:hAnsi="宋体" w:eastAsia="宋体" w:cs="宋体"/>
                <w:b/>
                <w:sz w:val="24"/>
                <w:szCs w:val="24"/>
                <w:highlight w:val="none"/>
              </w:rPr>
              <w:t xml:space="preserve">、2.施工机具设备投入</w:t>
            </w:r>
            <w:r>
              <w:rPr>
                <w:rFonts w:hint="eastAsia" w:ascii="宋体" w:hAnsi="宋体" w:eastAsia="宋体" w:cs="宋体"/>
                <w:b/>
                <w:sz w:val="24"/>
                <w:szCs w:val="24"/>
                <w:highlight w:val="none"/>
                <w:lang w:val="en-US" w:eastAsia="zh-CN"/>
              </w:rPr>
              <w:t xml:space="preserve">功能描述</w:t>
            </w:r>
            <w:r>
              <w:rPr>
                <w:rFonts w:hint="eastAsia" w:ascii="宋体" w:hAnsi="宋体" w:cs="宋体"/>
                <w:b/>
                <w:sz w:val="24"/>
                <w:szCs w:val="24"/>
                <w:highlight w:val="none"/>
                <w:lang w:val="en-US" w:eastAsia="zh-CN"/>
              </w:rPr>
              <w:t xml:space="preserve">、3.拟投入人员清单及证书</w:t>
            </w:r>
            <w:r>
              <w:rPr>
                <w:rFonts w:hint="eastAsia" w:ascii="宋体" w:hAnsi="宋体" w:eastAsia="宋体" w:cs="宋体"/>
                <w:sz w:val="24"/>
                <w:szCs w:val="24"/>
                <w:highlight w:val="none"/>
              </w:rPr>
              <w:t xml:space="preserve">）进行评价。</w:t>
            </w:r>
            <w:r/>
          </w:p>
          <w:p>
            <w:pPr>
              <w:pStyle w:val="745"/>
              <w:ind w:firstLine="47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zh-CN"/>
              </w:rPr>
              <w:t xml:space="preserve">完全包含上述要点的得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分；每有一项不完全满足项目需求和实际情况的扣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分，每缺一项扣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p>
          <w:p>
            <w:pPr>
              <w:ind w:firstLine="480"/>
              <w:spacing w:line="240" w:lineRule="atLeas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投入施工机具设备人员科学合理，</w:t>
            </w:r>
            <w:r>
              <w:rPr>
                <w:rFonts w:hint="eastAsia" w:ascii="宋体" w:hAnsi="宋体" w:eastAsia="宋体" w:cs="宋体"/>
                <w:color w:val="auto"/>
                <w:sz w:val="24"/>
                <w:szCs w:val="24"/>
                <w:highlight w:val="none"/>
              </w:rPr>
              <w:t xml:space="preserve">能够</w:t>
            </w:r>
            <w:r>
              <w:rPr>
                <w:rFonts w:hint="eastAsia" w:ascii="宋体" w:hAnsi="宋体" w:cs="宋体"/>
                <w:color w:val="auto"/>
                <w:sz w:val="24"/>
                <w:szCs w:val="24"/>
                <w:highlight w:val="none"/>
                <w:lang w:val="en-US" w:eastAsia="zh-CN"/>
              </w:rPr>
              <w:t xml:space="preserve">充分</w:t>
            </w:r>
            <w:r>
              <w:rPr>
                <w:rFonts w:hint="eastAsia" w:ascii="宋体" w:hAnsi="宋体" w:eastAsia="宋体" w:cs="宋体"/>
                <w:color w:val="auto"/>
                <w:sz w:val="24"/>
                <w:szCs w:val="24"/>
                <w:highlight w:val="none"/>
              </w:rPr>
              <w:t xml:space="preserve">满足工程质量和进度要求的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加1分。</w:t>
            </w:r>
            <w:r/>
          </w:p>
          <w:p>
            <w:pPr>
              <w:ind w:firstLine="480"/>
              <w:spacing w:line="240" w:lineRule="atLeast"/>
              <w:rPr>
                <w:rFonts w:hint="default" w:ascii="宋体" w:hAnsi="宋体" w:cs="宋体"/>
                <w:color w:val="auto"/>
                <w:sz w:val="24"/>
                <w:szCs w:val="24"/>
                <w:highlight w:val="none"/>
                <w:lang w:val="en-US" w:eastAsia="zh-CN"/>
              </w:rPr>
            </w:pPr>
            <w:r>
              <w:rPr>
                <w:rFonts w:hint="eastAsia" w:ascii="宋体" w:hAnsi="宋体" w:eastAsia="宋体" w:cs="宋体"/>
                <w:sz w:val="24"/>
                <w:szCs w:val="24"/>
                <w:highlight w:val="none"/>
                <w:lang w:val="zh-CN"/>
              </w:rPr>
              <w:t xml:space="preserve">未提供不得分。</w:t>
            </w:r>
            <w:r>
              <w:rPr>
                <w:rFonts w:hint="eastAsia" w:ascii="宋体" w:hAnsi="宋体" w:eastAsia="宋体" w:cs="宋体"/>
                <w:b/>
                <w:bCs/>
                <w:sz w:val="24"/>
                <w:szCs w:val="24"/>
                <w:highlight w:val="none"/>
                <w:lang w:val="zh-CN"/>
              </w:rPr>
              <w:t xml:space="preserve">注：【每有一项不完全满足项目需求和实际情况是指方案中存在不适用项目实际情况、不符合采购需求、套用其他无关内容以及本项目无关等情况。】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7</w:t>
            </w:r>
            <w:r/>
          </w:p>
        </w:tc>
      </w:tr>
      <w:tr>
        <w:trPr>
          <w:jc w:val="center"/>
          <w:trHeight w:val="106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70" w:type="dxa"/>
            <w:vAlign w:val="center"/>
            <w:textDirection w:val="lrTb"/>
            <w:noWrap/>
          </w:tcPr>
          <w:p>
            <w:pPr>
              <w:jc w:val="center"/>
              <w:spacing w:line="24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tcPr>
          <w:p>
            <w:pPr>
              <w:pStyle w:val="744"/>
              <w:jc w:val="center"/>
              <w:rPr>
                <w:rFonts w:hint="eastAsia" w:ascii="宋体" w:hAnsi="宋体" w:eastAsia="宋体" w:cs="宋体"/>
                <w:b w:val="0"/>
                <w:sz w:val="24"/>
                <w:szCs w:val="24"/>
                <w:highlight w:val="none"/>
                <w:lang w:val="en-US" w:eastAsia="zh-CN" w:bidi="ar-SA"/>
              </w:rPr>
            </w:pPr>
            <w:r>
              <w:rPr>
                <w:rStyle w:val="670"/>
                <w:rFonts w:hint="eastAsia" w:ascii="宋体" w:hAnsi="宋体" w:eastAsia="宋体" w:cs="宋体"/>
                <w:b w:val="0"/>
                <w:sz w:val="24"/>
                <w:szCs w:val="24"/>
                <w:highlight w:val="none"/>
              </w:rPr>
              <w:t xml:space="preserve">维保服务评价</w:t>
            </w:r>
            <w:r/>
          </w:p>
        </w:tc>
        <w:tc>
          <w:tcPr>
            <w:tcBorders>
              <w:top w:val="single" w:color="auto" w:sz="4" w:space="0"/>
              <w:left w:val="single" w:color="auto" w:sz="4" w:space="0"/>
              <w:bottom w:val="single" w:color="auto" w:sz="4" w:space="0"/>
              <w:right w:val="single" w:color="auto" w:sz="4" w:space="0"/>
            </w:tcBorders>
            <w:tcW w:w="5547" w:type="dxa"/>
            <w:textDirection w:val="lrTb"/>
            <w:noWrap/>
          </w:tcPr>
          <w:p>
            <w:pPr>
              <w:pStyle w:val="74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在工程质保期</w:t>
            </w:r>
            <w:r>
              <w:rPr>
                <w:rFonts w:hint="eastAsia" w:ascii="宋体" w:hAnsi="宋体" w:eastAsia="宋体" w:cs="宋体"/>
                <w:sz w:val="24"/>
                <w:szCs w:val="24"/>
                <w:highlight w:val="none"/>
                <w:lang w:val="en-US" w:eastAsia="zh-CN"/>
              </w:rPr>
              <w:t xml:space="preserve">最低要求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叁</w:t>
            </w:r>
            <w:r>
              <w:rPr>
                <w:rFonts w:hint="eastAsia" w:ascii="宋体" w:hAnsi="宋体" w:eastAsia="宋体" w:cs="宋体"/>
                <w:sz w:val="24"/>
                <w:szCs w:val="24"/>
                <w:highlight w:val="none"/>
              </w:rPr>
              <w:t xml:space="preserve">年）的基础上，每延长壹年，得1分，最高</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746"/>
              <w:ind w:firstLine="482"/>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提供承诺函扫描件加盖供应商公章。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02" w:type="dxa"/>
            <w:vAlign w:val="center"/>
            <w:textDirection w:val="lrTb"/>
            <w:noWrap/>
          </w:tcPr>
          <w:p>
            <w:pPr>
              <w:jc w:val="center"/>
              <w:spacing w:line="240" w:lineRule="atLeas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3</w:t>
            </w:r>
            <w:r/>
          </w:p>
        </w:tc>
      </w:tr>
    </w:tbl>
    <w:p>
      <w:pPr>
        <w:pStyle w:val="662"/>
        <w:ind w:firstLine="321"/>
        <w:jc w:val="left"/>
        <w:spacing w:line="400" w:lineRule="exact"/>
        <w:rPr>
          <w:rFonts w:ascii="宋体" w:hAnsi="宋体" w:eastAsia="宋体"/>
          <w:sz w:val="32"/>
          <w:highlight w:val="none"/>
        </w:rPr>
      </w:pPr>
      <w:r>
        <w:rPr>
          <w:rFonts w:hint="eastAsia" w:ascii="宋体" w:hAnsi="宋体" w:eastAsia="宋体"/>
          <w:sz w:val="32"/>
          <w:highlight w:val="none"/>
        </w:rPr>
        <w:t xml:space="preserve">7．推荐成交供应商</w:t>
      </w:r>
      <w:bookmarkEnd w:id="56"/>
      <w:r/>
      <w:bookmarkEnd w:id="57"/>
      <w:r/>
      <w:bookmarkEnd w:id="58"/>
      <w:r/>
      <w:r/>
    </w:p>
    <w:p>
      <w:pPr>
        <w:ind w:firstLine="480"/>
        <w:spacing w:line="360" w:lineRule="auto"/>
        <w:rPr>
          <w:rFonts w:ascii="宋体" w:hAnsi="宋体"/>
          <w:sz w:val="24"/>
          <w:highlight w:val="none"/>
        </w:rPr>
      </w:pPr>
      <w:r/>
      <w:bookmarkStart w:id="59" w:name="EBf60c0b78baae4cd4941a83c86b937dfd"/>
      <w:r>
        <w:rPr>
          <w:rFonts w:hint="eastAsia" w:ascii="宋体" w:hAnsi="宋体"/>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59"/>
      <w:r/>
      <w:bookmarkStart w:id="60" w:name="EB33162866c0454b07a982cbc9df098632"/>
      <w:r/>
      <w:bookmarkEnd w:id="60"/>
      <w:r/>
      <w:r/>
    </w:p>
    <w:p>
      <w:pPr>
        <w:jc w:val="center"/>
        <w:spacing w:line="360" w:lineRule="auto"/>
        <w:rPr>
          <w:rFonts w:ascii="宋体" w:hAnsi="宋体"/>
          <w:highlight w:val="none"/>
        </w:rPr>
        <w:outlineLvl w:val="0"/>
      </w:pPr>
      <w:r>
        <w:rPr>
          <w:rFonts w:ascii="宋体" w:hAnsi="宋体"/>
          <w:i/>
          <w:highlight w:val="none"/>
        </w:rPr>
        <w:br w:type="page" w:clear="all"/>
      </w:r>
      <w:bookmarkStart w:id="61" w:name="_Toc256000066"/>
      <w:r/>
      <w:bookmarkStart w:id="62" w:name="_Toc73365521"/>
      <w:r/>
      <w:bookmarkStart w:id="63" w:name="_Toc32695"/>
      <w:r/>
      <w:bookmarkStart w:id="64" w:name="_Toc73364908"/>
      <w:r>
        <w:rPr>
          <w:rFonts w:hint="eastAsia" w:ascii="宋体" w:hAnsi="宋体"/>
          <w:b/>
          <w:sz w:val="36"/>
          <w:highlight w:val="none"/>
        </w:rPr>
        <w:t xml:space="preserve">第六部分</w:t>
      </w:r>
      <w:r>
        <w:rPr>
          <w:rFonts w:hint="eastAsia" w:ascii="宋体" w:hAnsi="宋体"/>
          <w:b/>
          <w:sz w:val="36"/>
          <w:highlight w:val="none"/>
          <w:lang w:val="en-US" w:eastAsia="zh-CN"/>
        </w:rPr>
        <w:t xml:space="preserve"> </w:t>
      </w:r>
      <w:r>
        <w:rPr>
          <w:rFonts w:hint="eastAsia" w:ascii="宋体" w:hAnsi="宋体"/>
          <w:b/>
          <w:sz w:val="36"/>
          <w:highlight w:val="none"/>
        </w:rPr>
        <w:t xml:space="preserve">磋商响应文件（格式）</w:t>
      </w:r>
      <w:bookmarkEnd w:id="61"/>
      <w:r/>
      <w:bookmarkEnd w:id="62"/>
      <w:r/>
      <w:bookmarkEnd w:id="63"/>
      <w:r/>
      <w:bookmarkEnd w:id="64"/>
      <w:r/>
      <w:r/>
    </w:p>
    <w:p>
      <w:pPr>
        <w:rPr>
          <w:highlight w:val="none"/>
        </w:rPr>
      </w:pPr>
      <w:r/>
      <w:bookmarkStart w:id="65" w:name="EB491a073be94b40b3b791bdad326531a2"/>
      <w:r/>
      <w:r/>
    </w:p>
    <w:p>
      <w:pPr>
        <w:pStyle w:val="747"/>
        <w:rPr>
          <w:highlight w:val="none"/>
        </w:rPr>
      </w:pPr>
      <w:r>
        <w:rPr>
          <w:rFonts w:ascii="宋体" w:hAnsi="宋体" w:eastAsia="宋体" w:cs="宋体"/>
          <w:highlight w:val="none"/>
        </w:rPr>
        <w:t xml:space="preserve">﻿</w:t>
      </w:r>
      <w:r/>
    </w:p>
    <w:p>
      <w:pPr>
        <w:pStyle w:val="747"/>
        <w:jc w:val="center"/>
        <w:spacing w:before="540" w:after="540"/>
        <w:rPr>
          <w:rFonts w:ascii="宋体" w:hAnsi="宋体" w:eastAsia="宋体" w:cs="宋体"/>
          <w:b/>
          <w:bCs/>
          <w:sz w:val="54"/>
          <w:szCs w:val="54"/>
          <w:highlight w:val="none"/>
        </w:rPr>
      </w:pPr>
      <w:r>
        <w:rPr>
          <w:rFonts w:ascii="宋体" w:hAnsi="宋体" w:eastAsia="宋体" w:cs="宋体"/>
          <w:b/>
          <w:bCs/>
          <w:sz w:val="54"/>
          <w:szCs w:val="54"/>
          <w:highlight w:val="none"/>
        </w:rPr>
        <w:t xml:space="preserve">磋商响应文件</w:t>
      </w:r>
      <w:r/>
    </w:p>
    <w:p>
      <w:pPr>
        <w:pStyle w:val="747"/>
        <w:spacing w:before="240" w:after="240"/>
        <w:rPr>
          <w:rFonts w:ascii="宋体" w:hAnsi="宋体" w:eastAsia="宋体" w:cs="宋体"/>
          <w:highlight w:val="none"/>
        </w:rPr>
      </w:pPr>
      <w:r>
        <w:rPr>
          <w:rFonts w:ascii="宋体" w:hAnsi="宋体" w:eastAsia="宋体" w:cs="宋体"/>
          <w:highlight w:val="none"/>
        </w:rPr>
        <w:t xml:space="preserve"> </w:t>
      </w:r>
      <w:r/>
    </w:p>
    <w:p>
      <w:pPr>
        <w:pStyle w:val="747"/>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项目编号：     </w:t>
      </w:r>
      <w:r/>
    </w:p>
    <w:p>
      <w:pPr>
        <w:pStyle w:val="747"/>
        <w:spacing w:before="240" w:after="240"/>
        <w:rPr>
          <w:rFonts w:ascii="宋体" w:hAnsi="宋体" w:eastAsia="宋体" w:cs="宋体"/>
          <w:highlight w:val="none"/>
        </w:rPr>
      </w:pPr>
      <w:r>
        <w:rPr>
          <w:rFonts w:ascii="宋体" w:hAnsi="宋体" w:eastAsia="宋体" w:cs="宋体"/>
          <w:highlight w:val="none"/>
        </w:rPr>
        <w:t xml:space="preserve"> </w:t>
      </w:r>
      <w:r/>
    </w:p>
    <w:p>
      <w:pPr>
        <w:pStyle w:val="747"/>
        <w:spacing w:before="240" w:after="240"/>
        <w:rPr>
          <w:rFonts w:ascii="宋体" w:hAnsi="宋体" w:eastAsia="宋体" w:cs="宋体"/>
          <w:highlight w:val="none"/>
        </w:rPr>
      </w:pPr>
      <w:r>
        <w:rPr>
          <w:rFonts w:ascii="宋体" w:hAnsi="宋体" w:eastAsia="宋体" w:cs="宋体"/>
          <w:highlight w:val="none"/>
        </w:rPr>
        <w:t xml:space="preserve"> </w:t>
      </w:r>
      <w:r/>
    </w:p>
    <w:p>
      <w:pPr>
        <w:pStyle w:val="747"/>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项目名称：     </w:t>
      </w:r>
      <w:r/>
    </w:p>
    <w:p>
      <w:pPr>
        <w:pStyle w:val="747"/>
        <w:spacing w:before="240" w:after="240"/>
        <w:rPr>
          <w:rFonts w:ascii="宋体" w:hAnsi="宋体" w:eastAsia="宋体" w:cs="宋体"/>
          <w:highlight w:val="none"/>
        </w:rPr>
      </w:pPr>
      <w:r>
        <w:rPr>
          <w:rFonts w:ascii="宋体" w:hAnsi="宋体" w:eastAsia="宋体" w:cs="宋体"/>
          <w:highlight w:val="none"/>
        </w:rPr>
        <w:t xml:space="preserve"> </w:t>
      </w:r>
      <w:r/>
    </w:p>
    <w:p>
      <w:pPr>
        <w:pStyle w:val="747"/>
        <w:spacing w:before="240" w:after="240"/>
        <w:rPr>
          <w:rFonts w:ascii="宋体" w:hAnsi="宋体" w:eastAsia="宋体" w:cs="宋体"/>
          <w:highlight w:val="none"/>
        </w:rPr>
      </w:pPr>
      <w:r>
        <w:rPr>
          <w:rFonts w:ascii="宋体" w:hAnsi="宋体" w:eastAsia="宋体" w:cs="宋体"/>
          <w:highlight w:val="none"/>
        </w:rPr>
        <w:t xml:space="preserve"> </w:t>
      </w:r>
      <w:r/>
    </w:p>
    <w:p>
      <w:pPr>
        <w:pStyle w:val="747"/>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供应商（加盖公章）：     </w:t>
      </w:r>
      <w:r/>
    </w:p>
    <w:p>
      <w:pPr>
        <w:pStyle w:val="747"/>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p>
    <w:p>
      <w:pPr>
        <w:pStyle w:val="747"/>
        <w:jc w:val="center"/>
        <w:spacing w:before="320" w:after="320" w:line="360" w:lineRule="auto"/>
        <w:rPr>
          <w:rFonts w:ascii="宋体" w:hAnsi="宋体" w:eastAsia="宋体" w:cs="宋体"/>
          <w:sz w:val="32"/>
          <w:szCs w:val="32"/>
          <w:highlight w:val="none"/>
        </w:rPr>
      </w:pPr>
      <w:r>
        <w:rPr>
          <w:rFonts w:ascii="宋体" w:hAnsi="宋体" w:eastAsia="宋体" w:cs="宋体"/>
          <w:sz w:val="32"/>
          <w:szCs w:val="32"/>
          <w:highlight w:val="none"/>
        </w:rPr>
        <w:t xml:space="preserve">日期：   </w:t>
      </w:r>
      <w:r/>
    </w:p>
    <w:p>
      <w:pPr>
        <w:pStyle w:val="748"/>
        <w:jc w:val="center"/>
        <w:rPr>
          <w:highlight w:val="none"/>
        </w:rPr>
        <w:outlineLvl w:val="1"/>
      </w:pPr>
      <w:r>
        <w:rPr>
          <w:highlight w:val="none"/>
        </w:rPr>
        <w:br w:type="page" w:clear="all"/>
      </w:r>
      <w:bookmarkStart w:id="66" w:name="_Toc256000067"/>
      <w:r>
        <w:rPr>
          <w:rFonts w:ascii="宋体" w:hAnsi="宋体" w:eastAsia="宋体" w:cs="宋体"/>
          <w:sz w:val="32"/>
          <w:highlight w:val="none"/>
        </w:rPr>
        <w:t xml:space="preserve">一、资格部分</w:t>
      </w:r>
      <w:bookmarkEnd w:id="66"/>
      <w:r/>
      <w:r/>
    </w:p>
    <w:p>
      <w:pPr>
        <w:pStyle w:val="749"/>
        <w:jc w:val="center"/>
        <w:rPr>
          <w:highlight w:val="none"/>
        </w:rPr>
        <w:outlineLvl w:val="2"/>
      </w:pPr>
      <w:r>
        <w:rPr>
          <w:highlight w:val="none"/>
        </w:rPr>
        <w:br w:type="page" w:clear="all"/>
      </w:r>
      <w:bookmarkStart w:id="67" w:name="_Toc256000068"/>
      <w:r>
        <w:rPr>
          <w:rFonts w:ascii="宋体" w:hAnsi="宋体" w:eastAsia="宋体" w:cs="宋体"/>
          <w:sz w:val="28"/>
          <w:highlight w:val="none"/>
        </w:rPr>
        <w:t xml:space="preserve">(一)磋商承诺函</w:t>
      </w:r>
      <w:bookmarkEnd w:id="67"/>
      <w:r/>
      <w:r/>
    </w:p>
    <w:p>
      <w:pPr>
        <w:pStyle w:val="750"/>
        <w:rPr>
          <w:highlight w:val="none"/>
        </w:rPr>
      </w:pPr>
      <w:r>
        <w:rPr>
          <w:rFonts w:ascii="宋体" w:hAnsi="宋体" w:eastAsia="宋体" w:cs="宋体"/>
          <w:highlight w:val="none"/>
        </w:rPr>
        <w:t xml:space="preserve">﻿</w:t>
      </w:r>
      <w:r/>
    </w:p>
    <w:p>
      <w:pPr>
        <w:pStyle w:val="750"/>
        <w:spacing w:before="240" w:after="240"/>
        <w:rPr>
          <w:rFonts w:ascii="宋体" w:hAnsi="宋体" w:eastAsia="宋体" w:cs="宋体"/>
          <w:highlight w:val="none"/>
        </w:rPr>
      </w:pPr>
      <w:r>
        <w:rPr>
          <w:rFonts w:ascii="宋体" w:hAnsi="宋体" w:eastAsia="宋体" w:cs="宋体"/>
          <w:highlight w:val="none"/>
        </w:rPr>
        <w:t xml:space="preserve">致：   （磋商组织方）</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根据贵方关于   的磋商邀请，我方已完全理解磋商文件的所有内容。</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据此函，我方兹宣布同意如下：</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2.我方承诺：参加本次采购活动前三年内，在经营活动中没有重大违法记录。</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4.我方承诺按磋商文件要求提供的服务及货物的磋商报价见报价一览表。</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5</w:t>
      </w:r>
      <w:r>
        <w:rPr>
          <w:rFonts w:hint="eastAsia" w:ascii="宋体" w:hAnsi="宋体" w:eastAsia="宋体" w:cs="宋体"/>
          <w:highlight w:val="none"/>
        </w:rPr>
        <w:t xml:space="preserve">.</w:t>
      </w:r>
      <w:r>
        <w:rPr>
          <w:rFonts w:ascii="宋体" w:hAnsi="宋体" w:eastAsia="宋体" w:cs="宋体"/>
          <w:highlight w:val="none"/>
        </w:rPr>
        <w:t xml:space="preserve">我方承诺根据磋商文件的规定，完成合同义务，并承担责任（如有偏离，在响应文件中另作说明）。</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6</w:t>
      </w:r>
      <w:r>
        <w:rPr>
          <w:rFonts w:hint="eastAsia" w:ascii="宋体" w:hAnsi="宋体" w:eastAsia="宋体" w:cs="宋体"/>
          <w:highlight w:val="none"/>
        </w:rPr>
        <w:t xml:space="preserve">.</w:t>
      </w:r>
      <w:r>
        <w:rPr>
          <w:rFonts w:ascii="宋体" w:hAnsi="宋体" w:eastAsia="宋体" w:cs="宋体"/>
          <w:highlight w:val="none"/>
        </w:rPr>
        <w:t xml:space="preserve">我方已详读全部磋商文件，包括磋商文件书面修改通知（如有），我方完全理解并同意放弃对这方面不明及误解的权利。</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7</w:t>
      </w:r>
      <w:r>
        <w:rPr>
          <w:rFonts w:hint="eastAsia" w:ascii="宋体" w:hAnsi="宋体" w:eastAsia="宋体" w:cs="宋体"/>
          <w:highlight w:val="none"/>
        </w:rPr>
        <w:t xml:space="preserve">.</w:t>
      </w:r>
      <w:r>
        <w:rPr>
          <w:rFonts w:ascii="宋体" w:hAnsi="宋体" w:eastAsia="宋体" w:cs="宋体"/>
          <w:highlight w:val="none"/>
        </w:rPr>
        <w:t xml:space="preserve">我方承诺响应文件及所有材料的完整、真实、合法、有效，并对其负责。承诺在磋商期间，如磋商小组对我方提出澄清要求，将及时作出响应，否则自行承担后果。</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8</w:t>
      </w:r>
      <w:r>
        <w:rPr>
          <w:rFonts w:hint="eastAsia" w:ascii="宋体" w:hAnsi="宋体" w:eastAsia="宋体" w:cs="宋体"/>
          <w:highlight w:val="none"/>
        </w:rPr>
        <w:t xml:space="preserve">.</w:t>
      </w:r>
      <w:r>
        <w:rPr>
          <w:rFonts w:ascii="宋体" w:hAnsi="宋体" w:eastAsia="宋体" w:cs="宋体"/>
          <w:highlight w:val="none"/>
        </w:rPr>
        <w:t xml:space="preserve">我方同意从规定的磋商日期起遵循本磋商文件，并在规定的磋商有效期期满之前均具有约束力。</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9</w:t>
      </w:r>
      <w:r>
        <w:rPr>
          <w:rFonts w:hint="eastAsia" w:ascii="宋体" w:hAnsi="宋体" w:eastAsia="宋体" w:cs="宋体"/>
          <w:highlight w:val="none"/>
        </w:rPr>
        <w:t xml:space="preserve">.</w:t>
      </w:r>
      <w:r>
        <w:rPr>
          <w:rFonts w:ascii="宋体" w:hAnsi="宋体" w:eastAsia="宋体" w:cs="宋体"/>
          <w:highlight w:val="none"/>
        </w:rPr>
        <w:t xml:space="preserve">我方同意向贵方提供贵方可能要求的与本磋商有关的任何证据或资料。</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11</w:t>
      </w:r>
      <w:r>
        <w:rPr>
          <w:rFonts w:hint="eastAsia" w:ascii="宋体" w:hAnsi="宋体" w:eastAsia="宋体" w:cs="宋体"/>
          <w:highlight w:val="none"/>
        </w:rPr>
        <w:t xml:space="preserve">.</w:t>
      </w:r>
      <w:r>
        <w:rPr>
          <w:rFonts w:ascii="宋体" w:hAnsi="宋体" w:eastAsia="宋体" w:cs="宋体"/>
          <w:highlight w:val="none"/>
        </w:rPr>
        <w:t xml:space="preserve">本次响应文件内容与磋商文件内容偏离见磋商偏离表（如果有）。</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12</w:t>
      </w:r>
      <w:r>
        <w:rPr>
          <w:rFonts w:hint="eastAsia" w:ascii="宋体" w:hAnsi="宋体" w:eastAsia="宋体" w:cs="宋体"/>
          <w:highlight w:val="none"/>
        </w:rPr>
        <w:t xml:space="preserve">.</w:t>
      </w:r>
      <w:r>
        <w:rPr>
          <w:rFonts w:ascii="宋体" w:hAnsi="宋体" w:eastAsia="宋体" w:cs="宋体"/>
          <w:highlight w:val="none"/>
        </w:rPr>
        <w:t xml:space="preserve">遵守磋商文件中要求的收费项目和标准。</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13</w:t>
      </w:r>
      <w:r>
        <w:rPr>
          <w:rFonts w:hint="eastAsia" w:ascii="宋体" w:hAnsi="宋体" w:eastAsia="宋体" w:cs="宋体"/>
          <w:highlight w:val="none"/>
        </w:rPr>
        <w:t xml:space="preserve">.</w:t>
      </w:r>
      <w:r>
        <w:rPr>
          <w:rFonts w:ascii="宋体" w:hAnsi="宋体" w:eastAsia="宋体" w:cs="宋体"/>
          <w:highlight w:val="none"/>
        </w:rPr>
        <w:t xml:space="preserve">我方将严格遵守《中华人民共和国政府采购法》，若存在违法违规行为，自愿承担相应的法律后果。</w:t>
      </w:r>
      <w:r/>
    </w:p>
    <w:p>
      <w:pPr>
        <w:pStyle w:val="750"/>
        <w:ind w:firstLine="420"/>
        <w:spacing w:before="240" w:after="240"/>
        <w:rPr>
          <w:rFonts w:ascii="宋体" w:hAnsi="宋体" w:eastAsia="宋体" w:cs="宋体"/>
          <w:highlight w:val="none"/>
        </w:rPr>
      </w:pPr>
      <w:r>
        <w:rPr>
          <w:rFonts w:ascii="宋体" w:hAnsi="宋体" w:eastAsia="宋体" w:cs="宋体"/>
          <w:highlight w:val="none"/>
        </w:rPr>
        <w:t xml:space="preserve">14</w:t>
      </w:r>
      <w:r>
        <w:rPr>
          <w:rFonts w:hint="eastAsia" w:ascii="宋体" w:hAnsi="宋体" w:eastAsia="宋体" w:cs="宋体"/>
          <w:highlight w:val="none"/>
        </w:rPr>
        <w:t xml:space="preserve">.</w:t>
      </w:r>
      <w:r>
        <w:rPr>
          <w:rFonts w:ascii="宋体" w:hAnsi="宋体" w:eastAsia="宋体" w:cs="宋体"/>
          <w:highlight w:val="none"/>
        </w:rPr>
        <w:t xml:space="preserve">与本磋商有关的一切正式往来通讯请寄：</w:t>
      </w:r>
      <w:r/>
    </w:p>
    <w:p>
      <w:pPr>
        <w:pStyle w:val="750"/>
        <w:ind w:firstLine="3000"/>
        <w:spacing w:before="240" w:after="240"/>
        <w:rPr>
          <w:rFonts w:ascii="宋体" w:hAnsi="宋体" w:eastAsia="宋体" w:cs="宋体"/>
          <w:b/>
          <w:highlight w:val="none"/>
        </w:rPr>
      </w:pPr>
      <w:r>
        <w:rPr>
          <w:rFonts w:ascii="宋体" w:hAnsi="宋体" w:eastAsia="宋体" w:cs="宋体"/>
          <w:b/>
          <w:highlight w:val="none"/>
        </w:rPr>
        <w:t xml:space="preserve">地址：    电话：   </w:t>
      </w:r>
      <w:r/>
    </w:p>
    <w:p>
      <w:pPr>
        <w:pStyle w:val="750"/>
        <w:ind w:firstLine="3000"/>
        <w:spacing w:before="240" w:after="240"/>
        <w:rPr>
          <w:rFonts w:ascii="宋体" w:hAnsi="宋体" w:eastAsia="宋体" w:cs="宋体"/>
          <w:b/>
          <w:highlight w:val="none"/>
        </w:rPr>
      </w:pPr>
      <w:r>
        <w:rPr>
          <w:rFonts w:ascii="宋体" w:hAnsi="宋体" w:eastAsia="宋体" w:cs="宋体"/>
          <w:b/>
          <w:highlight w:val="none"/>
        </w:rPr>
        <w:t xml:space="preserve">传真：    邮政编码：    </w:t>
      </w:r>
      <w:r/>
    </w:p>
    <w:p>
      <w:pPr>
        <w:pStyle w:val="750"/>
        <w:ind w:firstLine="3000"/>
        <w:spacing w:before="240" w:after="240"/>
        <w:rPr>
          <w:rFonts w:ascii="宋体" w:hAnsi="宋体" w:eastAsia="宋体" w:cs="宋体"/>
          <w:b/>
          <w:highlight w:val="none"/>
        </w:rPr>
      </w:pPr>
      <w:r>
        <w:rPr>
          <w:rFonts w:ascii="宋体" w:hAnsi="宋体" w:eastAsia="宋体" w:cs="宋体"/>
          <w:b/>
          <w:highlight w:val="none"/>
        </w:rPr>
        <w:t xml:space="preserve">供应商（公章）：   </w:t>
      </w:r>
      <w:r/>
    </w:p>
    <w:p>
      <w:pPr>
        <w:pStyle w:val="750"/>
        <w:ind w:firstLine="3000"/>
        <w:spacing w:before="240" w:after="240"/>
        <w:rPr>
          <w:rFonts w:ascii="宋体" w:hAnsi="宋体" w:eastAsia="宋体" w:cs="宋体"/>
          <w:b/>
          <w:highlight w:val="none"/>
        </w:rPr>
      </w:pPr>
      <w:r>
        <w:rPr>
          <w:rFonts w:ascii="宋体" w:hAnsi="宋体" w:eastAsia="宋体" w:cs="宋体"/>
          <w:b/>
          <w:highlight w:val="none"/>
        </w:rPr>
        <w:t xml:space="preserve">法定代表人签章：   </w:t>
      </w:r>
      <w:r/>
    </w:p>
    <w:p>
      <w:pPr>
        <w:pStyle w:val="750"/>
        <w:ind w:firstLine="3000"/>
        <w:spacing w:before="240" w:after="240"/>
        <w:rPr>
          <w:rFonts w:ascii="宋体" w:hAnsi="宋体" w:eastAsia="宋体" w:cs="宋体"/>
          <w:b/>
          <w:highlight w:val="none"/>
        </w:rPr>
      </w:pPr>
      <w:r>
        <w:rPr>
          <w:rFonts w:ascii="宋体" w:hAnsi="宋体" w:eastAsia="宋体" w:cs="宋体"/>
          <w:b/>
          <w:highlight w:val="none"/>
        </w:rPr>
        <w:t xml:space="preserve">日期：   </w:t>
      </w:r>
      <w:r/>
    </w:p>
    <w:p>
      <w:pPr>
        <w:pStyle w:val="751"/>
        <w:jc w:val="center"/>
        <w:rPr>
          <w:highlight w:val="none"/>
        </w:rPr>
        <w:outlineLvl w:val="2"/>
      </w:pPr>
      <w:r>
        <w:rPr>
          <w:highlight w:val="none"/>
        </w:rPr>
        <w:br w:type="page" w:clear="all"/>
      </w:r>
      <w:bookmarkStart w:id="68" w:name="_Toc256000069"/>
      <w:r>
        <w:rPr>
          <w:rFonts w:ascii="宋体" w:hAnsi="宋体" w:eastAsia="宋体" w:cs="宋体"/>
          <w:sz w:val="28"/>
          <w:highlight w:val="none"/>
        </w:rPr>
        <w:t xml:space="preserve">(二)独立承担民事责任的能力</w:t>
      </w:r>
      <w:bookmarkEnd w:id="68"/>
      <w:r/>
      <w:r/>
    </w:p>
    <w:p>
      <w:pPr>
        <w:pStyle w:val="752"/>
        <w:jc w:val="center"/>
        <w:rPr>
          <w:highlight w:val="none"/>
        </w:rPr>
        <w:outlineLvl w:val="2"/>
      </w:pPr>
      <w:r>
        <w:rPr>
          <w:highlight w:val="none"/>
        </w:rPr>
        <w:br w:type="page" w:clear="all"/>
      </w:r>
      <w:bookmarkStart w:id="69" w:name="_Toc256000070"/>
      <w:r>
        <w:rPr>
          <w:rFonts w:ascii="宋体" w:hAnsi="宋体" w:eastAsia="宋体" w:cs="宋体"/>
          <w:sz w:val="28"/>
          <w:highlight w:val="none"/>
        </w:rPr>
        <w:t xml:space="preserve">(三)良好的商业信誉和健全的财务会计制度</w:t>
      </w:r>
      <w:bookmarkEnd w:id="69"/>
      <w:r/>
      <w:r/>
    </w:p>
    <w:p>
      <w:pPr>
        <w:pStyle w:val="753"/>
        <w:jc w:val="center"/>
        <w:rPr>
          <w:highlight w:val="none"/>
        </w:rPr>
        <w:outlineLvl w:val="2"/>
      </w:pPr>
      <w:r>
        <w:rPr>
          <w:highlight w:val="none"/>
        </w:rPr>
        <w:br w:type="page" w:clear="all"/>
      </w:r>
      <w:bookmarkStart w:id="70" w:name="_Toc256000071"/>
      <w:r>
        <w:rPr>
          <w:rFonts w:ascii="宋体" w:hAnsi="宋体" w:eastAsia="宋体" w:cs="宋体"/>
          <w:sz w:val="28"/>
          <w:highlight w:val="none"/>
        </w:rPr>
        <w:t xml:space="preserve">(四)履行合同所必需的设备和专业技术能力</w:t>
      </w:r>
      <w:bookmarkEnd w:id="70"/>
      <w:r/>
      <w:r/>
    </w:p>
    <w:tbl>
      <w:tblPr>
        <w:tblStyle w:val="67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一</w:t>
            </w:r>
            <w:r/>
          </w:p>
        </w:tc>
        <w:tc>
          <w:tcPr>
            <w:gridSpan w:val="9"/>
            <w:shd w:val="clear" w:color="auto" w:fill="d9d9d9"/>
            <w:tcW w:w="438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公司基本信息</w:t>
            </w:r>
            <w:r/>
          </w:p>
        </w:tc>
      </w:tr>
      <w:tr>
        <w:trPr>
          <w:trHeight w:val="506"/>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1</w:t>
            </w:r>
            <w:r/>
          </w:p>
        </w:tc>
        <w:tc>
          <w:tcPr>
            <w:tcW w:w="737" w:type="pct"/>
            <w:vAlign w:val="center"/>
            <w:textDirection w:val="lrTb"/>
            <w:noWrap w:val="false"/>
          </w:tcPr>
          <w:p>
            <w:pPr>
              <w:pStyle w:val="754"/>
              <w:spacing w:line="360" w:lineRule="auto"/>
              <w:rPr>
                <w:rFonts w:ascii="宋体" w:hAnsi="宋体"/>
                <w:sz w:val="24"/>
                <w:szCs w:val="20"/>
                <w:highlight w:val="none"/>
              </w:rPr>
            </w:pPr>
            <w:r>
              <w:rPr>
                <w:rFonts w:hint="eastAsia" w:ascii="宋体" w:hAnsi="宋体"/>
                <w:sz w:val="24"/>
                <w:szCs w:val="20"/>
                <w:highlight w:val="none"/>
              </w:rPr>
              <w:t xml:space="preserve">公司名称</w:t>
            </w:r>
            <w:r/>
          </w:p>
        </w:tc>
        <w:tc>
          <w:tcPr>
            <w:gridSpan w:val="8"/>
            <w:tcW w:w="36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455"/>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2</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注册资金</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3</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公司地址</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460"/>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4</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从业人数</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5</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法定代表人</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6</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开户银行</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7</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账号</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tcBorders>
              <w:bottom w:val="single" w:color="auto" w:sz="4" w:space="0"/>
            </w:tcBorders>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8</w:t>
            </w:r>
            <w:r/>
          </w:p>
        </w:tc>
        <w:tc>
          <w:tcPr>
            <w:tcBorders>
              <w:bottom w:val="single" w:color="auto" w:sz="4" w:space="0"/>
            </w:tcBorders>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项目联系人</w:t>
            </w:r>
            <w:r/>
          </w:p>
        </w:tc>
        <w:tc>
          <w:tcPr>
            <w:tcBorders>
              <w:bottom w:val="single" w:color="auto" w:sz="4" w:space="0"/>
            </w:tcBorders>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Borders>
              <w:bottom w:val="single" w:color="auto" w:sz="4" w:space="0"/>
            </w:tcBorders>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9</w:t>
            </w:r>
            <w:r/>
          </w:p>
        </w:tc>
        <w:tc>
          <w:tcPr>
            <w:gridSpan w:val="3"/>
            <w:tcBorders>
              <w:bottom w:val="single" w:color="auto" w:sz="4" w:space="0"/>
            </w:tcBorders>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联系电话</w:t>
            </w:r>
            <w:r/>
          </w:p>
        </w:tc>
        <w:tc>
          <w:tcPr>
            <w:gridSpan w:val="2"/>
            <w:tcBorders>
              <w:bottom w:val="single" w:color="auto" w:sz="4" w:space="0"/>
            </w:tcBorders>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467"/>
        </w:trPr>
        <w:tc>
          <w:tcPr>
            <w:shd w:val="clear" w:color="auto" w:fill="d9d9d9"/>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二</w:t>
            </w:r>
            <w:r/>
          </w:p>
        </w:tc>
        <w:tc>
          <w:tcPr>
            <w:gridSpan w:val="9"/>
            <w:shd w:val="clear" w:color="auto" w:fill="d9d9d9"/>
            <w:tcW w:w="438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公司财务状况</w:t>
            </w:r>
            <w:r/>
          </w:p>
        </w:tc>
      </w:tr>
      <w:tr>
        <w:trPr>
          <w:trHeight w:val="467"/>
        </w:trPr>
        <w:tc>
          <w:tcPr>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（一）</w:t>
            </w:r>
            <w:r/>
          </w:p>
        </w:tc>
        <w:tc>
          <w:tcPr>
            <w:gridSpan w:val="9"/>
            <w:tcW w:w="438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u w:val="single"/>
              </w:rPr>
              <w:t xml:space="preserve">202</w:t>
            </w:r>
            <w:r>
              <w:rPr>
                <w:rFonts w:hint="eastAsia" w:ascii="宋体" w:hAnsi="宋体"/>
                <w:b/>
                <w:sz w:val="24"/>
                <w:szCs w:val="20"/>
                <w:highlight w:val="none"/>
                <w:u w:val="single"/>
                <w:lang w:val="en-US" w:eastAsia="zh-CN"/>
              </w:rPr>
              <w:t xml:space="preserve">4</w:t>
            </w:r>
            <w:r>
              <w:rPr>
                <w:rFonts w:hint="eastAsia" w:ascii="宋体" w:hAnsi="宋体"/>
                <w:b/>
                <w:sz w:val="24"/>
                <w:szCs w:val="20"/>
                <w:highlight w:val="none"/>
              </w:rPr>
              <w:t xml:space="preserve">年度财务状况</w:t>
            </w:r>
            <w:r/>
          </w:p>
        </w:tc>
      </w:tr>
      <w:tr>
        <w:trPr>
          <w:trHeight w:val="682"/>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1</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营业收入（万）：</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2</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利润总额（万）</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763"/>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3</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年末“固定资产合计”（万）</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4</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年末“流动资产”余额（万）</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772"/>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5</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年末“短期负债”余额（万）</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6</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年末“长期负债”余额（万）</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768"/>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7</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年末“资产总计”余额（万）</w:t>
            </w:r>
            <w:r/>
          </w:p>
        </w:tc>
        <w:tc>
          <w:tcPr>
            <w:tcW w:w="819"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c>
          <w:tcPr>
            <w:gridSpan w:val="2"/>
            <w:tcW w:w="42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8</w:t>
            </w:r>
            <w:r/>
          </w:p>
        </w:tc>
        <w:tc>
          <w:tcPr>
            <w:gridSpan w:val="3"/>
            <w:tcW w:w="1156"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年末“货币资金”余额（万）</w:t>
            </w:r>
            <w:r/>
          </w:p>
        </w:tc>
        <w:tc>
          <w:tcPr>
            <w:gridSpan w:val="2"/>
            <w:tcW w:w="12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547"/>
        </w:trPr>
        <w:tc>
          <w:tcPr>
            <w:shd w:val="clear" w:color="auto" w:fill="d9d9d9"/>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三</w:t>
            </w:r>
            <w:r/>
          </w:p>
        </w:tc>
        <w:tc>
          <w:tcPr>
            <w:gridSpan w:val="9"/>
            <w:shd w:val="clear" w:color="auto" w:fill="d9d9d9"/>
            <w:tcW w:w="438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供应商其他信息</w:t>
            </w:r>
            <w:r/>
          </w:p>
        </w:tc>
      </w:tr>
      <w:tr>
        <w:trPr>
          <w:trHeight w:val="1015"/>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（一）</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公司取得的相关资质及等级：</w:t>
            </w:r>
            <w:r/>
          </w:p>
        </w:tc>
        <w:tc>
          <w:tcPr>
            <w:gridSpan w:val="8"/>
            <w:tcW w:w="36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1086"/>
        </w:trPr>
        <w:tc>
          <w:tcPr>
            <w:tcW w:w="615"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（二）</w:t>
            </w:r>
            <w:r/>
          </w:p>
        </w:tc>
        <w:tc>
          <w:tcPr>
            <w:tcW w:w="737" w:type="pct"/>
            <w:vAlign w:val="center"/>
            <w:textDirection w:val="lrTb"/>
            <w:noWrap w:val="false"/>
          </w:tcPr>
          <w:p>
            <w:pPr>
              <w:pStyle w:val="754"/>
              <w:jc w:val="center"/>
              <w:spacing w:line="360" w:lineRule="auto"/>
              <w:rPr>
                <w:rFonts w:ascii="宋体" w:hAnsi="宋体"/>
                <w:sz w:val="24"/>
                <w:szCs w:val="20"/>
                <w:highlight w:val="none"/>
              </w:rPr>
            </w:pPr>
            <w:r>
              <w:rPr>
                <w:rFonts w:hint="eastAsia" w:ascii="宋体" w:hAnsi="宋体"/>
                <w:sz w:val="24"/>
                <w:szCs w:val="20"/>
                <w:highlight w:val="none"/>
              </w:rPr>
              <w:t xml:space="preserve">公司</w:t>
            </w:r>
            <w:r>
              <w:rPr>
                <w:rFonts w:hint="eastAsia" w:ascii="宋体" w:hAnsi="宋体"/>
                <w:b/>
                <w:sz w:val="24"/>
                <w:szCs w:val="20"/>
                <w:highlight w:val="none"/>
                <w:u w:val="single"/>
              </w:rPr>
              <w:t xml:space="preserve">202</w:t>
            </w:r>
            <w:r>
              <w:rPr>
                <w:rFonts w:hint="eastAsia" w:ascii="宋体" w:hAnsi="宋体"/>
                <w:b/>
                <w:sz w:val="24"/>
                <w:szCs w:val="20"/>
                <w:highlight w:val="none"/>
                <w:u w:val="single"/>
                <w:lang w:val="en-US" w:eastAsia="zh-CN"/>
              </w:rPr>
              <w:t xml:space="preserve">2</w:t>
            </w:r>
            <w:r>
              <w:rPr>
                <w:rFonts w:hint="eastAsia" w:ascii="宋体" w:hAnsi="宋体"/>
                <w:sz w:val="24"/>
                <w:szCs w:val="20"/>
                <w:highlight w:val="none"/>
              </w:rPr>
              <w:t xml:space="preserve">年度后获得的荣誉及表彰情况</w:t>
            </w:r>
            <w:r/>
          </w:p>
        </w:tc>
        <w:tc>
          <w:tcPr>
            <w:gridSpan w:val="8"/>
            <w:tcW w:w="3648" w:type="pct"/>
            <w:vAlign w:val="center"/>
            <w:textDirection w:val="lrTb"/>
            <w:noWrap w:val="false"/>
          </w:tcPr>
          <w:p>
            <w:pPr>
              <w:pStyle w:val="754"/>
              <w:jc w:val="center"/>
              <w:spacing w:line="360" w:lineRule="auto"/>
              <w:rPr>
                <w:rFonts w:ascii="宋体" w:hAnsi="宋体"/>
                <w:sz w:val="24"/>
                <w:szCs w:val="20"/>
                <w:highlight w:val="none"/>
              </w:rPr>
            </w:pPr>
            <w:r>
              <w:rPr>
                <w:rFonts w:ascii="宋体" w:hAnsi="宋体"/>
                <w:sz w:val="24"/>
                <w:szCs w:val="20"/>
                <w:highlight w:val="none"/>
              </w:rPr>
            </w:r>
            <w:r/>
          </w:p>
        </w:tc>
      </w:tr>
      <w:tr>
        <w:trPr>
          <w:trHeight w:val="557"/>
        </w:trPr>
        <w:tc>
          <w:tcPr>
            <w:shd w:val="clear" w:color="auto" w:fill="bfbfbf"/>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四</w:t>
            </w:r>
            <w:r/>
          </w:p>
        </w:tc>
        <w:tc>
          <w:tcPr>
            <w:gridSpan w:val="9"/>
            <w:shd w:val="clear" w:color="auto" w:fill="bfbfbf"/>
            <w:tcW w:w="438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提供本项目服务所必须的专业设备一览表</w:t>
            </w:r>
            <w:r/>
          </w:p>
        </w:tc>
      </w:tr>
      <w:tr>
        <w:trPr>
          <w:trHeight w:val="459"/>
        </w:trPr>
        <w:tc>
          <w:tcPr>
            <w:shd w:val="clear" w:color="auto" w:fill="ffffff"/>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序号</w:t>
            </w:r>
            <w:r/>
          </w:p>
        </w:tc>
        <w:tc>
          <w:tcPr>
            <w:gridSpan w:val="3"/>
            <w:shd w:val="clear" w:color="auto" w:fill="ffffff"/>
            <w:tcW w:w="1771"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品牌、型号及主要参数配置简述</w:t>
            </w:r>
            <w:r/>
          </w:p>
        </w:tc>
        <w:tc>
          <w:tcPr>
            <w:gridSpan w:val="2"/>
            <w:shd w:val="clear" w:color="auto" w:fill="ffffff"/>
            <w:tcW w:w="623"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购置年份</w:t>
            </w:r>
            <w:r/>
          </w:p>
        </w:tc>
        <w:tc>
          <w:tcPr>
            <w:shd w:val="clear" w:color="auto" w:fill="ffffff"/>
            <w:tcW w:w="588"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价格</w:t>
            </w:r>
            <w:r/>
          </w:p>
        </w:tc>
        <w:tc>
          <w:tcPr>
            <w:gridSpan w:val="2"/>
            <w:shd w:val="clear" w:color="auto" w:fill="ffffff"/>
            <w:tcW w:w="660"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数量</w:t>
            </w:r>
            <w:r/>
          </w:p>
        </w:tc>
        <w:tc>
          <w:tcPr>
            <w:shd w:val="clear" w:color="auto" w:fill="ffffff"/>
            <w:tcW w:w="743"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用途</w:t>
            </w:r>
            <w:r/>
          </w:p>
        </w:tc>
      </w:tr>
      <w:tr>
        <w:trPr>
          <w:trHeight w:val="483"/>
        </w:trPr>
        <w:tc>
          <w:tcPr>
            <w:shd w:val="clear" w:color="auto" w:fill="ffffff"/>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1</w:t>
            </w:r>
            <w:r/>
          </w:p>
        </w:tc>
        <w:tc>
          <w:tcPr>
            <w:gridSpan w:val="3"/>
            <w:shd w:val="clear" w:color="auto" w:fill="ffffff"/>
            <w:tcW w:w="1771"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62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660"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46"/>
        </w:trPr>
        <w:tc>
          <w:tcPr>
            <w:shd w:val="clear" w:color="auto" w:fill="ffffff"/>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2</w:t>
            </w:r>
            <w:r/>
          </w:p>
        </w:tc>
        <w:tc>
          <w:tcPr>
            <w:gridSpan w:val="3"/>
            <w:shd w:val="clear" w:color="auto" w:fill="ffffff"/>
            <w:tcW w:w="1771"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62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660"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60"/>
        </w:trPr>
        <w:tc>
          <w:tcPr>
            <w:shd w:val="clear" w:color="auto" w:fill="ffffff"/>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3</w:t>
            </w:r>
            <w:r/>
          </w:p>
        </w:tc>
        <w:tc>
          <w:tcPr>
            <w:gridSpan w:val="3"/>
            <w:shd w:val="clear" w:color="auto" w:fill="ffffff"/>
            <w:tcW w:w="1771"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62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588"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W w:w="660"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W w:w="74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53"/>
        </w:trPr>
        <w:tc>
          <w:tcPr>
            <w:shd w:val="clear" w:color="auto" w:fill="ffffff"/>
            <w:tcBorders>
              <w:bottom w:val="single" w:color="auto" w:sz="4" w:space="0"/>
            </w:tcBorders>
            <w:tcW w:w="615"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t xml:space="preserve">…</w:t>
            </w:r>
            <w:r/>
          </w:p>
        </w:tc>
        <w:tc>
          <w:tcPr>
            <w:gridSpan w:val="3"/>
            <w:shd w:val="clear" w:color="auto" w:fill="ffffff"/>
            <w:tcBorders>
              <w:bottom w:val="single" w:color="auto" w:sz="4" w:space="0"/>
            </w:tcBorders>
            <w:tcW w:w="1771"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Borders>
              <w:bottom w:val="single" w:color="auto" w:sz="4" w:space="0"/>
            </w:tcBorders>
            <w:tcW w:w="62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Borders>
              <w:bottom w:val="single" w:color="auto" w:sz="4" w:space="0"/>
            </w:tcBorders>
            <w:tcW w:w="588"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gridSpan w:val="2"/>
            <w:shd w:val="clear" w:color="auto" w:fill="ffffff"/>
            <w:tcBorders>
              <w:bottom w:val="single" w:color="auto" w:sz="4" w:space="0"/>
            </w:tcBorders>
            <w:tcW w:w="660"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c>
          <w:tcPr>
            <w:shd w:val="clear" w:color="auto" w:fill="ffffff"/>
            <w:tcBorders>
              <w:bottom w:val="single" w:color="auto" w:sz="4" w:space="0"/>
            </w:tcBorders>
            <w:tcW w:w="743"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r>
      <w:tr>
        <w:trPr>
          <w:trHeight w:val="575"/>
        </w:trPr>
        <w:tc>
          <w:tcPr>
            <w:shd w:val="clear" w:color="auto" w:fill="bfbfbf"/>
            <w:tcW w:w="61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五</w:t>
            </w:r>
            <w:r/>
          </w:p>
        </w:tc>
        <w:tc>
          <w:tcPr>
            <w:gridSpan w:val="9"/>
            <w:shd w:val="clear" w:color="auto" w:fill="bfbfbf"/>
            <w:tcW w:w="4385" w:type="pct"/>
            <w:vAlign w:val="center"/>
            <w:textDirection w:val="lrTb"/>
            <w:noWrap w:val="false"/>
          </w:tcPr>
          <w:p>
            <w:pPr>
              <w:pStyle w:val="754"/>
              <w:jc w:val="center"/>
              <w:spacing w:line="360" w:lineRule="auto"/>
              <w:rPr>
                <w:rFonts w:ascii="宋体" w:hAnsi="宋体"/>
                <w:b/>
                <w:sz w:val="24"/>
                <w:szCs w:val="20"/>
                <w:highlight w:val="none"/>
              </w:rPr>
            </w:pPr>
            <w:r>
              <w:rPr>
                <w:rFonts w:hint="eastAsia" w:ascii="宋体" w:hAnsi="宋体"/>
                <w:b/>
                <w:sz w:val="24"/>
                <w:szCs w:val="20"/>
                <w:highlight w:val="none"/>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754"/>
              <w:jc w:val="center"/>
              <w:spacing w:line="360" w:lineRule="auto"/>
              <w:rPr>
                <w:rFonts w:ascii="宋体" w:hAnsi="宋体"/>
                <w:b/>
                <w:sz w:val="24"/>
                <w:szCs w:val="20"/>
                <w:highlight w:val="none"/>
              </w:rPr>
            </w:pPr>
            <w:r>
              <w:rPr>
                <w:rFonts w:ascii="宋体" w:hAnsi="宋体"/>
                <w:b/>
                <w:sz w:val="24"/>
                <w:szCs w:val="20"/>
                <w:highlight w:val="none"/>
              </w:rPr>
            </w:r>
            <w:r/>
          </w:p>
        </w:tc>
      </w:tr>
    </w:tbl>
    <w:p>
      <w:pPr>
        <w:pStyle w:val="754"/>
        <w:jc w:val="left"/>
        <w:spacing w:line="400" w:lineRule="exact"/>
        <w:widowControl/>
        <w:rPr>
          <w:rFonts w:ascii="宋体" w:hAnsi="宋体"/>
          <w:b/>
          <w:bCs/>
          <w:sz w:val="32"/>
          <w:szCs w:val="32"/>
          <w:highlight w:val="none"/>
        </w:rPr>
      </w:pPr>
      <w:r>
        <w:rPr>
          <w:rFonts w:ascii="宋体" w:hAnsi="宋体"/>
          <w:b/>
          <w:bCs/>
          <w:sz w:val="32"/>
          <w:szCs w:val="32"/>
          <w:highlight w:val="none"/>
        </w:rPr>
      </w:r>
      <w:r/>
    </w:p>
    <w:p>
      <w:pPr>
        <w:pStyle w:val="754"/>
        <w:spacing w:line="360" w:lineRule="auto"/>
        <w:rPr>
          <w:rFonts w:ascii="宋体" w:hAnsi="宋体"/>
          <w:sz w:val="24"/>
          <w:highlight w:val="none"/>
          <w:u w:val="single"/>
        </w:rPr>
      </w:pPr>
      <w:r>
        <w:rPr>
          <w:rFonts w:hint="eastAsia" w:ascii="宋体" w:hAnsi="宋体"/>
          <w:sz w:val="24"/>
          <w:highlight w:val="none"/>
        </w:rPr>
        <w:t xml:space="preserve">注：1、</w:t>
      </w:r>
      <w:r>
        <w:rPr>
          <w:rFonts w:hint="eastAsia" w:ascii="宋体" w:hAnsi="宋体"/>
          <w:sz w:val="24"/>
          <w:highlight w:val="none"/>
          <w:u w:val="single"/>
        </w:rPr>
        <w:t xml:space="preserve">如行数不够请自行添加。</w:t>
      </w:r>
      <w:r/>
    </w:p>
    <w:p>
      <w:pPr>
        <w:pStyle w:val="755"/>
        <w:jc w:val="center"/>
        <w:rPr>
          <w:highlight w:val="none"/>
        </w:rPr>
        <w:outlineLvl w:val="2"/>
      </w:pPr>
      <w:r>
        <w:rPr>
          <w:highlight w:val="none"/>
        </w:rPr>
        <w:br w:type="page" w:clear="all"/>
      </w:r>
      <w:bookmarkStart w:id="71" w:name="_Toc256000072"/>
      <w:r>
        <w:rPr>
          <w:rFonts w:ascii="宋体" w:hAnsi="宋体" w:eastAsia="宋体" w:cs="宋体"/>
          <w:sz w:val="28"/>
          <w:highlight w:val="none"/>
        </w:rPr>
        <w:t xml:space="preserve">(五)依法缴纳税收和社会保障资金的良好记录</w:t>
      </w:r>
      <w:bookmarkEnd w:id="71"/>
      <w:r/>
      <w:r/>
    </w:p>
    <w:p>
      <w:pPr>
        <w:pStyle w:val="756"/>
        <w:jc w:val="center"/>
        <w:rPr>
          <w:highlight w:val="none"/>
        </w:rPr>
        <w:outlineLvl w:val="2"/>
      </w:pPr>
      <w:r>
        <w:rPr>
          <w:highlight w:val="none"/>
        </w:rPr>
        <w:br w:type="page" w:clear="all"/>
      </w:r>
      <w:bookmarkStart w:id="72" w:name="_Toc256000073"/>
      <w:r>
        <w:rPr>
          <w:rFonts w:ascii="宋体" w:hAnsi="宋体" w:eastAsia="宋体" w:cs="宋体"/>
          <w:sz w:val="28"/>
          <w:highlight w:val="none"/>
        </w:rPr>
        <w:t xml:space="preserve">(六)法律、行政法规规定的其他条件</w:t>
      </w:r>
      <w:bookmarkEnd w:id="72"/>
      <w:r/>
      <w:r/>
    </w:p>
    <w:p>
      <w:pPr>
        <w:pStyle w:val="757"/>
        <w:jc w:val="center"/>
        <w:rPr>
          <w:highlight w:val="none"/>
        </w:rPr>
        <w:outlineLvl w:val="2"/>
      </w:pPr>
      <w:r>
        <w:rPr>
          <w:highlight w:val="none"/>
        </w:rPr>
        <w:br w:type="page" w:clear="all"/>
      </w:r>
      <w:bookmarkStart w:id="73" w:name="_Toc256000074"/>
      <w:r>
        <w:rPr>
          <w:rFonts w:ascii="宋体" w:hAnsi="宋体" w:eastAsia="宋体" w:cs="宋体"/>
          <w:sz w:val="28"/>
          <w:highlight w:val="none"/>
        </w:rPr>
        <w:t xml:space="preserve">(七)落实政府采购政策需满足的资格要求</w:t>
      </w:r>
      <w:bookmarkEnd w:id="73"/>
      <w:r/>
      <w:r/>
    </w:p>
    <w:p>
      <w:pPr>
        <w:pStyle w:val="758"/>
        <w:jc w:val="center"/>
        <w:rPr>
          <w:highlight w:val="none"/>
        </w:rPr>
        <w:outlineLvl w:val="2"/>
      </w:pPr>
      <w:r>
        <w:rPr>
          <w:highlight w:val="none"/>
        </w:rPr>
        <w:br w:type="page" w:clear="all"/>
      </w:r>
      <w:bookmarkStart w:id="74" w:name="_Toc256000075"/>
      <w:r>
        <w:rPr>
          <w:rFonts w:ascii="宋体" w:hAnsi="宋体" w:eastAsia="宋体" w:cs="宋体"/>
          <w:sz w:val="28"/>
          <w:highlight w:val="none"/>
        </w:rPr>
        <w:t xml:space="preserve">(八)本项目的特定资格要求</w:t>
      </w:r>
      <w:bookmarkEnd w:id="74"/>
      <w:r/>
      <w:r/>
    </w:p>
    <w:p>
      <w:pPr>
        <w:pStyle w:val="759"/>
        <w:jc w:val="center"/>
        <w:rPr>
          <w:highlight w:val="none"/>
        </w:rPr>
        <w:outlineLvl w:val="2"/>
      </w:pPr>
      <w:r>
        <w:rPr>
          <w:highlight w:val="none"/>
        </w:rPr>
        <w:br w:type="page" w:clear="all"/>
      </w:r>
      <w:bookmarkStart w:id="75" w:name="_Toc256000076"/>
      <w:r>
        <w:rPr>
          <w:rFonts w:ascii="宋体" w:hAnsi="宋体" w:eastAsia="宋体" w:cs="宋体"/>
          <w:sz w:val="28"/>
          <w:highlight w:val="none"/>
        </w:rPr>
        <w:t xml:space="preserve">(九)法定代表人（负责人）身份证明书</w:t>
      </w:r>
      <w:bookmarkEnd w:id="75"/>
      <w:r/>
      <w:r/>
    </w:p>
    <w:p>
      <w:pPr>
        <w:pStyle w:val="760"/>
        <w:ind w:firstLine="560"/>
        <w:spacing w:line="360" w:lineRule="auto"/>
        <w:rPr>
          <w:rFonts w:ascii="宋体" w:hAnsi="宋体"/>
          <w:sz w:val="28"/>
          <w:szCs w:val="28"/>
          <w:highlight w:val="none"/>
        </w:rPr>
      </w:pPr>
      <w:r>
        <w:rPr>
          <w:rFonts w:hint="eastAsia" w:ascii="宋体" w:hAnsi="宋体"/>
          <w:sz w:val="28"/>
          <w:szCs w:val="28"/>
          <w:highlight w:val="none"/>
        </w:rPr>
        <w:t xml:space="preserve">兹证明</w:t>
      </w:r>
      <w:r>
        <w:rPr>
          <w:rFonts w:hint="eastAsia" w:ascii="宋体" w:hAnsi="宋体"/>
          <w:sz w:val="28"/>
          <w:szCs w:val="28"/>
          <w:highlight w:val="none"/>
          <w:u w:val="single"/>
        </w:rPr>
        <w:t xml:space="preserve">（姓名</w:t>
      </w:r>
      <w:r>
        <w:rPr>
          <w:rFonts w:hint="eastAsia" w:ascii="宋体" w:hAnsi="宋体"/>
          <w:sz w:val="28"/>
          <w:highlight w:val="none"/>
          <w:u w:val="single"/>
        </w:rPr>
        <w:t xml:space="preserve">）</w:t>
      </w:r>
      <w:r>
        <w:rPr>
          <w:rFonts w:hint="eastAsia" w:ascii="宋体" w:hAnsi="宋体"/>
          <w:sz w:val="28"/>
          <w:szCs w:val="28"/>
          <w:highlight w:val="none"/>
        </w:rPr>
        <w:t xml:space="preserve">同志，性别</w:t>
      </w:r>
      <w:r>
        <w:rPr>
          <w:rFonts w:hint="eastAsia" w:ascii="宋体" w:hAnsi="宋体"/>
          <w:sz w:val="28"/>
          <w:szCs w:val="28"/>
          <w:highlight w:val="none"/>
          <w:u w:val="single"/>
        </w:rPr>
        <w:t xml:space="preserve">（男/女）</w:t>
      </w:r>
      <w:r>
        <w:rPr>
          <w:rFonts w:hint="eastAsia" w:ascii="宋体" w:hAnsi="宋体"/>
          <w:sz w:val="28"/>
          <w:szCs w:val="28"/>
          <w:highlight w:val="none"/>
        </w:rPr>
        <w:t xml:space="preserve">，</w:t>
      </w:r>
      <w:r>
        <w:rPr>
          <w:rFonts w:hint="eastAsia" w:ascii="宋体" w:hAnsi="宋体"/>
          <w:sz w:val="28"/>
          <w:highlight w:val="none"/>
        </w:rPr>
        <w:t xml:space="preserve">居民身份证号</w:t>
      </w:r>
      <w:r>
        <w:rPr>
          <w:rFonts w:hint="eastAsia" w:ascii="宋体" w:hAnsi="宋体"/>
          <w:sz w:val="28"/>
          <w:szCs w:val="28"/>
          <w:highlight w:val="none"/>
          <w:u w:val="single"/>
        </w:rPr>
        <w:t xml:space="preserve">（身份证号码）</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（职务）</w:t>
      </w:r>
      <w:r>
        <w:rPr>
          <w:rFonts w:hint="eastAsia" w:ascii="宋体" w:hAnsi="宋体"/>
          <w:sz w:val="28"/>
          <w:highlight w:val="none"/>
        </w:rPr>
        <w:t xml:space="preserve">，系我单位主要负责人即法定代表人</w:t>
      </w:r>
      <w:r>
        <w:rPr>
          <w:rFonts w:hint="eastAsia" w:ascii="宋体" w:hAnsi="宋体"/>
          <w:sz w:val="28"/>
          <w:szCs w:val="28"/>
          <w:highlight w:val="none"/>
        </w:rPr>
        <w:t xml:space="preserve">。</w:t>
      </w:r>
      <w:r/>
    </w:p>
    <w:p>
      <w:pPr>
        <w:pStyle w:val="760"/>
        <w:ind w:firstLine="560"/>
        <w:spacing w:line="360" w:lineRule="auto"/>
        <w:rPr>
          <w:rFonts w:ascii="宋体" w:hAnsi="宋体"/>
          <w:sz w:val="28"/>
          <w:szCs w:val="28"/>
          <w:highlight w:val="none"/>
        </w:rPr>
      </w:pPr>
      <w:r>
        <w:rPr>
          <w:rFonts w:ascii="宋体" w:hAnsi="宋体"/>
          <w:sz w:val="28"/>
          <w:szCs w:val="28"/>
          <w:highlight w:val="none"/>
        </w:rPr>
      </w:r>
      <w:r/>
    </w:p>
    <w:p>
      <w:pPr>
        <w:pStyle w:val="760"/>
        <w:ind w:firstLine="560"/>
        <w:spacing w:line="360" w:lineRule="auto"/>
        <w:rPr>
          <w:rFonts w:ascii="宋体" w:hAnsi="宋体"/>
          <w:sz w:val="28"/>
          <w:szCs w:val="28"/>
          <w:highlight w:val="none"/>
        </w:rPr>
      </w:pPr>
      <w:r>
        <w:rPr>
          <w:rFonts w:ascii="宋体" w:hAnsi="宋体"/>
          <w:sz w:val="28"/>
          <w:szCs w:val="28"/>
          <w:highlight w:val="none"/>
        </w:rPr>
      </w:r>
      <w:r/>
    </w:p>
    <w:p>
      <w:pPr>
        <w:pStyle w:val="760"/>
        <w:ind w:firstLine="560"/>
        <w:spacing w:line="360" w:lineRule="auto"/>
        <w:rPr>
          <w:rFonts w:ascii="宋体" w:hAnsi="宋体"/>
          <w:sz w:val="28"/>
          <w:szCs w:val="28"/>
          <w:highlight w:val="none"/>
        </w:rPr>
      </w:pPr>
      <w:r>
        <w:rPr>
          <w:rFonts w:hint="eastAsia" w:ascii="宋体" w:hAnsi="宋体"/>
          <w:sz w:val="28"/>
          <w:szCs w:val="28"/>
          <w:highlight w:val="none"/>
        </w:rPr>
        <w:t xml:space="preserve">单位地址：</w:t>
      </w:r>
      <w:r>
        <w:rPr>
          <w:rFonts w:hint="eastAsia" w:ascii="宋体" w:hAnsi="宋体"/>
          <w:b/>
          <w:sz w:val="24"/>
          <w:highlight w:val="none"/>
          <w:u w:val="single"/>
        </w:rPr>
        <w:t xml:space="preserve">××</w:t>
      </w:r>
      <w:r/>
    </w:p>
    <w:p>
      <w:pPr>
        <w:pStyle w:val="760"/>
        <w:ind w:firstLine="560"/>
        <w:spacing w:line="360" w:lineRule="auto"/>
        <w:rPr>
          <w:rFonts w:ascii="宋体" w:hAnsi="宋体"/>
          <w:sz w:val="28"/>
          <w:szCs w:val="28"/>
          <w:highlight w:val="none"/>
        </w:rPr>
      </w:pPr>
      <w:r>
        <w:rPr>
          <w:rFonts w:ascii="宋体" w:hAnsi="宋体"/>
          <w:sz w:val="28"/>
          <w:szCs w:val="28"/>
          <w:highlight w:val="none"/>
        </w:rPr>
      </w:r>
      <w:r/>
    </w:p>
    <w:p>
      <w:pPr>
        <w:pStyle w:val="760"/>
        <w:ind w:firstLine="560"/>
        <w:spacing w:line="360" w:lineRule="auto"/>
        <w:rPr>
          <w:rFonts w:ascii="宋体" w:hAnsi="宋体"/>
          <w:sz w:val="28"/>
          <w:szCs w:val="28"/>
          <w:highlight w:val="none"/>
        </w:rPr>
      </w:pPr>
      <w:r>
        <w:rPr>
          <w:rFonts w:hint="eastAsia" w:ascii="宋体" w:hAnsi="宋体"/>
          <w:sz w:val="28"/>
          <w:szCs w:val="28"/>
          <w:highlight w:val="none"/>
        </w:rPr>
        <w:t xml:space="preserve">电话：</w:t>
      </w:r>
      <w:r>
        <w:rPr>
          <w:rFonts w:hint="eastAsia" w:ascii="宋体" w:hAnsi="宋体"/>
          <w:b/>
          <w:sz w:val="24"/>
          <w:highlight w:val="none"/>
          <w:u w:val="single"/>
        </w:rPr>
        <w:t xml:space="preserve">××</w:t>
      </w:r>
      <w:r/>
    </w:p>
    <w:p>
      <w:pPr>
        <w:pStyle w:val="760"/>
        <w:ind w:firstLine="560"/>
        <w:spacing w:line="360" w:lineRule="auto"/>
        <w:rPr>
          <w:rFonts w:ascii="宋体" w:hAnsi="宋体"/>
          <w:sz w:val="28"/>
          <w:szCs w:val="28"/>
          <w:highlight w:val="none"/>
        </w:rPr>
      </w:pPr>
      <w:r>
        <w:rPr>
          <w:rFonts w:ascii="宋体" w:hAnsi="宋体"/>
          <w:sz w:val="28"/>
          <w:szCs w:val="28"/>
          <w:highlight w:val="none"/>
        </w:rPr>
      </w:r>
      <w:r/>
    </w:p>
    <w:p>
      <w:pPr>
        <w:pStyle w:val="760"/>
        <w:ind w:firstLine="560"/>
        <w:spacing w:line="360" w:lineRule="auto"/>
        <w:rPr>
          <w:rFonts w:ascii="宋体" w:hAnsi="宋体"/>
          <w:sz w:val="28"/>
          <w:szCs w:val="28"/>
          <w:highlight w:val="none"/>
        </w:rPr>
      </w:pPr>
      <w:r>
        <w:rPr>
          <w:rFonts w:hint="eastAsia" w:ascii="宋体" w:hAnsi="宋体"/>
          <w:sz w:val="28"/>
          <w:szCs w:val="28"/>
          <w:highlight w:val="none"/>
        </w:rPr>
        <w:t xml:space="preserve">单位全称：</w:t>
      </w:r>
      <w:r>
        <w:rPr>
          <w:rFonts w:hint="eastAsia" w:ascii="宋体" w:hAnsi="宋体"/>
          <w:b/>
          <w:sz w:val="24"/>
          <w:highlight w:val="none"/>
          <w:u w:val="single"/>
        </w:rPr>
        <w:t xml:space="preserve">××</w:t>
      </w:r>
      <w:r/>
    </w:p>
    <w:p>
      <w:pPr>
        <w:pStyle w:val="760"/>
        <w:ind w:firstLine="560"/>
        <w:spacing w:line="360" w:lineRule="auto"/>
        <w:rPr>
          <w:rFonts w:ascii="宋体" w:hAnsi="宋体"/>
          <w:sz w:val="28"/>
          <w:szCs w:val="28"/>
          <w:highlight w:val="none"/>
        </w:rPr>
      </w:pPr>
      <w:r>
        <w:rPr>
          <w:rFonts w:ascii="宋体" w:hAnsi="宋体"/>
          <w:sz w:val="28"/>
          <w:szCs w:val="28"/>
          <w:highlight w:val="none"/>
        </w:rPr>
      </w:r>
      <w:r/>
    </w:p>
    <w:p>
      <w:pPr>
        <w:pStyle w:val="760"/>
        <w:ind w:firstLine="560"/>
        <w:spacing w:line="360" w:lineRule="auto"/>
        <w:rPr>
          <w:rFonts w:ascii="宋体" w:hAnsi="宋体"/>
          <w:sz w:val="28"/>
          <w:szCs w:val="28"/>
          <w:highlight w:val="none"/>
        </w:rPr>
      </w:pPr>
      <w:r>
        <w:rPr>
          <w:rFonts w:hint="eastAsia" w:ascii="宋体" w:hAnsi="宋体"/>
          <w:sz w:val="28"/>
          <w:szCs w:val="28"/>
          <w:highlight w:val="none"/>
        </w:rPr>
        <w:t xml:space="preserve">单位盖章：</w:t>
      </w:r>
      <w:r>
        <w:rPr>
          <w:rFonts w:hint="eastAsia" w:ascii="宋体" w:hAnsi="宋体"/>
          <w:b/>
          <w:sz w:val="24"/>
          <w:highlight w:val="none"/>
          <w:u w:val="single"/>
        </w:rPr>
        <w:t xml:space="preserve">××</w:t>
      </w:r>
      <w:r/>
    </w:p>
    <w:p>
      <w:pPr>
        <w:pStyle w:val="760"/>
        <w:ind w:firstLine="560"/>
        <w:jc w:val="center"/>
        <w:spacing w:line="360" w:lineRule="auto"/>
        <w:rPr>
          <w:rFonts w:ascii="宋体" w:hAnsi="宋体"/>
          <w:sz w:val="28"/>
          <w:szCs w:val="28"/>
          <w:highlight w:val="none"/>
        </w:rPr>
      </w:pPr>
      <w:r>
        <w:rPr>
          <w:rFonts w:ascii="宋体" w:hAnsi="宋体"/>
          <w:sz w:val="28"/>
          <w:szCs w:val="28"/>
          <w:highlight w:val="none"/>
        </w:rPr>
      </w:r>
      <w:r/>
    </w:p>
    <w:p>
      <w:pPr>
        <w:pStyle w:val="760"/>
        <w:ind w:firstLine="560"/>
        <w:jc w:val="right"/>
        <w:spacing w:line="360" w:lineRule="auto"/>
        <w:rPr>
          <w:rFonts w:ascii="宋体" w:hAnsi="宋体"/>
          <w:sz w:val="28"/>
          <w:szCs w:val="28"/>
          <w:highlight w:val="none"/>
        </w:rPr>
      </w:pPr>
      <w:r>
        <w:rPr>
          <w:rFonts w:ascii="宋体" w:hAnsi="宋体"/>
          <w:sz w:val="28"/>
          <w:szCs w:val="28"/>
          <w:highlight w:val="none"/>
        </w:rPr>
      </w:r>
      <w:r/>
    </w:p>
    <w:p>
      <w:pPr>
        <w:pStyle w:val="760"/>
        <w:ind w:firstLine="560"/>
        <w:spacing w:line="360" w:lineRule="auto"/>
        <w:tabs>
          <w:tab w:val="left" w:pos="7290" w:leader="none"/>
        </w:tabs>
        <w:rPr>
          <w:rFonts w:ascii="宋体" w:hAnsi="宋体"/>
          <w:sz w:val="28"/>
          <w:szCs w:val="28"/>
          <w:highlight w:val="none"/>
        </w:rPr>
      </w:pPr>
      <w:r>
        <w:rPr>
          <w:rFonts w:hint="eastAsia" w:ascii="宋体" w:hAnsi="宋体"/>
          <w:sz w:val="28"/>
          <w:szCs w:val="28"/>
          <w:highlight w:val="none"/>
        </w:rPr>
        <w:t xml:space="preserve">年月日</w:t>
      </w:r>
      <w:r/>
    </w:p>
    <w:p>
      <w:pPr>
        <w:pStyle w:val="760"/>
        <w:ind w:firstLine="560"/>
        <w:spacing w:line="360" w:lineRule="auto"/>
        <w:rPr>
          <w:rFonts w:ascii="宋体" w:hAnsi="宋体"/>
          <w:sz w:val="28"/>
          <w:highlight w:val="none"/>
        </w:rPr>
      </w:pPr>
      <w:r>
        <w:rPr>
          <w:rFonts w:ascii="宋体" w:hAnsi="宋体"/>
          <w:sz w:val="28"/>
          <w:highlight w:val="none"/>
        </w:rPr>
      </w:r>
      <w:r/>
    </w:p>
    <w:p>
      <w:pPr>
        <w:pStyle w:val="760"/>
        <w:ind w:firstLine="643"/>
        <w:jc w:val="left"/>
        <w:spacing w:line="360" w:lineRule="auto"/>
        <w:rPr>
          <w:rFonts w:ascii="宋体" w:hAnsi="宋体"/>
          <w:b/>
          <w:sz w:val="32"/>
          <w:szCs w:val="32"/>
          <w:highlight w:val="none"/>
        </w:rPr>
      </w:pPr>
      <w:r>
        <w:rPr>
          <w:rFonts w:hint="eastAsia" w:ascii="宋体" w:hAnsi="宋体"/>
          <w:b/>
          <w:sz w:val="32"/>
          <w:szCs w:val="32"/>
          <w:highlight w:val="none"/>
        </w:rPr>
        <w:t xml:space="preserve">附：法定代表人居民身份证扫描件</w:t>
      </w:r>
      <w:r/>
    </w:p>
    <w:p>
      <w:pPr>
        <w:pStyle w:val="760"/>
        <w:ind w:firstLine="562"/>
        <w:spacing w:line="360" w:lineRule="auto"/>
        <w:tabs>
          <w:tab w:val="left" w:pos="7290" w:leader="none"/>
        </w:tabs>
        <w:rPr>
          <w:rFonts w:ascii="宋体" w:hAnsi="宋体"/>
          <w:b/>
          <w:sz w:val="28"/>
          <w:szCs w:val="28"/>
          <w:highlight w:val="none"/>
          <w:u w:val="single"/>
        </w:rPr>
      </w:pPr>
      <w:r>
        <w:rPr>
          <w:rFonts w:ascii="宋体" w:hAnsi="宋体"/>
          <w:b/>
          <w:sz w:val="28"/>
          <w:szCs w:val="28"/>
          <w:highlight w:val="none"/>
          <w:u w:val="single"/>
        </w:rPr>
      </w:r>
      <w:r/>
    </w:p>
    <w:p>
      <w:pPr>
        <w:pStyle w:val="761"/>
        <w:jc w:val="center"/>
        <w:rPr>
          <w:highlight w:val="none"/>
        </w:rPr>
        <w:outlineLvl w:val="2"/>
      </w:pPr>
      <w:r>
        <w:rPr>
          <w:highlight w:val="none"/>
        </w:rPr>
        <w:br w:type="page" w:clear="all"/>
      </w:r>
      <w:bookmarkStart w:id="76" w:name="_Toc256000077"/>
      <w:r>
        <w:rPr>
          <w:rFonts w:ascii="宋体" w:hAnsi="宋体" w:eastAsia="宋体" w:cs="宋体"/>
          <w:sz w:val="28"/>
          <w:highlight w:val="none"/>
        </w:rPr>
        <w:t xml:space="preserve">(十)法定代表人（负责人）授权委托书</w:t>
      </w:r>
      <w:bookmarkEnd w:id="76"/>
      <w:r/>
      <w:r/>
    </w:p>
    <w:p>
      <w:pPr>
        <w:pStyle w:val="677"/>
        <w:ind w:right="420" w:firstLine="560"/>
        <w:spacing w:line="360" w:lineRule="auto"/>
        <w:rPr>
          <w:rFonts w:ascii="宋体" w:hAnsi="宋体"/>
          <w:sz w:val="28"/>
          <w:highlight w:val="none"/>
        </w:rPr>
      </w:pPr>
      <w:r>
        <w:rPr>
          <w:rFonts w:hint="eastAsia" w:ascii="宋体" w:hAnsi="宋体"/>
          <w:sz w:val="28"/>
          <w:highlight w:val="none"/>
        </w:rPr>
        <w:t xml:space="preserve">本授权书声明：</w:t>
      </w:r>
      <w:r>
        <w:rPr>
          <w:rFonts w:hint="eastAsia" w:ascii="宋体" w:hAnsi="宋体"/>
          <w:sz w:val="28"/>
          <w:highlight w:val="none"/>
          <w:u w:val="single"/>
        </w:rPr>
        <w:t xml:space="preserve">（供应商名称）</w:t>
      </w:r>
      <w:r>
        <w:rPr>
          <w:rFonts w:hint="eastAsia" w:ascii="宋体" w:hAnsi="宋体"/>
          <w:sz w:val="28"/>
          <w:highlight w:val="none"/>
        </w:rPr>
        <w:t xml:space="preserve">法定代表人（负责人）</w:t>
      </w:r>
      <w:r>
        <w:rPr>
          <w:rFonts w:hint="eastAsia" w:ascii="宋体" w:hAnsi="宋体"/>
          <w:sz w:val="28"/>
          <w:highlight w:val="none"/>
          <w:u w:val="single"/>
        </w:rPr>
        <w:t xml:space="preserve">（姓名）</w:t>
      </w:r>
      <w:r>
        <w:rPr>
          <w:rFonts w:hint="eastAsia" w:ascii="宋体" w:hAnsi="宋体"/>
          <w:sz w:val="28"/>
          <w:highlight w:val="none"/>
        </w:rPr>
        <w:t xml:space="preserve">授权</w:t>
      </w:r>
      <w:r>
        <w:rPr>
          <w:rFonts w:hint="eastAsia" w:ascii="宋体" w:hAnsi="宋体"/>
          <w:sz w:val="28"/>
          <w:highlight w:val="none"/>
          <w:u w:val="single"/>
        </w:rPr>
        <w:t xml:space="preserve">（委托代理人的姓名、职务）</w:t>
      </w:r>
      <w:r>
        <w:rPr>
          <w:rFonts w:hint="eastAsia" w:ascii="宋体" w:hAnsi="宋体"/>
          <w:sz w:val="28"/>
          <w:highlight w:val="none"/>
        </w:rPr>
        <w:t xml:space="preserve">为我方就</w:t>
      </w:r>
      <w:r>
        <w:rPr>
          <w:rFonts w:hint="eastAsia" w:ascii="宋体" w:hAnsi="宋体"/>
          <w:sz w:val="28"/>
          <w:highlight w:val="none"/>
          <w:u w:val="single"/>
        </w:rPr>
        <w:t xml:space="preserve">××××（代理机构）代理的××××（项目编号、项目名称）</w:t>
      </w:r>
      <w:r>
        <w:rPr>
          <w:rFonts w:hint="eastAsia" w:ascii="宋体" w:hAnsi="宋体"/>
          <w:bCs/>
          <w:sz w:val="28"/>
          <w:highlight w:val="none"/>
        </w:rPr>
        <w:t xml:space="preserve">项目</w:t>
      </w:r>
      <w:r>
        <w:rPr>
          <w:rFonts w:hint="eastAsia" w:ascii="宋体" w:hAnsi="宋体"/>
          <w:sz w:val="28"/>
          <w:highlight w:val="none"/>
        </w:rPr>
        <w:t xml:space="preserve">的磋商活动的合法代理人，以本单位名义全权处理一切与该项目磋商有关的事务（含合同签订）。</w:t>
      </w:r>
      <w:r/>
    </w:p>
    <w:p>
      <w:pPr>
        <w:pStyle w:val="677"/>
        <w:ind w:firstLine="560"/>
        <w:spacing w:line="360" w:lineRule="auto"/>
        <w:tabs>
          <w:tab w:val="left" w:pos="5560" w:leader="none"/>
        </w:tabs>
        <w:rPr>
          <w:rFonts w:ascii="宋体" w:hAnsi="宋体"/>
          <w:sz w:val="28"/>
          <w:highlight w:val="none"/>
        </w:rPr>
      </w:pPr>
      <w:r>
        <w:rPr>
          <w:rFonts w:hint="eastAsia" w:ascii="宋体" w:hAnsi="宋体"/>
          <w:sz w:val="28"/>
          <w:highlight w:val="none"/>
        </w:rPr>
        <w:tab/>
      </w:r>
      <w:r/>
    </w:p>
    <w:p>
      <w:pPr>
        <w:pStyle w:val="676"/>
        <w:rPr>
          <w:highlight w:val="none"/>
        </w:rPr>
      </w:pPr>
      <w:r>
        <w:rPr>
          <w:rFonts w:hint="eastAsia" w:ascii="宋体" w:hAnsi="宋体"/>
          <w:sz w:val="28"/>
          <w:highlight w:val="none"/>
        </w:rPr>
        <w:t xml:space="preserve">本授权委托书于年月日在</w:t>
      </w:r>
      <w:r>
        <w:rPr>
          <w:rFonts w:ascii="宋体" w:hAnsi="宋体"/>
          <w:sz w:val="28"/>
          <w:highlight w:val="none"/>
        </w:rPr>
        <w:t xml:space="preserve">相应位置</w:t>
      </w:r>
      <w:r>
        <w:rPr>
          <w:rFonts w:hint="eastAsia" w:ascii="宋体" w:hAnsi="宋体"/>
          <w:sz w:val="28"/>
          <w:highlight w:val="none"/>
        </w:rPr>
        <w:t xml:space="preserve">签字或盖章</w:t>
      </w:r>
      <w:r>
        <w:rPr>
          <w:rFonts w:ascii="宋体" w:hAnsi="宋体"/>
          <w:sz w:val="28"/>
          <w:highlight w:val="none"/>
        </w:rPr>
        <w:t xml:space="preserve">后生效</w:t>
      </w:r>
      <w:r>
        <w:rPr>
          <w:rFonts w:hint="eastAsia" w:ascii="宋体" w:hAnsi="宋体"/>
          <w:sz w:val="28"/>
          <w:highlight w:val="none"/>
        </w:rPr>
        <w:t xml:space="preserve">，特此声明。</w:t>
      </w:r>
      <w:r/>
    </w:p>
    <w:p>
      <w:pPr>
        <w:pStyle w:val="677"/>
        <w:ind w:firstLine="562"/>
        <w:spacing w:line="360" w:lineRule="auto"/>
        <w:rPr>
          <w:rFonts w:hint="eastAsia" w:ascii="宋体" w:hAnsi="宋体"/>
          <w:b/>
          <w:sz w:val="28"/>
          <w:highlight w:val="none"/>
        </w:rPr>
      </w:pPr>
      <w:r>
        <w:rPr>
          <w:rFonts w:hint="eastAsia" w:ascii="宋体" w:hAnsi="宋体"/>
          <w:b/>
          <w:sz w:val="28"/>
          <w:highlight w:val="none"/>
        </w:rPr>
      </w:r>
      <w:r/>
    </w:p>
    <w:p>
      <w:pPr>
        <w:pStyle w:val="677"/>
        <w:ind w:firstLine="562"/>
        <w:spacing w:line="360" w:lineRule="auto"/>
        <w:rPr>
          <w:rFonts w:ascii="宋体" w:hAnsi="宋体"/>
          <w:b/>
          <w:sz w:val="28"/>
          <w:highlight w:val="none"/>
        </w:rPr>
      </w:pPr>
      <w:r>
        <w:rPr>
          <w:rFonts w:hint="eastAsia" w:ascii="宋体" w:hAnsi="宋体"/>
          <w:b/>
          <w:sz w:val="28"/>
          <w:highlight w:val="none"/>
        </w:rPr>
        <w:t xml:space="preserve">委托代理人身份证号码：</w:t>
      </w:r>
      <w:r/>
    </w:p>
    <w:p>
      <w:pPr>
        <w:pStyle w:val="677"/>
        <w:ind w:firstLine="562"/>
        <w:spacing w:line="360" w:lineRule="auto"/>
        <w:rPr>
          <w:rFonts w:hint="eastAsia" w:ascii="宋体" w:hAnsi="宋体"/>
          <w:b/>
          <w:sz w:val="28"/>
          <w:highlight w:val="none"/>
        </w:rPr>
      </w:pPr>
      <w:r>
        <w:rPr>
          <w:rFonts w:hint="eastAsia" w:ascii="宋体" w:hAnsi="宋体"/>
          <w:b/>
          <w:sz w:val="28"/>
          <w:highlight w:val="none"/>
        </w:rPr>
      </w:r>
      <w:r/>
    </w:p>
    <w:p>
      <w:pPr>
        <w:pStyle w:val="677"/>
        <w:ind w:firstLine="562"/>
        <w:spacing w:line="360" w:lineRule="auto"/>
        <w:rPr>
          <w:rFonts w:ascii="宋体" w:hAnsi="宋体"/>
          <w:b/>
          <w:sz w:val="28"/>
          <w:highlight w:val="none"/>
        </w:rPr>
      </w:pPr>
      <w:r>
        <w:rPr>
          <w:rFonts w:hint="eastAsia" w:ascii="宋体" w:hAnsi="宋体"/>
          <w:b/>
          <w:sz w:val="28"/>
          <w:highlight w:val="none"/>
        </w:rPr>
        <w:t xml:space="preserve">委托代理人联系电话：（手机）</w:t>
      </w:r>
      <w:r/>
    </w:p>
    <w:p>
      <w:pPr>
        <w:pStyle w:val="677"/>
        <w:ind w:firstLine="562"/>
        <w:spacing w:line="360" w:lineRule="auto"/>
        <w:rPr>
          <w:rFonts w:hint="eastAsia" w:ascii="宋体" w:hAnsi="宋体"/>
          <w:b/>
          <w:sz w:val="28"/>
          <w:highlight w:val="none"/>
        </w:rPr>
      </w:pPr>
      <w:r>
        <w:rPr>
          <w:rFonts w:hint="eastAsia" w:ascii="宋体" w:hAnsi="宋体"/>
          <w:b/>
          <w:sz w:val="28"/>
          <w:highlight w:val="none"/>
        </w:rPr>
      </w:r>
      <w:r/>
    </w:p>
    <w:p>
      <w:pPr>
        <w:pStyle w:val="677"/>
        <w:ind w:firstLine="562"/>
        <w:spacing w:line="360" w:lineRule="auto"/>
        <w:rPr>
          <w:rFonts w:ascii="宋体" w:hAnsi="宋体"/>
          <w:b/>
          <w:sz w:val="28"/>
          <w:highlight w:val="none"/>
          <w:u w:val="single"/>
        </w:rPr>
      </w:pPr>
      <w:r>
        <w:rPr>
          <w:rFonts w:hint="eastAsia" w:ascii="宋体" w:hAnsi="宋体"/>
          <w:b/>
          <w:sz w:val="28"/>
          <w:highlight w:val="none"/>
        </w:rPr>
        <w:t xml:space="preserve">法定代表人（负责人）签章</w:t>
      </w:r>
      <w:r>
        <w:rPr>
          <w:rFonts w:hint="eastAsia" w:ascii="宋体" w:hAnsi="宋体"/>
          <w:b/>
          <w:sz w:val="28"/>
          <w:highlight w:val="none"/>
          <w:u w:val="none"/>
        </w:rPr>
        <w:t xml:space="preserve">：</w:t>
      </w:r>
      <w:r/>
    </w:p>
    <w:p>
      <w:pPr>
        <w:pStyle w:val="677"/>
        <w:ind w:firstLine="560"/>
        <w:spacing w:line="360" w:lineRule="auto"/>
        <w:rPr>
          <w:rFonts w:ascii="宋体" w:hAnsi="宋体"/>
          <w:sz w:val="28"/>
          <w:highlight w:val="none"/>
          <w:u w:val="single"/>
        </w:rPr>
      </w:pPr>
      <w:r>
        <w:rPr>
          <w:rFonts w:ascii="宋体" w:hAnsi="宋体"/>
          <w:sz w:val="28"/>
          <w:highlight w:val="none"/>
          <w:u w:val="single"/>
        </w:rPr>
      </w:r>
      <w:r/>
    </w:p>
    <w:p>
      <w:pPr>
        <w:pStyle w:val="677"/>
        <w:ind w:firstLine="560"/>
        <w:spacing w:line="360" w:lineRule="auto"/>
        <w:rPr>
          <w:rFonts w:ascii="宋体" w:hAnsi="宋体"/>
          <w:sz w:val="28"/>
          <w:highlight w:val="none"/>
        </w:rPr>
      </w:pPr>
      <w:r>
        <w:rPr>
          <w:rFonts w:ascii="宋体" w:hAnsi="宋体"/>
          <w:sz w:val="28"/>
          <w:highlight w:val="none"/>
        </w:rPr>
      </w:r>
      <w:r/>
    </w:p>
    <w:p>
      <w:pPr>
        <w:pStyle w:val="677"/>
        <w:ind w:firstLine="560"/>
        <w:spacing w:line="360" w:lineRule="auto"/>
        <w:rPr>
          <w:rFonts w:ascii="宋体" w:hAnsi="宋体"/>
          <w:sz w:val="28"/>
          <w:highlight w:val="none"/>
        </w:rPr>
      </w:pPr>
      <w:r>
        <w:rPr>
          <w:rFonts w:ascii="宋体" w:hAnsi="宋体"/>
          <w:sz w:val="28"/>
          <w:highlight w:val="none"/>
        </w:rPr>
      </w:r>
      <w:r/>
    </w:p>
    <w:p>
      <w:pPr>
        <w:pStyle w:val="677"/>
        <w:ind w:firstLine="560"/>
        <w:spacing w:line="360" w:lineRule="auto"/>
        <w:rPr>
          <w:rFonts w:ascii="宋体" w:hAnsi="宋体"/>
          <w:sz w:val="28"/>
          <w:highlight w:val="none"/>
        </w:rPr>
      </w:pPr>
      <w:r>
        <w:rPr>
          <w:rFonts w:ascii="宋体" w:hAnsi="宋体"/>
          <w:sz w:val="28"/>
          <w:highlight w:val="none"/>
        </w:rPr>
      </w:r>
      <w:r/>
    </w:p>
    <w:p>
      <w:pPr>
        <w:pStyle w:val="677"/>
        <w:ind w:firstLine="560"/>
        <w:spacing w:line="360" w:lineRule="auto"/>
        <w:rPr>
          <w:rFonts w:ascii="宋体" w:hAnsi="宋体"/>
          <w:sz w:val="28"/>
          <w:highlight w:val="none"/>
        </w:rPr>
      </w:pPr>
      <w:r>
        <w:rPr>
          <w:rFonts w:hint="eastAsia" w:ascii="宋体" w:hAnsi="宋体"/>
          <w:sz w:val="28"/>
          <w:highlight w:val="none"/>
        </w:rPr>
        <w:t xml:space="preserve">供应商名称（公章）：</w:t>
      </w:r>
      <w:r/>
    </w:p>
    <w:p>
      <w:pPr>
        <w:pStyle w:val="677"/>
        <w:ind w:firstLine="560"/>
        <w:spacing w:line="360" w:lineRule="auto"/>
        <w:rPr>
          <w:rFonts w:ascii="宋体" w:hAnsi="宋体"/>
          <w:sz w:val="28"/>
          <w:highlight w:val="none"/>
          <w:u w:val="single"/>
        </w:rPr>
      </w:pPr>
      <w:r>
        <w:rPr>
          <w:rFonts w:hint="eastAsia" w:ascii="宋体" w:hAnsi="宋体"/>
          <w:sz w:val="28"/>
          <w:highlight w:val="none"/>
        </w:rPr>
        <w:t xml:space="preserve">日期：</w:t>
      </w:r>
      <w:r/>
    </w:p>
    <w:p>
      <w:pPr>
        <w:pStyle w:val="677"/>
        <w:ind w:firstLine="643"/>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677"/>
        <w:ind w:firstLine="643"/>
        <w:spacing w:line="360" w:lineRule="auto"/>
        <w:rPr>
          <w:rFonts w:ascii="宋体" w:hAnsi="宋体"/>
          <w:sz w:val="28"/>
          <w:highlight w:val="none"/>
          <w:u w:val="single"/>
        </w:rPr>
      </w:pPr>
      <w:r>
        <w:rPr>
          <w:rFonts w:hint="eastAsia" w:ascii="宋体" w:hAnsi="宋体"/>
          <w:b/>
          <w:sz w:val="32"/>
          <w:szCs w:val="32"/>
          <w:highlight w:val="none"/>
        </w:rPr>
        <w:t xml:space="preserve">附：委托代理人居民身份证扫描件</w:t>
      </w:r>
      <w:r/>
    </w:p>
    <w:p>
      <w:pPr>
        <w:pStyle w:val="762"/>
        <w:jc w:val="center"/>
        <w:rPr>
          <w:highlight w:val="none"/>
        </w:rPr>
        <w:outlineLvl w:val="2"/>
      </w:pPr>
      <w:r>
        <w:rPr>
          <w:highlight w:val="none"/>
        </w:rPr>
        <w:br w:type="page" w:clear="all"/>
      </w:r>
      <w:bookmarkStart w:id="77" w:name="_Toc256000078"/>
      <w:r>
        <w:rPr>
          <w:rFonts w:ascii="宋体" w:hAnsi="宋体" w:eastAsia="宋体" w:cs="宋体"/>
          <w:sz w:val="28"/>
          <w:highlight w:val="none"/>
        </w:rPr>
        <w:t xml:space="preserve">(十一)资格承诺函</w:t>
      </w:r>
      <w:bookmarkEnd w:id="77"/>
      <w:r/>
      <w:r/>
    </w:p>
    <w:p>
      <w:pPr>
        <w:pStyle w:val="763"/>
        <w:ind w:firstLine="640"/>
        <w:jc w:val="left"/>
        <w:spacing w:line="560" w:lineRule="exact"/>
        <w:shd w:val="clear" w:color="auto" w:fill="ffffff"/>
        <w:widowControl/>
        <w:rPr>
          <w:rFonts w:ascii="宋体" w:hAnsi="宋体" w:cs="宋体"/>
          <w:sz w:val="28"/>
          <w:szCs w:val="28"/>
          <w:highlight w:val="none"/>
        </w:rPr>
      </w:pPr>
      <w:r/>
      <w:bookmarkStart w:id="78" w:name="书签4"/>
      <w:r/>
      <w:bookmarkEnd w:id="78"/>
      <w:r>
        <w:rPr>
          <w:rFonts w:hint="eastAsia" w:ascii="宋体" w:hAnsi="宋体" w:cs="宋体"/>
          <w:sz w:val="28"/>
          <w:szCs w:val="28"/>
          <w:highlight w:val="none"/>
        </w:rPr>
        <w:t xml:space="preserve">致：</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w:t>
      </w:r>
      <w:r>
        <w:rPr>
          <w:rFonts w:hint="eastAsia" w:ascii="宋体" w:hAnsi="宋体" w:cs="宋体"/>
          <w:sz w:val="28"/>
          <w:szCs w:val="28"/>
          <w:highlight w:val="none"/>
          <w:u w:val="single"/>
        </w:rPr>
        <w:t xml:space="preserve">（采购人、采购代理机构）</w:t>
      </w:r>
      <w:r/>
    </w:p>
    <w:p>
      <w:pPr>
        <w:pStyle w:val="763"/>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我单位参与</w:t>
      </w:r>
      <w:r>
        <w:rPr>
          <w:rFonts w:hint="eastAsia" w:ascii="宋体" w:hAnsi="宋体" w:cs="宋体"/>
          <w:sz w:val="28"/>
          <w:szCs w:val="28"/>
          <w:highlight w:val="none"/>
          <w:u w:val="single"/>
        </w:rPr>
        <w:t xml:space="preserve">_</w:t>
      </w:r>
      <w:r>
        <w:rPr>
          <w:rFonts w:ascii="宋体" w:hAnsi="宋体" w:cs="宋体"/>
          <w:sz w:val="28"/>
          <w:szCs w:val="28"/>
          <w:highlight w:val="none"/>
          <w:u w:val="single"/>
        </w:rPr>
        <w:t xml:space="preserve">_____________</w:t>
      </w:r>
      <w:r>
        <w:rPr>
          <w:rFonts w:hint="eastAsia" w:ascii="宋体" w:hAnsi="宋体" w:cs="宋体"/>
          <w:sz w:val="28"/>
          <w:szCs w:val="28"/>
          <w:highlight w:val="none"/>
          <w:u w:val="single"/>
        </w:rPr>
        <w:t xml:space="preserve">（项目名称）_</w:t>
      </w:r>
      <w:r>
        <w:rPr>
          <w:rFonts w:ascii="宋体" w:hAnsi="宋体" w:cs="宋体"/>
          <w:sz w:val="28"/>
          <w:szCs w:val="28"/>
          <w:highlight w:val="none"/>
          <w:u w:val="single"/>
        </w:rPr>
        <w:t xml:space="preserve">_____________</w:t>
      </w:r>
      <w:r>
        <w:rPr>
          <w:rFonts w:hint="eastAsia" w:ascii="宋体" w:hAnsi="宋体" w:cs="宋体"/>
          <w:sz w:val="28"/>
          <w:szCs w:val="28"/>
          <w:highlight w:val="none"/>
          <w:u w:val="single"/>
        </w:rPr>
        <w:t xml:space="preserve">（项目编号）</w:t>
      </w:r>
      <w:r>
        <w:rPr>
          <w:rFonts w:hint="eastAsia" w:ascii="宋体" w:hAnsi="宋体" w:cs="宋体"/>
          <w:sz w:val="28"/>
          <w:szCs w:val="28"/>
          <w:highlight w:val="none"/>
        </w:rPr>
        <w:t xml:space="preserve">项目的政府采购活动，现承诺如下：</w:t>
      </w:r>
      <w:r/>
    </w:p>
    <w:p>
      <w:pPr>
        <w:pStyle w:val="763"/>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1</w:t>
      </w:r>
      <w:r>
        <w:rPr>
          <w:rFonts w:hint="eastAsia" w:ascii="宋体" w:hAnsi="宋体" w:cs="宋体"/>
          <w:sz w:val="28"/>
          <w:szCs w:val="28"/>
          <w:highlight w:val="none"/>
        </w:rPr>
        <w:t xml:space="preserve">.我方具有良好的商业信誉和健全的财务会计制度。</w:t>
      </w:r>
      <w:r/>
    </w:p>
    <w:p>
      <w:pPr>
        <w:pStyle w:val="763"/>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2</w:t>
      </w:r>
      <w:r>
        <w:rPr>
          <w:rFonts w:hint="eastAsia" w:ascii="宋体" w:hAnsi="宋体" w:cs="宋体"/>
          <w:sz w:val="28"/>
          <w:szCs w:val="28"/>
          <w:highlight w:val="none"/>
        </w:rPr>
        <w:t xml:space="preserve">.我方具有履行合同所必需的设备和专业技术能力。</w:t>
      </w:r>
      <w:r/>
    </w:p>
    <w:p>
      <w:pPr>
        <w:pStyle w:val="763"/>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3</w:t>
      </w:r>
      <w:r>
        <w:rPr>
          <w:rFonts w:hint="eastAsia" w:ascii="宋体" w:hAnsi="宋体" w:cs="宋体"/>
          <w:sz w:val="28"/>
          <w:szCs w:val="28"/>
          <w:highlight w:val="none"/>
        </w:rPr>
        <w:t xml:space="preserve">.我方具有依法缴纳税收和社会保障资金的良好记录。</w:t>
      </w:r>
      <w:r/>
    </w:p>
    <w:p>
      <w:pPr>
        <w:pStyle w:val="763"/>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t xml:space="preserve">4.</w:t>
      </w:r>
      <w:r>
        <w:rPr>
          <w:rFonts w:hint="eastAsia" w:ascii="宋体" w:hAnsi="宋体"/>
          <w:sz w:val="28"/>
          <w:szCs w:val="28"/>
          <w:highlight w:val="none"/>
        </w:rPr>
        <w:t xml:space="preserve">我方参加本项目采购活动前三年内，在经营活动中没有重大违法记录。</w:t>
      </w:r>
      <w:r/>
    </w:p>
    <w:p>
      <w:pPr>
        <w:pStyle w:val="763"/>
        <w:ind w:firstLine="64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若我单位承诺不实，自愿承担提供虚假材料谋取中标、成交的法律责任。</w:t>
      </w:r>
      <w:r/>
    </w:p>
    <w:p>
      <w:pPr>
        <w:pStyle w:val="763"/>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63"/>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投标（响应）供应商（全称并盖章）：</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p>
    <w:p>
      <w:pPr>
        <w:pStyle w:val="763"/>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供应商法定代表人（负责人）（签字或盖章）：</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p>
    <w:p>
      <w:pPr>
        <w:pStyle w:val="763"/>
        <w:ind w:firstLine="640"/>
        <w:jc w:val="left"/>
        <w:spacing w:line="560" w:lineRule="exact"/>
        <w:shd w:val="clear" w:color="auto" w:fill="ffffff"/>
        <w:widowControl/>
        <w:rPr>
          <w:rFonts w:ascii="宋体" w:hAnsi="宋体" w:cs="宋体"/>
          <w:b/>
          <w:sz w:val="28"/>
          <w:szCs w:val="28"/>
          <w:highlight w:val="none"/>
        </w:rPr>
      </w:pPr>
      <w:r>
        <w:rPr>
          <w:rFonts w:hint="eastAsia" w:ascii="宋体" w:hAnsi="宋体" w:cs="宋体"/>
          <w:b/>
          <w:sz w:val="28"/>
          <w:szCs w:val="28"/>
          <w:highlight w:val="none"/>
        </w:rPr>
        <w:t xml:space="preserve">日期：</w:t>
      </w:r>
      <w:r>
        <w:rPr>
          <w:rFonts w:hint="eastAsia" w:ascii="宋体" w:hAnsi="宋体" w:cs="宋体"/>
          <w:b/>
          <w:sz w:val="28"/>
          <w:szCs w:val="28"/>
          <w:highlight w:val="none"/>
          <w:u w:val="single"/>
        </w:rPr>
        <w:t xml:space="preserve">_</w:t>
      </w:r>
      <w:r>
        <w:rPr>
          <w:rFonts w:ascii="宋体" w:hAnsi="宋体" w:cs="宋体"/>
          <w:b/>
          <w:sz w:val="28"/>
          <w:szCs w:val="28"/>
          <w:highlight w:val="none"/>
          <w:u w:val="single"/>
        </w:rPr>
        <w:t xml:space="preserve">__________</w:t>
      </w:r>
      <w:r/>
    </w:p>
    <w:p>
      <w:pPr>
        <w:pStyle w:val="763"/>
        <w:ind w:firstLine="640"/>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63"/>
        <w:jc w:val="left"/>
        <w:spacing w:line="560" w:lineRule="exact"/>
        <w:shd w:val="clear" w:color="auto" w:fill="ffffff"/>
        <w:widowControl/>
        <w:rPr>
          <w:rFonts w:ascii="宋体" w:hAnsi="宋体" w:cs="宋体"/>
          <w:sz w:val="28"/>
          <w:szCs w:val="28"/>
          <w:highlight w:val="none"/>
        </w:rPr>
      </w:pPr>
      <w:r>
        <w:rPr>
          <w:rFonts w:ascii="宋体" w:hAnsi="宋体" w:cs="宋体"/>
          <w:sz w:val="28"/>
          <w:szCs w:val="28"/>
          <w:highlight w:val="none"/>
        </w:rPr>
      </w:r>
      <w:r/>
    </w:p>
    <w:p>
      <w:pPr>
        <w:pStyle w:val="763"/>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说明：1.供应商可自行选择是否提供本承诺函，若不提供本承诺函的，应按采购文件要求提供相应的证明材料。</w:t>
      </w:r>
      <w:r/>
    </w:p>
    <w:p>
      <w:pPr>
        <w:pStyle w:val="763"/>
        <w:ind w:firstLine="700"/>
        <w:jc w:val="left"/>
        <w:spacing w:line="560" w:lineRule="exact"/>
        <w:shd w:val="clear" w:color="auto" w:fill="ffffff"/>
        <w:widowControl/>
        <w:rPr>
          <w:rFonts w:ascii="宋体" w:hAnsi="宋体" w:cs="宋体"/>
          <w:sz w:val="28"/>
          <w:szCs w:val="28"/>
          <w:highlight w:val="none"/>
        </w:rPr>
      </w:pPr>
      <w:r>
        <w:rPr>
          <w:rFonts w:hint="eastAsia" w:ascii="宋体" w:hAnsi="宋体" w:cs="宋体"/>
          <w:sz w:val="28"/>
          <w:szCs w:val="28"/>
          <w:highlight w:val="none"/>
        </w:rPr>
        <w:t xml:space="preserve">2.供应商可删减承诺事项，删减的承诺事项须按采购文件要求提供相应的证明材料。比如删去本承诺函第</w:t>
      </w:r>
      <w:r>
        <w:rPr>
          <w:rFonts w:ascii="宋体" w:hAnsi="宋体" w:cs="宋体"/>
          <w:sz w:val="28"/>
          <w:szCs w:val="28"/>
          <w:highlight w:val="none"/>
        </w:rPr>
        <w:t xml:space="preserve">3</w:t>
      </w:r>
      <w:r>
        <w:rPr>
          <w:rFonts w:hint="eastAsia" w:ascii="宋体" w:hAnsi="宋体" w:cs="宋体"/>
          <w:sz w:val="28"/>
          <w:szCs w:val="28"/>
          <w:highlight w:val="none"/>
        </w:rPr>
        <w:t xml:space="preserve">项的，则应按采购文件要求提供依法缴纳税收和社会保障资金的良好记录。</w:t>
      </w:r>
      <w:r/>
    </w:p>
    <w:p>
      <w:pPr>
        <w:pStyle w:val="764"/>
        <w:jc w:val="center"/>
        <w:rPr>
          <w:rFonts w:ascii="宋体" w:hAnsi="宋体" w:eastAsia="宋体" w:cs="宋体"/>
          <w:sz w:val="32"/>
          <w:highlight w:val="none"/>
        </w:rPr>
        <w:outlineLvl w:val="1"/>
      </w:pPr>
      <w:r>
        <w:rPr>
          <w:highlight w:val="none"/>
        </w:rPr>
        <w:br w:type="page" w:clear="all"/>
      </w:r>
      <w:bookmarkStart w:id="79" w:name="_Toc256000079"/>
      <w:r>
        <w:rPr>
          <w:rFonts w:ascii="宋体" w:hAnsi="宋体" w:eastAsia="宋体" w:cs="宋体"/>
          <w:sz w:val="32"/>
          <w:highlight w:val="none"/>
        </w:rPr>
        <w:t xml:space="preserve">二、技术部分</w:t>
      </w:r>
      <w:bookmarkEnd w:id="79"/>
      <w:r/>
      <w:r/>
    </w:p>
    <w:p>
      <w:pPr>
        <w:pStyle w:val="764"/>
        <w:jc w:val="center"/>
        <w:rPr>
          <w:rFonts w:asciiTheme="minorEastAsia" w:hAnsiTheme="minorEastAsia" w:eastAsiaTheme="minorEastAsia"/>
          <w:highlight w:val="none"/>
        </w:rPr>
        <w:outlineLvl w:val="1"/>
      </w:pPr>
      <w:r>
        <w:rPr>
          <w:rFonts w:hint="eastAsia"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一</w:t>
      </w:r>
      <w:r>
        <w:rPr>
          <w:rFonts w:hint="eastAsia" w:asciiTheme="minorEastAsia" w:hAnsiTheme="minorEastAsia" w:eastAsiaTheme="minorEastAsia"/>
          <w:highlight w:val="none"/>
        </w:rPr>
        <w:t xml:space="preserve">)</w:t>
      </w:r>
      <w:r>
        <w:rPr>
          <w:rFonts w:hint="eastAsia" w:cs="宋体" w:asciiTheme="minorEastAsia" w:hAnsiTheme="minorEastAsia" w:eastAsiaTheme="minorEastAsia"/>
          <w:highlight w:val="none"/>
        </w:rPr>
        <w:t xml:space="preserve">技术方案</w:t>
      </w:r>
      <w:r/>
    </w:p>
    <w:p>
      <w:pPr>
        <w:pStyle w:val="772"/>
        <w:ind w:firstLine="560"/>
        <w:jc w:val="center"/>
        <w:spacing w:line="500" w:lineRule="exact"/>
        <w:rPr>
          <w:rFonts w:ascii="宋体" w:hAnsi="宋体" w:cs="宋体"/>
          <w:sz w:val="32"/>
          <w:highlight w:val="none"/>
        </w:rPr>
      </w:pPr>
      <w:r>
        <w:rPr>
          <w:rFonts w:ascii="宋体" w:hAnsi="宋体" w:cs="宋体"/>
          <w:sz w:val="28"/>
          <w:highlight w:val="none"/>
        </w:rPr>
        <w:br w:type="page" w:clear="all"/>
      </w:r>
      <w:bookmarkStart w:id="80" w:name="_Toc256000084"/>
      <w:r/>
      <w:r/>
    </w:p>
    <w:p>
      <w:pPr>
        <w:pStyle w:val="774"/>
        <w:jc w:val="center"/>
        <w:rPr>
          <w:highlight w:val="none"/>
        </w:rPr>
        <w:outlineLvl w:val="1"/>
      </w:pPr>
      <w:r>
        <w:rPr>
          <w:rFonts w:ascii="宋体" w:hAnsi="宋体" w:eastAsia="宋体" w:cs="宋体"/>
          <w:sz w:val="32"/>
          <w:highlight w:val="none"/>
        </w:rPr>
        <w:t xml:space="preserve">三、商务部分</w:t>
      </w:r>
      <w:bookmarkEnd w:id="80"/>
      <w:r/>
      <w:r/>
    </w:p>
    <w:p>
      <w:pPr>
        <w:ind w:firstLine="48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(一)供应商能力</w:t>
      </w:r>
      <w:r/>
    </w:p>
    <w:p>
      <w:pPr>
        <w:ind w:firstLine="48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(二)经验</w:t>
      </w:r>
      <w:r/>
    </w:p>
    <w:p>
      <w:pPr>
        <w:ind w:firstLine="48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(三)项目负责人能力</w:t>
      </w:r>
      <w:r/>
    </w:p>
    <w:tbl>
      <w:tblPr>
        <w:tblStyle w:val="671"/>
        <w:tblW w:w="93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5"/>
        <w:gridCol w:w="2804"/>
        <w:gridCol w:w="4320"/>
      </w:tblGrid>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姓名</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textDirection w:val="lrTb"/>
            <w:noWrap w:val="false"/>
          </w:tcPr>
          <w:p>
            <w:pPr>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近 3 年工作业绩及承担的主要工作</w:t>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性别</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restart"/>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年龄</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职称</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毕业时间</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所学专业</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学历</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证书名称</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专业资格</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ind w:firstLine="42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联系电话</w:t>
            </w:r>
            <w:r/>
          </w:p>
        </w:tc>
        <w:tc>
          <w:tcPr>
            <w:tcW w:w="280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c>
          <w:tcPr>
            <w:tcW w:w="4320" w:type="dxa"/>
            <w:vMerge w:val="continue"/>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r>
        <w:trPr/>
        <w:tc>
          <w:tcPr>
            <w:tcW w:w="2185" w:type="dxa"/>
            <w:textDirection w:val="lrTb"/>
            <w:noWrap w:val="false"/>
          </w:tcPr>
          <w:p>
            <w:pPr>
              <w:spacing w:line="360" w:lineRule="auto"/>
              <w:rPr>
                <w:rFonts w:ascii="宋体" w:hAnsi="宋体" w:cs="楷体"/>
                <w:sz w:val="24"/>
                <w:szCs w:val="24"/>
                <w:highlight w:val="none"/>
              </w:rPr>
            </w:pPr>
            <w:r>
              <w:rPr>
                <w:rFonts w:hint="eastAsia" w:ascii="宋体" w:hAnsi="宋体" w:cs="楷体"/>
                <w:sz w:val="24"/>
                <w:szCs w:val="24"/>
                <w:highlight w:val="none"/>
              </w:rPr>
              <w:t xml:space="preserve">曾担任项目主要负责人的项目</w:t>
            </w:r>
            <w:r/>
          </w:p>
        </w:tc>
        <w:tc>
          <w:tcPr>
            <w:gridSpan w:val="2"/>
            <w:tcW w:w="7124" w:type="dxa"/>
            <w:textDirection w:val="lrTb"/>
            <w:noWrap w:val="false"/>
          </w:tcPr>
          <w:p>
            <w:pPr>
              <w:ind w:firstLine="420"/>
              <w:jc w:val="center"/>
              <w:spacing w:line="360" w:lineRule="auto"/>
              <w:rPr>
                <w:rFonts w:ascii="宋体" w:hAnsi="宋体" w:cs="楷体"/>
                <w:sz w:val="24"/>
                <w:szCs w:val="24"/>
                <w:highlight w:val="none"/>
              </w:rPr>
            </w:pPr>
            <w:r>
              <w:rPr>
                <w:rFonts w:ascii="宋体" w:hAnsi="宋体" w:cs="楷体"/>
                <w:sz w:val="24"/>
                <w:szCs w:val="24"/>
                <w:highlight w:val="none"/>
              </w:rPr>
            </w:r>
            <w:r/>
          </w:p>
        </w:tc>
      </w:tr>
    </w:tbl>
    <w:p>
      <w:pPr>
        <w:ind w:firstLine="480"/>
        <w:jc w:val="center"/>
        <w:spacing w:line="360" w:lineRule="auto"/>
        <w:rPr>
          <w:rFonts w:ascii="宋体" w:hAnsi="宋体" w:cs="楷体"/>
          <w:sz w:val="24"/>
          <w:szCs w:val="24"/>
          <w:highlight w:val="none"/>
        </w:rPr>
      </w:pPr>
      <w:r>
        <w:rPr>
          <w:rFonts w:ascii="宋体" w:hAnsi="宋体" w:cs="楷体"/>
          <w:sz w:val="24"/>
          <w:szCs w:val="24"/>
          <w:highlight w:val="none"/>
        </w:rPr>
      </w:r>
      <w:r/>
    </w:p>
    <w:p>
      <w:pPr>
        <w:spacing w:line="360" w:lineRule="auto"/>
        <w:rPr>
          <w:rFonts w:hint="eastAsia" w:ascii="宋体" w:hAnsi="宋体" w:cs="楷体"/>
          <w:sz w:val="24"/>
          <w:szCs w:val="24"/>
          <w:highlight w:val="none"/>
        </w:rPr>
      </w:pPr>
      <w:r>
        <w:rPr>
          <w:rFonts w:hint="eastAsia" w:ascii="宋体" w:hAnsi="宋体" w:cs="楷体"/>
          <w:sz w:val="24"/>
          <w:szCs w:val="24"/>
          <w:highlight w:val="none"/>
        </w:rPr>
        <w:t xml:space="preserve">注：1、项目负责人具有资格证书的，应在本栏目提交相关证书扫描件。</w:t>
      </w:r>
      <w:r/>
    </w:p>
    <w:p>
      <w:pPr>
        <w:spacing w:line="360" w:lineRule="auto"/>
        <w:rPr>
          <w:rFonts w:ascii="宋体" w:hAnsi="宋体" w:cs="楷体"/>
          <w:b/>
          <w:bCs/>
          <w:color w:val="00b050"/>
          <w:sz w:val="24"/>
          <w:szCs w:val="24"/>
          <w:highlight w:val="none"/>
        </w:rPr>
      </w:pPr>
      <w:r>
        <w:rPr>
          <w:rFonts w:hint="eastAsia" w:ascii="宋体" w:hAnsi="宋体" w:cs="楷体"/>
          <w:sz w:val="24"/>
          <w:szCs w:val="24"/>
          <w:highlight w:val="none"/>
        </w:rPr>
        <w:t xml:space="preserve">2、列入本表人员如要更换，需经采购人同意。擅自更换属违约行为。</w:t>
      </w:r>
      <w:r/>
    </w:p>
    <w:p>
      <w:pPr>
        <w:spacing w:line="360" w:lineRule="auto"/>
        <w:rPr>
          <w:rFonts w:ascii="宋体" w:hAnsi="宋体" w:cs="楷体"/>
          <w:b/>
          <w:bCs/>
          <w:sz w:val="24"/>
          <w:szCs w:val="24"/>
          <w:highlight w:val="none"/>
        </w:rPr>
      </w:pPr>
      <w:r>
        <w:rPr>
          <w:rFonts w:ascii="宋体" w:hAnsi="宋体" w:cs="楷体"/>
          <w:b/>
          <w:bCs/>
          <w:sz w:val="24"/>
          <w:szCs w:val="24"/>
          <w:highlight w:val="none"/>
        </w:rPr>
      </w:r>
      <w:r/>
    </w:p>
    <w:p>
      <w:pPr>
        <w:jc w:val="center"/>
        <w:spacing w:line="360" w:lineRule="auto"/>
        <w:rPr>
          <w:rFonts w:ascii="宋体" w:hAnsi="宋体" w:cs="楷体"/>
          <w:b/>
          <w:bCs/>
          <w:sz w:val="24"/>
          <w:szCs w:val="24"/>
          <w:highlight w:val="none"/>
        </w:rPr>
      </w:pPr>
      <w:r>
        <w:rPr>
          <w:rFonts w:hint="eastAsia" w:ascii="宋体" w:hAnsi="宋体" w:cs="楷体"/>
          <w:b/>
          <w:bCs/>
          <w:sz w:val="24"/>
          <w:szCs w:val="24"/>
          <w:highlight w:val="none"/>
        </w:rPr>
        <w:br w:type="page" w:clear="all"/>
      </w:r>
      <w:r>
        <w:rPr>
          <w:rFonts w:hint="eastAsia" w:ascii="宋体" w:hAnsi="宋体" w:cs="楷体"/>
          <w:b/>
          <w:bCs/>
          <w:sz w:val="24"/>
          <w:szCs w:val="24"/>
          <w:highlight w:val="none"/>
        </w:rPr>
        <w:t xml:space="preserve">(四)项目实施成员能力</w:t>
      </w:r>
      <w:r/>
    </w:p>
    <w:tbl>
      <w:tblPr>
        <w:tblStyle w:val="671"/>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textDirection w:val="lrTb"/>
            <w:noWrap w:val="false"/>
          </w:tcPr>
          <w:p>
            <w:pPr>
              <w:spacing w:line="360" w:lineRule="auto"/>
              <w:rPr>
                <w:rFonts w:ascii="宋体" w:hAnsi="宋体" w:cs="楷体"/>
                <w:sz w:val="24"/>
                <w:szCs w:val="24"/>
                <w:highlight w:val="none"/>
              </w:rPr>
            </w:pPr>
            <w:r>
              <w:rPr>
                <w:rFonts w:hint="eastAsia" w:ascii="宋体" w:hAnsi="宋体" w:cs="楷体"/>
                <w:sz w:val="24"/>
                <w:szCs w:val="24"/>
                <w:highlight w:val="none"/>
              </w:rPr>
              <w:t xml:space="preserve">序号</w:t>
            </w:r>
            <w:r/>
          </w:p>
        </w:tc>
        <w:tc>
          <w:tcPr>
            <w:tcW w:w="1560" w:type="dxa"/>
            <w:textDirection w:val="lrTb"/>
            <w:noWrap w:val="false"/>
          </w:tcPr>
          <w:p>
            <w:pPr>
              <w:ind w:firstLine="420"/>
              <w:spacing w:line="360" w:lineRule="auto"/>
              <w:rPr>
                <w:rFonts w:ascii="宋体" w:hAnsi="宋体" w:cs="楷体"/>
                <w:sz w:val="24"/>
                <w:szCs w:val="24"/>
                <w:highlight w:val="none"/>
              </w:rPr>
            </w:pPr>
            <w:r>
              <w:rPr>
                <w:rFonts w:hint="eastAsia" w:ascii="宋体" w:hAnsi="宋体" w:cs="楷体"/>
                <w:sz w:val="24"/>
                <w:szCs w:val="24"/>
                <w:highlight w:val="none"/>
              </w:rPr>
              <w:t xml:space="preserve">姓名</w:t>
            </w:r>
            <w:r/>
          </w:p>
        </w:tc>
        <w:tc>
          <w:tcPr>
            <w:tcW w:w="1304" w:type="dxa"/>
            <w:textDirection w:val="lrTb"/>
            <w:noWrap w:val="false"/>
          </w:tcPr>
          <w:p>
            <w:pPr>
              <w:spacing w:line="360" w:lineRule="auto"/>
              <w:rPr>
                <w:rFonts w:ascii="宋体" w:hAnsi="宋体" w:cs="楷体"/>
                <w:sz w:val="24"/>
                <w:szCs w:val="24"/>
                <w:highlight w:val="none"/>
              </w:rPr>
            </w:pPr>
            <w:r>
              <w:rPr>
                <w:rFonts w:hint="eastAsia" w:ascii="宋体" w:hAnsi="宋体" w:cs="楷体"/>
                <w:sz w:val="24"/>
                <w:szCs w:val="24"/>
                <w:highlight w:val="none"/>
              </w:rPr>
              <w:t xml:space="preserve">身份证号</w:t>
            </w:r>
            <w:r/>
          </w:p>
        </w:tc>
        <w:tc>
          <w:tcPr>
            <w:tcW w:w="1485" w:type="dxa"/>
            <w:textDirection w:val="lrTb"/>
            <w:noWrap w:val="false"/>
          </w:tcPr>
          <w:p>
            <w:pPr>
              <w:ind w:firstLine="240"/>
              <w:spacing w:line="360" w:lineRule="auto"/>
              <w:rPr>
                <w:rFonts w:ascii="宋体" w:hAnsi="宋体" w:cs="楷体"/>
                <w:sz w:val="24"/>
                <w:szCs w:val="24"/>
                <w:highlight w:val="none"/>
              </w:rPr>
            </w:pPr>
            <w:r>
              <w:rPr>
                <w:rFonts w:hint="eastAsia" w:ascii="宋体" w:hAnsi="宋体" w:cs="楷体"/>
                <w:sz w:val="24"/>
                <w:szCs w:val="24"/>
                <w:highlight w:val="none"/>
              </w:rPr>
              <w:t xml:space="preserve">人员类别</w:t>
            </w:r>
            <w:r/>
          </w:p>
        </w:tc>
        <w:tc>
          <w:tcPr>
            <w:tcW w:w="1289" w:type="dxa"/>
            <w:textDirection w:val="lrTb"/>
            <w:noWrap w:val="false"/>
          </w:tcPr>
          <w:p>
            <w:pPr>
              <w:spacing w:line="360" w:lineRule="auto"/>
              <w:rPr>
                <w:rFonts w:ascii="宋体" w:hAnsi="宋体" w:cs="楷体"/>
                <w:sz w:val="24"/>
                <w:szCs w:val="24"/>
                <w:highlight w:val="none"/>
              </w:rPr>
            </w:pPr>
            <w:r>
              <w:rPr>
                <w:rFonts w:hint="eastAsia" w:ascii="宋体" w:hAnsi="宋体" w:cs="楷体"/>
                <w:sz w:val="24"/>
                <w:szCs w:val="24"/>
                <w:highlight w:val="none"/>
              </w:rPr>
              <w:t xml:space="preserve">技术证书、级别</w:t>
            </w:r>
            <w:r/>
          </w:p>
        </w:tc>
        <w:tc>
          <w:tcPr>
            <w:tcW w:w="2280" w:type="dxa"/>
            <w:textDirection w:val="lrTb"/>
            <w:noWrap w:val="false"/>
          </w:tcPr>
          <w:p>
            <w:pPr>
              <w:ind w:firstLine="240"/>
              <w:spacing w:line="360" w:lineRule="auto"/>
              <w:rPr>
                <w:rFonts w:ascii="宋体" w:hAnsi="宋体" w:cs="楷体"/>
                <w:b/>
                <w:bCs/>
                <w:sz w:val="24"/>
                <w:szCs w:val="24"/>
                <w:highlight w:val="none"/>
              </w:rPr>
            </w:pPr>
            <w:r>
              <w:rPr>
                <w:rFonts w:hint="eastAsia" w:ascii="宋体" w:hAnsi="宋体" w:cs="楷体"/>
                <w:sz w:val="24"/>
                <w:szCs w:val="24"/>
                <w:highlight w:val="none"/>
              </w:rPr>
              <w:t xml:space="preserve">相关工作经验</w:t>
            </w:r>
            <w:r/>
          </w:p>
        </w:tc>
        <w:tc>
          <w:tcPr>
            <w:tcW w:w="772" w:type="dxa"/>
            <w:textDirection w:val="lrTb"/>
            <w:noWrap w:val="false"/>
          </w:tcPr>
          <w:p>
            <w:pPr>
              <w:spacing w:line="360" w:lineRule="auto"/>
              <w:rPr>
                <w:rFonts w:ascii="宋体" w:hAnsi="宋体" w:cs="楷体"/>
                <w:sz w:val="24"/>
                <w:szCs w:val="24"/>
                <w:highlight w:val="none"/>
              </w:rPr>
            </w:pPr>
            <w:r>
              <w:rPr>
                <w:rFonts w:hint="eastAsia" w:ascii="宋体" w:hAnsi="宋体" w:cs="楷体"/>
                <w:sz w:val="24"/>
                <w:szCs w:val="24"/>
                <w:highlight w:val="none"/>
              </w:rPr>
              <w:t xml:space="preserve">备注</w:t>
            </w:r>
            <w:r/>
          </w:p>
        </w:tc>
      </w:tr>
      <w:tr>
        <w:trPr/>
        <w:tc>
          <w:tcPr>
            <w:tcW w:w="865"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560"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304"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485"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289"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2280"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772"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r>
      <w:tr>
        <w:trPr/>
        <w:tc>
          <w:tcPr>
            <w:tcW w:w="865"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560"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304"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485"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289"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2280"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772"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r>
      <w:tr>
        <w:trPr/>
        <w:tc>
          <w:tcPr>
            <w:tcW w:w="865"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560"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304"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485"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1289"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2280"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c>
          <w:tcPr>
            <w:tcW w:w="772" w:type="dxa"/>
            <w:textDirection w:val="lrTb"/>
            <w:noWrap w:val="false"/>
          </w:tcPr>
          <w:p>
            <w:pPr>
              <w:ind w:firstLine="420"/>
              <w:jc w:val="center"/>
              <w:spacing w:line="360" w:lineRule="auto"/>
              <w:rPr>
                <w:rFonts w:ascii="宋体" w:hAnsi="宋体" w:cs="楷体"/>
                <w:b/>
                <w:bCs/>
                <w:sz w:val="24"/>
                <w:szCs w:val="24"/>
                <w:highlight w:val="none"/>
              </w:rPr>
            </w:pPr>
            <w:r>
              <w:rPr>
                <w:rFonts w:ascii="宋体" w:hAnsi="宋体" w:cs="楷体"/>
                <w:b/>
                <w:bCs/>
                <w:sz w:val="24"/>
                <w:szCs w:val="24"/>
                <w:highlight w:val="none"/>
              </w:rPr>
            </w:r>
            <w:r/>
          </w:p>
        </w:tc>
      </w:tr>
    </w:tbl>
    <w:p>
      <w:pPr>
        <w:spacing w:line="360" w:lineRule="auto"/>
        <w:rPr>
          <w:rFonts w:ascii="宋体" w:hAnsi="宋体" w:cs="楷体"/>
          <w:sz w:val="24"/>
          <w:szCs w:val="24"/>
          <w:highlight w:val="none"/>
        </w:rPr>
      </w:pPr>
      <w:r>
        <w:rPr>
          <w:rFonts w:hint="eastAsia" w:ascii="宋体" w:hAnsi="宋体" w:cs="楷体"/>
          <w:sz w:val="24"/>
          <w:szCs w:val="24"/>
          <w:highlight w:val="none"/>
        </w:rPr>
        <w:t xml:space="preserve">注：1、行数不够，请自行添加。</w:t>
      </w:r>
      <w:r/>
    </w:p>
    <w:p>
      <w:pPr>
        <w:ind w:firstLine="480"/>
        <w:spacing w:line="360" w:lineRule="auto"/>
        <w:rPr>
          <w:rFonts w:ascii="宋体" w:hAnsi="宋体" w:cs="楷体"/>
          <w:sz w:val="24"/>
          <w:szCs w:val="24"/>
          <w:highlight w:val="none"/>
        </w:rPr>
      </w:pPr>
      <w:r>
        <w:rPr>
          <w:rFonts w:hint="eastAsia" w:ascii="宋体" w:hAnsi="宋体" w:cs="楷体"/>
          <w:sz w:val="24"/>
          <w:szCs w:val="24"/>
          <w:highlight w:val="none"/>
        </w:rPr>
        <w:t xml:space="preserve">2、列入本表人员如要更换，须经采购人同意，擅自更换属违约行为。</w:t>
      </w:r>
      <w:r/>
    </w:p>
    <w:p>
      <w:pPr>
        <w:ind w:firstLine="480"/>
        <w:spacing w:line="360" w:lineRule="auto"/>
        <w:rPr>
          <w:rFonts w:ascii="宋体" w:hAnsi="宋体" w:cs="楷体"/>
          <w:sz w:val="24"/>
          <w:szCs w:val="24"/>
          <w:highlight w:val="none"/>
        </w:rPr>
      </w:pPr>
      <w:r>
        <w:rPr>
          <w:rFonts w:ascii="宋体" w:hAnsi="宋体" w:cs="楷体"/>
          <w:sz w:val="24"/>
          <w:szCs w:val="24"/>
          <w:highlight w:val="none"/>
        </w:rPr>
        <w:t xml:space="preserve">3</w:t>
      </w:r>
      <w:r>
        <w:rPr>
          <w:rFonts w:hint="eastAsia" w:ascii="宋体" w:hAnsi="宋体" w:cs="楷体"/>
          <w:sz w:val="24"/>
          <w:szCs w:val="24"/>
          <w:highlight w:val="none"/>
        </w:rPr>
        <w:t xml:space="preserve">、列入上表人员具有相关证书、工作经验的，应在本栏目提交相关证明材料扫描件。</w:t>
      </w:r>
      <w:r/>
    </w:p>
    <w:p>
      <w:pPr>
        <w:ind w:firstLine="643"/>
        <w:jc w:val="center"/>
        <w:spacing w:line="360" w:lineRule="auto"/>
        <w:rPr>
          <w:rFonts w:ascii="宋体" w:hAnsi="宋体" w:cs="楷体"/>
          <w:b/>
          <w:bCs/>
          <w:sz w:val="24"/>
          <w:szCs w:val="24"/>
          <w:highlight w:val="none"/>
        </w:rPr>
      </w:pPr>
      <w:r>
        <w:rPr>
          <w:rFonts w:ascii="宋体" w:hAnsi="宋体" w:cs="楷体"/>
          <w:b/>
          <w:bCs/>
          <w:sz w:val="24"/>
          <w:szCs w:val="24"/>
          <w:highlight w:val="none"/>
        </w:rPr>
      </w:r>
      <w:r/>
    </w:p>
    <w:p>
      <w:pPr>
        <w:ind w:firstLine="482"/>
        <w:jc w:val="center"/>
        <w:spacing w:line="360" w:lineRule="auto"/>
        <w:rPr>
          <w:rFonts w:hint="eastAsia" w:ascii="宋体" w:hAnsi="宋体" w:eastAsia="宋体" w:cs="楷体"/>
          <w:b/>
          <w:bCs/>
          <w:sz w:val="24"/>
          <w:szCs w:val="24"/>
          <w:highlight w:val="none"/>
          <w:lang w:eastAsia="zh-CN"/>
        </w:rPr>
      </w:pPr>
      <w:r>
        <w:rPr>
          <w:rFonts w:hint="eastAsia" w:ascii="宋体" w:hAnsi="宋体" w:cs="楷体"/>
          <w:b/>
          <w:bCs/>
          <w:sz w:val="24"/>
          <w:szCs w:val="24"/>
          <w:highlight w:val="none"/>
        </w:rPr>
        <w:br w:type="page" w:clear="all"/>
      </w:r>
      <w:r>
        <w:rPr>
          <w:rFonts w:hint="eastAsia" w:ascii="宋体" w:hAnsi="宋体" w:cs="楷体"/>
          <w:b/>
          <w:bCs/>
          <w:sz w:val="24"/>
          <w:szCs w:val="24"/>
          <w:highlight w:val="none"/>
        </w:rPr>
        <w:t xml:space="preserve">(五)首次报价一览表</w:t>
      </w:r>
      <w:r>
        <w:rPr>
          <w:rFonts w:hint="eastAsia" w:ascii="宋体" w:hAnsi="宋体" w:cs="楷体"/>
          <w:b/>
          <w:bCs/>
          <w:sz w:val="24"/>
          <w:szCs w:val="24"/>
          <w:highlight w:val="none"/>
          <w:lang w:eastAsia="zh-CN"/>
        </w:rPr>
        <w:t xml:space="preserve">（</w:t>
      </w:r>
      <w:r>
        <w:rPr>
          <w:rFonts w:hint="eastAsia" w:ascii="宋体" w:hAnsi="宋体" w:cs="楷体"/>
          <w:b/>
          <w:bCs/>
          <w:sz w:val="24"/>
          <w:szCs w:val="24"/>
          <w:highlight w:val="none"/>
          <w:lang w:val="en-US" w:eastAsia="zh-CN"/>
        </w:rPr>
        <w:t xml:space="preserve">具体按系统版本要求提交</w:t>
      </w:r>
      <w:r>
        <w:rPr>
          <w:rFonts w:hint="eastAsia" w:ascii="宋体" w:hAnsi="宋体" w:cs="楷体"/>
          <w:b/>
          <w:bCs/>
          <w:sz w:val="24"/>
          <w:szCs w:val="24"/>
          <w:highlight w:val="none"/>
          <w:lang w:eastAsia="zh-CN"/>
        </w:rPr>
        <w:t xml:space="preserve">）</w:t>
      </w:r>
      <w:r/>
    </w:p>
    <w:p>
      <w:pPr>
        <w:spacing w:line="360" w:lineRule="auto"/>
        <w:rPr>
          <w:rFonts w:ascii="宋体" w:hAnsi="宋体" w:cs="楷体"/>
          <w:sz w:val="24"/>
          <w:szCs w:val="24"/>
          <w:highlight w:val="none"/>
        </w:rPr>
      </w:pPr>
      <w:r>
        <w:rPr>
          <w:rFonts w:hint="eastAsia" w:ascii="宋体" w:hAnsi="宋体" w:cs="楷体"/>
          <w:sz w:val="24"/>
          <w:szCs w:val="24"/>
          <w:highlight w:val="none"/>
          <w:shd w:val="clear" w:color="auto" w:fill="ffffff"/>
        </w:rPr>
        <w:t xml:space="preserve">项目名称：</w:t>
      </w:r>
      <w:r/>
    </w:p>
    <w:p>
      <w:pPr>
        <w:spacing w:line="360" w:lineRule="auto"/>
        <w:rPr>
          <w:rFonts w:ascii="宋体" w:hAnsi="宋体" w:cs="楷体"/>
          <w:sz w:val="24"/>
          <w:szCs w:val="24"/>
          <w:highlight w:val="none"/>
        </w:rPr>
      </w:pPr>
      <w:r>
        <w:rPr>
          <w:rFonts w:hint="eastAsia" w:ascii="宋体" w:hAnsi="宋体" w:cs="楷体"/>
          <w:sz w:val="24"/>
          <w:szCs w:val="24"/>
          <w:highlight w:val="none"/>
          <w:shd w:val="clear" w:color="auto" w:fill="ffffff"/>
        </w:rPr>
        <w:t xml:space="preserve">项目编号：</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254"/>
      </w:tblGrid>
      <w:tr>
        <w:trPr>
          <w:cantSplit/>
          <w:trHeight w:val="1207"/>
        </w:trPr>
        <w:tc>
          <w:tcPr>
            <w:tcW w:w="2980" w:type="dxa"/>
            <w:vAlign w:val="center"/>
            <w:textDirection w:val="lrTb"/>
            <w:noWrap w:val="false"/>
          </w:tcPr>
          <w:p>
            <w:pPr>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项目总报价</w:t>
            </w:r>
            <w:r/>
          </w:p>
        </w:tc>
        <w:tc>
          <w:tcPr>
            <w:tcW w:w="6254" w:type="dxa"/>
            <w:vAlign w:val="center"/>
            <w:textDirection w:val="lrTb"/>
            <w:noWrap w:val="false"/>
          </w:tcPr>
          <w:p>
            <w:pPr>
              <w:spacing w:line="360" w:lineRule="auto"/>
              <w:rPr>
                <w:rFonts w:ascii="宋体" w:hAnsi="宋体" w:cs="楷体"/>
                <w:sz w:val="24"/>
                <w:szCs w:val="24"/>
                <w:highlight w:val="none"/>
                <w:u w:val="single"/>
              </w:rPr>
            </w:pPr>
            <w:r>
              <w:rPr>
                <w:rFonts w:hint="eastAsia" w:ascii="宋体" w:hAnsi="宋体" w:cs="楷体"/>
                <w:sz w:val="24"/>
                <w:szCs w:val="24"/>
                <w:highlight w:val="none"/>
              </w:rPr>
              <w:t xml:space="preserve">大写：人民币</w:t>
            </w:r>
            <w:r/>
          </w:p>
          <w:p>
            <w:pPr>
              <w:spacing w:line="360" w:lineRule="auto"/>
              <w:rPr>
                <w:rFonts w:ascii="宋体" w:hAnsi="宋体"/>
                <w:sz w:val="24"/>
                <w:szCs w:val="24"/>
                <w:highlight w:val="none"/>
              </w:rPr>
            </w:pPr>
            <w:r>
              <w:rPr>
                <w:rFonts w:hint="eastAsia" w:ascii="宋体" w:hAnsi="宋体" w:cs="楷体"/>
                <w:sz w:val="24"/>
                <w:szCs w:val="24"/>
                <w:highlight w:val="none"/>
              </w:rPr>
              <w:t xml:space="preserve">小写</w:t>
            </w:r>
            <w:r>
              <w:rPr>
                <w:rFonts w:ascii="宋体" w:hAnsi="宋体" w:cs="Calibri"/>
                <w:sz w:val="24"/>
                <w:szCs w:val="24"/>
                <w:highlight w:val="none"/>
              </w:rPr>
              <w:t xml:space="preserve">¥</w:t>
            </w:r>
            <w:r>
              <w:rPr>
                <w:rFonts w:hint="eastAsia" w:ascii="宋体" w:hAnsi="宋体" w:cs="楷体"/>
                <w:sz w:val="24"/>
                <w:szCs w:val="24"/>
                <w:highlight w:val="none"/>
              </w:rPr>
              <w:t xml:space="preserve">：</w:t>
            </w:r>
            <w:r/>
          </w:p>
        </w:tc>
      </w:tr>
      <w:tr>
        <w:trPr>
          <w:cantSplit/>
          <w:trHeight w:val="90"/>
        </w:trPr>
        <w:tc>
          <w:tcPr>
            <w:tcW w:w="2980" w:type="dxa"/>
            <w:vAlign w:val="center"/>
            <w:textDirection w:val="lrTb"/>
            <w:noWrap w:val="false"/>
          </w:tcPr>
          <w:p>
            <w:pPr>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项目负责人</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r>
        <w:trPr>
          <w:cantSplit/>
          <w:trHeight w:val="522"/>
        </w:trPr>
        <w:tc>
          <w:tcPr>
            <w:tcW w:w="2980" w:type="dxa"/>
            <w:vAlign w:val="center"/>
            <w:textDirection w:val="lrTb"/>
            <w:noWrap w:val="false"/>
          </w:tcPr>
          <w:p>
            <w:pPr>
              <w:ind w:left="10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工期</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r>
        <w:trPr>
          <w:cantSplit/>
          <w:trHeight w:val="522"/>
        </w:trPr>
        <w:tc>
          <w:tcPr>
            <w:tcW w:w="2980" w:type="dxa"/>
            <w:vAlign w:val="center"/>
            <w:textDirection w:val="lrTb"/>
            <w:noWrap w:val="false"/>
          </w:tcPr>
          <w:p>
            <w:pPr>
              <w:ind w:left="10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工程质量</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r>
        <w:trPr>
          <w:cantSplit/>
          <w:trHeight w:val="518"/>
        </w:trPr>
        <w:tc>
          <w:tcPr>
            <w:tcW w:w="2980" w:type="dxa"/>
            <w:vAlign w:val="center"/>
            <w:textDirection w:val="lrTb"/>
            <w:noWrap w:val="false"/>
          </w:tcPr>
          <w:p>
            <w:pPr>
              <w:jc w:val="center"/>
              <w:spacing w:line="360" w:lineRule="auto"/>
              <w:rPr>
                <w:rFonts w:ascii="宋体" w:hAnsi="宋体" w:cs="楷体"/>
                <w:sz w:val="24"/>
                <w:szCs w:val="24"/>
                <w:highlight w:val="none"/>
              </w:rPr>
            </w:pPr>
            <w:r>
              <w:rPr>
                <w:rFonts w:hint="eastAsia" w:ascii="宋体" w:hAnsi="宋体" w:cs="楷体"/>
                <w:color w:val="000000"/>
                <w:sz w:val="24"/>
                <w:szCs w:val="24"/>
                <w:highlight w:val="none"/>
              </w:rPr>
              <w:t xml:space="preserve">备注</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bl>
    <w:p>
      <w:pPr>
        <w:spacing w:line="360" w:lineRule="auto"/>
        <w:rPr>
          <w:rFonts w:ascii="宋体" w:hAnsi="宋体" w:cs="楷体"/>
          <w:b/>
          <w:sz w:val="24"/>
          <w:szCs w:val="24"/>
          <w:highlight w:val="none"/>
        </w:rPr>
      </w:pPr>
      <w:r>
        <w:rPr>
          <w:rFonts w:hint="eastAsia" w:ascii="宋体" w:hAnsi="宋体" w:cs="楷体"/>
          <w:b/>
          <w:sz w:val="24"/>
          <w:szCs w:val="24"/>
          <w:highlight w:val="none"/>
        </w:rPr>
        <w:t xml:space="preserve">法定代表人或者授权代表（签字或盖章）：</w:t>
      </w:r>
      <w:r/>
    </w:p>
    <w:p>
      <w:pPr>
        <w:spacing w:line="360" w:lineRule="auto"/>
        <w:rPr>
          <w:rFonts w:ascii="宋体" w:hAnsi="宋体" w:cs="楷体"/>
          <w:b/>
          <w:sz w:val="24"/>
          <w:szCs w:val="24"/>
          <w:highlight w:val="none"/>
        </w:rPr>
      </w:pPr>
      <w:r>
        <w:rPr>
          <w:rFonts w:hint="eastAsia" w:ascii="宋体" w:hAnsi="宋体" w:cs="楷体"/>
          <w:b/>
          <w:sz w:val="24"/>
          <w:szCs w:val="24"/>
          <w:highlight w:val="none"/>
        </w:rPr>
        <w:t xml:space="preserve">磋商供应商全称（盖章）：日期：年月日</w:t>
      </w:r>
      <w:r/>
    </w:p>
    <w:p>
      <w:pPr>
        <w:spacing w:line="360" w:lineRule="auto"/>
        <w:rPr>
          <w:rFonts w:ascii="宋体" w:hAnsi="宋体" w:cs="楷体"/>
          <w:color w:val="00b050"/>
          <w:sz w:val="24"/>
          <w:szCs w:val="24"/>
          <w:highlight w:val="none"/>
        </w:rPr>
      </w:pPr>
      <w:r>
        <w:rPr>
          <w:rFonts w:hint="eastAsia" w:ascii="宋体" w:hAnsi="宋体" w:cs="楷体"/>
          <w:bCs/>
          <w:sz w:val="24"/>
          <w:szCs w:val="24"/>
          <w:highlight w:val="none"/>
        </w:rPr>
        <w:t xml:space="preserve">注：</w:t>
      </w:r>
      <w:bookmarkStart w:id="81" w:name="_Toc8726226"/>
      <w:r/>
      <w:bookmarkStart w:id="82" w:name="_Toc8729540"/>
      <w:r/>
      <w:bookmarkStart w:id="83" w:name="_Toc8729733"/>
      <w:r>
        <w:rPr>
          <w:rFonts w:hint="eastAsia" w:ascii="宋体" w:hAnsi="宋体" w:cs="楷体"/>
          <w:bCs/>
          <w:sz w:val="24"/>
          <w:szCs w:val="24"/>
          <w:highlight w:val="none"/>
        </w:rPr>
        <w:t xml:space="preserve">1、所有报价均以人民币报价，报价包括满足上述项目的所有设备、人工、辅助材料、交通、住宿、运输、搬运、管理、维护、保险、利润、税金、政策性文件规定及合同包含的所有风险、责任等各项应有费用。磋商文件未列明，而供应商认为其他必需的费用也需列入报价。在合同实施时，采购人将不予支付供应商没有填列的项目费用，并认为此项目的费用已包括在投标价格中。2、供应商必须据实填具此表，应与磋商响应文件的有关内容一致。</w:t>
      </w:r>
      <w:bookmarkEnd w:id="81"/>
      <w:r/>
      <w:bookmarkEnd w:id="82"/>
      <w:r/>
      <w:bookmarkEnd w:id="83"/>
      <w:r/>
      <w:r/>
    </w:p>
    <w:p>
      <w:pPr>
        <w:spacing w:line="360" w:lineRule="auto"/>
        <w:rPr>
          <w:rFonts w:ascii="宋体" w:hAnsi="宋体" w:cs="楷体"/>
          <w:b/>
          <w:bCs/>
          <w:sz w:val="24"/>
          <w:szCs w:val="24"/>
          <w:highlight w:val="none"/>
        </w:rPr>
      </w:pPr>
      <w:r>
        <w:rPr>
          <w:rFonts w:ascii="宋体" w:hAnsi="宋体" w:cs="楷体"/>
          <w:b/>
          <w:bCs/>
          <w:sz w:val="24"/>
          <w:szCs w:val="24"/>
          <w:highlight w:val="none"/>
        </w:rPr>
      </w:r>
      <w:r/>
    </w:p>
    <w:p>
      <w:pPr>
        <w:jc w:val="center"/>
        <w:spacing w:line="360" w:lineRule="auto"/>
        <w:rPr>
          <w:rFonts w:ascii="宋体" w:hAnsi="宋体" w:cs="楷体"/>
          <w:b/>
          <w:bCs/>
          <w:sz w:val="24"/>
          <w:szCs w:val="24"/>
          <w:highlight w:val="none"/>
        </w:rPr>
      </w:pPr>
      <w:r>
        <w:rPr>
          <w:rFonts w:ascii="宋体" w:hAnsi="宋体" w:cs="楷体"/>
          <w:b/>
          <w:bCs/>
          <w:sz w:val="24"/>
          <w:szCs w:val="24"/>
          <w:highlight w:val="none"/>
        </w:rPr>
      </w:r>
      <w:r/>
    </w:p>
    <w:p>
      <w:pPr>
        <w:jc w:val="center"/>
        <w:spacing w:line="360" w:lineRule="auto"/>
        <w:rPr>
          <w:rFonts w:ascii="宋体" w:hAnsi="宋体" w:cs="楷体"/>
          <w:b/>
          <w:bCs/>
          <w:sz w:val="24"/>
          <w:szCs w:val="24"/>
          <w:highlight w:val="none"/>
        </w:rPr>
      </w:pPr>
      <w:r>
        <w:rPr>
          <w:rFonts w:hint="eastAsia" w:ascii="宋体" w:hAnsi="宋体" w:cs="楷体"/>
          <w:b/>
          <w:bCs/>
          <w:color w:val="ff0000"/>
          <w:sz w:val="24"/>
          <w:szCs w:val="24"/>
          <w:highlight w:val="none"/>
        </w:rPr>
        <w:br w:type="page" w:clear="all"/>
      </w:r>
      <w:r>
        <w:rPr>
          <w:rFonts w:hint="eastAsia" w:ascii="宋体" w:hAnsi="宋体" w:cs="楷体"/>
          <w:b/>
          <w:bCs/>
          <w:sz w:val="24"/>
          <w:szCs w:val="24"/>
          <w:highlight w:val="none"/>
        </w:rPr>
        <w:t xml:space="preserve">（六）已标价工程量清单</w:t>
      </w:r>
      <w:r/>
    </w:p>
    <w:p>
      <w:pPr>
        <w:ind w:firstLine="482"/>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单位：人民币（元）</w:t>
      </w:r>
      <w:r/>
    </w:p>
    <w:p>
      <w:pPr>
        <w:spacing w:line="360" w:lineRule="auto"/>
        <w:rPr>
          <w:rFonts w:ascii="宋体" w:hAnsi="宋体" w:cs="楷体"/>
          <w:b/>
          <w:sz w:val="24"/>
          <w:szCs w:val="24"/>
          <w:highlight w:val="none"/>
        </w:rPr>
      </w:pPr>
      <w:r>
        <w:rPr>
          <w:rFonts w:ascii="宋体" w:hAnsi="宋体" w:cs="楷体"/>
          <w:b/>
          <w:sz w:val="24"/>
          <w:szCs w:val="24"/>
          <w:highlight w:val="none"/>
        </w:rPr>
      </w:r>
      <w:r/>
    </w:p>
    <w:p>
      <w:pPr>
        <w:spacing w:line="360" w:lineRule="auto"/>
        <w:rPr>
          <w:rFonts w:ascii="宋体" w:hAnsi="宋体" w:cs="楷体"/>
          <w:sz w:val="24"/>
          <w:szCs w:val="24"/>
          <w:highlight w:val="none"/>
        </w:rPr>
      </w:pPr>
      <w:r>
        <w:rPr>
          <w:rFonts w:hint="eastAsia" w:ascii="宋体" w:hAnsi="宋体" w:cs="楷体"/>
          <w:b/>
          <w:sz w:val="24"/>
          <w:szCs w:val="24"/>
          <w:highlight w:val="none"/>
        </w:rPr>
        <w:t xml:space="preserve">注：</w:t>
      </w:r>
      <w:r>
        <w:rPr>
          <w:rFonts w:hint="eastAsia" w:ascii="宋体" w:hAnsi="宋体" w:cs="楷体"/>
          <w:sz w:val="24"/>
          <w:szCs w:val="24"/>
          <w:highlight w:val="none"/>
        </w:rPr>
        <w:t xml:space="preserve">首次明细报价表中的项目总报价应与首次报价一览表中的项目总报价保持一致，如不一致以单价金额计算结果为准。</w:t>
      </w:r>
      <w:r/>
    </w:p>
    <w:p>
      <w:pPr>
        <w:spacing w:line="360" w:lineRule="auto"/>
        <w:tabs>
          <w:tab w:val="left" w:pos="3402" w:leader="none"/>
        </w:tabs>
        <w:rPr>
          <w:rFonts w:ascii="宋体" w:hAnsi="宋体" w:cs="楷体"/>
          <w:sz w:val="24"/>
          <w:szCs w:val="24"/>
          <w:highlight w:val="none"/>
        </w:rPr>
      </w:pPr>
      <w:r>
        <w:rPr>
          <w:rFonts w:ascii="宋体" w:hAnsi="宋体" w:cs="楷体"/>
          <w:sz w:val="24"/>
          <w:szCs w:val="24"/>
          <w:highlight w:val="none"/>
        </w:rPr>
      </w:r>
      <w:r/>
    </w:p>
    <w:p>
      <w:pPr>
        <w:spacing w:line="360" w:lineRule="auto"/>
        <w:tabs>
          <w:tab w:val="left" w:pos="3402" w:leader="none"/>
        </w:tabs>
        <w:rPr>
          <w:rFonts w:ascii="宋体" w:hAnsi="宋体" w:cs="楷体"/>
          <w:sz w:val="24"/>
          <w:szCs w:val="24"/>
          <w:highlight w:val="none"/>
        </w:rPr>
      </w:pPr>
      <w:r>
        <w:rPr>
          <w:rFonts w:ascii="宋体" w:hAnsi="宋体" w:cs="楷体"/>
          <w:sz w:val="24"/>
          <w:szCs w:val="24"/>
          <w:highlight w:val="none"/>
        </w:rPr>
      </w:r>
      <w:r/>
    </w:p>
    <w:p>
      <w:pPr>
        <w:spacing w:line="360" w:lineRule="auto"/>
        <w:tabs>
          <w:tab w:val="left" w:pos="3402" w:leader="none"/>
        </w:tabs>
        <w:rPr>
          <w:rFonts w:ascii="宋体" w:hAnsi="宋体" w:cs="楷体"/>
          <w:sz w:val="24"/>
          <w:szCs w:val="24"/>
          <w:highlight w:val="none"/>
        </w:rPr>
      </w:pPr>
      <w:r>
        <w:rPr>
          <w:rFonts w:ascii="宋体" w:hAnsi="宋体" w:cs="楷体"/>
          <w:sz w:val="24"/>
          <w:szCs w:val="24"/>
          <w:highlight w:val="none"/>
        </w:rPr>
      </w:r>
      <w:r/>
    </w:p>
    <w:p>
      <w:pPr>
        <w:spacing w:line="360" w:lineRule="auto"/>
        <w:tabs>
          <w:tab w:val="left" w:pos="3402" w:leader="none"/>
        </w:tabs>
        <w:rPr>
          <w:rFonts w:ascii="宋体" w:hAnsi="宋体" w:cs="楷体"/>
          <w:b/>
          <w:sz w:val="24"/>
          <w:szCs w:val="24"/>
          <w:highlight w:val="none"/>
        </w:rPr>
      </w:pPr>
      <w:r>
        <w:rPr>
          <w:rFonts w:hint="eastAsia" w:ascii="宋体" w:hAnsi="宋体" w:cs="楷体"/>
          <w:b/>
          <w:sz w:val="24"/>
          <w:szCs w:val="24"/>
          <w:highlight w:val="none"/>
        </w:rPr>
        <w:t xml:space="preserve">法定代表人或其授权委托人签字或盖章：</w:t>
      </w:r>
      <w:r/>
    </w:p>
    <w:p>
      <w:pPr>
        <w:spacing w:line="360" w:lineRule="auto"/>
        <w:rPr>
          <w:rFonts w:ascii="宋体" w:hAnsi="宋体" w:cs="楷体"/>
          <w:b/>
          <w:bCs/>
          <w:sz w:val="24"/>
          <w:szCs w:val="24"/>
          <w:highlight w:val="none"/>
        </w:rPr>
      </w:pPr>
      <w:r>
        <w:rPr>
          <w:rFonts w:hint="eastAsia" w:ascii="宋体" w:hAnsi="宋体" w:cs="楷体"/>
          <w:b/>
          <w:sz w:val="24"/>
          <w:szCs w:val="24"/>
          <w:highlight w:val="none"/>
        </w:rPr>
        <w:t xml:space="preserve">供应商名称（加盖公章）：日期：年月日</w:t>
      </w:r>
      <w:r/>
    </w:p>
    <w:p>
      <w:pPr>
        <w:jc w:val="center"/>
        <w:spacing w:line="360" w:lineRule="auto"/>
        <w:rPr>
          <w:rFonts w:ascii="宋体" w:hAnsi="宋体" w:cs="楷体"/>
          <w:b/>
          <w:bCs/>
          <w:sz w:val="24"/>
          <w:szCs w:val="24"/>
          <w:highlight w:val="none"/>
        </w:rPr>
      </w:pPr>
      <w:r>
        <w:rPr>
          <w:rFonts w:ascii="宋体" w:hAnsi="宋体" w:cs="楷体"/>
          <w:b/>
          <w:bCs/>
          <w:sz w:val="24"/>
          <w:szCs w:val="24"/>
          <w:highlight w:val="none"/>
        </w:rPr>
      </w:r>
      <w:r/>
    </w:p>
    <w:p>
      <w:pPr>
        <w:numPr>
          <w:ilvl w:val="0"/>
          <w:numId w:val="4"/>
        </w:numPr>
        <w:jc w:val="center"/>
        <w:spacing w:line="360" w:lineRule="auto"/>
        <w:rPr>
          <w:rFonts w:ascii="宋体" w:hAnsi="宋体" w:cs="楷体"/>
          <w:b/>
          <w:bCs/>
          <w:sz w:val="24"/>
          <w:szCs w:val="24"/>
          <w:highlight w:val="none"/>
        </w:rPr>
      </w:pPr>
      <w:r>
        <w:rPr>
          <w:rFonts w:hint="eastAsia" w:ascii="宋体" w:hAnsi="宋体" w:cs="楷体"/>
          <w:b/>
          <w:bCs/>
          <w:sz w:val="24"/>
          <w:szCs w:val="24"/>
          <w:highlight w:val="none"/>
        </w:rPr>
        <w:br w:type="page" w:clear="all"/>
      </w:r>
      <w:r>
        <w:rPr>
          <w:rFonts w:hint="eastAsia" w:ascii="宋体" w:hAnsi="宋体" w:cs="楷体"/>
          <w:b/>
          <w:bCs/>
          <w:sz w:val="24"/>
          <w:szCs w:val="24"/>
          <w:highlight w:val="none"/>
        </w:rPr>
        <w:t xml:space="preserve">最终报价一览表</w:t>
      </w:r>
      <w:r>
        <w:rPr>
          <w:rFonts w:hint="eastAsia" w:ascii="宋体" w:hAnsi="宋体" w:cs="楷体"/>
          <w:b/>
          <w:bCs/>
          <w:sz w:val="24"/>
          <w:szCs w:val="24"/>
          <w:highlight w:val="none"/>
          <w:lang w:eastAsia="zh-CN"/>
        </w:rPr>
        <w:t xml:space="preserve">（</w:t>
      </w:r>
      <w:r>
        <w:rPr>
          <w:rFonts w:hint="eastAsia" w:ascii="宋体" w:hAnsi="宋体" w:cs="楷体"/>
          <w:b/>
          <w:bCs/>
          <w:sz w:val="24"/>
          <w:szCs w:val="24"/>
          <w:highlight w:val="none"/>
          <w:lang w:val="en-US" w:eastAsia="zh-CN"/>
        </w:rPr>
        <w:t xml:space="preserve">具体按系统版本要求提交</w:t>
      </w:r>
      <w:r>
        <w:rPr>
          <w:rFonts w:hint="eastAsia" w:ascii="宋体" w:hAnsi="宋体" w:cs="楷体"/>
          <w:b/>
          <w:bCs/>
          <w:sz w:val="24"/>
          <w:szCs w:val="24"/>
          <w:highlight w:val="none"/>
          <w:lang w:eastAsia="zh-CN"/>
        </w:rPr>
        <w:t xml:space="preserve">）</w:t>
      </w:r>
      <w:r/>
    </w:p>
    <w:p>
      <w:pPr>
        <w:spacing w:line="360" w:lineRule="auto"/>
        <w:rPr>
          <w:rFonts w:ascii="宋体" w:hAnsi="宋体" w:cs="楷体"/>
          <w:sz w:val="24"/>
          <w:szCs w:val="24"/>
          <w:highlight w:val="none"/>
        </w:rPr>
      </w:pPr>
      <w:r>
        <w:rPr>
          <w:rFonts w:hint="eastAsia" w:ascii="宋体" w:hAnsi="宋体" w:cs="楷体"/>
          <w:sz w:val="24"/>
          <w:szCs w:val="24"/>
          <w:highlight w:val="none"/>
          <w:shd w:val="clear" w:color="auto" w:fill="ffffff"/>
        </w:rPr>
        <w:t xml:space="preserve">项目名称：</w:t>
      </w:r>
      <w:r/>
    </w:p>
    <w:p>
      <w:pPr>
        <w:spacing w:line="360" w:lineRule="auto"/>
        <w:rPr>
          <w:rFonts w:ascii="宋体" w:hAnsi="宋体" w:cs="楷体"/>
          <w:sz w:val="24"/>
          <w:szCs w:val="24"/>
          <w:highlight w:val="none"/>
        </w:rPr>
      </w:pPr>
      <w:r>
        <w:rPr>
          <w:rFonts w:hint="eastAsia" w:ascii="宋体" w:hAnsi="宋体" w:cs="楷体"/>
          <w:sz w:val="24"/>
          <w:szCs w:val="24"/>
          <w:highlight w:val="none"/>
          <w:shd w:val="clear" w:color="auto" w:fill="ffffff"/>
        </w:rPr>
        <w:t xml:space="preserve">项目编号：</w:t>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0"/>
        <w:gridCol w:w="6254"/>
      </w:tblGrid>
      <w:tr>
        <w:trPr>
          <w:cantSplit/>
          <w:trHeight w:val="1207"/>
        </w:trPr>
        <w:tc>
          <w:tcPr>
            <w:tcW w:w="2980" w:type="dxa"/>
            <w:vAlign w:val="center"/>
            <w:textDirection w:val="lrTb"/>
            <w:noWrap w:val="false"/>
          </w:tcPr>
          <w:p>
            <w:pPr>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项目总报价</w:t>
            </w:r>
            <w:r/>
          </w:p>
        </w:tc>
        <w:tc>
          <w:tcPr>
            <w:tcW w:w="6254" w:type="dxa"/>
            <w:vAlign w:val="center"/>
            <w:textDirection w:val="lrTb"/>
            <w:noWrap w:val="false"/>
          </w:tcPr>
          <w:p>
            <w:pPr>
              <w:spacing w:line="360" w:lineRule="auto"/>
              <w:rPr>
                <w:rFonts w:ascii="宋体" w:hAnsi="宋体" w:cs="楷体"/>
                <w:sz w:val="24"/>
                <w:szCs w:val="24"/>
                <w:highlight w:val="none"/>
                <w:u w:val="single"/>
              </w:rPr>
            </w:pPr>
            <w:r>
              <w:rPr>
                <w:rFonts w:hint="eastAsia" w:ascii="宋体" w:hAnsi="宋体" w:cs="楷体"/>
                <w:sz w:val="24"/>
                <w:szCs w:val="24"/>
                <w:highlight w:val="none"/>
              </w:rPr>
              <w:t xml:space="preserve">大写：人民币</w:t>
            </w:r>
            <w:r/>
          </w:p>
          <w:p>
            <w:pPr>
              <w:spacing w:line="360" w:lineRule="auto"/>
              <w:rPr>
                <w:rFonts w:ascii="宋体" w:hAnsi="宋体"/>
                <w:sz w:val="24"/>
                <w:szCs w:val="24"/>
                <w:highlight w:val="none"/>
              </w:rPr>
            </w:pPr>
            <w:r>
              <w:rPr>
                <w:rFonts w:hint="eastAsia" w:ascii="宋体" w:hAnsi="宋体" w:cs="楷体"/>
                <w:sz w:val="24"/>
                <w:szCs w:val="24"/>
                <w:highlight w:val="none"/>
              </w:rPr>
              <w:t xml:space="preserve">小写</w:t>
            </w:r>
            <w:r>
              <w:rPr>
                <w:rFonts w:ascii="宋体" w:hAnsi="宋体" w:cs="Calibri"/>
                <w:sz w:val="24"/>
                <w:szCs w:val="24"/>
                <w:highlight w:val="none"/>
              </w:rPr>
              <w:t xml:space="preserve">¥</w:t>
            </w:r>
            <w:r>
              <w:rPr>
                <w:rFonts w:hint="eastAsia" w:ascii="宋体" w:hAnsi="宋体" w:cs="楷体"/>
                <w:sz w:val="24"/>
                <w:szCs w:val="24"/>
                <w:highlight w:val="none"/>
              </w:rPr>
              <w:t xml:space="preserve">：</w:t>
            </w:r>
            <w:r/>
          </w:p>
        </w:tc>
      </w:tr>
      <w:tr>
        <w:trPr>
          <w:cantSplit/>
          <w:trHeight w:val="90"/>
        </w:trPr>
        <w:tc>
          <w:tcPr>
            <w:tcW w:w="2980" w:type="dxa"/>
            <w:vAlign w:val="center"/>
            <w:textDirection w:val="lrTb"/>
            <w:noWrap w:val="false"/>
          </w:tcPr>
          <w:p>
            <w:pPr>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项目负责人</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r>
        <w:trPr>
          <w:cantSplit/>
          <w:trHeight w:val="522"/>
        </w:trPr>
        <w:tc>
          <w:tcPr>
            <w:tcW w:w="2980" w:type="dxa"/>
            <w:vAlign w:val="center"/>
            <w:textDirection w:val="lrTb"/>
            <w:noWrap w:val="false"/>
          </w:tcPr>
          <w:p>
            <w:pPr>
              <w:ind w:left="10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工期</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r>
        <w:trPr>
          <w:cantSplit/>
          <w:trHeight w:val="522"/>
        </w:trPr>
        <w:tc>
          <w:tcPr>
            <w:tcW w:w="2980" w:type="dxa"/>
            <w:vAlign w:val="center"/>
            <w:textDirection w:val="lrTb"/>
            <w:noWrap w:val="false"/>
          </w:tcPr>
          <w:p>
            <w:pPr>
              <w:ind w:left="100"/>
              <w:jc w:val="center"/>
              <w:spacing w:line="360" w:lineRule="auto"/>
              <w:rPr>
                <w:rFonts w:ascii="宋体" w:hAnsi="宋体" w:cs="楷体"/>
                <w:sz w:val="24"/>
                <w:szCs w:val="24"/>
                <w:highlight w:val="none"/>
              </w:rPr>
            </w:pPr>
            <w:r>
              <w:rPr>
                <w:rFonts w:hint="eastAsia" w:ascii="宋体" w:hAnsi="宋体" w:cs="楷体"/>
                <w:sz w:val="24"/>
                <w:szCs w:val="24"/>
                <w:highlight w:val="none"/>
              </w:rPr>
              <w:t xml:space="preserve">工程质量</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r>
        <w:trPr>
          <w:cantSplit/>
          <w:trHeight w:val="518"/>
        </w:trPr>
        <w:tc>
          <w:tcPr>
            <w:tcW w:w="2980" w:type="dxa"/>
            <w:vAlign w:val="center"/>
            <w:textDirection w:val="lrTb"/>
            <w:noWrap w:val="false"/>
          </w:tcPr>
          <w:p>
            <w:pPr>
              <w:jc w:val="center"/>
              <w:spacing w:line="360" w:lineRule="auto"/>
              <w:rPr>
                <w:rFonts w:ascii="宋体" w:hAnsi="宋体" w:cs="楷体"/>
                <w:sz w:val="24"/>
                <w:szCs w:val="24"/>
                <w:highlight w:val="none"/>
              </w:rPr>
            </w:pPr>
            <w:r>
              <w:rPr>
                <w:rFonts w:hint="eastAsia" w:ascii="宋体" w:hAnsi="宋体" w:cs="楷体"/>
                <w:color w:val="000000"/>
                <w:sz w:val="24"/>
                <w:szCs w:val="24"/>
                <w:highlight w:val="none"/>
              </w:rPr>
              <w:t xml:space="preserve">备注</w:t>
            </w:r>
            <w:r/>
          </w:p>
        </w:tc>
        <w:tc>
          <w:tcPr>
            <w:tcW w:w="6254" w:type="dxa"/>
            <w:vAlign w:val="center"/>
            <w:textDirection w:val="lrTb"/>
            <w:noWrap w:val="false"/>
          </w:tcPr>
          <w:p>
            <w:pPr>
              <w:spacing w:line="360" w:lineRule="auto"/>
              <w:rPr>
                <w:rFonts w:ascii="宋体" w:hAnsi="宋体" w:cs="楷体"/>
                <w:sz w:val="24"/>
                <w:szCs w:val="24"/>
                <w:highlight w:val="none"/>
              </w:rPr>
            </w:pPr>
            <w:r>
              <w:rPr>
                <w:rFonts w:ascii="宋体" w:hAnsi="宋体" w:cs="楷体"/>
                <w:sz w:val="24"/>
                <w:szCs w:val="24"/>
                <w:highlight w:val="none"/>
              </w:rPr>
            </w:r>
            <w:r/>
          </w:p>
        </w:tc>
      </w:tr>
    </w:tbl>
    <w:p>
      <w:pPr>
        <w:spacing w:line="360" w:lineRule="auto"/>
        <w:rPr>
          <w:rFonts w:ascii="宋体" w:hAnsi="宋体" w:cs="楷体"/>
          <w:b/>
          <w:sz w:val="24"/>
          <w:szCs w:val="24"/>
          <w:highlight w:val="none"/>
        </w:rPr>
      </w:pPr>
      <w:r>
        <w:rPr>
          <w:rFonts w:hint="eastAsia" w:ascii="宋体" w:hAnsi="宋体" w:cs="楷体"/>
          <w:b/>
          <w:sz w:val="24"/>
          <w:szCs w:val="24"/>
          <w:highlight w:val="none"/>
        </w:rPr>
        <w:t xml:space="preserve">法定代表人或者授权代表（签字或盖章）：</w:t>
      </w:r>
      <w:r/>
    </w:p>
    <w:p>
      <w:pPr>
        <w:spacing w:line="360" w:lineRule="auto"/>
        <w:rPr>
          <w:rFonts w:ascii="宋体" w:hAnsi="宋体" w:cs="楷体"/>
          <w:b/>
          <w:sz w:val="24"/>
          <w:szCs w:val="24"/>
          <w:highlight w:val="none"/>
        </w:rPr>
      </w:pPr>
      <w:r>
        <w:rPr>
          <w:rFonts w:hint="eastAsia" w:ascii="宋体" w:hAnsi="宋体" w:cs="楷体"/>
          <w:b/>
          <w:sz w:val="24"/>
          <w:szCs w:val="24"/>
          <w:highlight w:val="none"/>
        </w:rPr>
        <w:t xml:space="preserve">磋商供应商全称（盖章）：日期：年月日</w:t>
      </w:r>
      <w:r/>
    </w:p>
    <w:p>
      <w:pPr>
        <w:spacing w:line="360" w:lineRule="auto"/>
        <w:rPr>
          <w:rFonts w:ascii="宋体" w:hAnsi="宋体" w:cs="楷体"/>
          <w:bCs/>
          <w:sz w:val="24"/>
          <w:szCs w:val="24"/>
          <w:highlight w:val="none"/>
        </w:rPr>
      </w:pPr>
      <w:r>
        <w:rPr>
          <w:rFonts w:hint="eastAsia" w:ascii="宋体" w:hAnsi="宋体" w:cs="楷体"/>
          <w:bCs/>
          <w:sz w:val="24"/>
          <w:szCs w:val="24"/>
          <w:highlight w:val="none"/>
        </w:rPr>
        <w:t xml:space="preserve">注：1、所有报价均以人民币报价，报价包括满足上述项目的所有人工、交通、住宿、管理、维护、保险、利润、税金、政策性文件规定及合同包含的所有风险、责任等各项应有费用。磋商文件未列明，而</w:t>
      </w:r>
      <w:r>
        <w:rPr>
          <w:rFonts w:hint="eastAsia" w:ascii="宋体" w:hAnsi="宋体" w:cs="楷体"/>
          <w:bCs/>
          <w:sz w:val="24"/>
          <w:szCs w:val="24"/>
          <w:highlight w:val="none"/>
          <w:lang w:eastAsia="zh-CN"/>
        </w:rPr>
        <w:t xml:space="preserve">供应商</w:t>
      </w:r>
      <w:r>
        <w:rPr>
          <w:rFonts w:hint="eastAsia" w:ascii="宋体" w:hAnsi="宋体" w:cs="楷体"/>
          <w:bCs/>
          <w:sz w:val="24"/>
          <w:szCs w:val="24"/>
          <w:highlight w:val="none"/>
        </w:rPr>
        <w:t xml:space="preserve">认为其他必需的费用也需列入报价。在合同实施时，采购人将不予支付成交人没有填列的项目费用，并认为此项目的费用已包括在投标价格中。</w:t>
      </w:r>
      <w:r/>
    </w:p>
    <w:p>
      <w:pPr>
        <w:spacing w:line="360" w:lineRule="auto"/>
        <w:rPr>
          <w:rFonts w:ascii="宋体" w:hAnsi="宋体" w:cs="楷体"/>
          <w:bCs/>
          <w:sz w:val="24"/>
          <w:szCs w:val="24"/>
          <w:highlight w:val="none"/>
        </w:rPr>
      </w:pPr>
      <w:r>
        <w:rPr>
          <w:rFonts w:hint="eastAsia" w:ascii="宋体" w:hAnsi="宋体" w:cs="楷体"/>
          <w:bCs/>
          <w:sz w:val="24"/>
          <w:szCs w:val="24"/>
          <w:highlight w:val="none"/>
        </w:rPr>
        <w:t xml:space="preserve">2、供应商必须据实填具此表，应与磋商响应文件的有关内容一致。</w:t>
      </w:r>
      <w:r/>
    </w:p>
    <w:p>
      <w:pPr>
        <w:spacing w:line="360" w:lineRule="auto"/>
        <w:rPr>
          <w:rFonts w:ascii="宋体" w:hAnsi="宋体" w:cs="楷体"/>
          <w:bCs/>
          <w:color w:val="000000"/>
          <w:sz w:val="24"/>
          <w:szCs w:val="24"/>
          <w:highlight w:val="none"/>
        </w:rPr>
      </w:pPr>
      <w:r>
        <w:rPr>
          <w:rFonts w:hint="eastAsia" w:ascii="宋体" w:hAnsi="宋体" w:cs="楷体"/>
          <w:bCs/>
          <w:color w:val="000000"/>
          <w:sz w:val="24"/>
          <w:szCs w:val="24"/>
          <w:highlight w:val="none"/>
        </w:rPr>
        <w:t xml:space="preserve">3、未加盖供应商公章的最终报价无效，首轮报价即为最终报价。</w:t>
      </w:r>
      <w:r/>
    </w:p>
    <w:p>
      <w:pPr>
        <w:spacing w:line="360" w:lineRule="auto"/>
        <w:rPr>
          <w:rFonts w:ascii="宋体" w:hAnsi="宋体" w:cs="楷体"/>
          <w:bCs/>
          <w:color w:val="000000"/>
          <w:sz w:val="24"/>
          <w:szCs w:val="24"/>
          <w:highlight w:val="none"/>
        </w:rPr>
      </w:pPr>
      <w:r>
        <w:rPr>
          <w:rFonts w:hint="eastAsia" w:ascii="宋体" w:hAnsi="宋体" w:cs="楷体"/>
          <w:bCs/>
          <w:color w:val="000000"/>
          <w:sz w:val="24"/>
          <w:szCs w:val="24"/>
          <w:highlight w:val="none"/>
        </w:rPr>
        <w:t xml:space="preserve">4、磋商过程中未对磋商内容作出实质性变更、修改的情况下，第二次报价不得超过首轮报价，否则以其首轮报价作为最终报价；如被评定为成交供应商，其首轮报价即为成交价格，拒绝接受“授标”或签订合同的按政府采购法律法规相关规定处理。</w:t>
      </w:r>
      <w:r/>
    </w:p>
    <w:p>
      <w:pPr>
        <w:pStyle w:val="781"/>
        <w:rPr>
          <w:highlight w:val="none"/>
        </w:rPr>
        <w:outlineLvl w:val="2"/>
      </w:pPr>
      <w:r>
        <w:rPr>
          <w:highlight w:val="none"/>
        </w:rPr>
      </w:r>
      <w:r/>
    </w:p>
    <w:p>
      <w:pPr>
        <w:pStyle w:val="782"/>
        <w:jc w:val="center"/>
        <w:rPr>
          <w:highlight w:val="none"/>
        </w:rPr>
        <w:outlineLvl w:val="2"/>
      </w:pPr>
      <w:r>
        <w:rPr>
          <w:highlight w:val="none"/>
        </w:rPr>
        <w:br w:type="page" w:clear="all"/>
      </w:r>
      <w:r/>
    </w:p>
    <w:p>
      <w:pPr>
        <w:pStyle w:val="783"/>
        <w:jc w:val="center"/>
        <w:rPr>
          <w:highlight w:val="none"/>
        </w:rPr>
        <w:outlineLvl w:val="1"/>
      </w:pPr>
      <w:r/>
      <w:bookmarkStart w:id="84" w:name="_Toc256000089"/>
      <w:r>
        <w:rPr>
          <w:rFonts w:ascii="宋体" w:hAnsi="宋体" w:eastAsia="宋体" w:cs="宋体"/>
          <w:sz w:val="32"/>
          <w:highlight w:val="none"/>
        </w:rPr>
        <w:t xml:space="preserve">四、其他部分</w:t>
      </w:r>
      <w:bookmarkEnd w:id="84"/>
      <w:r/>
      <w:r/>
    </w:p>
    <w:p>
      <w:pPr>
        <w:pStyle w:val="784"/>
        <w:jc w:val="center"/>
        <w:rPr>
          <w:highlight w:val="none"/>
        </w:rPr>
        <w:outlineLvl w:val="2"/>
      </w:pPr>
      <w:r>
        <w:rPr>
          <w:highlight w:val="none"/>
        </w:rPr>
        <w:br w:type="page" w:clear="all"/>
      </w:r>
      <w:bookmarkStart w:id="85" w:name="_Toc256000090"/>
      <w:r>
        <w:rPr>
          <w:rFonts w:ascii="宋体" w:hAnsi="宋体" w:eastAsia="宋体" w:cs="宋体"/>
          <w:sz w:val="28"/>
          <w:highlight w:val="none"/>
        </w:rPr>
        <w:t xml:space="preserve">(一)中小企业声明函</w:t>
      </w:r>
      <w:bookmarkEnd w:id="85"/>
      <w:r/>
      <w:r/>
    </w:p>
    <w:p>
      <w:pPr>
        <w:pStyle w:val="785"/>
        <w:ind w:firstLine="560"/>
        <w:spacing w:line="360" w:lineRule="auto"/>
        <w:rPr>
          <w:rFonts w:ascii="宋体" w:hAnsi="宋体" w:cs="宋体"/>
          <w:sz w:val="28"/>
          <w:highlight w:val="none"/>
        </w:rPr>
      </w:pPr>
      <w:r>
        <w:rPr>
          <w:rFonts w:hint="eastAsia" w:ascii="宋体" w:hAnsi="宋体" w:cs="宋体"/>
          <w:sz w:val="28"/>
          <w:highlight w:val="none"/>
        </w:rPr>
        <w:t xml:space="preserve">本公司（联合体）郑重声明，根据《政府采购促进中小企业发展管理办法》（财库﹝2020﹞46 号）的规定，本公司（联合体）参加</w:t>
      </w:r>
      <w:r>
        <w:rPr>
          <w:rFonts w:hint="eastAsia" w:ascii="宋体" w:hAnsi="宋体" w:cs="宋体"/>
          <w:b/>
          <w:bCs/>
          <w:sz w:val="28"/>
          <w:highlight w:val="none"/>
          <w:u w:val="single"/>
          <w:lang w:val="en-US" w:eastAsia="zh-CN"/>
        </w:rPr>
        <w:t xml:space="preserve">镇江市第一人民医院/江苏中冠工程咨询有限公司</w:t>
      </w:r>
      <w:r>
        <w:rPr>
          <w:rFonts w:hint="eastAsia" w:ascii="宋体" w:hAnsi="宋体" w:cs="宋体"/>
          <w:sz w:val="28"/>
          <w:highlight w:val="none"/>
          <w:u w:val="none"/>
          <w:lang w:val="en-US" w:eastAsia="zh-CN"/>
        </w:rPr>
        <w:t xml:space="preserve">组织</w:t>
      </w:r>
      <w:r>
        <w:rPr>
          <w:rFonts w:hint="eastAsia" w:ascii="宋体" w:hAnsi="宋体" w:cs="宋体"/>
          <w:sz w:val="28"/>
          <w:highlight w:val="none"/>
        </w:rPr>
        <w:t xml:space="preserve">的</w:t>
      </w:r>
      <w:r>
        <w:rPr>
          <w:rFonts w:hint="eastAsia" w:ascii="宋体" w:hAnsi="宋体" w:cs="宋体"/>
          <w:b/>
          <w:bCs/>
          <w:sz w:val="28"/>
          <w:highlight w:val="none"/>
          <w:u w:val="single"/>
          <w:lang w:eastAsia="zh-CN"/>
        </w:rPr>
        <w:t xml:space="preserve">镇江市第一人民医院储热槽更换（二次）</w:t>
      </w:r>
      <w:r>
        <w:rPr>
          <w:rFonts w:hint="eastAsia" w:ascii="宋体" w:hAnsi="宋体" w:cs="宋体"/>
          <w:sz w:val="28"/>
          <w:highlight w:val="none"/>
        </w:rPr>
        <w:t xml:space="preserve">采购活动，工程的施工单位全部为符合政策要求的中小企业。相关企业（含联合体中的中小企业、签订分包意向协议的中小企业）的具体情况如下：</w:t>
      </w:r>
      <w:r/>
    </w:p>
    <w:p>
      <w:pPr>
        <w:pStyle w:val="785"/>
        <w:ind w:firstLine="560"/>
        <w:spacing w:line="360" w:lineRule="auto"/>
        <w:rPr>
          <w:rFonts w:ascii="宋体" w:hAnsi="宋体" w:cs="宋体"/>
          <w:sz w:val="28"/>
          <w:highlight w:val="none"/>
        </w:rPr>
      </w:pPr>
      <w:r>
        <w:rPr>
          <w:rFonts w:hint="eastAsia" w:ascii="宋体" w:hAnsi="宋体" w:cs="宋体"/>
          <w:sz w:val="28"/>
          <w:highlight w:val="none"/>
        </w:rPr>
        <w:t xml:space="preserve"> 1.</w:t>
      </w:r>
      <w:r>
        <w:rPr>
          <w:rFonts w:hint="eastAsia" w:ascii="宋体" w:hAnsi="宋体" w:cs="宋体"/>
          <w:b/>
          <w:bCs/>
          <w:sz w:val="28"/>
          <w:highlight w:val="none"/>
          <w:u w:val="single"/>
          <w:lang w:eastAsia="zh-CN"/>
        </w:rPr>
        <w:t xml:space="preserve">镇江市第一人民医院储热槽更换（二次）</w:t>
      </w:r>
      <w:r>
        <w:rPr>
          <w:rFonts w:hint="eastAsia" w:ascii="宋体" w:hAnsi="宋体" w:cs="宋体"/>
          <w:sz w:val="28"/>
          <w:highlight w:val="none"/>
        </w:rPr>
        <w:t xml:space="preserve">，属于（建筑业）；承建（承接）企业为</w:t>
      </w:r>
      <w:r>
        <w:rPr>
          <w:rFonts w:hint="eastAsia" w:ascii="宋体" w:hAnsi="宋体" w:cs="宋体"/>
          <w:b/>
          <w:bCs/>
          <w:sz w:val="28"/>
          <w:highlight w:val="none"/>
          <w:u w:val="single"/>
          <w:lang w:val="en-US" w:eastAsia="zh-CN"/>
        </w:rPr>
        <w:t xml:space="preserve">****</w:t>
      </w:r>
      <w:r>
        <w:rPr>
          <w:rFonts w:hint="eastAsia" w:ascii="宋体" w:hAnsi="宋体" w:cs="宋体"/>
          <w:b/>
          <w:bCs/>
          <w:sz w:val="28"/>
          <w:highlight w:val="none"/>
          <w:u w:val="single"/>
        </w:rPr>
        <w:t xml:space="preserve">（企业名称）</w:t>
      </w:r>
      <w:r>
        <w:rPr>
          <w:rFonts w:hint="eastAsia" w:ascii="宋体" w:hAnsi="宋体" w:cs="宋体"/>
          <w:sz w:val="28"/>
          <w:highlight w:val="none"/>
        </w:rPr>
        <w:t xml:space="preserve">，从业人员</w:t>
      </w:r>
      <w:r>
        <w:rPr>
          <w:rFonts w:hint="eastAsia" w:ascii="宋体" w:hAnsi="宋体" w:cs="宋体"/>
          <w:b/>
          <w:bCs/>
          <w:sz w:val="28"/>
          <w:highlight w:val="none"/>
          <w:u w:val="single"/>
          <w:lang w:val="en-US" w:eastAsia="zh-CN"/>
        </w:rPr>
        <w:t xml:space="preserve">****</w:t>
      </w:r>
      <w:r>
        <w:rPr>
          <w:rFonts w:hint="eastAsia" w:ascii="宋体" w:hAnsi="宋体" w:cs="宋体"/>
          <w:sz w:val="28"/>
          <w:highlight w:val="none"/>
        </w:rPr>
        <w:t xml:space="preserve">人，营业收入为</w:t>
      </w:r>
      <w:r>
        <w:rPr>
          <w:rFonts w:hint="eastAsia" w:ascii="宋体" w:hAnsi="宋体" w:cs="宋体"/>
          <w:b/>
          <w:bCs/>
          <w:sz w:val="28"/>
          <w:highlight w:val="none"/>
          <w:u w:val="single"/>
          <w:lang w:val="en-US" w:eastAsia="zh-CN"/>
        </w:rPr>
        <w:t xml:space="preserve">****</w:t>
      </w:r>
      <w:r>
        <w:rPr>
          <w:rFonts w:hint="eastAsia" w:ascii="宋体" w:hAnsi="宋体" w:cs="宋体"/>
          <w:sz w:val="28"/>
          <w:highlight w:val="none"/>
        </w:rPr>
        <w:t xml:space="preserve">万元，资产总额为</w:t>
      </w:r>
      <w:r>
        <w:rPr>
          <w:rFonts w:hint="eastAsia" w:ascii="宋体" w:hAnsi="宋体" w:cs="宋体"/>
          <w:b/>
          <w:bCs/>
          <w:sz w:val="28"/>
          <w:highlight w:val="none"/>
          <w:u w:val="single"/>
          <w:lang w:val="en-US" w:eastAsia="zh-CN"/>
        </w:rPr>
        <w:t xml:space="preserve">****</w:t>
      </w:r>
      <w:r>
        <w:rPr>
          <w:rFonts w:hint="eastAsia" w:ascii="宋体" w:hAnsi="宋体" w:cs="宋体"/>
          <w:sz w:val="28"/>
          <w:highlight w:val="none"/>
        </w:rPr>
        <w:t xml:space="preserve">万元，属于</w:t>
      </w:r>
      <w:r>
        <w:rPr>
          <w:rFonts w:hint="eastAsia" w:ascii="宋体" w:hAnsi="宋体" w:cs="宋体"/>
          <w:b/>
          <w:bCs/>
          <w:sz w:val="28"/>
          <w:highlight w:val="none"/>
          <w:u w:val="single"/>
          <w:lang w:val="en-US" w:eastAsia="zh-CN"/>
        </w:rPr>
        <w:t xml:space="preserve">****</w:t>
      </w:r>
      <w:r>
        <w:rPr>
          <w:rFonts w:hint="eastAsia" w:ascii="宋体" w:hAnsi="宋体" w:cs="宋体"/>
          <w:sz w:val="28"/>
          <w:highlight w:val="none"/>
          <w:u w:val="single"/>
        </w:rPr>
        <w:t xml:space="preserve">企业（中型企业、小型企业、微型企业</w:t>
      </w:r>
      <w:r>
        <w:rPr>
          <w:rFonts w:hint="eastAsia" w:ascii="宋体" w:hAnsi="宋体" w:cs="宋体"/>
          <w:sz w:val="28"/>
          <w:highlight w:val="none"/>
          <w:u w:val="single"/>
          <w:lang w:val="en-US" w:eastAsia="zh-CN"/>
        </w:rPr>
        <w:t xml:space="preserve">三者必须选其一</w:t>
      </w:r>
      <w:r>
        <w:rPr>
          <w:rFonts w:hint="eastAsia" w:ascii="宋体" w:hAnsi="宋体" w:cs="宋体"/>
          <w:sz w:val="28"/>
          <w:highlight w:val="none"/>
          <w:u w:val="single"/>
        </w:rPr>
        <w:t xml:space="preserve">）</w:t>
      </w:r>
      <w:r>
        <w:rPr>
          <w:rFonts w:hint="eastAsia" w:ascii="宋体" w:hAnsi="宋体" w:cs="宋体"/>
          <w:sz w:val="28"/>
          <w:highlight w:val="none"/>
        </w:rPr>
        <w:t xml:space="preserve">；</w:t>
      </w:r>
      <w:r/>
    </w:p>
    <w:p>
      <w:pPr>
        <w:pStyle w:val="785"/>
        <w:ind w:firstLine="560"/>
        <w:spacing w:line="360" w:lineRule="auto"/>
        <w:rPr>
          <w:rFonts w:ascii="宋体" w:hAnsi="宋体" w:cs="宋体"/>
          <w:sz w:val="28"/>
          <w:highlight w:val="none"/>
        </w:rPr>
      </w:pPr>
      <w:r>
        <w:rPr>
          <w:rFonts w:hint="eastAsia" w:ascii="宋体" w:hAnsi="宋体" w:cs="宋体"/>
          <w:sz w:val="28"/>
          <w:highlight w:val="none"/>
        </w:rPr>
        <w:t xml:space="preserve">以上企业，不属于大企业的分支机构，不存在控股股东为大企业的情形，也不存在与大企业的负责人为同一人的情形。</w:t>
      </w:r>
      <w:r/>
    </w:p>
    <w:p>
      <w:pPr>
        <w:pStyle w:val="785"/>
        <w:ind w:firstLine="560"/>
        <w:spacing w:line="360" w:lineRule="auto"/>
        <w:rPr>
          <w:rFonts w:ascii="宋体" w:hAnsi="宋体" w:cs="宋体"/>
          <w:sz w:val="28"/>
          <w:highlight w:val="none"/>
        </w:rPr>
      </w:pPr>
      <w:r>
        <w:rPr>
          <w:rFonts w:hint="eastAsia" w:ascii="宋体" w:hAnsi="宋体" w:cs="宋体"/>
          <w:sz w:val="28"/>
          <w:highlight w:val="none"/>
        </w:rPr>
        <w:t xml:space="preserve">本企业对上述声明内容的真实性负责。如有虚假，将依法承担相应责任。</w:t>
      </w:r>
      <w:r/>
    </w:p>
    <w:p>
      <w:pPr>
        <w:pStyle w:val="785"/>
        <w:ind w:firstLine="560"/>
        <w:spacing w:line="360" w:lineRule="auto"/>
        <w:rPr>
          <w:rFonts w:ascii="宋体" w:hAnsi="宋体" w:cs="宋体"/>
          <w:sz w:val="28"/>
          <w:highlight w:val="none"/>
        </w:rPr>
      </w:pPr>
      <w:r>
        <w:rPr>
          <w:rFonts w:hint="eastAsia" w:ascii="宋体" w:hAnsi="宋体" w:cs="宋体"/>
          <w:sz w:val="28"/>
          <w:highlight w:val="none"/>
        </w:rPr>
        <w:t xml:space="preserve">企业名称（盖章）：</w:t>
      </w:r>
      <w:r/>
    </w:p>
    <w:p>
      <w:pPr>
        <w:pStyle w:val="785"/>
        <w:ind w:firstLine="560"/>
        <w:spacing w:line="360" w:lineRule="auto"/>
        <w:rPr>
          <w:rFonts w:ascii="宋体" w:hAnsi="宋体" w:cs="宋体"/>
          <w:sz w:val="24"/>
          <w:szCs w:val="24"/>
          <w:highlight w:val="none"/>
        </w:rPr>
      </w:pPr>
      <w:r>
        <w:rPr>
          <w:rFonts w:hint="eastAsia" w:ascii="宋体" w:hAnsi="宋体" w:cs="宋体"/>
          <w:sz w:val="28"/>
          <w:highlight w:val="none"/>
        </w:rPr>
        <w:t xml:space="preserve">日期：</w:t>
      </w:r>
      <w:r/>
    </w:p>
    <w:p>
      <w:pPr>
        <w:pStyle w:val="786"/>
        <w:jc w:val="left"/>
        <w:spacing w:line="400" w:lineRule="exact"/>
        <w:widowControl/>
        <w:rPr>
          <w:rFonts w:ascii="宋体" w:hAnsi="宋体" w:cs="宋体"/>
          <w:b/>
          <w:bCs/>
          <w:sz w:val="24"/>
          <w:szCs w:val="24"/>
          <w:highlight w:val="none"/>
        </w:rPr>
      </w:pPr>
      <w:r>
        <w:rPr>
          <w:rFonts w:hint="eastAsia" w:ascii="宋体" w:hAnsi="宋体" w:cs="宋体"/>
          <w:spacing w:val="6"/>
          <w:sz w:val="24"/>
          <w:szCs w:val="24"/>
          <w:highlight w:val="none"/>
        </w:rPr>
        <w:t xml:space="preserve">注：从业人员、营业收入、资产总额填报上一年度数据，无上一年度数据的新成立企业可不填报。</w:t>
      </w:r>
      <w:r/>
    </w:p>
    <w:p>
      <w:pPr>
        <w:pStyle w:val="785"/>
        <w:jc w:val="center"/>
        <w:spacing w:line="360" w:lineRule="auto"/>
        <w:rPr>
          <w:highlight w:val="none"/>
        </w:rPr>
      </w:pPr>
      <w:r>
        <w:rPr>
          <w:rFonts w:hint="eastAsia" w:ascii="宋体" w:hAnsi="宋体" w:cs="宋体"/>
          <w:highlight w:val="none"/>
        </w:rPr>
        <w:br w:type="page" w:clear="all"/>
      </w:r>
      <w:bookmarkStart w:id="86" w:name="_Toc256000091"/>
      <w:r>
        <w:rPr>
          <w:rFonts w:ascii="宋体" w:hAnsi="宋体" w:cs="宋体"/>
          <w:sz w:val="28"/>
          <w:highlight w:val="none"/>
        </w:rPr>
        <w:t xml:space="preserve">(二)按磋商文件要求供应商所能提供的其他文件</w:t>
      </w:r>
      <w:bookmarkEnd w:id="86"/>
      <w:r/>
      <w:bookmarkEnd w:id="65"/>
      <w:r/>
    </w:p>
    <w:p>
      <w:pPr>
        <w:jc w:val="center"/>
        <w:rPr>
          <w:sz w:val="20"/>
          <w:highlight w:val="none"/>
        </w:rPr>
      </w:pPr>
      <w:r>
        <w:rPr>
          <w:sz w:val="20"/>
          <w:highlight w:val="none"/>
        </w:rPr>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华文新魏">
    <w:panose1 w:val="02010800040101010101"/>
  </w:font>
  <w:font w:name="Courier New">
    <w:panose1 w:val="02070309020205020404"/>
  </w:font>
  <w:font w:name="Cambria">
    <w:panose1 w:val="02040503050406030204"/>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华文宋体">
    <w:panose1 w:val="02010600040101010101"/>
  </w:font>
  <w:font w:name="Microsoft YaHei UI">
    <w:panose1 w:val="020B0503020204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59</w:t>
    </w:r>
    <w:r>
      <w:rPr>
        <w:lang w:val="zh-CN"/>
      </w:rPr>
      <w:fldChar w:fldCharType="end"/>
    </w:r>
    <w:r/>
  </w:p>
  <w:p>
    <w:pPr>
      <w:pStyle w:val="689"/>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jc w:val="center"/>
    </w:pPr>
    <w:r>
      <w:fldChar w:fldCharType="begin"/>
    </w:r>
    <w:r>
      <w:rPr>
        <w:rStyle w:val="703"/>
      </w:rPr>
      <w:instrText xml:space="preserve"> PAGE </w:instrText>
    </w:r>
    <w:r>
      <w:fldChar w:fldCharType="separate"/>
    </w:r>
    <w:r>
      <w:rPr>
        <w:rStyle w:val="703"/>
      </w:rPr>
      <w:t xml:space="preserve">57</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rFonts w:hint="eastAsia" w:eastAsia="宋体"/>
        <w:lang w:eastAsia="zh-CN"/>
      </w:rPr>
    </w:pPr>
    <w:r>
      <w:rPr>
        <w:rFonts w:ascii="宋体" w:hAnsi="宋体"/>
        <w:u w:val="single"/>
      </w:rPr>
      <w:t xml:space="preserve">项目编号：</w:t>
    </w:r>
    <w:r>
      <w:rPr>
        <w:rFonts w:hint="eastAsia" w:ascii="宋体" w:hAnsi="宋体"/>
        <w:u w:val="single"/>
        <w:lang w:eastAsia="zh-CN"/>
      </w:rPr>
      <w:t xml:space="preserve">JSZC-321100-JSZG-C2025-0142</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lang w:eastAsia="zh-CN"/>
      </w:rPr>
      <w:t xml:space="preserve">镇江市第一人民医院储热槽更换（二次）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0"/>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731"/>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1"/>
    <w:uiPriority w:val="9"/>
    <w:rPr>
      <w:rFonts w:ascii="Arial" w:hAnsi="Arial" w:eastAsia="Arial" w:cs="Arial"/>
      <w:sz w:val="40"/>
      <w:szCs w:val="40"/>
    </w:rPr>
  </w:style>
  <w:style w:type="character" w:styleId="15">
    <w:name w:val="Heading 2 Char"/>
    <w:basedOn w:val="670"/>
    <w:link w:val="662"/>
    <w:uiPriority w:val="9"/>
    <w:rPr>
      <w:rFonts w:ascii="Arial" w:hAnsi="Arial" w:eastAsia="Arial" w:cs="Arial"/>
      <w:sz w:val="34"/>
    </w:rPr>
  </w:style>
  <w:style w:type="character" w:styleId="17">
    <w:name w:val="Heading 3 Char"/>
    <w:basedOn w:val="670"/>
    <w:link w:val="663"/>
    <w:uiPriority w:val="9"/>
    <w:rPr>
      <w:rFonts w:ascii="Arial" w:hAnsi="Arial" w:eastAsia="Arial" w:cs="Arial"/>
      <w:sz w:val="30"/>
      <w:szCs w:val="30"/>
    </w:rPr>
  </w:style>
  <w:style w:type="character" w:styleId="19">
    <w:name w:val="Heading 4 Char"/>
    <w:basedOn w:val="670"/>
    <w:link w:val="664"/>
    <w:uiPriority w:val="9"/>
    <w:rPr>
      <w:rFonts w:ascii="Arial" w:hAnsi="Arial" w:eastAsia="Arial" w:cs="Arial"/>
      <w:b/>
      <w:bCs/>
      <w:sz w:val="26"/>
      <w:szCs w:val="26"/>
    </w:rPr>
  </w:style>
  <w:style w:type="character" w:styleId="21">
    <w:name w:val="Heading 5 Char"/>
    <w:basedOn w:val="670"/>
    <w:link w:val="665"/>
    <w:uiPriority w:val="9"/>
    <w:rPr>
      <w:rFonts w:ascii="Arial" w:hAnsi="Arial" w:eastAsia="Arial" w:cs="Arial"/>
      <w:b/>
      <w:bCs/>
      <w:sz w:val="24"/>
      <w:szCs w:val="24"/>
    </w:rPr>
  </w:style>
  <w:style w:type="character" w:styleId="23">
    <w:name w:val="Heading 6 Char"/>
    <w:basedOn w:val="670"/>
    <w:link w:val="666"/>
    <w:uiPriority w:val="9"/>
    <w:rPr>
      <w:rFonts w:ascii="Arial" w:hAnsi="Arial" w:eastAsia="Arial" w:cs="Arial"/>
      <w:b/>
      <w:bCs/>
      <w:sz w:val="22"/>
      <w:szCs w:val="22"/>
    </w:rPr>
  </w:style>
  <w:style w:type="character" w:styleId="25">
    <w:name w:val="Heading 7 Char"/>
    <w:basedOn w:val="670"/>
    <w:link w:val="667"/>
    <w:uiPriority w:val="9"/>
    <w:rPr>
      <w:rFonts w:ascii="Arial" w:hAnsi="Arial" w:eastAsia="Arial" w:cs="Arial"/>
      <w:b/>
      <w:bCs/>
      <w:i/>
      <w:iCs/>
      <w:sz w:val="22"/>
      <w:szCs w:val="22"/>
    </w:rPr>
  </w:style>
  <w:style w:type="character" w:styleId="27">
    <w:name w:val="Heading 8 Char"/>
    <w:basedOn w:val="670"/>
    <w:link w:val="668"/>
    <w:uiPriority w:val="9"/>
    <w:rPr>
      <w:rFonts w:ascii="Arial" w:hAnsi="Arial" w:eastAsia="Arial" w:cs="Arial"/>
      <w:i/>
      <w:iCs/>
      <w:sz w:val="22"/>
      <w:szCs w:val="22"/>
    </w:rPr>
  </w:style>
  <w:style w:type="character" w:styleId="29">
    <w:name w:val="Heading 9 Char"/>
    <w:basedOn w:val="670"/>
    <w:link w:val="669"/>
    <w:uiPriority w:val="9"/>
    <w:rPr>
      <w:rFonts w:ascii="Arial" w:hAnsi="Arial" w:eastAsia="Arial" w:cs="Arial"/>
      <w:i/>
      <w:iCs/>
      <w:sz w:val="21"/>
      <w:szCs w:val="21"/>
    </w:rPr>
  </w:style>
  <w:style w:type="character" w:styleId="34">
    <w:name w:val="Title Char"/>
    <w:basedOn w:val="670"/>
    <w:link w:val="698"/>
    <w:uiPriority w:val="10"/>
    <w:rPr>
      <w:sz w:val="48"/>
      <w:szCs w:val="48"/>
    </w:rPr>
  </w:style>
  <w:style w:type="character" w:styleId="36">
    <w:name w:val="Subtitle Char"/>
    <w:basedOn w:val="670"/>
    <w:link w:val="692"/>
    <w:uiPriority w:val="11"/>
    <w:rPr>
      <w:sz w:val="24"/>
      <w:szCs w:val="24"/>
    </w:rPr>
  </w:style>
  <w:style w:type="character" w:styleId="38">
    <w:name w:val="Quote Char"/>
    <w:link w:val="840"/>
    <w:uiPriority w:val="29"/>
    <w:rPr>
      <w:i/>
    </w:rPr>
  </w:style>
  <w:style w:type="character" w:styleId="40">
    <w:name w:val="Intense Quote Char"/>
    <w:link w:val="843"/>
    <w:uiPriority w:val="30"/>
    <w:rPr>
      <w:i/>
    </w:rPr>
  </w:style>
  <w:style w:type="character" w:styleId="42">
    <w:name w:val="Header Char"/>
    <w:basedOn w:val="670"/>
    <w:link w:val="690"/>
    <w:uiPriority w:val="99"/>
  </w:style>
  <w:style w:type="character" w:styleId="44">
    <w:name w:val="Footer Char"/>
    <w:basedOn w:val="670"/>
    <w:link w:val="689"/>
    <w:uiPriority w:val="99"/>
  </w:style>
  <w:style w:type="character" w:styleId="46">
    <w:name w:val="Caption Char"/>
    <w:basedOn w:val="674"/>
    <w:link w:val="689"/>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1">
    <w:name w:val="Heading 1"/>
    <w:basedOn w:val="660"/>
    <w:next w:val="660"/>
    <w:link w:val="708"/>
    <w:uiPriority w:val="0"/>
    <w:qFormat/>
    <w:pPr>
      <w:keepLines/>
      <w:keepNext/>
      <w:spacing w:before="340" w:after="330" w:line="578" w:lineRule="atLeast"/>
      <w:outlineLvl w:val="0"/>
    </w:pPr>
    <w:rPr>
      <w:b/>
      <w:bCs/>
      <w:sz w:val="44"/>
      <w:szCs w:val="44"/>
    </w:rPr>
  </w:style>
  <w:style w:type="paragraph" w:styleId="662">
    <w:name w:val="Heading 2"/>
    <w:basedOn w:val="660"/>
    <w:next w:val="660"/>
    <w:link w:val="709"/>
    <w:uiPriority w:val="0"/>
    <w:qFormat/>
    <w:pPr>
      <w:jc w:val="center"/>
      <w:keepLines/>
      <w:keepNext/>
      <w:spacing w:before="260" w:after="260" w:line="416" w:lineRule="auto"/>
      <w:outlineLvl w:val="1"/>
    </w:pPr>
    <w:rPr>
      <w:rFonts w:ascii="幼圆" w:hAnsi="Arial" w:eastAsia="KaiTi_GB2312"/>
      <w:b/>
      <w:sz w:val="24"/>
      <w:szCs w:val="20"/>
    </w:rPr>
  </w:style>
  <w:style w:type="paragraph" w:styleId="663">
    <w:name w:val="Heading 3"/>
    <w:basedOn w:val="660"/>
    <w:next w:val="660"/>
    <w:link w:val="710"/>
    <w:uiPriority w:val="0"/>
    <w:qFormat/>
    <w:pPr>
      <w:keepLines/>
      <w:keepNext/>
      <w:spacing w:before="260" w:after="260" w:line="416" w:lineRule="atLeast"/>
      <w:outlineLvl w:val="2"/>
    </w:pPr>
    <w:rPr>
      <w:b/>
      <w:bCs/>
      <w:sz w:val="32"/>
      <w:szCs w:val="32"/>
    </w:rPr>
  </w:style>
  <w:style w:type="paragraph" w:styleId="664">
    <w:name w:val="Heading 4"/>
    <w:basedOn w:val="660"/>
    <w:next w:val="660"/>
    <w:link w:val="807"/>
    <w:uiPriority w:val="0"/>
    <w:qFormat/>
    <w:pPr>
      <w:keepLines/>
      <w:keepNext/>
      <w:spacing w:before="280" w:after="290" w:line="372" w:lineRule="auto"/>
      <w:outlineLvl w:val="3"/>
    </w:pPr>
    <w:rPr>
      <w:rFonts w:ascii="Arial" w:hAnsi="Arial" w:eastAsia="黑体"/>
      <w:b/>
      <w:sz w:val="28"/>
      <w:szCs w:val="20"/>
      <w:lang w:val="zh-CN"/>
    </w:rPr>
  </w:style>
  <w:style w:type="paragraph" w:styleId="665">
    <w:name w:val="Heading 5"/>
    <w:basedOn w:val="660"/>
    <w:next w:val="660"/>
    <w:link w:val="815"/>
    <w:uiPriority w:val="0"/>
    <w:qFormat/>
    <w:pPr>
      <w:keepLines/>
      <w:keepNext/>
      <w:spacing w:before="280" w:after="290" w:line="376" w:lineRule="auto"/>
      <w:outlineLvl w:val="4"/>
    </w:pPr>
    <w:rPr>
      <w:b/>
      <w:bCs/>
      <w:sz w:val="28"/>
      <w:szCs w:val="28"/>
      <w:lang w:val="zh-CN"/>
    </w:rPr>
  </w:style>
  <w:style w:type="paragraph" w:styleId="666">
    <w:name w:val="Heading 6"/>
    <w:basedOn w:val="660"/>
    <w:next w:val="660"/>
    <w:link w:val="81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zh-CN"/>
    </w:rPr>
  </w:style>
  <w:style w:type="paragraph" w:styleId="667">
    <w:name w:val="Heading 7"/>
    <w:basedOn w:val="660"/>
    <w:next w:val="660"/>
    <w:link w:val="711"/>
    <w:uiPriority w:val="0"/>
    <w:qFormat/>
    <w:pPr>
      <w:keepLines/>
      <w:keepNext/>
      <w:spacing w:before="240" w:after="64" w:line="320" w:lineRule="atLeast"/>
      <w:outlineLvl w:val="6"/>
    </w:pPr>
    <w:rPr>
      <w:b/>
      <w:bCs/>
      <w:sz w:val="24"/>
      <w:szCs w:val="24"/>
    </w:rPr>
  </w:style>
  <w:style w:type="paragraph" w:styleId="668">
    <w:name w:val="Heading 8"/>
    <w:basedOn w:val="660"/>
    <w:next w:val="660"/>
    <w:link w:val="81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zh-CN"/>
    </w:rPr>
  </w:style>
  <w:style w:type="paragraph" w:styleId="669">
    <w:name w:val="Heading 9"/>
    <w:basedOn w:val="660"/>
    <w:next w:val="660"/>
    <w:link w:val="81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zh-CN"/>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List 3"/>
    <w:basedOn w:val="660"/>
    <w:uiPriority w:val="0"/>
    <w:qFormat/>
    <w:pPr>
      <w:ind w:left="100" w:hanging="200"/>
    </w:pPr>
    <w:rPr>
      <w:rFonts w:ascii="Times New Roman" w:hAnsi="Times New Roman"/>
      <w:szCs w:val="21"/>
    </w:rPr>
  </w:style>
  <w:style w:type="paragraph" w:styleId="673">
    <w:name w:val="Normal Indent"/>
    <w:basedOn w:val="660"/>
    <w:link w:val="712"/>
    <w:uiPriority w:val="0"/>
    <w:qFormat/>
    <w:pPr>
      <w:ind w:firstLine="420"/>
    </w:pPr>
    <w:rPr>
      <w:rFonts w:ascii="Times New Roman" w:hAnsi="Times New Roman"/>
      <w:sz w:val="20"/>
      <w:szCs w:val="20"/>
    </w:rPr>
  </w:style>
  <w:style w:type="paragraph" w:styleId="674">
    <w:name w:val="Caption"/>
    <w:basedOn w:val="660"/>
    <w:next w:val="660"/>
    <w:uiPriority w:val="0"/>
    <w:qFormat/>
    <w:rPr>
      <w:rFonts w:ascii="Cambria" w:hAnsi="Cambria" w:eastAsia="黑体"/>
      <w:sz w:val="20"/>
      <w:szCs w:val="20"/>
    </w:rPr>
  </w:style>
  <w:style w:type="paragraph" w:styleId="675">
    <w:name w:val="Document Map"/>
    <w:basedOn w:val="660"/>
    <w:link w:val="837"/>
    <w:uiPriority w:val="0"/>
    <w:unhideWhenUsed/>
    <w:qFormat/>
    <w:pPr>
      <w:shd w:val="clear" w:color="auto" w:fill="000080"/>
    </w:pPr>
    <w:rPr>
      <w:rFonts w:ascii="Times New Roman" w:hAnsi="Times New Roman"/>
      <w:sz w:val="20"/>
      <w:szCs w:val="24"/>
      <w:lang w:val="zh-CN"/>
    </w:rPr>
  </w:style>
  <w:style w:type="paragraph" w:styleId="676">
    <w:name w:val="annotation text"/>
    <w:basedOn w:val="677"/>
    <w:link w:val="713"/>
    <w:uiPriority w:val="0"/>
    <w:unhideWhenUsed/>
    <w:qFormat/>
    <w:pPr>
      <w:jc w:val="left"/>
      <w:spacing w:line="360" w:lineRule="auto"/>
    </w:pPr>
    <w:rPr>
      <w:rFonts w:ascii="Times New Roman" w:hAnsi="Times New Roman"/>
      <w:sz w:val="24"/>
      <w:szCs w:val="24"/>
    </w:rPr>
  </w:style>
  <w:style w:type="paragraph" w:styleId="677"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678">
    <w:name w:val="Body Text 3"/>
    <w:basedOn w:val="660"/>
    <w:link w:val="833"/>
    <w:uiPriority w:val="0"/>
    <w:qFormat/>
    <w:pPr>
      <w:jc w:val="center"/>
      <w:spacing w:line="240" w:lineRule="atLeast"/>
    </w:pPr>
    <w:rPr>
      <w:rFonts w:ascii="KaiTi_GB2312" w:eastAsia="KaiTi_GB2312"/>
      <w:b/>
      <w:sz w:val="44"/>
      <w:lang w:val="zh-CN"/>
    </w:rPr>
  </w:style>
  <w:style w:type="paragraph" w:styleId="679">
    <w:name w:val="Body Text"/>
    <w:basedOn w:val="660"/>
    <w:next w:val="660"/>
    <w:link w:val="714"/>
    <w:uiPriority w:val="0"/>
    <w:qFormat/>
    <w:rPr>
      <w:rFonts w:ascii="KaiTi_GB2312" w:hAnsi="Arial" w:eastAsia="KaiTi_GB2312"/>
      <w:sz w:val="28"/>
      <w:szCs w:val="20"/>
    </w:rPr>
  </w:style>
  <w:style w:type="paragraph" w:styleId="680">
    <w:name w:val="Body Text Indent"/>
    <w:basedOn w:val="660"/>
    <w:link w:val="715"/>
    <w:uiPriority w:val="0"/>
    <w:unhideWhenUsed/>
    <w:qFormat/>
    <w:pPr>
      <w:ind w:left="420"/>
      <w:spacing w:after="120"/>
    </w:pPr>
  </w:style>
  <w:style w:type="paragraph" w:styleId="681">
    <w:name w:val="List Continue"/>
    <w:basedOn w:val="660"/>
    <w:uiPriority w:val="99"/>
    <w:unhideWhenUsed/>
    <w:qFormat/>
    <w:pPr>
      <w:contextualSpacing/>
      <w:ind w:left="420"/>
      <w:spacing w:after="120"/>
    </w:pPr>
  </w:style>
  <w:style w:type="paragraph" w:styleId="682">
    <w:name w:val="Block Text"/>
    <w:basedOn w:val="660"/>
    <w:uiPriority w:val="0"/>
    <w:qFormat/>
    <w:pPr>
      <w:ind w:left="630" w:right="630"/>
      <w:jc w:val="center"/>
    </w:pPr>
    <w:rPr>
      <w:rFonts w:ascii="宋体" w:hAnsi="Times New Roman"/>
      <w:b/>
      <w:sz w:val="32"/>
      <w:szCs w:val="24"/>
    </w:rPr>
  </w:style>
  <w:style w:type="paragraph" w:styleId="683">
    <w:name w:val="index 4"/>
    <w:basedOn w:val="660"/>
    <w:next w:val="660"/>
    <w:uiPriority w:val="0"/>
    <w:unhideWhenUsed/>
    <w:qFormat/>
    <w:pPr>
      <w:ind w:left="600"/>
    </w:pPr>
    <w:rPr>
      <w:rFonts w:ascii="Times New Roman" w:hAnsi="Times New Roman"/>
      <w:szCs w:val="24"/>
    </w:rPr>
  </w:style>
  <w:style w:type="paragraph" w:styleId="684">
    <w:name w:val="toc 3"/>
    <w:basedOn w:val="660"/>
    <w:next w:val="660"/>
    <w:uiPriority w:val="39"/>
    <w:qFormat/>
    <w:pPr>
      <w:ind w:left="420"/>
      <w:jc w:val="left"/>
    </w:pPr>
    <w:rPr>
      <w:rFonts w:ascii="Times New Roman" w:hAnsi="Times New Roman"/>
      <w:iCs/>
      <w:szCs w:val="24"/>
    </w:rPr>
  </w:style>
  <w:style w:type="paragraph" w:styleId="685">
    <w:name w:val="Plain Text"/>
    <w:basedOn w:val="660"/>
    <w:link w:val="716"/>
    <w:uiPriority w:val="0"/>
    <w:qFormat/>
    <w:rPr>
      <w:rFonts w:ascii="宋体" w:hAnsi="Courier New"/>
      <w:sz w:val="20"/>
      <w:szCs w:val="21"/>
    </w:rPr>
  </w:style>
  <w:style w:type="paragraph" w:styleId="686">
    <w:name w:val="Date"/>
    <w:basedOn w:val="660"/>
    <w:next w:val="660"/>
    <w:link w:val="717"/>
    <w:uiPriority w:val="0"/>
    <w:qFormat/>
    <w:pPr>
      <w:ind w:left="100"/>
    </w:pPr>
    <w:rPr>
      <w:rFonts w:ascii="仿宋_GB2312" w:hAnsi="Times New Roman" w:eastAsia="仿宋_GB2312"/>
      <w:b/>
      <w:sz w:val="36"/>
      <w:szCs w:val="24"/>
    </w:rPr>
  </w:style>
  <w:style w:type="paragraph" w:styleId="687">
    <w:name w:val="Body Text Indent 2"/>
    <w:basedOn w:val="660"/>
    <w:link w:val="801"/>
    <w:uiPriority w:val="0"/>
    <w:qFormat/>
    <w:pPr>
      <w:ind w:firstLine="480"/>
    </w:pPr>
    <w:rPr>
      <w:rFonts w:ascii="仿宋_GB2312" w:hAnsi="宋体" w:eastAsia="仿宋_GB2312"/>
      <w:sz w:val="28"/>
    </w:rPr>
  </w:style>
  <w:style w:type="paragraph" w:styleId="688">
    <w:name w:val="Balloon Text"/>
    <w:basedOn w:val="660"/>
    <w:link w:val="718"/>
    <w:uiPriority w:val="0"/>
    <w:unhideWhenUsed/>
    <w:qFormat/>
    <w:rPr>
      <w:sz w:val="18"/>
      <w:szCs w:val="18"/>
    </w:rPr>
  </w:style>
  <w:style w:type="paragraph" w:styleId="689">
    <w:name w:val="Footer"/>
    <w:basedOn w:val="660"/>
    <w:link w:val="719"/>
    <w:uiPriority w:val="99"/>
    <w:unhideWhenUsed/>
    <w:qFormat/>
    <w:pPr>
      <w:jc w:val="left"/>
      <w:spacing w:line="240" w:lineRule="atLeast"/>
      <w:tabs>
        <w:tab w:val="center" w:pos="4153" w:leader="none"/>
        <w:tab w:val="right" w:pos="8306" w:leader="none"/>
      </w:tabs>
    </w:pPr>
    <w:rPr>
      <w:sz w:val="18"/>
      <w:szCs w:val="18"/>
    </w:rPr>
  </w:style>
  <w:style w:type="paragraph" w:styleId="690">
    <w:name w:val="Header"/>
    <w:basedOn w:val="660"/>
    <w:link w:val="720"/>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691">
    <w:name w:val="toc 1"/>
    <w:basedOn w:val="660"/>
    <w:next w:val="660"/>
    <w:uiPriority w:val="39"/>
    <w:qFormat/>
    <w:pPr>
      <w:jc w:val="left"/>
      <w:spacing w:before="120" w:after="120"/>
    </w:pPr>
    <w:rPr>
      <w:rFonts w:ascii="KaiTi_GB2312" w:hAnsi="Times New Roman"/>
      <w:b/>
      <w:bCs/>
      <w:caps/>
      <w:sz w:val="44"/>
      <w:szCs w:val="44"/>
    </w:rPr>
  </w:style>
  <w:style w:type="paragraph" w:styleId="692">
    <w:name w:val="Subtitle"/>
    <w:basedOn w:val="660"/>
    <w:next w:val="660"/>
    <w:link w:val="835"/>
    <w:uiPriority w:val="0"/>
    <w:qFormat/>
    <w:pPr>
      <w:jc w:val="center"/>
      <w:spacing w:before="240" w:after="60" w:line="312" w:lineRule="auto"/>
      <w:outlineLvl w:val="1"/>
    </w:pPr>
    <w:rPr>
      <w:rFonts w:ascii="Cambria" w:hAnsi="Cambria"/>
      <w:b/>
      <w:bCs/>
      <w:sz w:val="32"/>
      <w:szCs w:val="32"/>
      <w:lang w:val="zh-CN"/>
    </w:rPr>
  </w:style>
  <w:style w:type="paragraph" w:styleId="693">
    <w:name w:val="Body Text Indent 3"/>
    <w:basedOn w:val="660"/>
    <w:link w:val="721"/>
    <w:uiPriority w:val="0"/>
    <w:unhideWhenUsed/>
    <w:qFormat/>
    <w:pPr>
      <w:ind w:left="420"/>
      <w:spacing w:after="120"/>
    </w:pPr>
    <w:rPr>
      <w:sz w:val="16"/>
      <w:szCs w:val="16"/>
    </w:rPr>
  </w:style>
  <w:style w:type="paragraph" w:styleId="694">
    <w:name w:val="toc 2"/>
    <w:basedOn w:val="660"/>
    <w:next w:val="660"/>
    <w:uiPriority w:val="39"/>
    <w:unhideWhenUsed/>
    <w:qFormat/>
    <w:pPr>
      <w:ind w:left="200"/>
    </w:pPr>
  </w:style>
  <w:style w:type="paragraph" w:styleId="695">
    <w:name w:val="Body Text 2"/>
    <w:basedOn w:val="660"/>
    <w:link w:val="803"/>
    <w:uiPriority w:val="0"/>
    <w:qFormat/>
    <w:pPr>
      <w:jc w:val="center"/>
      <w:spacing w:after="468" w:line="800" w:lineRule="exact"/>
    </w:pPr>
    <w:rPr>
      <w:rFonts w:ascii="华文新魏" w:hAnsi="宋体" w:eastAsia="华文新魏"/>
      <w:b/>
      <w:color w:val="0000ff"/>
      <w:spacing w:val="10"/>
      <w:sz w:val="72"/>
    </w:rPr>
  </w:style>
  <w:style w:type="paragraph" w:styleId="696">
    <w:name w:val="Normal (Web)"/>
    <w:basedOn w:val="660"/>
    <w:link w:val="722"/>
    <w:uiPriority w:val="0"/>
    <w:qFormat/>
    <w:pPr>
      <w:jc w:val="left"/>
      <w:spacing w:before="100" w:beforeAutospacing="1" w:after="100" w:afterAutospacing="1"/>
      <w:widowControl/>
    </w:pPr>
    <w:rPr>
      <w:rFonts w:ascii="宋体" w:hAnsi="宋体"/>
      <w:color w:val="000000"/>
      <w:sz w:val="24"/>
      <w:szCs w:val="24"/>
    </w:rPr>
  </w:style>
  <w:style w:type="paragraph" w:styleId="697">
    <w:name w:val="index 1"/>
    <w:basedOn w:val="660"/>
    <w:next w:val="660"/>
    <w:uiPriority w:val="0"/>
    <w:semiHidden/>
    <w:qFormat/>
  </w:style>
  <w:style w:type="paragraph" w:styleId="698">
    <w:name w:val="Title"/>
    <w:basedOn w:val="660"/>
    <w:link w:val="821"/>
    <w:uiPriority w:val="0"/>
    <w:qFormat/>
    <w:pPr>
      <w:jc w:val="center"/>
      <w:spacing w:before="240" w:after="60" w:line="420" w:lineRule="atLeast"/>
      <w:outlineLvl w:val="0"/>
    </w:pPr>
    <w:rPr>
      <w:rFonts w:ascii="Arial" w:hAnsi="Arial"/>
      <w:b/>
      <w:sz w:val="32"/>
      <w:szCs w:val="20"/>
      <w:lang w:val="zh-CN"/>
    </w:rPr>
  </w:style>
  <w:style w:type="paragraph" w:styleId="699">
    <w:name w:val="annotation subject"/>
    <w:basedOn w:val="676"/>
    <w:next w:val="676"/>
    <w:link w:val="789"/>
    <w:uiPriority w:val="0"/>
    <w:unhideWhenUsed/>
    <w:qFormat/>
    <w:pPr>
      <w:spacing w:line="240" w:lineRule="auto"/>
    </w:pPr>
    <w:rPr>
      <w:rFonts w:ascii="Calibri" w:hAnsi="Calibri"/>
      <w:b/>
      <w:bCs/>
      <w:sz w:val="21"/>
      <w:szCs w:val="22"/>
    </w:rPr>
  </w:style>
  <w:style w:type="paragraph" w:styleId="700">
    <w:name w:val="Body Text First Indent"/>
    <w:basedOn w:val="679"/>
    <w:link w:val="793"/>
    <w:uiPriority w:val="99"/>
    <w:semiHidden/>
    <w:unhideWhenUsed/>
    <w:qFormat/>
    <w:pPr>
      <w:ind w:firstLine="420"/>
      <w:spacing w:after="120"/>
    </w:pPr>
    <w:rPr>
      <w:rFonts w:ascii="Calibri" w:hAnsi="Calibri" w:eastAsia="宋体"/>
      <w:sz w:val="21"/>
      <w:szCs w:val="22"/>
    </w:rPr>
  </w:style>
  <w:style w:type="table" w:styleId="701">
    <w:name w:val="Table Grid"/>
    <w:basedOn w:val="6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uiPriority w:val="0"/>
    <w:qFormat/>
    <w:rPr>
      <w:b/>
    </w:rPr>
  </w:style>
  <w:style w:type="character" w:styleId="703">
    <w:name w:val="page number"/>
    <w:uiPriority w:val="0"/>
    <w:qFormat/>
  </w:style>
  <w:style w:type="character" w:styleId="704">
    <w:name w:val="FollowedHyperlink"/>
    <w:basedOn w:val="670"/>
    <w:uiPriority w:val="99"/>
    <w:semiHidden/>
    <w:unhideWhenUsed/>
    <w:qFormat/>
    <w:rPr>
      <w:color w:val="800080" w:themeColor="followedHyperlink"/>
      <w:u w:val="single"/>
      <w14:textFill>
        <w14:solidFill>
          <w14:schemeClr w14:val="folHlink"/>
        </w14:solidFill>
      </w14:textFill>
    </w:rPr>
  </w:style>
  <w:style w:type="character" w:styleId="705">
    <w:name w:val="Emphasis"/>
    <w:uiPriority w:val="20"/>
    <w:qFormat/>
    <w:rPr>
      <w:i/>
      <w:iCs/>
    </w:rPr>
  </w:style>
  <w:style w:type="character" w:styleId="706">
    <w:name w:val="Hyperlink"/>
    <w:uiPriority w:val="99"/>
    <w:qFormat/>
    <w:rPr>
      <w:color w:val="0000ff"/>
      <w:u w:val="single"/>
    </w:rPr>
  </w:style>
  <w:style w:type="character" w:styleId="707">
    <w:name w:val="annotation reference"/>
    <w:uiPriority w:val="0"/>
    <w:unhideWhenUsed/>
    <w:qFormat/>
    <w:rPr>
      <w:sz w:val="21"/>
      <w:szCs w:val="21"/>
    </w:rPr>
  </w:style>
  <w:style w:type="character" w:styleId="708" w:customStyle="1">
    <w:name w:val="标题 1 Char"/>
    <w:link w:val="661"/>
    <w:uiPriority w:val="9"/>
    <w:qFormat/>
    <w:rPr>
      <w:b/>
      <w:bCs/>
      <w:sz w:val="44"/>
      <w:szCs w:val="44"/>
    </w:rPr>
  </w:style>
  <w:style w:type="character" w:styleId="709" w:customStyle="1">
    <w:name w:val="标题 2 Char"/>
    <w:link w:val="662"/>
    <w:uiPriority w:val="9"/>
    <w:qFormat/>
    <w:rPr>
      <w:rFonts w:ascii="幼圆" w:hAnsi="Arial" w:eastAsia="KaiTi_GB2312" w:cs="Times New Roman"/>
      <w:b/>
      <w:sz w:val="24"/>
      <w:szCs w:val="20"/>
    </w:rPr>
  </w:style>
  <w:style w:type="character" w:styleId="710" w:customStyle="1">
    <w:name w:val="标题 3 Char"/>
    <w:link w:val="663"/>
    <w:uiPriority w:val="9"/>
    <w:qFormat/>
    <w:rPr>
      <w:b/>
      <w:bCs/>
      <w:sz w:val="32"/>
      <w:szCs w:val="32"/>
    </w:rPr>
  </w:style>
  <w:style w:type="character" w:styleId="711" w:customStyle="1">
    <w:name w:val="标题 7 Char"/>
    <w:link w:val="667"/>
    <w:uiPriority w:val="9"/>
    <w:semiHidden/>
    <w:qFormat/>
    <w:rPr>
      <w:b/>
      <w:bCs/>
      <w:sz w:val="24"/>
      <w:szCs w:val="24"/>
    </w:rPr>
  </w:style>
  <w:style w:type="character" w:styleId="712" w:customStyle="1">
    <w:name w:val="正文缩进 Char"/>
    <w:link w:val="673"/>
    <w:uiPriority w:val="0"/>
    <w:qFormat/>
    <w:rPr>
      <w:rFonts w:ascii="Times New Roman" w:hAnsi="Times New Roman" w:eastAsia="宋体" w:cs="Times New Roman"/>
      <w:szCs w:val="20"/>
    </w:rPr>
  </w:style>
  <w:style w:type="character" w:styleId="713" w:customStyle="1">
    <w:name w:val="批注文字 Char"/>
    <w:link w:val="676"/>
    <w:uiPriority w:val="99"/>
    <w:qFormat/>
    <w:rPr>
      <w:rFonts w:ascii="Times New Roman" w:hAnsi="Times New Roman"/>
      <w:sz w:val="24"/>
      <w:szCs w:val="24"/>
    </w:rPr>
  </w:style>
  <w:style w:type="character" w:styleId="714" w:customStyle="1">
    <w:name w:val="正文文本 Char3"/>
    <w:link w:val="679"/>
    <w:uiPriority w:val="0"/>
    <w:qFormat/>
    <w:rPr>
      <w:rFonts w:ascii="KaiTi_GB2312" w:hAnsi="Arial" w:eastAsia="KaiTi_GB2312" w:cs="Times New Roman"/>
      <w:sz w:val="28"/>
      <w:szCs w:val="20"/>
    </w:rPr>
  </w:style>
  <w:style w:type="character" w:styleId="715" w:customStyle="1">
    <w:name w:val="正文文本缩进 Char"/>
    <w:link w:val="680"/>
    <w:uiPriority w:val="0"/>
    <w:qFormat/>
  </w:style>
  <w:style w:type="character" w:styleId="716" w:customStyle="1">
    <w:name w:val="纯文本 Char1"/>
    <w:link w:val="685"/>
    <w:uiPriority w:val="99"/>
    <w:qFormat/>
    <w:rPr>
      <w:rFonts w:ascii="宋体" w:hAnsi="Courier New" w:cs="Courier New"/>
      <w:szCs w:val="21"/>
    </w:rPr>
  </w:style>
  <w:style w:type="character" w:styleId="717" w:customStyle="1">
    <w:name w:val="日期 Char"/>
    <w:link w:val="686"/>
    <w:uiPriority w:val="99"/>
    <w:qFormat/>
    <w:rPr>
      <w:rFonts w:ascii="仿宋_GB2312" w:hAnsi="Times New Roman" w:eastAsia="仿宋_GB2312" w:cs="Times New Roman"/>
      <w:b/>
      <w:sz w:val="36"/>
      <w:szCs w:val="24"/>
    </w:rPr>
  </w:style>
  <w:style w:type="character" w:styleId="718" w:customStyle="1">
    <w:name w:val="批注框文本 Char"/>
    <w:link w:val="688"/>
    <w:uiPriority w:val="99"/>
    <w:semiHidden/>
    <w:qFormat/>
    <w:rPr>
      <w:sz w:val="18"/>
      <w:szCs w:val="18"/>
    </w:rPr>
  </w:style>
  <w:style w:type="character" w:styleId="719" w:customStyle="1">
    <w:name w:val="页脚 Char2"/>
    <w:link w:val="689"/>
    <w:uiPriority w:val="99"/>
    <w:qFormat/>
    <w:rPr>
      <w:sz w:val="18"/>
      <w:szCs w:val="18"/>
    </w:rPr>
  </w:style>
  <w:style w:type="character" w:styleId="720" w:customStyle="1">
    <w:name w:val="页眉 Char2"/>
    <w:link w:val="690"/>
    <w:uiPriority w:val="99"/>
    <w:qFormat/>
    <w:rPr>
      <w:sz w:val="18"/>
      <w:szCs w:val="18"/>
    </w:rPr>
  </w:style>
  <w:style w:type="character" w:styleId="721" w:customStyle="1">
    <w:name w:val="正文文本缩进 3 Char"/>
    <w:link w:val="693"/>
    <w:uiPriority w:val="0"/>
    <w:qFormat/>
    <w:rPr>
      <w:sz w:val="16"/>
      <w:szCs w:val="16"/>
    </w:rPr>
  </w:style>
  <w:style w:type="character" w:styleId="722" w:customStyle="1">
    <w:name w:val="普通(网站) Char"/>
    <w:link w:val="696"/>
    <w:uiPriority w:val="0"/>
    <w:qFormat/>
    <w:rPr>
      <w:rFonts w:ascii="宋体" w:hAnsi="宋体" w:eastAsia="宋体" w:cs="宋体"/>
      <w:color w:val="000000"/>
      <w:sz w:val="24"/>
      <w:szCs w:val="24"/>
    </w:rPr>
  </w:style>
  <w:style w:type="paragraph" w:styleId="723">
    <w:name w:val="List Paragraph"/>
    <w:basedOn w:val="660"/>
    <w:link w:val="790"/>
    <w:uiPriority w:val="34"/>
    <w:qFormat/>
    <w:pPr>
      <w:ind w:firstLine="420"/>
    </w:pPr>
    <w:rPr>
      <w:rFonts w:ascii="等线" w:hAnsi="等线" w:eastAsia="等线"/>
    </w:rPr>
  </w:style>
  <w:style w:type="character" w:styleId="724" w:customStyle="1">
    <w:name w:val="htd0"/>
    <w:uiPriority w:val="0"/>
    <w:qFormat/>
  </w:style>
  <w:style w:type="paragraph" w:styleId="725"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726" w:customStyle="1">
    <w:name w:val="正文缩进 Char3"/>
    <w:uiPriority w:val="0"/>
    <w:qFormat/>
    <w:rPr>
      <w:rFonts w:ascii="Times New Roman" w:hAnsi="Times New Roman" w:eastAsia="宋体" w:cs="Times New Roman"/>
      <w:szCs w:val="24"/>
    </w:rPr>
  </w:style>
  <w:style w:type="character" w:styleId="727" w:customStyle="1">
    <w:name w:val="纯文本 Char"/>
    <w:uiPriority w:val="0"/>
    <w:qFormat/>
    <w:rPr>
      <w:rFonts w:ascii="宋体" w:hAnsi="Courier New" w:eastAsia="宋体" w:cs="Courier New"/>
      <w:szCs w:val="21"/>
    </w:rPr>
  </w:style>
  <w:style w:type="paragraph" w:styleId="728" w:customStyle="1">
    <w:name w:val="Andy_正文格式"/>
    <w:basedOn w:val="660"/>
    <w:uiPriority w:val="0"/>
    <w:qFormat/>
    <w:pPr>
      <w:ind w:firstLine="560"/>
      <w:jc w:val="left"/>
    </w:pPr>
    <w:rPr>
      <w:rFonts w:ascii="仿宋_GB2312" w:hAnsi="Times New Roman" w:eastAsia="仿宋_GB2312"/>
      <w:sz w:val="28"/>
      <w:szCs w:val="28"/>
    </w:rPr>
  </w:style>
  <w:style w:type="character" w:styleId="729" w:customStyle="1">
    <w:name w:val="p141"/>
    <w:uiPriority w:val="0"/>
    <w:qFormat/>
    <w:rPr>
      <w:rFonts w:ascii="Calibri" w:hAnsi="Calibri" w:eastAsia="宋体" w:cs="宋体"/>
      <w:sz w:val="21"/>
      <w:szCs w:val="21"/>
      <w:lang w:val="en-US" w:eastAsia="zh-CN" w:bidi="ar-SA"/>
    </w:rPr>
  </w:style>
  <w:style w:type="paragraph" w:styleId="730" w:customStyle="1">
    <w:name w:val="样式 宋体 五号 两端对齐 行距: 单倍行距"/>
    <w:basedOn w:val="660"/>
    <w:uiPriority w:val="0"/>
    <w:qFormat/>
    <w:pPr>
      <w:numPr>
        <w:ilvl w:val="0"/>
        <w:numId w:val="2"/>
      </w:numPr>
      <w:ind w:left="0" w:firstLine="0"/>
    </w:pPr>
    <w:rPr>
      <w:rFonts w:ascii="宋体" w:hAnsi="宋体" w:cs="宋体"/>
      <w:szCs w:val="20"/>
    </w:rPr>
  </w:style>
  <w:style w:type="paragraph" w:styleId="731" w:customStyle="1">
    <w:name w:val="样式1"/>
    <w:basedOn w:val="660"/>
    <w:uiPriority w:val="0"/>
    <w:qFormat/>
    <w:pPr>
      <w:numPr>
        <w:ilvl w:val="1"/>
        <w:numId w:val="3"/>
      </w:numPr>
    </w:pPr>
    <w:rPr>
      <w:rFonts w:ascii="宋体" w:hAnsi="宋体"/>
      <w:szCs w:val="21"/>
    </w:rPr>
  </w:style>
  <w:style w:type="paragraph" w:styleId="732" w:customStyle="1">
    <w:name w:val="Char"/>
    <w:basedOn w:val="660"/>
    <w:uiPriority w:val="0"/>
    <w:qFormat/>
    <w:pPr>
      <w:ind w:firstLine="200"/>
      <w:tabs>
        <w:tab w:val="left" w:pos="360" w:leader="none"/>
      </w:tabs>
    </w:pPr>
    <w:rPr>
      <w:rFonts w:ascii="Times New Roman" w:hAnsi="Times New Roman"/>
      <w:sz w:val="28"/>
      <w:szCs w:val="30"/>
    </w:rPr>
  </w:style>
  <w:style w:type="paragraph" w:styleId="733" w:customStyle="1">
    <w:name w:val="列出段落3"/>
    <w:basedOn w:val="660"/>
    <w:uiPriority w:val="99"/>
    <w:qFormat/>
    <w:pPr>
      <w:ind w:firstLine="420"/>
    </w:pPr>
  </w:style>
  <w:style w:type="paragraph" w:styleId="734" w:customStyle="1">
    <w:name w:val="列出段落1"/>
    <w:basedOn w:val="660"/>
    <w:uiPriority w:val="34"/>
    <w:qFormat/>
    <w:pPr>
      <w:ind w:firstLine="420"/>
    </w:pPr>
    <w:rPr>
      <w:rFonts w:ascii="Times New Roman" w:hAnsi="Times New Roman"/>
      <w:szCs w:val="24"/>
    </w:rPr>
  </w:style>
  <w:style w:type="paragraph" w:styleId="73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736" w:customStyle="1">
    <w:name w:val="TOC 标题1"/>
    <w:basedOn w:val="661"/>
    <w:next w:val="660"/>
    <w:uiPriority w:val="0"/>
    <w:unhideWhenUsed/>
    <w:qFormat/>
    <w:pPr>
      <w:jc w:val="left"/>
      <w:spacing w:before="240" w:after="0" w:line="259" w:lineRule="auto"/>
      <w:widowControl/>
      <w:outlineLvl w:val="9"/>
    </w:pPr>
    <w:rPr>
      <w:rFonts w:ascii="Cambria" w:hAnsi="Cambria"/>
      <w:b w:val="0"/>
      <w:bCs w:val="0"/>
      <w:color w:val="365f91"/>
      <w:sz w:val="32"/>
      <w:szCs w:val="32"/>
    </w:rPr>
  </w:style>
  <w:style w:type="paragraph" w:styleId="73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738" w:customStyle="1">
    <w:name w:val="正文文本_0"/>
    <w:basedOn w:val="737"/>
    <w:uiPriority w:val="0"/>
    <w:qFormat/>
    <w:rPr>
      <w:rFonts w:ascii="KaiTi_GB2312" w:hAnsi="Arial" w:eastAsia="KaiTi_GB2312"/>
      <w:sz w:val="28"/>
      <w:szCs w:val="20"/>
    </w:rPr>
  </w:style>
  <w:style w:type="character" w:styleId="739" w:customStyle="1">
    <w:name w:val="titlebody"/>
    <w:uiPriority w:val="0"/>
    <w:qFormat/>
    <w:rPr>
      <w:rFonts w:ascii="宋体" w:hAnsi="宋体" w:eastAsia="宋体" w:cs="宋体"/>
      <w:b/>
      <w:bCs/>
      <w:color w:val="000000"/>
      <w:sz w:val="24"/>
      <w:szCs w:val="24"/>
    </w:rPr>
  </w:style>
  <w:style w:type="paragraph" w:styleId="740" w:customStyle="1">
    <w:name w:val="Normal_0"/>
    <w:uiPriority w:val="0"/>
    <w:qFormat/>
    <w:rPr>
      <w:rFonts w:ascii="Times New Roman" w:hAnsi="Times New Roman" w:eastAsia="Times New Roman" w:cs="Times New Roman"/>
      <w:sz w:val="24"/>
      <w:szCs w:val="24"/>
      <w:lang w:val="en-US" w:eastAsia="zh-CN" w:bidi="ar-SA"/>
    </w:rPr>
  </w:style>
  <w:style w:type="paragraph" w:styleId="741" w:customStyle="1">
    <w:name w:val="Normal_1"/>
    <w:uiPriority w:val="0"/>
    <w:qFormat/>
    <w:rPr>
      <w:rFonts w:ascii="Times New Roman" w:hAnsi="Times New Roman" w:eastAsia="Times New Roman" w:cs="Times New Roman"/>
      <w:sz w:val="24"/>
      <w:szCs w:val="24"/>
      <w:lang w:val="en-US" w:eastAsia="zh-CN" w:bidi="ar-SA"/>
    </w:rPr>
  </w:style>
  <w:style w:type="paragraph" w:styleId="742" w:customStyle="1">
    <w:name w:val="Normal_2"/>
    <w:uiPriority w:val="0"/>
    <w:qFormat/>
    <w:rPr>
      <w:rFonts w:ascii="Times New Roman" w:hAnsi="Times New Roman" w:eastAsia="Times New Roman" w:cs="Times New Roman"/>
      <w:sz w:val="24"/>
      <w:szCs w:val="24"/>
      <w:lang w:val="en-US" w:eastAsia="zh-CN" w:bidi="ar-SA"/>
    </w:rPr>
  </w:style>
  <w:style w:type="paragraph" w:styleId="743" w:customStyle="1">
    <w:name w:val="Normal_3"/>
    <w:uiPriority w:val="0"/>
    <w:qFormat/>
    <w:rPr>
      <w:rFonts w:ascii="Times New Roman" w:hAnsi="Times New Roman" w:eastAsia="Times New Roman" w:cs="Times New Roman"/>
      <w:sz w:val="24"/>
      <w:szCs w:val="24"/>
      <w:lang w:val="en-US" w:eastAsia="zh-CN" w:bidi="ar-SA"/>
    </w:rPr>
  </w:style>
  <w:style w:type="paragraph" w:styleId="744" w:customStyle="1">
    <w:name w:val="Normal_4"/>
    <w:uiPriority w:val="0"/>
    <w:qFormat/>
    <w:rPr>
      <w:rFonts w:ascii="Times New Roman" w:hAnsi="Times New Roman" w:eastAsia="Times New Roman" w:cs="Times New Roman"/>
      <w:sz w:val="24"/>
      <w:szCs w:val="24"/>
      <w:lang w:val="en-US" w:eastAsia="zh-CN" w:bidi="ar-SA"/>
    </w:rPr>
  </w:style>
  <w:style w:type="paragraph" w:styleId="745" w:customStyle="1">
    <w:name w:val="Normal_5"/>
    <w:uiPriority w:val="0"/>
    <w:qFormat/>
    <w:rPr>
      <w:rFonts w:ascii="Times New Roman" w:hAnsi="Times New Roman" w:eastAsia="Times New Roman" w:cs="Times New Roman"/>
      <w:sz w:val="24"/>
      <w:szCs w:val="24"/>
      <w:lang w:val="en-US" w:eastAsia="zh-CN" w:bidi="ar-SA"/>
    </w:rPr>
  </w:style>
  <w:style w:type="paragraph" w:styleId="746" w:customStyle="1">
    <w:name w:val="Normal_6"/>
    <w:uiPriority w:val="0"/>
    <w:qFormat/>
    <w:rPr>
      <w:rFonts w:ascii="Times New Roman" w:hAnsi="Times New Roman" w:eastAsia="Times New Roman" w:cs="Times New Roman"/>
      <w:sz w:val="24"/>
      <w:szCs w:val="24"/>
      <w:lang w:val="en-US" w:eastAsia="zh-CN" w:bidi="ar-SA"/>
    </w:rPr>
  </w:style>
  <w:style w:type="paragraph" w:styleId="747" w:customStyle="1">
    <w:name w:val="Normal_0_0"/>
    <w:uiPriority w:val="0"/>
    <w:qFormat/>
    <w:rPr>
      <w:rFonts w:ascii="Times New Roman" w:hAnsi="Times New Roman" w:eastAsia="Times New Roman" w:cs="Times New Roman"/>
      <w:sz w:val="24"/>
      <w:szCs w:val="24"/>
      <w:lang w:val="en-US" w:eastAsia="zh-CN" w:bidi="ar-SA"/>
    </w:rPr>
  </w:style>
  <w:style w:type="paragraph" w:styleId="748" w:customStyle="1">
    <w:name w:val="Normal_1_0"/>
    <w:uiPriority w:val="0"/>
    <w:qFormat/>
    <w:rPr>
      <w:rFonts w:ascii="Times New Roman" w:hAnsi="Times New Roman" w:eastAsia="Times New Roman" w:cs="Times New Roman"/>
      <w:sz w:val="24"/>
      <w:szCs w:val="24"/>
      <w:lang w:val="en-US" w:eastAsia="zh-CN" w:bidi="ar-SA"/>
    </w:rPr>
  </w:style>
  <w:style w:type="paragraph" w:styleId="749" w:customStyle="1">
    <w:name w:val="Normal_2_0"/>
    <w:uiPriority w:val="0"/>
    <w:qFormat/>
    <w:rPr>
      <w:rFonts w:ascii="Times New Roman" w:hAnsi="Times New Roman" w:eastAsia="Times New Roman" w:cs="Times New Roman"/>
      <w:sz w:val="24"/>
      <w:szCs w:val="24"/>
      <w:lang w:val="en-US" w:eastAsia="zh-CN" w:bidi="ar-SA"/>
    </w:rPr>
  </w:style>
  <w:style w:type="paragraph" w:styleId="750" w:customStyle="1">
    <w:name w:val="Normal_3_0"/>
    <w:uiPriority w:val="0"/>
    <w:qFormat/>
    <w:rPr>
      <w:rFonts w:ascii="Times New Roman" w:hAnsi="Times New Roman" w:eastAsia="Times New Roman" w:cs="Times New Roman"/>
      <w:sz w:val="24"/>
      <w:szCs w:val="24"/>
      <w:lang w:val="en-US" w:eastAsia="zh-CN" w:bidi="ar-SA"/>
    </w:rPr>
  </w:style>
  <w:style w:type="paragraph" w:styleId="751" w:customStyle="1">
    <w:name w:val="Normal_4_0"/>
    <w:uiPriority w:val="0"/>
    <w:qFormat/>
    <w:rPr>
      <w:rFonts w:ascii="Times New Roman" w:hAnsi="Times New Roman" w:eastAsia="Times New Roman" w:cs="Times New Roman"/>
      <w:sz w:val="24"/>
      <w:szCs w:val="24"/>
      <w:lang w:val="en-US" w:eastAsia="zh-CN" w:bidi="ar-SA"/>
    </w:rPr>
  </w:style>
  <w:style w:type="paragraph" w:styleId="752" w:customStyle="1">
    <w:name w:val="Normal_5_0"/>
    <w:uiPriority w:val="0"/>
    <w:qFormat/>
    <w:rPr>
      <w:rFonts w:ascii="Times New Roman" w:hAnsi="Times New Roman" w:eastAsia="Times New Roman" w:cs="Times New Roman"/>
      <w:sz w:val="24"/>
      <w:szCs w:val="24"/>
      <w:lang w:val="en-US" w:eastAsia="zh-CN" w:bidi="ar-SA"/>
    </w:rPr>
  </w:style>
  <w:style w:type="paragraph" w:styleId="753" w:customStyle="1">
    <w:name w:val="Normal_6_0"/>
    <w:uiPriority w:val="0"/>
    <w:qFormat/>
    <w:rPr>
      <w:rFonts w:ascii="Times New Roman" w:hAnsi="Times New Roman" w:eastAsia="Times New Roman" w:cs="Times New Roman"/>
      <w:sz w:val="24"/>
      <w:szCs w:val="24"/>
      <w:lang w:val="en-US" w:eastAsia="zh-CN" w:bidi="ar-SA"/>
    </w:rPr>
  </w:style>
  <w:style w:type="paragraph" w:styleId="754"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755" w:customStyle="1">
    <w:name w:val="Normal_7"/>
    <w:uiPriority w:val="0"/>
    <w:qFormat/>
    <w:rPr>
      <w:rFonts w:ascii="Times New Roman" w:hAnsi="Times New Roman" w:eastAsia="Times New Roman" w:cs="Times New Roman"/>
      <w:sz w:val="24"/>
      <w:szCs w:val="24"/>
      <w:lang w:val="en-US" w:eastAsia="zh-CN" w:bidi="ar-SA"/>
    </w:rPr>
  </w:style>
  <w:style w:type="paragraph" w:styleId="756" w:customStyle="1">
    <w:name w:val="Normal_8"/>
    <w:uiPriority w:val="0"/>
    <w:qFormat/>
    <w:rPr>
      <w:rFonts w:ascii="Times New Roman" w:hAnsi="Times New Roman" w:eastAsia="Times New Roman" w:cs="Times New Roman"/>
      <w:sz w:val="24"/>
      <w:szCs w:val="24"/>
      <w:lang w:val="en-US" w:eastAsia="zh-CN" w:bidi="ar-SA"/>
    </w:rPr>
  </w:style>
  <w:style w:type="paragraph" w:styleId="757" w:customStyle="1">
    <w:name w:val="Normal_9"/>
    <w:uiPriority w:val="0"/>
    <w:qFormat/>
    <w:rPr>
      <w:rFonts w:ascii="Times New Roman" w:hAnsi="Times New Roman" w:eastAsia="Times New Roman" w:cs="Times New Roman"/>
      <w:sz w:val="24"/>
      <w:szCs w:val="24"/>
      <w:lang w:val="en-US" w:eastAsia="zh-CN" w:bidi="ar-SA"/>
    </w:rPr>
  </w:style>
  <w:style w:type="paragraph" w:styleId="758" w:customStyle="1">
    <w:name w:val="Normal_10"/>
    <w:uiPriority w:val="0"/>
    <w:qFormat/>
    <w:rPr>
      <w:rFonts w:ascii="Times New Roman" w:hAnsi="Times New Roman" w:eastAsia="Times New Roman" w:cs="Times New Roman"/>
      <w:sz w:val="24"/>
      <w:szCs w:val="24"/>
      <w:lang w:val="en-US" w:eastAsia="zh-CN" w:bidi="ar-SA"/>
    </w:rPr>
  </w:style>
  <w:style w:type="paragraph" w:styleId="759" w:customStyle="1">
    <w:name w:val="Normal_11"/>
    <w:uiPriority w:val="0"/>
    <w:qFormat/>
    <w:rPr>
      <w:rFonts w:ascii="Times New Roman" w:hAnsi="Times New Roman" w:eastAsia="Times New Roman" w:cs="Times New Roman"/>
      <w:sz w:val="24"/>
      <w:szCs w:val="24"/>
      <w:lang w:val="en-US" w:eastAsia="zh-CN" w:bidi="ar-SA"/>
    </w:rPr>
  </w:style>
  <w:style w:type="paragraph" w:styleId="76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761" w:customStyle="1">
    <w:name w:val="Normal_12"/>
    <w:uiPriority w:val="0"/>
    <w:qFormat/>
    <w:rPr>
      <w:rFonts w:ascii="Times New Roman" w:hAnsi="Times New Roman" w:eastAsia="Times New Roman" w:cs="Times New Roman"/>
      <w:sz w:val="24"/>
      <w:szCs w:val="24"/>
      <w:lang w:val="en-US" w:eastAsia="zh-CN" w:bidi="ar-SA"/>
    </w:rPr>
  </w:style>
  <w:style w:type="paragraph" w:styleId="762" w:customStyle="1">
    <w:name w:val="Normal_14"/>
    <w:uiPriority w:val="0"/>
    <w:qFormat/>
    <w:rPr>
      <w:rFonts w:ascii="Times New Roman" w:hAnsi="Times New Roman" w:eastAsia="Times New Roman" w:cs="Times New Roman"/>
      <w:sz w:val="24"/>
      <w:szCs w:val="24"/>
      <w:lang w:val="en-US" w:eastAsia="zh-CN" w:bidi="ar-SA"/>
    </w:rPr>
  </w:style>
  <w:style w:type="paragraph" w:styleId="763" w:customStyle="1">
    <w:name w:val="Normal_9_0"/>
    <w:uiPriority w:val="0"/>
    <w:qFormat/>
    <w:pPr>
      <w:jc w:val="both"/>
      <w:widowControl w:val="off"/>
    </w:pPr>
    <w:rPr>
      <w:rFonts w:ascii="Calibri" w:hAnsi="Calibri" w:eastAsia="宋体" w:cs="Times New Roman"/>
      <w:sz w:val="21"/>
      <w:szCs w:val="22"/>
      <w:lang w:val="en-US" w:eastAsia="zh-CN" w:bidi="ar-SA"/>
    </w:rPr>
  </w:style>
  <w:style w:type="paragraph" w:styleId="764" w:customStyle="1">
    <w:name w:val="Normal_15"/>
    <w:uiPriority w:val="0"/>
    <w:qFormat/>
    <w:rPr>
      <w:rFonts w:ascii="Times New Roman" w:hAnsi="Times New Roman" w:eastAsia="Times New Roman" w:cs="Times New Roman"/>
      <w:sz w:val="24"/>
      <w:szCs w:val="24"/>
      <w:lang w:val="en-US" w:eastAsia="zh-CN" w:bidi="ar-SA"/>
    </w:rPr>
  </w:style>
  <w:style w:type="paragraph" w:styleId="765" w:customStyle="1">
    <w:name w:val="Normal_16"/>
    <w:uiPriority w:val="0"/>
    <w:qFormat/>
    <w:rPr>
      <w:rFonts w:ascii="Times New Roman" w:hAnsi="Times New Roman" w:eastAsia="Times New Roman" w:cs="Times New Roman"/>
      <w:sz w:val="24"/>
      <w:szCs w:val="24"/>
      <w:lang w:val="en-US" w:eastAsia="zh-CN" w:bidi="ar-SA"/>
    </w:rPr>
  </w:style>
  <w:style w:type="paragraph" w:styleId="766" w:customStyle="1">
    <w:name w:val="Normal_17"/>
    <w:uiPriority w:val="0"/>
    <w:qFormat/>
    <w:rPr>
      <w:rFonts w:ascii="Times New Roman" w:hAnsi="Times New Roman" w:eastAsia="Times New Roman" w:cs="Times New Roman"/>
      <w:sz w:val="24"/>
      <w:szCs w:val="24"/>
      <w:lang w:val="en-US" w:eastAsia="zh-CN" w:bidi="ar-SA"/>
    </w:rPr>
  </w:style>
  <w:style w:type="paragraph" w:styleId="767" w:customStyle="1">
    <w:name w:val="Normal_14_0"/>
    <w:uiPriority w:val="0"/>
    <w:qFormat/>
    <w:rPr>
      <w:rFonts w:ascii="Times New Roman" w:hAnsi="Times New Roman" w:eastAsia="Times New Roman" w:cs="Times New Roman"/>
      <w:sz w:val="24"/>
      <w:szCs w:val="24"/>
      <w:lang w:val="en-US" w:eastAsia="zh-CN" w:bidi="ar-SA"/>
    </w:rPr>
  </w:style>
  <w:style w:type="paragraph" w:styleId="768" w:customStyle="1">
    <w:name w:val="Normal_18"/>
    <w:uiPriority w:val="0"/>
    <w:qFormat/>
    <w:rPr>
      <w:rFonts w:ascii="Times New Roman" w:hAnsi="Times New Roman" w:eastAsia="Times New Roman" w:cs="Times New Roman"/>
      <w:sz w:val="24"/>
      <w:szCs w:val="24"/>
      <w:lang w:val="en-US" w:eastAsia="zh-CN" w:bidi="ar-SA"/>
    </w:rPr>
  </w:style>
  <w:style w:type="paragraph" w:styleId="769" w:customStyle="1">
    <w:name w:val="Normal_19"/>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70" w:customStyle="1">
    <w:name w:val="正文文本1"/>
    <w:basedOn w:val="769"/>
    <w:uiPriority w:val="0"/>
    <w:qFormat/>
    <w:rPr>
      <w:rFonts w:ascii="KaiTi_GB2312" w:hAnsi="Arial" w:eastAsia="KaiTi_GB2312"/>
      <w:sz w:val="28"/>
      <w:szCs w:val="20"/>
    </w:rPr>
  </w:style>
  <w:style w:type="paragraph" w:styleId="771" w:customStyle="1">
    <w:name w:val="正文文本缩进1"/>
    <w:basedOn w:val="769"/>
    <w:uiPriority w:val="99"/>
    <w:unhideWhenUsed/>
    <w:qFormat/>
    <w:pPr>
      <w:ind w:left="420"/>
      <w:spacing w:after="120"/>
    </w:pPr>
  </w:style>
  <w:style w:type="paragraph" w:styleId="772" w:customStyle="1">
    <w:name w:val="Normal Indent_0"/>
    <w:basedOn w:val="769"/>
    <w:uiPriority w:val="0"/>
    <w:unhideWhenUsed/>
    <w:qFormat/>
    <w:pPr>
      <w:ind w:firstLine="420"/>
    </w:pPr>
  </w:style>
  <w:style w:type="paragraph" w:styleId="773" w:customStyle="1">
    <w:name w:val="Normal_13_0"/>
    <w:uiPriority w:val="0"/>
    <w:qFormat/>
    <w:rPr>
      <w:rFonts w:ascii="Times New Roman" w:hAnsi="Times New Roman" w:eastAsia="Times New Roman" w:cs="Times New Roman"/>
      <w:sz w:val="24"/>
      <w:szCs w:val="24"/>
      <w:lang w:val="en-US" w:eastAsia="zh-CN" w:bidi="ar-SA"/>
    </w:rPr>
  </w:style>
  <w:style w:type="paragraph" w:styleId="774" w:customStyle="1">
    <w:name w:val="Normal_21"/>
    <w:uiPriority w:val="0"/>
    <w:qFormat/>
    <w:rPr>
      <w:rFonts w:ascii="Times New Roman" w:hAnsi="Times New Roman" w:eastAsia="Times New Roman" w:cs="Times New Roman"/>
      <w:sz w:val="24"/>
      <w:szCs w:val="24"/>
      <w:lang w:val="en-US" w:eastAsia="zh-CN" w:bidi="ar-SA"/>
    </w:rPr>
  </w:style>
  <w:style w:type="paragraph" w:styleId="775" w:customStyle="1">
    <w:name w:val="Normal_22"/>
    <w:uiPriority w:val="0"/>
    <w:qFormat/>
    <w:rPr>
      <w:rFonts w:ascii="Times New Roman" w:hAnsi="Times New Roman" w:eastAsia="Times New Roman" w:cs="Times New Roman"/>
      <w:sz w:val="24"/>
      <w:szCs w:val="24"/>
      <w:lang w:val="en-US" w:eastAsia="zh-CN" w:bidi="ar-SA"/>
    </w:rPr>
  </w:style>
  <w:style w:type="paragraph" w:styleId="776" w:customStyle="1">
    <w:name w:val="Normal_23"/>
    <w:uiPriority w:val="0"/>
    <w:qFormat/>
    <w:rPr>
      <w:rFonts w:ascii="Times New Roman" w:hAnsi="Times New Roman" w:eastAsia="Times New Roman" w:cs="Times New Roman"/>
      <w:sz w:val="24"/>
      <w:szCs w:val="24"/>
      <w:lang w:val="en-US" w:eastAsia="zh-CN" w:bidi="ar-SA"/>
    </w:rPr>
  </w:style>
  <w:style w:type="paragraph" w:styleId="777" w:customStyle="1">
    <w:name w:val="Normal_24"/>
    <w:uiPriority w:val="0"/>
    <w:qFormat/>
    <w:rPr>
      <w:rFonts w:ascii="Times New Roman" w:hAnsi="Times New Roman" w:eastAsia="Times New Roman" w:cs="Times New Roman"/>
      <w:sz w:val="24"/>
      <w:szCs w:val="24"/>
      <w:lang w:val="en-US" w:eastAsia="zh-CN" w:bidi="ar-SA"/>
    </w:rPr>
  </w:style>
  <w:style w:type="paragraph" w:styleId="77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779"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780"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781" w:customStyle="1">
    <w:name w:val="Normal_25"/>
    <w:uiPriority w:val="0"/>
    <w:qFormat/>
    <w:rPr>
      <w:rFonts w:ascii="Times New Roman" w:hAnsi="Times New Roman" w:eastAsia="Times New Roman" w:cs="Times New Roman"/>
      <w:sz w:val="24"/>
      <w:szCs w:val="24"/>
      <w:lang w:val="en-US" w:eastAsia="zh-CN" w:bidi="ar-SA"/>
    </w:rPr>
  </w:style>
  <w:style w:type="paragraph" w:styleId="782" w:customStyle="1">
    <w:name w:val="Normal_26"/>
    <w:uiPriority w:val="0"/>
    <w:qFormat/>
    <w:rPr>
      <w:rFonts w:ascii="Times New Roman" w:hAnsi="Times New Roman" w:eastAsia="Times New Roman" w:cs="Times New Roman"/>
      <w:sz w:val="24"/>
      <w:szCs w:val="24"/>
      <w:lang w:val="en-US" w:eastAsia="zh-CN" w:bidi="ar-SA"/>
    </w:rPr>
  </w:style>
  <w:style w:type="paragraph" w:styleId="783" w:customStyle="1">
    <w:name w:val="Normal_27"/>
    <w:uiPriority w:val="0"/>
    <w:qFormat/>
    <w:rPr>
      <w:rFonts w:ascii="Times New Roman" w:hAnsi="Times New Roman" w:eastAsia="Times New Roman" w:cs="Times New Roman"/>
      <w:sz w:val="24"/>
      <w:szCs w:val="24"/>
      <w:lang w:val="en-US" w:eastAsia="zh-CN" w:bidi="ar-SA"/>
    </w:rPr>
  </w:style>
  <w:style w:type="paragraph" w:styleId="784" w:customStyle="1">
    <w:name w:val="Normal_28"/>
    <w:uiPriority w:val="0"/>
    <w:qFormat/>
    <w:rPr>
      <w:rFonts w:ascii="Times New Roman" w:hAnsi="Times New Roman" w:eastAsia="Times New Roman" w:cs="Times New Roman"/>
      <w:sz w:val="24"/>
      <w:szCs w:val="24"/>
      <w:lang w:val="en-US" w:eastAsia="zh-CN" w:bidi="ar-SA"/>
    </w:rPr>
  </w:style>
  <w:style w:type="paragraph" w:styleId="785"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78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787" w:customStyle="1">
    <w:name w:val="Normal_29"/>
    <w:uiPriority w:val="0"/>
    <w:qFormat/>
    <w:rPr>
      <w:rFonts w:ascii="Times New Roman" w:hAnsi="Times New Roman" w:eastAsia="Times New Roman" w:cs="Times New Roman"/>
      <w:sz w:val="24"/>
      <w:szCs w:val="24"/>
      <w:lang w:val="en-US" w:eastAsia="zh-CN" w:bidi="ar-SA"/>
    </w:rPr>
  </w:style>
  <w:style w:type="paragraph" w:styleId="788" w:customStyle="1">
    <w:name w:val="正文_7_0"/>
    <w:uiPriority w:val="0"/>
    <w:qFormat/>
    <w:rPr>
      <w:rFonts w:ascii="Times New Roman" w:hAnsi="Times New Roman" w:eastAsia="宋体" w:cs="Times New Roman"/>
      <w:sz w:val="24"/>
      <w:szCs w:val="24"/>
      <w:lang w:val="en-US" w:eastAsia="zh-CN" w:bidi="ar-SA"/>
    </w:rPr>
  </w:style>
  <w:style w:type="character" w:styleId="789" w:customStyle="1">
    <w:name w:val="批注主题 Char"/>
    <w:link w:val="699"/>
    <w:uiPriority w:val="99"/>
    <w:semiHidden/>
    <w:qFormat/>
    <w:rPr>
      <w:rFonts w:ascii="Times New Roman" w:hAnsi="Times New Roman"/>
      <w:b/>
      <w:bCs/>
      <w:sz w:val="21"/>
      <w:szCs w:val="22"/>
    </w:rPr>
  </w:style>
  <w:style w:type="character" w:styleId="790" w:customStyle="1">
    <w:name w:val="列出段落 Char"/>
    <w:link w:val="723"/>
    <w:uiPriority w:val="34"/>
    <w:qFormat/>
    <w:rPr>
      <w:rFonts w:ascii="等线" w:hAnsi="等线" w:eastAsia="等线" w:cs="宋体"/>
      <w:sz w:val="21"/>
      <w:szCs w:val="22"/>
    </w:rPr>
  </w:style>
  <w:style w:type="paragraph" w:styleId="791" w:customStyle="1">
    <w:name w:val="Table Paragraph"/>
    <w:basedOn w:val="660"/>
    <w:uiPriority w:val="1"/>
    <w:qFormat/>
    <w:pPr>
      <w:jc w:val="left"/>
    </w:pPr>
    <w:rPr>
      <w:rFonts w:cs="黑体"/>
      <w:sz w:val="22"/>
    </w:rPr>
  </w:style>
  <w:style w:type="character" w:styleId="792" w:customStyle="1">
    <w:name w:val="未处理的提及1"/>
    <w:basedOn w:val="670"/>
    <w:uiPriority w:val="99"/>
    <w:semiHidden/>
    <w:unhideWhenUsed/>
    <w:qFormat/>
    <w:rPr>
      <w:color w:val="605e5c"/>
      <w:shd w:val="clear" w:color="auto" w:fill="e1dfdd"/>
    </w:rPr>
  </w:style>
  <w:style w:type="character" w:styleId="793" w:customStyle="1">
    <w:name w:val="正文首行缩进 Char"/>
    <w:basedOn w:val="714"/>
    <w:link w:val="700"/>
    <w:uiPriority w:val="99"/>
    <w:semiHidden/>
    <w:qFormat/>
    <w:rPr>
      <w:rFonts w:ascii="KaiTi_GB2312" w:hAnsi="Arial" w:eastAsia="KaiTi_GB2312" w:cs="Times New Roman"/>
      <w:sz w:val="21"/>
      <w:szCs w:val="22"/>
    </w:rPr>
  </w:style>
  <w:style w:type="character" w:styleId="794" w:customStyle="1">
    <w:name w:val="标题 4 字符"/>
    <w:basedOn w:val="670"/>
    <w:uiPriority w:val="9"/>
    <w:semiHidden/>
    <w:qFormat/>
    <w:rPr>
      <w:rFonts w:asciiTheme="majorHAnsi" w:hAnsiTheme="majorHAnsi" w:eastAsiaTheme="majorEastAsia" w:cstheme="majorBidi"/>
      <w:b/>
      <w:bCs/>
      <w:sz w:val="28"/>
      <w:szCs w:val="28"/>
    </w:rPr>
  </w:style>
  <w:style w:type="character" w:styleId="795" w:customStyle="1">
    <w:name w:val="标题 5 字符"/>
    <w:basedOn w:val="670"/>
    <w:uiPriority w:val="9"/>
    <w:semiHidden/>
    <w:qFormat/>
    <w:rPr>
      <w:b/>
      <w:bCs/>
      <w:sz w:val="28"/>
      <w:szCs w:val="28"/>
    </w:rPr>
  </w:style>
  <w:style w:type="character" w:styleId="796" w:customStyle="1">
    <w:name w:val="标题 6 字符"/>
    <w:basedOn w:val="670"/>
    <w:uiPriority w:val="9"/>
    <w:semiHidden/>
    <w:qFormat/>
    <w:rPr>
      <w:rFonts w:asciiTheme="majorHAnsi" w:hAnsiTheme="majorHAnsi" w:eastAsiaTheme="majorEastAsia" w:cstheme="majorBidi"/>
      <w:b/>
      <w:bCs/>
      <w:sz w:val="24"/>
      <w:szCs w:val="24"/>
    </w:rPr>
  </w:style>
  <w:style w:type="character" w:styleId="797" w:customStyle="1">
    <w:name w:val="标题 8 字符"/>
    <w:basedOn w:val="670"/>
    <w:uiPriority w:val="9"/>
    <w:semiHidden/>
    <w:qFormat/>
    <w:rPr>
      <w:rFonts w:asciiTheme="majorHAnsi" w:hAnsiTheme="majorHAnsi" w:eastAsiaTheme="majorEastAsia" w:cstheme="majorBidi"/>
      <w:sz w:val="24"/>
      <w:szCs w:val="24"/>
    </w:rPr>
  </w:style>
  <w:style w:type="character" w:styleId="798" w:customStyle="1">
    <w:name w:val="标题 9 字符"/>
    <w:basedOn w:val="670"/>
    <w:uiPriority w:val="9"/>
    <w:semiHidden/>
    <w:qFormat/>
    <w:rPr>
      <w:rFonts w:asciiTheme="majorHAnsi" w:hAnsiTheme="majorHAnsi" w:eastAsiaTheme="majorEastAsia" w:cstheme="majorBidi"/>
      <w:sz w:val="21"/>
      <w:szCs w:val="21"/>
    </w:rPr>
  </w:style>
  <w:style w:type="character" w:styleId="799" w:customStyle="1">
    <w:name w:val="文档结构图 字符"/>
    <w:basedOn w:val="670"/>
    <w:uiPriority w:val="99"/>
    <w:semiHidden/>
    <w:qFormat/>
    <w:rPr>
      <w:rFonts w:ascii="Microsoft YaHei UI" w:eastAsia="Microsoft YaHei UI"/>
      <w:sz w:val="18"/>
      <w:szCs w:val="18"/>
    </w:rPr>
  </w:style>
  <w:style w:type="character" w:styleId="800" w:customStyle="1">
    <w:name w:val="正文文本 3 字符"/>
    <w:basedOn w:val="670"/>
    <w:uiPriority w:val="99"/>
    <w:semiHidden/>
    <w:qFormat/>
    <w:rPr>
      <w:sz w:val="16"/>
      <w:szCs w:val="16"/>
    </w:rPr>
  </w:style>
  <w:style w:type="character" w:styleId="801" w:customStyle="1">
    <w:name w:val="正文文本缩进 2 Char"/>
    <w:basedOn w:val="670"/>
    <w:link w:val="687"/>
    <w:uiPriority w:val="0"/>
    <w:qFormat/>
    <w:rPr>
      <w:rFonts w:ascii="仿宋_GB2312" w:hAnsi="宋体" w:eastAsia="仿宋_GB2312"/>
      <w:sz w:val="28"/>
      <w:szCs w:val="22"/>
    </w:rPr>
  </w:style>
  <w:style w:type="character" w:styleId="802" w:customStyle="1">
    <w:name w:val="副标题 字符"/>
    <w:basedOn w:val="670"/>
    <w:uiPriority w:val="11"/>
    <w:qFormat/>
    <w:rPr>
      <w:rFonts w:asciiTheme="minorHAnsi" w:hAnsiTheme="minorHAnsi" w:eastAsiaTheme="minorEastAsia" w:cstheme="minorBidi"/>
      <w:b/>
      <w:bCs/>
      <w:sz w:val="32"/>
      <w:szCs w:val="32"/>
    </w:rPr>
  </w:style>
  <w:style w:type="character" w:styleId="803" w:customStyle="1">
    <w:name w:val="正文文本 2 Char"/>
    <w:basedOn w:val="670"/>
    <w:link w:val="695"/>
    <w:uiPriority w:val="0"/>
    <w:qFormat/>
    <w:rPr>
      <w:rFonts w:ascii="华文新魏" w:hAnsi="宋体" w:eastAsia="华文新魏"/>
      <w:b/>
      <w:color w:val="0000ff"/>
      <w:spacing w:val="10"/>
      <w:sz w:val="72"/>
      <w:szCs w:val="22"/>
    </w:rPr>
  </w:style>
  <w:style w:type="character" w:styleId="804" w:customStyle="1">
    <w:name w:val="标题 字符"/>
    <w:basedOn w:val="670"/>
    <w:uiPriority w:val="10"/>
    <w:qFormat/>
    <w:rPr>
      <w:rFonts w:asciiTheme="majorHAnsi" w:hAnsiTheme="majorHAnsi" w:eastAsiaTheme="majorEastAsia" w:cstheme="majorBidi"/>
      <w:b/>
      <w:bCs/>
      <w:sz w:val="32"/>
      <w:szCs w:val="32"/>
    </w:rPr>
  </w:style>
  <w:style w:type="table" w:styleId="805" w:customStyle="1">
    <w:name w:val="网格型1"/>
    <w:basedOn w:val="6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customStyle="1">
    <w:name w:val="访问过的超链接1"/>
    <w:basedOn w:val="670"/>
    <w:uiPriority w:val="99"/>
    <w:semiHidden/>
    <w:unhideWhenUsed/>
    <w:qFormat/>
    <w:rPr>
      <w:color w:val="954f72"/>
      <w:u w:val="single"/>
    </w:rPr>
  </w:style>
  <w:style w:type="character" w:styleId="807" w:customStyle="1">
    <w:name w:val="标题 4 Char"/>
    <w:link w:val="664"/>
    <w:uiPriority w:val="0"/>
    <w:qFormat/>
    <w:rPr>
      <w:rFonts w:ascii="Arial" w:hAnsi="Arial" w:eastAsia="黑体"/>
      <w:b/>
      <w:sz w:val="28"/>
      <w:lang w:val="zh-CN"/>
    </w:rPr>
  </w:style>
  <w:style w:type="paragraph" w:styleId="808" w:customStyle="1">
    <w:name w:val="默认段落字体 Para Char"/>
    <w:basedOn w:val="660"/>
    <w:uiPriority w:val="0"/>
    <w:qFormat/>
    <w:pPr>
      <w:ind w:firstLine="200"/>
      <w:spacing w:line="360" w:lineRule="auto"/>
    </w:pPr>
    <w:rPr>
      <w:rFonts w:ascii="宋体" w:hAnsi="宋体" w:cs="宋体"/>
      <w:sz w:val="24"/>
      <w:szCs w:val="24"/>
    </w:rPr>
  </w:style>
  <w:style w:type="paragraph" w:styleId="809" w:customStyle="1">
    <w:name w:val="_Style 36"/>
    <w:basedOn w:val="660"/>
    <w:next w:val="660"/>
    <w:uiPriority w:val="39"/>
    <w:unhideWhenUsed/>
    <w:qFormat/>
    <w:pPr>
      <w:ind w:left="1680"/>
      <w:jc w:val="left"/>
    </w:pPr>
    <w:rPr>
      <w:rFonts w:cs="Calibri"/>
      <w:sz w:val="18"/>
      <w:szCs w:val="18"/>
    </w:rPr>
  </w:style>
  <w:style w:type="character" w:styleId="810" w:customStyle="1">
    <w:name w:val="正文文本 Char"/>
    <w:uiPriority w:val="0"/>
    <w:qFormat/>
    <w:rPr>
      <w:rFonts w:ascii="仿宋_GB2312" w:hAnsi="宋体" w:eastAsia="仿宋_GB2312"/>
      <w:sz w:val="24"/>
      <w:szCs w:val="24"/>
      <w:lang w:val="en-US" w:eastAsia="zh-CN" w:bidi="ar-SA"/>
    </w:rPr>
  </w:style>
  <w:style w:type="paragraph" w:styleId="811" w:customStyle="1">
    <w:name w:val="Char Char Char1 Char"/>
    <w:basedOn w:val="660"/>
    <w:uiPriority w:val="0"/>
    <w:qFormat/>
  </w:style>
  <w:style w:type="paragraph" w:styleId="812" w:customStyle="1">
    <w:name w:val="Char1"/>
    <w:basedOn w:val="660"/>
    <w:uiPriority w:val="0"/>
    <w:qFormat/>
    <w:rPr>
      <w:rFonts w:ascii="仿宋_GB2312" w:eastAsia="仿宋_GB2312"/>
      <w:b/>
      <w:sz w:val="32"/>
      <w:szCs w:val="32"/>
    </w:rPr>
  </w:style>
  <w:style w:type="character" w:styleId="813" w:customStyle="1">
    <w:name w:val="批注框文本 字符1"/>
    <w:uiPriority w:val="0"/>
    <w:qFormat/>
    <w:rPr>
      <w:rFonts w:ascii="Times New Roman" w:hAnsi="Times New Roman" w:eastAsia="宋体" w:cs="Times New Roman"/>
      <w:sz w:val="18"/>
      <w:szCs w:val="18"/>
    </w:rPr>
  </w:style>
  <w:style w:type="character" w:styleId="814" w:customStyle="1">
    <w:name w:val="页眉 Char"/>
    <w:uiPriority w:val="0"/>
    <w:qFormat/>
    <w:rPr>
      <w:rFonts w:eastAsia="宋体"/>
      <w:sz w:val="18"/>
      <w:szCs w:val="18"/>
      <w:lang w:val="en-US" w:eastAsia="zh-CN" w:bidi="ar-SA"/>
    </w:rPr>
  </w:style>
  <w:style w:type="character" w:styleId="815" w:customStyle="1">
    <w:name w:val="标题 5 Char"/>
    <w:link w:val="665"/>
    <w:uiPriority w:val="0"/>
    <w:qFormat/>
    <w:rPr>
      <w:b/>
      <w:bCs/>
      <w:sz w:val="28"/>
      <w:szCs w:val="28"/>
      <w:lang w:val="zh-CN"/>
    </w:rPr>
  </w:style>
  <w:style w:type="character" w:styleId="816" w:customStyle="1">
    <w:name w:val="标题 6 Char"/>
    <w:link w:val="666"/>
    <w:uiPriority w:val="0"/>
    <w:qFormat/>
    <w:rPr>
      <w:rFonts w:ascii="Arial" w:hAnsi="Arial" w:eastAsia="黑体"/>
      <w:b/>
      <w:sz w:val="24"/>
      <w:lang w:val="zh-CN"/>
    </w:rPr>
  </w:style>
  <w:style w:type="character" w:styleId="817" w:customStyle="1">
    <w:name w:val="标题 7 字符1"/>
    <w:uiPriority w:val="0"/>
    <w:qFormat/>
    <w:rPr>
      <w:rFonts w:ascii="Calibri" w:hAnsi="Calibri" w:eastAsia="宋体" w:cs="Times New Roman"/>
      <w:b/>
      <w:sz w:val="24"/>
      <w:szCs w:val="20"/>
      <w:lang w:val="zh-CN" w:eastAsia="zh-CN"/>
    </w:rPr>
  </w:style>
  <w:style w:type="character" w:styleId="818" w:customStyle="1">
    <w:name w:val="标题 8 Char"/>
    <w:link w:val="668"/>
    <w:uiPriority w:val="0"/>
    <w:qFormat/>
    <w:rPr>
      <w:rFonts w:ascii="Arial" w:hAnsi="Arial" w:eastAsia="黑体"/>
      <w:sz w:val="24"/>
      <w:lang w:val="zh-CN"/>
    </w:rPr>
  </w:style>
  <w:style w:type="character" w:styleId="819" w:customStyle="1">
    <w:name w:val="标题 9 Char"/>
    <w:link w:val="669"/>
    <w:uiPriority w:val="0"/>
    <w:qFormat/>
    <w:rPr>
      <w:rFonts w:ascii="Arial" w:hAnsi="Arial" w:eastAsia="黑体"/>
      <w:lang w:val="zh-CN"/>
    </w:rPr>
  </w:style>
  <w:style w:type="character" w:styleId="820" w:customStyle="1">
    <w:name w:val="标题 1 字符1"/>
    <w:uiPriority w:val="0"/>
    <w:qFormat/>
    <w:rPr>
      <w:rFonts w:ascii="Times New Roman" w:hAnsi="Times New Roman" w:eastAsia="宋体" w:cs="Times New Roman"/>
      <w:b/>
      <w:sz w:val="44"/>
      <w:szCs w:val="20"/>
      <w:lang w:val="zh-CN" w:eastAsia="zh-CN"/>
    </w:rPr>
  </w:style>
  <w:style w:type="character" w:styleId="821" w:customStyle="1">
    <w:name w:val="标题 Char"/>
    <w:link w:val="698"/>
    <w:uiPriority w:val="0"/>
    <w:qFormat/>
    <w:rPr>
      <w:rFonts w:ascii="Arial" w:hAnsi="Arial"/>
      <w:b/>
      <w:sz w:val="32"/>
      <w:lang w:val="zh-CN"/>
    </w:rPr>
  </w:style>
  <w:style w:type="character" w:styleId="822" w:customStyle="1">
    <w:name w:val="标题 2 字符1"/>
    <w:uiPriority w:val="0"/>
    <w:qFormat/>
    <w:rPr>
      <w:rFonts w:ascii="Arial" w:hAnsi="Arial" w:eastAsia="黑体" w:cs="Times New Roman"/>
      <w:b/>
      <w:sz w:val="32"/>
      <w:szCs w:val="20"/>
      <w:lang w:val="zh-CN" w:eastAsia="zh-CN"/>
    </w:rPr>
  </w:style>
  <w:style w:type="character" w:styleId="823" w:customStyle="1">
    <w:name w:val="标题 3 字符1"/>
    <w:uiPriority w:val="0"/>
    <w:qFormat/>
    <w:rPr>
      <w:rFonts w:ascii="Times New Roman" w:hAnsi="Times New Roman" w:eastAsia="宋体" w:cs="Times New Roman"/>
      <w:b/>
      <w:sz w:val="32"/>
      <w:szCs w:val="20"/>
      <w:lang w:val="zh-CN" w:eastAsia="zh-CN"/>
    </w:rPr>
  </w:style>
  <w:style w:type="character" w:styleId="824" w:customStyle="1">
    <w:name w:val="批注文字 字符1"/>
    <w:uiPriority w:val="0"/>
    <w:semiHidden/>
    <w:qFormat/>
    <w:rPr>
      <w:rFonts w:ascii="Calibri" w:hAnsi="Calibri" w:eastAsia="宋体" w:cs="Times New Roman"/>
      <w:lang w:val="zh-CN" w:eastAsia="zh-CN"/>
    </w:rPr>
  </w:style>
  <w:style w:type="paragraph" w:styleId="825" w:customStyle="1">
    <w:name w:val="标题6"/>
    <w:basedOn w:val="660"/>
    <w:link w:val="826"/>
    <w:uiPriority w:val="0"/>
    <w:qFormat/>
    <w:pPr>
      <w:jc w:val="center"/>
      <w:keepLines/>
      <w:keepNext/>
      <w:spacing w:line="400" w:lineRule="exact"/>
      <w:outlineLvl w:val="2"/>
    </w:pPr>
    <w:rPr>
      <w:rFonts w:ascii="宋体" w:hAnsi="宋体" w:eastAsia="黑体"/>
      <w:sz w:val="32"/>
      <w:szCs w:val="32"/>
      <w:lang w:val="zh-CN"/>
    </w:rPr>
  </w:style>
  <w:style w:type="character" w:styleId="826" w:customStyle="1">
    <w:name w:val="标题6 Char"/>
    <w:link w:val="825"/>
    <w:uiPriority w:val="0"/>
    <w:qFormat/>
    <w:rPr>
      <w:rFonts w:ascii="宋体" w:hAnsi="宋体" w:eastAsia="黑体"/>
      <w:sz w:val="32"/>
      <w:szCs w:val="32"/>
      <w:lang w:val="zh-CN"/>
    </w:rPr>
  </w:style>
  <w:style w:type="paragraph" w:styleId="827">
    <w:name w:val="No Spacing"/>
    <w:link w:val="828"/>
    <w:uiPriority w:val="0"/>
    <w:qFormat/>
    <w:rPr>
      <w:rFonts w:ascii="Calibri" w:hAnsi="Calibri" w:eastAsia="宋体" w:cs="Times New Roman"/>
      <w:sz w:val="22"/>
      <w:lang w:val="en-US" w:eastAsia="zh-CN" w:bidi="ar-SA"/>
    </w:rPr>
  </w:style>
  <w:style w:type="character" w:styleId="828" w:customStyle="1">
    <w:name w:val="无间隔 Char"/>
    <w:link w:val="827"/>
    <w:uiPriority w:val="0"/>
    <w:qFormat/>
    <w:rPr>
      <w:sz w:val="22"/>
    </w:rPr>
  </w:style>
  <w:style w:type="character" w:styleId="829" w:customStyle="1">
    <w:name w:val="纯文本 字符1"/>
    <w:uiPriority w:val="0"/>
    <w:qFormat/>
    <w:rPr>
      <w:rFonts w:ascii="宋体" w:hAnsi="Courier New" w:eastAsia="宋体" w:cs="Times New Roman"/>
      <w:szCs w:val="21"/>
      <w:lang w:val="zh-CN" w:eastAsia="zh-CN"/>
    </w:rPr>
  </w:style>
  <w:style w:type="paragraph" w:styleId="83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31" w:customStyle="1">
    <w:name w:val="样式 标题 2 + Times New Roman 四号 非加粗 段前: 5 磅 段后: 0 磅 行距: 固定值 20..."/>
    <w:basedOn w:val="662"/>
    <w:uiPriority w:val="0"/>
    <w:qFormat/>
    <w:pPr>
      <w:jc w:val="both"/>
      <w:spacing w:before="100" w:after="0" w:line="400" w:lineRule="exact"/>
    </w:pPr>
    <w:rPr>
      <w:rFonts w:ascii="Times New Roman" w:hAnsi="Times New Roman" w:eastAsia="黑体"/>
      <w:b w:val="0"/>
      <w:bCs/>
      <w:sz w:val="28"/>
      <w:lang w:val="zh-CN"/>
    </w:rPr>
  </w:style>
  <w:style w:type="character" w:styleId="832" w:customStyle="1">
    <w:name w:val="页脚 Char"/>
    <w:uiPriority w:val="0"/>
    <w:qFormat/>
    <w:rPr>
      <w:rFonts w:ascii="Calibri" w:hAnsi="Calibri" w:eastAsia="宋体" w:cs="Times New Roman"/>
      <w:sz w:val="18"/>
      <w:szCs w:val="24"/>
    </w:rPr>
  </w:style>
  <w:style w:type="character" w:styleId="833" w:customStyle="1">
    <w:name w:val="正文文本 3 Char"/>
    <w:link w:val="678"/>
    <w:uiPriority w:val="0"/>
    <w:qFormat/>
    <w:rPr>
      <w:rFonts w:ascii="KaiTi_GB2312" w:eastAsia="KaiTi_GB2312"/>
      <w:b/>
      <w:sz w:val="44"/>
      <w:szCs w:val="22"/>
      <w:lang w:val="zh-CN"/>
    </w:rPr>
  </w:style>
  <w:style w:type="paragraph" w:styleId="834" w:customStyle="1">
    <w:name w:val="样式 标题 3 + (中文) 黑体 小四 非加粗 段前: 7.8 磅 段后: 0 磅 行距: 固定值 20 磅"/>
    <w:basedOn w:val="663"/>
    <w:uiPriority w:val="0"/>
    <w:qFormat/>
    <w:pPr>
      <w:spacing w:before="0" w:after="0" w:line="400" w:lineRule="exact"/>
    </w:pPr>
    <w:rPr>
      <w:rFonts w:ascii="Times New Roman" w:hAnsi="Times New Roman" w:eastAsia="黑体"/>
      <w:b w:val="0"/>
      <w:bCs w:val="0"/>
      <w:sz w:val="24"/>
      <w:szCs w:val="20"/>
      <w:lang w:val="zh-CN"/>
    </w:rPr>
  </w:style>
  <w:style w:type="character" w:styleId="835" w:customStyle="1">
    <w:name w:val="副标题 Char"/>
    <w:link w:val="692"/>
    <w:uiPriority w:val="0"/>
    <w:qFormat/>
    <w:rPr>
      <w:rFonts w:ascii="Cambria" w:hAnsi="Cambria"/>
      <w:b/>
      <w:bCs/>
      <w:sz w:val="32"/>
      <w:szCs w:val="32"/>
      <w:lang w:val="zh-CN"/>
    </w:rPr>
  </w:style>
  <w:style w:type="character" w:styleId="836" w:customStyle="1">
    <w:name w:val="日期 字符1"/>
    <w:uiPriority w:val="0"/>
    <w:qFormat/>
    <w:rPr>
      <w:rFonts w:ascii="Calibri" w:hAnsi="Calibri" w:eastAsia="仿宋_GB2312" w:cs="Times New Roman"/>
      <w:b/>
      <w:sz w:val="30"/>
      <w:szCs w:val="24"/>
      <w:lang w:val="zh-CN" w:eastAsia="zh-CN"/>
    </w:rPr>
  </w:style>
  <w:style w:type="character" w:styleId="837" w:customStyle="1">
    <w:name w:val="文档结构图 Char"/>
    <w:link w:val="675"/>
    <w:uiPriority w:val="0"/>
    <w:qFormat/>
    <w:rPr>
      <w:rFonts w:ascii="Times New Roman" w:hAnsi="Times New Roman"/>
      <w:szCs w:val="24"/>
      <w:shd w:val="clear" w:color="auto" w:fill="000080"/>
      <w:lang w:val="zh-CN"/>
    </w:rPr>
  </w:style>
  <w:style w:type="character" w:styleId="838" w:customStyle="1">
    <w:name w:val="批注主题 字符1"/>
    <w:uiPriority w:val="0"/>
    <w:qFormat/>
    <w:rPr>
      <w:rFonts w:ascii="宋体" w:hAnsi="Calibri" w:eastAsia="宋体" w:cs="Times New Roman"/>
      <w:b/>
      <w:bCs/>
      <w:sz w:val="28"/>
      <w:lang w:val="zh-CN" w:eastAsia="zh-CN"/>
    </w:rPr>
  </w:style>
  <w:style w:type="paragraph" w:styleId="839" w:customStyle="1">
    <w:name w:val="修订1"/>
    <w:uiPriority w:val="0"/>
    <w:semiHidden/>
    <w:qFormat/>
    <w:rPr>
      <w:rFonts w:ascii="Times New Roman" w:hAnsi="Times New Roman" w:eastAsia="宋体" w:cs="Times New Roman"/>
      <w:sz w:val="21"/>
      <w:szCs w:val="24"/>
      <w:lang w:val="en-US" w:eastAsia="zh-CN" w:bidi="ar-SA"/>
    </w:rPr>
  </w:style>
  <w:style w:type="paragraph" w:styleId="840">
    <w:name w:val="Quote"/>
    <w:basedOn w:val="660"/>
    <w:next w:val="660"/>
    <w:link w:val="842"/>
    <w:uiPriority w:val="0"/>
    <w:qFormat/>
    <w:rPr>
      <w:i/>
      <w:iCs/>
      <w:color w:val="000000"/>
      <w:lang w:val="zh-CN"/>
    </w:rPr>
  </w:style>
  <w:style w:type="character" w:styleId="841" w:customStyle="1">
    <w:name w:val="引用 字符"/>
    <w:basedOn w:val="670"/>
    <w:uiPriority w:val="29"/>
    <w:qFormat/>
    <w:rPr>
      <w:i/>
      <w:iCs/>
      <w:color w:val="404040" w:themeColor="text1" w:themeTint="BF"/>
      <w:sz w:val="21"/>
      <w:szCs w:val="22"/>
      <w14:textFill>
        <w14:solidFill>
          <w14:schemeClr w14:val="tx1">
            <w14:lumMod w14:val="75000"/>
            <w14:lumOff w14:val="25000"/>
          </w14:schemeClr>
        </w14:solidFill>
      </w14:textFill>
    </w:rPr>
  </w:style>
  <w:style w:type="character" w:styleId="842" w:customStyle="1">
    <w:name w:val="引用 Char"/>
    <w:link w:val="840"/>
    <w:uiPriority w:val="0"/>
    <w:qFormat/>
    <w:rPr>
      <w:i/>
      <w:iCs/>
      <w:color w:val="000000"/>
      <w:sz w:val="21"/>
      <w:szCs w:val="22"/>
      <w:lang w:val="zh-CN"/>
    </w:rPr>
  </w:style>
  <w:style w:type="paragraph" w:styleId="843">
    <w:name w:val="Intense Quote"/>
    <w:basedOn w:val="660"/>
    <w:next w:val="660"/>
    <w:link w:val="845"/>
    <w:uiPriority w:val="0"/>
    <w:qFormat/>
    <w:pPr>
      <w:ind w:left="936" w:right="936"/>
      <w:spacing w:before="200" w:after="280"/>
      <w:pBdr>
        <w:bottom w:val="single" w:color="4F81BD" w:sz="4" w:space="4"/>
      </w:pBdr>
    </w:pPr>
    <w:rPr>
      <w:b/>
      <w:bCs/>
      <w:i/>
      <w:iCs/>
      <w:color w:val="4f81bd"/>
      <w:lang w:val="zh-CN"/>
    </w:rPr>
  </w:style>
  <w:style w:type="character" w:styleId="844" w:customStyle="1">
    <w:name w:val="明显引用 字符"/>
    <w:basedOn w:val="670"/>
    <w:uiPriority w:val="30"/>
    <w:qFormat/>
    <w:rPr>
      <w:i/>
      <w:iCs/>
      <w:color w:val="4f81bd" w:themeColor="accent1"/>
      <w:sz w:val="21"/>
      <w:szCs w:val="22"/>
      <w14:textFill>
        <w14:solidFill>
          <w14:schemeClr w14:val="accent1"/>
        </w14:solidFill>
      </w14:textFill>
    </w:rPr>
  </w:style>
  <w:style w:type="character" w:styleId="845" w:customStyle="1">
    <w:name w:val="明显引用 Char"/>
    <w:link w:val="843"/>
    <w:uiPriority w:val="0"/>
    <w:qFormat/>
    <w:rPr>
      <w:b/>
      <w:bCs/>
      <w:i/>
      <w:iCs/>
      <w:color w:val="4f81bd"/>
      <w:sz w:val="21"/>
      <w:szCs w:val="22"/>
      <w:lang w:val="zh-CN"/>
    </w:rPr>
  </w:style>
  <w:style w:type="character" w:styleId="846" w:customStyle="1">
    <w:name w:val="标题4 Char Char"/>
    <w:link w:val="847"/>
    <w:uiPriority w:val="0"/>
    <w:qFormat/>
    <w:rPr>
      <w:rFonts w:ascii="Arial" w:hAnsi="Arial" w:cs="Arial"/>
      <w:b/>
      <w:bCs/>
      <w:sz w:val="24"/>
      <w:szCs w:val="32"/>
    </w:rPr>
  </w:style>
  <w:style w:type="paragraph" w:styleId="847" w:customStyle="1">
    <w:name w:val="标题4"/>
    <w:basedOn w:val="662"/>
    <w:next w:val="683"/>
    <w:link w:val="846"/>
    <w:uiPriority w:val="0"/>
    <w:qFormat/>
    <w:pPr>
      <w:jc w:val="both"/>
      <w:spacing w:line="412" w:lineRule="auto"/>
    </w:pPr>
    <w:rPr>
      <w:rFonts w:ascii="Arial" w:eastAsia="宋体" w:cs="Arial"/>
      <w:bCs/>
      <w:szCs w:val="32"/>
    </w:rPr>
  </w:style>
  <w:style w:type="paragraph" w:styleId="848" w:customStyle="1">
    <w:name w:val="空半行"/>
    <w:basedOn w:val="660"/>
    <w:uiPriority w:val="0"/>
    <w:qFormat/>
    <w:pPr>
      <w:spacing w:line="120" w:lineRule="exact"/>
    </w:pPr>
    <w:rPr>
      <w:rFonts w:ascii="Times New Roman" w:hAnsi="Times New Roman" w:eastAsia="仿宋_GB2312"/>
      <w:color w:val="ffffff"/>
      <w:sz w:val="30"/>
      <w:szCs w:val="20"/>
    </w:rPr>
  </w:style>
  <w:style w:type="character" w:styleId="849" w:customStyle="1">
    <w:name w:val="标题5 Char Char"/>
    <w:link w:val="850"/>
    <w:uiPriority w:val="0"/>
    <w:qFormat/>
    <w:rPr>
      <w:rFonts w:ascii="Arial" w:hAnsi="Arial" w:cs="Arial"/>
      <w:b/>
      <w:bCs/>
      <w:sz w:val="24"/>
      <w:szCs w:val="32"/>
    </w:rPr>
  </w:style>
  <w:style w:type="paragraph" w:styleId="850" w:customStyle="1">
    <w:name w:val="标题5"/>
    <w:basedOn w:val="663"/>
    <w:link w:val="849"/>
    <w:uiPriority w:val="0"/>
    <w:qFormat/>
    <w:pPr>
      <w:spacing w:line="412" w:lineRule="auto"/>
    </w:pPr>
    <w:rPr>
      <w:rFonts w:ascii="Arial" w:hAnsi="Arial" w:cs="Arial"/>
      <w:sz w:val="24"/>
    </w:rPr>
  </w:style>
  <w:style w:type="paragraph" w:styleId="851" w:customStyle="1">
    <w:name w:val="flNote"/>
    <w:basedOn w:val="660"/>
    <w:uiPriority w:val="0"/>
    <w:qFormat/>
    <w:pPr>
      <w:jc w:val="center"/>
      <w:spacing w:before="320" w:after="160" w:line="360" w:lineRule="atLeast"/>
    </w:pPr>
    <w:rPr>
      <w:rFonts w:ascii="Arial" w:hAnsi="Times New Roman" w:eastAsia="黑体"/>
      <w:sz w:val="30"/>
      <w:szCs w:val="20"/>
    </w:rPr>
  </w:style>
  <w:style w:type="character" w:styleId="852" w:customStyle="1">
    <w:name w:val="不明显强调1"/>
    <w:uiPriority w:val="0"/>
    <w:qFormat/>
    <w:rPr>
      <w:i/>
      <w:iCs/>
      <w:color w:val="808080"/>
    </w:rPr>
  </w:style>
  <w:style w:type="character" w:styleId="853" w:customStyle="1">
    <w:name w:val="明显强调1"/>
    <w:uiPriority w:val="0"/>
    <w:qFormat/>
    <w:rPr>
      <w:b/>
      <w:bCs/>
      <w:i/>
      <w:iCs/>
      <w:color w:val="4f81bd"/>
    </w:rPr>
  </w:style>
  <w:style w:type="character" w:styleId="854" w:customStyle="1">
    <w:name w:val="不明显参考1"/>
    <w:uiPriority w:val="0"/>
    <w:qFormat/>
    <w:rPr>
      <w:smallCaps/>
      <w:color w:val="c0504d"/>
      <w:u w:val="single"/>
    </w:rPr>
  </w:style>
  <w:style w:type="character" w:styleId="855" w:customStyle="1">
    <w:name w:val="明显参考1"/>
    <w:uiPriority w:val="0"/>
    <w:qFormat/>
    <w:rPr>
      <w:b/>
      <w:bCs/>
      <w:smallCaps/>
      <w:color w:val="c0504d"/>
      <w:spacing w:val="5"/>
      <w:u w:val="single"/>
    </w:rPr>
  </w:style>
  <w:style w:type="character" w:styleId="856" w:customStyle="1">
    <w:name w:val="书籍标题1"/>
    <w:uiPriority w:val="0"/>
    <w:qFormat/>
    <w:rPr>
      <w:b/>
      <w:bCs/>
      <w:smallCaps/>
      <w:spacing w:val="5"/>
    </w:rPr>
  </w:style>
  <w:style w:type="character" w:styleId="857" w:customStyle="1">
    <w:name w:val="正文文本 Char1"/>
    <w:uiPriority w:val="0"/>
    <w:qFormat/>
    <w:rPr>
      <w:sz w:val="21"/>
      <w:szCs w:val="22"/>
    </w:rPr>
  </w:style>
  <w:style w:type="character" w:styleId="858" w:customStyle="1">
    <w:name w:val="批注框文本 Char1"/>
    <w:uiPriority w:val="0"/>
    <w:qFormat/>
    <w:rPr>
      <w:sz w:val="18"/>
      <w:szCs w:val="18"/>
    </w:rPr>
  </w:style>
  <w:style w:type="character" w:styleId="859" w:customStyle="1">
    <w:name w:val="批注主题 Char1"/>
    <w:uiPriority w:val="0"/>
    <w:qFormat/>
    <w:rPr>
      <w:b/>
      <w:bCs/>
      <w:sz w:val="21"/>
      <w:szCs w:val="22"/>
    </w:rPr>
  </w:style>
  <w:style w:type="character" w:styleId="860" w:customStyle="1">
    <w:name w:val="日期 Char1"/>
    <w:uiPriority w:val="0"/>
    <w:qFormat/>
    <w:rPr>
      <w:sz w:val="21"/>
      <w:szCs w:val="22"/>
    </w:rPr>
  </w:style>
  <w:style w:type="character" w:styleId="861" w:customStyle="1">
    <w:name w:val="textcontents"/>
    <w:uiPriority w:val="0"/>
    <w:qFormat/>
    <w:rPr>
      <w:rFonts w:hint="default" w:ascii="Times New Roman" w:hAnsi="Times New Roman" w:cs="Times New Roman"/>
    </w:rPr>
  </w:style>
  <w:style w:type="character" w:styleId="862" w:customStyle="1">
    <w:name w:val="批注文字 Char Char"/>
    <w:uiPriority w:val="0"/>
    <w:qFormat/>
    <w:rPr>
      <w:rFonts w:hint="eastAsia" w:ascii="宋体" w:hAnsi="Times New Roman" w:eastAsia="宋体" w:cs="Times New Roman"/>
      <w:sz w:val="28"/>
      <w:szCs w:val="20"/>
    </w:rPr>
  </w:style>
  <w:style w:type="character" w:styleId="863" w:customStyle="1">
    <w:name w:val="文档结构图 Char1"/>
    <w:uiPriority w:val="0"/>
    <w:qFormat/>
    <w:rPr>
      <w:rFonts w:hint="eastAsia" w:ascii="宋体" w:hAnsi="宋体" w:eastAsia="宋体"/>
      <w:sz w:val="18"/>
      <w:szCs w:val="18"/>
    </w:rPr>
  </w:style>
  <w:style w:type="character" w:styleId="864" w:customStyle="1">
    <w:name w:val="页脚 Char1"/>
    <w:uiPriority w:val="0"/>
    <w:semiHidden/>
    <w:qFormat/>
    <w:rPr>
      <w:sz w:val="18"/>
      <w:szCs w:val="18"/>
    </w:rPr>
  </w:style>
  <w:style w:type="character" w:styleId="865" w:customStyle="1">
    <w:name w:val="批注框文本 Char2"/>
    <w:uiPriority w:val="99"/>
    <w:semiHidden/>
    <w:qFormat/>
    <w:rPr>
      <w:sz w:val="18"/>
      <w:szCs w:val="18"/>
    </w:rPr>
  </w:style>
  <w:style w:type="character" w:styleId="866" w:customStyle="1">
    <w:name w:val="批注文字 Char1"/>
    <w:uiPriority w:val="0"/>
    <w:semiHidden/>
    <w:qFormat/>
    <w:rPr>
      <w:rFonts w:ascii="Calibri" w:hAnsi="Calibri"/>
      <w:sz w:val="21"/>
      <w:szCs w:val="22"/>
    </w:rPr>
  </w:style>
  <w:style w:type="character" w:styleId="867" w:customStyle="1">
    <w:name w:val="批注主题 Char2"/>
    <w:uiPriority w:val="99"/>
    <w:semiHidden/>
    <w:qFormat/>
    <w:rPr>
      <w:rFonts w:ascii="Calibri" w:hAnsi="Calibri"/>
      <w:b/>
      <w:bCs/>
      <w:sz w:val="21"/>
      <w:szCs w:val="22"/>
    </w:rPr>
  </w:style>
  <w:style w:type="character" w:styleId="868" w:customStyle="1">
    <w:name w:val="文档结构图 Char2"/>
    <w:uiPriority w:val="99"/>
    <w:semiHidden/>
    <w:qFormat/>
    <w:rPr>
      <w:rFonts w:hint="eastAsia" w:ascii="宋体" w:hAnsi="宋体" w:eastAsia="宋体"/>
      <w:sz w:val="18"/>
      <w:szCs w:val="18"/>
    </w:rPr>
  </w:style>
  <w:style w:type="character" w:styleId="869" w:customStyle="1">
    <w:name w:val="页眉 Char1"/>
    <w:uiPriority w:val="0"/>
    <w:semiHidden/>
    <w:qFormat/>
    <w:rPr>
      <w:sz w:val="18"/>
      <w:szCs w:val="18"/>
    </w:rPr>
  </w:style>
  <w:style w:type="character" w:styleId="870" w:customStyle="1">
    <w:name w:val="日期 Char2"/>
    <w:uiPriority w:val="99"/>
    <w:semiHidden/>
    <w:qFormat/>
    <w:rPr>
      <w:sz w:val="21"/>
      <w:szCs w:val="22"/>
    </w:rPr>
  </w:style>
  <w:style w:type="character" w:styleId="871" w:customStyle="1">
    <w:name w:val="正文文本 Char2"/>
    <w:uiPriority w:val="99"/>
    <w:semiHidden/>
    <w:qFormat/>
    <w:rPr>
      <w:sz w:val="21"/>
      <w:szCs w:val="22"/>
    </w:rPr>
  </w:style>
  <w:style w:type="character" w:styleId="872" w:customStyle="1">
    <w:name w:val="标题 Char1"/>
    <w:uiPriority w:val="10"/>
    <w:qFormat/>
    <w:rPr>
      <w:rFonts w:hint="default" w:ascii="Cambria" w:hAnsi="Cambria" w:cs="Times New Roman"/>
      <w:b/>
      <w:bCs/>
      <w:sz w:val="32"/>
      <w:szCs w:val="32"/>
    </w:rPr>
  </w:style>
  <w:style w:type="character" w:styleId="873" w:customStyle="1">
    <w:name w:val="副标题 Char1"/>
    <w:uiPriority w:val="11"/>
    <w:qFormat/>
    <w:rPr>
      <w:rFonts w:hint="default" w:ascii="Cambria" w:hAnsi="Cambria" w:cs="Times New Roman"/>
      <w:b/>
      <w:bCs/>
      <w:sz w:val="32"/>
      <w:szCs w:val="32"/>
    </w:rPr>
  </w:style>
  <w:style w:type="character" w:styleId="874" w:customStyle="1">
    <w:name w:val="明显引用 Char1"/>
    <w:uiPriority w:val="30"/>
    <w:qFormat/>
    <w:rPr>
      <w:b/>
      <w:bCs/>
      <w:i/>
      <w:iCs/>
      <w:color w:val="4f81bd"/>
      <w:sz w:val="21"/>
      <w:szCs w:val="22"/>
    </w:rPr>
  </w:style>
  <w:style w:type="character" w:styleId="875" w:customStyle="1">
    <w:name w:val="引用 Char1"/>
    <w:uiPriority w:val="29"/>
    <w:qFormat/>
    <w:rPr>
      <w:i/>
      <w:iCs/>
      <w:color w:val="000000"/>
      <w:sz w:val="21"/>
      <w:szCs w:val="22"/>
    </w:rPr>
  </w:style>
  <w:style w:type="paragraph" w:styleId="87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87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878"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879"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880" w:customStyle="1">
    <w:name w:val="目录 1_0"/>
    <w:basedOn w:val="778"/>
    <w:next w:val="778"/>
    <w:uiPriority w:val="39"/>
    <w:qFormat/>
    <w:pPr>
      <w:jc w:val="center"/>
      <w:spacing w:line="440" w:lineRule="exact"/>
    </w:pPr>
  </w:style>
  <w:style w:type="paragraph" w:styleId="881"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88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88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884" w:customStyle="1">
    <w:name w:val="正文_1_0"/>
    <w:uiPriority w:val="0"/>
    <w:qFormat/>
    <w:pPr>
      <w:jc w:val="both"/>
      <w:widowControl w:val="off"/>
    </w:pPr>
    <w:rPr>
      <w:rFonts w:ascii="Calibri" w:hAnsi="Calibri" w:eastAsia="宋体" w:cs="Times New Roman"/>
      <w:lang w:val="en-US" w:eastAsia="zh-CN" w:bidi="ar-SA"/>
    </w:rPr>
  </w:style>
  <w:style w:type="paragraph" w:styleId="885" w:customStyle="1">
    <w:name w:val="正文_3"/>
    <w:uiPriority w:val="0"/>
    <w:qFormat/>
    <w:pPr>
      <w:jc w:val="both"/>
      <w:widowControl w:val="off"/>
    </w:pPr>
    <w:rPr>
      <w:rFonts w:ascii="Calibri" w:hAnsi="Calibri" w:eastAsia="宋体" w:cs="Times New Roman"/>
      <w:lang w:val="en-US" w:eastAsia="zh-CN" w:bidi="ar-SA"/>
    </w:rPr>
  </w:style>
  <w:style w:type="paragraph" w:styleId="886" w:customStyle="1">
    <w:name w:val="正文_3_0"/>
    <w:uiPriority w:val="0"/>
    <w:qFormat/>
    <w:pPr>
      <w:jc w:val="both"/>
      <w:widowControl w:val="off"/>
    </w:pPr>
    <w:rPr>
      <w:rFonts w:ascii="Calibri" w:hAnsi="Calibri" w:eastAsia="宋体" w:cs="Times New Roman"/>
      <w:lang w:val="en-US" w:eastAsia="zh-CN" w:bidi="ar-SA"/>
    </w:rPr>
  </w:style>
  <w:style w:type="paragraph" w:styleId="887" w:customStyle="1">
    <w:name w:val="普通(网站)_0"/>
    <w:basedOn w:val="886"/>
    <w:uiPriority w:val="0"/>
    <w:qFormat/>
    <w:pPr>
      <w:jc w:val="left"/>
      <w:spacing w:before="100" w:beforeAutospacing="1" w:after="100" w:afterAutospacing="1"/>
      <w:widowControl/>
    </w:pPr>
    <w:rPr>
      <w:rFonts w:ascii="宋体" w:hAnsi="宋体" w:eastAsia="Times New Roman"/>
      <w:sz w:val="24"/>
      <w:szCs w:val="24"/>
    </w:rPr>
  </w:style>
  <w:style w:type="paragraph" w:styleId="888" w:customStyle="1">
    <w:name w:val="正文文本缩进_0"/>
    <w:basedOn w:val="886"/>
    <w:uiPriority w:val="0"/>
    <w:qFormat/>
    <w:pPr>
      <w:ind w:left="420"/>
      <w:spacing w:after="120"/>
    </w:pPr>
    <w:rPr>
      <w:rFonts w:eastAsia="Times New Roman"/>
      <w:szCs w:val="24"/>
    </w:rPr>
  </w:style>
  <w:style w:type="numbering" w:styleId="7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378F3-EA45-4D9A-86E1-3B98A9E25D0F}"/>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江晟玮</cp:lastModifiedBy>
  <cp:revision>10</cp:revision>
  <dcterms:created xsi:type="dcterms:W3CDTF">2024-01-05T04:26:00Z</dcterms:created>
  <dcterms:modified xsi:type="dcterms:W3CDTF">2025-12-17T03:22:56Z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7CCE4F36C5374A5C9FD511324B5A6AF3_13</vt:lpwstr>
  </property>
  <property fmtid="{D5CDD505-2E9C-101B-9397-08002B2CF9AE}" pid="3" name="KSOProductBuildVer">
    <vt:lpwstr>2052-12.1.0.24034</vt:lpwstr>
  </property>
  <property fmtid="{D5CDD505-2E9C-101B-9397-08002B2CF9AE}" pid="4" name="KSOTemplateDocerSaveRecord">
    <vt:lpwstr>eyJoZGlkIjoiMjY2MDNjZmJlNTNlZmI5YjU0YTJkNGQxZjQyZmI4NmYiLCJ1c2VySWQiOiI0MTU5MDY4MjQifQ==</vt:lpwstr>
  </property>
</Properties>
</file>