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2"/>
        <w:rPr>
          <w:rFonts w:hint="eastAsia"/>
        </w:rPr>
      </w:pPr>
      <w:r>
        <w:rPr>
          <w:rFonts w:hint="eastAsia"/>
        </w:rPr>
      </w:r>
      <w:r/>
    </w:p>
    <w:p>
      <w:pPr>
        <w:pStyle w:val="953"/>
        <w:jc w:val="center"/>
        <w:rPr>
          <w:rFonts w:hint="eastAsia" w:eastAsia="黑体"/>
          <w:b/>
          <w:bCs/>
          <w:sz w:val="84"/>
        </w:rPr>
      </w:pPr>
      <w:r>
        <w:rPr>
          <w:rFonts w:hint="eastAsia" w:eastAsia="黑体"/>
          <w:b/>
          <w:bCs/>
          <w:sz w:val="84"/>
        </w:rPr>
        <w:t xml:space="preserve">招　标　文　件</w:t>
      </w:r>
      <w:r/>
    </w:p>
    <w:p>
      <w:pPr>
        <w:pStyle w:val="864"/>
        <w:jc w:val="center"/>
        <w:rPr>
          <w:b/>
          <w:sz w:val="30"/>
          <w:szCs w:val="30"/>
          <w:u w:val="single"/>
        </w:rPr>
      </w:pPr>
      <w:r>
        <w:rPr>
          <w:rFonts w:hint="eastAsia"/>
          <w:b/>
          <w:sz w:val="30"/>
          <w:szCs w:val="30"/>
        </w:rPr>
        <w:t xml:space="preserve"> </w:t>
      </w:r>
      <w:r>
        <w:rPr>
          <w:b/>
          <w:sz w:val="30"/>
          <w:szCs w:val="30"/>
        </w:rPr>
        <w:t xml:space="preserve">   </w:t>
      </w:r>
      <w:r>
        <w:rPr>
          <w:rFonts w:hint="eastAsia"/>
          <w:b/>
          <w:sz w:val="30"/>
          <w:szCs w:val="30"/>
        </w:rPr>
        <w:t xml:space="preserve">项目名称：</w:t>
      </w:r>
      <w:r>
        <w:rPr>
          <w:rFonts w:hint="eastAsia"/>
          <w:b/>
          <w:sz w:val="32"/>
          <w:szCs w:val="32"/>
        </w:rPr>
        <w:t xml:space="preserve">机关食堂食材供货及配送服务项目-粮油及乳制品类</w:t>
      </w:r>
      <w:r>
        <w:rPr>
          <w:b/>
          <w:sz w:val="30"/>
          <w:szCs w:val="30"/>
          <w:u w:val="single"/>
        </w:rPr>
      </w:r>
      <w:r/>
    </w:p>
    <w:p>
      <w:pPr>
        <w:pStyle w:val="864"/>
        <w:ind w:firstLine="904"/>
        <w:rPr>
          <w:rFonts w:hint="eastAsia"/>
          <w:b/>
          <w:sz w:val="30"/>
          <w:szCs w:val="30"/>
          <w:u w:val="single"/>
        </w:rPr>
      </w:pPr>
      <w:r>
        <w:rPr>
          <w:rFonts w:hint="eastAsia"/>
          <w:b/>
          <w:sz w:val="30"/>
          <w:szCs w:val="30"/>
        </w:rPr>
        <w:t xml:space="preserve">项目编号：</w:t>
      </w:r>
      <w:r>
        <w:rPr>
          <w:rFonts w:hint="eastAsia"/>
          <w:b/>
          <w:sz w:val="32"/>
          <w:szCs w:val="32"/>
        </w:rPr>
        <w:t xml:space="preserve">JSZC-320100-HWZX-G2025-0057</w:t>
      </w:r>
      <w:r>
        <w:rPr>
          <w:rFonts w:hint="eastAsia"/>
          <w:b/>
          <w:sz w:val="30"/>
          <w:szCs w:val="30"/>
          <w:u w:val="single"/>
        </w:rPr>
      </w:r>
      <w:r/>
    </w:p>
    <w:p>
      <w:pPr>
        <w:pStyle w:val="86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864"/>
        <w:jc w:val="left"/>
        <w:spacing w:line="360" w:lineRule="auto"/>
        <w:rPr>
          <w:rFonts w:hint="eastAsia" w:ascii="宋体" w:hAnsi="宋体"/>
          <w:sz w:val="24"/>
          <w:szCs w:val="24"/>
        </w:rPr>
      </w:pPr>
      <w:r>
        <w:rPr>
          <w:rFonts w:hint="eastAsia" w:ascii="宋体" w:hAnsi="宋体"/>
          <w:sz w:val="24"/>
          <w:szCs w:val="24"/>
        </w:rPr>
      </w:r>
      <w:r/>
    </w:p>
    <w:p>
      <w:pPr>
        <w:pStyle w:val="953"/>
        <w:jc w:val="center"/>
        <w:spacing w:line="240" w:lineRule="auto"/>
        <w:rPr>
          <w:rFonts w:hint="eastAsia"/>
          <w:b/>
          <w:bCs/>
          <w:sz w:val="32"/>
        </w:rPr>
      </w:pPr>
      <w:r>
        <w:rPr>
          <w:rFonts w:hint="eastAsia"/>
          <w:b/>
          <w:bCs/>
          <w:sz w:val="32"/>
        </w:rPr>
        <w:t xml:space="preserve">采购人：南京市市级机关综合事务管理服务中心</w:t>
      </w:r>
      <w:r/>
    </w:p>
    <w:p>
      <w:pPr>
        <w:pStyle w:val="953"/>
        <w:ind w:firstLine="0"/>
        <w:jc w:val="center"/>
        <w:spacing w:line="240" w:lineRule="auto"/>
        <w:rPr>
          <w:rFonts w:hint="eastAsia"/>
          <w:b/>
          <w:bCs/>
          <w:sz w:val="32"/>
        </w:rPr>
      </w:pPr>
      <w:r>
        <w:rPr>
          <w:rFonts w:hint="eastAsia"/>
          <w:b/>
          <w:bCs/>
          <w:sz w:val="32"/>
        </w:rPr>
        <w:t xml:space="preserve">采购代理机构：江苏海外集团国际工程咨询有限公司</w:t>
      </w:r>
      <w:r/>
    </w:p>
    <w:p>
      <w:pPr>
        <w:pStyle w:val="864"/>
        <w:jc w:val="center"/>
        <w:rPr>
          <w:rFonts w:hint="eastAsia"/>
          <w:b/>
          <w:sz w:val="32"/>
          <w:szCs w:val="32"/>
        </w:rPr>
      </w:pPr>
      <w:r>
        <w:rPr>
          <w:rFonts w:hint="eastAsia"/>
          <w:b/>
          <w:sz w:val="32"/>
          <w:szCs w:val="32"/>
        </w:rPr>
        <w:t xml:space="preserve">20</w:t>
      </w:r>
      <w:r>
        <w:rPr>
          <w:b/>
          <w:sz w:val="32"/>
          <w:szCs w:val="32"/>
        </w:rPr>
        <w:t xml:space="preserve">25</w:t>
      </w:r>
      <w:r>
        <w:rPr>
          <w:rFonts w:hint="eastAsia"/>
          <w:b/>
          <w:sz w:val="32"/>
          <w:szCs w:val="32"/>
        </w:rPr>
        <w:t xml:space="preserve">年</w:t>
      </w:r>
      <w:r>
        <w:rPr>
          <w:b/>
          <w:sz w:val="32"/>
          <w:szCs w:val="32"/>
        </w:rPr>
        <w:t xml:space="preserve">2</w:t>
      </w:r>
      <w:r>
        <w:rPr>
          <w:rFonts w:hint="eastAsia"/>
          <w:b/>
          <w:sz w:val="32"/>
          <w:szCs w:val="32"/>
        </w:rPr>
        <w:t xml:space="preserve">月</w:t>
      </w:r>
      <w:r/>
    </w:p>
    <w:p>
      <w:pPr>
        <w:pStyle w:val="86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4"/>
        <w:jc w:val="center"/>
        <w:spacing w:before="120" w:after="120" w:line="360" w:lineRule="auto"/>
        <w:rPr>
          <w:rFonts w:hint="eastAsia" w:ascii="Arial" w:hAnsi="Arial"/>
          <w:sz w:val="24"/>
          <w:szCs w:val="24"/>
        </w:rPr>
      </w:pPr>
      <w:r>
        <w:rPr>
          <w:rFonts w:hint="eastAsia" w:ascii="Arial" w:hAnsi="Arial"/>
          <w:sz w:val="24"/>
          <w:szCs w:val="24"/>
        </w:rPr>
      </w:r>
      <w:r/>
    </w:p>
    <w:p>
      <w:pPr>
        <w:pStyle w:val="864"/>
        <w:jc w:val="left"/>
        <w:spacing w:before="120" w:after="120" w:line="360" w:lineRule="auto"/>
        <w:rPr>
          <w:szCs w:val="21"/>
        </w:rPr>
      </w:pPr>
      <w:r>
        <w:rPr>
          <w:szCs w:val="21"/>
        </w:rPr>
      </w:r>
      <w:r/>
    </w:p>
    <w:p>
      <w:pPr>
        <w:pStyle w:val="864"/>
        <w:rPr>
          <w:rFonts w:hint="eastAsia"/>
        </w:rPr>
      </w:pPr>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rPr>
        <w:t xml:space="preserve"> </w:t>
      </w:r>
      <w:r/>
    </w:p>
    <w:p>
      <w:pPr>
        <w:pStyle w:val="988"/>
        <w:jc w:val="center"/>
        <w:rPr>
          <w:rFonts w:ascii="黑体" w:hAnsi="黑体" w:eastAsia="黑体"/>
          <w:color w:val="000000"/>
          <w:sz w:val="40"/>
          <w:szCs w:val="40"/>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8"/>
        <w:jc w:val="center"/>
        <w:rPr>
          <w:rFonts w:ascii="黑体" w:hAnsi="黑体" w:eastAsia="黑体"/>
          <w:color w:val="000000"/>
          <w:sz w:val="40"/>
          <w:szCs w:val="40"/>
          <w:highlight w:val="none"/>
          <w:lang w:val="zh-CN"/>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8"/>
        <w:jc w:val="center"/>
        <w:rPr>
          <w:rFonts w:ascii="黑体" w:hAnsi="黑体" w:eastAsia="黑体"/>
          <w:color w:val="000000"/>
          <w:sz w:val="40"/>
          <w:szCs w:val="40"/>
          <w:highlight w:val="none"/>
          <w:lang w:val="zh-CN"/>
        </w:rPr>
      </w:pPr>
      <w:r>
        <w:rPr>
          <w:rFonts w:ascii="黑体" w:hAnsi="黑体" w:eastAsia="黑体"/>
          <w:color w:val="000000"/>
          <w:sz w:val="40"/>
          <w:szCs w:val="40"/>
          <w:lang w:val="zh-CN"/>
        </w:rPr>
        <w:t xml:space="preserve">目</w:t>
      </w:r>
      <w:r>
        <w:rPr>
          <w:rFonts w:hint="eastAsia" w:ascii="黑体" w:hAnsi="黑体" w:eastAsia="黑体"/>
          <w:color w:val="000000"/>
          <w:sz w:val="40"/>
          <w:szCs w:val="40"/>
          <w:lang w:val="zh-CN"/>
        </w:rPr>
        <w:t xml:space="preserve"> </w:t>
      </w:r>
      <w:r>
        <w:rPr>
          <w:rFonts w:ascii="黑体" w:hAnsi="黑体" w:eastAsia="黑体"/>
          <w:color w:val="000000"/>
          <w:sz w:val="40"/>
          <w:szCs w:val="40"/>
          <w:lang w:val="zh-CN"/>
        </w:rPr>
        <w:t xml:space="preserve"> 录</w:t>
      </w:r>
      <w:r>
        <w:rPr>
          <w:rFonts w:ascii="黑体" w:hAnsi="黑体" w:eastAsia="黑体"/>
          <w:color w:val="000000"/>
          <w:sz w:val="40"/>
          <w:szCs w:val="40"/>
        </w:rPr>
      </w:r>
      <w:r/>
    </w:p>
    <w:p>
      <w:pPr>
        <w:pStyle w:val="926"/>
        <w:spacing w:line="360" w:lineRule="auto"/>
        <w:tabs>
          <w:tab w:val="right" w:pos="9736" w:leader="dot"/>
        </w:tabs>
        <w:rPr>
          <w:rFonts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HYPERLINK \l "_Toc186725215"</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第一章  </w:t>
      </w:r>
      <w:r>
        <w:rPr>
          <w:rStyle w:val="940"/>
          <w:rFonts w:hint="eastAsia" w:ascii="黑体" w:hAnsi="黑体" w:eastAsia="黑体"/>
          <w:color w:val="000000"/>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w:instrText>
      </w:r>
      <w:r>
        <w:rPr>
          <w:rFonts w:ascii="黑体" w:hAnsi="黑体" w:eastAsia="黑体"/>
          <w:sz w:val="28"/>
          <w:szCs w:val="36"/>
        </w:rPr>
        <w:instrText xml:space="preserve">REF _Toc186725215 \h </w:instrText>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926"/>
        <w:spacing w:line="360" w:lineRule="auto"/>
        <w:tabs>
          <w:tab w:val="right" w:pos="9736" w:leader="dot"/>
        </w:tabs>
        <w:rPr>
          <w:rFonts w:ascii="黑体" w:hAnsi="黑体" w:eastAsia="黑体"/>
          <w:smallCaps w:val="0"/>
          <w:sz w:val="28"/>
          <w:szCs w:val="32"/>
        </w:rPr>
      </w:pP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HYPERLINK \l "_Toc186725216"</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第二章  </w:t>
      </w:r>
      <w:r>
        <w:rPr>
          <w:rStyle w:val="940"/>
          <w:rFonts w:hint="eastAsia" w:ascii="黑体" w:hAnsi="黑体" w:eastAsia="黑体"/>
          <w:color w:val="000000"/>
          <w:sz w:val="28"/>
          <w:szCs w:val="36"/>
        </w:rPr>
        <w:t xml:space="preserve">供应商</w:t>
      </w:r>
      <w:r>
        <w:rPr>
          <w:rStyle w:val="940"/>
          <w:rFonts w:ascii="黑体" w:hAnsi="黑体" w:eastAsia="黑体"/>
          <w:color w:val="000000"/>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926"/>
        <w:spacing w:line="360" w:lineRule="auto"/>
        <w:tabs>
          <w:tab w:val="right" w:pos="9736" w:leader="dot"/>
        </w:tabs>
        <w:rPr>
          <w:rFonts w:ascii="黑体" w:hAnsi="黑体" w:eastAsia="黑体"/>
          <w:smallCaps w:val="0"/>
          <w:sz w:val="28"/>
          <w:szCs w:val="32"/>
        </w:rPr>
      </w:pP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HYPERLINK \l "_Toc186725217"</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926"/>
        <w:spacing w:line="360" w:lineRule="auto"/>
        <w:tabs>
          <w:tab w:val="right" w:pos="9736" w:leader="dot"/>
        </w:tabs>
        <w:rPr>
          <w:rFonts w:ascii="黑体" w:hAnsi="黑体" w:eastAsia="黑体"/>
          <w:smallCaps w:val="0"/>
          <w:sz w:val="28"/>
          <w:szCs w:val="32"/>
        </w:rPr>
      </w:pP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HYPERLINK \l "_Toc186725218"</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fldChar w:fldCharType="separate"/>
      </w:r>
      <w:r>
        <w:rPr>
          <w:rFonts w:ascii="黑体" w:hAnsi="黑体" w:eastAsia="黑体"/>
          <w:sz w:val="28"/>
          <w:szCs w:val="36"/>
        </w:rPr>
        <w:t xml:space="preserve">１７</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926"/>
        <w:spacing w:line="360" w:lineRule="auto"/>
        <w:tabs>
          <w:tab w:val="right" w:pos="9736" w:leader="dot"/>
        </w:tabs>
        <w:rPr>
          <w:rFonts w:ascii="黑体" w:hAnsi="黑体" w:eastAsia="黑体"/>
          <w:smallCaps w:val="0"/>
          <w:sz w:val="28"/>
          <w:szCs w:val="32"/>
        </w:rPr>
      </w:pP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w:instrText>
      </w:r>
      <w:r>
        <w:rPr>
          <w:rFonts w:ascii="黑体" w:hAnsi="黑体" w:eastAsia="黑体"/>
          <w:sz w:val="28"/>
          <w:szCs w:val="36"/>
        </w:rPr>
        <w:instrText xml:space="preserve">ERLINK \l "_Toc186725219"</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fldChar w:fldCharType="separate"/>
      </w:r>
      <w:r>
        <w:rPr>
          <w:rFonts w:ascii="黑体" w:hAnsi="黑体" w:eastAsia="黑体"/>
          <w:sz w:val="28"/>
          <w:szCs w:val="36"/>
        </w:rPr>
        <w:t xml:space="preserve">２５</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926"/>
        <w:spacing w:line="360" w:lineRule="auto"/>
        <w:tabs>
          <w:tab w:val="right" w:pos="9736" w:leader="dot"/>
        </w:tabs>
        <w:rPr>
          <w:rFonts w:ascii="黑体" w:hAnsi="黑体" w:eastAsia="黑体"/>
          <w:smallCaps w:val="0"/>
          <w:sz w:val="28"/>
          <w:szCs w:val="32"/>
        </w:rPr>
      </w:pPr>
      <w:r>
        <w:rPr>
          <w:rStyle w:val="940"/>
          <w:rFonts w:ascii="黑体" w:hAnsi="黑体" w:eastAsia="黑体"/>
          <w:color w:val="000000"/>
          <w:sz w:val="28"/>
          <w:szCs w:val="36"/>
        </w:rPr>
        <w:fldChar w:fldCharType="begin"/>
      </w:r>
      <w:r>
        <w:rPr>
          <w:rStyle w:val="940"/>
          <w:rFonts w:ascii="黑体" w:hAnsi="黑体" w:eastAsia="黑体"/>
          <w:color w:val="000000"/>
          <w:sz w:val="28"/>
          <w:szCs w:val="36"/>
        </w:rPr>
        <w:instrText xml:space="preserve"> </w:instrText>
      </w:r>
      <w:r>
        <w:rPr>
          <w:rFonts w:ascii="黑体" w:hAnsi="黑体" w:eastAsia="黑体"/>
          <w:sz w:val="28"/>
          <w:szCs w:val="36"/>
        </w:rPr>
        <w:instrText xml:space="preserve">HYPERLINK \l "_Toc186725220"</w:instrText>
      </w:r>
      <w:r>
        <w:rPr>
          <w:rStyle w:val="940"/>
          <w:rFonts w:ascii="黑体" w:hAnsi="黑体" w:eastAsia="黑体"/>
          <w:color w:val="000000"/>
          <w:sz w:val="28"/>
          <w:szCs w:val="36"/>
        </w:rPr>
        <w:instrText xml:space="preserve"> </w:instrText>
      </w:r>
      <w:r>
        <w:rPr>
          <w:rStyle w:val="940"/>
          <w:rFonts w:ascii="黑体" w:hAnsi="黑体" w:eastAsia="黑体"/>
          <w:color w:val="000000"/>
          <w:sz w:val="28"/>
          <w:szCs w:val="36"/>
        </w:rPr>
        <w:fldChar w:fldCharType="separate"/>
      </w:r>
      <w:r>
        <w:rPr>
          <w:rStyle w:val="940"/>
          <w:rFonts w:ascii="黑体" w:hAnsi="黑体" w:eastAsia="黑体"/>
          <w:color w:val="000000"/>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fldChar w:fldCharType="separate"/>
      </w:r>
      <w:r>
        <w:rPr>
          <w:rFonts w:ascii="黑体" w:hAnsi="黑体" w:eastAsia="黑体"/>
          <w:sz w:val="28"/>
          <w:szCs w:val="36"/>
        </w:rPr>
        <w:t xml:space="preserve">２９</w:t>
      </w:r>
      <w:r>
        <w:rPr>
          <w:rFonts w:ascii="黑体" w:hAnsi="黑体" w:eastAsia="黑体"/>
          <w:sz w:val="28"/>
          <w:szCs w:val="36"/>
        </w:rPr>
        <w:fldChar w:fldCharType="end"/>
      </w:r>
      <w:r>
        <w:rPr>
          <w:rStyle w:val="940"/>
          <w:rFonts w:ascii="黑体" w:hAnsi="黑体" w:eastAsia="黑体"/>
          <w:color w:val="000000"/>
          <w:sz w:val="28"/>
          <w:szCs w:val="36"/>
        </w:rPr>
        <w:fldChar w:fldCharType="end"/>
      </w:r>
      <w:r>
        <w:rPr>
          <w:rFonts w:ascii="黑体" w:hAnsi="黑体" w:eastAsia="黑体"/>
          <w:smallCaps w:val="0"/>
          <w:sz w:val="28"/>
          <w:szCs w:val="32"/>
        </w:rPr>
      </w:r>
      <w:r/>
    </w:p>
    <w:p>
      <w:pPr>
        <w:pStyle w:val="864"/>
        <w:spacing w:line="360" w:lineRule="auto"/>
      </w:pPr>
      <w:r>
        <w:rPr>
          <w:rFonts w:ascii="黑体" w:hAnsi="黑体" w:eastAsia="黑体"/>
          <w:caps/>
          <w:smallCaps/>
          <w:sz w:val="36"/>
          <w:szCs w:val="36"/>
        </w:rPr>
        <w:fldChar w:fldCharType="end"/>
      </w:r>
      <w:r/>
    </w:p>
    <w:p>
      <w:pPr>
        <w:pStyle w:val="86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4"/>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86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4"/>
        <w:rPr>
          <w:rFonts w:hint="eastAsia"/>
          <w:szCs w:val="21"/>
        </w:rPr>
      </w:pPr>
      <w:r>
        <w:rPr>
          <w:rFonts w:hint="eastAsia"/>
          <w:szCs w:val="21"/>
        </w:rPr>
      </w:r>
      <w:r/>
    </w:p>
    <w:p>
      <w:pPr>
        <w:pStyle w:val="866"/>
        <w:rPr>
          <w:rFonts w:hint="eastAsia" w:ascii="黑体" w:hAnsi="黑体" w:eastAsia="黑体"/>
        </w:rPr>
      </w:pPr>
      <w:r/>
      <w:bookmarkEnd w:id="0"/>
      <w:r/>
      <w:bookmarkStart w:id="6" w:name="_Toc186725215"/>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pStyle w:val="864"/>
        <w:ind w:firstLine="480"/>
        <w:spacing w:line="264" w:lineRule="auto"/>
        <w:rPr>
          <w:rFonts w:ascii="宋体" w:hAnsi="宋体"/>
          <w:sz w:val="24"/>
          <w:szCs w:val="24"/>
        </w:rPr>
      </w:pPr>
      <w:r/>
      <w:bookmarkStart w:id="7" w:name="_Toc28359002"/>
      <w:r/>
      <w:bookmarkStart w:id="8" w:name="_Toc35393621"/>
      <w:r/>
      <w:bookmarkStart w:id="9" w:name="_Toc38985263"/>
      <w:r/>
      <w:bookmarkStart w:id="10" w:name="_Toc35393790"/>
      <w:r/>
      <w:bookmarkStart w:id="11" w:name="_Toc28359079"/>
      <w:r/>
      <w:bookmarkStart w:id="12" w:name="_Hlk24379207"/>
      <w:r>
        <w:rPr>
          <w:rFonts w:hint="eastAsia" w:ascii="宋体" w:hAnsi="宋体"/>
          <w:sz w:val="24"/>
          <w:szCs w:val="24"/>
        </w:rPr>
        <w:t xml:space="preserve">受南京市市级机关综合事务管理服务中心（采购单位）委托，江苏海外集团国际工程咨询有限公司就机关食堂食材供货及配送服务项目-粮油及乳制品类（项目名称</w:t>
      </w:r>
      <w:r>
        <w:rPr>
          <w:rFonts w:hint="eastAsia" w:ascii="宋体" w:hAnsi="宋体"/>
          <w:sz w:val="24"/>
          <w:szCs w:val="24"/>
        </w:rPr>
        <w:t xml:space="preserve">）进行公开招标采购，欢迎符合条件的供应商投标。</w:t>
      </w:r>
      <w:r>
        <w:rPr>
          <w:rFonts w:ascii="宋体" w:hAnsi="宋体"/>
          <w:sz w:val="24"/>
          <w:szCs w:val="24"/>
        </w:rPr>
      </w:r>
      <w:r/>
    </w:p>
    <w:p>
      <w:pPr>
        <w:pStyle w:val="867"/>
        <w:ind w:firstLine="498"/>
        <w:spacing w:before="145" w:after="145" w:line="264" w:lineRule="auto"/>
        <w:rPr>
          <w:rFonts w:hint="eastAsia"/>
        </w:rPr>
      </w:pPr>
      <w:r>
        <w:rPr>
          <w:rFonts w:hint="eastAsia"/>
        </w:rPr>
        <w:t xml:space="preserve">一、项目基本情况</w:t>
      </w:r>
      <w:bookmarkEnd w:id="7"/>
      <w:r/>
      <w:bookmarkEnd w:id="8"/>
      <w:r/>
      <w:bookmarkEnd w:id="9"/>
      <w:r/>
      <w:bookmarkEnd w:id="10"/>
      <w:r/>
      <w:bookmarkEnd w:id="11"/>
      <w:r>
        <w:rPr>
          <w:rFonts w:hint="eastAsia"/>
        </w:rPr>
      </w:r>
      <w:r/>
    </w:p>
    <w:p>
      <w:pPr>
        <w:pStyle w:val="864"/>
        <w:ind w:firstLine="480"/>
        <w:spacing w:line="264" w:lineRule="auto"/>
        <w:rPr>
          <w:rFonts w:ascii="宋体" w:hAnsi="宋体"/>
          <w:sz w:val="24"/>
          <w:szCs w:val="24"/>
        </w:rPr>
      </w:pPr>
      <w:r/>
      <w:bookmarkEnd w:id="12"/>
      <w:r/>
      <w:bookmarkStart w:id="13" w:name="_Toc28359003"/>
      <w:r/>
      <w:bookmarkStart w:id="14" w:name="_Toc28359080"/>
      <w:r/>
      <w:bookmarkStart w:id="15" w:name="_Toc38985264"/>
      <w:r/>
      <w:bookmarkStart w:id="16" w:name="_Toc35393622"/>
      <w:r/>
      <w:bookmarkStart w:id="17" w:name="_Toc35393791"/>
      <w:r>
        <w:rPr>
          <w:rFonts w:hint="eastAsia" w:ascii="宋体" w:hAnsi="宋体"/>
          <w:sz w:val="24"/>
          <w:szCs w:val="24"/>
        </w:rPr>
        <w:t xml:space="preserve">1.项目编号：</w:t>
      </w:r>
      <w:r>
        <w:rPr>
          <w:rFonts w:hint="eastAsia" w:ascii="宋体" w:hAnsi="宋体"/>
          <w:sz w:val="24"/>
          <w:szCs w:val="24"/>
        </w:rPr>
        <w:t xml:space="preserve">JSZC-320100-HWZX-G2025-0057</w:t>
      </w:r>
      <w:r>
        <w:rPr>
          <w:rFonts w:hint="eastAsia" w:ascii="宋体" w:hAnsi="宋体"/>
          <w:sz w:val="24"/>
          <w:szCs w:val="24"/>
        </w:rPr>
        <w:t xml:space="preserve"> </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2.项目名称：机关食堂食材供货及配送服务项目-粮油及乳制品类</w:t>
      </w:r>
      <w:r/>
    </w:p>
    <w:p>
      <w:pPr>
        <w:pStyle w:val="864"/>
        <w:ind w:firstLine="480"/>
        <w:spacing w:line="264"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400</w:t>
      </w:r>
      <w:r>
        <w:rPr>
          <w:rFonts w:hint="eastAsia" w:ascii="宋体" w:hAnsi="宋体"/>
          <w:sz w:val="24"/>
          <w:szCs w:val="24"/>
        </w:rPr>
        <w:t xml:space="preserve">万元</w:t>
      </w:r>
      <w:r/>
    </w:p>
    <w:p>
      <w:pPr>
        <w:pStyle w:val="864"/>
        <w:ind w:firstLine="480"/>
        <w:spacing w:line="264" w:lineRule="auto"/>
        <w:rPr>
          <w:rFonts w:hint="eastAsia" w:ascii="宋体" w:hAnsi="宋体" w:cs="宋体"/>
          <w:sz w:val="24"/>
          <w:szCs w:val="24"/>
        </w:rPr>
      </w:pPr>
      <w:r>
        <w:rPr>
          <w:rFonts w:hint="eastAsia" w:ascii="宋体" w:hAnsi="宋体"/>
          <w:sz w:val="24"/>
          <w:szCs w:val="24"/>
        </w:rPr>
        <w:t xml:space="preserve">4.最高限价：详见招标公告采购需求</w:t>
      </w:r>
      <w:r>
        <w:rPr>
          <w:rFonts w:hint="eastAsia" w:ascii="宋体" w:hAnsi="宋体" w:cs="宋体"/>
          <w:sz w:val="24"/>
          <w:szCs w:val="24"/>
        </w:rPr>
        <w:t xml:space="preserve">。</w:t>
      </w:r>
      <w:r/>
    </w:p>
    <w:p>
      <w:pPr>
        <w:pStyle w:val="864"/>
        <w:ind w:firstLine="480"/>
        <w:spacing w:line="264" w:lineRule="auto"/>
        <w:rPr>
          <w:rFonts w:ascii="宋体" w:hAnsi="宋体"/>
          <w:sz w:val="24"/>
          <w:szCs w:val="24"/>
        </w:rPr>
      </w:pPr>
      <w:r>
        <w:rPr>
          <w:rFonts w:hint="eastAsia" w:ascii="宋体" w:hAnsi="宋体"/>
          <w:sz w:val="24"/>
          <w:szCs w:val="24"/>
        </w:rPr>
        <w:t xml:space="preserve">5.采购需求（简介）：为建立机关食堂标准化、规范化的食材采购供应管理体系，加强成本核算，根据《中华人民共和国食品安全法》、《中华人民共和国食品安全法实施条例》等相关文件要求，现采购人拟通过公开招标的方式确定关于粮油及乳制品类食材的供应商。合同履行期</w:t>
      </w:r>
      <w:r>
        <w:rPr>
          <w:rFonts w:hint="eastAsia" w:ascii="宋体" w:hAnsi="宋体"/>
          <w:sz w:val="24"/>
          <w:szCs w:val="24"/>
        </w:rPr>
        <w:t xml:space="preserve">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因采购人有消费帮扶采购任务，采购人有权保留预计不超过本次预计采购金额10%的自行采购份额（包含在本项目采购预算内）。备注：其中粮油预算金额约300万，乳制品预算金额约</w:t>
      </w:r>
      <w:r>
        <w:rPr>
          <w:rFonts w:ascii="宋体" w:hAnsi="宋体"/>
          <w:sz w:val="24"/>
          <w:szCs w:val="24"/>
        </w:rPr>
        <w:t xml:space="preserve">100</w:t>
      </w:r>
      <w:r>
        <w:rPr>
          <w:rFonts w:hint="eastAsia" w:ascii="宋体" w:hAnsi="宋体"/>
          <w:sz w:val="24"/>
          <w:szCs w:val="24"/>
        </w:rPr>
        <w:t xml:space="preserve">万。（详细内容见本招标文件第四章）</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★限制浮动比例（优惠率）：优惠率＞</w:t>
      </w:r>
      <w:r>
        <w:rPr>
          <w:rFonts w:ascii="宋体" w:hAnsi="宋体"/>
          <w:sz w:val="24"/>
          <w:szCs w:val="24"/>
        </w:rPr>
        <w:t xml:space="preserve">0</w:t>
      </w:r>
      <w:r>
        <w:rPr>
          <w:rFonts w:hint="eastAsia" w:ascii="宋体" w:hAnsi="宋体"/>
          <w:sz w:val="24"/>
          <w:szCs w:val="24"/>
        </w:rPr>
        <w:t xml:space="preserve">%。</w:t>
      </w:r>
      <w:r/>
    </w:p>
    <w:p>
      <w:pPr>
        <w:pStyle w:val="864"/>
        <w:ind w:firstLine="480"/>
        <w:spacing w:line="264" w:lineRule="auto"/>
        <w:rPr>
          <w:rFonts w:hint="eastAsia" w:ascii="宋体" w:hAnsi="宋体"/>
          <w:sz w:val="24"/>
          <w:szCs w:val="24"/>
        </w:rPr>
      </w:pPr>
      <w:r>
        <w:rPr>
          <w:rFonts w:hint="eastAsia" w:ascii="宋体" w:hAnsi="宋体"/>
          <w:sz w:val="24"/>
          <w:szCs w:val="24"/>
        </w:rPr>
        <w:t xml:space="preserve">6.合同履行期</w:t>
      </w:r>
      <w:r>
        <w:rPr>
          <w:rFonts w:hint="eastAsia" w:ascii="宋体" w:hAnsi="宋体"/>
          <w:sz w:val="24"/>
          <w:szCs w:val="24"/>
        </w:rPr>
        <w:t xml:space="preserve">限：本项目服务</w:t>
      </w:r>
      <w:r>
        <w:rPr>
          <w:rFonts w:hint="eastAsia" w:ascii="宋体" w:hAnsi="宋体"/>
          <w:sz w:val="24"/>
          <w:szCs w:val="24"/>
        </w:rPr>
        <w:t xml:space="preserve">期限为自合同签订之日起一年。</w:t>
      </w:r>
      <w:r/>
    </w:p>
    <w:p>
      <w:pPr>
        <w:pStyle w:val="864"/>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867"/>
        <w:ind w:firstLine="498"/>
        <w:spacing w:before="145" w:after="145" w:line="264" w:lineRule="auto"/>
        <w:rPr>
          <w:rFonts w:hint="eastAsia"/>
        </w:rPr>
      </w:pPr>
      <w:r>
        <w:rPr>
          <w:rFonts w:hint="eastAsia"/>
        </w:rPr>
        <w:t xml:space="preserve">二、申请人的资格要求</w:t>
      </w:r>
      <w:bookmarkEnd w:id="13"/>
      <w:r/>
      <w:bookmarkEnd w:id="14"/>
      <w:r/>
      <w:bookmarkEnd w:id="15"/>
      <w:r/>
      <w:bookmarkEnd w:id="16"/>
      <w:r/>
      <w:bookmarkEnd w:id="17"/>
      <w:r>
        <w:rPr>
          <w:rFonts w:hint="eastAsia"/>
        </w:rPr>
      </w:r>
      <w:r/>
    </w:p>
    <w:p>
      <w:pPr>
        <w:pStyle w:val="864"/>
        <w:ind w:firstLine="480"/>
        <w:spacing w:line="264" w:lineRule="auto"/>
        <w:rPr>
          <w:rFonts w:hint="eastAsia" w:ascii="宋体" w:hAnsi="宋体" w:cs="宋体"/>
          <w:sz w:val="24"/>
          <w:szCs w:val="24"/>
        </w:rPr>
      </w:pPr>
      <w:r/>
      <w:bookmarkStart w:id="18" w:name="_Toc28359081"/>
      <w:r/>
      <w:bookmarkStart w:id="19" w:name="_Toc35393623"/>
      <w:r/>
      <w:bookmarkStart w:id="20" w:name="_Toc28359004"/>
      <w:r/>
      <w:bookmarkStart w:id="21" w:name="_Toc38985265"/>
      <w:r/>
      <w:bookmarkStart w:id="22" w:name="_Toc35393792"/>
      <w:r>
        <w:rPr>
          <w:rFonts w:hint="eastAsia" w:ascii="宋体" w:hAnsi="宋体" w:cs="宋体"/>
          <w:sz w:val="24"/>
          <w:szCs w:val="24"/>
        </w:rPr>
        <w:t xml:space="preserve">（一）通用资格要求</w:t>
      </w:r>
      <w:r/>
    </w:p>
    <w:p>
      <w:pPr>
        <w:pStyle w:val="864"/>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1.1供应商信用承诺函（格式详见第六章“供应商信用承诺函”）。</w:t>
      </w:r>
      <w:r/>
    </w:p>
    <w:p>
      <w:pPr>
        <w:pStyle w:val="864"/>
        <w:ind w:firstLine="480"/>
        <w:spacing w:line="264"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本项目按照采用以下第（ 4 ）种方式落实政府采购促进中小企业发展的要求：</w:t>
      </w:r>
      <w:r/>
    </w:p>
    <w:p>
      <w:pPr>
        <w:pStyle w:val="864"/>
        <w:ind w:firstLine="480"/>
        <w:spacing w:line="264" w:lineRule="auto"/>
        <w:rPr>
          <w:rFonts w:hint="eastAsia" w:ascii="宋体" w:hAnsi="宋体"/>
          <w:sz w:val="24"/>
          <w:szCs w:val="24"/>
        </w:rPr>
      </w:pPr>
      <w:r>
        <w:rPr>
          <w:rFonts w:hint="eastAsia" w:ascii="宋体" w:hAnsi="宋体"/>
          <w:sz w:val="24"/>
          <w:szCs w:val="24"/>
        </w:rPr>
        <w:t xml:space="preserve">（1）本项目整体专门面向中小企业采购服务。</w:t>
      </w:r>
      <w:r/>
    </w:p>
    <w:p>
      <w:pPr>
        <w:pStyle w:val="864"/>
        <w:ind w:firstLine="480"/>
        <w:spacing w:line="264" w:lineRule="auto"/>
        <w:rPr>
          <w:rFonts w:hint="eastAsia" w:ascii="宋体" w:hAnsi="宋体"/>
          <w:sz w:val="24"/>
          <w:szCs w:val="24"/>
        </w:rPr>
      </w:pPr>
      <w:r>
        <w:rPr>
          <w:rFonts w:hint="eastAsia" w:ascii="宋体" w:hAnsi="宋体"/>
          <w:sz w:val="24"/>
          <w:szCs w:val="24"/>
        </w:rPr>
        <w:t xml:space="preserve">（2）本项目整体专门面向小微企业采购服务。</w:t>
      </w:r>
      <w:r/>
    </w:p>
    <w:p>
      <w:pPr>
        <w:pStyle w:val="864"/>
        <w:ind w:firstLine="480"/>
        <w:spacing w:line="264" w:lineRule="auto"/>
        <w:rPr>
          <w:rFonts w:hint="eastAsia" w:ascii="宋体" w:hAnsi="宋体"/>
          <w:sz w:val="24"/>
          <w:szCs w:val="24"/>
        </w:rPr>
      </w:pPr>
      <w:r>
        <w:rPr>
          <w:rFonts w:hint="eastAsia" w:ascii="宋体" w:hAnsi="宋体"/>
          <w:sz w:val="24"/>
          <w:szCs w:val="24"/>
        </w:rPr>
        <w:t xml:space="preserve">（3）本项目通过以下第（）种</w:t>
      </w:r>
      <w:r>
        <w:rPr>
          <w:rFonts w:hint="eastAsia" w:ascii="宋体" w:hAnsi="宋体"/>
          <w:sz w:val="24"/>
          <w:szCs w:val="24"/>
        </w:rPr>
        <w:t xml:space="preserve">方式预留部分采购份额采购中小企业服务：①本项目要求供应商以联合体形式参加，中小企业合同金额应当达到的比例为 %，其中小微企业所占比例应为 %（两项比例均应符合《政府采购促进中小企业发展管理办法》第八条规定）。②本项目要求供应商进行合同分包，中小企业合同金额应当达到的比例为 %，其中小微企业所占比例应为%（两项比例均应符合《政府采购促进中小企业发展管理办法》第八条规定）。</w:t>
      </w:r>
      <w:r/>
    </w:p>
    <w:p>
      <w:pPr>
        <w:pStyle w:val="864"/>
        <w:ind w:firstLine="480"/>
        <w:spacing w:line="264" w:lineRule="auto"/>
        <w:rPr>
          <w:rFonts w:ascii="宋体" w:hAnsi="宋体"/>
          <w:sz w:val="24"/>
          <w:szCs w:val="24"/>
        </w:rPr>
      </w:pPr>
      <w:r>
        <w:rPr>
          <w:rFonts w:hint="eastAsia" w:ascii="宋体" w:hAnsi="宋体"/>
          <w:sz w:val="24"/>
          <w:szCs w:val="24"/>
        </w:rPr>
        <w:t xml:space="preserve">（4）本项目为非预留份额的采购项目或采购包，执行价格扣除优惠政策，具体详见第三章评标标准。</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本项目采购标的对应的中小企业划分标准所属行业为</w:t>
      </w:r>
      <w:r>
        <w:rPr>
          <w:rFonts w:hint="eastAsia" w:ascii="宋体" w:hAnsi="宋体"/>
          <w:sz w:val="24"/>
          <w:szCs w:val="24"/>
        </w:rPr>
        <w:t xml:space="preserve">：批发业。</w:t>
      </w:r>
      <w:r/>
    </w:p>
    <w:p>
      <w:pPr>
        <w:pStyle w:val="864"/>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 </w:t>
      </w:r>
      <w:r/>
    </w:p>
    <w:p>
      <w:pPr>
        <w:pStyle w:val="864"/>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若为生产型企业，还须提供《食品生产许可证》；或供应商仅需提供食品经营（仅销售预包装食品）备案。（提供有效的相关证明材料）</w:t>
      </w:r>
      <w:r>
        <w:rPr>
          <w:rFonts w:ascii="宋体" w:hAnsi="宋体"/>
          <w:sz w:val="24"/>
          <w:szCs w:val="24"/>
        </w:rPr>
      </w:r>
      <w:r/>
    </w:p>
    <w:p>
      <w:pPr>
        <w:pStyle w:val="867"/>
        <w:ind w:firstLine="498"/>
        <w:spacing w:before="145" w:after="145" w:line="264" w:lineRule="auto"/>
        <w:rPr>
          <w:rFonts w:hint="eastAsia"/>
        </w:rPr>
      </w:pPr>
      <w:r>
        <w:rPr>
          <w:rFonts w:hint="eastAsia"/>
        </w:rPr>
        <w:t xml:space="preserve">三、获取招标文件</w:t>
      </w:r>
      <w:bookmarkEnd w:id="18"/>
      <w:r/>
      <w:bookmarkEnd w:id="19"/>
      <w:r/>
      <w:bookmarkEnd w:id="20"/>
      <w:r/>
      <w:bookmarkEnd w:id="21"/>
      <w:r/>
      <w:bookmarkEnd w:id="22"/>
      <w:r>
        <w:rPr>
          <w:rFonts w:hint="eastAsia"/>
        </w:rPr>
      </w:r>
      <w:r/>
    </w:p>
    <w:p>
      <w:pPr>
        <w:pStyle w:val="864"/>
        <w:ind w:firstLine="480"/>
        <w:spacing w:line="264" w:lineRule="auto"/>
        <w:rPr>
          <w:rFonts w:ascii="宋体" w:hAnsi="宋体" w:cs="宋体"/>
          <w:sz w:val="24"/>
          <w:szCs w:val="24"/>
        </w:rPr>
      </w:pPr>
      <w:r/>
      <w:bookmarkStart w:id="23" w:name="_Toc38985266"/>
      <w:r/>
      <w:bookmarkStart w:id="24" w:name="_Toc35393793"/>
      <w:r/>
      <w:bookmarkStart w:id="25" w:name="_Toc28359082"/>
      <w:r/>
      <w:bookmarkStart w:id="26" w:name="_Toc28359005"/>
      <w:r/>
      <w:bookmarkStart w:id="27" w:name="_Toc35393624"/>
      <w:r>
        <w:rPr>
          <w:rFonts w:hint="eastAsia" w:ascii="宋体" w:hAnsi="宋体" w:cs="宋体"/>
          <w:sz w:val="24"/>
          <w:szCs w:val="24"/>
        </w:rPr>
        <w:t xml:space="preserve">1.时间：202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2月10日至202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2月17日，每天上午9:00至11:00，下午14:00至17:00（北京时间，法定节假日除外）。</w:t>
      </w:r>
      <w:r>
        <w:rPr>
          <w:rFonts w:ascii="宋体" w:hAnsi="宋体" w:cs="宋体"/>
          <w:sz w:val="24"/>
          <w:szCs w:val="24"/>
        </w:rPr>
      </w:r>
      <w:r/>
    </w:p>
    <w:p>
      <w:pPr>
        <w:pStyle w:val="864"/>
        <w:ind w:firstLine="480"/>
        <w:spacing w:line="264" w:lineRule="auto"/>
        <w:rPr>
          <w:rFonts w:ascii="宋体" w:hAnsi="宋体" w:cs="宋体"/>
          <w:sz w:val="24"/>
          <w:szCs w:val="24"/>
        </w:rPr>
      </w:pPr>
      <w:r>
        <w:rPr>
          <w:rFonts w:hint="eastAsia" w:ascii="宋体" w:hAnsi="宋体" w:cs="宋体"/>
          <w:sz w:val="24"/>
          <w:szCs w:val="24"/>
        </w:rPr>
        <w:t xml:space="preserve">2.地点： “江苏政府采购网”。</w:t>
      </w:r>
      <w:r>
        <w:rPr>
          <w:rFonts w:ascii="宋体" w:hAnsi="宋体" w:cs="宋体"/>
          <w:sz w:val="24"/>
          <w:szCs w:val="24"/>
        </w:rPr>
      </w:r>
      <w:r/>
    </w:p>
    <w:p>
      <w:pPr>
        <w:pStyle w:val="864"/>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w:t>
      </w:r>
      <w:r>
        <w:rPr>
          <w:rFonts w:hint="eastAsia" w:ascii="宋体" w:hAnsi="宋体" w:cs="宋体"/>
          <w:sz w:val="24"/>
          <w:szCs w:val="24"/>
        </w:rPr>
        <w:t xml:space="preserve">“苏采云系统”</w:t>
      </w:r>
      <w:r>
        <w:rPr>
          <w:rFonts w:hint="eastAsia" w:ascii="宋体" w:hAnsi="宋体" w:cs="宋体"/>
          <w:sz w:val="24"/>
          <w:szCs w:val="24"/>
        </w:rPr>
        <w:t xml:space="preserve">注册登记成功后系统内免费下载。</w:t>
      </w:r>
      <w:r>
        <w:rPr>
          <w:rFonts w:ascii="宋体" w:hAnsi="宋体" w:cs="宋体"/>
          <w:sz w:val="24"/>
          <w:szCs w:val="24"/>
        </w:rPr>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867"/>
        <w:ind w:firstLine="498"/>
        <w:spacing w:before="145" w:after="145" w:line="264" w:lineRule="auto"/>
        <w:rPr>
          <w:rFonts w:hint="eastAsia"/>
        </w:rPr>
      </w:pPr>
      <w:r>
        <w:rPr>
          <w:rFonts w:hint="eastAsia"/>
        </w:rPr>
        <w:t xml:space="preserve">四、提交投标文件</w:t>
      </w:r>
      <w:bookmarkEnd w:id="25"/>
      <w:r/>
      <w:bookmarkEnd w:id="26"/>
      <w:r>
        <w:rPr>
          <w:rFonts w:hint="eastAsia"/>
        </w:rPr>
        <w:t xml:space="preserve">截止时间、开标时间和地点</w:t>
      </w:r>
      <w:bookmarkEnd w:id="23"/>
      <w:r/>
      <w:bookmarkEnd w:id="24"/>
      <w:r/>
      <w:bookmarkEnd w:id="27"/>
      <w:r>
        <w:rPr>
          <w:rFonts w:hint="eastAsia"/>
        </w:rPr>
      </w:r>
      <w:r/>
    </w:p>
    <w:p>
      <w:pPr>
        <w:pStyle w:val="864"/>
        <w:ind w:firstLine="480"/>
        <w:spacing w:line="264" w:lineRule="auto"/>
        <w:rPr>
          <w:rFonts w:hint="eastAsia" w:ascii="宋体" w:hAnsi="宋体"/>
          <w:bCs/>
          <w:sz w:val="24"/>
          <w:szCs w:val="24"/>
          <w:u w:val="single"/>
        </w:rPr>
      </w:pPr>
      <w:r/>
      <w:bookmarkStart w:id="28" w:name="_Toc38985267"/>
      <w:r/>
      <w:bookmarkStart w:id="29" w:name="_Toc28359007"/>
      <w:r/>
      <w:bookmarkStart w:id="30" w:name="_Toc35393625"/>
      <w:r/>
      <w:bookmarkStart w:id="31" w:name="_Toc35393794"/>
      <w:r/>
      <w:bookmarkStart w:id="32"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bCs/>
          <w:sz w:val="24"/>
          <w:szCs w:val="24"/>
        </w:rPr>
        <w:t xml:space="preserve">年</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月</w:t>
      </w:r>
      <w:r>
        <w:rPr>
          <w:rFonts w:hint="eastAsia" w:ascii="宋体" w:hAnsi="宋体"/>
          <w:bCs/>
          <w:sz w:val="24"/>
          <w:szCs w:val="24"/>
        </w:rPr>
        <w:t xml:space="preserve">05</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bCs/>
          <w:sz w:val="24"/>
          <w:szCs w:val="24"/>
        </w:rPr>
        <w:t xml:space="preserve">分（北京时间）。</w:t>
      </w:r>
      <w:r>
        <w:rPr>
          <w:rFonts w:hint="eastAsia" w:ascii="宋体" w:hAnsi="宋体"/>
          <w:bCs/>
          <w:sz w:val="24"/>
          <w:szCs w:val="24"/>
          <w:u w:val="single"/>
        </w:rPr>
      </w:r>
      <w:r/>
    </w:p>
    <w:p>
      <w:pPr>
        <w:pStyle w:val="864"/>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7"/>
        <w:ind w:firstLine="498"/>
        <w:spacing w:before="145" w:after="145" w:line="264" w:lineRule="auto"/>
        <w:rPr>
          <w:rFonts w:hint="eastAsia"/>
        </w:rPr>
      </w:pPr>
      <w:r>
        <w:rPr>
          <w:rFonts w:hint="eastAsia"/>
        </w:rPr>
        <w:t xml:space="preserve">五、公告期限</w:t>
      </w:r>
      <w:bookmarkEnd w:id="28"/>
      <w:r/>
      <w:bookmarkEnd w:id="29"/>
      <w:r/>
      <w:bookmarkEnd w:id="30"/>
      <w:r/>
      <w:bookmarkEnd w:id="31"/>
      <w:r/>
      <w:bookmarkEnd w:id="32"/>
      <w:r>
        <w:rPr>
          <w:rFonts w:hint="eastAsia"/>
        </w:rPr>
      </w:r>
      <w:r/>
    </w:p>
    <w:p>
      <w:pPr>
        <w:pStyle w:val="864"/>
        <w:ind w:firstLine="480"/>
        <w:spacing w:line="264" w:lineRule="auto"/>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7"/>
        <w:ind w:firstLine="498"/>
        <w:spacing w:before="145" w:after="145" w:line="264" w:lineRule="auto"/>
        <w:rPr>
          <w:rFonts w:hint="eastAsia"/>
        </w:rPr>
      </w:pPr>
      <w:r>
        <w:rPr>
          <w:rFonts w:hint="eastAsia"/>
        </w:rPr>
        <w:t xml:space="preserve">六、其他事宜</w:t>
      </w:r>
      <w:bookmarkEnd w:id="33"/>
      <w:r/>
      <w:bookmarkEnd w:id="34"/>
      <w:r/>
      <w:bookmarkEnd w:id="35"/>
      <w:r>
        <w:rPr>
          <w:rFonts w:hint="eastAsia"/>
        </w:rPr>
      </w:r>
      <w:r/>
    </w:p>
    <w:p>
      <w:pPr>
        <w:pStyle w:val="864"/>
        <w:ind w:firstLine="480"/>
        <w:spacing w:line="264" w:lineRule="auto"/>
        <w:tabs>
          <w:tab w:val="left" w:pos="900" w:leader="none"/>
        </w:tabs>
        <w:rPr>
          <w:rFonts w:hint="eastAsia" w:ascii="宋体" w:hAnsi="宋体"/>
          <w:bCs/>
          <w:sz w:val="24"/>
          <w:szCs w:val="24"/>
        </w:rPr>
      </w:pPr>
      <w:r/>
      <w:bookmarkStart w:id="36" w:name="_Toc35393796"/>
      <w:r/>
      <w:bookmarkStart w:id="37" w:name="_Toc38985269"/>
      <w:r/>
      <w:bookmarkStart w:id="38" w:name="_Toc28359085"/>
      <w:r/>
      <w:bookmarkStart w:id="39" w:name="_Toc28359008"/>
      <w:r/>
      <w:bookmarkStart w:id="40"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4"/>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w:t>
      </w:r>
      <w:r>
        <w:rPr>
          <w:rFonts w:hint="eastAsia" w:ascii="宋体" w:hAnsi="宋体" w:cs="宋体"/>
          <w:sz w:val="24"/>
          <w:szCs w:val="24"/>
        </w:rPr>
        <w:t xml:space="preserve">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39"/>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4"/>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5.拒绝下述供应商参加本次采购活动：</w:t>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w:t>
      </w:r>
      <w:r>
        <w:rPr>
          <w:rFonts w:hint="eastAsia" w:ascii="宋体" w:hAnsi="宋体" w:cs="宋体"/>
          <w:sz w:val="24"/>
          <w:szCs w:val="24"/>
        </w:rPr>
        <w:t xml:space="preserve">人或者存在直接控</w:t>
      </w:r>
      <w:r>
        <w:rPr>
          <w:rFonts w:hint="eastAsia" w:ascii="宋体" w:hAnsi="宋体" w:cs="宋体"/>
          <w:sz w:val="24"/>
          <w:szCs w:val="24"/>
        </w:rPr>
        <w:t xml:space="preserve">股、管理关系的不同供应商，不得参加同一合同项下的政府采购活动。</w:t>
      </w:r>
      <w:r/>
    </w:p>
    <w:p>
      <w:pPr>
        <w:pStyle w:val="864"/>
        <w:ind w:firstLine="480"/>
        <w:spacing w:line="264" w:lineRule="auto"/>
        <w:rPr>
          <w:rFonts w:ascii="宋体" w:hAnsi="宋体" w:cs="宋体"/>
          <w:sz w:val="24"/>
          <w:szCs w:val="24"/>
        </w:rPr>
      </w:pPr>
      <w:r>
        <w:rPr>
          <w:rFonts w:hint="eastAsia" w:ascii="宋体" w:hAnsi="宋体" w:cs="宋体"/>
          <w:sz w:val="24"/>
          <w:szCs w:val="24"/>
        </w:rPr>
        <w:t xml:space="preserve">5.2供应商被“信用中国”网站（www.credit</w:t>
      </w:r>
      <w:r>
        <w:rPr>
          <w:rFonts w:hint="eastAsia" w:ascii="宋体" w:hAnsi="宋体" w:cs="宋体"/>
          <w:sz w:val="24"/>
          <w:szCs w:val="24"/>
        </w:rPr>
        <w:t xml:space="preserve">china.gov.cn）、“中国政府采购网”（www.ccgp.gov.cn）列入失信被执行人、重大税收违法案件当事人名单、政府采购严重违法失信行为记录名单。</w:t>
      </w:r>
      <w:r>
        <w:rPr>
          <w:rFonts w:ascii="宋体" w:hAnsi="宋体" w:cs="宋体"/>
          <w:sz w:val="24"/>
          <w:szCs w:val="24"/>
        </w:rPr>
      </w:r>
      <w:r/>
    </w:p>
    <w:p>
      <w:pPr>
        <w:pStyle w:val="867"/>
        <w:ind w:firstLine="498"/>
        <w:spacing w:before="145" w:after="145" w:line="264" w:lineRule="auto"/>
        <w:rPr>
          <w:rFonts w:hint="eastAsia"/>
        </w:rPr>
      </w:pPr>
      <w:r>
        <w:rPr>
          <w:rFonts w:hint="eastAsia"/>
        </w:rPr>
        <w:t xml:space="preserve">七、本次招标联系方式</w:t>
      </w:r>
      <w:bookmarkEnd w:id="36"/>
      <w:r/>
      <w:bookmarkEnd w:id="37"/>
      <w:r/>
      <w:bookmarkEnd w:id="38"/>
      <w:r/>
      <w:bookmarkEnd w:id="39"/>
      <w:r/>
      <w:bookmarkEnd w:id="40"/>
      <w:r>
        <w:rPr>
          <w:rFonts w:hint="eastAsia"/>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4"/>
        <w:ind w:firstLine="480"/>
        <w:spacing w:line="264" w:lineRule="auto"/>
        <w:rPr>
          <w:rFonts w:hint="eastAsia" w:ascii="宋体" w:hAnsi="宋体"/>
          <w:sz w:val="24"/>
          <w:szCs w:val="24"/>
        </w:rPr>
      </w:pPr>
      <w:r>
        <w:rPr>
          <w:rFonts w:hint="eastAsia" w:ascii="宋体" w:hAnsi="宋体"/>
          <w:sz w:val="24"/>
          <w:szCs w:val="24"/>
        </w:rPr>
        <w:t xml:space="preserve">名  称：南京市市级机关综合事务管理服务中心</w:t>
      </w:r>
      <w:r/>
    </w:p>
    <w:p>
      <w:pPr>
        <w:pStyle w:val="864"/>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南京市玄武区北京东路 41 号</w:t>
      </w:r>
      <w:r>
        <w:rPr>
          <w:rFonts w:hint="eastAsia"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联系人：田先生</w:t>
      </w:r>
      <w:r/>
    </w:p>
    <w:p>
      <w:pPr>
        <w:pStyle w:val="864"/>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1" w:name="_Toc28359009"/>
      <w:r/>
      <w:bookmarkStart w:id="42" w:name="_Toc28359086"/>
      <w:r>
        <w:rPr>
          <w:rFonts w:ascii="宋体" w:hAnsi="宋体"/>
          <w:sz w:val="24"/>
          <w:szCs w:val="24"/>
        </w:rPr>
        <w:t xml:space="preserve">025-83637537</w:t>
      </w:r>
      <w:r>
        <w:rPr>
          <w:rFonts w:hint="eastAsia"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2.</w:t>
      </w:r>
      <w:bookmarkEnd w:id="41"/>
      <w:r/>
      <w:bookmarkEnd w:id="42"/>
      <w:r>
        <w:rPr>
          <w:rFonts w:hint="eastAsia" w:ascii="宋体" w:hAnsi="宋体"/>
          <w:sz w:val="24"/>
          <w:szCs w:val="24"/>
        </w:rPr>
        <w:t xml:space="preserve">采购代理机构信息</w:t>
      </w:r>
      <w:r/>
    </w:p>
    <w:p>
      <w:pPr>
        <w:pStyle w:val="864"/>
        <w:ind w:firstLine="480"/>
        <w:spacing w:line="264"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称：江苏海外集团</w:t>
      </w:r>
      <w:r>
        <w:rPr>
          <w:rFonts w:hint="eastAsia" w:ascii="宋体" w:hAnsi="宋体"/>
          <w:sz w:val="24"/>
          <w:szCs w:val="24"/>
        </w:rPr>
        <w:t xml:space="preserve">国际工程咨询有限</w:t>
      </w:r>
      <w:r>
        <w:rPr>
          <w:rFonts w:hint="eastAsia" w:ascii="宋体" w:hAnsi="宋体"/>
          <w:sz w:val="24"/>
          <w:szCs w:val="24"/>
        </w:rPr>
        <w:t xml:space="preserve">公司</w:t>
      </w:r>
      <w:r>
        <w:rPr>
          <w:rFonts w:ascii="宋体" w:hAnsi="宋体"/>
          <w:sz w:val="24"/>
          <w:szCs w:val="24"/>
        </w:rPr>
      </w:r>
      <w:r/>
    </w:p>
    <w:p>
      <w:pPr>
        <w:pStyle w:val="864"/>
        <w:ind w:firstLine="480"/>
        <w:spacing w:line="264" w:lineRule="auto"/>
        <w:rPr>
          <w:rFonts w:hint="eastAsia" w:ascii="宋体" w:hAnsi="宋体"/>
          <w:sz w:val="24"/>
          <w:szCs w:val="24"/>
        </w:rPr>
      </w:pPr>
      <w:r>
        <w:rPr>
          <w:rFonts w:hint="eastAsia" w:ascii="宋体" w:hAnsi="宋体"/>
          <w:sz w:val="24"/>
          <w:szCs w:val="24"/>
        </w:rPr>
        <w:t xml:space="preserve">地　址：南京市建邺区云龙山路56号大唐科技大厦A座高区14楼</w:t>
      </w:r>
      <w:r/>
    </w:p>
    <w:p>
      <w:pPr>
        <w:pStyle w:val="864"/>
        <w:ind w:firstLine="480"/>
        <w:spacing w:line="264" w:lineRule="auto"/>
        <w:rPr>
          <w:rFonts w:hint="eastAsia" w:ascii="宋体" w:hAnsi="宋体"/>
          <w:sz w:val="24"/>
          <w:szCs w:val="24"/>
        </w:rPr>
      </w:pPr>
      <w:r>
        <w:rPr>
          <w:rFonts w:hint="eastAsia" w:ascii="宋体" w:hAnsi="宋体"/>
          <w:sz w:val="24"/>
          <w:szCs w:val="24"/>
        </w:rPr>
        <w:t xml:space="preserve">联系人：蒋宁璐、陈欣凯</w:t>
      </w:r>
      <w:r/>
    </w:p>
    <w:p>
      <w:pPr>
        <w:pStyle w:val="864"/>
        <w:ind w:firstLine="480"/>
        <w:spacing w:line="264" w:lineRule="auto"/>
        <w:rPr>
          <w:rFonts w:ascii="宋体" w:hAnsi="宋体"/>
          <w:sz w:val="24"/>
          <w:szCs w:val="24"/>
        </w:rPr>
      </w:pPr>
      <w:r>
        <w:rPr>
          <w:rFonts w:hint="eastAsia" w:ascii="宋体" w:hAnsi="宋体"/>
          <w:sz w:val="24"/>
          <w:szCs w:val="24"/>
        </w:rPr>
        <w:t xml:space="preserve">联系电话：025-84795996、5403</w:t>
      </w:r>
      <w:r>
        <w:rPr>
          <w:rFonts w:ascii="宋体" w:hAnsi="宋体"/>
          <w:sz w:val="24"/>
          <w:szCs w:val="24"/>
        </w:rPr>
      </w:r>
      <w:r/>
    </w:p>
    <w:p>
      <w:pPr>
        <w:pStyle w:val="864"/>
        <w:ind w:firstLine="480"/>
        <w:spacing w:line="264"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项目联系方式</w:t>
      </w:r>
      <w:r/>
    </w:p>
    <w:p>
      <w:pPr>
        <w:pStyle w:val="864"/>
        <w:ind w:firstLine="480"/>
        <w:spacing w:line="264" w:lineRule="auto"/>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蒋宁璐、陈欣凯</w:t>
      </w:r>
      <w:r>
        <w:rPr>
          <w:rFonts w:ascii="宋体" w:hAnsi="宋体"/>
          <w:sz w:val="24"/>
          <w:szCs w:val="24"/>
        </w:rPr>
      </w:r>
      <w:r/>
    </w:p>
    <w:p>
      <w:pPr>
        <w:pStyle w:val="864"/>
        <w:ind w:firstLine="480"/>
        <w:spacing w:line="264" w:lineRule="auto"/>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025-84795996、5403</w:t>
      </w:r>
      <w:r>
        <w:rPr>
          <w:rFonts w:ascii="宋体" w:hAnsi="宋体"/>
          <w:sz w:val="24"/>
          <w:szCs w:val="24"/>
        </w:rPr>
      </w:r>
      <w:r/>
    </w:p>
    <w:p>
      <w:pPr>
        <w:pStyle w:val="877"/>
        <w:rPr>
          <w:rFonts w:hint="eastAsia"/>
        </w:rPr>
      </w:pPr>
      <w:r>
        <w:rPr>
          <w:rFonts w:hint="eastAsia"/>
        </w:rPr>
      </w:r>
      <w:r/>
    </w:p>
    <w:p>
      <w:pPr>
        <w:pStyle w:val="864"/>
        <w:ind w:firstLine="480"/>
        <w:rPr>
          <w:rFonts w:hint="eastAsia" w:ascii="宋体" w:hAnsi="宋体" w:cs="宋体"/>
          <w:sz w:val="24"/>
          <w:szCs w:val="24"/>
        </w:rPr>
      </w:pPr>
      <w:r>
        <w:rPr>
          <w:rFonts w:hint="eastAsia" w:ascii="宋体" w:hAnsi="宋体" w:cs="宋体"/>
          <w:sz w:val="24"/>
          <w:szCs w:val="24"/>
        </w:rPr>
      </w:r>
      <w:r/>
    </w:p>
    <w:p>
      <w:pPr>
        <w:pStyle w:val="866"/>
        <w:rPr>
          <w:rFonts w:hint="eastAsia" w:ascii="黑体" w:hAnsi="黑体" w:eastAsia="黑体"/>
        </w:rPr>
      </w:pPr>
      <w:r>
        <w:rPr>
          <w:rFonts w:ascii="宋体" w:hAnsi="宋体"/>
          <w:sz w:val="24"/>
          <w:szCs w:val="24"/>
        </w:rPr>
        <w:br w:type="page" w:clear="all"/>
      </w:r>
      <w:bookmarkEnd w:id="1"/>
      <w:r/>
      <w:bookmarkEnd w:id="2"/>
      <w:r/>
      <w:bookmarkEnd w:id="3"/>
      <w:r/>
      <w:bookmarkEnd w:id="4"/>
      <w:r/>
      <w:bookmarkEnd w:id="5"/>
      <w:r/>
      <w:bookmarkStart w:id="43" w:name="_Toc120614211"/>
      <w:r/>
      <w:bookmarkStart w:id="44" w:name="_Toc186725216"/>
      <w:r>
        <w:rPr>
          <w:rFonts w:hint="eastAsia" w:ascii="黑体" w:hAnsi="黑体" w:eastAsia="黑体"/>
        </w:rPr>
        <w:t xml:space="preserve">第二章  </w:t>
      </w:r>
      <w:bookmarkEnd w:id="43"/>
      <w:r/>
      <w:bookmarkStart w:id="45" w:name="_Toc513029202"/>
      <w:r/>
      <w:bookmarkStart w:id="46" w:name="_Toc20823274"/>
      <w:r/>
      <w:bookmarkStart w:id="47" w:name="_Toc120614213"/>
      <w:r/>
      <w:bookmarkStart w:id="48" w:name="_Toc16938518"/>
      <w:r>
        <w:rPr>
          <w:rFonts w:hint="eastAsia" w:ascii="黑体" w:hAnsi="黑体" w:eastAsia="黑体"/>
        </w:rPr>
        <w:t xml:space="preserve">供应商须知</w:t>
      </w:r>
      <w:bookmarkEnd w:id="44"/>
      <w:r/>
      <w:bookmarkEnd w:id="45"/>
      <w:r/>
      <w:bookmarkEnd w:id="46"/>
      <w:r/>
      <w:bookmarkEnd w:id="47"/>
      <w:r/>
      <w:bookmarkEnd w:id="48"/>
      <w:r>
        <w:rPr>
          <w:rFonts w:hint="eastAsia" w:ascii="黑体" w:hAnsi="黑体" w:eastAsia="黑体"/>
        </w:rPr>
      </w:r>
      <w:r/>
    </w:p>
    <w:p>
      <w:pPr>
        <w:pStyle w:val="867"/>
        <w:ind w:firstLine="498"/>
        <w:spacing w:before="145" w:after="145" w:line="264" w:lineRule="auto"/>
        <w:rPr>
          <w:rFonts w:hint="eastAsia"/>
        </w:rPr>
      </w:pPr>
      <w:r/>
      <w:bookmarkStart w:id="49" w:name="_Toc20823275"/>
      <w:r/>
      <w:bookmarkStart w:id="50" w:name="_Toc120614214"/>
      <w:r/>
      <w:bookmarkStart w:id="51" w:name="_Toc513029203"/>
      <w:r/>
      <w:bookmarkStart w:id="52" w:name="_Toc16938519"/>
      <w:r/>
      <w:bookmarkStart w:id="53" w:name="_Toc20823314"/>
      <w:r/>
      <w:bookmarkStart w:id="54" w:name="_Toc513029242"/>
      <w:r/>
      <w:bookmarkStart w:id="55" w:name="_Toc120614221"/>
      <w:r/>
      <w:bookmarkStart w:id="56" w:name="_Toc479757207"/>
      <w:r/>
      <w:bookmarkStart w:id="57" w:name="_Toc16938558"/>
      <w:r>
        <w:rPr>
          <w:rFonts w:hint="eastAsia"/>
        </w:rPr>
        <w:t xml:space="preserve">一、总则</w:t>
      </w:r>
      <w:bookmarkEnd w:id="49"/>
      <w:r/>
      <w:bookmarkEnd w:id="50"/>
      <w:r/>
      <w:bookmarkEnd w:id="51"/>
      <w:r/>
      <w:bookmarkEnd w:id="52"/>
      <w:r>
        <w:rPr>
          <w:rFonts w:hint="eastAsia"/>
        </w:rPr>
      </w:r>
      <w:r/>
    </w:p>
    <w:p>
      <w:pPr>
        <w:pStyle w:val="868"/>
        <w:ind w:firstLine="422"/>
        <w:spacing w:before="0" w:after="0" w:line="240" w:lineRule="auto"/>
        <w:rPr>
          <w:rFonts w:hint="eastAsia" w:ascii="宋体" w:hAnsi="宋体" w:eastAsia="宋体" w:cs="方正楷体_GBK"/>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宋体" w:hAnsi="宋体" w:eastAsia="宋体" w:cs="方正楷体_GBK"/>
        </w:rPr>
        <w:t xml:space="preserve">1</w:t>
      </w:r>
      <w:bookmarkEnd w:id="59"/>
      <w:r>
        <w:rPr>
          <w:rFonts w:hint="eastAsia" w:ascii="宋体" w:hAnsi="宋体" w:eastAsia="宋体" w:cs="方正楷体_GBK"/>
        </w:rPr>
        <w:t xml:space="preserve">.招标方式</w:t>
      </w:r>
      <w:bookmarkEnd w:id="60"/>
      <w:r/>
      <w:bookmarkEnd w:id="61"/>
      <w:r/>
      <w:bookmarkEnd w:id="62"/>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8"/>
        <w:ind w:firstLine="422"/>
        <w:spacing w:before="0" w:after="0" w:line="240" w:lineRule="auto"/>
        <w:rPr>
          <w:rFonts w:hint="eastAsia" w:ascii="宋体" w:hAnsi="宋体" w:eastAsia="宋体" w:cs="方正楷体_GBK"/>
        </w:rPr>
      </w:pPr>
      <w:r/>
      <w:bookmarkStart w:id="63" w:name="_Toc513029205"/>
      <w:r/>
      <w:bookmarkStart w:id="64" w:name="_Toc20823277"/>
      <w:r/>
      <w:bookmarkStart w:id="65" w:name="_Toc16938521"/>
      <w:r>
        <w:rPr>
          <w:rFonts w:hint="eastAsia" w:ascii="宋体" w:hAnsi="宋体" w:eastAsia="宋体" w:cs="方正楷体_GBK"/>
        </w:rPr>
        <w:t xml:space="preserve">2.合格的</w:t>
      </w:r>
      <w:bookmarkEnd w:id="63"/>
      <w:r/>
      <w:bookmarkEnd w:id="64"/>
      <w:r/>
      <w:bookmarkEnd w:id="65"/>
      <w:r>
        <w:rPr>
          <w:rFonts w:hint="eastAsia" w:ascii="宋体" w:hAnsi="宋体" w:eastAsia="宋体" w:cs="方正楷体_GBK"/>
        </w:rPr>
        <w:t xml:space="preserve">供应商</w:t>
      </w:r>
      <w:r/>
    </w:p>
    <w:p>
      <w:pPr>
        <w:pStyle w:val="864"/>
        <w:ind w:firstLine="420"/>
        <w:rPr>
          <w:rFonts w:hint="eastAsia" w:ascii="宋体" w:hAnsi="宋体"/>
          <w:sz w:val="24"/>
        </w:rPr>
      </w:pPr>
      <w:r>
        <w:rPr>
          <w:rFonts w:hint="eastAsia" w:ascii="宋体" w:hAnsi="宋体"/>
          <w:sz w:val="24"/>
        </w:rPr>
        <w:t xml:space="preserve">2.1 满足招标公告对供应商资格要求的规定。</w:t>
      </w:r>
      <w:r/>
    </w:p>
    <w:p>
      <w:pPr>
        <w:pStyle w:val="864"/>
        <w:ind w:firstLine="420"/>
        <w:rPr>
          <w:rFonts w:hint="eastAsia" w:ascii="宋体" w:hAnsi="宋体"/>
          <w:sz w:val="24"/>
        </w:rPr>
      </w:pPr>
      <w:r>
        <w:rPr>
          <w:rFonts w:hint="eastAsia" w:ascii="宋体" w:hAnsi="宋体"/>
          <w:sz w:val="24"/>
        </w:rPr>
        <w:t xml:space="preserve">2.2 满足招标文件规定的实质性要求和条件。</w:t>
      </w:r>
      <w:r/>
    </w:p>
    <w:p>
      <w:pPr>
        <w:pStyle w:val="868"/>
        <w:ind w:firstLine="422"/>
        <w:spacing w:before="0" w:after="0" w:line="240" w:lineRule="auto"/>
        <w:rPr>
          <w:rFonts w:hint="eastAsia" w:ascii="宋体" w:hAnsi="宋体" w:eastAsia="宋体" w:cs="方正楷体_GBK"/>
        </w:rPr>
      </w:pPr>
      <w:r/>
      <w:bookmarkStart w:id="66" w:name="_Toc513029206"/>
      <w:r/>
      <w:bookmarkStart w:id="67" w:name="_Toc16938522"/>
      <w:r/>
      <w:bookmarkStart w:id="68" w:name="_Toc20823278"/>
      <w:r>
        <w:rPr>
          <w:rFonts w:hint="eastAsia" w:ascii="宋体" w:hAnsi="宋体" w:eastAsia="宋体" w:cs="方正楷体_GBK"/>
        </w:rPr>
        <w:t xml:space="preserve">3.适用法律</w:t>
      </w:r>
      <w:bookmarkEnd w:id="66"/>
      <w:r/>
      <w:bookmarkEnd w:id="67"/>
      <w:r/>
      <w:bookmarkEnd w:id="68"/>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3.1 本次招标及由此产</w:t>
      </w:r>
      <w:r>
        <w:rPr>
          <w:rFonts w:hint="eastAsia" w:ascii="宋体" w:hAnsi="宋体"/>
          <w:sz w:val="24"/>
        </w:rPr>
        <w:t xml:space="preserve">生的合同受中华人民共和国</w:t>
      </w:r>
      <w:r>
        <w:rPr>
          <w:rFonts w:hint="eastAsia" w:ascii="宋体" w:hAnsi="宋体"/>
          <w:sz w:val="24"/>
        </w:rPr>
        <w:t xml:space="preserve">有关的法律法规制约和保护。</w:t>
      </w:r>
      <w:r/>
    </w:p>
    <w:p>
      <w:pPr>
        <w:pStyle w:val="868"/>
        <w:ind w:firstLine="422"/>
        <w:spacing w:before="0" w:after="0" w:line="240" w:lineRule="auto"/>
        <w:rPr>
          <w:rFonts w:hint="eastAsia" w:ascii="宋体" w:hAnsi="宋体" w:eastAsia="宋体" w:cs="方正楷体_GBK"/>
        </w:rPr>
      </w:pPr>
      <w:r/>
      <w:bookmarkStart w:id="69" w:name="_Toc462564067"/>
      <w:r/>
      <w:bookmarkStart w:id="70" w:name="_Toc513029207"/>
      <w:r/>
      <w:bookmarkStart w:id="71" w:name="_Toc16938523"/>
      <w:r/>
      <w:bookmarkStart w:id="72" w:name="_Toc20823279"/>
      <w:r>
        <w:rPr>
          <w:rFonts w:hint="eastAsia" w:ascii="宋体" w:hAnsi="宋体" w:eastAsia="宋体" w:cs="方正楷体_GBK"/>
        </w:rPr>
        <w:t xml:space="preserve">4.投标费用</w:t>
      </w:r>
      <w:bookmarkEnd w:id="69"/>
      <w:r/>
      <w:bookmarkEnd w:id="70"/>
      <w:r/>
      <w:bookmarkEnd w:id="71"/>
      <w:r/>
      <w:bookmarkEnd w:id="72"/>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4.1 供应商应自行承担所有与参加投标有关的费用，无论投标过程中的</w:t>
      </w:r>
      <w:r>
        <w:rPr>
          <w:rFonts w:hint="eastAsia" w:ascii="宋体" w:hAnsi="宋体"/>
          <w:sz w:val="24"/>
        </w:rPr>
        <w:t xml:space="preserve">做法和结果如何，采购代理机构在任何情况下均无义务和责任承担这些费用。</w:t>
      </w:r>
      <w:r/>
    </w:p>
    <w:p>
      <w:pPr>
        <w:pStyle w:val="864"/>
        <w:ind w:firstLine="420"/>
        <w:rPr>
          <w:rFonts w:ascii="宋体" w:hAnsi="宋体"/>
          <w:sz w:val="24"/>
        </w:rPr>
      </w:pPr>
      <w:r>
        <w:rPr>
          <w:rFonts w:hint="eastAsia" w:ascii="宋体" w:hAnsi="宋体"/>
          <w:sz w:val="24"/>
        </w:rPr>
        <w:t xml:space="preserve">4.2 本次采购人和采购代理机构不收取标书工本费。</w:t>
      </w:r>
      <w:r>
        <w:rPr>
          <w:rFonts w:ascii="宋体" w:hAnsi="宋体"/>
          <w:sz w:val="24"/>
        </w:rPr>
      </w:r>
      <w:r/>
    </w:p>
    <w:p>
      <w:pPr>
        <w:pStyle w:val="864"/>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w:t>
      </w:r>
      <w:r>
        <w:rPr>
          <w:rFonts w:ascii="宋体" w:hAnsi="宋体"/>
          <w:sz w:val="24"/>
        </w:rPr>
        <w:t xml:space="preserve">58</w:t>
      </w:r>
      <w:r>
        <w:rPr>
          <w:rFonts w:hint="eastAsia" w:ascii="宋体" w:hAnsi="宋体"/>
          <w:sz w:val="24"/>
        </w:rPr>
        <w:t xml:space="preserve">%计取。</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pStyle w:val="864"/>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7"/>
        <w:ind w:firstLine="498"/>
        <w:spacing w:before="145" w:after="145" w:line="264" w:lineRule="auto"/>
        <w:rPr>
          <w:rFonts w:hint="eastAsia"/>
        </w:rPr>
      </w:pPr>
      <w:r/>
      <w:bookmarkStart w:id="73" w:name="_Toc120614215"/>
      <w:r/>
      <w:bookmarkStart w:id="74" w:name="_Toc16938525"/>
      <w:r/>
      <w:bookmarkStart w:id="75" w:name="_Toc20823281"/>
      <w:r/>
      <w:bookmarkStart w:id="76" w:name="_Toc513029209"/>
      <w:r>
        <w:rPr>
          <w:rFonts w:hint="eastAsia"/>
        </w:rPr>
        <w:t xml:space="preserve">二、招标文件</w:t>
      </w:r>
      <w:bookmarkEnd w:id="73"/>
      <w:r/>
      <w:bookmarkEnd w:id="74"/>
      <w:r/>
      <w:bookmarkEnd w:id="75"/>
      <w:r/>
      <w:bookmarkEnd w:id="76"/>
      <w:r>
        <w:rPr>
          <w:rFonts w:hint="eastAsia"/>
        </w:rPr>
      </w:r>
      <w:r/>
    </w:p>
    <w:p>
      <w:pPr>
        <w:pStyle w:val="868"/>
        <w:ind w:firstLine="422"/>
        <w:spacing w:before="0" w:after="0" w:line="240" w:lineRule="auto"/>
        <w:rPr>
          <w:rFonts w:hint="eastAsia" w:ascii="宋体" w:hAnsi="宋体" w:eastAsia="宋体" w:cs="方正楷体_GBK"/>
        </w:rPr>
      </w:pPr>
      <w:r/>
      <w:bookmarkStart w:id="77" w:name="_Toc20823282"/>
      <w:r/>
      <w:bookmarkStart w:id="78" w:name="_Toc513029210"/>
      <w:r/>
      <w:bookmarkStart w:id="79" w:name="_Toc16938526"/>
      <w:r>
        <w:rPr>
          <w:rFonts w:hint="eastAsia" w:ascii="宋体" w:hAnsi="宋体" w:eastAsia="宋体" w:cs="方正楷体_GBK"/>
        </w:rPr>
        <w:t xml:space="preserve">6.招标文件构成</w:t>
      </w:r>
      <w:bookmarkEnd w:id="77"/>
      <w:r/>
      <w:bookmarkEnd w:id="78"/>
      <w:r/>
      <w:bookmarkEnd w:id="79"/>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6.1 招标文</w:t>
      </w:r>
      <w:r>
        <w:rPr>
          <w:rFonts w:hint="eastAsia" w:ascii="宋体" w:hAnsi="宋体"/>
          <w:sz w:val="24"/>
        </w:rPr>
        <w:t xml:space="preserve">件由以下部分组</w:t>
      </w:r>
      <w:r>
        <w:rPr>
          <w:rFonts w:hint="eastAsia" w:ascii="宋体" w:hAnsi="宋体"/>
          <w:sz w:val="24"/>
        </w:rPr>
        <w:t xml:space="preserve">成：</w:t>
      </w:r>
      <w:r/>
    </w:p>
    <w:p>
      <w:pPr>
        <w:pStyle w:val="864"/>
        <w:ind w:firstLine="420"/>
        <w:rPr>
          <w:rFonts w:hint="eastAsia" w:ascii="宋体" w:hAnsi="宋体"/>
          <w:sz w:val="24"/>
        </w:rPr>
      </w:pPr>
      <w:r>
        <w:rPr>
          <w:rFonts w:hint="eastAsia" w:ascii="宋体" w:hAnsi="宋体"/>
          <w:sz w:val="24"/>
        </w:rPr>
        <w:t xml:space="preserve">（1）招标公告</w:t>
      </w:r>
      <w:r/>
    </w:p>
    <w:p>
      <w:pPr>
        <w:pStyle w:val="864"/>
        <w:ind w:firstLine="420"/>
        <w:rPr>
          <w:rFonts w:hint="eastAsia" w:ascii="宋体" w:hAnsi="宋体"/>
          <w:sz w:val="24"/>
        </w:rPr>
      </w:pPr>
      <w:r>
        <w:rPr>
          <w:rFonts w:hint="eastAsia" w:ascii="宋体" w:hAnsi="宋体"/>
          <w:sz w:val="24"/>
        </w:rPr>
        <w:t xml:space="preserve">（2）供应商须知</w:t>
      </w:r>
      <w:r/>
    </w:p>
    <w:p>
      <w:pPr>
        <w:pStyle w:val="864"/>
        <w:ind w:firstLine="420"/>
        <w:rPr>
          <w:rFonts w:hint="eastAsia" w:ascii="宋体" w:hAnsi="宋体"/>
          <w:sz w:val="24"/>
        </w:rPr>
      </w:pPr>
      <w:r>
        <w:rPr>
          <w:rFonts w:hint="eastAsia" w:ascii="宋体" w:hAnsi="宋体"/>
          <w:sz w:val="24"/>
        </w:rPr>
        <w:t xml:space="preserve">（3）合同文本</w:t>
      </w:r>
      <w:r/>
    </w:p>
    <w:p>
      <w:pPr>
        <w:pStyle w:val="864"/>
        <w:ind w:firstLine="420"/>
        <w:rPr>
          <w:rFonts w:hint="eastAsia" w:ascii="宋体" w:hAnsi="宋体"/>
          <w:sz w:val="24"/>
        </w:rPr>
      </w:pPr>
      <w:r>
        <w:rPr>
          <w:rFonts w:hint="eastAsia" w:ascii="宋体" w:hAnsi="宋体"/>
          <w:sz w:val="24"/>
        </w:rPr>
        <w:t xml:space="preserve">（4）采购需求</w:t>
      </w:r>
      <w:r/>
    </w:p>
    <w:p>
      <w:pPr>
        <w:pStyle w:val="864"/>
        <w:ind w:firstLine="420"/>
        <w:rPr>
          <w:rFonts w:hint="eastAsia" w:ascii="宋体" w:hAnsi="宋体"/>
          <w:sz w:val="24"/>
        </w:rPr>
      </w:pPr>
      <w:r>
        <w:rPr>
          <w:rFonts w:hint="eastAsia" w:ascii="宋体" w:hAnsi="宋体"/>
          <w:sz w:val="24"/>
        </w:rPr>
        <w:t xml:space="preserve">（5）评标方法与评标标准</w:t>
      </w:r>
      <w:r/>
    </w:p>
    <w:p>
      <w:pPr>
        <w:pStyle w:val="864"/>
        <w:ind w:firstLine="420"/>
        <w:rPr>
          <w:rFonts w:hint="eastAsia" w:ascii="宋体" w:hAnsi="宋体"/>
          <w:sz w:val="24"/>
        </w:rPr>
      </w:pPr>
      <w:r>
        <w:rPr>
          <w:rFonts w:hint="eastAsia" w:ascii="宋体" w:hAnsi="宋体"/>
          <w:sz w:val="24"/>
        </w:rPr>
        <w:t xml:space="preserve">（6）投标文件格式</w:t>
      </w:r>
      <w:r/>
    </w:p>
    <w:p>
      <w:pPr>
        <w:pStyle w:val="864"/>
        <w:ind w:firstLine="420"/>
        <w:rPr>
          <w:rFonts w:hint="eastAsia" w:ascii="宋体" w:hAnsi="宋体"/>
          <w:sz w:val="24"/>
        </w:rPr>
      </w:pPr>
      <w:r>
        <w:rPr>
          <w:rFonts w:hint="eastAsia" w:ascii="宋体" w:hAnsi="宋体"/>
          <w:sz w:val="24"/>
        </w:rPr>
        <w:t xml:space="preserve">供应商应仔细检查招标文件是否齐全，如有缺漏请立即与采购代理机构联系。</w:t>
      </w:r>
      <w:r/>
    </w:p>
    <w:p>
      <w:pPr>
        <w:pStyle w:val="864"/>
        <w:ind w:firstLine="420"/>
        <w:rPr>
          <w:rFonts w:hint="eastAsia" w:ascii="宋体" w:hAnsi="宋体"/>
          <w:sz w:val="24"/>
        </w:rPr>
      </w:pPr>
      <w:r>
        <w:rPr>
          <w:rFonts w:hint="eastAsia" w:ascii="宋体" w:hAnsi="宋体"/>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68"/>
        <w:ind w:firstLine="422"/>
        <w:spacing w:before="0" w:after="0" w:line="240" w:lineRule="auto"/>
        <w:rPr>
          <w:rFonts w:hint="eastAsia" w:ascii="宋体" w:hAnsi="宋体" w:eastAsia="宋体" w:cs="方正楷体_GBK"/>
        </w:rPr>
      </w:pPr>
      <w:r/>
      <w:bookmarkStart w:id="80" w:name="_Toc513029211"/>
      <w:r/>
      <w:bookmarkStart w:id="81" w:name="_Toc20823283"/>
      <w:r/>
      <w:bookmarkStart w:id="82" w:name="_Toc462564070"/>
      <w:r/>
      <w:bookmarkStart w:id="83" w:name="_Toc16938527"/>
      <w:r>
        <w:rPr>
          <w:rFonts w:hint="eastAsia" w:ascii="宋体" w:hAnsi="宋体" w:eastAsia="宋体" w:cs="方正楷体_GBK"/>
        </w:rPr>
        <w:t xml:space="preserve">7.招标文件的澄清</w:t>
      </w:r>
      <w:bookmarkEnd w:id="80"/>
      <w:r/>
      <w:bookmarkEnd w:id="81"/>
      <w:r/>
      <w:bookmarkEnd w:id="82"/>
      <w:r/>
      <w:bookmarkEnd w:id="83"/>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7.1 任何要求对招标文件进行澄清的供应商，应在投标截止期十日前按招标公告中的通讯地</w:t>
      </w:r>
      <w:r>
        <w:rPr>
          <w:rFonts w:hint="eastAsia" w:ascii="宋体" w:hAnsi="宋体"/>
          <w:sz w:val="24"/>
        </w:rPr>
        <w:t xml:space="preserve">址，以书面形式通知采购代理机构。</w:t>
      </w:r>
      <w:r/>
    </w:p>
    <w:p>
      <w:pPr>
        <w:pStyle w:val="868"/>
        <w:ind w:firstLine="422"/>
        <w:spacing w:before="0" w:after="0" w:line="240" w:lineRule="auto"/>
        <w:rPr>
          <w:rFonts w:hint="eastAsia" w:ascii="宋体" w:hAnsi="宋体" w:eastAsia="宋体" w:cs="方正楷体_GBK"/>
        </w:rPr>
      </w:pPr>
      <w:r/>
      <w:bookmarkStart w:id="84" w:name="_Toc20823284"/>
      <w:r/>
      <w:bookmarkStart w:id="85" w:name="_Toc513029212"/>
      <w:r/>
      <w:bookmarkStart w:id="86" w:name="_Toc16938528"/>
      <w:r/>
      <w:bookmarkStart w:id="87" w:name="_Toc462564071"/>
      <w:r>
        <w:rPr>
          <w:rFonts w:hint="eastAsia" w:ascii="宋体" w:hAnsi="宋体" w:eastAsia="宋体" w:cs="方正楷体_GBK"/>
        </w:rPr>
        <w:t xml:space="preserve">8.招标文件的修改</w:t>
      </w:r>
      <w:bookmarkEnd w:id="84"/>
      <w:r/>
      <w:bookmarkEnd w:id="85"/>
      <w:r/>
      <w:bookmarkEnd w:id="86"/>
      <w:r/>
      <w:bookmarkEnd w:id="87"/>
      <w:r>
        <w:rPr>
          <w:rFonts w:hint="eastAsia" w:ascii="宋体" w:hAnsi="宋体" w:eastAsia="宋体" w:cs="方正楷体_GBK"/>
        </w:rPr>
      </w:r>
      <w:r/>
    </w:p>
    <w:p>
      <w:pPr>
        <w:pStyle w:val="864"/>
        <w:ind w:firstLine="420"/>
        <w:rPr>
          <w:rFonts w:hint="eastAsia" w:ascii="宋体" w:hAnsi="宋体"/>
          <w:sz w:val="24"/>
        </w:rPr>
      </w:pPr>
      <w:r/>
      <w:bookmarkStart w:id="88" w:name="_Toc462564072"/>
      <w:r/>
      <w:bookmarkStart w:id="89" w:name="_Toc513029213"/>
      <w:r/>
      <w:bookmarkStart w:id="90" w:name="_Toc16938529"/>
      <w:r/>
      <w:bookmarkStart w:id="91" w:name="_Toc120614216"/>
      <w:r/>
      <w:bookmarkStart w:id="92" w:name="_Toc20823285"/>
      <w:r>
        <w:rPr>
          <w:rFonts w:hint="eastAsia" w:ascii="宋体" w:hAnsi="宋体"/>
          <w:sz w:val="24"/>
        </w:rPr>
        <w:t xml:space="preserve">8.1 在投标截止时间前，采购人和采购代理机构可以对招标文件进行修改。招标文件</w:t>
      </w:r>
      <w:r>
        <w:rPr>
          <w:rFonts w:hint="eastAsia" w:ascii="宋体" w:hAnsi="宋体"/>
          <w:sz w:val="24"/>
        </w:rPr>
        <w:t xml:space="preserve">的修改将在原公告媒体发布更正公告，更正内容将作为招标文件的组成部分，并对供应商具有约束力。</w:t>
      </w:r>
      <w:r/>
    </w:p>
    <w:p>
      <w:pPr>
        <w:pStyle w:val="864"/>
        <w:ind w:firstLine="420"/>
        <w:rPr>
          <w:rFonts w:hint="eastAsia" w:ascii="宋体" w:hAnsi="宋体"/>
          <w:sz w:val="24"/>
        </w:rPr>
      </w:pPr>
      <w:r>
        <w:rPr>
          <w:rFonts w:hint="eastAsia" w:ascii="宋体" w:hAnsi="宋体"/>
          <w:sz w:val="24"/>
        </w:rPr>
        <w:t xml:space="preserve">8.2 供应商应在提交投标文件截止时间前，关注原公告媒体有关本项目的更正公告，根据更正公告内容自行决定是否需要重新制作和提交投标文件，并承担由此产生的相应责任。</w:t>
      </w:r>
      <w:r/>
    </w:p>
    <w:p>
      <w:pPr>
        <w:pStyle w:val="864"/>
        <w:ind w:firstLine="420"/>
        <w:rPr>
          <w:rFonts w:hint="eastAsia" w:ascii="宋体" w:hAnsi="宋体"/>
          <w:sz w:val="24"/>
        </w:rPr>
      </w:pPr>
      <w:r>
        <w:rPr>
          <w:rFonts w:hint="eastAsia" w:ascii="宋体" w:hAnsi="宋体"/>
          <w:sz w:val="24"/>
        </w:rPr>
        <w:t xml:space="preserve">8.3 采购人和采购代理机构有权按照法定的要求推迟投标截止日期和开标日期，并在原公告媒体发布更正公告。</w:t>
      </w:r>
      <w:r/>
    </w:p>
    <w:p>
      <w:pPr>
        <w:pStyle w:val="867"/>
        <w:ind w:firstLine="498"/>
        <w:spacing w:before="145" w:after="145" w:line="264" w:lineRule="auto"/>
        <w:rPr>
          <w:rFonts w:hint="eastAsia"/>
        </w:rPr>
      </w:pPr>
      <w:r>
        <w:rPr>
          <w:rFonts w:hint="eastAsia"/>
        </w:rPr>
        <w:t xml:space="preserve">三、投标文件的编制</w:t>
      </w:r>
      <w:bookmarkEnd w:id="88"/>
      <w:r/>
      <w:bookmarkEnd w:id="89"/>
      <w:r/>
      <w:bookmarkEnd w:id="90"/>
      <w:r/>
      <w:bookmarkEnd w:id="91"/>
      <w:r/>
      <w:bookmarkEnd w:id="92"/>
      <w:r>
        <w:rPr>
          <w:rFonts w:hint="eastAsia"/>
        </w:rPr>
      </w:r>
      <w:r/>
    </w:p>
    <w:p>
      <w:pPr>
        <w:pStyle w:val="868"/>
        <w:ind w:firstLine="422"/>
        <w:spacing w:before="0" w:after="0" w:line="240" w:lineRule="auto"/>
        <w:rPr>
          <w:rFonts w:hint="eastAsia" w:ascii="宋体" w:hAnsi="宋体" w:eastAsia="宋体" w:cs="方正楷体_GBK"/>
        </w:rPr>
      </w:pPr>
      <w:r/>
      <w:bookmarkStart w:id="93" w:name="_Toc20823286"/>
      <w:r/>
      <w:bookmarkStart w:id="94" w:name="_Toc462564073"/>
      <w:r/>
      <w:bookmarkStart w:id="95" w:name="_Toc16938530"/>
      <w:r/>
      <w:bookmarkStart w:id="96" w:name="_Toc513029214"/>
      <w:r>
        <w:rPr>
          <w:rFonts w:hint="eastAsia" w:ascii="宋体" w:hAnsi="宋体" w:eastAsia="宋体" w:cs="方正楷体_GBK"/>
        </w:rPr>
        <w:t xml:space="preserve">9</w:t>
      </w:r>
      <w:r>
        <w:rPr>
          <w:rFonts w:hint="eastAsia" w:ascii="宋体" w:hAnsi="宋体" w:eastAsia="宋体" w:cs="方正楷体_GBK"/>
        </w:rPr>
        <w:t xml:space="preserve">.投标文件的语言及度量衡单位</w:t>
      </w:r>
      <w:bookmarkEnd w:id="93"/>
      <w:r/>
      <w:bookmarkEnd w:id="94"/>
      <w:r/>
      <w:bookmarkEnd w:id="95"/>
      <w:r/>
      <w:bookmarkEnd w:id="96"/>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9.1 供应商提交的投标文件以及供应商与采购代理机构就有关投标的所有来往通知、函件和文件均应使用简体中文。</w:t>
      </w:r>
      <w:r/>
    </w:p>
    <w:p>
      <w:pPr>
        <w:pStyle w:val="864"/>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8"/>
        <w:ind w:firstLine="422"/>
        <w:spacing w:before="0" w:after="0" w:line="240" w:lineRule="auto"/>
        <w:rPr>
          <w:rFonts w:hint="eastAsia" w:ascii="宋体" w:hAnsi="宋体" w:eastAsia="宋体" w:cs="方正楷体_GBK"/>
        </w:rPr>
      </w:pPr>
      <w:r/>
      <w:bookmarkStart w:id="97" w:name="_Toc513029215"/>
      <w:r/>
      <w:bookmarkStart w:id="98" w:name="_Toc16938531"/>
      <w:r/>
      <w:bookmarkStart w:id="99" w:name="_Toc20823287"/>
      <w:r/>
      <w:bookmarkStart w:id="100" w:name="_Toc462564074"/>
      <w:r>
        <w:rPr>
          <w:rFonts w:hint="eastAsia" w:ascii="宋体" w:hAnsi="宋体" w:eastAsia="宋体" w:cs="方正楷体_GBK"/>
        </w:rPr>
        <w:t xml:space="preserve">10.投标文件构成</w:t>
      </w:r>
      <w:bookmarkEnd w:id="97"/>
      <w:r/>
      <w:bookmarkEnd w:id="98"/>
      <w:r/>
      <w:bookmarkEnd w:id="99"/>
      <w:r/>
      <w:bookmarkEnd w:id="100"/>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10.1 供应商编写的投标文件应包括资格证明文件、符合性证明文件、投标分项报价表、响应及偏离表、其他证明文件、投标函、开标一览表等部分。</w:t>
      </w:r>
      <w:r/>
    </w:p>
    <w:p>
      <w:pPr>
        <w:pStyle w:val="86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8"/>
        <w:ind w:firstLine="422"/>
        <w:spacing w:before="0" w:after="0" w:line="240" w:lineRule="auto"/>
        <w:rPr>
          <w:rFonts w:hint="eastAsia" w:ascii="宋体" w:hAnsi="宋体" w:eastAsia="宋体" w:cs="方正楷体_GBK"/>
        </w:rPr>
      </w:pPr>
      <w:r/>
      <w:bookmarkStart w:id="101" w:name="_Hlt26670360"/>
      <w:r/>
      <w:bookmarkEnd w:id="101"/>
      <w:r/>
      <w:bookmarkStart w:id="102" w:name="_Hlt26668975"/>
      <w:r/>
      <w:bookmarkEnd w:id="102"/>
      <w:r/>
      <w:bookmarkStart w:id="103" w:name="_Toc513029219"/>
      <w:r/>
      <w:bookmarkStart w:id="104" w:name="_Toc14577357"/>
      <w:r/>
      <w:bookmarkStart w:id="105" w:name="_Toc49090509"/>
      <w:r/>
      <w:bookmarkStart w:id="106" w:name="_Toc49090507"/>
      <w:r/>
      <w:bookmarkStart w:id="107" w:name="_Toc513029216"/>
      <w:r/>
      <w:bookmarkStart w:id="108" w:name="_Toc14577354"/>
      <w:r/>
      <w:bookmarkStart w:id="109" w:name="_Hlt26954838"/>
      <w:r/>
      <w:bookmarkEnd w:id="109"/>
      <w:r>
        <w:rPr>
          <w:rFonts w:hint="eastAsia" w:ascii="宋体" w:hAnsi="宋体" w:eastAsia="宋体" w:cs="方正楷体_GBK"/>
        </w:rPr>
        <w:t xml:space="preserve">11.证明</w:t>
      </w:r>
      <w:r>
        <w:rPr>
          <w:rFonts w:hint="eastAsia" w:ascii="宋体" w:hAnsi="宋体" w:eastAsia="宋体" w:cs="方正楷体_GBK"/>
        </w:rPr>
        <w:t xml:space="preserve">供应商及投</w:t>
      </w:r>
      <w:r>
        <w:rPr>
          <w:rFonts w:hint="eastAsia" w:ascii="宋体" w:hAnsi="宋体" w:eastAsia="宋体" w:cs="方正楷体_GBK"/>
        </w:rPr>
        <w:t xml:space="preserve">标标的符合招标文件规定的文件</w:t>
      </w:r>
      <w:bookmarkEnd w:id="103"/>
      <w:r/>
      <w:bookmarkEnd w:id="104"/>
      <w:r/>
      <w:bookmarkEnd w:id="105"/>
      <w:r>
        <w:rPr>
          <w:rFonts w:hint="eastAsia" w:ascii="宋体" w:hAnsi="宋体" w:eastAsia="宋体" w:cs="方正楷体_GBK"/>
        </w:rPr>
      </w:r>
      <w:r/>
    </w:p>
    <w:p>
      <w:pPr>
        <w:pStyle w:val="864"/>
        <w:ind w:firstLine="420"/>
        <w:rPr>
          <w:rFonts w:hint="eastAsia" w:ascii="宋体" w:hAnsi="宋体"/>
          <w:sz w:val="24"/>
        </w:rPr>
      </w:pPr>
      <w:r/>
      <w:bookmarkEnd w:id="106"/>
      <w:r/>
      <w:bookmarkEnd w:id="107"/>
      <w:r/>
      <w:bookmarkEnd w:id="108"/>
      <w:r/>
      <w:bookmarkStart w:id="110" w:name="_Toc14577355"/>
      <w:r/>
      <w:bookmarkStart w:id="111" w:name="_Toc49090508"/>
      <w:r>
        <w:rPr>
          <w:rFonts w:hint="eastAsia" w:ascii="宋体" w:hAnsi="宋体"/>
          <w:sz w:val="24"/>
        </w:rPr>
        <w:t xml:space="preserve">11.1 供应商应按照法律、法规、规章和规范性文件以及招标文件要求提交证明文件，证明其投标标</w:t>
      </w:r>
      <w:r>
        <w:rPr>
          <w:rFonts w:hint="eastAsia" w:ascii="宋体" w:hAnsi="宋体"/>
          <w:sz w:val="24"/>
        </w:rPr>
        <w:t xml:space="preserve">的符合招标文件规定。</w:t>
      </w:r>
      <w:r/>
    </w:p>
    <w:p>
      <w:pPr>
        <w:pStyle w:val="86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End w:id="110"/>
      <w:r/>
      <w:bookmarkStart w:id="112" w:name="_Hlt26670373"/>
      <w:r/>
      <w:bookmarkEnd w:id="112"/>
      <w:r>
        <w:rPr>
          <w:rFonts w:hint="eastAsia" w:ascii="宋体" w:hAnsi="宋体" w:eastAsia="宋体" w:cs="方正楷体_GBK"/>
        </w:rPr>
        <w:t xml:space="preserve">表</w:t>
      </w:r>
      <w:bookmarkEnd w:id="111"/>
      <w:r>
        <w:rPr>
          <w:rFonts w:hint="eastAsia"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12.1 供应商应按照招标文件规定格式填报投标分项报价表</w:t>
      </w:r>
      <w:bookmarkStart w:id="113" w:name="_Hlt26670399"/>
      <w:r/>
      <w:bookmarkEnd w:id="113"/>
      <w:r>
        <w:rPr>
          <w:rFonts w:hint="eastAsia" w:ascii="宋体" w:hAnsi="宋体"/>
          <w:sz w:val="24"/>
        </w:rPr>
        <w:t xml:space="preserve">。</w:t>
      </w:r>
      <w:r/>
    </w:p>
    <w:p>
      <w:pPr>
        <w:pStyle w:val="86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8"/>
        <w:ind w:firstLine="422"/>
        <w:spacing w:before="0" w:after="0" w:line="240" w:lineRule="auto"/>
        <w:rPr>
          <w:rFonts w:hint="eastAsia" w:ascii="宋体" w:hAnsi="宋体" w:eastAsia="宋体" w:cs="方正楷体_GBK"/>
        </w:rPr>
      </w:pPr>
      <w:r/>
      <w:bookmarkStart w:id="114" w:name="_Hlt26668983"/>
      <w:r/>
      <w:bookmarkEnd w:id="114"/>
      <w:r/>
      <w:bookmarkStart w:id="115" w:name="_Hlt26670482"/>
      <w:r/>
      <w:bookmarkEnd w:id="115"/>
      <w:r/>
      <w:bookmarkStart w:id="116" w:name="_Hlt26670486"/>
      <w:r/>
      <w:bookmarkEnd w:id="116"/>
      <w:r/>
      <w:bookmarkStart w:id="117" w:name="_Hlt26954731"/>
      <w:r/>
      <w:bookmarkEnd w:id="117"/>
      <w:r/>
      <w:bookmarkStart w:id="118" w:name="_Hlt26954848"/>
      <w:r/>
      <w:bookmarkEnd w:id="118"/>
      <w:r/>
      <w:bookmarkStart w:id="119" w:name="_Hlt26954844"/>
      <w:r/>
      <w:bookmarkEnd w:id="119"/>
      <w:r/>
      <w:bookmarkStart w:id="120" w:name="_Hlt26954846"/>
      <w:r/>
      <w:bookmarkEnd w:id="120"/>
      <w:r/>
      <w:bookmarkStart w:id="121" w:name="_Hlt26954842"/>
      <w:r/>
      <w:bookmarkEnd w:id="121"/>
      <w:r/>
      <w:bookmarkStart w:id="122" w:name="_Hlt26670403"/>
      <w:r/>
      <w:bookmarkEnd w:id="122"/>
      <w:r/>
      <w:bookmarkStart w:id="123" w:name="_Hlt26670425"/>
      <w:r/>
      <w:bookmarkEnd w:id="123"/>
      <w:r>
        <w:rPr>
          <w:rFonts w:hint="eastAsia" w:ascii="宋体" w:hAnsi="宋体" w:eastAsia="宋体" w:cs="方正楷体_GBK"/>
        </w:rPr>
        <w:t xml:space="preserve">13.响应及偏离表</w:t>
      </w:r>
      <w:r/>
    </w:p>
    <w:p>
      <w:pPr>
        <w:pStyle w:val="864"/>
        <w:ind w:firstLine="420"/>
        <w:rPr>
          <w:rFonts w:hint="eastAsia" w:ascii="宋体" w:hAnsi="宋体"/>
          <w:sz w:val="24"/>
          <w:lang w:val="zh-CN"/>
        </w:rPr>
      </w:pPr>
      <w:r>
        <w:rPr>
          <w:rFonts w:hint="eastAsia" w:ascii="宋体" w:hAnsi="宋体"/>
          <w:sz w:val="24"/>
          <w:lang w:val="zh-CN"/>
        </w:rPr>
        <w:t xml:space="preserve">13.1 供应商需对招标文件中的技术要求与商务要求逐项</w:t>
      </w:r>
      <w:r>
        <w:rPr>
          <w:rFonts w:hint="eastAsia" w:ascii="宋体" w:hAnsi="宋体"/>
          <w:sz w:val="24"/>
          <w:lang w:val="zh-CN"/>
        </w:rPr>
        <w:t xml:space="preserve">作出响应或偏离说明。</w:t>
      </w:r>
      <w:r/>
    </w:p>
    <w:p>
      <w:pPr>
        <w:pStyle w:val="864"/>
        <w:ind w:firstLine="420"/>
        <w:rPr>
          <w:rFonts w:hint="eastAsia" w:ascii="宋体" w:hAnsi="宋体"/>
          <w:sz w:val="24"/>
          <w:lang w:val="zh-CN"/>
        </w:rPr>
      </w:pPr>
      <w:r>
        <w:rPr>
          <w:rFonts w:hint="eastAsia" w:ascii="宋体" w:hAnsi="宋体"/>
          <w:sz w:val="24"/>
          <w:lang w:val="zh-CN"/>
        </w:rPr>
        <w:t xml:space="preserve">13.2 供应商可以在投标文件中提供认为需要的其他技术文件或说明。</w:t>
      </w:r>
      <w:r/>
    </w:p>
    <w:p>
      <w:pPr>
        <w:pStyle w:val="868"/>
        <w:ind w:firstLine="422"/>
        <w:spacing w:before="0" w:after="0" w:line="240" w:lineRule="auto"/>
        <w:rPr>
          <w:rFonts w:hint="eastAsia" w:ascii="宋体" w:hAnsi="宋体" w:eastAsia="宋体" w:cs="方正楷体_GBK"/>
        </w:rPr>
      </w:pPr>
      <w:r/>
      <w:bookmarkStart w:id="124" w:name="_Toc14577359"/>
      <w:r/>
      <w:bookmarkStart w:id="125" w:name="_Toc49090510"/>
      <w:r>
        <w:rPr>
          <w:rFonts w:hint="eastAsia" w:ascii="宋体" w:hAnsi="宋体" w:eastAsia="宋体" w:cs="方正楷体_GBK"/>
        </w:rPr>
        <w:t xml:space="preserve">14.投标函和开标一览表及核心产品品牌一览表</w:t>
      </w:r>
      <w:r/>
    </w:p>
    <w:p>
      <w:pPr>
        <w:pStyle w:val="864"/>
        <w:ind w:firstLine="420"/>
        <w:rPr>
          <w:rFonts w:hint="eastAsia" w:ascii="宋体" w:hAnsi="宋体"/>
          <w:sz w:val="24"/>
          <w:lang w:val="zh-CN"/>
        </w:rPr>
      </w:pPr>
      <w:r>
        <w:rPr>
          <w:rFonts w:hint="eastAsia" w:ascii="宋体" w:hAnsi="宋体"/>
          <w:sz w:val="24"/>
          <w:lang w:val="zh-CN"/>
        </w:rPr>
        <w:t xml:space="preserve">14.1 供应商应按照招标文件规定格式完整、正确填报投标函、开标一览表及核心产品品牌一览表。</w:t>
      </w:r>
      <w:r/>
    </w:p>
    <w:p>
      <w:pPr>
        <w:pStyle w:val="86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4"/>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8"/>
        <w:ind w:firstLine="422"/>
        <w:spacing w:before="0" w:after="0" w:line="240" w:lineRule="auto"/>
        <w:rPr>
          <w:rFonts w:hint="eastAsia" w:ascii="宋体" w:hAnsi="宋体" w:eastAsia="宋体" w:cs="方正楷体_GBK"/>
        </w:rPr>
      </w:pPr>
      <w:r/>
      <w:bookmarkEnd w:id="124"/>
      <w:r/>
      <w:bookmarkEnd w:id="125"/>
      <w:r/>
      <w:bookmarkStart w:id="126" w:name="_Hlt26670489"/>
      <w:r/>
      <w:bookmarkEnd w:id="126"/>
      <w:r/>
      <w:bookmarkStart w:id="127" w:name="_Hlt26954734"/>
      <w:r/>
      <w:bookmarkEnd w:id="127"/>
      <w:r/>
      <w:bookmarkStart w:id="128" w:name="_Hlt26954850"/>
      <w:r/>
      <w:bookmarkEnd w:id="128"/>
      <w:r/>
      <w:bookmarkStart w:id="129" w:name="_Toc14577360"/>
      <w:r/>
      <w:bookmarkStart w:id="130" w:name="_Toc49090511"/>
      <w:r>
        <w:rPr>
          <w:rFonts w:hint="eastAsia" w:ascii="宋体" w:hAnsi="宋体" w:eastAsia="宋体" w:cs="方正楷体_GBK"/>
        </w:rPr>
        <w:t xml:space="preserve">15.投标有效期</w:t>
      </w:r>
      <w:bookmarkEnd w:id="129"/>
      <w:r/>
      <w:bookmarkEnd w:id="130"/>
      <w:r>
        <w:rPr>
          <w:rFonts w:hint="eastAsia" w:ascii="宋体" w:hAnsi="宋体" w:eastAsia="宋体" w:cs="方正楷体_GBK"/>
        </w:rPr>
      </w:r>
      <w:r/>
    </w:p>
    <w:p>
      <w:pPr>
        <w:pStyle w:val="864"/>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w:t>
      </w:r>
      <w:r>
        <w:rPr>
          <w:rFonts w:hint="eastAsia" w:ascii="宋体" w:hAnsi="宋体"/>
          <w:sz w:val="24"/>
          <w:lang w:val="zh-CN"/>
        </w:rPr>
        <w:t xml:space="preserve">有效期比规定</w:t>
      </w:r>
      <w:r>
        <w:rPr>
          <w:rFonts w:hint="eastAsia" w:ascii="宋体" w:hAnsi="宋体"/>
          <w:sz w:val="24"/>
          <w:lang w:val="zh-CN"/>
        </w:rPr>
        <w:t xml:space="preserve">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pStyle w:val="864"/>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w:t>
      </w:r>
      <w:r>
        <w:rPr>
          <w:rFonts w:hint="eastAsia" w:ascii="宋体" w:hAnsi="宋体"/>
          <w:sz w:val="24"/>
          <w:lang w:val="zh-CN"/>
        </w:rPr>
        <w:t xml:space="preserve">之前，可向供应商提出延长投标有效期的要求。这种要求与答复均应采用书面形式。供应商可以拒绝</w:t>
      </w:r>
      <w:r>
        <w:rPr>
          <w:rFonts w:hint="eastAsia" w:ascii="宋体" w:hAnsi="宋体"/>
          <w:sz w:val="24"/>
        </w:rPr>
        <w:t xml:space="preserve">采购代理机构</w:t>
      </w:r>
      <w:r>
        <w:rPr>
          <w:rFonts w:hint="eastAsia" w:ascii="宋体" w:hAnsi="宋体"/>
          <w:sz w:val="24"/>
          <w:lang w:val="zh-CN"/>
        </w:rPr>
        <w:t xml:space="preserve">的这一要求而放弃投标。同意延长投标有效期的供应商既不能要求也不允许修改其投标文件，同时受投标有效期约束的所有权利与义务均延长至新的有效期满。</w:t>
      </w:r>
      <w:r/>
    </w:p>
    <w:p>
      <w:pPr>
        <w:pStyle w:val="867"/>
        <w:ind w:firstLine="498"/>
        <w:spacing w:before="145" w:after="145" w:line="264" w:lineRule="auto"/>
        <w:rPr>
          <w:rFonts w:hint="eastAsia"/>
        </w:rPr>
      </w:pPr>
      <w:r/>
      <w:bookmarkStart w:id="131" w:name="_Hlt26954739"/>
      <w:r/>
      <w:bookmarkEnd w:id="131"/>
      <w:r/>
      <w:bookmarkStart w:id="132" w:name="_Hlt26954852"/>
      <w:r/>
      <w:bookmarkEnd w:id="132"/>
      <w:r/>
      <w:bookmarkStart w:id="133" w:name="_Toc16938540"/>
      <w:r/>
      <w:bookmarkStart w:id="134" w:name="_Toc20823296"/>
      <w:r/>
      <w:bookmarkStart w:id="135" w:name="_Toc120614217"/>
      <w:r/>
      <w:bookmarkStart w:id="136" w:name="_Toc513029224"/>
      <w:r>
        <w:rPr>
          <w:rFonts w:hint="eastAsia"/>
        </w:rPr>
        <w:t xml:space="preserve">四、投标文件的递交</w:t>
      </w:r>
      <w:bookmarkEnd w:id="133"/>
      <w:r/>
      <w:bookmarkEnd w:id="134"/>
      <w:r/>
      <w:bookmarkEnd w:id="135"/>
      <w:r/>
      <w:bookmarkEnd w:id="136"/>
      <w:r>
        <w:rPr>
          <w:rFonts w:hint="eastAsia"/>
        </w:rPr>
      </w:r>
      <w:r/>
    </w:p>
    <w:p>
      <w:pPr>
        <w:pStyle w:val="868"/>
        <w:ind w:firstLine="422"/>
        <w:spacing w:before="0" w:after="0" w:line="240" w:lineRule="auto"/>
        <w:rPr>
          <w:rFonts w:hint="eastAsia" w:ascii="宋体" w:hAnsi="宋体" w:eastAsia="宋体" w:cs="方正楷体_GBK"/>
        </w:rPr>
      </w:pPr>
      <w:r/>
      <w:bookmarkStart w:id="137" w:name="_Toc20823297"/>
      <w:r/>
      <w:bookmarkStart w:id="138" w:name="_Toc16938541"/>
      <w:r/>
      <w:bookmarkStart w:id="139" w:name="_Toc513029225"/>
      <w:r/>
      <w:bookmarkStart w:id="140" w:name="_Toc462564084"/>
      <w:r>
        <w:rPr>
          <w:rFonts w:hint="eastAsia" w:ascii="宋体" w:hAnsi="宋体" w:eastAsia="宋体" w:cs="方正楷体_GBK"/>
        </w:rPr>
        <w:t xml:space="preserve">17.投标文件</w:t>
      </w:r>
      <w:bookmarkEnd w:id="137"/>
      <w:r/>
      <w:bookmarkEnd w:id="138"/>
      <w:r/>
      <w:bookmarkEnd w:id="139"/>
      <w:r/>
      <w:bookmarkEnd w:id="140"/>
      <w:r>
        <w:rPr>
          <w:rFonts w:hint="eastAsia" w:ascii="宋体" w:hAnsi="宋体" w:eastAsia="宋体" w:cs="方正楷体_GBK"/>
        </w:rPr>
        <w:t xml:space="preserve">的递交</w:t>
      </w:r>
      <w:r/>
    </w:p>
    <w:p>
      <w:pPr>
        <w:pStyle w:val="864"/>
        <w:ind w:firstLine="420"/>
        <w:rPr>
          <w:rFonts w:hint="eastAsia" w:ascii="宋体" w:hAnsi="宋体"/>
          <w:sz w:val="24"/>
          <w:lang w:val="zh-CN"/>
        </w:rPr>
      </w:pPr>
      <w:r>
        <w:rPr>
          <w:rFonts w:hint="eastAsia" w:ascii="宋体" w:hAnsi="宋体"/>
          <w:sz w:val="24"/>
          <w:lang w:val="zh-CN"/>
        </w:rPr>
        <w:t xml:space="preserve">17.1 供应商应当按照《操作手册》规定，在招标公告规定的投标截止时间前制作并上传电子投标文件。</w:t>
      </w:r>
      <w:bookmarkStart w:id="141" w:name="_Toc20823298"/>
      <w:r/>
      <w:bookmarkStart w:id="142" w:name="_Toc16938542"/>
      <w:r/>
      <w:bookmarkStart w:id="143" w:name="_Toc513029226"/>
      <w:r>
        <w:rPr>
          <w:rFonts w:hint="eastAsia" w:ascii="宋体" w:hAnsi="宋体"/>
          <w:sz w:val="24"/>
          <w:lang w:val="zh-CN"/>
        </w:rPr>
      </w:r>
      <w:r/>
    </w:p>
    <w:p>
      <w:pPr>
        <w:pStyle w:val="864"/>
        <w:ind w:firstLine="420"/>
        <w:rPr>
          <w:rFonts w:hint="eastAsia" w:ascii="宋体" w:hAnsi="宋体"/>
          <w:sz w:val="24"/>
          <w:lang w:val="zh-CN"/>
        </w:rPr>
      </w:pPr>
      <w:r/>
      <w:bookmarkEnd w:id="141"/>
      <w:r/>
      <w:bookmarkEnd w:id="142"/>
      <w:r/>
      <w:bookmarkEnd w:id="143"/>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供应商应充分考虑网络环境、网络带宽等因素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，如因供应商自身原因造成的电子投标文件上传不成功的，按照本招标文件第二章第2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采购人和</w:t>
      </w:r>
      <w:r>
        <w:rPr>
          <w:rFonts w:hint="eastAsia" w:ascii="宋体" w:hAnsi="宋体"/>
          <w:sz w:val="24"/>
        </w:rPr>
        <w:t xml:space="preserve">采购代理机构</w:t>
      </w:r>
      <w:r>
        <w:rPr>
          <w:rFonts w:hint="eastAsia" w:ascii="宋体" w:hAnsi="宋体"/>
          <w:sz w:val="24"/>
          <w:lang w:val="zh-CN"/>
        </w:rPr>
        <w:t xml:space="preserve">可以按照规定，通过修改招标文件酌情延长投标截止时间，在此情况下，供应商的所有权利和义务均以延长后新的截止时间为准。</w:t>
      </w:r>
      <w:r/>
    </w:p>
    <w:p>
      <w:pPr>
        <w:pStyle w:val="868"/>
        <w:ind w:firstLine="422"/>
        <w:spacing w:before="0" w:after="0" w:line="240" w:lineRule="auto"/>
        <w:rPr>
          <w:rFonts w:hint="eastAsia" w:ascii="宋体" w:hAnsi="宋体" w:eastAsia="宋体" w:cs="方正楷体_GBK"/>
        </w:rPr>
      </w:pPr>
      <w:r/>
      <w:bookmarkStart w:id="144" w:name="_Toc513029227"/>
      <w:r/>
      <w:bookmarkStart w:id="145" w:name="_Toc16938543"/>
      <w:r/>
      <w:bookmarkStart w:id="146" w:name="_Toc20823299"/>
      <w:r>
        <w:rPr>
          <w:rFonts w:hint="eastAsia" w:ascii="宋体" w:hAnsi="宋体" w:eastAsia="宋体" w:cs="方正楷体_GBK"/>
        </w:rPr>
        <w:t xml:space="preserve">18.投标文件</w:t>
      </w:r>
      <w:bookmarkEnd w:id="144"/>
      <w:r/>
      <w:bookmarkEnd w:id="145"/>
      <w:r/>
      <w:bookmarkEnd w:id="146"/>
      <w:r>
        <w:rPr>
          <w:rFonts w:hint="eastAsia" w:ascii="宋体" w:hAnsi="宋体" w:eastAsia="宋体" w:cs="方正楷体_GBK"/>
        </w:rPr>
        <w:t xml:space="preserve">的拒收</w:t>
      </w:r>
      <w:r/>
    </w:p>
    <w:p>
      <w:pPr>
        <w:pStyle w:val="86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8"/>
        <w:ind w:firstLine="422"/>
        <w:spacing w:before="0" w:after="0" w:line="240" w:lineRule="auto"/>
        <w:rPr>
          <w:rFonts w:hint="eastAsia" w:ascii="宋体" w:hAnsi="宋体" w:eastAsia="宋体" w:cs="方正楷体_GBK"/>
        </w:rPr>
      </w:pPr>
      <w:r/>
      <w:bookmarkStart w:id="147" w:name="_Toc16938544"/>
      <w:r/>
      <w:bookmarkStart w:id="148" w:name="_Toc20823300"/>
      <w:r/>
      <w:bookmarkStart w:id="149" w:name="_Toc513029228"/>
      <w:r>
        <w:rPr>
          <w:rFonts w:hint="eastAsia" w:ascii="宋体" w:hAnsi="宋体" w:eastAsia="宋体" w:cs="方正楷体_GBK"/>
        </w:rPr>
        <w:t xml:space="preserve">19.投标文件的撤回和修改</w:t>
      </w:r>
      <w:bookmarkEnd w:id="147"/>
      <w:r/>
      <w:bookmarkEnd w:id="148"/>
      <w:r/>
      <w:bookmarkEnd w:id="149"/>
      <w:r>
        <w:rPr>
          <w:rFonts w:hint="eastAsia" w:ascii="宋体" w:hAnsi="宋体" w:eastAsia="宋体" w:cs="方正楷体_GBK"/>
        </w:rPr>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供应商可在投标截止时间前撤回其电子投标文件，</w:t>
      </w:r>
      <w:r>
        <w:rPr>
          <w:rFonts w:hint="eastAsia" w:ascii="宋体" w:hAnsi="宋体"/>
          <w:sz w:val="24"/>
          <w:lang w:val="zh-CN"/>
        </w:rPr>
        <w:t xml:space="preserve">具体操作方法见《操作手册》。</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供应商撤回电子投标文件，则认为其不再参与本项目投标活动。</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供应商可在投标截止时间前对其电子投标文件进行修改，具体操作方法见《操作手册》。</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投标截止时间之后，供应商不得对其电子投标文件作任何修改。</w:t>
      </w:r>
      <w:r/>
    </w:p>
    <w:p>
      <w:pPr>
        <w:pStyle w:val="86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bookmarkStart w:id="150" w:name="_Toc20823301"/>
      <w:r/>
      <w:bookmarkStart w:id="151" w:name="_Toc120614218"/>
      <w:r/>
      <w:bookmarkStart w:id="152" w:name="_Toc16938545"/>
      <w:r/>
      <w:bookmarkStart w:id="153" w:name="_Toc513029229"/>
      <w:r>
        <w:rPr>
          <w:rFonts w:hint="eastAsia" w:ascii="宋体" w:hAnsi="宋体"/>
          <w:sz w:val="24"/>
          <w:lang w:val="zh-CN"/>
        </w:rPr>
      </w:r>
      <w:r/>
    </w:p>
    <w:p>
      <w:pPr>
        <w:pStyle w:val="867"/>
        <w:ind w:firstLine="498"/>
        <w:spacing w:before="145" w:after="145" w:line="264" w:lineRule="auto"/>
        <w:rPr>
          <w:rFonts w:hint="eastAsia"/>
        </w:rPr>
      </w:pPr>
      <w:r>
        <w:rPr>
          <w:rFonts w:hint="eastAsia"/>
        </w:rPr>
        <w:t xml:space="preserve">五、开标与评标</w:t>
      </w:r>
      <w:bookmarkEnd w:id="150"/>
      <w:r/>
      <w:bookmarkEnd w:id="151"/>
      <w:r/>
      <w:bookmarkEnd w:id="152"/>
      <w:r/>
      <w:bookmarkEnd w:id="153"/>
      <w:r>
        <w:rPr>
          <w:rFonts w:hint="eastAsia"/>
        </w:rPr>
      </w:r>
      <w:r/>
    </w:p>
    <w:p>
      <w:pPr>
        <w:pStyle w:val="868"/>
        <w:ind w:firstLine="422"/>
        <w:spacing w:before="0" w:after="0" w:line="240" w:lineRule="auto"/>
        <w:rPr>
          <w:rFonts w:hint="eastAsia" w:ascii="宋体" w:hAnsi="宋体" w:eastAsia="宋体" w:cs="方正楷体_GBK"/>
        </w:rPr>
      </w:pPr>
      <w:r/>
      <w:bookmarkStart w:id="154" w:name="_Toc513029230"/>
      <w:r/>
      <w:bookmarkStart w:id="155" w:name="_Toc16938546"/>
      <w:r/>
      <w:bookmarkStart w:id="156" w:name="_Toc20823302"/>
      <w:r>
        <w:rPr>
          <w:rFonts w:hint="eastAsia" w:ascii="宋体" w:hAnsi="宋体" w:eastAsia="宋体" w:cs="方正楷体_GBK"/>
        </w:rPr>
        <w:t xml:space="preserve">20.开标</w:t>
      </w:r>
      <w:bookmarkEnd w:id="154"/>
      <w:r/>
      <w:bookmarkEnd w:id="155"/>
      <w:r/>
      <w:bookmarkEnd w:id="156"/>
      <w:r>
        <w:rPr>
          <w:rFonts w:hint="eastAsia" w:ascii="宋体" w:hAnsi="宋体" w:eastAsia="宋体" w:cs="方正楷体_GBK"/>
        </w:rPr>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在招标公告中规定的时间和地点组织公开开标。供应商按照《操作手册》规定参加</w:t>
      </w:r>
      <w:r>
        <w:rPr>
          <w:rFonts w:hint="eastAsia" w:ascii="宋体" w:hAnsi="宋体"/>
          <w:sz w:val="24"/>
          <w:lang w:val="zh-CN"/>
        </w:rPr>
        <w:t xml:space="preserve">开标活动，并在苏采云系统规定的时间内对投标文件进行解密。苏采云系统公布各</w:t>
      </w:r>
      <w:r>
        <w:rPr>
          <w:rFonts w:hint="eastAsia" w:ascii="宋体" w:hAnsi="宋体"/>
          <w:sz w:val="24"/>
          <w:lang w:val="zh-CN"/>
        </w:rPr>
        <w:t xml:space="preserve">供应商名称和投标价格。</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供应商在开标过程中涉及到的投标文件解密、开标结果确认等工作，应按照《操作手册》规定执行。</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供应商如果对开标过程和开标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8"/>
        <w:ind w:firstLine="422"/>
        <w:spacing w:before="0" w:after="0" w:line="240" w:lineRule="auto"/>
        <w:rPr>
          <w:rFonts w:hint="eastAsia" w:ascii="宋体" w:hAnsi="宋体" w:eastAsia="宋体" w:cs="方正楷体_GBK"/>
        </w:rPr>
      </w:pPr>
      <w:r/>
      <w:bookmarkStart w:id="157" w:name="_Toc16938547"/>
      <w:r/>
      <w:bookmarkStart w:id="158" w:name="_Toc20823303"/>
      <w:r/>
      <w:bookmarkStart w:id="159" w:name="_Toc513029231"/>
      <w:r>
        <w:rPr>
          <w:rFonts w:hint="eastAsia" w:ascii="宋体" w:hAnsi="宋体" w:eastAsia="宋体" w:cs="方正楷体_GBK"/>
        </w:rPr>
        <w:t xml:space="preserve">21.评标</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w:t>
      </w:r>
      <w:r>
        <w:rPr>
          <w:rFonts w:hint="eastAsia" w:ascii="宋体" w:hAnsi="宋体"/>
          <w:sz w:val="24"/>
          <w:lang w:val="zh-CN"/>
        </w:rPr>
        <w:t xml:space="preserve">有关规定。</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w:t>
      </w:r>
      <w:r>
        <w:rPr>
          <w:rFonts w:hint="eastAsia" w:ascii="宋体" w:hAnsi="宋体" w:eastAsia="宋体" w:cs="方正楷体_GBK"/>
        </w:rPr>
        <w:t xml:space="preserve">公正</w:t>
      </w:r>
      <w:r/>
    </w:p>
    <w:p>
      <w:pPr>
        <w:pStyle w:val="864"/>
        <w:ind w:firstLine="420"/>
        <w:rPr>
          <w:rFonts w:hint="eastAsia" w:ascii="宋体" w:hAnsi="宋体"/>
          <w:sz w:val="24"/>
          <w:lang w:val="zh-CN"/>
        </w:rPr>
      </w:pPr>
      <w:r/>
      <w:bookmarkEnd w:id="157"/>
      <w:r/>
      <w:bookmarkEnd w:id="158"/>
      <w:r/>
      <w:bookmarkEnd w:id="159"/>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rPr>
        <w:t xml:space="preserve">采购代理机构</w:t>
      </w:r>
      <w:r>
        <w:rPr>
          <w:rFonts w:hint="eastAsia" w:ascii="宋体" w:hAnsi="宋体"/>
          <w:sz w:val="24"/>
          <w:lang w:val="zh-CN"/>
        </w:rPr>
        <w:t xml:space="preserve">均不得向供应商或与评标无关的其他人员透露。</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采购人、</w:t>
      </w:r>
      <w:r>
        <w:rPr>
          <w:rFonts w:hint="eastAsia" w:ascii="宋体" w:hAnsi="宋体"/>
          <w:sz w:val="24"/>
        </w:rPr>
        <w:t xml:space="preserve">采购代理机构</w:t>
      </w:r>
      <w:r>
        <w:rPr>
          <w:rFonts w:hint="eastAsia" w:ascii="宋体" w:hAnsi="宋体"/>
          <w:sz w:val="24"/>
          <w:lang w:val="zh-CN"/>
        </w:rPr>
        <w:t xml:space="preserve">和评委会不向未中标的供应商解释未中标原因，也不公布评标过程中的相关细节。</w:t>
      </w:r>
      <w:r/>
    </w:p>
    <w:p>
      <w:pPr>
        <w:pStyle w:val="868"/>
        <w:ind w:firstLine="422"/>
        <w:spacing w:before="0" w:after="0" w:line="240" w:lineRule="auto"/>
        <w:rPr>
          <w:rFonts w:hint="eastAsia" w:ascii="宋体" w:hAnsi="宋体" w:eastAsia="宋体" w:cs="方正楷体_GBK"/>
        </w:rPr>
      </w:pPr>
      <w:r/>
      <w:bookmarkStart w:id="160" w:name="_Toc20823304"/>
      <w:r/>
      <w:bookmarkStart w:id="161" w:name="_Toc513029232"/>
      <w:r/>
      <w:bookmarkStart w:id="162" w:name="_Toc16938548"/>
      <w:r>
        <w:rPr>
          <w:rFonts w:hint="eastAsia" w:ascii="宋体" w:hAnsi="宋体" w:eastAsia="宋体" w:cs="方正楷体_GBK"/>
        </w:rPr>
        <w:t xml:space="preserve">23.投标文件的澄清</w:t>
      </w:r>
      <w:bookmarkEnd w:id="160"/>
      <w:r/>
      <w:bookmarkEnd w:id="161"/>
      <w:r/>
      <w:bookmarkEnd w:id="162"/>
      <w:r>
        <w:rPr>
          <w:rFonts w:hint="eastAsia" w:ascii="宋体" w:hAnsi="宋体" w:eastAsia="宋体" w:cs="方正楷体_GBK"/>
        </w:rPr>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w:t>
      </w:r>
      <w:r>
        <w:rPr>
          <w:rFonts w:hint="eastAsia" w:ascii="宋体" w:hAnsi="宋体"/>
          <w:sz w:val="24"/>
          <w:lang w:val="zh-CN"/>
        </w:rPr>
        <w:t xml:space="preserve">文件中含义不明确、同类</w:t>
      </w:r>
      <w:r>
        <w:rPr>
          <w:rFonts w:hint="eastAsia" w:ascii="宋体" w:hAnsi="宋体"/>
          <w:sz w:val="24"/>
          <w:lang w:val="zh-CN"/>
        </w:rPr>
        <w:t xml:space="preserve">问题表述不一致或者有明显文字和计算错误的内容，有权要求供应商作出必要的澄清、说明或者补正。</w:t>
      </w:r>
      <w:r/>
    </w:p>
    <w:p>
      <w:pPr>
        <w:pStyle w:val="864"/>
        <w:ind w:firstLine="420"/>
        <w:rPr>
          <w:rFonts w:hint="eastAsia" w:ascii="宋体" w:hAnsi="宋体"/>
          <w:sz w:val="24"/>
          <w:lang w:val="zh-CN"/>
        </w:rPr>
      </w:pPr>
      <w:r>
        <w:rPr>
          <w:rFonts w:hint="eastAsia" w:ascii="宋体" w:hAnsi="宋体"/>
          <w:sz w:val="24"/>
          <w:lang w:val="zh-CN"/>
        </w:rPr>
        <w:t xml:space="preserve">供应商的澄清、说明或者补正不得超出投标文件的范围或者改变投标文件的实质性内容。</w:t>
      </w:r>
      <w:r/>
    </w:p>
    <w:p>
      <w:pPr>
        <w:pStyle w:val="864"/>
        <w:ind w:firstLine="420"/>
        <w:rPr>
          <w:rFonts w:hint="eastAsia" w:ascii="宋体" w:hAnsi="宋体"/>
          <w:sz w:val="24"/>
          <w:lang w:val="zh-CN"/>
        </w:rPr>
      </w:pPr>
      <w:r>
        <w:rPr>
          <w:rFonts w:hint="eastAsia" w:ascii="宋体" w:hAnsi="宋体"/>
          <w:sz w:val="24"/>
          <w:lang w:val="zh-CN"/>
        </w:rPr>
        <w:t xml:space="preserve">评委会并非对每个供应商都做澄清要求。</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供应商</w:t>
      </w:r>
      <w:r>
        <w:rPr>
          <w:rFonts w:hint="eastAsia" w:ascii="宋体" w:hAnsi="宋体"/>
          <w:sz w:val="24"/>
          <w:lang w:val="zh-CN"/>
        </w:rPr>
        <w:t xml:space="preserve">发出《澄清要求函》，接到《澄清要求函》的</w:t>
      </w:r>
      <w:r>
        <w:rPr>
          <w:rFonts w:hint="eastAsia" w:ascii="宋体" w:hAnsi="宋体"/>
          <w:sz w:val="24"/>
        </w:rPr>
        <w:t xml:space="preserve">供应商</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w:t>
      </w:r>
      <w:r>
        <w:rPr>
          <w:rFonts w:hint="eastAsia" w:ascii="宋体" w:hAnsi="宋体"/>
          <w:sz w:val="24"/>
          <w:lang w:val="zh-CN"/>
        </w:rPr>
        <w:t xml:space="preserve">、说明和补正要求的，</w:t>
      </w:r>
      <w:r>
        <w:rPr>
          <w:rFonts w:hint="eastAsia" w:ascii="宋体" w:hAnsi="宋体"/>
          <w:sz w:val="24"/>
          <w:lang w:val="zh-CN"/>
        </w:rPr>
        <w:t xml:space="preserve">供应商如未按规定</w:t>
      </w:r>
      <w:r>
        <w:rPr>
          <w:rFonts w:hint="eastAsia" w:ascii="宋体" w:hAnsi="宋体"/>
          <w:sz w:val="24"/>
        </w:rPr>
        <w:t xml:space="preserve">作</w:t>
      </w:r>
      <w:r>
        <w:rPr>
          <w:rFonts w:hint="eastAsia" w:ascii="宋体" w:hAnsi="宋体"/>
          <w:sz w:val="24"/>
          <w:lang w:val="zh-CN"/>
        </w:rPr>
        <w:t xml:space="preserve">出澄清、说明和补正，其风险由供应商自行承担。</w:t>
      </w:r>
      <w:r/>
    </w:p>
    <w:p>
      <w:pPr>
        <w:pStyle w:val="868"/>
        <w:ind w:firstLine="422"/>
        <w:spacing w:before="0" w:after="0" w:line="240" w:lineRule="auto"/>
        <w:rPr>
          <w:rFonts w:hint="eastAsia" w:ascii="宋体" w:hAnsi="宋体" w:eastAsia="宋体" w:cs="方正楷体_GBK"/>
        </w:rPr>
      </w:pPr>
      <w:r/>
      <w:bookmarkStart w:id="163" w:name="_Toc16938549"/>
      <w:r/>
      <w:bookmarkStart w:id="164" w:name="_Toc513029233"/>
      <w:r/>
      <w:bookmarkStart w:id="165" w:name="_Toc20823305"/>
      <w:r>
        <w:rPr>
          <w:rFonts w:hint="eastAsia" w:ascii="宋体" w:hAnsi="宋体" w:eastAsia="宋体" w:cs="方正楷体_GBK"/>
        </w:rPr>
        <w:t xml:space="preserve">24.投标文件的</w:t>
      </w:r>
      <w:bookmarkEnd w:id="163"/>
      <w:r/>
      <w:bookmarkEnd w:id="164"/>
      <w:r/>
      <w:bookmarkEnd w:id="165"/>
      <w:r>
        <w:rPr>
          <w:rFonts w:hint="eastAsia" w:ascii="宋体" w:hAnsi="宋体" w:eastAsia="宋体" w:cs="方正楷体_GBK"/>
        </w:rPr>
        <w:t xml:space="preserve">审查</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w:t>
      </w:r>
      <w:r>
        <w:rPr>
          <w:rFonts w:hint="eastAsia" w:ascii="宋体" w:hAnsi="宋体"/>
          <w:sz w:val="24"/>
          <w:lang w:val="zh-CN"/>
        </w:rPr>
        <w:t xml:space="preserve">资格审查和符合性审查。</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采购人进行资格审查时，将在“信用中国”网站（www.creditchina.gov.cn）查询供应商的信用记录，以确定供应商是否具备投标资格，查询结果留存并归档。</w:t>
      </w:r>
      <w:r/>
    </w:p>
    <w:p>
      <w:pPr>
        <w:pStyle w:val="86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w:t>
      </w:r>
      <w:r>
        <w:rPr>
          <w:rFonts w:hint="eastAsia" w:ascii="宋体" w:hAnsi="宋体"/>
          <w:sz w:val="24"/>
          <w:lang w:val="zh-CN"/>
        </w:rPr>
        <w:t xml:space="preserve">记</w:t>
      </w:r>
      <w:r>
        <w:rPr>
          <w:rFonts w:hint="eastAsia" w:ascii="宋体" w:hAnsi="宋体"/>
          <w:sz w:val="24"/>
          <w:lang w:val="zh-CN"/>
        </w:rPr>
        <w:t xml:space="preserve">录。</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未通过资格审查或符合性审查的供应商，</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w:t>
      </w:r>
      <w:r>
        <w:rPr>
          <w:rFonts w:hint="eastAsia" w:ascii="宋体" w:hAnsi="宋体"/>
          <w:sz w:val="24"/>
          <w:lang w:val="zh-CN"/>
        </w:rPr>
        <w:t xml:space="preserve">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w:t>
      </w:r>
      <w:r>
        <w:rPr>
          <w:rFonts w:hint="eastAsia" w:ascii="宋体" w:hAnsi="宋体"/>
          <w:sz w:val="24"/>
          <w:lang w:val="zh-CN"/>
        </w:rPr>
        <w:t xml:space="preserve">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如果投标文件实质上没有响应招标文件的要求，评委会将予以拒绝，供应商不得通过修改或撤销不合要求的偏离或保留而使其投标成为实质性响应的投标。</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w:t>
      </w:r>
      <w:r>
        <w:rPr>
          <w:rFonts w:hint="eastAsia" w:ascii="宋体" w:hAnsi="宋体"/>
          <w:sz w:val="24"/>
          <w:lang w:val="zh-CN"/>
        </w:rPr>
        <w:t xml:space="preserve">。修正错误的原则如下：</w:t>
      </w:r>
      <w:r/>
    </w:p>
    <w:p>
      <w:pPr>
        <w:pStyle w:val="86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评委会将按上述修正错误的方法调整投标文件中的投标报价，并通过苏采云系统告知供应商，调整后的价格对供应商具有约束力。如果供应商不接受修正后的价格，则其</w:t>
      </w:r>
      <w:r>
        <w:rPr>
          <w:rFonts w:hint="eastAsia" w:ascii="宋体" w:hAnsi="宋体"/>
          <w:sz w:val="24"/>
          <w:lang w:val="zh-CN"/>
        </w:rPr>
        <w:t xml:space="preserve">投标将被拒绝。</w:t>
      </w:r>
      <w:r/>
    </w:p>
    <w:p>
      <w:pPr>
        <w:pStyle w:val="864"/>
        <w:ind w:firstLine="420"/>
        <w:rPr>
          <w:rFonts w:hint="eastAsia" w:ascii="宋体" w:hAnsi="宋体"/>
          <w:sz w:val="24"/>
          <w:lang w:val="zh-CN"/>
        </w:rPr>
      </w:pPr>
      <w:r/>
      <w:bookmarkStart w:id="166" w:name="_Toc513029234"/>
      <w:r/>
      <w:bookmarkStart w:id="167" w:name="_Toc16938550"/>
      <w:r/>
      <w:bookmarkStart w:id="168"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供应商在开、评标全过程中应保持通讯畅通，及时登录苏采云系统查阅、答复相关信息，并安排专人与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w:t>
      </w:r>
      <w:r>
        <w:rPr>
          <w:rFonts w:hint="eastAsia" w:ascii="宋体" w:hAnsi="宋体"/>
          <w:sz w:val="24"/>
          <w:lang w:val="zh-CN"/>
        </w:rPr>
        <w:t xml:space="preserve">委会联系。</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6"/>
      <w:r/>
      <w:bookmarkEnd w:id="167"/>
      <w:r/>
      <w:bookmarkEnd w:id="168"/>
      <w:r>
        <w:rPr>
          <w:rFonts w:hint="eastAsia" w:ascii="宋体" w:hAnsi="宋体" w:eastAsia="宋体" w:cs="方正楷体_GBK"/>
        </w:rPr>
        <w:t xml:space="preserve">5.无效投标和废标</w:t>
      </w:r>
      <w:r/>
    </w:p>
    <w:p>
      <w:pPr>
        <w:pStyle w:val="864"/>
        <w:ind w:firstLine="420"/>
        <w:rPr>
          <w:rFonts w:hint="eastAsia"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供应商在苏采云系统规定的时间内未成功解密电子投标文件。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供应商未按照招标文件要求上传电子投标文件。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同一供应商提交两个（含两个）以上不同的投标报价。</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供应商不具备招标文件中规定资格要求。</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供应商的报价超过了采购预算或最高限价。</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w:t>
      </w:r>
      <w:r>
        <w:rPr>
          <w:rFonts w:hint="eastAsia" w:ascii="宋体" w:hAnsi="宋体"/>
          <w:sz w:val="24"/>
          <w:lang w:val="zh-CN"/>
        </w:rPr>
        <w:t xml:space="preserve">性审查。</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评委会认为供应商的报价明显低于其他通过符合性审</w:t>
      </w:r>
      <w:r>
        <w:rPr>
          <w:rFonts w:hint="eastAsia" w:ascii="宋体" w:hAnsi="宋体"/>
          <w:sz w:val="24"/>
          <w:lang w:val="zh-CN"/>
        </w:rPr>
        <w:t xml:space="preserve">查供应商的报价，有可能影响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质量或者不能诚信履约的，将通过苏采云系统要求其在合理的时间内提供说明，必要时提交相关证明材料。供应商不</w:t>
      </w:r>
      <w:r>
        <w:rPr>
          <w:rFonts w:hint="eastAsia" w:ascii="宋体" w:hAnsi="宋体"/>
          <w:sz w:val="24"/>
          <w:lang w:val="zh-CN"/>
        </w:rPr>
        <w:t xml:space="preserve">能证明其报价合理性的，评委会应当将其作为无效投标处理。</w:t>
      </w:r>
      <w:r/>
    </w:p>
    <w:p>
      <w:pPr>
        <w:pStyle w:val="864"/>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采购产品被财政部、国家发改委、生态环境部等列入“节能产品品目清单”强制采购范围，而供应商提供的产品不在强制采购范围内。</w:t>
      </w:r>
      <w:r/>
    </w:p>
    <w:p>
      <w:pPr>
        <w:pStyle w:val="86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w:t>
      </w:r>
      <w:r>
        <w:rPr>
          <w:rFonts w:hint="eastAsia" w:ascii="宋体" w:hAnsi="宋体"/>
          <w:sz w:val="24"/>
          <w:lang w:val="zh-CN"/>
        </w:rPr>
        <w:t xml:space="preserve">作实质响应的供应商不足三家。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67"/>
        <w:ind w:firstLine="498"/>
        <w:spacing w:before="145" w:after="145" w:line="264" w:lineRule="auto"/>
        <w:rPr>
          <w:rFonts w:hint="eastAsia"/>
        </w:rPr>
      </w:pPr>
      <w:r>
        <w:rPr>
          <w:rFonts w:hint="eastAsia"/>
        </w:rPr>
        <w:t xml:space="preserve">六、</w:t>
      </w:r>
      <w:bookmarkEnd w:id="169"/>
      <w:r/>
      <w:bookmarkEnd w:id="170"/>
      <w:r/>
      <w:bookmarkEnd w:id="171"/>
      <w:r>
        <w:rPr>
          <w:rFonts w:hint="eastAsia"/>
        </w:rPr>
        <w:t xml:space="preserve">定标</w:t>
      </w:r>
      <w:bookmarkEnd w:id="172"/>
      <w:r>
        <w:rPr>
          <w:rFonts w:hint="eastAsia"/>
        </w:rPr>
      </w:r>
      <w:r/>
    </w:p>
    <w:p>
      <w:pPr>
        <w:pStyle w:val="868"/>
        <w:ind w:firstLine="422"/>
        <w:spacing w:before="0" w:after="0" w:line="240" w:lineRule="auto"/>
        <w:rPr>
          <w:rFonts w:hint="eastAsia" w:ascii="宋体" w:hAnsi="宋体" w:eastAsia="宋体" w:cs="方正楷体_GBK"/>
        </w:rPr>
      </w:pPr>
      <w:r/>
      <w:bookmarkStart w:id="173" w:name="_Toc20823310"/>
      <w:r/>
      <w:bookmarkStart w:id="174" w:name="_Toc16938554"/>
      <w:r/>
      <w:bookmarkStart w:id="175" w:name="_Toc513029238"/>
      <w:r>
        <w:rPr>
          <w:rFonts w:hint="eastAsia" w:ascii="宋体" w:hAnsi="宋体" w:eastAsia="宋体" w:cs="方正楷体_GBK"/>
        </w:rPr>
        <w:t xml:space="preserve">2</w:t>
      </w:r>
      <w:bookmarkEnd w:id="175"/>
      <w:r>
        <w:rPr>
          <w:rFonts w:hint="eastAsia" w:ascii="宋体" w:hAnsi="宋体" w:eastAsia="宋体" w:cs="方正楷体_GBK"/>
        </w:rPr>
        <w:t xml:space="preserve">6.确定</w:t>
      </w:r>
      <w:bookmarkEnd w:id="173"/>
      <w:r/>
      <w:bookmarkEnd w:id="174"/>
      <w:r>
        <w:rPr>
          <w:rFonts w:hint="eastAsia" w:ascii="宋体" w:hAnsi="宋体" w:eastAsia="宋体" w:cs="方正楷体_GBK"/>
        </w:rPr>
        <w:t xml:space="preserve">中标单位</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4"/>
        <w:ind w:firstLine="420"/>
        <w:rPr>
          <w:rFonts w:hint="eastAsia" w:ascii="宋体" w:hAnsi="宋体"/>
          <w:sz w:val="24"/>
          <w:lang w:val="zh-CN"/>
        </w:rPr>
      </w:pPr>
      <w:r>
        <w:rPr>
          <w:rFonts w:hint="eastAsia" w:ascii="宋体" w:hAnsi="宋体"/>
          <w:sz w:val="24"/>
          <w:lang w:val="zh-CN"/>
        </w:rPr>
        <w:t xml:space="preserve">（1）评委会直</w:t>
      </w:r>
      <w:r>
        <w:rPr>
          <w:rFonts w:hint="eastAsia" w:ascii="宋体" w:hAnsi="宋体"/>
          <w:sz w:val="24"/>
          <w:lang w:val="zh-CN"/>
        </w:rPr>
        <w:t xml:space="preserve">接确定排名第一</w:t>
      </w:r>
      <w:r>
        <w:rPr>
          <w:rFonts w:hint="eastAsia" w:ascii="宋体" w:hAnsi="宋体"/>
          <w:sz w:val="24"/>
          <w:lang w:val="zh-CN"/>
        </w:rPr>
        <w:t xml:space="preserve">的中标候选人为中标人；</w:t>
      </w:r>
      <w:r/>
    </w:p>
    <w:p>
      <w:pPr>
        <w:pStyle w:val="86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4"/>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w:t>
      </w:r>
      <w:r>
        <w:rPr>
          <w:rFonts w:hint="eastAsia" w:ascii="宋体" w:hAnsi="宋体"/>
          <w:sz w:val="24"/>
        </w:rPr>
        <w:t xml:space="preserve">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w:t>
      </w:r>
      <w:r>
        <w:rPr>
          <w:rFonts w:hint="eastAsia" w:ascii="宋体" w:hAnsi="宋体"/>
          <w:sz w:val="24"/>
        </w:rPr>
        <w:t xml:space="preserve">采购代理</w:t>
      </w:r>
      <w:r>
        <w:rPr>
          <w:rFonts w:hint="eastAsia" w:ascii="宋体" w:hAnsi="宋体"/>
          <w:sz w:val="24"/>
        </w:rPr>
        <w:t xml:space="preserve">机构</w:t>
      </w:r>
      <w:r>
        <w:rPr>
          <w:rFonts w:hint="eastAsia" w:ascii="宋体" w:hAnsi="宋体"/>
          <w:sz w:val="24"/>
          <w:lang w:val="zh-CN"/>
        </w:rPr>
        <w:t xml:space="preserve">工作人员行贿或者提供其他不正当利益。</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w:t>
      </w:r>
      <w:r>
        <w:rPr>
          <w:rFonts w:hint="eastAsia" w:ascii="宋体" w:hAnsi="宋体"/>
          <w:sz w:val="24"/>
        </w:rPr>
        <w:t xml:space="preserve">采购代理机构</w:t>
      </w:r>
      <w:r>
        <w:rPr>
          <w:rFonts w:hint="eastAsia" w:ascii="宋体" w:hAnsi="宋体"/>
          <w:sz w:val="24"/>
          <w:lang w:val="zh-CN"/>
        </w:rPr>
        <w:t xml:space="preserve">工作人员恶意串通。</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4"/>
        <w:ind w:firstLine="420"/>
        <w:rPr>
          <w:rFonts w:hint="eastAsia" w:ascii="宋体" w:hAnsi="宋体"/>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有下列情形之一的视为供应商串通投标，投标无效：</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不同供应商的投标文件由同一单位或者个人编制。</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不同供应商委托同一单位或者个人办理投标事宜。</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不同供应商的投标文件载明的项目管理成员或者联系人员为同一人。</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不同供应商的投标文件异常一致或者投标报价呈规律性差异。</w:t>
      </w:r>
      <w:r/>
    </w:p>
    <w:p>
      <w:pPr>
        <w:pStyle w:val="868"/>
        <w:ind w:firstLine="422"/>
        <w:spacing w:before="0" w:after="0" w:line="240" w:lineRule="auto"/>
        <w:rPr>
          <w:rFonts w:hint="eastAsia" w:ascii="宋体" w:hAnsi="宋体" w:eastAsia="宋体" w:cs="方正楷体_GBK"/>
        </w:rPr>
      </w:pPr>
      <w:r/>
      <w:bookmarkEnd w:id="176"/>
      <w:r>
        <w:rPr>
          <w:rFonts w:hint="eastAsia" w:ascii="宋体" w:hAnsi="宋体" w:eastAsia="宋体" w:cs="方正楷体_GBK"/>
        </w:rPr>
        <w:t xml:space="preserve">27.中标通知书</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pStyle w:val="86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7"/>
        <w:ind w:firstLine="498"/>
        <w:spacing w:before="145" w:after="145" w:line="264" w:lineRule="auto"/>
        <w:rPr>
          <w:rFonts w:hint="eastAsia"/>
        </w:rPr>
      </w:pPr>
      <w:r/>
      <w:bookmarkStart w:id="177" w:name="_Toc120614220"/>
      <w:r/>
      <w:bookmarkStart w:id="178" w:name="_Toc16938552"/>
      <w:r/>
      <w:bookmarkStart w:id="179" w:name="_Toc20823308"/>
      <w:r/>
      <w:bookmarkStart w:id="180" w:name="_Toc513029236"/>
      <w:r>
        <w:rPr>
          <w:rFonts w:hint="eastAsia"/>
        </w:rPr>
        <w:t xml:space="preserve">七、授予合同</w:t>
      </w:r>
      <w:bookmarkEnd w:id="177"/>
      <w:r>
        <w:rPr>
          <w:rFonts w:hint="eastAsia"/>
        </w:rPr>
      </w:r>
      <w:r/>
    </w:p>
    <w:p>
      <w:pPr>
        <w:pStyle w:val="868"/>
        <w:ind w:firstLine="422"/>
        <w:spacing w:before="0" w:after="0" w:line="240" w:lineRule="auto"/>
        <w:rPr>
          <w:rFonts w:hint="eastAsia" w:ascii="宋体" w:hAnsi="宋体" w:eastAsia="宋体" w:cs="方正楷体_GBK"/>
        </w:rPr>
      </w:pPr>
      <w:r/>
      <w:bookmarkEnd w:id="178"/>
      <w:r/>
      <w:bookmarkEnd w:id="179"/>
      <w:r/>
      <w:bookmarkEnd w:id="180"/>
      <w:r/>
      <w:bookmarkStart w:id="181" w:name="_Toc16938553"/>
      <w:r/>
      <w:bookmarkStart w:id="182" w:name="_Toc513029237"/>
      <w:r/>
      <w:bookmarkStart w:id="183" w:name="_Toc20823309"/>
      <w:r>
        <w:rPr>
          <w:rFonts w:hint="eastAsia" w:ascii="宋体" w:hAnsi="宋体" w:eastAsia="宋体" w:cs="方正楷体_GBK"/>
        </w:rPr>
        <w:t xml:space="preserve">28.签订合同</w:t>
      </w:r>
      <w:r/>
    </w:p>
    <w:p>
      <w:pPr>
        <w:pStyle w:val="86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ascii="宋体" w:hAnsi="宋体"/>
          <w:sz w:val="24"/>
        </w:rPr>
      </w:r>
      <w:r/>
    </w:p>
    <w:p>
      <w:pPr>
        <w:pStyle w:val="86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864"/>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w:t>
      </w:r>
      <w:r>
        <w:rPr>
          <w:rFonts w:hint="eastAsia" w:ascii="宋体" w:hAnsi="宋体"/>
          <w:sz w:val="24"/>
          <w:lang w:val="zh-CN"/>
        </w:rPr>
        <w:t xml:space="preserve">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30.政府采购履约资金扶持政策</w:t>
      </w:r>
      <w:r/>
    </w:p>
    <w:p>
      <w:pPr>
        <w:pStyle w:val="864"/>
        <w:ind w:firstLine="420"/>
        <w:rPr>
          <w:rFonts w:hint="eastAsia" w:ascii="宋体" w:hAnsi="宋体"/>
          <w:sz w:val="24"/>
          <w:lang w:val="zh-CN"/>
        </w:rPr>
      </w:pPr>
      <w:r>
        <w:rPr>
          <w:rFonts w:hint="eastAsia" w:ascii="宋体" w:hAnsi="宋体"/>
          <w:sz w:val="24"/>
          <w:lang w:val="zh-CN"/>
        </w:rPr>
        <w:t xml:space="preserve">本项目不适用</w:t>
      </w:r>
      <w:r/>
    </w:p>
    <w:p>
      <w:pPr>
        <w:pStyle w:val="867"/>
        <w:ind w:firstLine="498"/>
        <w:spacing w:before="145" w:after="145" w:line="264" w:lineRule="auto"/>
        <w:rPr>
          <w:rFonts w:hint="eastAsia"/>
        </w:rPr>
      </w:pPr>
      <w:r/>
      <w:bookmarkEnd w:id="181"/>
      <w:r/>
      <w:bookmarkEnd w:id="182"/>
      <w:r/>
      <w:bookmarkEnd w:id="183"/>
      <w:r>
        <w:rPr>
          <w:rFonts w:hint="eastAsia"/>
        </w:rPr>
        <w:t xml:space="preserve">八、质疑</w:t>
      </w:r>
      <w:r/>
    </w:p>
    <w:p>
      <w:pPr>
        <w:pStyle w:val="86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rPr>
        <w:t xml:space="preserve">采购代</w:t>
      </w:r>
      <w:r>
        <w:rPr>
          <w:rFonts w:hint="eastAsia" w:ascii="宋体" w:hAnsi="宋体"/>
          <w:sz w:val="24"/>
        </w:rPr>
        <w:t xml:space="preserve">理机构</w:t>
      </w:r>
      <w:r>
        <w:rPr>
          <w:rFonts w:hint="eastAsia" w:ascii="宋体" w:hAnsi="宋体"/>
          <w:sz w:val="24"/>
          <w:lang w:val="zh-CN"/>
        </w:rPr>
        <w:t xml:space="preserve">提出质疑。上述应知其权益受到损害之日是指：</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或采购人将只对供应商第一次质疑作出答复。</w:t>
      </w:r>
      <w:r/>
    </w:p>
    <w:p>
      <w:pPr>
        <w:pStyle w:val="86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w:t>
      </w:r>
      <w:r>
        <w:rPr>
          <w:rFonts w:hint="eastAsia" w:ascii="宋体" w:hAnsi="宋体"/>
          <w:sz w:val="24"/>
          <w:lang w:val="zh-CN"/>
        </w:rPr>
        <w:t xml:space="preserve">，</w:t>
      </w:r>
      <w:r>
        <w:rPr>
          <w:rFonts w:hint="eastAsia" w:ascii="宋体" w:hAnsi="宋体"/>
          <w:sz w:val="24"/>
        </w:rPr>
        <w:t xml:space="preserve">采购代理机构</w:t>
      </w:r>
      <w:r>
        <w:rPr>
          <w:rFonts w:hint="eastAsia" w:ascii="宋体" w:hAnsi="宋体"/>
          <w:sz w:val="24"/>
          <w:lang w:val="zh-CN"/>
        </w:rPr>
        <w:t xml:space="preserve">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4"/>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pStyle w:val="864"/>
        <w:ind w:firstLine="420"/>
        <w:rPr>
          <w:rFonts w:hint="eastAsia" w:ascii="宋体" w:hAnsi="宋体"/>
          <w:sz w:val="24"/>
          <w:lang w:val="zh-CN"/>
        </w:rPr>
      </w:pPr>
      <w:r>
        <w:rPr>
          <w:rFonts w:hint="eastAsia" w:ascii="宋体" w:hAnsi="宋体"/>
          <w:sz w:val="24"/>
          <w:lang w:val="zh-CN"/>
        </w:rPr>
        <w:t xml:space="preserve">采购人《质疑函》接收人及联系方式见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pStyle w:val="864"/>
        <w:ind w:firstLine="420"/>
        <w:rPr>
          <w:rFonts w:hint="eastAsia" w:ascii="宋体" w:hAnsi="宋体"/>
          <w:sz w:val="24"/>
        </w:rPr>
      </w:pPr>
      <w:r>
        <w:rPr>
          <w:rFonts w:hint="eastAsia" w:ascii="宋体" w:hAnsi="宋体"/>
          <w:sz w:val="24"/>
          <w:lang w:val="zh-CN"/>
        </w:rPr>
        <w:t xml:space="preserve">采购代理机构《质疑函》</w:t>
      </w:r>
      <w:r>
        <w:rPr>
          <w:rFonts w:hint="eastAsia" w:ascii="宋体" w:hAnsi="宋体"/>
          <w:sz w:val="24"/>
          <w:lang w:val="zh-CN"/>
        </w:rPr>
        <w:t xml:space="preserve">接收收件人：江苏海外集</w:t>
      </w:r>
      <w:r>
        <w:rPr>
          <w:rFonts w:hint="eastAsia" w:ascii="宋体" w:hAnsi="宋体"/>
          <w:sz w:val="24"/>
          <w:lang w:val="zh-CN"/>
        </w:rPr>
        <w:t xml:space="preserve">团国际工程咨询有限公司 </w:t>
      </w:r>
      <w:r>
        <w:rPr>
          <w:rFonts w:ascii="宋体" w:hAnsi="宋体"/>
          <w:sz w:val="24"/>
          <w:lang w:val="zh-CN"/>
        </w:rPr>
        <w:t xml:space="preserve"> </w:t>
      </w:r>
      <w:r>
        <w:rPr>
          <w:rFonts w:hint="eastAsia" w:ascii="宋体" w:hAnsi="宋体"/>
          <w:sz w:val="24"/>
          <w:lang w:val="zh-CN"/>
        </w:rPr>
        <w:t xml:space="preserve">蒋宁璐、陈欣凯，地址：南京市建邺区云龙山路56号大唐科技大厦A座高区14楼，联系电话：025-84795996、5403。</w:t>
      </w:r>
      <w:r>
        <w:rPr>
          <w:rFonts w:hint="eastAsia" w:ascii="宋体" w:hAnsi="宋体"/>
          <w:sz w:val="24"/>
        </w:rPr>
        <w:t xml:space="preserve">  </w:t>
      </w:r>
      <w:r/>
    </w:p>
    <w:p>
      <w:pPr>
        <w:pStyle w:val="864"/>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供应商（含潜在供应商）对与本项目有关的所有询问、质疑均请向采购人提出，由采购人负责答复。采购人《质疑函》接收人及联系方式见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pStyle w:val="864"/>
        <w:ind w:firstLine="420"/>
        <w:rPr>
          <w:rFonts w:hint="eastAsia" w:ascii="宋体" w:hAnsi="宋体"/>
          <w:sz w:val="24"/>
          <w:lang w:val="zh-CN"/>
        </w:rPr>
      </w:pPr>
      <w:r>
        <w:rPr>
          <w:rFonts w:hint="eastAsia" w:ascii="宋体" w:hAnsi="宋体"/>
          <w:sz w:val="24"/>
        </w:rPr>
        <w:t xml:space="preserve">由采购人负责答复的质疑，采购人将《质疑答复函》抄送采购代理机构。</w:t>
      </w:r>
      <w:r>
        <w:rPr>
          <w:rFonts w:hint="eastAsia" w:ascii="宋体" w:hAnsi="宋体"/>
          <w:sz w:val="24"/>
          <w:lang w:val="zh-CN"/>
        </w:rPr>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有权依据政府采购的有关规定，报请政府采购监管部门对该供应商进行相应的行政处罚</w:t>
      </w:r>
      <w:r>
        <w:rPr>
          <w:rFonts w:hint="eastAsia" w:ascii="宋体" w:hAnsi="宋体"/>
          <w:sz w:val="24"/>
          <w:lang w:val="zh-CN"/>
        </w:rPr>
        <w:t xml:space="preserve">和记录该供应商的失信信息。</w:t>
      </w:r>
      <w:r/>
    </w:p>
    <w:p>
      <w:pPr>
        <w:pStyle w:val="867"/>
        <w:ind w:firstLine="498"/>
        <w:spacing w:before="145" w:after="145" w:line="264" w:lineRule="auto"/>
      </w:pPr>
      <w:r>
        <w:rPr>
          <w:rFonts w:hint="eastAsia"/>
        </w:rPr>
        <w:t xml:space="preserve">九、政策功能落实</w:t>
      </w:r>
      <w:r/>
    </w:p>
    <w:p>
      <w:pPr>
        <w:pStyle w:val="868"/>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38.促进中小企业发展</w:t>
      </w:r>
      <w:r/>
    </w:p>
    <w:p>
      <w:pPr>
        <w:pStyle w:val="864"/>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w:t>
      </w:r>
      <w:r>
        <w:rPr>
          <w:rFonts w:hint="eastAsia" w:ascii="宋体" w:hAnsi="宋体"/>
          <w:sz w:val="24"/>
          <w:lang w:val="zh-CN"/>
        </w:rPr>
        <w:t xml:space="preserve">理关系的除外。符合中小企业划分标准的个体工商户，在政府采购活动中视同中小企业。</w:t>
      </w:r>
      <w:r/>
    </w:p>
    <w:p>
      <w:pPr>
        <w:pStyle w:val="86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w:t>
      </w:r>
      <w:r>
        <w:rPr>
          <w:rFonts w:hint="eastAsia" w:ascii="宋体" w:hAnsi="宋体"/>
          <w:sz w:val="24"/>
          <w:lang w:val="zh-CN"/>
        </w:rPr>
        <w:t xml:space="preserve">疆生产建设兵团)出具的属于监狱企业的证明文件。</w:t>
      </w:r>
      <w:r/>
    </w:p>
    <w:p>
      <w:pPr>
        <w:pStyle w:val="86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8"/>
        <w:ind w:firstLine="422"/>
        <w:spacing w:before="0" w:after="0" w:line="240" w:lineRule="auto"/>
        <w:rPr>
          <w:rFonts w:ascii="宋体" w:hAnsi="宋体" w:eastAsia="宋体" w:cs="方正楷体_GBK"/>
        </w:rPr>
      </w:pPr>
      <w:r>
        <w:rPr>
          <w:rFonts w:hint="eastAsia" w:ascii="宋体" w:hAnsi="宋体" w:eastAsia="宋体" w:cs="方正楷体_GBK"/>
        </w:rPr>
        <w:t xml:space="preserve">39.节能环保产品</w:t>
      </w:r>
      <w:r>
        <w:rPr>
          <w:rFonts w:ascii="宋体" w:hAnsi="宋体" w:eastAsia="宋体" w:cs="方正楷体_GBK"/>
        </w:rPr>
      </w:r>
      <w:r/>
    </w:p>
    <w:p>
      <w:pPr>
        <w:pStyle w:val="864"/>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w:t>
      </w:r>
      <w:r>
        <w:rPr>
          <w:rFonts w:hint="eastAsia" w:ascii="宋体" w:hAnsi="宋体"/>
          <w:sz w:val="24"/>
        </w:rPr>
        <w:t xml:space="preserve">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4"/>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4"/>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w:t>
      </w:r>
      <w:r>
        <w:rPr>
          <w:rFonts w:hint="eastAsia" w:ascii="宋体" w:hAnsi="宋体"/>
          <w:sz w:val="24"/>
          <w:lang w:val="zh-CN"/>
        </w:rPr>
        <w:t xml:space="preserve">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8"/>
        <w:ind w:firstLine="422"/>
        <w:spacing w:before="0" w:after="0" w:line="240" w:lineRule="auto"/>
        <w:rPr>
          <w:rFonts w:ascii="宋体" w:hAnsi="宋体" w:eastAsia="宋体" w:cs="方正楷体_GBK"/>
        </w:rPr>
      </w:pPr>
      <w:r>
        <w:rPr>
          <w:rFonts w:hint="eastAsia" w:ascii="宋体" w:hAnsi="宋体" w:eastAsia="宋体" w:cs="方正楷体_GBK"/>
        </w:rPr>
        <w:t xml:space="preserve">40.绿色采购</w:t>
      </w:r>
      <w:r>
        <w:rPr>
          <w:rFonts w:ascii="宋体" w:hAnsi="宋体" w:eastAsia="宋体" w:cs="方正楷体_GBK"/>
        </w:rPr>
      </w:r>
      <w:r/>
    </w:p>
    <w:p>
      <w:pPr>
        <w:pStyle w:val="864"/>
        <w:ind w:firstLine="420"/>
        <w:rPr>
          <w:rFonts w:hint="eastAsia" w:ascii="宋体" w:hAnsi="宋体"/>
          <w:sz w:val="24"/>
        </w:rPr>
      </w:pPr>
      <w:r>
        <w:rPr>
          <w:rFonts w:hint="eastAsia" w:ascii="宋体" w:hAnsi="宋体"/>
          <w:sz w:val="24"/>
        </w:rPr>
        <w:t xml:space="preserve">40.1 采购产品</w:t>
      </w:r>
      <w:r>
        <w:rPr>
          <w:rFonts w:hint="eastAsia" w:ascii="宋体"/>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8"/>
        <w:ind w:firstLine="422"/>
        <w:spacing w:before="0" w:after="0" w:line="240" w:lineRule="auto"/>
        <w:rPr>
          <w:rFonts w:ascii="宋体" w:hAnsi="宋体" w:eastAsia="宋体" w:cs="方正楷体_GBK"/>
        </w:rPr>
      </w:pPr>
      <w:r>
        <w:rPr>
          <w:rFonts w:hint="eastAsia" w:ascii="宋体" w:hAnsi="宋体" w:eastAsia="宋体" w:cs="方正楷体_GBK"/>
        </w:rPr>
        <w:t xml:space="preserve">41.创</w:t>
      </w:r>
      <w:r>
        <w:rPr>
          <w:rFonts w:hint="eastAsia" w:ascii="宋体" w:hAnsi="宋体" w:eastAsia="宋体" w:cs="方正楷体_GBK"/>
        </w:rPr>
        <w:t xml:space="preserve">新产品采购</w:t>
      </w:r>
      <w:r>
        <w:rPr>
          <w:rFonts w:ascii="宋体" w:hAnsi="宋体" w:eastAsia="宋体" w:cs="方正楷体_GBK"/>
        </w:rPr>
      </w:r>
      <w:r/>
    </w:p>
    <w:p>
      <w:pPr>
        <w:pStyle w:val="864"/>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6"/>
        <w:rPr>
          <w:rFonts w:hint="eastAsia" w:ascii="黑体" w:hAnsi="黑体" w:eastAsia="黑体"/>
        </w:rPr>
      </w:pPr>
      <w:r>
        <w:rPr>
          <w:rFonts w:hint="eastAsia"/>
          <w:lang w:val="zh-CN"/>
        </w:rPr>
        <w:br w:type="page" w:clear="all"/>
      </w:r>
      <w:bookmarkStart w:id="184" w:name="_Toc186725217"/>
      <w:r>
        <w:rPr>
          <w:rFonts w:hint="eastAsia" w:ascii="黑体" w:hAnsi="黑体" w:eastAsia="黑体"/>
        </w:rPr>
        <w:t xml:space="preserve">第三章  合同</w:t>
      </w:r>
      <w:bookmarkEnd w:id="53"/>
      <w:r/>
      <w:bookmarkEnd w:id="54"/>
      <w:r/>
      <w:bookmarkEnd w:id="55"/>
      <w:r/>
      <w:bookmarkEnd w:id="56"/>
      <w:r/>
      <w:bookmarkEnd w:id="57"/>
      <w:r>
        <w:rPr>
          <w:rFonts w:hint="eastAsia" w:ascii="黑体" w:hAnsi="黑体" w:eastAsia="黑体"/>
        </w:rPr>
        <w:t xml:space="preserve">文本</w:t>
      </w:r>
      <w:bookmarkEnd w:id="184"/>
      <w:r>
        <w:rPr>
          <w:rFonts w:hint="eastAsia" w:ascii="黑体" w:hAnsi="黑体" w:eastAsia="黑体"/>
        </w:rPr>
      </w:r>
      <w:r/>
    </w:p>
    <w:p>
      <w:pPr>
        <w:pStyle w:val="864"/>
        <w:ind w:firstLine="480"/>
        <w:spacing w:line="264" w:lineRule="auto"/>
        <w:rPr>
          <w:rFonts w:hint="eastAsia" w:ascii="宋体" w:hAnsi="宋体"/>
          <w:bCs/>
          <w:sz w:val="24"/>
          <w:szCs w:val="21"/>
        </w:rPr>
      </w:pPr>
      <w:r/>
      <w:bookmarkStart w:id="185" w:name="_Toc20823315"/>
      <w:r/>
      <w:bookmarkStart w:id="186" w:name="_Toc16938559"/>
      <w:r/>
      <w:bookmarkStart w:id="187" w:name="_Toc513029243"/>
      <w:r/>
      <w:bookmarkStart w:id="188" w:name="_Hlt16619350"/>
      <w:r/>
      <w:bookmarkStart w:id="189" w:name="_Toc20823346"/>
      <w:r/>
      <w:bookmarkStart w:id="190" w:name="_Toc120614244"/>
      <w:r/>
      <w:bookmarkStart w:id="191" w:name="_Toc16938590"/>
      <w:r/>
      <w:bookmarkStart w:id="192" w:name="_Toc479757211"/>
      <w:r/>
      <w:bookmarkStart w:id="193" w:name="_Toc462564139"/>
      <w:r>
        <w:rPr>
          <w:rFonts w:hint="eastAsia" w:ascii="宋体" w:hAnsi="宋体"/>
          <w:bCs/>
          <w:sz w:val="24"/>
          <w:szCs w:val="21"/>
        </w:rPr>
        <w:t xml:space="preserve">以下为本项目的合同条款，合同双方不得对招标、投标文件内容作实质性修改。</w:t>
      </w:r>
      <w:r/>
    </w:p>
    <w:p>
      <w:pPr>
        <w:pStyle w:val="864"/>
        <w:ind w:firstLine="1040"/>
        <w:jc w:val="center"/>
        <w:rPr>
          <w:rFonts w:ascii="黑体" w:hAnsi="黑体" w:eastAsia="黑体"/>
          <w:sz w:val="52"/>
          <w:szCs w:val="52"/>
        </w:rPr>
      </w:pPr>
      <w:r>
        <w:rPr>
          <w:rFonts w:ascii="黑体" w:hAnsi="黑体" w:eastAsia="黑体"/>
          <w:sz w:val="52"/>
          <w:szCs w:val="52"/>
        </w:rPr>
      </w:r>
      <w:r/>
    </w:p>
    <w:p>
      <w:pPr>
        <w:pStyle w:val="864"/>
        <w:ind w:firstLine="1040"/>
        <w:jc w:val="center"/>
        <w:rPr>
          <w:rFonts w:ascii="黑体" w:hAnsi="黑体" w:eastAsia="黑体"/>
          <w:sz w:val="52"/>
          <w:szCs w:val="52"/>
        </w:rPr>
      </w:pPr>
      <w:r>
        <w:rPr>
          <w:rFonts w:hint="eastAsia" w:ascii="黑体" w:hAnsi="黑体" w:eastAsia="黑体"/>
          <w:sz w:val="52"/>
          <w:szCs w:val="52"/>
        </w:rPr>
        <w:t xml:space="preserve">南京市政府采购合同</w:t>
      </w:r>
      <w:r>
        <w:rPr>
          <w:rFonts w:ascii="黑体" w:hAnsi="黑体" w:eastAsia="黑体"/>
          <w:sz w:val="52"/>
          <w:szCs w:val="52"/>
        </w:rPr>
      </w:r>
      <w:r/>
    </w:p>
    <w:p>
      <w:pPr>
        <w:pStyle w:val="864"/>
        <w:ind w:firstLine="1040"/>
        <w:jc w:val="center"/>
        <w:rPr>
          <w:rFonts w:ascii="黑体" w:hAnsi="黑体" w:eastAsia="黑体"/>
          <w:sz w:val="52"/>
          <w:szCs w:val="52"/>
        </w:rPr>
      </w:pPr>
      <w:r>
        <w:rPr>
          <w:rFonts w:ascii="黑体" w:hAnsi="黑体" w:eastAsia="黑体"/>
          <w:sz w:val="52"/>
          <w:szCs w:val="52"/>
        </w:rPr>
      </w:r>
      <w:r/>
    </w:p>
    <w:p>
      <w:pPr>
        <w:pStyle w:val="877"/>
      </w:pPr>
      <w:r/>
      <w:r/>
    </w:p>
    <w:p>
      <w:pPr>
        <w:pStyle w:val="864"/>
        <w:ind w:left="420" w:firstLine="720"/>
        <w:rPr>
          <w:rFonts w:ascii="黑体" w:eastAsia="黑体"/>
          <w:bCs/>
          <w:sz w:val="36"/>
        </w:rPr>
      </w:pPr>
      <w:r>
        <w:rPr>
          <w:rFonts w:hint="eastAsia" w:ascii="黑体" w:eastAsia="黑体"/>
          <w:bCs/>
          <w:sz w:val="36"/>
        </w:rPr>
        <w:t xml:space="preserve">合同编号：</w:t>
      </w:r>
      <w:r>
        <w:rPr>
          <w:rFonts w:ascii="黑体" w:eastAsia="黑体"/>
          <w:bCs/>
          <w:sz w:val="36"/>
        </w:rPr>
      </w:r>
      <w:r/>
    </w:p>
    <w:p>
      <w:pPr>
        <w:pStyle w:val="864"/>
        <w:ind w:left="420" w:firstLine="720"/>
        <w:rPr>
          <w:rFonts w:ascii="黑体" w:eastAsia="黑体"/>
          <w:bCs/>
          <w:sz w:val="36"/>
          <w:u w:val="single"/>
        </w:rPr>
      </w:pPr>
      <w:r>
        <w:rPr>
          <w:rFonts w:hint="eastAsia" w:ascii="黑体" w:eastAsia="黑体"/>
          <w:bCs/>
          <w:sz w:val="36"/>
        </w:rPr>
        <w:t xml:space="preserve">项目名称：</w:t>
      </w:r>
      <w:r>
        <w:rPr>
          <w:rFonts w:ascii="黑体" w:eastAsia="黑体"/>
          <w:bCs/>
          <w:sz w:val="36"/>
          <w:u w:val="single"/>
        </w:rPr>
      </w:r>
      <w:r/>
    </w:p>
    <w:p>
      <w:pPr>
        <w:pStyle w:val="864"/>
        <w:ind w:left="420" w:firstLine="720"/>
        <w:rPr>
          <w:rFonts w:ascii="黑体" w:eastAsia="黑体"/>
          <w:bCs/>
          <w:sz w:val="36"/>
          <w:u w:val="single"/>
        </w:rPr>
      </w:pPr>
      <w:r>
        <w:rPr>
          <w:rFonts w:hint="eastAsia" w:ascii="黑体" w:eastAsia="黑体"/>
          <w:bCs/>
          <w:sz w:val="36"/>
        </w:rPr>
        <w:t xml:space="preserve">使用单位：</w:t>
      </w:r>
      <w:r>
        <w:rPr>
          <w:rFonts w:hint="eastAsia" w:ascii="黑体" w:eastAsia="黑体"/>
          <w:bCs/>
          <w:sz w:val="36"/>
          <w:u w:val="single"/>
        </w:rPr>
        <w:t xml:space="preserve">南京市市级机关综合事务管理服务中心</w:t>
      </w:r>
      <w:r>
        <w:rPr>
          <w:rFonts w:ascii="黑体" w:eastAsia="黑体"/>
          <w:bCs/>
          <w:sz w:val="36"/>
          <w:u w:val="single"/>
        </w:rPr>
      </w:r>
      <w:r/>
    </w:p>
    <w:p>
      <w:pPr>
        <w:pStyle w:val="864"/>
        <w:ind w:left="420" w:firstLine="720"/>
        <w:rPr>
          <w:rFonts w:ascii="黑体" w:eastAsia="黑体"/>
          <w:bCs/>
          <w:sz w:val="36"/>
        </w:rPr>
      </w:pPr>
      <w:r>
        <w:rPr>
          <w:rFonts w:hint="eastAsia" w:ascii="黑体" w:eastAsia="黑体"/>
          <w:bCs/>
          <w:sz w:val="36"/>
        </w:rPr>
        <w:t xml:space="preserve">供货单位：</w:t>
      </w:r>
      <w:r>
        <w:rPr>
          <w:rFonts w:ascii="黑体" w:eastAsia="黑体"/>
          <w:bCs/>
          <w:sz w:val="36"/>
        </w:rPr>
      </w:r>
      <w:r/>
    </w:p>
    <w:p>
      <w:pPr>
        <w:pStyle w:val="864"/>
        <w:ind w:left="420" w:firstLine="720"/>
        <w:rPr>
          <w:rFonts w:ascii="黑体" w:eastAsia="黑体"/>
          <w:bCs/>
          <w:sz w:val="36"/>
          <w:u w:val="single"/>
        </w:rPr>
      </w:pPr>
      <w:r>
        <w:rPr>
          <w:rFonts w:hint="eastAsia" w:ascii="黑体" w:eastAsia="黑体"/>
          <w:bCs/>
          <w:sz w:val="36"/>
        </w:rPr>
        <w:t xml:space="preserve">签订日期：</w:t>
      </w:r>
      <w:r>
        <w:rPr>
          <w:rFonts w:ascii="黑体" w:eastAsia="黑体"/>
          <w:bCs/>
          <w:sz w:val="36"/>
          <w:u w:val="single"/>
        </w:rPr>
      </w:r>
      <w:r/>
    </w:p>
    <w:p>
      <w:pPr>
        <w:pStyle w:val="864"/>
        <w:ind w:firstLine="480"/>
        <w:jc w:val="left"/>
        <w:spacing w:line="300" w:lineRule="auto"/>
        <w:widowControl/>
        <w:rPr>
          <w:rFonts w:ascii="宋体" w:hAnsi="宋体" w:cs="宋体"/>
          <w:bCs/>
          <w:sz w:val="24"/>
          <w:szCs w:val="24"/>
        </w:rPr>
      </w:pPr>
      <w:r>
        <w:br w:type="page" w:clear="all"/>
      </w:r>
      <w:r>
        <w:rPr>
          <w:rFonts w:hint="eastAsia" w:ascii="宋体" w:hAnsi="宋体" w:cs="宋体"/>
          <w:bCs/>
          <w:sz w:val="24"/>
          <w:szCs w:val="24"/>
        </w:rPr>
        <w:t xml:space="preserve">合同编号：ZXSC-20</w:t>
      </w:r>
      <w:r>
        <w:rPr>
          <w:rFonts w:ascii="宋体" w:hAnsi="宋体" w:cs="宋体"/>
          <w:bCs/>
          <w:sz w:val="24"/>
          <w:szCs w:val="24"/>
        </w:rPr>
        <w:t xml:space="preserve">25</w:t>
      </w:r>
      <w:r>
        <w:rPr>
          <w:rFonts w:hint="eastAsia" w:ascii="宋体" w:hAnsi="宋体" w:cs="宋体"/>
          <w:bCs/>
          <w:sz w:val="24"/>
          <w:szCs w:val="24"/>
        </w:rPr>
        <w:t xml:space="preserve">-(XX)</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甲方：南京市市级机关综合事务管理服务中心</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                        </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根据《中华人民共和国民法典》、《中华人民共和国食品安全法》及其他有关法律法规的规定，甲乙双方本着公正、诚信、互惠互利的原则，就产品供货的有关事宜达成如下协议：</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
          <w:sz w:val="24"/>
          <w:szCs w:val="24"/>
        </w:rPr>
        <w:t xml:space="preserve">一、合同期限</w:t>
      </w:r>
      <w:r>
        <w:rPr>
          <w:rFonts w:hint="eastAsia" w:ascii="宋体" w:hAnsi="宋体" w:cs="宋体"/>
          <w:bCs/>
          <w:sz w:val="24"/>
          <w:szCs w:val="24"/>
        </w:rPr>
        <w:t xml:space="preserve">：自202</w:t>
      </w:r>
      <w:r>
        <w:rPr>
          <w:rFonts w:ascii="宋体" w:hAnsi="宋体" w:cs="宋体"/>
          <w:bCs/>
          <w:sz w:val="24"/>
          <w:szCs w:val="24"/>
        </w:rPr>
        <w:t xml:space="preserve">5</w:t>
      </w:r>
      <w:r>
        <w:rPr>
          <w:rFonts w:hint="eastAsia" w:ascii="宋体" w:hAnsi="宋体" w:cs="宋体"/>
          <w:bCs/>
          <w:sz w:val="24"/>
          <w:szCs w:val="24"/>
        </w:rPr>
        <w:t xml:space="preserve">年X月X日起至20</w:t>
      </w:r>
      <w:r>
        <w:rPr>
          <w:rFonts w:ascii="宋体" w:hAnsi="宋体" w:cs="宋体"/>
          <w:bCs/>
          <w:sz w:val="24"/>
          <w:szCs w:val="24"/>
        </w:rPr>
        <w:t xml:space="preserve">26</w:t>
      </w:r>
      <w:r>
        <w:rPr>
          <w:rFonts w:hint="eastAsia" w:ascii="宋体" w:hAnsi="宋体" w:cs="宋体"/>
          <w:bCs/>
          <w:sz w:val="24"/>
          <w:szCs w:val="24"/>
        </w:rPr>
        <w:t xml:space="preserve">年X月X日止。</w:t>
      </w:r>
      <w:r>
        <w:rPr>
          <w:rFonts w:ascii="宋体" w:hAnsi="宋体" w:cs="宋体"/>
          <w:bCs/>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二、产品名称及规格要求</w:t>
      </w:r>
      <w:r>
        <w:rPr>
          <w:rFonts w:ascii="宋体" w:hAnsi="宋体" w:cs="宋体"/>
          <w:b/>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1、乙方根据甲方要求供应</w:t>
      </w:r>
      <w:r>
        <w:rPr>
          <w:rFonts w:hint="eastAsia" w:ascii="宋体" w:hAnsi="宋体" w:cs="宋体"/>
          <w:bCs/>
          <w:sz w:val="24"/>
          <w:szCs w:val="24"/>
          <w:u w:val="single"/>
        </w:rPr>
        <w:t xml:space="preserve">粮油、乳制品及相关产品</w:t>
      </w:r>
      <w:r>
        <w:rPr>
          <w:rFonts w:hint="eastAsia" w:ascii="宋体" w:hAnsi="宋体" w:cs="宋体"/>
          <w:bCs/>
          <w:sz w:val="24"/>
          <w:szCs w:val="24"/>
        </w:rPr>
        <w:t xml:space="preserve">，所供产品必须净含量达标、安全，符合国家标准或行业标准。并按甲方要求提供包括但不限于出厂报告、检测报告、合格证、检验检疫证明在内的各类产品质量证明文件。</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2、乙方送货产品品名、规格、价格以甲方订单为准，如不符合合同约定的</w:t>
      </w:r>
      <w:r>
        <w:rPr>
          <w:rFonts w:hint="eastAsia" w:ascii="宋体" w:hAnsi="宋体" w:cs="宋体"/>
          <w:bCs/>
          <w:sz w:val="24"/>
          <w:szCs w:val="24"/>
        </w:rPr>
        <w:t xml:space="preserve">质量要求，或甲方在使用过程中发现质量问题，乙方应无条件接受甲方降价、减重、退货处理，并及时提供质量合格的相同品种货物，确保甲方正常计划使用需求。</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3、如乙方所供货物有质量问题，乙方未能及时采取补救措施，甲方有权要求乙方退还已支付款项，并要求乙方承担给甲方造成的一切损失由乙方承担。</w:t>
      </w:r>
      <w:r>
        <w:rPr>
          <w:rFonts w:ascii="宋体" w:hAnsi="宋体" w:cs="宋体"/>
          <w:bCs/>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三、送货、验收及付款</w:t>
      </w:r>
      <w:r>
        <w:rPr>
          <w:rFonts w:ascii="宋体" w:hAnsi="宋体" w:cs="宋体"/>
          <w:b/>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送货：合同期内乙方根据甲方的订单需求向甲方提供产品。在甲方规定的时间内由乙方负责运送至甲方食堂指定地点（北京东路食堂、河西新城大厦食堂、成贤街三食堂及其他），并按要求加工（包含但不限于搬运、清洗、分拣、</w:t>
      </w:r>
      <w:r>
        <w:rPr>
          <w:rFonts w:hint="eastAsia" w:ascii="宋体" w:hAnsi="宋体" w:cs="宋体"/>
          <w:bCs/>
          <w:sz w:val="24"/>
          <w:szCs w:val="24"/>
        </w:rPr>
        <w:t xml:space="preserve">包装等）完毕并摆放整齐，运输费、上下人力等费用由乙方自理。</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（二）验收：乙方必须根据甲方要求供应产品，不得以任何借口违背甲方订单要求，或在未经甲方允许的情况下私自改变所定品种规格、数量等。</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付款方式：所供货物经甲方工作人员验收、使用确认无质量问题后，双方按月结算，乙方提交等额正式发票，甲方于次月付清货款。若发票户名、开户行、账号与供货单位不一致，甲方可拒付货款。付款流程详见招标文件。</w:t>
      </w:r>
      <w:r>
        <w:rPr>
          <w:rFonts w:ascii="宋体" w:hAnsi="宋体" w:cs="宋体"/>
          <w:bCs/>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四、合同双方权利与义务</w:t>
      </w:r>
      <w:r>
        <w:rPr>
          <w:rFonts w:ascii="宋体" w:hAnsi="宋体" w:cs="宋体"/>
          <w:b/>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（一）甲方有权监督、验收乙方所配送的一切产品的品种、规格、数量、质量与卫生状况等。</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（二）甲方</w:t>
      </w:r>
      <w:r>
        <w:rPr>
          <w:rFonts w:hint="eastAsia" w:ascii="宋体" w:hAnsi="宋体" w:cs="宋体"/>
          <w:bCs/>
          <w:sz w:val="24"/>
          <w:szCs w:val="24"/>
        </w:rPr>
        <w:t xml:space="preserve">有权将验收不合格的产品退给乙方，并要求乙方在规定的时间内按甲方要求重新换货；否则甲方自行解决，由此所产生的一切费用由乙方承担。</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（三）甲方每天编制所需产品采购与配送需求计划，详细注明品种、规格、数量、质量与卫生要求。</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（四）甲方有义务配合乙方对所到货物进行收货、外观验货。</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（五）甲方有义务按合同约定及时付清货款。</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（六）甲方根据合同约定对乙方的违约行为，有权提出终止合同。</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（七）乙方有义务提供企业的相关资质证明，企业法人营业执照、食品经营许可证、法人代表的身份证及送货人员健康证明资料等复印件给甲方。</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w:t>
      </w:r>
      <w:r>
        <w:rPr>
          <w:rFonts w:hint="eastAsia" w:ascii="宋体" w:hAnsi="宋体" w:cs="宋体"/>
          <w:bCs/>
          <w:sz w:val="24"/>
          <w:szCs w:val="24"/>
        </w:rPr>
        <w:t xml:space="preserve">乙方有</w:t>
      </w:r>
      <w:r>
        <w:rPr>
          <w:rFonts w:hint="eastAsia" w:ascii="宋体" w:hAnsi="宋体" w:cs="宋体"/>
          <w:bCs/>
          <w:sz w:val="24"/>
          <w:szCs w:val="24"/>
        </w:rPr>
        <w:t xml:space="preserve">义务提供符合质量要求、符合《中华人民共和国食品安全法》所供产品国家标准等相关法律、标准要求的货物，并及时向甲方提供相关合格检测证明。</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（九）乙方有义务按指定的时间、地点和要求送货。</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（十）乙方有义务主动配合甲方对货物进行验收。</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（十一）乙方有义务服从甲方的日常管理，包含但不限于配送人员按规定着装、保持配送车辆内外部干净整洁、不随意出入甲方食品加工场地、在甲方处加工完毕后及时清理场地等。</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（十二）甲方无故未按时付清货款，或无故拖欠货款，乙方有权终止合同，并保留索赔的权利。</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（十三）乙方需缴纳履约保证金4</w:t>
      </w:r>
      <w:r>
        <w:rPr>
          <w:rFonts w:hint="eastAsia" w:ascii="宋体" w:hAnsi="宋体" w:cs="宋体"/>
          <w:bCs/>
          <w:sz w:val="24"/>
          <w:szCs w:val="24"/>
        </w:rPr>
        <w:t xml:space="preserve">万元整，本合同因不可抗力无法执行或合同期满后不续签且乙方不存在违约行为的，保证金甲方应全额无息退还至乙方处。在合同期限内因乙方过错导致合同无法继续履行的，甲方有权不予退还该保证金。</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四）乙方必须依据国家有关法律法规要求建立健全各项管理制度，保证食品安全，有明确的食品安全责任人，因所供商品质量原因导致发生食品安全事故，甲方有权解除合同，乙方必须赔偿给甲方造成的一切损失。</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（十五）乙方必须指定专人与甲方联系此项业务（专人身份证复印件附后），若需委派其他人联系此项业务，乙方必须出具加盖公章的授权委托书并通知甲</w:t>
      </w:r>
      <w:r>
        <w:rPr>
          <w:rFonts w:hint="eastAsia" w:ascii="宋体" w:hAnsi="宋体" w:cs="宋体"/>
          <w:bCs/>
          <w:sz w:val="24"/>
          <w:szCs w:val="24"/>
        </w:rPr>
        <w:t xml:space="preserve">方。对于经乙方指定人签字确认后发生的任何行为，乙方应承担一切责任及后果。乙方现指定以下人员与甲方联系业务：</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乙方指定人职务：        ，姓名：        ，电话：        。</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（十六）乙方应做好本单位工作人员的教育工作，出入甲方场所应严格遵守甲方各项规定，随身携带有效身份证件，按要求办理相关手续，自觉接受甲方的检查和管理。</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（十七）乙方应按合同约定全面履行各项义务，不得分包、转包，否则视为乙方严重违约，甲方不仅有权解除本合同，还可另择供货商。</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（十八）食品溯源要求：食品供应链必须明确，所有食</w:t>
      </w:r>
      <w:r>
        <w:rPr>
          <w:rFonts w:hint="eastAsia" w:ascii="宋体" w:hAnsi="宋体" w:cs="宋体"/>
          <w:bCs/>
          <w:sz w:val="24"/>
          <w:szCs w:val="24"/>
        </w:rPr>
        <w:t xml:space="preserve">品的来源必须清晰，来源应当是受到地方政府部门监管具有相关资质的厂家生产，食品生产的源头与乙方须建有稳固合法的供应关系，乙方应当保存以下资料：</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1、乙方与生产企业的销售合同或其它凭证；</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2、生产企业的送货单和销售发票；</w:t>
      </w:r>
      <w:r>
        <w:rPr>
          <w:rFonts w:ascii="宋体" w:hAnsi="宋体" w:cs="宋体"/>
          <w:bCs/>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Cs/>
          <w:sz w:val="24"/>
          <w:szCs w:val="24"/>
        </w:rPr>
        <w:t xml:space="preserve">3、乙方与供货方的购销合同及送货単据、销售发票。</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五、违约责任</w:t>
      </w:r>
      <w:r>
        <w:rPr>
          <w:rFonts w:ascii="宋体" w:hAnsi="宋体" w:cs="宋体"/>
          <w:b/>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在接到送货通知后必须将货物按时送达甲方指定地点，乙方未按时送货、补货或停止供货（不可抗力的自然灾害除外），甲方有权视情节轻重按照本项目预算总金额的10%-20%要求乙方承担违约责任。月超过三次同类事件，甲方有权解除本合同。</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乙方所供产品如违反《中华人民共和国食品安全法》，有质量不合格问题（除本合同第二条第一项的约定外，产品变质、包装破损、超过保质期、送货不及时、送货车辆不洁、送货人员着装不整洁等均属质量不合格），并造成甲方办公人员或在机关食堂用餐人员不良反应，乙方负有全额赔偿责任。出现一次上述情况，甲方有权提前解除本合同。</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3、乙方不服从甲方的日常管理规定且经甲方警告后仍不改正的，甲方有权对乙方进行经济处罚。处罚后仍未改正的，有权视情节轻重按照本项目预算总金额的10%-20%要求乙方承担违约责任。</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4、乙方在投标时所提供</w:t>
      </w:r>
      <w:r>
        <w:rPr>
          <w:rFonts w:hint="eastAsia" w:ascii="宋体" w:hAnsi="宋体" w:cs="宋体"/>
          <w:bCs/>
          <w:sz w:val="24"/>
          <w:szCs w:val="24"/>
        </w:rPr>
        <w:t xml:space="preserve">的相关承诺书，乙方需按</w:t>
      </w:r>
      <w:r>
        <w:rPr>
          <w:rFonts w:hint="eastAsia" w:ascii="宋体" w:hAnsi="宋体" w:cs="宋体"/>
          <w:bCs/>
          <w:sz w:val="24"/>
          <w:szCs w:val="24"/>
        </w:rPr>
        <w:t xml:space="preserve">甲方要求提供证明材料或现场核实。若在合同履约期间，甲方发现其在合同期间无法继续履行承诺的，甲方有权视情节轻重按照本项目预算总金额的10%-20%要求乙方承担违约责任并终止合同。</w:t>
      </w:r>
      <w:r>
        <w:rPr>
          <w:rFonts w:ascii="宋体" w:hAnsi="宋体" w:cs="宋体"/>
          <w:bCs/>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六、定价条款</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1.甲方每年4月1日、10月1日对粮油和乳制品价格进行调整。</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2、查询价格基数：</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2.1粮油类：</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①乙方供应的食材种类列入在南京农副产品物流中心官网-经营动态-“副食价格”（http://www.njnfwl.com/list-vqr9lav7/fushijiage/1/10）中的，则按照甲方查询</w:t>
      </w:r>
      <w:r>
        <w:rPr>
          <w:rFonts w:hint="eastAsia" w:ascii="宋体" w:hAnsi="宋体" w:cs="宋体"/>
          <w:b/>
          <w:sz w:val="24"/>
          <w:szCs w:val="24"/>
        </w:rPr>
        <w:t xml:space="preserve">当期南京农副产品物流中心官网所公布的产品价格*1.3的价格作为食材查询价格基数。</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②其他未列入南京农副产品物流中心官网中可查询品种的，则按照甲方以市内科巷菜场（科巷66号）询价的同类商品零售即时价格作为查询价格基数。</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2.2乳制品类：</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按照甲方以金润发超市（瑞金路店）查询的价格作为食材查询价格基数。</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3、下期乙方食材结算单价=当期最后一周查询价格基数*（1-本项目成交浮动比例）。</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4、甲方所需货物无对应基准价格的，由乙方报价后甲方根据市场价格综合确定采购价格。</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七、合同执行期内，甲乙双方均不得随意变更或解除</w:t>
      </w:r>
      <w:r>
        <w:rPr>
          <w:rFonts w:hint="eastAsia" w:ascii="宋体" w:hAnsi="宋体" w:cs="宋体"/>
          <w:b/>
          <w:sz w:val="24"/>
          <w:szCs w:val="24"/>
        </w:rPr>
        <w:t xml:space="preserve">合同。本供应合同期满后，双方需重新拟定合同并办</w:t>
      </w:r>
      <w:r>
        <w:rPr>
          <w:rFonts w:hint="eastAsia" w:ascii="宋体" w:hAnsi="宋体" w:cs="宋体"/>
          <w:b/>
          <w:sz w:val="24"/>
          <w:szCs w:val="24"/>
        </w:rPr>
        <w:t xml:space="preserve">理相关手续。双方合作关系正式终止前，本合同继续生效。</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八、本合同执行过程中发生纠纷，由甲乙双方协商解决，协商不成，任何一方均有权向甲方所在地人民法院起诉。</w:t>
      </w:r>
      <w:r>
        <w:rPr>
          <w:rFonts w:ascii="宋体" w:hAnsi="宋体" w:cs="宋体"/>
          <w:b/>
          <w:sz w:val="24"/>
          <w:szCs w:val="24"/>
        </w:rPr>
      </w:r>
      <w:r/>
    </w:p>
    <w:p>
      <w:pPr>
        <w:pStyle w:val="864"/>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九、本合同一式肆份，甲、乙双方各执两份，自双方签字盖章之日起生效。</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甲方：南京市市级机关综合事务管理服务中心         乙方：</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地址：南京市北京东路41号34号楼5楼             地址：        </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法定代表人：                                     </w:t>
      </w:r>
      <w:r>
        <w:rPr>
          <w:rFonts w:hint="eastAsia" w:ascii="宋体" w:hAnsi="宋体" w:cs="宋体"/>
          <w:b/>
          <w:sz w:val="24"/>
          <w:szCs w:val="24"/>
        </w:rPr>
        <w:t xml:space="preserve">法定代表人：</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委托代理人：                                     委托代理人：</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账户名称：南京市机关食堂                         账户名称：</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开户行：交京支行                                 开户行：</w:t>
      </w:r>
      <w:r>
        <w:rPr>
          <w:rFonts w:ascii="宋体" w:hAnsi="宋体" w:cs="宋体"/>
          <w:b/>
          <w:sz w:val="24"/>
          <w:szCs w:val="24"/>
        </w:rPr>
      </w:r>
      <w:r/>
    </w:p>
    <w:p>
      <w:pPr>
        <w:pStyle w:val="864"/>
        <w:contextualSpacing/>
        <w:ind w:firstLine="482"/>
        <w:spacing w:line="300" w:lineRule="auto"/>
        <w:rPr>
          <w:rFonts w:ascii="宋体" w:hAnsi="宋体" w:cs="宋体"/>
          <w:b/>
          <w:sz w:val="24"/>
          <w:szCs w:val="24"/>
        </w:rPr>
      </w:pPr>
      <w:r>
        <w:rPr>
          <w:rFonts w:hint="eastAsia" w:ascii="宋体" w:hAnsi="宋体" w:cs="宋体"/>
          <w:b/>
          <w:sz w:val="24"/>
          <w:szCs w:val="24"/>
        </w:rPr>
        <w:t xml:space="preserve">账号：320006626010149030805                      账号：</w:t>
      </w:r>
      <w:r>
        <w:rPr>
          <w:rFonts w:ascii="宋体" w:hAnsi="宋体" w:cs="宋体"/>
          <w:b/>
          <w:sz w:val="24"/>
          <w:szCs w:val="24"/>
        </w:rPr>
      </w:r>
      <w:r/>
    </w:p>
    <w:p>
      <w:pPr>
        <w:pStyle w:val="864"/>
        <w:ind w:firstLine="482"/>
      </w:pPr>
      <w:r>
        <w:rPr>
          <w:rFonts w:hint="eastAsia" w:ascii="宋体" w:hAnsi="宋体" w:cs="宋体"/>
          <w:b/>
          <w:sz w:val="24"/>
          <w:szCs w:val="24"/>
        </w:rPr>
        <w:t xml:space="preserve">签订日期：   年   月   日       </w:t>
        <w:tab/>
        <w:t xml:space="preserve">             签订日期：   年   月   日</w:t>
      </w:r>
      <w:r>
        <w:rPr>
          <w:rFonts w:hint="eastAsia" w:ascii="宋体" w:hAnsi="宋体" w:cs="宋体"/>
          <w:b/>
          <w:sz w:val="24"/>
          <w:szCs w:val="32"/>
        </w:rPr>
        <w:t xml:space="preserve">  </w:t>
      </w:r>
      <w:r/>
    </w:p>
    <w:p>
      <w:pPr>
        <w:pStyle w:val="864"/>
        <w:contextualSpacing/>
        <w:ind w:firstLine="482"/>
        <w:spacing w:line="300" w:lineRule="auto"/>
        <w:rPr>
          <w:rFonts w:ascii="宋体" w:hAnsi="宋体" w:cs="宋体"/>
          <w:b/>
          <w:sz w:val="24"/>
          <w:szCs w:val="32"/>
        </w:rPr>
      </w:pPr>
      <w:r>
        <w:rPr>
          <w:rFonts w:hint="eastAsia" w:ascii="宋体" w:hAnsi="宋体" w:cs="宋体"/>
          <w:b/>
          <w:sz w:val="24"/>
          <w:szCs w:val="32"/>
        </w:rPr>
        <w:t xml:space="preserve"> </w:t>
      </w:r>
      <w:r>
        <w:rPr>
          <w:rFonts w:ascii="宋体" w:hAnsi="宋体" w:cs="宋体"/>
          <w:b/>
          <w:sz w:val="24"/>
          <w:szCs w:val="32"/>
        </w:rPr>
      </w:r>
      <w:r/>
    </w:p>
    <w:p>
      <w:pPr>
        <w:pStyle w:val="877"/>
        <w:rPr>
          <w:rFonts w:hint="eastAsia"/>
        </w:rPr>
      </w:pPr>
      <w:r>
        <w:rPr>
          <w:rFonts w:hint="eastAsia"/>
        </w:rPr>
      </w:r>
      <w:r/>
    </w:p>
    <w:p>
      <w:pPr>
        <w:pStyle w:val="866"/>
        <w:rPr>
          <w:rFonts w:hint="eastAsia" w:ascii="黑体" w:hAnsi="黑体" w:eastAsia="黑体"/>
        </w:rPr>
      </w:pPr>
      <w:r/>
      <w:bookmarkEnd w:id="185"/>
      <w:r/>
      <w:bookmarkEnd w:id="186"/>
      <w:r/>
      <w:bookmarkEnd w:id="187"/>
      <w:r>
        <w:rPr>
          <w:rFonts w:ascii="黑体" w:hAnsi="Courier New" w:eastAsia="黑体" w:cs="Courier New"/>
          <w:szCs w:val="21"/>
        </w:rPr>
        <w:br w:type="page" w:clear="all"/>
      </w:r>
      <w:bookmarkStart w:id="194" w:name="_Toc186725218"/>
      <w:r>
        <w:rPr>
          <w:rFonts w:hint="eastAsia" w:ascii="黑体" w:hAnsi="黑体" w:eastAsia="黑体"/>
        </w:rPr>
        <w:t xml:space="preserve">第</w:t>
      </w:r>
      <w:bookmarkEnd w:id="188"/>
      <w:r>
        <w:rPr>
          <w:rFonts w:hint="eastAsia" w:ascii="黑体" w:hAnsi="黑体" w:eastAsia="黑体"/>
        </w:rPr>
        <w:t xml:space="preserve">四章  采购需求</w:t>
      </w:r>
      <w:bookmarkEnd w:id="189"/>
      <w:r/>
      <w:bookmarkEnd w:id="190"/>
      <w:r/>
      <w:bookmarkEnd w:id="191"/>
      <w:r/>
      <w:bookmarkEnd w:id="194"/>
      <w:r>
        <w:rPr>
          <w:rFonts w:hint="eastAsia" w:ascii="黑体" w:hAnsi="黑体" w:eastAsia="黑体"/>
        </w:rPr>
      </w:r>
      <w:r/>
    </w:p>
    <w:p>
      <w:pPr>
        <w:pStyle w:val="864"/>
        <w:ind w:firstLine="482"/>
        <w:spacing w:line="264" w:lineRule="auto"/>
        <w:rPr>
          <w:rFonts w:ascii="宋体" w:hAnsi="宋体" w:cs="宋体"/>
          <w:sz w:val="24"/>
          <w:szCs w:val="24"/>
        </w:rPr>
      </w:pPr>
      <w:r/>
      <w:bookmarkStart w:id="195" w:name="_Toc26554093"/>
      <w:r/>
      <w:bookmarkStart w:id="196" w:name="_Toc49090575"/>
      <w:r>
        <w:rPr>
          <w:rFonts w:hint="eastAsia" w:ascii="宋体" w:hAnsi="宋体" w:cs="宋体"/>
          <w:b/>
          <w:bCs/>
          <w:sz w:val="24"/>
          <w:szCs w:val="24"/>
        </w:rPr>
        <w:t xml:space="preserve">一、项目属性：</w:t>
      </w:r>
      <w:r>
        <w:rPr>
          <w:rFonts w:hint="eastAsia" w:ascii="宋体" w:hAnsi="宋体" w:cs="宋体"/>
          <w:sz w:val="24"/>
          <w:szCs w:val="24"/>
        </w:rPr>
        <w:t xml:space="preserve">货物类项目。</w:t>
      </w:r>
      <w:r>
        <w:rPr>
          <w:rFonts w:ascii="宋体" w:hAnsi="宋体" w:cs="宋体"/>
          <w:sz w:val="24"/>
          <w:szCs w:val="24"/>
        </w:rPr>
      </w:r>
      <w:r/>
    </w:p>
    <w:p>
      <w:pPr>
        <w:pStyle w:val="864"/>
        <w:ind w:firstLine="480"/>
        <w:jc w:val="left"/>
        <w:spacing w:line="300"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评标委员会认为供应商的</w:t>
      </w:r>
      <w:r>
        <w:rPr>
          <w:rFonts w:hint="eastAsia" w:ascii="宋体" w:hAnsi="宋体"/>
          <w:sz w:val="24"/>
          <w:szCs w:val="24"/>
        </w:rPr>
        <w:t xml:space="preserve">投标浮动比例（优惠率）</w:t>
      </w:r>
      <w:r>
        <w:rPr>
          <w:rFonts w:hint="eastAsia" w:ascii="宋体" w:hAnsi="宋体" w:cs="宋体"/>
          <w:bCs/>
          <w:sz w:val="24"/>
          <w:szCs w:val="24"/>
        </w:rPr>
        <w:t xml:space="preserve">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有可能影响产品质量或者不能诚信履约的，评标委员会有权要求其在评标现场合理的时间内提供书面说明，必要时提交相关证明材料。供应商不能证明其报价合理性的，评标委员会将其作为无效投标处理。（例如：评标委员会认为</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%属于明显高于其他通过符合性审查供应商的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时，则所有</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%的供应商均须证明其报</w:t>
      </w:r>
      <w:r>
        <w:rPr>
          <w:rFonts w:hint="eastAsia" w:ascii="宋体" w:hAnsi="宋体" w:cs="宋体"/>
          <w:bCs/>
          <w:sz w:val="24"/>
          <w:szCs w:val="24"/>
        </w:rPr>
        <w:t xml:space="preserve">价合理性。）</w:t>
      </w:r>
      <w:r>
        <w:rPr>
          <w:rFonts w:ascii="宋体" w:hAnsi="宋体" w:cs="宋体"/>
          <w:bCs/>
          <w:sz w:val="24"/>
          <w:szCs w:val="24"/>
        </w:rPr>
      </w:r>
      <w:r/>
    </w:p>
    <w:p>
      <w:pPr>
        <w:pStyle w:val="864"/>
        <w:ind w:firstLine="480"/>
        <w:jc w:val="left"/>
        <w:spacing w:line="300"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bookmarkStart w:id="197" w:name="_Hlk157520166"/>
      <w:r>
        <w:rPr>
          <w:rFonts w:hint="eastAsia" w:ascii="宋体" w:hAnsi="宋体" w:cs="宋体"/>
          <w:bCs/>
          <w:sz w:val="24"/>
          <w:szCs w:val="24"/>
        </w:rPr>
        <w:t xml:space="preserve">招标文件的“第五章 评标方法与评标标准”中涉及的承诺书，供应商需承诺在自中标通知书发放之日起10个工作日内，按采购人要求提供证明材料或现场核实。若供应商未按要求提供证明材料或存在虚假承诺的，采购人有权取消其中标资格，采购人有权选择综合得分排名第二的单位作为中标单位或重新招标。</w:t>
      </w:r>
      <w:bookmarkEnd w:id="197"/>
      <w:r>
        <w:rPr>
          <w:rFonts w:ascii="宋体" w:hAnsi="宋体" w:cs="宋体"/>
          <w:bCs/>
          <w:sz w:val="24"/>
          <w:szCs w:val="24"/>
        </w:rPr>
      </w:r>
      <w:r/>
    </w:p>
    <w:p>
      <w:pPr>
        <w:pStyle w:val="864"/>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二、项目概况</w:t>
      </w:r>
      <w:r/>
    </w:p>
    <w:p>
      <w:pPr>
        <w:pStyle w:val="864"/>
        <w:ind w:firstLine="480"/>
        <w:jc w:val="left"/>
        <w:spacing w:line="300" w:lineRule="auto"/>
        <w:widowControl/>
        <w:rPr>
          <w:rFonts w:hint="eastAsia" w:ascii="宋体" w:hAnsi="宋体" w:cs="宋体"/>
          <w:bCs/>
          <w:sz w:val="24"/>
          <w:szCs w:val="24"/>
        </w:rPr>
      </w:pPr>
      <w:r>
        <w:rPr>
          <w:rFonts w:hint="eastAsia" w:ascii="宋体" w:hAnsi="宋体" w:cs="宋体"/>
          <w:bCs/>
          <w:sz w:val="24"/>
          <w:szCs w:val="24"/>
        </w:rPr>
        <w:t xml:space="preserve">1、为建立机关食堂标准化、规范化的食材采购供应管理体系，加强成本核算，根据《中华人民共和国食品安全法》、《中华人民共和国食品安全法实施条例》等相关文件要求，现采购人拟通过公开招标的方式确定关于粮油及乳</w:t>
      </w:r>
      <w:r>
        <w:rPr>
          <w:rFonts w:hint="eastAsia" w:ascii="宋体" w:hAnsi="宋体" w:cs="宋体"/>
          <w:bCs/>
          <w:sz w:val="24"/>
          <w:szCs w:val="24"/>
        </w:rPr>
        <w:t xml:space="preserve">制品类食材的供应商。</w:t>
      </w:r>
      <w:r/>
    </w:p>
    <w:p>
      <w:pPr>
        <w:pStyle w:val="864"/>
        <w:ind w:firstLine="480"/>
        <w:jc w:val="left"/>
        <w:spacing w:line="300" w:lineRule="auto"/>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合同履行期限：</w:t>
      </w:r>
      <w:r>
        <w:rPr>
          <w:rFonts w:hint="eastAsia" w:ascii="宋体" w:hAnsi="宋体" w:cs="宋体"/>
          <w:sz w:val="24"/>
          <w:szCs w:val="24"/>
          <w:lang w:val="zh-CN"/>
        </w:rPr>
        <w:t xml:space="preserve">本项目服务期限为自合同签订之日起</w:t>
      </w:r>
      <w:r>
        <w:rPr>
          <w:rFonts w:hint="eastAsia" w:ascii="宋体" w:hAnsi="宋体" w:cs="宋体"/>
          <w:sz w:val="24"/>
          <w:szCs w:val="24"/>
        </w:rPr>
        <w:t xml:space="preserve">一</w:t>
      </w:r>
      <w:r>
        <w:rPr>
          <w:rFonts w:hint="eastAsia" w:ascii="宋体" w:hAnsi="宋体" w:cs="宋体"/>
          <w:sz w:val="24"/>
          <w:szCs w:val="24"/>
          <w:lang w:val="zh-CN"/>
        </w:rPr>
        <w:t xml:space="preserve">年</w:t>
      </w:r>
      <w:r>
        <w:rPr>
          <w:rFonts w:hint="eastAsia" w:ascii="宋体" w:hAnsi="宋体" w:cs="宋体"/>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3、因采购人有消费帮扶采购任务，采购人有权保留预计不超过本次预计采购金额10%的自行采购份额（包含在本项目采购预算内）。</w:t>
      </w:r>
      <w:r/>
    </w:p>
    <w:p>
      <w:pPr>
        <w:pStyle w:val="864"/>
        <w:ind w:firstLine="410"/>
        <w:jc w:val="left"/>
        <w:spacing w:line="300" w:lineRule="auto"/>
        <w:widowControl/>
        <w:rPr>
          <w:rFonts w:ascii="宋体" w:hAnsi="宋体" w:cs="宋体"/>
          <w:bCs/>
          <w:sz w:val="24"/>
          <w:szCs w:val="24"/>
        </w:rPr>
      </w:pPr>
      <w:r>
        <w:rPr>
          <w:rFonts w:ascii="宋体" w:hAnsi="宋体" w:cs="宋体"/>
          <w:sz w:val="24"/>
          <w:szCs w:val="24"/>
        </w:rPr>
        <w:t xml:space="preserve">4</w:t>
      </w:r>
      <w:r>
        <w:rPr>
          <w:rFonts w:hint="eastAsia" w:ascii="宋体" w:hAnsi="宋体" w:cs="宋体"/>
          <w:sz w:val="24"/>
          <w:szCs w:val="24"/>
        </w:rPr>
        <w:t xml:space="preserve">、部分粮油采</w:t>
      </w:r>
      <w:r>
        <w:rPr>
          <w:rFonts w:hint="eastAsia" w:ascii="宋体" w:hAnsi="宋体" w:cs="宋体"/>
          <w:bCs/>
          <w:sz w:val="24"/>
          <w:szCs w:val="24"/>
        </w:rPr>
        <w:t xml:space="preserve">购清单</w:t>
      </w:r>
      <w:r>
        <w:rPr>
          <w:rFonts w:ascii="宋体" w:hAnsi="宋体" w:cs="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4308"/>
        <w:gridCol w:w="2174"/>
        <w:gridCol w:w="2174"/>
      </w:tblGrid>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物品名称</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备注</w:t>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鹤鸣谷香粳米</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斤</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核心产品</w:t>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2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宝应金粳优</w:t>
            </w:r>
            <w:r>
              <w:rPr>
                <w:rFonts w:hint="eastAsia" w:ascii="宋体" w:hAnsi="宋体" w:cs="等线"/>
                <w:sz w:val="24"/>
                <w:szCs w:val="24"/>
                <w:lang w:bidi="ar"/>
              </w:rPr>
              <w:t xml:space="preserve">米</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斤</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3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长粒香</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斤</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4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稻场稻花香</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10KG/袋</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rHeight w:val="90"/>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5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皇家稻场稻花香</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5KG/袋</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6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海悦麦芯粉</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25KG/袋</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7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福临门非转大豆油</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10L*2桶/箱</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8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金龙魚[海皇]非转大豆油</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10L*2桶/箱</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9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金龙鱼非转基因菜籽油</w:t>
            </w:r>
            <w:r>
              <w:rPr>
                <w:rFonts w:ascii="宋体" w:hAnsi="宋体" w:cs="等线"/>
                <w:sz w:val="24"/>
                <w:szCs w:val="24"/>
                <w:lang w:bidi="ar"/>
              </w:rPr>
            </w:r>
            <w:r/>
          </w:p>
        </w:tc>
        <w:tc>
          <w:tcPr>
            <w:tcW w:w="1091"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5L/桶</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5" w:type="pct"/>
            <w:vAlign w:val="center"/>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10 </w:t>
            </w:r>
            <w:r>
              <w:rPr>
                <w:rFonts w:ascii="宋体" w:hAnsi="宋体" w:cs="等线"/>
                <w:sz w:val="24"/>
                <w:szCs w:val="24"/>
                <w:lang w:bidi="ar"/>
              </w:rPr>
            </w:r>
            <w:r/>
          </w:p>
        </w:tc>
        <w:tc>
          <w:tcPr>
            <w:tcW w:w="2162" w:type="pct"/>
            <w:vAlign w:val="center"/>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大黄豆</w:t>
            </w:r>
            <w:r/>
          </w:p>
        </w:tc>
        <w:tc>
          <w:tcPr>
            <w:tcW w:w="1091" w:type="pct"/>
            <w:vAlign w:val="center"/>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斤</w:t>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bl>
    <w:p>
      <w:pPr>
        <w:pStyle w:val="864"/>
        <w:ind w:firstLine="410"/>
        <w:jc w:val="left"/>
        <w:spacing w:line="300" w:lineRule="auto"/>
        <w:widowControl/>
        <w:rPr>
          <w:rFonts w:ascii="宋体" w:hAnsi="宋体" w:cs="宋体"/>
          <w:sz w:val="24"/>
          <w:szCs w:val="24"/>
        </w:rPr>
      </w:pPr>
      <w:r>
        <w:rPr>
          <w:rFonts w:hint="eastAsia" w:ascii="宋体" w:hAnsi="宋体" w:cs="宋体"/>
          <w:sz w:val="24"/>
          <w:szCs w:val="24"/>
        </w:rPr>
        <w:t xml:space="preserve">说明：以上明细仅为采购人所采购部分产品，其他未列明产品以采购人需求为准。本次招标文件清单中所涉及的品牌，均为投标报价参考品牌。供应商中标后，可根据实际供货情况，经采购人书面确认后，提供不低于招标文件相关</w:t>
      </w:r>
      <w:r>
        <w:rPr>
          <w:rFonts w:hint="eastAsia" w:ascii="宋体" w:hAnsi="宋体" w:cs="宋体"/>
          <w:sz w:val="24"/>
          <w:szCs w:val="24"/>
        </w:rPr>
        <w:t xml:space="preserve">产品品质要求的产品。</w:t>
      </w:r>
      <w:r>
        <w:rPr>
          <w:rFonts w:ascii="宋体" w:hAnsi="宋体" w:cs="宋体"/>
          <w:sz w:val="24"/>
          <w:szCs w:val="24"/>
        </w:rPr>
      </w:r>
      <w:r/>
    </w:p>
    <w:p>
      <w:pPr>
        <w:pStyle w:val="864"/>
        <w:ind w:firstLine="410"/>
        <w:jc w:val="left"/>
        <w:spacing w:line="300" w:lineRule="auto"/>
        <w:widowControl/>
        <w:rPr>
          <w:rFonts w:ascii="宋体" w:hAnsi="宋体" w:cs="宋体"/>
          <w:bCs/>
          <w:sz w:val="24"/>
          <w:szCs w:val="24"/>
        </w:rPr>
      </w:pPr>
      <w:r>
        <w:rPr>
          <w:rFonts w:ascii="宋体" w:hAnsi="宋体" w:cs="宋体"/>
          <w:sz w:val="24"/>
          <w:szCs w:val="24"/>
        </w:rPr>
        <w:t xml:space="preserve">5</w:t>
      </w:r>
      <w:r>
        <w:rPr>
          <w:rFonts w:hint="eastAsia" w:ascii="宋体" w:hAnsi="宋体" w:cs="宋体"/>
          <w:sz w:val="24"/>
          <w:szCs w:val="24"/>
        </w:rPr>
        <w:t xml:space="preserve">、部分乳制品采</w:t>
      </w:r>
      <w:r>
        <w:rPr>
          <w:rFonts w:hint="eastAsia" w:ascii="宋体" w:hAnsi="宋体" w:cs="宋体"/>
          <w:bCs/>
          <w:sz w:val="24"/>
          <w:szCs w:val="24"/>
        </w:rPr>
        <w:t xml:space="preserve">购清单</w:t>
      </w:r>
      <w:r>
        <w:rPr>
          <w:rFonts w:ascii="宋体" w:hAnsi="宋体" w:cs="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4310"/>
        <w:gridCol w:w="2176"/>
        <w:gridCol w:w="2176"/>
      </w:tblGrid>
      <w:tr>
        <w:trPr/>
        <w:tc>
          <w:tcPr>
            <w:tcW w:w="653"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W w:w="2162"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物品名称</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备注</w:t>
            </w:r>
            <w:r/>
          </w:p>
        </w:tc>
      </w:tr>
      <w:tr>
        <w:trPr/>
        <w:tc>
          <w:tcPr>
            <w:tcW w:w="653"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1 </w:t>
            </w:r>
            <w:r>
              <w:rPr>
                <w:rFonts w:ascii="宋体" w:hAnsi="宋体" w:cs="等线"/>
                <w:sz w:val="24"/>
                <w:szCs w:val="24"/>
                <w:lang w:bidi="ar"/>
              </w:rPr>
            </w:r>
            <w:r/>
          </w:p>
        </w:tc>
        <w:tc>
          <w:tcPr>
            <w:tcW w:w="2162"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卫岗单杯酸奶</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个/100g原味</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3"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2</w:t>
            </w:r>
            <w:r/>
          </w:p>
        </w:tc>
        <w:tc>
          <w:tcPr>
            <w:tcW w:w="2162" w:type="pct"/>
            <w:vAlign w:val="top"/>
            <w:textDirection w:val="lrTb"/>
            <w:noWrap w:val="false"/>
          </w:tcPr>
          <w:p>
            <w:pPr>
              <w:pStyle w:val="864"/>
              <w:contextualSpacing/>
              <w:jc w:val="center"/>
              <w:spacing w:line="300" w:lineRule="auto"/>
              <w:widowControl/>
              <w:rPr>
                <w:rFonts w:ascii="宋体" w:hAnsi="宋体" w:cs="等线"/>
                <w:sz w:val="24"/>
                <w:szCs w:val="24"/>
                <w:lang w:bidi="ar"/>
              </w:rPr>
            </w:pPr>
            <w:r>
              <w:rPr>
                <w:rFonts w:hint="eastAsia" w:ascii="宋体" w:hAnsi="宋体" w:cs="等线"/>
                <w:sz w:val="24"/>
                <w:szCs w:val="24"/>
                <w:lang w:bidi="ar"/>
              </w:rPr>
              <w:t xml:space="preserve">卫岗单杯酸奶</w:t>
            </w:r>
            <w:r>
              <w:rPr>
                <w:rFonts w:ascii="宋体" w:hAnsi="宋体" w:cs="等线"/>
                <w:sz w:val="24"/>
                <w:szCs w:val="24"/>
                <w:lang w:bidi="ar"/>
              </w:rPr>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个/100g红枣</w:t>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r>
        <w:trPr/>
        <w:tc>
          <w:tcPr>
            <w:tcW w:w="653"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3 </w:t>
            </w:r>
            <w:r/>
          </w:p>
        </w:tc>
        <w:tc>
          <w:tcPr>
            <w:tcW w:w="2162"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蒙牛特供杯</w:t>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t xml:space="preserve">个/100g原味塑杯</w:t>
            </w:r>
            <w:r/>
          </w:p>
        </w:tc>
        <w:tc>
          <w:tcPr>
            <w:tcW w:w="1091" w:type="pct"/>
            <w:vAlign w:val="top"/>
            <w:textDirection w:val="lrTb"/>
            <w:noWrap w:val="false"/>
          </w:tcPr>
          <w:p>
            <w:pPr>
              <w:pStyle w:val="864"/>
              <w:contextualSpacing/>
              <w:jc w:val="center"/>
              <w:spacing w:line="300" w:lineRule="auto"/>
              <w:widowControl/>
              <w:rPr>
                <w:rFonts w:hint="eastAsia" w:ascii="宋体" w:hAnsi="宋体" w:cs="等线"/>
                <w:sz w:val="24"/>
                <w:szCs w:val="24"/>
                <w:lang w:bidi="ar"/>
              </w:rPr>
            </w:pPr>
            <w:r>
              <w:rPr>
                <w:rFonts w:hint="eastAsia" w:ascii="宋体" w:hAnsi="宋体" w:cs="等线"/>
                <w:sz w:val="24"/>
                <w:szCs w:val="24"/>
                <w:lang w:bidi="ar"/>
              </w:rPr>
            </w:r>
            <w:r/>
          </w:p>
        </w:tc>
      </w:tr>
    </w:tbl>
    <w:p>
      <w:pPr>
        <w:pStyle w:val="864"/>
        <w:ind w:firstLine="410"/>
        <w:jc w:val="left"/>
        <w:spacing w:line="300" w:lineRule="auto"/>
        <w:widowControl/>
        <w:rPr>
          <w:rFonts w:ascii="宋体" w:hAnsi="宋体" w:cs="宋体"/>
          <w:sz w:val="24"/>
          <w:szCs w:val="24"/>
        </w:rPr>
      </w:pPr>
      <w:r>
        <w:rPr>
          <w:rFonts w:hint="eastAsia" w:ascii="宋体" w:hAnsi="宋体" w:cs="宋体"/>
          <w:sz w:val="24"/>
          <w:szCs w:val="24"/>
        </w:rPr>
        <w:t xml:space="preserve">说明：以上明细仅为采购人所采购部分产品，其他未列明产品以采购人需求为准。本次招标文件清单中所涉及的品牌，均为投标报价参考品牌。供应商中标后，可根据实际供货情况，经采购人书面确认后，提供不低于招标文件相关产品品质要求的产品。</w:t>
      </w:r>
      <w:r>
        <w:rPr>
          <w:rFonts w:ascii="宋体" w:hAnsi="宋体" w:cs="宋体"/>
          <w:sz w:val="24"/>
          <w:szCs w:val="24"/>
        </w:rPr>
      </w:r>
      <w:r/>
    </w:p>
    <w:p>
      <w:pPr>
        <w:pStyle w:val="864"/>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三、食材质量要求</w:t>
      </w:r>
      <w:r/>
    </w:p>
    <w:tbl>
      <w:tblPr>
        <w:tblW w:w="990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91"/>
        <w:gridCol w:w="1179"/>
        <w:gridCol w:w="939"/>
        <w:gridCol w:w="1134"/>
        <w:gridCol w:w="4826"/>
        <w:gridCol w:w="1036"/>
      </w:tblGrid>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产品名称</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类别</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规格</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等级</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1</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一级大米</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spacing w:line="300" w:lineRule="auto"/>
              <w:rPr>
                <w:rFonts w:ascii="宋体" w:hAnsi="宋体" w:cs="等线"/>
                <w:sz w:val="24"/>
                <w:szCs w:val="24"/>
                <w:lang w:bidi="ar"/>
              </w:rPr>
            </w:pPr>
            <w:r>
              <w:rPr>
                <w:rFonts w:hint="eastAsia" w:ascii="宋体" w:hAnsi="宋体" w:cs="等线"/>
                <w:sz w:val="24"/>
                <w:szCs w:val="24"/>
                <w:lang w:bidi="ar"/>
              </w:rPr>
              <w:t xml:space="preserve">一级</w:t>
            </w:r>
            <w:r>
              <w:rPr>
                <w:rFonts w:hint="eastAsia" w:ascii="宋体" w:hAnsi="宋体" w:cs="等线"/>
                <w:sz w:val="24"/>
                <w:szCs w:val="24"/>
                <w:lang w:bidi="ar"/>
              </w:rPr>
              <w:t xml:space="preserve">大米</w:t>
            </w:r>
            <w:r>
              <w:rPr>
                <w:rFonts w:hint="eastAsia" w:ascii="宋体" w:hAnsi="宋体" w:cs="等线"/>
                <w:sz w:val="24"/>
                <w:szCs w:val="24"/>
                <w:lang w:bidi="ar"/>
              </w:rPr>
              <w:t xml:space="preserve">，符合国家《GB1354-2009》标准，要求含水量等于低于规定标准，无杂质、杂米，黄粒米＜2%，含碎＜10%，水份＜15%。（若在服务期间，国家相关部门出台最新的或更高的标准要求，则按最新的或更高的标准执行）</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斤</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产品名称</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类别</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规格</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等级</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2</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非转基因大豆油</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spacing w:line="300" w:lineRule="auto"/>
              <w:rPr>
                <w:rFonts w:ascii="宋体" w:hAnsi="宋体" w:cs="等线"/>
                <w:sz w:val="24"/>
                <w:szCs w:val="24"/>
                <w:lang w:bidi="ar"/>
              </w:rPr>
            </w:pPr>
            <w:r>
              <w:rPr>
                <w:rFonts w:hint="eastAsia" w:ascii="宋体" w:hAnsi="宋体" w:cs="等线"/>
                <w:sz w:val="24"/>
                <w:szCs w:val="24"/>
                <w:lang w:bidi="ar"/>
              </w:rPr>
              <w:t xml:space="preserve">一级非转基因大豆油，符合国家《GB1535-2003》标准，要求颜色澄清透明，无气味，口感好，过氧化值≤5.0，不溶性杂质≤0.05，酸值≤0.20。（若在服务期间，国家相关部门出台最新的或更高的标准要求，则按最新的或更高的标准执行）</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升</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产品名称</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类别</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规格</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等级</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3</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精制小麦粉</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spacing w:line="300" w:lineRule="auto"/>
              <w:rPr>
                <w:rFonts w:ascii="宋体" w:hAnsi="宋体" w:cs="等线"/>
                <w:sz w:val="24"/>
                <w:szCs w:val="24"/>
                <w:lang w:bidi="ar"/>
              </w:rPr>
            </w:pPr>
            <w:r>
              <w:rPr>
                <w:rFonts w:hint="eastAsia" w:ascii="宋体" w:hAnsi="宋体" w:cs="等线"/>
                <w:sz w:val="24"/>
                <w:szCs w:val="24"/>
                <w:lang w:bidi="ar"/>
              </w:rPr>
              <w:t xml:space="preserve">特制一等小麦粉，符合国家《GB/T1535-2021》标准，要求粉状或微粒状，无结块，色泽气味正常，灰分含量≤0.7%，水分含量≤14.5%，含沙量≤0.02%。（若在服务期间，国家相关部门出台最新的或更</w:t>
            </w:r>
            <w:r>
              <w:rPr>
                <w:rFonts w:hint="eastAsia" w:ascii="宋体" w:hAnsi="宋体" w:cs="等线"/>
                <w:sz w:val="24"/>
                <w:szCs w:val="24"/>
                <w:lang w:bidi="ar"/>
              </w:rPr>
              <w:t xml:space="preserve">高的标准要求，则按最新的或更高的标准执行）</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斤</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序号</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产品名称</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类别</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规格</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等级</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单位</w:t>
            </w:r>
            <w:r>
              <w:rPr>
                <w:rFonts w:ascii="宋体" w:hAnsi="宋体" w:cs="等线"/>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91" w:type="dxa"/>
            <w:vAlign w:val="center"/>
            <w:textDirection w:val="lrTb"/>
            <w:noWrap/>
          </w:tcPr>
          <w:p>
            <w:pPr>
              <w:pStyle w:val="864"/>
              <w:contextualSpacing/>
              <w:jc w:val="center"/>
              <w:spacing w:line="300" w:lineRule="auto"/>
              <w:rPr>
                <w:rFonts w:ascii="宋体" w:hAnsi="宋体" w:cs="等线"/>
                <w:sz w:val="24"/>
                <w:szCs w:val="24"/>
                <w:lang w:bidi="ar"/>
              </w:rPr>
            </w:pPr>
            <w:r>
              <w:rPr>
                <w:rFonts w:ascii="宋体" w:hAnsi="宋体" w:cs="等线"/>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79" w:type="dxa"/>
            <w:vAlign w:val="center"/>
            <w:textDirection w:val="lrTb"/>
            <w:noWrap/>
          </w:tcPr>
          <w:p>
            <w:pPr>
              <w:pStyle w:val="864"/>
              <w:contextualSpacing/>
              <w:jc w:val="center"/>
              <w:spacing w:line="300" w:lineRule="auto"/>
              <w:rPr>
                <w:rFonts w:ascii="宋体" w:hAnsi="宋体" w:cs="等线"/>
                <w:sz w:val="24"/>
                <w:szCs w:val="24"/>
                <w:lang w:bidi="ar"/>
              </w:rPr>
            </w:pPr>
            <w:r/>
            <w:bookmarkStart w:id="198" w:name="_Hlk156551681"/>
            <w:r>
              <w:rPr>
                <w:rFonts w:hint="eastAsia" w:ascii="宋体" w:hAnsi="宋体" w:cs="等线"/>
                <w:sz w:val="24"/>
                <w:szCs w:val="24"/>
                <w:lang w:bidi="ar"/>
              </w:rPr>
              <w:t xml:space="preserve">风味酸牛乳</w:t>
            </w:r>
            <w:bookmarkEnd w:id="198"/>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9"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26" w:type="dxa"/>
            <w:vAlign w:val="center"/>
            <w:textDirection w:val="lrTb"/>
            <w:noWrap/>
          </w:tcPr>
          <w:p>
            <w:pPr>
              <w:pStyle w:val="864"/>
              <w:contextualSpacing/>
              <w:spacing w:line="300" w:lineRule="auto"/>
              <w:rPr>
                <w:rFonts w:ascii="宋体" w:hAnsi="宋体" w:cs="等线"/>
                <w:sz w:val="24"/>
                <w:szCs w:val="24"/>
                <w:lang w:bidi="ar"/>
              </w:rPr>
            </w:pPr>
            <w:r>
              <w:rPr>
                <w:rFonts w:hint="eastAsia" w:ascii="宋体" w:hAnsi="宋体" w:cs="等线"/>
                <w:sz w:val="24"/>
                <w:szCs w:val="24"/>
                <w:lang w:bidi="ar"/>
              </w:rPr>
              <w:t xml:space="preserve">风味酸牛乳，符合国家《GB19302-2010》标准，要求具有与添加成分相符的色泽，口感好，蛋白质≥2.3g/100g。（若在服务期间，国家相关部门出台最新的或更高的标准要求，则按最新的或更高的标准执行）</w:t>
            </w:r>
            <w:r>
              <w:rPr>
                <w:rFonts w:ascii="宋体" w:hAnsi="宋体" w:cs="等线"/>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6" w:type="dxa"/>
            <w:vAlign w:val="center"/>
            <w:textDirection w:val="lrTb"/>
            <w:noWrap/>
          </w:tcPr>
          <w:p>
            <w:pPr>
              <w:pStyle w:val="864"/>
              <w:contextualSpacing/>
              <w:jc w:val="center"/>
              <w:spacing w:line="300" w:lineRule="auto"/>
              <w:rPr>
                <w:rFonts w:ascii="宋体" w:hAnsi="宋体" w:cs="等线"/>
                <w:sz w:val="24"/>
                <w:szCs w:val="24"/>
                <w:lang w:bidi="ar"/>
              </w:rPr>
            </w:pPr>
            <w:r>
              <w:rPr>
                <w:rFonts w:hint="eastAsia" w:ascii="宋体" w:hAnsi="宋体" w:cs="等线"/>
                <w:sz w:val="24"/>
                <w:szCs w:val="24"/>
                <w:lang w:bidi="ar"/>
              </w:rPr>
              <w:t xml:space="preserve">杯</w:t>
            </w:r>
            <w:r>
              <w:rPr>
                <w:rFonts w:ascii="宋体" w:hAnsi="宋体" w:cs="等线"/>
                <w:sz w:val="24"/>
                <w:szCs w:val="24"/>
                <w:lang w:bidi="ar"/>
              </w:rPr>
            </w:r>
            <w:r/>
          </w:p>
        </w:tc>
      </w:tr>
    </w:tbl>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1、中标供应商应承诺其所供的食材均符合《中华人民共和国食品安全法》《中华人民共和国食品安全法实施条例》《中华人民共和国农产品质量安全法》等相关法律法规及政策规定要求，符合国家食品安全标</w:t>
      </w:r>
      <w:r>
        <w:rPr>
          <w:rFonts w:hint="eastAsia" w:ascii="宋体" w:hAnsi="宋体" w:cs="宋体"/>
          <w:sz w:val="24"/>
          <w:szCs w:val="24"/>
        </w:rPr>
        <w:t xml:space="preserve">准与卫生检测标准，达到本次招标项目技术要求，保证卫生安全，具备相应的色、香、味等感官性状。同等条件下，通过认证的绿色食品、有机食品优先。</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中标供应商承担。</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3、中标供应商应保证所提供的食材在保质期内经正确和合理使用，不会出现因预包装食品添加剂、营养强化剂和功效成分原料的添加、生产加工工艺、</w:t>
      </w:r>
      <w:r>
        <w:rPr>
          <w:rFonts w:hint="eastAsia" w:ascii="宋体" w:hAnsi="宋体" w:cs="宋体"/>
          <w:sz w:val="24"/>
          <w:szCs w:val="24"/>
        </w:rPr>
        <w:t xml:space="preserve">包装物、运输方式等的缺陷而产生的食品安全事故，并对因上述缺陷而产生的任何食品安全事故负责。</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4、一经发现供应以下食材，中标供应商除全部退货外并没收全部履约保证金，同时还应承担由此造成的经济责任和法律责任：</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（1）腐败变质、霉变、生虫、污秽不洁、混有异物或者其他感官性状异常，对人体健康有害的；</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（2）含有毒、有害物质或者被有害物质污染，对人体健康有害的；含有严重超出标准限量的农药残留、重金属、污染物质以及其他危害人体健康的；</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（3）含有致病性寄生虫、微生物或者微生物含量超过国家限定标准的； </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（4）掺假、掺杂</w:t>
      </w:r>
      <w:r>
        <w:rPr>
          <w:rFonts w:hint="eastAsia" w:ascii="宋体" w:hAnsi="宋体" w:cs="宋体"/>
          <w:sz w:val="24"/>
          <w:szCs w:val="24"/>
        </w:rPr>
        <w:t xml:space="preserve">、伪造，影响营养、卫生的； </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（5）超过保质期限的；</w:t>
      </w:r>
      <w:r/>
    </w:p>
    <w:p>
      <w:pPr>
        <w:pStyle w:val="864"/>
        <w:ind w:firstLine="480"/>
        <w:spacing w:line="300" w:lineRule="auto"/>
        <w:rPr>
          <w:rFonts w:hint="eastAsia" w:ascii="宋体" w:hAnsi="宋体" w:cs="宋体"/>
          <w:sz w:val="24"/>
          <w:szCs w:val="24"/>
          <w:lang w:val="zh-CN"/>
        </w:rPr>
      </w:pPr>
      <w:r>
        <w:rPr>
          <w:rFonts w:hint="eastAsia" w:ascii="宋体" w:hAnsi="宋体" w:cs="宋体"/>
          <w:sz w:val="24"/>
          <w:szCs w:val="24"/>
        </w:rPr>
        <w:t xml:space="preserve">（6）其他经相关部门及采购人确认的质量问题。</w:t>
      </w:r>
      <w:r>
        <w:rPr>
          <w:rFonts w:hint="eastAsia" w:ascii="宋体" w:hAnsi="宋体" w:cs="宋体"/>
          <w:sz w:val="24"/>
          <w:szCs w:val="24"/>
          <w:lang w:val="zh-CN"/>
        </w:rPr>
      </w:r>
      <w:r/>
    </w:p>
    <w:p>
      <w:pPr>
        <w:pStyle w:val="864"/>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四、人员管理及仓储要求</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1、中标供应商应具有一定食品安全法律知识及食品管理技能的专职或者兼职食品安全管理人。</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2、中标供应商须建立健全食品安全管理十项制度和从业人员健康管理制度。</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3、中标供应商应与所供应配送的食材品种、数量相适应的仓储设备及相关条件；保持仓库环境整洁，同时仓库内食材应排放有序并与有毒、有害场所以及其他污染源保持规定的距离。</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4、配送人员必须取得卫生部门出具的健康证，工作时做到个人仪表整洁。且</w:t>
      </w:r>
      <w:r>
        <w:rPr>
          <w:rFonts w:hint="eastAsia" w:ascii="宋体" w:hAnsi="宋体" w:cs="宋体"/>
          <w:sz w:val="24"/>
          <w:szCs w:val="24"/>
        </w:rPr>
        <w:t xml:space="preserve">送货时必须按采购人要求进行着装。</w:t>
      </w:r>
      <w:r/>
    </w:p>
    <w:p>
      <w:pPr>
        <w:pStyle w:val="864"/>
        <w:ind w:firstLine="480"/>
        <w:jc w:val="left"/>
        <w:spacing w:line="300" w:lineRule="auto"/>
        <w:widowControl/>
        <w:rPr>
          <w:rFonts w:hint="eastAsia" w:ascii="宋体" w:hAnsi="宋体" w:cs="宋体"/>
          <w:b/>
          <w:bCs/>
          <w:sz w:val="24"/>
          <w:szCs w:val="24"/>
        </w:rPr>
      </w:pPr>
      <w:r>
        <w:rPr>
          <w:rFonts w:hint="eastAsia" w:ascii="宋体" w:hAnsi="宋体" w:cs="宋体"/>
          <w:sz w:val="24"/>
          <w:szCs w:val="24"/>
        </w:rPr>
        <w:t xml:space="preserve">5、配送车辆要保持清洁，在食材配送过程中不得与其他产品混装。</w:t>
      </w:r>
      <w:r>
        <w:rPr>
          <w:rFonts w:hint="eastAsia" w:ascii="宋体" w:hAnsi="宋体" w:cs="宋体"/>
          <w:b/>
          <w:bCs/>
          <w:sz w:val="24"/>
          <w:szCs w:val="24"/>
        </w:rPr>
      </w:r>
      <w:r/>
    </w:p>
    <w:p>
      <w:pPr>
        <w:pStyle w:val="864"/>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五、食材配送及交货要求</w:t>
      </w:r>
      <w:r>
        <w:rPr>
          <w:rFonts w:hint="eastAsia" w:ascii="宋体" w:hAnsi="宋体" w:cs="宋体"/>
          <w:sz w:val="24"/>
          <w:szCs w:val="24"/>
        </w:rPr>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1、中标供应商食材供货配送必须具备食品经营的法定条件，所配送的食材必须符合《中华人民共和国食品安全法》《中华人民共和国产品质量法》的规定，对社会和公众负责，保证食品安全，承担社会责任，接受社会监督。</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2、食材供货配送必须建立完善的质量承诺制度，并具有与该承诺相适应的财务保障。</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3、日常情况下，采购人提前12小时或24小时以传真、邮件或电话、微信等形式告知中标供应商供应的食材种类、数量及交货</w:t>
      </w:r>
      <w:r>
        <w:rPr>
          <w:rFonts w:hint="eastAsia" w:ascii="宋体" w:hAnsi="宋体" w:cs="宋体"/>
          <w:sz w:val="24"/>
          <w:szCs w:val="24"/>
        </w:rPr>
        <w:t xml:space="preserve">地点，中标供应商应对订单进行确认；中标供应商未于下单日当天明确表示不能配送的，则视为确认。</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pStyle w:val="864"/>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6、交货地点：新城大厦、北</w:t>
      </w:r>
      <w:r>
        <w:rPr>
          <w:rFonts w:hint="eastAsia" w:ascii="宋体" w:hAnsi="宋体" w:cs="宋体"/>
          <w:sz w:val="24"/>
          <w:szCs w:val="21"/>
        </w:rPr>
        <w:t xml:space="preserve">京东路41号、成贤街43号共3个主要配送点以及采购人要求的其他指定地点。</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9、中标供应商须随时接受采购人或</w:t>
      </w:r>
      <w:r>
        <w:rPr>
          <w:rFonts w:hint="eastAsia" w:ascii="宋体" w:hAnsi="宋体" w:cs="宋体"/>
          <w:sz w:val="24"/>
          <w:szCs w:val="24"/>
        </w:rPr>
        <w:t xml:space="preserve">相关单位的随机抽样检查，检验费用由中标供应商支付。</w:t>
      </w:r>
      <w:r/>
    </w:p>
    <w:p>
      <w:pPr>
        <w:pStyle w:val="864"/>
        <w:ind w:firstLine="482"/>
        <w:jc w:val="left"/>
        <w:spacing w:line="300" w:lineRule="auto"/>
        <w:widowControl/>
        <w:rPr>
          <w:rFonts w:hint="eastAsia" w:ascii="宋体" w:hAnsi="宋体" w:cs="宋体"/>
          <w:sz w:val="24"/>
          <w:szCs w:val="24"/>
        </w:rPr>
      </w:pPr>
      <w:r>
        <w:rPr>
          <w:rFonts w:hint="eastAsia" w:ascii="宋体" w:hAnsi="宋体" w:cs="宋体"/>
          <w:sz w:val="24"/>
          <w:szCs w:val="24"/>
        </w:rPr>
        <w:t xml:space="preserve">10、采购人对食材提出的质量异议时，保证在30分钟以内作出答复，并妥善商处。无法在30分钟内解决的，应在1个小时内提供备用产品，使采购人能够正常使用。</w:t>
      </w:r>
      <w:r/>
    </w:p>
    <w:p>
      <w:pPr>
        <w:pStyle w:val="864"/>
        <w:ind w:firstLine="482"/>
        <w:jc w:val="left"/>
        <w:spacing w:line="300" w:lineRule="auto"/>
        <w:widowControl/>
        <w:rPr>
          <w:rFonts w:ascii="宋体" w:hAnsi="宋体" w:cs="宋体"/>
          <w:sz w:val="24"/>
          <w:szCs w:val="24"/>
        </w:rPr>
      </w:pPr>
      <w:r>
        <w:rPr>
          <w:rFonts w:hint="eastAsia" w:ascii="宋体" w:hAnsi="宋体" w:cs="宋体"/>
          <w:sz w:val="24"/>
          <w:szCs w:val="24"/>
        </w:rPr>
        <w:t xml:space="preserve">11、规格包装的食材交付时，必须原包装完好无损，否则采购人有权拒收。</w:t>
      </w:r>
      <w:r>
        <w:rPr>
          <w:rFonts w:ascii="宋体" w:hAnsi="宋体" w:cs="宋体"/>
          <w:sz w:val="24"/>
          <w:szCs w:val="24"/>
        </w:rPr>
      </w:r>
      <w:r/>
    </w:p>
    <w:p>
      <w:pPr>
        <w:pStyle w:val="864"/>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六、履约及违约</w:t>
      </w:r>
      <w:r>
        <w:rPr>
          <w:rFonts w:hint="eastAsia" w:ascii="宋体" w:hAnsi="宋体" w:cs="宋体"/>
          <w:sz w:val="24"/>
          <w:szCs w:val="24"/>
        </w:rPr>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1、各中标供应商应向采购人缴纳相应的履约保证金作为合同生效的前提，本项目各中标供应商应缴纳履约保证金4万元，并在合同中予以明确。</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2、因中标供应商配送不及时导致食材供应延误的，由采购人根据本单位供应商管理处罚管理规定进行处</w:t>
      </w:r>
      <w:r>
        <w:rPr>
          <w:rFonts w:hint="eastAsia" w:ascii="宋体" w:hAnsi="宋体" w:cs="宋体"/>
          <w:sz w:val="24"/>
          <w:szCs w:val="24"/>
        </w:rPr>
        <w:t xml:space="preserve">理，按规定要求扣除相应的履约保证金。</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3、采购人如临时增加用餐人员，需临时补充食材的，中标供应商应在约定时间内无条件把指定的食材送至指定的地点，否则按第2条处理。</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5、凡中标供应商向采购人提供的食材发生质量问题，影响食用，经相关部门确认，由采购人进行处罚，发生严重质量问题达到三次的，</w:t>
      </w:r>
      <w:r>
        <w:rPr>
          <w:rFonts w:hint="eastAsia" w:ascii="宋体" w:hAnsi="宋体" w:cs="宋体"/>
          <w:sz w:val="24"/>
          <w:szCs w:val="24"/>
        </w:rPr>
        <w:t xml:space="preserve">采购人可依法</w:t>
      </w:r>
      <w:r>
        <w:rPr>
          <w:rFonts w:ascii="宋体" w:hAnsi="宋体" w:cs="宋体"/>
          <w:sz w:val="24"/>
          <w:szCs w:val="24"/>
        </w:rPr>
        <w:t xml:space="preserve">依规扣除全部履约保证金并解除合同</w:t>
      </w:r>
      <w:r>
        <w:rPr>
          <w:rFonts w:hint="eastAsia" w:ascii="宋体" w:hAnsi="宋体" w:cs="宋体"/>
          <w:sz w:val="24"/>
          <w:szCs w:val="24"/>
        </w:rPr>
        <w:t xml:space="preserve">。</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7、凡中标供应商供应的食材故意串规、定量包装批量误差超过相关规定，一经查实，均按当月食材供应额的3倍值作为支付采购人的违约金。</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8、如中标供应商延迟交货或配送货物不符合订单要求，中标供应商须按采购人要求及时补货、换货或退货。对于上述情况的发生，前两次采购人将予以</w:t>
      </w:r>
      <w:r>
        <w:rPr>
          <w:rFonts w:hint="eastAsia" w:ascii="宋体" w:hAnsi="宋体" w:cs="宋体"/>
          <w:sz w:val="24"/>
          <w:szCs w:val="24"/>
        </w:rPr>
        <w:t xml:space="preserve">警告，第三次采购人有权直接解除合同并扣除其履约保证金。</w:t>
      </w:r>
      <w:r/>
    </w:p>
    <w:p>
      <w:pPr>
        <w:pStyle w:val="864"/>
        <w:ind w:firstLine="480"/>
        <w:jc w:val="left"/>
        <w:spacing w:line="300" w:lineRule="auto"/>
        <w:widowControl/>
        <w:rPr>
          <w:rFonts w:hint="eastAsia" w:ascii="宋体" w:hAnsi="宋体" w:cs="宋体"/>
          <w:b/>
          <w:bCs/>
          <w:sz w:val="24"/>
          <w:szCs w:val="24"/>
        </w:rPr>
      </w:pPr>
      <w:r>
        <w:rPr>
          <w:rFonts w:hint="eastAsia" w:ascii="宋体" w:hAnsi="宋体" w:cs="宋体"/>
          <w:sz w:val="24"/>
          <w:szCs w:val="24"/>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cs="宋体"/>
          <w:b/>
          <w:bCs/>
          <w:sz w:val="24"/>
          <w:szCs w:val="24"/>
        </w:rPr>
      </w:r>
      <w:r/>
    </w:p>
    <w:p>
      <w:pPr>
        <w:pStyle w:val="864"/>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七、培训服务承诺及措施</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1、中标供应商做好食材供应服务，切实做到人员到位，服务到位，切实保障采购人合法权益。</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2、中标供应商保证产品在采购人规定时间内送达指定地点，由采购人指定专人进行验收，验收合格签字认可。</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3、中标供应商严格按照《中华人民共和国食品安全法》《中华人民共和</w:t>
      </w:r>
      <w:r>
        <w:rPr>
          <w:rFonts w:hint="eastAsia" w:ascii="宋体" w:hAnsi="宋体" w:cs="宋体"/>
          <w:sz w:val="24"/>
          <w:szCs w:val="24"/>
        </w:rPr>
        <w:t xml:space="preserve">国产品质量法》等相关规定，严格保证食材质量符合国家相关产品质量标准，在供应过程中如出现因食用其提供食材导致食物中毒的事故发生，中标供应商对此承担一切法律责任。</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4、如采购人或相关部门对中标供应商产品质量有异议，有权提出改进意见。</w:t>
      </w:r>
      <w:r/>
    </w:p>
    <w:p>
      <w:pPr>
        <w:pStyle w:val="864"/>
        <w:ind w:firstLine="480"/>
        <w:spacing w:line="300" w:lineRule="auto"/>
        <w:rPr>
          <w:rFonts w:hint="eastAsia" w:ascii="宋体" w:hAnsi="宋体" w:cs="宋体"/>
          <w:b/>
          <w:bCs/>
          <w:sz w:val="24"/>
          <w:szCs w:val="24"/>
        </w:rPr>
      </w:pPr>
      <w:r>
        <w:rPr>
          <w:rFonts w:hint="eastAsia" w:ascii="宋体" w:hAnsi="宋体" w:cs="宋体"/>
          <w:sz w:val="24"/>
          <w:szCs w:val="24"/>
        </w:rPr>
        <w:t xml:space="preserve">5、每年中标供应商应对相关人员进行一次培训。</w:t>
      </w:r>
      <w:r>
        <w:rPr>
          <w:rFonts w:hint="eastAsia" w:ascii="宋体" w:hAnsi="宋体" w:cs="宋体"/>
          <w:b/>
          <w:bCs/>
          <w:sz w:val="24"/>
          <w:szCs w:val="24"/>
        </w:rPr>
      </w:r>
      <w:r/>
    </w:p>
    <w:p>
      <w:pPr>
        <w:pStyle w:val="864"/>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八、廉政要求</w:t>
      </w:r>
      <w:r/>
    </w:p>
    <w:p>
      <w:pPr>
        <w:pStyle w:val="864"/>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为认真贯彻党中央、国务院关于大抓源头治理，标本兼治的精神，推进廉政建设，预防和减少经济犯罪以及违纪、违法行为的发生，加强食材采购环节透明力度，各中标供应商应在供货前同采购人签订反商业贿赂条约，严格遵守条约上的要求，确保食材</w:t>
      </w:r>
      <w:r>
        <w:rPr>
          <w:rFonts w:hint="eastAsia" w:ascii="宋体" w:hAnsi="宋体" w:cs="宋体"/>
          <w:sz w:val="24"/>
          <w:szCs w:val="24"/>
        </w:rPr>
        <w:t xml:space="preserve">采购安全卫生、科学营养、廉洁规范。</w:t>
      </w:r>
      <w:r/>
    </w:p>
    <w:p>
      <w:pPr>
        <w:pStyle w:val="864"/>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九、报价要求</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1、本项目采购食材清单由采购人根据每批次需要自主选定，本次报价包含：商品价、运输费（含装卸费）、人工费、保险费、税费、培训费、货物送到采购人指定地点等的所有费用。</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2、查询价格基数：</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2.1粮油类：</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①中标供应商供应的食材种类列入在南京农副产品物流中心官网-经营状态-“副食价格”（http://www.njnfwl.com/list-vqr9lav7/fushijiage/1/10）中的，则按照采购人查询当期南京农副产品物流中心官网所公布的产品价格*1.3的</w:t>
      </w:r>
      <w:r>
        <w:rPr>
          <w:rFonts w:hint="eastAsia" w:ascii="宋体" w:hAnsi="宋体" w:cs="宋体"/>
          <w:sz w:val="24"/>
          <w:szCs w:val="24"/>
        </w:rPr>
        <w:t xml:space="preserve">价格作为食材查询价格基数。</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②其他未列入南京农副产品物流中心官网中可查询品种的，则按照采购人以市内科巷菜场（科巷66号）询价的同类商品零售即时价格作为查询价格基数。</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2.2乳制品类：</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按照采购人以金润发超市（瑞金路店）查询的价格作为食材查询价格基数。</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3、下期中标供应商食材结算单价=当期最后一周查询价格基数*（1-本项目成交浮动比例）。</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4、采购人所需货物无对应基准价格的，由中标供应商报价后采购人根据市场价格综合确定采购价格。</w:t>
      </w:r>
      <w:r/>
    </w:p>
    <w:p>
      <w:pPr>
        <w:pStyle w:val="864"/>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十、付款方式</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1、采购人与中标供应商每月15日前后进行食材价款（次月结算上月）结</w:t>
      </w:r>
      <w:r>
        <w:rPr>
          <w:rFonts w:hint="eastAsia" w:ascii="宋体" w:hAnsi="宋体" w:cs="宋体"/>
          <w:sz w:val="24"/>
          <w:szCs w:val="24"/>
        </w:rPr>
        <w:t xml:space="preserve">算，中标供应商每月提供以下相关资料：</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（1）中标供应商每月供货明细（含每批次供应货物的种类、数量、下订单日期）；</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（2）经采购人相关人员验收签收凭证（一式三份，双方签字）；</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（3）采购人根据实际情况要求的其他材料等。</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2、上述材料经双方核实确认无误后，由中标供应商提供相应的等额发票，采购人在收到发票后15个工作日内支付上月食材供应价款。</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w:t>
      </w:r>
      <w:r>
        <w:rPr>
          <w:rFonts w:hint="eastAsia" w:ascii="宋体" w:hAnsi="宋体" w:cs="宋体"/>
          <w:sz w:val="24"/>
          <w:szCs w:val="24"/>
        </w:rPr>
        <w:t xml:space="preserve">解除合同，并依法追究中标供应商的经济和法律责任。</w:t>
      </w:r>
      <w:r/>
    </w:p>
    <w:p>
      <w:pPr>
        <w:pStyle w:val="864"/>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十一、其他要求</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1、中标供应商应建立进货查验记录制度与食材安全追溯体系，建立票、据、证档案，采购人有权定期检查。</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2、中标供应商应指定专人负责处理本项目合同涉及的所有业务与事宜，并做好相关售后服务工作。</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3、供应商应承诺，如中标后同意提供采购人要求的与其投标有关的一切数据和资料，并保证其所提供数据资料的真实性与准确性。</w:t>
      </w:r>
      <w:r/>
    </w:p>
    <w:p>
      <w:pPr>
        <w:pStyle w:val="864"/>
        <w:ind w:firstLine="482"/>
        <w:spacing w:line="300" w:lineRule="auto"/>
        <w:rPr>
          <w:rFonts w:hint="eastAsia" w:ascii="宋体" w:hAnsi="宋体" w:cs="宋体"/>
          <w:b/>
          <w:sz w:val="24"/>
          <w:szCs w:val="24"/>
        </w:rPr>
      </w:pPr>
      <w:r>
        <w:rPr>
          <w:rFonts w:hint="eastAsia" w:ascii="宋体" w:hAnsi="宋体" w:cs="宋体"/>
          <w:b/>
          <w:sz w:val="24"/>
          <w:szCs w:val="24"/>
        </w:rPr>
        <w:t xml:space="preserve">十二、特别说明</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1、本章“采购需求”中所有要求均为实质性要求，不可负偏离，否则作为无效投标。</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2、本章“采购需求”中所有要求为“机关食堂食材</w:t>
      </w:r>
      <w:r>
        <w:rPr>
          <w:rFonts w:hint="eastAsia" w:ascii="宋体" w:hAnsi="宋体" w:cs="宋体"/>
          <w:sz w:val="24"/>
          <w:szCs w:val="24"/>
        </w:rPr>
        <w:t xml:space="preserve">供货及配送服务项目-粮油及乳制品”政府采购合同不可分割的一部分，中标供应商在项目实施过程中应严格按照采购需求中的各项要求、合同中的各项条款、采购人要求以及投标文件中确定的事项和承诺履行本项目。</w:t>
      </w:r>
      <w:r/>
    </w:p>
    <w:p>
      <w:pPr>
        <w:pStyle w:val="864"/>
        <w:ind w:firstLine="480"/>
        <w:spacing w:line="300" w:lineRule="auto"/>
        <w:rPr>
          <w:rFonts w:hint="eastAsia" w:ascii="宋体" w:hAnsi="宋体" w:cs="宋体"/>
          <w:sz w:val="24"/>
          <w:szCs w:val="24"/>
        </w:rPr>
      </w:pPr>
      <w:r>
        <w:rPr>
          <w:rFonts w:hint="eastAsia" w:ascii="宋体" w:hAnsi="宋体" w:cs="宋体"/>
          <w:sz w:val="24"/>
          <w:szCs w:val="24"/>
        </w:rPr>
        <w:t xml:space="preserve">3、采购人将根据实际采购供应需求对中标供应商下单订单，同时采购人不保证年采购金额一定达到或超过项目预算。</w:t>
      </w:r>
      <w:r/>
    </w:p>
    <w:p>
      <w:pPr>
        <w:pStyle w:val="864"/>
        <w:ind w:firstLine="482"/>
        <w:spacing w:line="300" w:lineRule="auto"/>
        <w:rPr>
          <w:rFonts w:hint="eastAsia" w:ascii="宋体" w:hAnsi="宋体" w:cs="宋体"/>
          <w:b/>
          <w:sz w:val="24"/>
          <w:szCs w:val="24"/>
        </w:rPr>
      </w:pPr>
      <w:r>
        <w:rPr>
          <w:rFonts w:hint="eastAsia" w:ascii="宋体" w:hAnsi="宋体" w:cs="宋体"/>
          <w:b/>
          <w:sz w:val="24"/>
          <w:szCs w:val="24"/>
        </w:rPr>
        <w:t xml:space="preserve">十三、中标供应商日常考核标准</w:t>
      </w:r>
      <w:r/>
    </w:p>
    <w:p>
      <w:pPr>
        <w:pStyle w:val="864"/>
        <w:ind w:firstLine="480"/>
        <w:spacing w:line="288" w:lineRule="auto"/>
        <w:rPr>
          <w:rFonts w:hint="eastAsia" w:ascii="宋体" w:hAnsi="宋体"/>
          <w:sz w:val="24"/>
          <w:szCs w:val="24"/>
        </w:rPr>
      </w:pPr>
      <w:r>
        <w:rPr>
          <w:rFonts w:hint="eastAsia" w:hAnsi="宋体" w:cs="宋体"/>
          <w:sz w:val="24"/>
          <w:szCs w:val="24"/>
        </w:rPr>
        <w:t xml:space="preserve">采购人定期对中标供应商进行考核评价，如出现问题，按采购人内部管理制度进行相应处理。</w:t>
      </w:r>
      <w:r>
        <w:rPr>
          <w:rFonts w:hint="eastAsia" w:ascii="宋体" w:hAnsi="宋体"/>
          <w:sz w:val="24"/>
          <w:szCs w:val="24"/>
        </w:rPr>
      </w:r>
      <w:r/>
    </w:p>
    <w:p>
      <w:pPr>
        <w:pStyle w:val="901"/>
        <w:ind w:firstLine="720"/>
        <w:jc w:val="center"/>
        <w:spacing w:line="300" w:lineRule="auto"/>
        <w:rPr>
          <w:rFonts w:hint="eastAsia" w:ascii="宋体" w:hAnsi="宋体" w:eastAsia="宋体" w:cs="宋体"/>
          <w:sz w:val="36"/>
          <w:szCs w:val="36"/>
        </w:rPr>
      </w:pPr>
      <w:r>
        <w:rPr>
          <w:rFonts w:ascii="宋体" w:hAnsi="宋体" w:eastAsia="宋体" w:cs="宋体"/>
          <w:sz w:val="36"/>
          <w:szCs w:val="36"/>
        </w:rPr>
        <w:br w:type="page" w:clear="all"/>
      </w:r>
      <w:r>
        <w:rPr>
          <w:rFonts w:hint="eastAsia" w:ascii="宋体" w:hAnsi="宋体" w:eastAsia="宋体" w:cs="宋体"/>
          <w:sz w:val="36"/>
          <w:szCs w:val="36"/>
        </w:rPr>
        <w:t xml:space="preserve">供应商服务考核评价登记表</w:t>
      </w:r>
      <w:r/>
    </w:p>
    <w:tbl>
      <w:tblPr>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266"/>
        <w:gridCol w:w="1567"/>
        <w:gridCol w:w="1058"/>
        <w:gridCol w:w="752"/>
      </w:tblGrid>
      <w:tr>
        <w:trPr>
          <w:trHeight w:val="510"/>
        </w:trPr>
        <w:tc>
          <w:tcPr>
            <w:tcW w:w="661"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项目</w:t>
            </w:r>
            <w:r/>
          </w:p>
        </w:tc>
        <w:tc>
          <w:tcPr>
            <w:gridSpan w:val="3"/>
            <w:tcW w:w="3915"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考核要求</w:t>
            </w:r>
            <w:r/>
          </w:p>
        </w:tc>
        <w:tc>
          <w:tcPr>
            <w:tcW w:w="819"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分值</w:t>
            </w:r>
            <w:r/>
          </w:p>
        </w:tc>
        <w:tc>
          <w:tcPr>
            <w:tcW w:w="1266"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考核扣分</w:t>
            </w:r>
            <w:r/>
          </w:p>
        </w:tc>
        <w:tc>
          <w:tcPr>
            <w:gridSpan w:val="2"/>
            <w:tcW w:w="2625"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相关问题描述</w:t>
            </w:r>
            <w:r/>
          </w:p>
        </w:tc>
        <w:tc>
          <w:tcPr>
            <w:tcW w:w="752" w:type="dxa"/>
            <w:vAlign w:val="center"/>
            <w:textDirection w:val="lrTb"/>
            <w:noWrap w:val="false"/>
          </w:tcPr>
          <w:p>
            <w:pPr>
              <w:pStyle w:val="864"/>
              <w:jc w:val="center"/>
              <w:spacing w:line="300" w:lineRule="atLeast"/>
              <w:widowControl/>
              <w:rPr>
                <w:rFonts w:hint="eastAsia" w:ascii="宋体" w:hAnsi="宋体" w:cs="黑体"/>
                <w:szCs w:val="21"/>
              </w:rPr>
              <w:framePr w:hSpace="180" w:wrap="around" w:vAnchor="text" w:hAnchor="page" w:x="1065" w:y="341"/>
            </w:pPr>
            <w:r>
              <w:rPr>
                <w:rFonts w:hint="eastAsia" w:ascii="宋体" w:hAnsi="宋体" w:cs="黑体"/>
                <w:szCs w:val="21"/>
              </w:rPr>
              <w:t xml:space="preserve">得分</w:t>
            </w:r>
            <w:r/>
          </w:p>
        </w:tc>
      </w:tr>
      <w:tr>
        <w:trPr>
          <w:cantSplit/>
          <w:trHeight w:val="510"/>
        </w:trPr>
        <w:tc>
          <w:tcPr>
            <w:gridSpan w:val="9"/>
            <w:tcW w:w="10038"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b/>
                <w:bCs/>
                <w:szCs w:val="21"/>
              </w:rPr>
              <w:t xml:space="preserve">一、日常基本要求</w:t>
            </w:r>
            <w:r>
              <w:rPr>
                <w:rFonts w:hint="eastAsia" w:ascii="宋体" w:hAnsi="宋体"/>
                <w:b/>
                <w:bCs/>
                <w:szCs w:val="21"/>
              </w:rPr>
              <w:t xml:space="preserve">：（54分）</w:t>
            </w: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1</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供货质量不符合要求</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16分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每次扣4分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2</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配送未按规定时间地点或加工状态送达</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8分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3</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送货相关器皿不符合要求</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6分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3</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未按照要求提供检测报告等票据</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6分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送货人员不服从现场人员管理</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6分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5</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送货人员未按规定要求着装</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6</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现场加工人员未按时完成加工任务</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7</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送货单等相关单据书写不规范、不齐全</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cantSplit/>
          <w:trHeight w:val="454"/>
        </w:trPr>
        <w:tc>
          <w:tcPr>
            <w:gridSpan w:val="9"/>
            <w:tcW w:w="10038"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b/>
                <w:bCs/>
                <w:szCs w:val="21"/>
              </w:rPr>
              <w:t xml:space="preserve">二、现场卫生整洁维护（32分）</w:t>
            </w: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1</w:t>
            </w:r>
            <w:r>
              <w:rPr>
                <w:rFonts w:hint="eastAsia" w:ascii="宋体" w:hAnsi="宋体"/>
                <w:szCs w:val="21"/>
              </w:rPr>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送货现场卫生未打扫干净</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8分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2</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送货后外包装未清理</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8分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3</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车辆违规行驶、未按照规定停放，外观或内部脏污</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8分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每次扣2分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货品未按要求摆放</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5</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送货或加工完成后，对现场使用的工具未清洗或未按规定摆放</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gridSpan w:val="9"/>
            <w:tcW w:w="10038"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b/>
                <w:bCs/>
                <w:szCs w:val="21"/>
              </w:rPr>
              <w:t xml:space="preserve">三、其他情况（14分）</w:t>
            </w: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1</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临时补货未及时送达</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2</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未按甲方格式和其他要求在规定时间内提供报价单等调价相关材料</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3</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发票未在规定时间送达</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每次扣1分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trHeight w:val="454"/>
        </w:trPr>
        <w:tc>
          <w:tcPr>
            <w:tcW w:w="661"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4</w:t>
            </w:r>
            <w:r/>
          </w:p>
        </w:tc>
        <w:tc>
          <w:tcPr>
            <w:gridSpan w:val="3"/>
            <w:tcW w:w="391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其他不符合食堂要求等情况</w:t>
            </w:r>
            <w:r/>
          </w:p>
        </w:tc>
        <w:tc>
          <w:tcPr>
            <w:tcW w:w="819"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2分</w:t>
            </w:r>
            <w:r/>
          </w:p>
        </w:tc>
        <w:tc>
          <w:tcPr>
            <w:tcW w:w="1266"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szCs w:val="21"/>
              </w:rPr>
              <w:t xml:space="preserve">每次扣0.5分</w:t>
            </w:r>
            <w:r/>
          </w:p>
        </w:tc>
        <w:tc>
          <w:tcPr>
            <w:gridSpan w:val="2"/>
            <w:tcW w:w="2625"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c>
          <w:tcPr>
            <w:tcW w:w="752"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cantSplit/>
          <w:trHeight w:val="510"/>
        </w:trPr>
        <w:tc>
          <w:tcPr>
            <w:gridSpan w:val="2"/>
            <w:tcW w:w="1561" w:type="dxa"/>
            <w:vAlign w:val="center"/>
            <w:textDirection w:val="lrTb"/>
            <w:noWrap w:val="false"/>
          </w:tcPr>
          <w:p>
            <w:pPr>
              <w:pStyle w:val="864"/>
              <w:jc w:val="center"/>
              <w:spacing w:line="300" w:lineRule="atLeast"/>
              <w:widowControl/>
              <w:rPr>
                <w:rFonts w:hint="eastAsia" w:ascii="宋体" w:hAnsi="宋体"/>
                <w:b/>
                <w:bCs/>
                <w:szCs w:val="21"/>
              </w:rPr>
              <w:framePr w:hSpace="180" w:wrap="around" w:vAnchor="text" w:hAnchor="page" w:x="1065" w:y="341"/>
            </w:pPr>
            <w:r>
              <w:rPr>
                <w:rFonts w:hint="eastAsia" w:ascii="宋体" w:hAnsi="宋体"/>
                <w:b/>
                <w:bCs/>
                <w:szCs w:val="21"/>
              </w:rPr>
              <w:t xml:space="preserve">考核时间</w:t>
            </w:r>
            <w:r/>
          </w:p>
        </w:tc>
        <w:tc>
          <w:tcPr>
            <w:tcW w:w="1615" w:type="dxa"/>
            <w:vAlign w:val="center"/>
            <w:textDirection w:val="lrTb"/>
            <w:noWrap w:val="false"/>
          </w:tcPr>
          <w:p>
            <w:pPr>
              <w:pStyle w:val="864"/>
              <w:spacing w:line="300" w:lineRule="atLeast"/>
              <w:widowControl/>
              <w:rPr>
                <w:rFonts w:hint="eastAsia" w:ascii="宋体" w:hAnsi="宋体"/>
                <w:b/>
                <w:bCs/>
                <w:szCs w:val="21"/>
              </w:rPr>
              <w:framePr w:hSpace="180" w:wrap="around" w:vAnchor="text" w:hAnchor="page" w:x="1065" w:y="341"/>
            </w:pPr>
            <w:r>
              <w:rPr>
                <w:rFonts w:hint="eastAsia" w:ascii="宋体" w:hAnsi="宋体"/>
                <w:b/>
                <w:bCs/>
                <w:szCs w:val="21"/>
              </w:rPr>
            </w:r>
            <w:r/>
          </w:p>
        </w:tc>
        <w:tc>
          <w:tcPr>
            <w:tcW w:w="1400" w:type="dxa"/>
            <w:vAlign w:val="center"/>
            <w:textDirection w:val="lrTb"/>
            <w:noWrap w:val="false"/>
          </w:tcPr>
          <w:p>
            <w:pPr>
              <w:pStyle w:val="864"/>
              <w:jc w:val="center"/>
              <w:spacing w:line="300" w:lineRule="atLeast"/>
              <w:widowControl/>
              <w:rPr>
                <w:rFonts w:hint="eastAsia" w:ascii="宋体" w:hAnsi="宋体"/>
                <w:b/>
                <w:bCs/>
                <w:szCs w:val="21"/>
              </w:rPr>
              <w:framePr w:hSpace="180" w:wrap="around" w:vAnchor="text" w:hAnchor="page" w:x="1065" w:y="341"/>
            </w:pPr>
            <w:r>
              <w:rPr>
                <w:rFonts w:hint="eastAsia" w:ascii="宋体" w:hAnsi="宋体"/>
                <w:b/>
                <w:bCs/>
                <w:szCs w:val="21"/>
              </w:rPr>
              <w:t xml:space="preserve">考核人员</w:t>
            </w:r>
            <w:r/>
          </w:p>
        </w:tc>
        <w:tc>
          <w:tcPr>
            <w:gridSpan w:val="2"/>
            <w:tcW w:w="2085" w:type="dxa"/>
            <w:vAlign w:val="center"/>
            <w:textDirection w:val="lrTb"/>
            <w:noWrap w:val="false"/>
          </w:tcPr>
          <w:p>
            <w:pPr>
              <w:pStyle w:val="864"/>
              <w:jc w:val="center"/>
              <w:spacing w:line="300" w:lineRule="atLeast"/>
              <w:widowControl/>
              <w:rPr>
                <w:rFonts w:hint="eastAsia" w:ascii="宋体" w:hAnsi="宋体"/>
                <w:b/>
                <w:bCs/>
                <w:szCs w:val="21"/>
              </w:rPr>
              <w:framePr w:hSpace="180" w:wrap="around" w:vAnchor="text" w:hAnchor="page" w:x="1065" w:y="341"/>
            </w:pPr>
            <w:r>
              <w:rPr>
                <w:rFonts w:hint="eastAsia" w:ascii="宋体" w:hAnsi="宋体"/>
                <w:b/>
                <w:bCs/>
                <w:szCs w:val="21"/>
              </w:rPr>
            </w:r>
            <w:r/>
          </w:p>
        </w:tc>
        <w:tc>
          <w:tcPr>
            <w:tcW w:w="1567" w:type="dxa"/>
            <w:vAlign w:val="center"/>
            <w:textDirection w:val="lrTb"/>
            <w:noWrap w:val="false"/>
          </w:tcPr>
          <w:p>
            <w:pPr>
              <w:pStyle w:val="864"/>
              <w:jc w:val="center"/>
              <w:spacing w:line="300" w:lineRule="atLeast"/>
              <w:widowControl/>
              <w:rPr>
                <w:rFonts w:hint="eastAsia" w:ascii="宋体" w:hAnsi="宋体"/>
                <w:szCs w:val="21"/>
              </w:rPr>
              <w:framePr w:hSpace="180" w:wrap="around" w:vAnchor="text" w:hAnchor="page" w:x="1065" w:y="341"/>
            </w:pPr>
            <w:r>
              <w:rPr>
                <w:rFonts w:hint="eastAsia" w:ascii="宋体" w:hAnsi="宋体"/>
                <w:b/>
                <w:bCs/>
                <w:szCs w:val="21"/>
              </w:rPr>
              <w:t xml:space="preserve">得分情况</w:t>
            </w:r>
            <w:r>
              <w:rPr>
                <w:rFonts w:hint="eastAsia" w:ascii="宋体" w:hAnsi="宋体"/>
                <w:szCs w:val="21"/>
              </w:rPr>
            </w:r>
            <w:r/>
          </w:p>
        </w:tc>
        <w:tc>
          <w:tcPr>
            <w:gridSpan w:val="2"/>
            <w:tcW w:w="1810" w:type="dxa"/>
            <w:vAlign w:val="center"/>
            <w:textDirection w:val="lrTb"/>
            <w:noWrap w:val="false"/>
          </w:tcPr>
          <w:p>
            <w:pPr>
              <w:pStyle w:val="864"/>
              <w:spacing w:line="300" w:lineRule="atLeast"/>
              <w:widowControl/>
              <w:rPr>
                <w:rFonts w:hint="eastAsia" w:ascii="宋体" w:hAnsi="宋体"/>
                <w:szCs w:val="21"/>
              </w:rPr>
              <w:framePr w:hSpace="180" w:wrap="around" w:vAnchor="text" w:hAnchor="page" w:x="1065" w:y="341"/>
            </w:pPr>
            <w:r>
              <w:rPr>
                <w:rFonts w:hint="eastAsia" w:ascii="宋体" w:hAnsi="宋体"/>
                <w:szCs w:val="21"/>
              </w:rPr>
            </w:r>
            <w:r/>
          </w:p>
        </w:tc>
      </w:tr>
      <w:tr>
        <w:trPr>
          <w:cantSplit/>
          <w:trHeight w:val="510"/>
        </w:trPr>
        <w:tc>
          <w:tcPr>
            <w:gridSpan w:val="9"/>
            <w:tcW w:w="10038" w:type="dxa"/>
            <w:vAlign w:val="center"/>
            <w:textDirection w:val="lrTb"/>
            <w:noWrap w:val="false"/>
          </w:tcPr>
          <w:p>
            <w:pPr>
              <w:pStyle w:val="864"/>
              <w:spacing w:line="300" w:lineRule="atLeast"/>
              <w:widowControl/>
              <w:rPr>
                <w:rFonts w:ascii="宋体" w:hAnsi="宋体"/>
                <w:szCs w:val="21"/>
              </w:rPr>
              <w:framePr w:hSpace="180" w:wrap="around" w:vAnchor="text" w:hAnchor="page" w:x="1065" w:y="341"/>
            </w:pPr>
            <w:r>
              <w:rPr>
                <w:rFonts w:hint="eastAsia" w:ascii="宋体" w:hAnsi="宋体"/>
                <w:b/>
                <w:bCs/>
                <w:szCs w:val="21"/>
              </w:rPr>
              <w:t xml:space="preserve">备注：</w:t>
            </w:r>
            <w:r>
              <w:rPr>
                <w:rFonts w:hint="eastAsia" w:ascii="宋体" w:hAnsi="宋体"/>
                <w:szCs w:val="21"/>
              </w:rPr>
              <w:t xml:space="preserve">采购人定期对供应商进行考核，如供应商日常配送、验收及现场要求严重违反规定，将根据管理规定条款对供应商进行相应处罚。考核得分在95分以上的为优秀，90-95分的为良好，85-89分的为合格，85分以下不合格，采购人将对不合格供应商进行相应处罚并进行约谈整改，下次考核仍然不合格者将暂停供应资格，并列入供应商黑名单。全年考核均为优秀的，将列入优质供应商名单。</w:t>
            </w:r>
            <w:r>
              <w:rPr>
                <w:rFonts w:ascii="宋体" w:hAnsi="宋体"/>
                <w:szCs w:val="21"/>
              </w:rPr>
            </w:r>
            <w:r/>
          </w:p>
        </w:tc>
      </w:tr>
    </w:tbl>
    <w:p>
      <w:pPr>
        <w:pStyle w:val="901"/>
        <w:jc w:val="center"/>
        <w:spacing w:line="300" w:lineRule="auto"/>
        <w:rPr>
          <w:rFonts w:hint="eastAsia" w:ascii="宋体" w:hAnsi="宋体" w:eastAsia="宋体" w:cs="宋体"/>
          <w:sz w:val="36"/>
          <w:szCs w:val="36"/>
        </w:rPr>
      </w:pPr>
      <w:r>
        <w:rPr>
          <w:rFonts w:hint="eastAsia" w:ascii="宋体" w:hAnsi="宋体" w:eastAsia="宋体" w:cs="宋体"/>
          <w:sz w:val="36"/>
          <w:szCs w:val="36"/>
        </w:rPr>
        <w:t xml:space="preserve">供应商违规处罚标准对应表</w:t>
      </w:r>
      <w:r/>
    </w:p>
    <w:tbl>
      <w:tblPr>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460"/>
        <w:gridCol w:w="1485"/>
        <w:gridCol w:w="1575"/>
      </w:tblGrid>
      <w:tr>
        <w:trPr>
          <w:trHeight w:val="680" w:hRule="exact"/>
        </w:trPr>
        <w:tc>
          <w:tcPr>
            <w:tcW w:w="1440" w:type="dxa"/>
            <w:vAlign w:val="center"/>
            <w:textDirection w:val="lrTb"/>
            <w:noWrap/>
          </w:tcPr>
          <w:p>
            <w:pPr>
              <w:pStyle w:val="864"/>
              <w:spacing w:line="240" w:lineRule="exact"/>
              <w:widowControl/>
              <w:rPr>
                <w:rFonts w:hint="eastAsia" w:ascii="宋体" w:hAnsi="宋体" w:cs="黑体"/>
                <w:szCs w:val="21"/>
              </w:rPr>
              <w:framePr w:hSpace="180" w:wrap="around" w:vAnchor="text" w:hAnchor="page" w:x="1045" w:y="377"/>
            </w:pPr>
            <w:r>
              <w:rPr>
                <w:rFonts w:hint="eastAsia" w:ascii="宋体" w:hAnsi="宋体" w:cs="黑体"/>
                <w:szCs w:val="21"/>
              </w:rPr>
              <w:t xml:space="preserve">序号</w:t>
            </w:r>
            <w:r/>
          </w:p>
        </w:tc>
        <w:tc>
          <w:tcPr>
            <w:tcW w:w="5460" w:type="dxa"/>
            <w:vAlign w:val="center"/>
            <w:textDirection w:val="lrTb"/>
            <w:noWrap/>
          </w:tcPr>
          <w:p>
            <w:pPr>
              <w:pStyle w:val="864"/>
              <w:spacing w:line="240" w:lineRule="exact"/>
              <w:widowControl/>
              <w:rPr>
                <w:rFonts w:hint="eastAsia" w:ascii="宋体" w:hAnsi="宋体" w:cs="黑体"/>
                <w:szCs w:val="21"/>
              </w:rPr>
              <w:framePr w:hSpace="180" w:wrap="around" w:vAnchor="text" w:hAnchor="page" w:x="1045" w:y="377"/>
            </w:pPr>
            <w:r>
              <w:rPr>
                <w:rFonts w:hint="eastAsia" w:ascii="宋体" w:hAnsi="宋体" w:cs="黑体"/>
                <w:szCs w:val="21"/>
              </w:rPr>
              <w:t xml:space="preserve">违规情况</w:t>
            </w:r>
            <w:r/>
          </w:p>
        </w:tc>
        <w:tc>
          <w:tcPr>
            <w:tcW w:w="1485" w:type="dxa"/>
            <w:vAlign w:val="center"/>
            <w:textDirection w:val="lrTb"/>
            <w:noWrap/>
          </w:tcPr>
          <w:p>
            <w:pPr>
              <w:pStyle w:val="864"/>
              <w:spacing w:line="240" w:lineRule="exact"/>
              <w:widowControl/>
              <w:rPr>
                <w:rFonts w:hint="eastAsia" w:ascii="宋体" w:hAnsi="宋体" w:cs="黑体"/>
                <w:szCs w:val="21"/>
              </w:rPr>
              <w:framePr w:hSpace="180" w:wrap="around" w:vAnchor="text" w:hAnchor="page" w:x="1045" w:y="377"/>
            </w:pPr>
            <w:r>
              <w:rPr>
                <w:rFonts w:hint="eastAsia" w:ascii="宋体" w:hAnsi="宋体" w:cs="黑体"/>
                <w:szCs w:val="21"/>
              </w:rPr>
              <w:t xml:space="preserve">处罚金额</w:t>
            </w:r>
            <w:r>
              <w:rPr>
                <w:rFonts w:hint="eastAsia" w:ascii="宋体" w:hAnsi="宋体" w:cs="黑体"/>
                <w:szCs w:val="21"/>
              </w:rPr>
            </w:r>
            <w:r/>
          </w:p>
        </w:tc>
        <w:tc>
          <w:tcPr>
            <w:tcW w:w="1575" w:type="dxa"/>
            <w:vAlign w:val="center"/>
            <w:textDirection w:val="lrTb"/>
            <w:noWrap/>
          </w:tcPr>
          <w:p>
            <w:pPr>
              <w:pStyle w:val="864"/>
              <w:spacing w:line="240" w:lineRule="exact"/>
              <w:widowControl/>
              <w:rPr>
                <w:rFonts w:hint="eastAsia" w:ascii="宋体" w:hAnsi="宋体" w:cs="黑体"/>
                <w:szCs w:val="21"/>
              </w:rPr>
              <w:framePr w:hSpace="180" w:wrap="around" w:vAnchor="text" w:hAnchor="page" w:x="1045" w:y="377"/>
            </w:pPr>
            <w:r>
              <w:rPr>
                <w:rFonts w:hint="eastAsia" w:ascii="宋体" w:hAnsi="宋体" w:cs="黑体"/>
                <w:szCs w:val="21"/>
              </w:rPr>
              <w:t xml:space="preserve">备注</w:t>
            </w:r>
            <w:r/>
          </w:p>
        </w:tc>
      </w:tr>
      <w:tr>
        <w:trPr>
          <w:trHeight w:val="63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1</w:t>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产品质量以次充好</w:t>
            </w:r>
            <w:r>
              <w:rPr>
                <w:rFonts w:hint="eastAsia" w:ascii="宋体" w:hAnsi="宋体"/>
                <w:szCs w:val="21"/>
              </w:rPr>
              <w:t xml:space="preserve">，不符合质量条款要求</w:t>
            </w:r>
            <w:r>
              <w:rPr>
                <w:rFonts w:ascii="宋体" w:hAnsi="宋体"/>
                <w:szCs w:val="21"/>
              </w:rPr>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500-</w:t>
            </w:r>
            <w:r>
              <w:rPr>
                <w:rFonts w:hint="eastAsia" w:ascii="宋体" w:hAnsi="宋体"/>
                <w:szCs w:val="21"/>
              </w:rPr>
              <w:t xml:space="preserve">5000</w:t>
            </w:r>
            <w:r>
              <w:rPr>
                <w:rFonts w:ascii="宋体" w:hAnsi="宋体"/>
                <w:szCs w:val="21"/>
              </w:rPr>
              <w:t xml:space="preserve">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2</w:t>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产品临期、过期或变质，不符合质量条款要求</w:t>
            </w:r>
            <w:r>
              <w:rPr>
                <w:rFonts w:ascii="宋体" w:hAnsi="宋体"/>
                <w:szCs w:val="21"/>
              </w:rPr>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500-</w:t>
            </w:r>
            <w:r>
              <w:rPr>
                <w:rFonts w:hint="eastAsia" w:ascii="宋体" w:hAnsi="宋体"/>
                <w:szCs w:val="21"/>
              </w:rPr>
              <w:t xml:space="preserve">5</w:t>
            </w:r>
            <w:r>
              <w:rPr>
                <w:rFonts w:ascii="宋体" w:hAnsi="宋体"/>
                <w:szCs w:val="21"/>
              </w:rPr>
              <w:t xml:space="preserve">000元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3</w:t>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提供假冒伪劣产品、外包装污损、有异物混杂的</w:t>
            </w:r>
            <w:r>
              <w:rPr>
                <w:rFonts w:ascii="宋体" w:hAnsi="宋体"/>
                <w:szCs w:val="21"/>
              </w:rPr>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500-</w:t>
            </w:r>
            <w:r>
              <w:rPr>
                <w:rFonts w:hint="eastAsia" w:ascii="宋体" w:hAnsi="宋体"/>
                <w:szCs w:val="21"/>
              </w:rPr>
              <w:t xml:space="preserve">5</w:t>
            </w:r>
            <w:r>
              <w:rPr>
                <w:rFonts w:ascii="宋体" w:hAnsi="宋体"/>
                <w:szCs w:val="21"/>
              </w:rPr>
              <w:t xml:space="preserve">000元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4</w:t>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配送人员服务态度恶劣，举止粗鲁</w:t>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w:t>
            </w:r>
            <w:r>
              <w:rPr>
                <w:rFonts w:ascii="宋体" w:hAnsi="宋体"/>
                <w:szCs w:val="21"/>
              </w:rPr>
              <w:t xml:space="preserve">00</w:t>
            </w:r>
            <w:r>
              <w:rPr>
                <w:rFonts w:hint="eastAsia" w:ascii="宋体" w:hAnsi="宋体"/>
                <w:szCs w:val="21"/>
              </w:rPr>
              <w:t xml:space="preserve">-1000</w:t>
            </w:r>
            <w:r>
              <w:rPr>
                <w:rFonts w:ascii="宋体" w:hAnsi="宋体"/>
                <w:szCs w:val="21"/>
              </w:rPr>
              <w:t xml:space="preserve">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5</w:t>
            </w:r>
            <w:r>
              <w:rPr>
                <w:rFonts w:ascii="宋体" w:hAnsi="宋体"/>
                <w:szCs w:val="21"/>
              </w:rPr>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配送人员车辆不遵守采购方车辆管理要求，</w:t>
            </w:r>
            <w:r>
              <w:rPr>
                <w:rFonts w:hint="eastAsia" w:ascii="宋体" w:hAnsi="宋体"/>
                <w:szCs w:val="21"/>
              </w:rPr>
              <w:t xml:space="preserve">外观及内部脏污，超速行驶，不按要求停放，随意鸣笛，</w:t>
            </w:r>
            <w:r>
              <w:rPr>
                <w:rFonts w:ascii="宋体" w:hAnsi="宋体"/>
                <w:szCs w:val="21"/>
              </w:rPr>
              <w:t xml:space="preserve">随意停放</w:t>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w:t>
            </w:r>
            <w:r>
              <w:rPr>
                <w:rFonts w:ascii="宋体" w:hAnsi="宋体"/>
                <w:szCs w:val="21"/>
              </w:rPr>
              <w:t xml:space="preserve">00</w:t>
            </w:r>
            <w:r>
              <w:rPr>
                <w:rFonts w:hint="eastAsia" w:ascii="宋体" w:hAnsi="宋体"/>
                <w:szCs w:val="21"/>
              </w:rPr>
              <w:t xml:space="preserve">-1000</w:t>
            </w:r>
            <w:r>
              <w:rPr>
                <w:rFonts w:ascii="宋体" w:hAnsi="宋体"/>
                <w:szCs w:val="21"/>
              </w:rPr>
              <w:t xml:space="preserve">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6</w:t>
            </w:r>
            <w:r>
              <w:rPr>
                <w:rFonts w:ascii="宋体" w:hAnsi="宋体"/>
                <w:szCs w:val="21"/>
              </w:rPr>
            </w:r>
            <w:r/>
          </w:p>
        </w:tc>
        <w:tc>
          <w:tcPr>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配送与订货实物不符，数量、规格有差异</w:t>
            </w:r>
            <w:r/>
          </w:p>
        </w:tc>
        <w:tc>
          <w:tcPr>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100-1000</w:t>
            </w:r>
            <w:r>
              <w:rPr>
                <w:rFonts w:ascii="宋体" w:hAnsi="宋体"/>
                <w:szCs w:val="21"/>
              </w:rPr>
              <w:t xml:space="preserve">元</w:t>
            </w:r>
            <w:r/>
          </w:p>
        </w:tc>
        <w:tc>
          <w:tcPr>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bottom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7</w:t>
            </w:r>
            <w:r>
              <w:rPr>
                <w:rFonts w:ascii="宋体" w:hAnsi="宋体"/>
                <w:szCs w:val="21"/>
              </w:rPr>
            </w:r>
            <w:r/>
          </w:p>
        </w:tc>
        <w:tc>
          <w:tcPr>
            <w:tcBorders>
              <w:bottom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配送人员不按要求将货物摆放至指定位置及其他不服从管理情况的</w:t>
            </w:r>
            <w:r>
              <w:rPr>
                <w:rFonts w:ascii="宋体" w:hAnsi="宋体"/>
                <w:szCs w:val="21"/>
              </w:rPr>
            </w:r>
            <w:r/>
          </w:p>
        </w:tc>
        <w:tc>
          <w:tcPr>
            <w:tcBorders>
              <w:bottom w:val="single" w:color="000000" w:sz="4" w:space="0"/>
            </w:tcBorders>
            <w:tcW w:w="1485" w:type="dxa"/>
            <w:vAlign w:val="center"/>
            <w:textDirection w:val="lrTb"/>
            <w:noWrap/>
          </w:tcPr>
          <w:p>
            <w:pPr>
              <w:pStyle w:val="864"/>
              <w:spacing w:line="240" w:lineRule="exact"/>
              <w:widowControl/>
              <w:rPr>
                <w:rFonts w:ascii="宋体" w:hAnsi="宋体"/>
                <w:szCs w:val="21"/>
                <w:lang w:val="ru-RU"/>
              </w:rPr>
              <w:framePr w:hSpace="180" w:wrap="around" w:vAnchor="text" w:hAnchor="page" w:x="1045" w:y="377"/>
            </w:pPr>
            <w:r>
              <w:rPr>
                <w:rFonts w:hint="eastAsia" w:ascii="宋体" w:hAnsi="宋体"/>
                <w:szCs w:val="21"/>
              </w:rPr>
              <w:t xml:space="preserve">100-1000</w:t>
            </w:r>
            <w:r>
              <w:rPr>
                <w:rFonts w:ascii="宋体" w:hAnsi="宋体"/>
                <w:szCs w:val="21"/>
              </w:rPr>
              <w:t xml:space="preserve">元</w:t>
            </w:r>
            <w:r>
              <w:rPr>
                <w:rFonts w:ascii="宋体" w:hAnsi="宋体"/>
                <w:szCs w:val="21"/>
                <w:lang w:val="ru-RU"/>
              </w:rPr>
            </w:r>
            <w:r/>
          </w:p>
        </w:tc>
        <w:tc>
          <w:tcPr>
            <w:tcBorders>
              <w:bottom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提供的检验检疫、合格证等票据票证不符合规定</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100-1000</w:t>
            </w:r>
            <w:r>
              <w:rPr>
                <w:rFonts w:ascii="宋体"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提供的相关票据不清晰，缺少公章、签名、日期等关键信息的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lang w:val="ru-RU"/>
              </w:rPr>
              <w:framePr w:hSpace="180" w:wrap="around" w:vAnchor="text" w:hAnchor="page" w:x="1045" w:y="377"/>
            </w:pPr>
            <w:r>
              <w:rPr>
                <w:rFonts w:hint="eastAsia" w:ascii="宋体" w:hAnsi="宋体"/>
                <w:szCs w:val="21"/>
              </w:rPr>
              <w:t xml:space="preserve">100-1000</w:t>
            </w:r>
            <w:r>
              <w:rPr>
                <w:rFonts w:ascii="宋体" w:hAnsi="宋体"/>
                <w:szCs w:val="21"/>
              </w:rPr>
              <w:t xml:space="preserve">元</w:t>
            </w:r>
            <w:r>
              <w:rPr>
                <w:rFonts w:ascii="宋体" w:hAnsi="宋体"/>
                <w:szCs w:val="21"/>
                <w:lang w:val="ru-RU"/>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lang w:val="ru-RU"/>
              </w:rPr>
              <w:framePr w:hSpace="180" w:wrap="around" w:vAnchor="text" w:hAnchor="page" w:x="1045" w:y="377"/>
            </w:pPr>
            <w:r>
              <w:rPr>
                <w:rFonts w:hint="eastAsia" w:ascii="宋体" w:hAnsi="宋体"/>
                <w:szCs w:val="21"/>
              </w:rPr>
              <w:t xml:space="preserve">情况严重的，可解除合同</w:t>
            </w:r>
            <w:r>
              <w:rPr>
                <w:rFonts w:ascii="宋体" w:hAnsi="宋体"/>
                <w:szCs w:val="21"/>
                <w:lang w:val="ru-RU"/>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相关票据送达不及时，不完整，或提供虚假票据的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100-1000</w:t>
            </w:r>
            <w:r>
              <w:rPr>
                <w:rFonts w:ascii="宋体"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随意更换</w:t>
            </w:r>
            <w:r>
              <w:rPr>
                <w:rFonts w:hint="eastAsia" w:ascii="宋体" w:hAnsi="宋体"/>
                <w:szCs w:val="21"/>
              </w:rPr>
              <w:t xml:space="preserve">配送车辆，未按要求提供冷链车等</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100-500</w:t>
            </w:r>
            <w:r>
              <w:rPr>
                <w:rFonts w:ascii="宋体"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可暂停配送</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配送人员未按要求着装的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100-50</w:t>
            </w:r>
            <w:r>
              <w:rPr>
                <w:rFonts w:ascii="宋体" w:hAnsi="宋体"/>
                <w:szCs w:val="21"/>
              </w:rPr>
              <w:t xml:space="preserve">0元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可暂停配送</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1</w:t>
            </w: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配送货物未按要求包装、加工的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500-1000</w:t>
            </w:r>
            <w:r>
              <w:rPr>
                <w:rFonts w:ascii="宋体"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ascii="宋体" w:hAnsi="宋体"/>
                <w:szCs w:val="21"/>
              </w:rPr>
              <w:t xml:space="preserve">无故配送延误30分钟</w:t>
            </w:r>
            <w:r>
              <w:rPr>
                <w:rFonts w:hint="eastAsia" w:ascii="宋体" w:hAnsi="宋体"/>
                <w:szCs w:val="21"/>
              </w:rPr>
              <w:t xml:space="preserve">及以上的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500-1000</w:t>
            </w:r>
            <w:r>
              <w:rPr>
                <w:rFonts w:ascii="宋体"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情况严重的，可解除合同</w:t>
            </w: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其他不符合食堂要求等相关情况的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64"/>
              <w:spacing w:line="240" w:lineRule="exact"/>
              <w:widowControl/>
              <w:rPr>
                <w:rFonts w:ascii="宋体" w:hAnsi="宋体"/>
                <w:szCs w:val="21"/>
              </w:rPr>
              <w:framePr w:hSpace="180" w:wrap="around" w:vAnchor="text" w:hAnchor="page" w:x="1045" w:y="377"/>
            </w:pPr>
            <w:r>
              <w:rPr>
                <w:rFonts w:hint="eastAsia" w:ascii="宋体" w:hAnsi="宋体"/>
                <w:szCs w:val="21"/>
              </w:rPr>
              <w:t xml:space="preserve">酌情做出相关处理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864"/>
              <w:ind w:firstLine="400"/>
              <w:spacing w:line="240" w:lineRule="exact"/>
              <w:widowControl/>
              <w:rPr>
                <w:rFonts w:ascii="宋体" w:hAnsi="宋体"/>
                <w:szCs w:val="21"/>
              </w:rPr>
              <w:framePr w:hSpace="180" w:wrap="around" w:vAnchor="text" w:hAnchor="page" w:x="1045" w:y="377"/>
            </w:pPr>
            <w:r>
              <w:rPr>
                <w:rFonts w:ascii="宋体" w:hAnsi="宋体"/>
                <w:szCs w:val="21"/>
              </w:rPr>
            </w:r>
            <w:r/>
          </w:p>
        </w:tc>
      </w:tr>
    </w:tbl>
    <w:p>
      <w:pPr>
        <w:pStyle w:val="864"/>
        <w:rPr>
          <w:rFonts w:hint="eastAsia" w:ascii="宋体" w:hAnsi="宋体" w:cs="宋体"/>
          <w:sz w:val="24"/>
          <w:szCs w:val="24"/>
        </w:rPr>
      </w:pPr>
      <w:r>
        <w:rPr>
          <w:rFonts w:hint="eastAsia" w:ascii="宋体" w:hAnsi="宋体" w:cs="宋体"/>
          <w:sz w:val="24"/>
          <w:szCs w:val="24"/>
        </w:rPr>
      </w:r>
      <w:r/>
    </w:p>
    <w:p>
      <w:pPr>
        <w:pStyle w:val="866"/>
        <w:rPr>
          <w:rFonts w:hint="eastAsia" w:ascii="黑体" w:hAnsi="黑体" w:eastAsia="黑体"/>
        </w:rPr>
      </w:pPr>
      <w:r/>
      <w:bookmarkStart w:id="199" w:name="_Toc120614281"/>
      <w:r>
        <w:rPr>
          <w:rFonts w:hint="eastAsia" w:ascii="方正小标宋简体" w:hAnsi="方正小标宋简体" w:eastAsia="方正小标宋简体" w:cs="方正小标宋简体"/>
          <w:sz w:val="36"/>
          <w:szCs w:val="36"/>
        </w:rPr>
        <w:br w:type="page" w:clear="all"/>
      </w:r>
      <w:bookmarkStart w:id="200" w:name="_Toc186725219"/>
      <w:r>
        <w:rPr>
          <w:rFonts w:hint="eastAsia" w:ascii="黑体" w:hAnsi="黑体" w:eastAsia="黑体"/>
        </w:rPr>
        <w:t xml:space="preserve">第五章  评标方法与评标标准</w:t>
      </w:r>
      <w:bookmarkEnd w:id="200"/>
      <w:r>
        <w:rPr>
          <w:rFonts w:hint="eastAsia" w:ascii="黑体" w:hAnsi="黑体" w:eastAsia="黑体"/>
        </w:rPr>
      </w:r>
      <w:r/>
    </w:p>
    <w:p>
      <w:pPr>
        <w:pStyle w:val="86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w:t>
      </w:r>
      <w:r>
        <w:rPr>
          <w:rFonts w:hint="eastAsia" w:ascii="宋体" w:hAnsi="宋体" w:cs="宋体"/>
          <w:sz w:val="24"/>
          <w:szCs w:val="24"/>
        </w:rPr>
        <w:t xml:space="preserve">相同的，按“三、评标标准中 第</w:t>
      </w:r>
      <w:r>
        <w:rPr>
          <w:rFonts w:hint="eastAsia" w:ascii="宋体" w:hAnsi="宋体"/>
          <w:sz w:val="24"/>
          <w:szCs w:val="24"/>
        </w:rPr>
        <w:t xml:space="preserve">3项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三名</w:t>
      </w:r>
      <w:r>
        <w:rPr>
          <w:rFonts w:hint="eastAsia" w:ascii="宋体" w:hAnsi="宋体" w:cs="宋体"/>
          <w:sz w:val="24"/>
          <w:szCs w:val="24"/>
        </w:rPr>
        <w:t xml:space="preserve">中标候选人。</w:t>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4"/>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4"/>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4"/>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864"/>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4"/>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w:t>
            </w:r>
            <w:bookmarkStart w:id="201" w:name="_Hlk187308314"/>
            <w:r>
              <w:rPr>
                <w:rFonts w:hint="eastAsia" w:ascii="宋体" w:hAnsi="宋体" w:cs="宋体"/>
              </w:rPr>
              <w:t xml:space="preserve">投标报价</w:t>
            </w:r>
            <w:bookmarkEnd w:id="201"/>
            <w:r>
              <w:rPr>
                <w:rFonts w:hint="eastAsia" w:ascii="宋体" w:hAnsi="宋体" w:cs="宋体"/>
              </w:rPr>
              <w:t xml:space="preserve">最低的投标</w:t>
            </w:r>
            <w:r>
              <w:rPr>
                <w:rFonts w:hint="eastAsia" w:ascii="宋体" w:hAnsi="宋体" w:cs="宋体"/>
                <w:spacing w:val="1"/>
              </w:rPr>
              <w:t xml:space="preserve">报价为评标基准</w:t>
            </w:r>
            <w:r>
              <w:rPr>
                <w:rFonts w:hint="eastAsia" w:ascii="宋体" w:hAnsi="宋体" w:cs="宋体"/>
              </w:rPr>
              <w:t xml:space="preserve">价，其价格分为满分。</w:t>
            </w:r>
            <w:r>
              <w:rPr>
                <w:rFonts w:ascii="宋体" w:hAnsi="宋体" w:cs="宋体"/>
              </w:rPr>
            </w:r>
            <w:r/>
          </w:p>
          <w:p>
            <w:pPr>
              <w:pStyle w:val="864"/>
              <w:rPr>
                <w:rFonts w:ascii="宋体" w:hAnsi="宋体" w:cs="宋体"/>
                <w:szCs w:val="21"/>
              </w:rPr>
            </w:pPr>
            <w:r>
              <w:rPr>
                <w:rFonts w:hint="eastAsia" w:ascii="宋体" w:hAnsi="宋体" w:cs="宋体"/>
                <w:szCs w:val="21"/>
              </w:rPr>
              <w:t xml:space="preserve">本项目评标基准价为：1-最高浮动比例（最高优惠率）。</w:t>
            </w:r>
            <w:r>
              <w:rPr>
                <w:rFonts w:ascii="宋体" w:hAnsi="宋体" w:cs="宋体"/>
                <w:szCs w:val="21"/>
              </w:rPr>
            </w:r>
            <w:r/>
          </w:p>
          <w:p>
            <w:pPr>
              <w:pStyle w:val="864"/>
              <w:rPr>
                <w:rFonts w:ascii="宋体" w:hAnsi="宋体" w:cs="宋体"/>
                <w:szCs w:val="21"/>
              </w:rPr>
            </w:pPr>
            <w:r>
              <w:rPr>
                <w:rFonts w:hint="eastAsia" w:ascii="宋体" w:hAnsi="宋体" w:cs="宋体"/>
                <w:szCs w:val="21"/>
              </w:rPr>
              <w:t xml:space="preserve">本项目其他供应商的投标报价为：1-投标浮动比例（优惠率）。</w:t>
            </w:r>
            <w:r>
              <w:rPr>
                <w:rFonts w:ascii="宋体" w:hAnsi="宋体" w:cs="宋体"/>
                <w:szCs w:val="21"/>
              </w:rPr>
            </w:r>
            <w:r/>
          </w:p>
          <w:p>
            <w:pPr>
              <w:pStyle w:val="864"/>
              <w:rPr>
                <w:rFonts w:ascii="宋体" w:hAnsi="宋体" w:cs="宋体"/>
                <w:szCs w:val="21"/>
              </w:rPr>
            </w:pPr>
            <w:r>
              <w:rPr>
                <w:rFonts w:hint="eastAsia" w:ascii="宋体" w:hAnsi="宋体" w:cs="宋体"/>
                <w:szCs w:val="21"/>
              </w:rPr>
              <w:t xml:space="preserve">其他供应商的价格分统一按照下列公式计算：</w:t>
            </w:r>
            <w:r>
              <w:rPr>
                <w:rFonts w:ascii="宋体" w:hAnsi="宋体" w:cs="宋体"/>
                <w:szCs w:val="21"/>
              </w:rPr>
            </w:r>
            <w:r/>
          </w:p>
          <w:p>
            <w:pPr>
              <w:pStyle w:val="864"/>
              <w:rPr>
                <w:rFonts w:ascii="宋体" w:hAnsi="宋体" w:cs="宋体"/>
                <w:szCs w:val="21"/>
              </w:rPr>
            </w:pPr>
            <w:r>
              <w:rPr>
                <w:rFonts w:hint="eastAsia" w:ascii="宋体" w:hAnsi="宋体" w:cs="宋体"/>
                <w:szCs w:val="21"/>
              </w:rPr>
              <w:t xml:space="preserve">投标报价得分=(评标基准价/投标报价)×30（小数点保留两位）。</w:t>
            </w:r>
            <w:r>
              <w:rPr>
                <w:rFonts w:ascii="宋体" w:hAnsi="宋体" w:cs="宋体"/>
                <w:szCs w:val="21"/>
              </w:rPr>
            </w:r>
            <w:r/>
          </w:p>
          <w:p>
            <w:pPr>
              <w:pStyle w:val="864"/>
              <w:rPr>
                <w:rFonts w:hint="eastAsia"/>
              </w:rPr>
            </w:pPr>
            <w:r>
              <w:rPr>
                <w:rFonts w:hint="eastAsia" w:ascii="宋体" w:hAnsi="宋体" w:cs="宋体"/>
                <w:szCs w:val="21"/>
              </w:rPr>
              <w:t xml:space="preserve">如供应商A、B、C的投标浮动比例分别为10%、15%、20%，本项目评标基准价为1</w:t>
            </w:r>
            <w:r>
              <w:rPr>
                <w:rFonts w:ascii="宋体" w:hAnsi="宋体" w:cs="宋体"/>
                <w:szCs w:val="21"/>
              </w:rPr>
              <w:t xml:space="preserve">-MAX</w:t>
            </w:r>
            <w:r>
              <w:rPr>
                <w:rFonts w:hint="eastAsia" w:ascii="宋体" w:hAnsi="宋体" w:cs="宋体"/>
                <w:szCs w:val="21"/>
              </w:rPr>
              <w:t xml:space="preserve">{10%，15%，20%}</w:t>
            </w:r>
            <w:r>
              <w:rPr>
                <w:rFonts w:ascii="宋体" w:hAnsi="宋体" w:cs="宋体"/>
                <w:szCs w:val="21"/>
              </w:rPr>
              <w:t xml:space="preserve">=80%</w:t>
            </w:r>
            <w:r>
              <w:rPr>
                <w:rFonts w:hint="eastAsia" w:ascii="宋体" w:hAnsi="宋体" w:cs="宋体"/>
                <w:szCs w:val="21"/>
              </w:rPr>
              <w:t xml:space="preserve">，供应商A的投标报价得分为：8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26.</w:t>
            </w:r>
            <w:r>
              <w:rPr>
                <w:rFonts w:ascii="宋体" w:hAnsi="宋体" w:cs="宋体"/>
                <w:szCs w:val="21"/>
              </w:rPr>
              <w:t xml:space="preserve">6</w:t>
            </w:r>
            <w:r>
              <w:rPr>
                <w:rFonts w:hint="eastAsia" w:ascii="宋体" w:hAnsi="宋体" w:cs="宋体"/>
                <w:szCs w:val="21"/>
              </w:rPr>
              <w:t xml:space="preserve">7分，供应商B的投标报价得分为：8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-15%</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28.2</w:t>
            </w:r>
            <w:r>
              <w:rPr>
                <w:rFonts w:ascii="宋体" w:hAnsi="宋体" w:cs="宋体"/>
                <w:szCs w:val="21"/>
              </w:rPr>
              <w:t xml:space="preserve">4</w:t>
            </w:r>
            <w:r>
              <w:rPr>
                <w:rFonts w:hint="eastAsia" w:ascii="宋体" w:hAnsi="宋体" w:cs="宋体"/>
                <w:szCs w:val="21"/>
              </w:rPr>
              <w:t xml:space="preserve">分，供应商C的投标报价得分为8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*30=30.00</w:t>
            </w:r>
            <w:r>
              <w:rPr>
                <w:rFonts w:hint="eastAsia" w:ascii="宋体" w:hAnsi="宋体" w:cs="宋体"/>
                <w:szCs w:val="21"/>
              </w:rPr>
              <w:t xml:space="preserve">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4"/>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864"/>
              <w:jc w:val="center"/>
              <w:spacing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4"/>
              <w:spacing w:before="123" w:line="264" w:lineRule="auto"/>
              <w:rPr>
                <w:rFonts w:hint="eastAsia" w:ascii="宋体" w:hAnsi="宋体" w:cs="宋体"/>
              </w:rPr>
            </w:pPr>
            <w:r>
              <w:rPr>
                <w:rFonts w:hint="eastAsia" w:ascii="宋体" w:hAnsi="宋体" w:cs="宋体"/>
                <w:b/>
                <w:bCs/>
                <w:spacing w:val="-3"/>
              </w:rPr>
              <w:t xml:space="preserve">2.技术（</w:t>
            </w:r>
            <w:r>
              <w:rPr>
                <w:rFonts w:ascii="宋体" w:hAnsi="宋体" w:cs="宋体"/>
                <w:b/>
                <w:bCs/>
                <w:spacing w:val="-3"/>
              </w:rPr>
              <w:t xml:space="preserve">5</w:t>
            </w:r>
            <w:r>
              <w:rPr>
                <w:rFonts w:hint="eastAsia" w:ascii="宋体" w:hAnsi="宋体" w:cs="宋体"/>
                <w:b/>
                <w:bCs/>
                <w:spacing w:val="-3"/>
              </w:rPr>
              <w:t xml:space="preserve">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zCs w:val="24"/>
              </w:rPr>
              <w:t xml:space="preserve">可</w:t>
            </w:r>
            <w:r>
              <w:rPr>
                <w:rFonts w:hint="eastAsia" w:ascii="宋体" w:hAnsi="宋体" w:cs="宋体"/>
                <w:szCs w:val="24"/>
              </w:rPr>
              <w:t xml:space="preserve">溯源认证</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4"/>
              <w:spacing w:line="264" w:lineRule="auto"/>
              <w:rPr>
                <w:rFonts w:hint="eastAsia" w:ascii="宋体" w:hAnsi="宋体" w:cs="宋体"/>
                <w:spacing w:val="1"/>
              </w:rPr>
            </w:pPr>
            <w:r>
              <w:rPr>
                <w:rFonts w:hint="eastAsia" w:ascii="宋体" w:hAnsi="宋体" w:cs="宋体"/>
                <w:szCs w:val="24"/>
              </w:rPr>
              <w:t xml:space="preserve">供应商承诺自中标通知书发放之日起</w:t>
            </w:r>
            <w:r>
              <w:rPr>
                <w:rFonts w:ascii="宋体" w:hAnsi="宋体" w:cs="宋体"/>
                <w:szCs w:val="24"/>
              </w:rPr>
              <w:t xml:space="preserve">1</w:t>
            </w:r>
            <w:r>
              <w:rPr>
                <w:rFonts w:hint="eastAsia" w:ascii="宋体" w:hAnsi="宋体" w:cs="宋体"/>
                <w:szCs w:val="24"/>
              </w:rPr>
              <w:t xml:space="preserve">0个工作日内，提供本</w:t>
            </w:r>
            <w:r>
              <w:rPr>
                <w:rFonts w:hint="eastAsia" w:ascii="宋体" w:hAnsi="宋体" w:cs="宋体"/>
                <w:szCs w:val="24"/>
              </w:rPr>
              <w:t xml:space="preserve">项目</w:t>
            </w:r>
            <w:r>
              <w:rPr>
                <w:rFonts w:hint="eastAsia" w:ascii="宋体" w:hAnsi="宋体" w:cs="宋体"/>
                <w:szCs w:val="24"/>
              </w:rPr>
              <w:t xml:space="preserve">产品可溯源认证证明材料的，得</w:t>
            </w:r>
            <w:r>
              <w:rPr>
                <w:rFonts w:ascii="宋体" w:hAnsi="宋体" w:cs="宋体"/>
                <w:szCs w:val="24"/>
              </w:rPr>
              <w:t xml:space="preserve">5</w:t>
            </w:r>
            <w:r>
              <w:rPr>
                <w:rFonts w:hint="eastAsia" w:ascii="宋体" w:hAnsi="宋体" w:cs="宋体"/>
                <w:szCs w:val="24"/>
              </w:rPr>
              <w:t xml:space="preserve">分。</w:t>
            </w:r>
            <w:r>
              <w:rPr>
                <w:rFonts w:hint="eastAsia" w:ascii="宋体" w:hAnsi="宋体" w:cs="宋体"/>
                <w:szCs w:val="24"/>
              </w:rPr>
              <w:t xml:space="preserve">（提供承诺书并加盖电子公章）</w:t>
            </w:r>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ascii="宋体" w:hAnsi="宋体"/>
                <w:szCs w:val="24"/>
              </w:rPr>
              <w:t xml:space="preserve">5</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4"/>
              <w:spacing w:before="68" w:line="264" w:lineRule="auto"/>
              <w:rPr>
                <w:rFonts w:hint="eastAsia" w:ascii="宋体" w:hAnsi="宋体" w:cs="宋体"/>
              </w:rPr>
            </w:pPr>
            <w:r>
              <w:rPr>
                <w:rFonts w:hint="eastAsia" w:ascii="宋体" w:hAnsi="宋体" w:cs="宋体"/>
                <w:b/>
                <w:bCs/>
                <w:spacing w:val="-3"/>
              </w:rPr>
              <w:t xml:space="preserve">3.服务（4</w:t>
            </w:r>
            <w:r>
              <w:rPr>
                <w:rFonts w:ascii="宋体" w:hAnsi="宋体" w:cs="宋体"/>
                <w:b/>
                <w:bCs/>
                <w:spacing w:val="-3"/>
              </w:rPr>
              <w:t xml:space="preserve">0</w:t>
            </w:r>
            <w:r>
              <w:rPr>
                <w:rFonts w:hint="eastAsia" w:ascii="宋体" w:hAnsi="宋体" w:cs="宋体"/>
                <w:b/>
                <w:bCs/>
                <w:spacing w:val="-3"/>
              </w:rPr>
              <w:t xml:space="preserve">分）</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zCs w:val="24"/>
              </w:rPr>
              <w:t xml:space="preserve">食材配送管理方案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rPr>
                <w:rFonts w:ascii="宋体" w:hAnsi="宋体" w:cs="宋体"/>
                <w:szCs w:val="24"/>
              </w:rPr>
            </w:pPr>
            <w:r>
              <w:rPr>
                <w:rFonts w:hint="eastAsia" w:ascii="宋体" w:hAnsi="宋体" w:cs="宋体"/>
                <w:szCs w:val="24"/>
              </w:rPr>
              <w:t xml:space="preserve">评委根据供应商提供的食材配送管理方案（包括但不限于产品质量保证措施、配送能力说明、配送团队人员资质以及配送过程中安全保障措施等）综合评分：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（1）方案合理可行，食材配送管理方案针对性强的得8分；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（2）方案比较合理可行，食材配送管理方案有一定针对性的得6分；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（3）方案基本合理可行、食材配送管理方案针对性基本满足采购需求的得4分；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）方案合理性可行性较差、食材配送管理方案不太</w:t>
            </w:r>
            <w:r>
              <w:rPr>
                <w:rFonts w:hint="eastAsia" w:ascii="宋体" w:hAnsi="宋体" w:cs="宋体"/>
                <w:szCs w:val="24"/>
              </w:rPr>
              <w:t xml:space="preserve">满足采购需求的得2分；</w:t>
            </w:r>
            <w:r>
              <w:rPr>
                <w:rFonts w:ascii="宋体" w:hAnsi="宋体" w:cs="宋体"/>
                <w:szCs w:val="24"/>
              </w:rPr>
            </w:r>
            <w:r/>
          </w:p>
          <w:p>
            <w:pPr>
              <w:pStyle w:val="983"/>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）方案合理性可行性差、食材配送管理方案无法满足采购需求的，或未提供的，均不得分。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zCs w:val="24"/>
              </w:rPr>
              <w:t xml:space="preserve">应急事件处理方案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rPr>
                <w:rFonts w:ascii="宋体" w:hAnsi="宋体" w:cs="宋体"/>
                <w:szCs w:val="24"/>
              </w:rPr>
            </w:pPr>
            <w:r>
              <w:rPr>
                <w:rFonts w:hint="eastAsia" w:ascii="宋体" w:hAnsi="宋体" w:cs="宋体"/>
                <w:szCs w:val="24"/>
              </w:rPr>
              <w:t xml:space="preserve">评委根据供应商提供的应急事件处理方案（包括但不限于恶劣天气供应、紧急补货处理、食品安全事件处理措施等）综合评分：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（1）方案合理可行，应急事件处理方案针对性强的得8分；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（2）方案比较合理可行，应急事件处理方案有一定针对性的得6分；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（3）方案基本合理可行、应急事件处理方案针对性基本满足采购需求的得4分；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）方案合理性可行性较差、应急事件处理方案不太满足采</w:t>
            </w:r>
            <w:r>
              <w:rPr>
                <w:rFonts w:hint="eastAsia" w:ascii="宋体" w:hAnsi="宋体" w:cs="宋体"/>
                <w:szCs w:val="24"/>
              </w:rPr>
              <w:t xml:space="preserve">购需求的得2分；</w:t>
            </w:r>
            <w:r>
              <w:rPr>
                <w:rFonts w:ascii="宋体" w:hAnsi="宋体" w:cs="宋体"/>
                <w:szCs w:val="24"/>
              </w:rPr>
            </w:r>
            <w:r/>
          </w:p>
          <w:p>
            <w:pPr>
              <w:pStyle w:val="983"/>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）方案合理性可行性差、应急事件处理方案无法满足采购需求的，或未提供的，均不得分。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zCs w:val="24"/>
              </w:rPr>
              <w:t xml:space="preserve">服务承诺方案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rPr>
                <w:rFonts w:ascii="宋体" w:hAnsi="宋体" w:cs="宋体"/>
                <w:szCs w:val="24"/>
              </w:rPr>
            </w:pPr>
            <w:r>
              <w:rPr>
                <w:rFonts w:hint="eastAsia" w:ascii="宋体" w:hAnsi="宋体" w:cs="宋体"/>
                <w:szCs w:val="24"/>
              </w:rPr>
              <w:t xml:space="preserve">评委根据供应商提供的服务承诺方案（包括日常服务标准、建立完整的工作台账、管理制度、售后保障、退换货处理等）综合评分：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（1）方案合理可行，服务承诺针对性强的得8分；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（2）方案比较合理可行，服务承诺有一定针对性的得6分；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（3）方案基本合理可行、服务承诺针对性基本满足采购需求的得4分；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）方案合理性可行性较差、服务承诺不太满足采购需求的得2分；</w:t>
            </w:r>
            <w:r>
              <w:rPr>
                <w:rFonts w:ascii="宋体" w:hAnsi="宋体" w:cs="宋体"/>
                <w:szCs w:val="24"/>
              </w:rPr>
            </w:r>
            <w:r/>
          </w:p>
          <w:p>
            <w:pPr>
              <w:pStyle w:val="983"/>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w:t>
            </w:r>
            <w:r>
              <w:rPr>
                <w:rFonts w:hint="eastAsia"/>
                <w:sz w:val="21"/>
                <w:szCs w:val="24"/>
                <w:lang w:val="en-US" w:bidi="ar-SA"/>
              </w:rPr>
              <w:t xml:space="preserve">性差、服务承诺无法满足采购需求的，或未提供的，均不得分。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zCs w:val="24"/>
              </w:rPr>
              <w:t xml:space="preserve">运输服务方案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rPr>
                <w:rFonts w:ascii="宋体" w:hAnsi="宋体" w:cs="宋体"/>
                <w:szCs w:val="24"/>
              </w:rPr>
            </w:pPr>
            <w:r>
              <w:rPr>
                <w:rFonts w:hint="eastAsia" w:ascii="宋体" w:hAnsi="宋体" w:cs="宋体"/>
                <w:szCs w:val="24"/>
              </w:rPr>
              <w:t xml:space="preserve">评委根据供应商提供的运输服务方案（包括但不限于运输服务方案、运输供应能力等）综合评分：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（1）方案合理可行，针对性强，供应能力强的得8分；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（2）方案较合理可行，针对性较强，供应能力较强的得6分；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（3）方案基本合理可行、针对性基本满足采购需求，供应能力一般的得4分；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）方案合理性可行性较差、不太满足采购需求，供应能力较差的得2分；</w:t>
            </w:r>
            <w:r>
              <w:rPr>
                <w:rFonts w:ascii="宋体" w:hAnsi="宋体" w:cs="宋体"/>
                <w:szCs w:val="24"/>
              </w:rPr>
            </w:r>
            <w:r/>
          </w:p>
          <w:p>
            <w:pPr>
              <w:pStyle w:val="983"/>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）方案合理性可行性差、无法满足采购需求，供应能力差的，或未提供的，均不得分</w:t>
            </w:r>
            <w:r>
              <w:rPr>
                <w:rFonts w:hint="eastAsia"/>
                <w:sz w:val="21"/>
                <w:szCs w:val="24"/>
                <w:lang w:val="en-US" w:bidi="ar-SA"/>
              </w:rPr>
              <w:t xml:space="preserve">。</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zCs w:val="24"/>
              </w:rPr>
              <w:t xml:space="preserve">设施设备情况</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4"/>
              <w:rPr>
                <w:rFonts w:ascii="宋体" w:hAnsi="宋体" w:cs="宋体"/>
                <w:szCs w:val="24"/>
              </w:rPr>
            </w:pPr>
            <w:r>
              <w:rPr>
                <w:rFonts w:hint="eastAsia" w:ascii="宋体" w:hAnsi="宋体" w:cs="宋体"/>
                <w:szCs w:val="24"/>
              </w:rPr>
              <w:t xml:space="preserve">评委根据供应商仓储区的设施设备情况（包括但不限于加工设备、保险设备、检验检测设备等）综合评分：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（1）设施设备完善，储备情况好、容量大，环境卫生制度齐全的得8分；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（2）设施设备较完善，储备情况较好、容量较大，环境卫生制度较齐全的得6分；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（3）设施设备基本完善，储备情况、容量基本满足供应需求，环境卫生制度基本齐全的得4分；</w:t>
            </w:r>
            <w:r>
              <w:rPr>
                <w:rFonts w:ascii="宋体" w:hAnsi="宋体" w:cs="宋体"/>
                <w:szCs w:val="24"/>
              </w:rPr>
            </w:r>
            <w:r/>
          </w:p>
          <w:p>
            <w:pPr>
              <w:pStyle w:val="864"/>
              <w:rPr>
                <w:rFonts w:ascii="宋体" w:hAnsi="宋体" w:cs="宋体"/>
                <w:szCs w:val="24"/>
              </w:rPr>
            </w:pPr>
            <w:r>
              <w:rPr>
                <w:rFonts w:hint="eastAsia" w:ascii="宋体" w:hAnsi="宋体" w:cs="宋体"/>
                <w:szCs w:val="24"/>
              </w:rPr>
              <w:t xml:space="preserve">（4）设施设备较少，储备情况基不太满足供应需求，环境卫生制度不太齐全的得2分；</w:t>
            </w:r>
            <w:r>
              <w:rPr>
                <w:rFonts w:ascii="宋体" w:hAnsi="宋体" w:cs="宋体"/>
                <w:szCs w:val="24"/>
              </w:rPr>
            </w:r>
            <w:r/>
          </w:p>
          <w:p>
            <w:pPr>
              <w:pStyle w:val="983"/>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）设施设备少，储备情况无法满足供应需求，环境卫生制度不齐全的</w:t>
            </w:r>
            <w:r>
              <w:rPr>
                <w:rFonts w:hint="eastAsia"/>
                <w:sz w:val="21"/>
                <w:szCs w:val="24"/>
                <w:lang w:val="en-US" w:bidi="ar-SA"/>
              </w:rPr>
              <w:t xml:space="preserve">，或未提供的，均不得分。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4"/>
              <w:spacing w:line="264" w:lineRule="auto"/>
              <w:rPr>
                <w:rFonts w:hint="eastAsia" w:ascii="宋体" w:hAnsi="宋体" w:cs="宋体"/>
              </w:rPr>
            </w:pPr>
            <w:r>
              <w:rPr>
                <w:rFonts w:hint="eastAsia" w:ascii="宋体" w:hAnsi="宋体" w:cs="宋体"/>
                <w:b/>
                <w:bCs/>
                <w:spacing w:val="-3"/>
              </w:rPr>
              <w:t xml:space="preserve">4.业绩（8分）</w:t>
            </w:r>
            <w:r>
              <w:rPr>
                <w:rFonts w:hint="eastAsia"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864"/>
              <w:jc w:val="cente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4"/>
              <w:spacing w:line="264" w:lineRule="auto"/>
              <w:rPr>
                <w:rFonts w:hint="eastAsia" w:ascii="宋体" w:hAnsi="宋体" w:cs="宋体"/>
                <w:szCs w:val="21"/>
                <w:lang w:bidi="zh-CN"/>
              </w:rPr>
            </w:pPr>
            <w:r>
              <w:rPr>
                <w:rFonts w:hint="eastAsia" w:ascii="宋体" w:hAnsi="宋体" w:cs="宋体"/>
                <w:szCs w:val="24"/>
              </w:rPr>
              <w:t xml:space="preserve">供应商自2022年1月1日以来（以合同签订时间为准），承担政企单位或学校或医院或科研院所或军队等粮油类或乳制品类项目成功案例，每1个业绩案例得2分，最多得8分，未提供不得分（提供有效合同，合同上需能清晰反映甲方及乙方的公章及签订时间。若合同中无法反映上述内容的，可提供经甲方盖章的证明材料或发票或转账凭证。承担成功案例指：履约已完成的案例或自合同签订之日起至本项目开标之日止，履约时间达到6个月正在履约的案例。）</w:t>
            </w:r>
            <w:r>
              <w:rPr>
                <w:rFonts w:hint="eastAsia"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4"/>
              <w:jc w:val="center"/>
              <w:spacing w:line="264" w:lineRule="auto"/>
              <w:rPr>
                <w:rFonts w:hint="eastAsia" w:ascii="宋体" w:hAnsi="宋体" w:cs="宋体"/>
                <w:szCs w:val="21"/>
              </w:rPr>
            </w:pPr>
            <w:r>
              <w:rPr>
                <w:rFonts w:ascii="宋体" w:hAnsi="宋体" w:cs="宋体"/>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4"/>
              <w:spacing w:before="123" w:line="264" w:lineRule="auto"/>
              <w:rPr>
                <w:rFonts w:hint="eastAsia" w:ascii="宋体" w:hAnsi="宋体" w:cs="宋体"/>
              </w:rPr>
            </w:pPr>
            <w:r>
              <w:rPr>
                <w:rFonts w:hint="eastAsia" w:ascii="宋体" w:hAnsi="宋体" w:cs="宋体"/>
                <w:b/>
                <w:bCs/>
                <w:spacing w:val="-3"/>
              </w:rPr>
              <w:t xml:space="preserve">5.</w:t>
            </w:r>
            <w:r>
              <w:rPr>
                <w:rFonts w:hint="eastAsia" w:ascii="宋体" w:hAnsi="宋体" w:cs="宋体"/>
                <w:b/>
                <w:bCs/>
                <w:spacing w:val="-3"/>
              </w:rPr>
              <w:t xml:space="preserve">履约能力（1</w:t>
            </w:r>
            <w:r>
              <w:rPr>
                <w:rFonts w:ascii="宋体" w:hAnsi="宋体" w:cs="宋体"/>
                <w:b/>
                <w:bCs/>
                <w:spacing w:val="-3"/>
              </w:rPr>
              <w:t xml:space="preserve">7</w:t>
            </w:r>
            <w:r>
              <w:rPr>
                <w:rFonts w:hint="eastAsia" w:ascii="宋体" w:hAnsi="宋体" w:cs="宋体"/>
                <w:b/>
                <w:bCs/>
                <w:spacing w:val="-3"/>
              </w:rPr>
              <w:t xml:space="preserve">分）</w:t>
            </w:r>
            <w:r>
              <w:rPr>
                <w:rFonts w:hint="eastAsia"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仓库</w:t>
            </w:r>
            <w:r/>
          </w:p>
        </w:tc>
        <w:tc>
          <w:tcPr>
            <w:tcBorders>
              <w:top w:val="single" w:color="000000" w:sz="2" w:space="0"/>
              <w:bottom w:val="single" w:color="000000" w:sz="2" w:space="0"/>
            </w:tcBorders>
            <w:tcW w:w="6330" w:type="dxa"/>
            <w:vAlign w:val="center"/>
            <w:textDirection w:val="lrTb"/>
            <w:noWrap w:val="false"/>
          </w:tcPr>
          <w:p>
            <w:pPr>
              <w:pStyle w:val="864"/>
              <w:rPr>
                <w:rFonts w:hint="eastAsia" w:ascii="宋体" w:hAnsi="宋体" w:cs="宋体"/>
                <w:szCs w:val="24"/>
              </w:rPr>
            </w:pPr>
            <w:r>
              <w:rPr>
                <w:rFonts w:hint="eastAsia" w:ascii="宋体" w:hAnsi="宋体" w:cs="宋体"/>
                <w:szCs w:val="24"/>
              </w:rPr>
              <w:t xml:space="preserve">供应商具有自有或租赁的仓库在1000平米（含）以上的得6分；1000平米以下，500平米（含）以上的得4分；500平米以下的得2分；无仓库的不得分。（提供相关证明材料或承诺书并加盖电子公章）</w:t>
            </w:r>
            <w:r/>
          </w:p>
          <w:p>
            <w:pPr>
              <w:pStyle w:val="864"/>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（1）证明材料以自有产权证明或租赁/承包/合作合同为准，产权证书或租赁/承包/合作合同需在有效期/租期/合作期内，并明确显示使用面积。产权人/租赁人/合作人名称需与供应商或供应商法人代表名称一致，</w:t>
            </w:r>
            <w:bookmarkStart w:id="202" w:name="_Hlk187326717"/>
            <w:r>
              <w:rPr>
                <w:rFonts w:hint="eastAsia" w:ascii="宋体" w:hAnsi="宋体" w:cs="宋体"/>
                <w:szCs w:val="24"/>
              </w:rPr>
              <w:t xml:space="preserve">复印件上需能清晰反映</w:t>
            </w:r>
            <w:r>
              <w:rPr>
                <w:rFonts w:hint="eastAsia"/>
              </w:rPr>
              <w:t xml:space="preserve">产权人名称、发证时间或</w:t>
            </w:r>
            <w:r>
              <w:rPr>
                <w:rFonts w:hint="eastAsia" w:ascii="宋体" w:hAnsi="宋体" w:cs="宋体"/>
                <w:szCs w:val="24"/>
              </w:rPr>
              <w:t xml:space="preserve">甲方及乙方的公章及签订时间</w:t>
            </w:r>
            <w:bookmarkEnd w:id="202"/>
            <w:r>
              <w:rPr>
                <w:rFonts w:hint="eastAsia" w:ascii="宋体" w:hAnsi="宋体" w:cs="宋体"/>
                <w:szCs w:val="24"/>
              </w:rPr>
              <w:t xml:space="preserve">。</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（2）供</w:t>
            </w:r>
            <w:r>
              <w:rPr>
                <w:rFonts w:hint="eastAsia" w:ascii="宋体" w:hAnsi="宋体" w:cs="宋体"/>
                <w:szCs w:val="24"/>
              </w:rPr>
              <w:t xml:space="preserve">应商承诺自中标通知书发放之日起10个工作日内，提供本项目仓库证明材料。</w:t>
            </w:r>
            <w:r>
              <w:rPr>
                <w:rFonts w:ascii="宋体" w:hAnsi="宋体" w:cs="宋体"/>
                <w:szCs w:val="24"/>
              </w:rPr>
            </w:r>
            <w:r/>
          </w:p>
          <w:p>
            <w:pPr>
              <w:pStyle w:val="864"/>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6</w:t>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配送车辆</w:t>
            </w:r>
            <w:r/>
          </w:p>
        </w:tc>
        <w:tc>
          <w:tcPr>
            <w:tcBorders>
              <w:top w:val="single" w:color="000000" w:sz="2" w:space="0"/>
              <w:bottom w:val="single" w:color="000000" w:sz="2" w:space="0"/>
            </w:tcBorders>
            <w:tcW w:w="6330" w:type="dxa"/>
            <w:vAlign w:val="center"/>
            <w:textDirection w:val="lrTb"/>
            <w:noWrap w:val="false"/>
          </w:tcPr>
          <w:p>
            <w:pPr>
              <w:pStyle w:val="864"/>
              <w:spacing w:line="264" w:lineRule="auto"/>
              <w:rPr>
                <w:rFonts w:ascii="宋体" w:hAnsi="宋体" w:cs="宋体"/>
                <w:szCs w:val="24"/>
              </w:rPr>
            </w:pPr>
            <w:r>
              <w:rPr>
                <w:rFonts w:hint="eastAsia" w:ascii="宋体" w:hAnsi="宋体" w:cs="宋体"/>
                <w:szCs w:val="24"/>
              </w:rPr>
              <w:t xml:space="preserve">供应商具有自有或租赁（配送外包服务）配送车辆的，每提供一辆得1分，最多4分。所提供配送车辆至少含有2辆冷藏车辆，否则最多计2分。</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（1）自有车辆需提供车辆的购买发票，检验有效期内的车辆行驶证（所有人须为供应商或供应商法人代表）、车辆正面照片（必须体现车牌号，</w:t>
            </w:r>
            <w:r>
              <w:rPr>
                <w:rFonts w:hint="eastAsia" w:ascii="宋体" w:hAnsi="宋体"/>
                <w:szCs w:val="24"/>
              </w:rPr>
              <w:t xml:space="preserve">车牌号须与车辆行驶证一致</w:t>
            </w:r>
            <w:r>
              <w:rPr>
                <w:rFonts w:hint="eastAsia" w:ascii="宋体" w:hAnsi="宋体" w:cs="宋体"/>
                <w:szCs w:val="24"/>
              </w:rPr>
              <w:t xml:space="preserve">，冷藏车需提供内部照片）等证明材料并加盖电子公章。</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（2）租赁</w:t>
            </w:r>
            <w:r>
              <w:rPr>
                <w:rFonts w:hint="eastAsia" w:ascii="宋体" w:hAnsi="宋体" w:cs="宋体"/>
                <w:szCs w:val="24"/>
              </w:rPr>
              <w:t xml:space="preserve">车辆需提供由供应商签订的在有效期内的租用合同；检验有效期内的车辆行驶证（所有人须为车辆承租单位或车辆承租单位法人代表）、车辆承租单位营业执照、车辆正面照片（必须体现车牌号，车牌号须与车辆行驶证一致，冷藏车需提供内部照片）等证明材料并加盖电子公章，合同上需清晰显示租赁期限及合同签订时间。</w:t>
            </w:r>
            <w:r>
              <w:rPr>
                <w:rFonts w:ascii="宋体" w:hAnsi="宋体" w:cs="宋体"/>
                <w:szCs w:val="24"/>
              </w:rPr>
            </w:r>
            <w:r/>
          </w:p>
          <w:p>
            <w:pPr>
              <w:pStyle w:val="864"/>
              <w:spacing w:line="264" w:lineRule="auto"/>
              <w:rPr>
                <w:rFonts w:hint="eastAsia"/>
              </w:rPr>
            </w:pPr>
            <w:r>
              <w:rPr>
                <w:rFonts w:hint="eastAsia" w:ascii="宋体" w:hAnsi="宋体" w:cs="宋体"/>
                <w:szCs w:val="24"/>
              </w:rPr>
              <w:t xml:space="preserve">（3）若供应商为配送外包，需提供供应商与配送单位签订的配送协议或合同，合同上需清晰显示服务期限、服务内容及合同签订时间，且同时需提供上述第（2）条要求的证明材料。</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4</w:t>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配送时间</w:t>
            </w:r>
            <w:r/>
          </w:p>
        </w:tc>
        <w:tc>
          <w:tcPr>
            <w:tcBorders>
              <w:top w:val="single" w:color="000000" w:sz="2" w:space="0"/>
              <w:bottom w:val="single" w:color="000000" w:sz="2" w:space="0"/>
            </w:tcBorders>
            <w:tcW w:w="6330" w:type="dxa"/>
            <w:vAlign w:val="center"/>
            <w:textDirection w:val="lrTb"/>
            <w:noWrap w:val="false"/>
          </w:tcPr>
          <w:p>
            <w:pPr>
              <w:pStyle w:val="864"/>
              <w:spacing w:line="264" w:lineRule="auto"/>
              <w:rPr>
                <w:rFonts w:hint="eastAsia" w:ascii="宋体" w:hAnsi="宋体" w:cs="宋体"/>
                <w:szCs w:val="24"/>
              </w:rPr>
            </w:pPr>
            <w:r>
              <w:rPr>
                <w:rFonts w:hint="eastAsia" w:ascii="宋体" w:hAnsi="宋体" w:cs="宋体"/>
                <w:szCs w:val="24"/>
              </w:rPr>
              <w:t xml:space="preserve">供应商需承诺，根据采购人要求</w:t>
            </w:r>
            <w:r>
              <w:rPr>
                <w:rFonts w:hint="eastAsia" w:ascii="宋体" w:hAnsi="宋体" w:cs="宋体"/>
                <w:szCs w:val="24"/>
              </w:rPr>
              <w:t xml:space="preserve">，供应商可在3</w:t>
            </w:r>
            <w:r>
              <w:rPr>
                <w:rFonts w:ascii="宋体" w:hAnsi="宋体" w:cs="宋体"/>
                <w:szCs w:val="24"/>
              </w:rPr>
              <w:t xml:space="preserve">0</w:t>
            </w:r>
            <w:r>
              <w:rPr>
                <w:rFonts w:hint="eastAsia" w:ascii="宋体" w:hAnsi="宋体" w:cs="宋体"/>
                <w:szCs w:val="24"/>
              </w:rPr>
              <w:t xml:space="preserve">分钟内响应并配送到终点地址①（玄武区北京东路41号）、终点地址②（玄武区成贤街43号）和终点地址③（建邺区江东中路265号新城大厦）；且承诺自中标通知书发放之日起10个工作日内，配合采购人至现场进行核实自有或合作相关配送场所具体地址的，得3分。（提供承诺书并加盖电子公章，中标后现场核实需提供自有或合作场所证明文件。）</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szCs w:val="24"/>
              </w:rPr>
            </w:pPr>
            <w:r>
              <w:rPr>
                <w:rFonts w:ascii="宋体" w:hAnsi="宋体" w:cs="宋体"/>
                <w:szCs w:val="24"/>
              </w:rPr>
              <w:t xml:space="preserve">4</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4"/>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食品安全责任险</w:t>
            </w:r>
            <w:r/>
          </w:p>
        </w:tc>
        <w:tc>
          <w:tcPr>
            <w:tcBorders>
              <w:top w:val="single" w:color="000000" w:sz="2" w:space="0"/>
              <w:bottom w:val="single" w:color="000000" w:sz="2" w:space="0"/>
            </w:tcBorders>
            <w:tcW w:w="6330" w:type="dxa"/>
            <w:vAlign w:val="center"/>
            <w:textDirection w:val="lrTb"/>
            <w:noWrap w:val="false"/>
          </w:tcPr>
          <w:p>
            <w:pPr>
              <w:pStyle w:val="864"/>
              <w:spacing w:line="264" w:lineRule="auto"/>
              <w:rPr>
                <w:rFonts w:ascii="宋体" w:hAnsi="宋体" w:cs="宋体"/>
                <w:szCs w:val="24"/>
              </w:rPr>
            </w:pPr>
            <w:r>
              <w:rPr>
                <w:rFonts w:hint="eastAsia" w:ascii="宋体" w:hAnsi="宋体" w:cs="宋体"/>
                <w:szCs w:val="24"/>
              </w:rPr>
              <w:t xml:space="preserve">供应商可对所供副食品购买食品安全责任险额度达到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000万元以上（含）的，得</w:t>
            </w:r>
            <w:r>
              <w:rPr>
                <w:rFonts w:ascii="宋体" w:hAnsi="宋体" w:cs="宋体"/>
                <w:szCs w:val="24"/>
              </w:rPr>
              <w:t xml:space="preserve">3</w:t>
            </w:r>
            <w:r>
              <w:rPr>
                <w:rFonts w:hint="eastAsia" w:ascii="宋体" w:hAnsi="宋体" w:cs="宋体"/>
                <w:szCs w:val="24"/>
              </w:rPr>
              <w:t xml:space="preserve">分，没有的不得分。（提供相关证明材料或承诺书并加盖电子公章）</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（1）提供供应商购买的食品安全责任险复印件，保险有效期截止时间到本项目履约完毕之后，若保险有效期在履约截止时间之前的，供应商需提供续保承诺。</w:t>
            </w:r>
            <w:r>
              <w:rPr>
                <w:rFonts w:ascii="宋体" w:hAnsi="宋体" w:cs="宋体"/>
                <w:szCs w:val="24"/>
              </w:rPr>
            </w:r>
            <w:r/>
          </w:p>
          <w:p>
            <w:pPr>
              <w:pStyle w:val="864"/>
              <w:spacing w:line="264" w:lineRule="auto"/>
              <w:rPr>
                <w:rFonts w:ascii="宋体" w:hAnsi="宋体" w:cs="宋体"/>
                <w:szCs w:val="24"/>
              </w:rPr>
            </w:pPr>
            <w:r>
              <w:rPr>
                <w:rFonts w:hint="eastAsia" w:ascii="宋体" w:hAnsi="宋体" w:cs="宋体"/>
                <w:szCs w:val="24"/>
              </w:rPr>
              <w:t xml:space="preserve">（2）供应商承诺自中标通知书发放之日起10个工作日内，对所供副食品购买食品安全责任险额度达到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w:t>
            </w:r>
            <w:r>
              <w:rPr>
                <w:rFonts w:ascii="宋体" w:hAnsi="宋体" w:cs="宋体"/>
                <w:szCs w:val="24"/>
              </w:rPr>
              <w:t xml:space="preserve"> </w:t>
            </w:r>
            <w:r/>
          </w:p>
          <w:p>
            <w:pPr>
              <w:pStyle w:val="864"/>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864"/>
              <w:jc w:val="center"/>
              <w:spacing w:before="68" w:line="264" w:lineRule="auto"/>
              <w:rPr>
                <w:rFonts w:hint="eastAsia" w:ascii="宋体" w:hAnsi="宋体" w:cs="宋体"/>
                <w:szCs w:val="24"/>
              </w:rPr>
            </w:pPr>
            <w:r>
              <w:rPr>
                <w:rFonts w:ascii="宋体" w:hAnsi="宋体" w:cs="宋体"/>
                <w:szCs w:val="24"/>
              </w:rPr>
              <w:t xml:space="preserve">3</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4"/>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4"/>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864"/>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4"/>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864"/>
        <w:spacing w:line="264" w:lineRule="auto"/>
        <w:rPr>
          <w:rFonts w:hint="eastAsia" w:ascii="宋体" w:hAnsi="宋体" w:cs="宋体"/>
          <w:b/>
          <w:bCs/>
          <w:sz w:val="24"/>
          <w:szCs w:val="24"/>
        </w:rPr>
      </w:pPr>
      <w:r>
        <w:rPr>
          <w:rFonts w:hint="eastAsia" w:ascii="宋体" w:hAnsi="宋体" w:cs="宋体"/>
          <w:b/>
          <w:bCs/>
          <w:sz w:val="24"/>
          <w:szCs w:val="24"/>
        </w:rPr>
      </w:r>
      <w:r/>
    </w:p>
    <w:p>
      <w:pPr>
        <w:pStyle w:val="866"/>
        <w:rPr>
          <w:rFonts w:hint="eastAsia" w:ascii="黑体" w:hAnsi="黑体" w:eastAsia="黑体"/>
        </w:rPr>
      </w:pPr>
      <w:r/>
      <w:bookmarkStart w:id="203" w:name="_Toc186725220"/>
      <w:r>
        <w:rPr>
          <w:rFonts w:ascii="黑体" w:hAnsi="黑体" w:eastAsia="黑体"/>
        </w:rPr>
        <w:br w:type="page" w:clear="all"/>
      </w:r>
      <w:r>
        <w:rPr>
          <w:rFonts w:hint="eastAsia" w:ascii="黑体" w:hAnsi="黑体" w:eastAsia="黑体"/>
        </w:rPr>
        <w:t xml:space="preserve">第六章  投标</w:t>
      </w:r>
      <w:bookmarkEnd w:id="195"/>
      <w:r/>
      <w:bookmarkEnd w:id="196"/>
      <w:r/>
      <w:bookmarkEnd w:id="199"/>
      <w:r>
        <w:rPr>
          <w:rFonts w:hint="eastAsia" w:ascii="黑体" w:hAnsi="黑体" w:eastAsia="黑体"/>
        </w:rPr>
        <w:t xml:space="preserve">文件格式</w:t>
      </w:r>
      <w:bookmarkEnd w:id="203"/>
      <w:r>
        <w:rPr>
          <w:rFonts w:hint="eastAsia" w:ascii="黑体" w:hAnsi="黑体" w:eastAsia="黑体"/>
        </w:rPr>
        <w:t xml:space="preserve"> </w:t>
      </w:r>
      <w:r/>
    </w:p>
    <w:p>
      <w:pPr>
        <w:pStyle w:val="864"/>
        <w:jc w:val="center"/>
        <w:rPr>
          <w:rFonts w:hint="eastAsia" w:ascii="宋体" w:hAnsi="宋体"/>
          <w:b/>
          <w:sz w:val="72"/>
          <w:szCs w:val="21"/>
        </w:rPr>
      </w:pPr>
      <w:r/>
      <w:bookmarkStart w:id="204" w:name="_Hlt26671244"/>
      <w:r/>
      <w:bookmarkEnd w:id="204"/>
      <w:r/>
      <w:bookmarkStart w:id="205" w:name="_Hlt26955039"/>
      <w:r/>
      <w:bookmarkEnd w:id="205"/>
      <w:r/>
      <w:bookmarkStart w:id="206" w:name="_Toc120614282"/>
      <w:r/>
      <w:bookmarkStart w:id="207" w:name="_Toc49090576"/>
      <w:r/>
      <w:bookmarkStart w:id="208" w:name="_Toc26554094"/>
      <w:r>
        <w:rPr>
          <w:rFonts w:hint="eastAsia" w:ascii="宋体" w:hAnsi="宋体"/>
          <w:b/>
          <w:sz w:val="72"/>
          <w:szCs w:val="21"/>
        </w:rPr>
      </w:r>
      <w:r/>
    </w:p>
    <w:p>
      <w:pPr>
        <w:pStyle w:val="864"/>
        <w:jc w:val="center"/>
        <w:rPr>
          <w:rFonts w:hint="eastAsia" w:ascii="宋体" w:hAnsi="宋体"/>
          <w:b/>
          <w:sz w:val="72"/>
          <w:szCs w:val="21"/>
        </w:rPr>
      </w:pPr>
      <w:r>
        <w:rPr>
          <w:rFonts w:hint="eastAsia" w:ascii="宋体" w:hAnsi="宋体"/>
          <w:b/>
          <w:sz w:val="72"/>
          <w:szCs w:val="21"/>
        </w:rPr>
        <w:t xml:space="preserve">投  标  文  件</w:t>
      </w:r>
      <w:r/>
    </w:p>
    <w:p>
      <w:pPr>
        <w:pStyle w:val="864"/>
        <w:jc w:val="center"/>
        <w:rPr>
          <w:rFonts w:hint="eastAsia" w:ascii="宋体" w:hAnsi="宋体"/>
          <w:b/>
          <w:sz w:val="72"/>
          <w:szCs w:val="21"/>
        </w:rPr>
      </w:pPr>
      <w:r>
        <w:rPr>
          <w:rFonts w:hint="eastAsia" w:ascii="宋体" w:hAnsi="宋体"/>
          <w:b/>
          <w:sz w:val="72"/>
          <w:szCs w:val="21"/>
        </w:rPr>
      </w:r>
      <w:r/>
    </w:p>
    <w:p>
      <w:pPr>
        <w:pStyle w:val="864"/>
        <w:jc w:val="center"/>
        <w:rPr>
          <w:rFonts w:hint="eastAsia" w:ascii="宋体" w:hAnsi="宋体"/>
          <w:b/>
          <w:sz w:val="72"/>
          <w:szCs w:val="21"/>
        </w:rPr>
      </w:pPr>
      <w:r>
        <w:rPr>
          <w:rFonts w:hint="eastAsia" w:ascii="宋体" w:hAnsi="宋体"/>
          <w:b/>
          <w:sz w:val="72"/>
          <w:szCs w:val="21"/>
        </w:rPr>
      </w:r>
      <w:r/>
    </w:p>
    <w:p>
      <w:pPr>
        <w:pStyle w:val="864"/>
        <w:jc w:val="center"/>
        <w:rPr>
          <w:rFonts w:hint="eastAsia" w:ascii="宋体" w:hAnsi="宋体"/>
          <w:b/>
          <w:sz w:val="36"/>
          <w:szCs w:val="21"/>
        </w:rPr>
      </w:pPr>
      <w:r>
        <w:rPr>
          <w:rFonts w:hint="eastAsia" w:ascii="宋体" w:hAnsi="宋体"/>
          <w:b/>
          <w:sz w:val="36"/>
          <w:szCs w:val="21"/>
        </w:rPr>
      </w:r>
      <w:r/>
    </w:p>
    <w:p>
      <w:pPr>
        <w:pStyle w:val="864"/>
        <w:jc w:val="center"/>
        <w:rPr>
          <w:rFonts w:hint="eastAsia" w:ascii="宋体" w:hAnsi="宋体"/>
          <w:b/>
          <w:sz w:val="36"/>
          <w:szCs w:val="21"/>
        </w:rPr>
      </w:pPr>
      <w:r>
        <w:rPr>
          <w:rFonts w:hint="eastAsia" w:ascii="宋体" w:hAnsi="宋体"/>
          <w:b/>
          <w:sz w:val="36"/>
          <w:szCs w:val="21"/>
        </w:rPr>
      </w:r>
      <w:r/>
    </w:p>
    <w:p>
      <w:pPr>
        <w:pStyle w:val="864"/>
        <w:jc w:val="center"/>
        <w:rPr>
          <w:rFonts w:hint="eastAsia" w:ascii="宋体" w:hAnsi="宋体"/>
          <w:b/>
          <w:sz w:val="36"/>
          <w:szCs w:val="21"/>
        </w:rPr>
      </w:pPr>
      <w:r>
        <w:rPr>
          <w:rFonts w:hint="eastAsia" w:ascii="宋体" w:hAnsi="宋体"/>
          <w:b/>
          <w:sz w:val="36"/>
          <w:szCs w:val="21"/>
        </w:rPr>
      </w:r>
      <w:r/>
    </w:p>
    <w:p>
      <w:pPr>
        <w:pStyle w:val="864"/>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4"/>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t xml:space="preserve">            </w:t>
      </w:r>
      <w:r>
        <w:rPr>
          <w:rFonts w:ascii="宋体" w:hAnsi="宋体"/>
          <w:b/>
          <w:sz w:val="36"/>
          <w:szCs w:val="21"/>
          <w:u w:val="single"/>
        </w:rPr>
      </w:r>
      <w:r/>
    </w:p>
    <w:p>
      <w:pPr>
        <w:pStyle w:val="864"/>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4"/>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4"/>
        <w:jc w:val="center"/>
        <w:spacing w:line="440" w:lineRule="exact"/>
        <w:rPr>
          <w:rFonts w:hint="eastAsia" w:ascii="宋体" w:hAnsi="宋体"/>
          <w:b/>
          <w:bCs/>
          <w:sz w:val="32"/>
          <w:szCs w:val="32"/>
        </w:rPr>
      </w:pPr>
      <w:r>
        <w:rPr>
          <w:rFonts w:hint="eastAsia" w:ascii="宋体" w:hAnsi="宋体"/>
          <w:b/>
          <w:bCs/>
          <w:sz w:val="32"/>
          <w:szCs w:val="32"/>
        </w:rPr>
      </w:r>
      <w:r/>
    </w:p>
    <w:p>
      <w:pPr>
        <w:pStyle w:val="864"/>
        <w:spacing w:line="440" w:lineRule="exact"/>
        <w:rPr>
          <w:rFonts w:ascii="宋体" w:hAnsi="宋体"/>
          <w:szCs w:val="21"/>
        </w:rPr>
      </w:pPr>
      <w:r>
        <w:rPr>
          <w:rFonts w:ascii="宋体" w:hAnsi="宋体"/>
          <w:szCs w:val="21"/>
        </w:rPr>
      </w:r>
      <w:r/>
    </w:p>
    <w:p>
      <w:pPr>
        <w:pStyle w:val="864"/>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2"/>
      <w:r/>
      <w:bookmarkEnd w:id="193"/>
      <w:r/>
      <w:bookmarkEnd w:id="206"/>
      <w:r/>
      <w:bookmarkEnd w:id="207"/>
      <w:r/>
      <w:bookmarkEnd w:id="208"/>
      <w:r>
        <w:rPr>
          <w:rFonts w:hint="eastAsia" w:ascii="方正黑体_GBK" w:hAnsi="方正黑体_GBK" w:eastAsia="方正黑体_GBK" w:cs="方正黑体_GBK"/>
          <w:sz w:val="32"/>
          <w:szCs w:val="32"/>
        </w:rPr>
        <w:t xml:space="preserve">投标文件目录</w:t>
      </w:r>
      <w:r/>
    </w:p>
    <w:p>
      <w:pPr>
        <w:pStyle w:val="864"/>
        <w:ind w:firstLine="560"/>
        <w:spacing w:line="600" w:lineRule="exact"/>
        <w:rPr>
          <w:rFonts w:hint="eastAsia" w:ascii="宋体" w:hAnsi="宋体" w:cs="宋体"/>
          <w:sz w:val="28"/>
          <w:szCs w:val="28"/>
        </w:rPr>
      </w:pPr>
      <w:r/>
      <w:bookmarkStart w:id="209" w:name="_Toc120614284"/>
      <w:r>
        <w:rPr>
          <w:rFonts w:hint="eastAsia" w:ascii="宋体" w:hAnsi="宋体" w:cs="宋体"/>
          <w:sz w:val="28"/>
          <w:szCs w:val="28"/>
        </w:rPr>
        <w:t xml:space="preserve">一、供应商信用承诺函</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4"/>
        <w:ind w:firstLine="560"/>
        <w:spacing w:line="600" w:lineRule="exact"/>
        <w:rPr>
          <w:rFonts w:hint="eastAsia" w:ascii="宋体" w:hAnsi="宋体" w:cs="宋体"/>
          <w:sz w:val="28"/>
          <w:szCs w:val="28"/>
        </w:rPr>
      </w:pPr>
      <w:r>
        <w:rPr>
          <w:rFonts w:hint="eastAsia" w:ascii="宋体" w:hAnsi="宋体" w:cs="宋体"/>
          <w:sz w:val="28"/>
          <w:szCs w:val="28"/>
        </w:rPr>
      </w:r>
      <w:r/>
    </w:p>
    <w:p>
      <w:pPr>
        <w:pStyle w:val="864"/>
        <w:ind w:firstLine="480"/>
        <w:spacing w:line="440" w:lineRule="exact"/>
        <w:rPr>
          <w:rFonts w:ascii="宋体" w:hAnsi="宋体"/>
          <w:sz w:val="24"/>
        </w:rPr>
      </w:pPr>
      <w:r>
        <w:rPr>
          <w:rFonts w:ascii="宋体" w:hAnsi="宋体"/>
          <w:sz w:val="24"/>
        </w:rPr>
      </w:r>
      <w:r/>
    </w:p>
    <w:p>
      <w:pPr>
        <w:pStyle w:val="864"/>
        <w:ind w:firstLine="480"/>
        <w:spacing w:line="440" w:lineRule="exact"/>
        <w:rPr>
          <w:rFonts w:ascii="宋体" w:hAnsi="宋体"/>
          <w:sz w:val="24"/>
        </w:rPr>
      </w:pPr>
      <w:r>
        <w:rPr>
          <w:rFonts w:ascii="宋体" w:hAnsi="宋体"/>
          <w:sz w:val="24"/>
        </w:rPr>
      </w:r>
      <w:r/>
    </w:p>
    <w:p>
      <w:pPr>
        <w:pStyle w:val="864"/>
        <w:ind w:firstLine="480"/>
        <w:spacing w:line="440" w:lineRule="exact"/>
        <w:rPr>
          <w:rFonts w:ascii="宋体" w:hAnsi="宋体"/>
          <w:sz w:val="24"/>
        </w:rPr>
      </w:pPr>
      <w:r>
        <w:rPr>
          <w:rFonts w:ascii="宋体" w:hAnsi="宋体"/>
          <w:sz w:val="24"/>
        </w:rPr>
      </w:r>
      <w:r/>
    </w:p>
    <w:p>
      <w:pPr>
        <w:pStyle w:val="980"/>
        <w:rPr>
          <w:sz w:val="24"/>
        </w:rPr>
      </w:pPr>
      <w:r>
        <w:rPr>
          <w:sz w:val="24"/>
        </w:rPr>
      </w:r>
      <w:r/>
    </w:p>
    <w:p>
      <w:pPr>
        <w:pStyle w:val="980"/>
        <w:rPr>
          <w:sz w:val="24"/>
        </w:rPr>
      </w:pPr>
      <w:r>
        <w:rPr>
          <w:sz w:val="24"/>
        </w:rPr>
      </w:r>
      <w:r/>
    </w:p>
    <w:p>
      <w:pPr>
        <w:pStyle w:val="980"/>
        <w:rPr>
          <w:sz w:val="24"/>
        </w:rPr>
      </w:pPr>
      <w:r>
        <w:rPr>
          <w:sz w:val="24"/>
        </w:rPr>
      </w:r>
      <w:r/>
    </w:p>
    <w:p>
      <w:pPr>
        <w:pStyle w:val="980"/>
        <w:rPr>
          <w:sz w:val="24"/>
        </w:rPr>
      </w:pPr>
      <w:r>
        <w:rPr>
          <w:sz w:val="24"/>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t xml:space="preserve">一、供应</w:t>
      </w:r>
      <w:r>
        <w:rPr>
          <w:rFonts w:hint="eastAsia" w:ascii="黑体" w:hAnsi="黑体" w:eastAsia="黑体"/>
          <w:sz w:val="32"/>
          <w:szCs w:val="32"/>
        </w:rPr>
        <w:t xml:space="preserve">商信用承诺函</w:t>
      </w:r>
      <w:r/>
    </w:p>
    <w:p>
      <w:pPr>
        <w:pStyle w:val="867"/>
        <w:jc w:val="center"/>
        <w:rPr>
          <w:rFonts w:hint="eastAsia"/>
        </w:rPr>
      </w:pPr>
      <w:r>
        <w:rPr>
          <w:rFonts w:hint="eastAsia"/>
        </w:rPr>
        <w:t xml:space="preserve">供应商信用承诺函</w:t>
      </w:r>
      <w:r/>
    </w:p>
    <w:p>
      <w:pPr>
        <w:pStyle w:val="864"/>
        <w:spacing w:line="460" w:lineRule="exact"/>
        <w:rPr>
          <w:rFonts w:hint="eastAsia" w:ascii="宋体" w:hAnsi="宋体"/>
          <w:sz w:val="24"/>
          <w:szCs w:val="24"/>
        </w:rPr>
      </w:pPr>
      <w:r>
        <w:rPr>
          <w:rFonts w:hint="eastAsia"/>
          <w:sz w:val="24"/>
          <w:szCs w:val="24"/>
        </w:rPr>
        <w:t xml:space="preserve">南京市市级机关综合事务管理服务中心、</w:t>
      </w:r>
      <w:r>
        <w:rPr>
          <w:rFonts w:hint="eastAsia" w:ascii="宋体" w:hAnsi="宋体"/>
          <w:sz w:val="24"/>
          <w:szCs w:val="24"/>
        </w:rPr>
        <w:t xml:space="preserve">江苏海外集团国际工程咨询有限公司：</w:t>
      </w:r>
      <w:r/>
    </w:p>
    <w:p>
      <w:pPr>
        <w:pStyle w:val="864"/>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4"/>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4"/>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4"/>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4"/>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w:t>
      </w:r>
      <w:r>
        <w:rPr>
          <w:rFonts w:hint="eastAsia" w:ascii="宋体" w:hAnsi="宋体"/>
          <w:sz w:val="24"/>
          <w:szCs w:val="24"/>
        </w:rPr>
        <w:t xml:space="preserve">人提供下列材料核验：</w:t>
      </w:r>
      <w:r/>
    </w:p>
    <w:p>
      <w:pPr>
        <w:pStyle w:val="86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pStyle w:val="86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4"/>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864"/>
        <w:ind w:firstLine="492"/>
        <w:spacing w:line="460" w:lineRule="exact"/>
        <w:rPr>
          <w:sz w:val="24"/>
          <w:szCs w:val="24"/>
        </w:rPr>
      </w:pPr>
      <w:r>
        <w:rPr>
          <w:sz w:val="24"/>
          <w:szCs w:val="24"/>
        </w:rPr>
      </w:r>
      <w:r/>
    </w:p>
    <w:p>
      <w:pPr>
        <w:pStyle w:val="981"/>
        <w:rPr>
          <w:sz w:val="24"/>
          <w:szCs w:val="24"/>
        </w:rPr>
      </w:pPr>
      <w:r>
        <w:rPr>
          <w:sz w:val="24"/>
          <w:szCs w:val="24"/>
        </w:rPr>
      </w:r>
      <w:r/>
    </w:p>
    <w:p>
      <w:pPr>
        <w:pStyle w:val="86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4"/>
        <w:ind w:firstLine="6240"/>
        <w:spacing w:line="560" w:lineRule="exact"/>
        <w:rPr>
          <w:rFonts w:hint="eastAsia" w:ascii="宋体" w:hAnsi="宋体"/>
          <w:sz w:val="24"/>
          <w:szCs w:val="24"/>
        </w:rPr>
      </w:pPr>
      <w:r>
        <w:rPr>
          <w:rFonts w:hint="eastAsia"/>
          <w:sz w:val="24"/>
          <w:szCs w:val="24"/>
        </w:rPr>
        <w:t xml:space="preserve">日  期：   年</w:t>
      </w:r>
      <w:r>
        <w:rPr>
          <w:rFonts w:hint="eastAsia"/>
          <w:sz w:val="24"/>
          <w:szCs w:val="24"/>
        </w:rPr>
        <w:t xml:space="preserve">   月   日</w:t>
      </w:r>
      <w:r>
        <w:rPr>
          <w:rFonts w:hint="eastAsia" w:ascii="宋体" w:hAnsi="宋体"/>
          <w:sz w:val="24"/>
          <w:szCs w:val="24"/>
        </w:rPr>
      </w:r>
      <w:r/>
    </w:p>
    <w:p>
      <w:pPr>
        <w:pStyle w:val="864"/>
        <w:rPr>
          <w:sz w:val="24"/>
          <w:szCs w:val="24"/>
        </w:rPr>
      </w:pPr>
      <w:r>
        <w:rPr>
          <w:sz w:val="24"/>
          <w:szCs w:val="24"/>
        </w:rPr>
      </w:r>
      <w:r/>
    </w:p>
    <w:p>
      <w:pPr>
        <w:pStyle w:val="864"/>
        <w:spacing w:line="440" w:lineRule="exact"/>
        <w:rPr>
          <w:rFonts w:hint="eastAsia" w:ascii="宋体" w:hAnsi="宋体"/>
          <w:sz w:val="24"/>
          <w:szCs w:val="24"/>
        </w:rPr>
      </w:pPr>
      <w:r>
        <w:rPr>
          <w:rFonts w:hint="eastAsia" w:ascii="宋体" w:hAnsi="宋体"/>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r>
      <w:r/>
    </w:p>
    <w:p>
      <w:pPr>
        <w:pStyle w:val="86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1"/>
        <w:ind w:firstLine="480"/>
        <w:rPr>
          <w:rFonts w:hint="eastAsia"/>
          <w:sz w:val="24"/>
          <w:szCs w:val="24"/>
        </w:rPr>
      </w:pPr>
      <w:r>
        <w:rPr>
          <w:rFonts w:hint="eastAsia"/>
          <w:sz w:val="24"/>
          <w:szCs w:val="24"/>
        </w:rPr>
        <w:t xml:space="preserve">本项目申请人的特定资格要求中要求提供的材料。</w:t>
      </w:r>
      <w:r/>
    </w:p>
    <w:p>
      <w:pPr>
        <w:pStyle w:val="982"/>
        <w:rPr>
          <w:rFonts w:hint="eastAsia"/>
          <w:lang w:eastAsia="zh-CN"/>
        </w:rPr>
      </w:pPr>
      <w:r>
        <w:rPr>
          <w:rFonts w:hint="eastAsia"/>
          <w:lang w:eastAsia="zh-CN"/>
        </w:rPr>
      </w:r>
      <w:r/>
    </w:p>
    <w:p>
      <w:pPr>
        <w:pStyle w:val="864"/>
        <w:rPr>
          <w:rFonts w:hint="eastAsia"/>
        </w:rPr>
      </w:pPr>
      <w:r>
        <w:rPr>
          <w:rFonts w:hint="eastAsia"/>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rPr>
          <w:rFonts w:hint="eastAsia" w:ascii="黑体" w:hAnsi="黑体" w:eastAsia="黑体"/>
          <w:i/>
          <w:sz w:val="32"/>
          <w:szCs w:val="32"/>
          <w:u w:val="single"/>
        </w:rPr>
      </w:pPr>
      <w:r>
        <w:rPr>
          <w:rFonts w:hint="eastAsia" w:ascii="黑体" w:hAnsi="黑体" w:eastAsia="黑体"/>
          <w:i/>
          <w:sz w:val="32"/>
          <w:szCs w:val="32"/>
          <w:u w:val="single"/>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三、法人授权书</w:t>
      </w:r>
      <w:r/>
    </w:p>
    <w:p>
      <w:pPr>
        <w:pStyle w:val="867"/>
        <w:jc w:val="center"/>
        <w:rPr>
          <w:rFonts w:hint="eastAsia"/>
        </w:rPr>
      </w:pPr>
      <w:r>
        <w:rPr>
          <w:rFonts w:hint="eastAsia"/>
        </w:rPr>
        <w:t xml:space="preserve">法人授权书</w:t>
      </w:r>
      <w:r/>
    </w:p>
    <w:p>
      <w:pPr>
        <w:pStyle w:val="951"/>
        <w:ind w:firstLine="480"/>
        <w:spacing w:line="420" w:lineRule="exact"/>
        <w:rPr>
          <w:rFonts w:hint="eastAsia"/>
          <w:sz w:val="24"/>
          <w:szCs w:val="24"/>
        </w:rPr>
      </w:pPr>
      <w:r>
        <w:rPr>
          <w:rFonts w:hint="eastAsia"/>
          <w:sz w:val="24"/>
          <w:szCs w:val="24"/>
        </w:rPr>
      </w:r>
      <w:r/>
    </w:p>
    <w:p>
      <w:pPr>
        <w:pStyle w:val="951"/>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1"/>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1"/>
        <w:ind w:firstLine="480"/>
        <w:spacing w:line="480" w:lineRule="exact"/>
        <w:rPr>
          <w:rFonts w:hint="eastAsia"/>
          <w:sz w:val="24"/>
          <w:szCs w:val="24"/>
        </w:rPr>
      </w:pPr>
      <w:r>
        <w:rPr>
          <w:rFonts w:hint="eastAsia"/>
          <w:sz w:val="24"/>
          <w:szCs w:val="24"/>
        </w:rPr>
        <w:t xml:space="preserve">被授权人身份证号码：</w:t>
      </w:r>
      <w:r/>
    </w:p>
    <w:p>
      <w:pPr>
        <w:pStyle w:val="951"/>
        <w:ind w:firstLine="480"/>
        <w:spacing w:line="480" w:lineRule="exact"/>
        <w:rPr>
          <w:rFonts w:hint="eastAsia"/>
          <w:sz w:val="24"/>
          <w:szCs w:val="24"/>
          <w:u w:val="single"/>
        </w:rPr>
      </w:pPr>
      <w:r>
        <w:rPr>
          <w:rFonts w:hint="eastAsia"/>
          <w:sz w:val="24"/>
          <w:szCs w:val="24"/>
        </w:rPr>
        <w:t xml:space="preserve">被授权人联系电</w:t>
      </w:r>
      <w:r>
        <w:rPr>
          <w:rFonts w:hint="eastAsia"/>
          <w:sz w:val="24"/>
          <w:szCs w:val="24"/>
        </w:rPr>
        <w:t xml:space="preserve">话：（手机）</w:t>
      </w:r>
      <w:r>
        <w:rPr>
          <w:rFonts w:hint="eastAsia"/>
          <w:sz w:val="24"/>
          <w:szCs w:val="24"/>
          <w:u w:val="single"/>
        </w:rPr>
      </w:r>
      <w:r/>
    </w:p>
    <w:p>
      <w:pPr>
        <w:pStyle w:val="95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1"/>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1"/>
        <w:ind w:firstLine="480"/>
        <w:spacing w:line="480" w:lineRule="exact"/>
        <w:rPr>
          <w:rFonts w:hint="eastAsia"/>
          <w:sz w:val="24"/>
          <w:szCs w:val="24"/>
        </w:rPr>
      </w:pPr>
      <w:r>
        <w:rPr>
          <w:rFonts w:hint="eastAsia"/>
          <w:sz w:val="24"/>
          <w:szCs w:val="24"/>
        </w:rPr>
        <w:t xml:space="preserve">日    期：</w:t>
      </w:r>
      <w:bookmarkStart w:id="210" w:name="_Hlt26955070"/>
      <w:r/>
      <w:bookmarkEnd w:id="210"/>
      <w:r/>
      <w:bookmarkStart w:id="211" w:name="_格式3__银行出具的资信证明"/>
      <w:r/>
      <w:bookmarkEnd w:id="211"/>
      <w:r/>
      <w:bookmarkStart w:id="212" w:name="_Hlt26671380"/>
      <w:r/>
      <w:bookmarkEnd w:id="212"/>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64"/>
        <w:spacing w:line="460" w:lineRule="exact"/>
        <w:rPr>
          <w:rFonts w:hint="eastAsia" w:ascii="楷体" w:hAnsi="楷体" w:eastAsia="楷体"/>
          <w:bCs/>
          <w:sz w:val="24"/>
          <w:szCs w:val="24"/>
        </w:rPr>
      </w:pPr>
      <w:r>
        <w:rPr>
          <w:rFonts w:hint="eastAsia" w:ascii="楷体" w:hAnsi="楷体" w:eastAsia="楷体"/>
          <w:bCs/>
          <w:sz w:val="24"/>
          <w:szCs w:val="24"/>
        </w:rPr>
      </w:r>
      <w:r/>
    </w:p>
    <w:p>
      <w:pPr>
        <w:pStyle w:val="864"/>
        <w:spacing w:line="460" w:lineRule="exact"/>
        <w:rPr>
          <w:rFonts w:hint="eastAsia" w:ascii="宋体" w:hAnsi="宋体"/>
          <w:bCs/>
          <w:sz w:val="24"/>
        </w:rPr>
      </w:pPr>
      <w:r>
        <w:rPr>
          <w:rFonts w:hint="eastAsia" w:ascii="宋体" w:hAnsi="宋体"/>
          <w:bCs/>
          <w:sz w:val="24"/>
        </w:rPr>
      </w:r>
      <w:r/>
    </w:p>
    <w:p>
      <w:pPr>
        <w:pStyle w:val="980"/>
        <w:rPr>
          <w:rFonts w:hint="eastAsia"/>
          <w:bCs/>
          <w:sz w:val="24"/>
        </w:rPr>
      </w:pPr>
      <w:r>
        <w:rPr>
          <w:rFonts w:hint="eastAsia"/>
          <w:bCs/>
          <w:sz w:val="24"/>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四、投标函</w:t>
      </w:r>
      <w:r/>
    </w:p>
    <w:p>
      <w:pPr>
        <w:pStyle w:val="867"/>
        <w:jc w:val="center"/>
        <w:rPr>
          <w:rFonts w:hint="eastAsia"/>
        </w:rPr>
      </w:pPr>
      <w:r>
        <w:rPr>
          <w:rFonts w:hint="eastAsia"/>
        </w:rPr>
        <w:t xml:space="preserve">投标函</w:t>
      </w:r>
      <w:r/>
    </w:p>
    <w:p>
      <w:pPr>
        <w:pStyle w:val="953"/>
        <w:spacing w:before="0" w:after="0" w:line="420" w:lineRule="exact"/>
        <w:rPr>
          <w:rFonts w:hint="eastAsia" w:ascii="宋体" w:hAnsi="宋体"/>
          <w:szCs w:val="21"/>
        </w:rPr>
      </w:pPr>
      <w:r>
        <w:rPr>
          <w:rFonts w:hint="eastAsia" w:ascii="宋体" w:hAnsi="宋体"/>
          <w:szCs w:val="21"/>
        </w:rPr>
        <w:t xml:space="preserve">致：</w:t>
      </w:r>
      <w:r>
        <w:rPr>
          <w:rFonts w:hint="eastAsia"/>
        </w:rPr>
        <w:t xml:space="preserve">南京市市级机关综合事务管理服务中心、</w:t>
      </w:r>
      <w:r>
        <w:rPr>
          <w:rFonts w:hint="eastAsia" w:ascii="宋体" w:hAnsi="宋体"/>
          <w:szCs w:val="21"/>
        </w:rPr>
        <w:t xml:space="preserve">江苏海外集团国际工程咨询有限公司</w:t>
      </w:r>
      <w:r/>
    </w:p>
    <w:p>
      <w:pPr>
        <w:pStyle w:val="953"/>
        <w:spacing w:before="0" w:after="0" w:line="420" w:lineRule="exact"/>
        <w:rPr>
          <w:rFonts w:hint="eastAsia" w:ascii="宋体" w:hAnsi="宋体"/>
          <w:szCs w:val="21"/>
        </w:rPr>
      </w:pPr>
      <w:r>
        <w:rPr>
          <w:rFonts w:hint="eastAsia" w:ascii="宋体" w:hAnsi="宋体"/>
          <w:szCs w:val="21"/>
        </w:rPr>
        <w:t xml:space="preserve">根据贵方招标编号为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9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w:t>
      </w:r>
      <w:r>
        <w:rPr>
          <w:rFonts w:hint="eastAsia" w:ascii="宋体" w:hAnsi="宋体"/>
          <w:szCs w:val="21"/>
        </w:rPr>
        <w:t xml:space="preserve">解问题的权利。</w:t>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53"/>
        <w:spacing w:before="0" w:after="0" w:line="420" w:lineRule="exact"/>
        <w:rPr>
          <w:rFonts w:hint="eastAsia" w:ascii="宋体" w:hAnsi="宋体"/>
          <w:szCs w:val="21"/>
        </w:rPr>
      </w:pPr>
      <w:r>
        <w:rPr>
          <w:rFonts w:hint="eastAsia" w:ascii="宋体" w:hAnsi="宋体"/>
          <w:szCs w:val="21"/>
        </w:rPr>
        <w:t xml:space="preserve">地  址：</w:t>
      </w:r>
      <w:r/>
    </w:p>
    <w:p>
      <w:pPr>
        <w:pStyle w:val="953"/>
        <w:spacing w:before="0" w:after="0" w:line="420" w:lineRule="exact"/>
        <w:rPr>
          <w:rFonts w:hint="eastAsia" w:ascii="宋体" w:hAnsi="宋体"/>
          <w:szCs w:val="21"/>
        </w:rPr>
      </w:pPr>
      <w:r>
        <w:rPr>
          <w:rFonts w:hint="eastAsia" w:ascii="宋体" w:hAnsi="宋体"/>
          <w:szCs w:val="21"/>
        </w:rPr>
        <w:t xml:space="preserve">邮  编：</w:t>
      </w:r>
      <w:r/>
    </w:p>
    <w:p>
      <w:pPr>
        <w:pStyle w:val="95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开户</w:t>
      </w:r>
      <w:r>
        <w:rPr>
          <w:rFonts w:hint="eastAsia" w:ascii="宋体" w:hAnsi="宋体"/>
          <w:szCs w:val="21"/>
        </w:rPr>
        <w:t xml:space="preserve">行：</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4"/>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3"/>
        <w:spacing w:before="0" w:after="0" w:line="420" w:lineRule="exact"/>
        <w:rPr>
          <w:rFonts w:hint="eastAsia" w:ascii="宋体" w:hAnsi="宋体"/>
          <w:szCs w:val="21"/>
        </w:rPr>
      </w:pPr>
      <w:r>
        <w:rPr>
          <w:rFonts w:hint="eastAsia" w:ascii="宋体" w:hAnsi="宋体"/>
          <w:szCs w:val="21"/>
        </w:rPr>
        <w:t xml:space="preserve">日  期：</w:t>
      </w:r>
      <w:r/>
    </w:p>
    <w:p>
      <w:pPr>
        <w:pStyle w:val="864"/>
        <w:ind w:firstLine="240"/>
        <w:jc w:val="center"/>
        <w:spacing w:line="560" w:lineRule="exact"/>
        <w:rPr>
          <w:rFonts w:hint="eastAsia" w:ascii="宋体" w:hAnsi="宋体"/>
          <w:bCs/>
          <w:sz w:val="24"/>
        </w:rPr>
      </w:pPr>
      <w:r>
        <w:rPr>
          <w:rFonts w:hint="eastAsia" w:ascii="宋体" w:hAnsi="宋体"/>
          <w:bCs/>
          <w:sz w:val="24"/>
        </w:rPr>
      </w:r>
      <w:r/>
    </w:p>
    <w:p>
      <w:pPr>
        <w:pStyle w:val="864"/>
        <w:ind w:firstLine="240"/>
        <w:jc w:val="center"/>
        <w:spacing w:line="560" w:lineRule="exact"/>
        <w:rPr>
          <w:rFonts w:hint="eastAsia" w:ascii="宋体" w:hAnsi="宋体"/>
          <w:bCs/>
          <w:sz w:val="24"/>
        </w:rPr>
      </w:pPr>
      <w:r>
        <w:rPr>
          <w:rFonts w:hint="eastAsia" w:ascii="宋体" w:hAnsi="宋体"/>
          <w:bCs/>
          <w:sz w:val="24"/>
        </w:rPr>
      </w:r>
      <w:r/>
    </w:p>
    <w:p>
      <w:pPr>
        <w:pStyle w:val="864"/>
        <w:ind w:firstLine="240"/>
        <w:jc w:val="center"/>
        <w:spacing w:line="560" w:lineRule="exact"/>
        <w:rPr>
          <w:rFonts w:hint="eastAsia" w:ascii="宋体" w:hAnsi="宋体"/>
          <w:bCs/>
          <w:sz w:val="24"/>
        </w:rPr>
      </w:pPr>
      <w:r>
        <w:rPr>
          <w:rFonts w:hint="eastAsia" w:ascii="宋体" w:hAnsi="宋体"/>
          <w:bCs/>
          <w:sz w:val="24"/>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7"/>
        <w:jc w:val="center"/>
        <w:rPr>
          <w:rFonts w:hint="eastAsia"/>
        </w:rPr>
      </w:pPr>
      <w:r>
        <w:rPr>
          <w:rFonts w:hint="eastAsia"/>
        </w:rPr>
        <w:t xml:space="preserve">开标一览表</w:t>
      </w:r>
      <w:r/>
    </w:p>
    <w:p>
      <w:pPr>
        <w:pStyle w:val="864"/>
        <w:rPr>
          <w:rFonts w:hint="eastAsia" w:ascii="宋体" w:hAnsi="宋体"/>
          <w:sz w:val="24"/>
          <w:szCs w:val="24"/>
        </w:rPr>
      </w:pPr>
      <w:r>
        <w:rPr>
          <w:rFonts w:hint="eastAsia" w:ascii="宋体" w:hAnsi="宋体"/>
          <w:sz w:val="24"/>
          <w:szCs w:val="24"/>
        </w:rPr>
        <w:t xml:space="preserve">供应商名称：（加盖电子公章）</w:t>
      </w:r>
      <w:r/>
    </w:p>
    <w:p>
      <w:pPr>
        <w:pStyle w:val="864"/>
        <w:rPr>
          <w:rFonts w:hint="eastAsia"/>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sz w:val="24"/>
          <w:szCs w:val="24"/>
        </w:rPr>
      </w:r>
      <w:r/>
    </w:p>
    <w:p>
      <w:pPr>
        <w:pStyle w:val="864"/>
        <w:rPr>
          <w:rFonts w:ascii="宋体" w:hAnsi="宋体"/>
          <w:sz w:val="24"/>
          <w:szCs w:val="24"/>
        </w:rPr>
      </w:pPr>
      <w:r>
        <w:rPr>
          <w:rFonts w:hint="eastAsia" w:ascii="宋体" w:hAnsi="宋体"/>
          <w:sz w:val="24"/>
          <w:szCs w:val="24"/>
        </w:rPr>
        <w:t xml:space="preserve">项目编号：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864"/>
        <w:rPr>
          <w:rFonts w:ascii="宋体" w:hAnsi="宋体"/>
          <w:sz w:val="24"/>
          <w:szCs w:val="24"/>
        </w:rPr>
      </w:pP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（说明：若该项目仅有一个包，则填写“1”）</w:t>
      </w:r>
      <w:r>
        <w:rPr>
          <w:rFonts w:ascii="宋体" w:hAnsi="宋体"/>
          <w:sz w:val="24"/>
          <w:szCs w:val="24"/>
        </w:rPr>
      </w:r>
      <w:r/>
    </w:p>
    <w:p>
      <w:pPr>
        <w:pStyle w:val="864"/>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u w:val="single"/>
        </w:rPr>
        <w:t xml:space="preserve">                           </w:t>
      </w:r>
      <w:r>
        <w:rPr>
          <w:rFonts w:hint="eastAsia" w:ascii="宋体" w:hAnsi="宋体"/>
          <w:sz w:val="24"/>
          <w:szCs w:val="24"/>
        </w:rPr>
        <w:t xml:space="preserve">（说明：若该项目仅有一个包，则填写“项目名称”）</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5092"/>
      </w:tblGrid>
      <w:tr>
        <w:trPr>
          <w:cantSplit/>
          <w:trHeight w:val="725"/>
        </w:trPr>
        <w:tc>
          <w:tcPr>
            <w:tcW w:w="4358" w:type="dxa"/>
            <w:vAlign w:val="center"/>
            <w:textDirection w:val="lrTb"/>
            <w:noWrap w:val="false"/>
          </w:tcPr>
          <w:p>
            <w:pPr>
              <w:pStyle w:val="864"/>
              <w:rPr>
                <w:rFonts w:hint="eastAsia" w:ascii="宋体" w:hAnsi="宋体"/>
                <w:sz w:val="24"/>
                <w:szCs w:val="24"/>
              </w:rPr>
            </w:pPr>
            <w:r>
              <w:rPr>
                <w:rFonts w:hint="eastAsia" w:ascii="宋体" w:hAnsi="宋体"/>
                <w:sz w:val="24"/>
                <w:szCs w:val="24"/>
              </w:rPr>
              <w:t xml:space="preserve">投标浮动比例（优</w:t>
            </w:r>
            <w:r>
              <w:rPr>
                <w:rFonts w:hint="eastAsia" w:ascii="宋体" w:hAnsi="宋体"/>
                <w:sz w:val="24"/>
                <w:szCs w:val="24"/>
              </w:rPr>
              <w:t xml:space="preserve">惠率）</w:t>
            </w:r>
            <w:r/>
          </w:p>
        </w:tc>
        <w:tc>
          <w:tcPr>
            <w:tcW w:w="5092" w:type="dxa"/>
            <w:vAlign w:val="center"/>
            <w:textDirection w:val="lrTb"/>
            <w:noWrap w:val="false"/>
          </w:tcPr>
          <w:p>
            <w:pPr>
              <w:pStyle w:val="864"/>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cs="宋体"/>
              </w:rPr>
              <w:t xml:space="preserve"> %</w:t>
            </w:r>
            <w:r>
              <w:rPr>
                <w:rFonts w:hint="eastAsia" w:ascii="宋体" w:hAnsi="宋体"/>
                <w:sz w:val="24"/>
                <w:szCs w:val="24"/>
              </w:rPr>
            </w:r>
            <w:r/>
          </w:p>
        </w:tc>
      </w:tr>
      <w:tr>
        <w:trPr>
          <w:cantSplit/>
          <w:trHeight w:val="720"/>
        </w:trPr>
        <w:tc>
          <w:tcPr>
            <w:tcW w:w="4358" w:type="dxa"/>
            <w:vAlign w:val="center"/>
            <w:textDirection w:val="lrTb"/>
            <w:noWrap w:val="false"/>
          </w:tcPr>
          <w:p>
            <w:pPr>
              <w:pStyle w:val="953"/>
              <w:ind w:firstLine="0"/>
              <w:spacing w:before="0" w:after="0" w:line="500" w:lineRule="exact"/>
              <w:rPr>
                <w:rFonts w:hint="eastAsia" w:ascii="宋体" w:hAnsi="宋体"/>
                <w:szCs w:val="21"/>
              </w:rPr>
            </w:pPr>
            <w:r>
              <w:rPr>
                <w:rFonts w:hint="eastAsia"/>
                <w:szCs w:val="21"/>
                <w:lang w:val="zh-CN"/>
              </w:rPr>
              <w:t xml:space="preserve">服务期</w:t>
            </w:r>
            <w:r>
              <w:rPr>
                <w:rFonts w:hint="eastAsia" w:ascii="宋体" w:hAnsi="宋体"/>
                <w:szCs w:val="21"/>
              </w:rPr>
            </w:r>
            <w:r/>
          </w:p>
        </w:tc>
        <w:tc>
          <w:tcPr>
            <w:tcW w:w="5092"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u w:val="single"/>
              </w:rPr>
              <w:t xml:space="preserve">自合同签订之日起一年</w:t>
            </w:r>
            <w:r>
              <w:rPr>
                <w:rFonts w:hint="eastAsia" w:ascii="宋体" w:hAnsi="宋体"/>
                <w:szCs w:val="21"/>
              </w:rPr>
            </w:r>
            <w:r/>
          </w:p>
        </w:tc>
      </w:tr>
      <w:tr>
        <w:trPr>
          <w:cantSplit/>
          <w:trHeight w:val="720"/>
        </w:trPr>
        <w:tc>
          <w:tcPr>
            <w:gridSpan w:val="2"/>
            <w:tcW w:w="9450" w:type="dxa"/>
            <w:vAlign w:val="center"/>
            <w:textDirection w:val="lrTb"/>
            <w:noWrap w:val="false"/>
          </w:tcPr>
          <w:p>
            <w:pPr>
              <w:pStyle w:val="953"/>
              <w:ind w:firstLine="0"/>
              <w:spacing w:before="0" w:after="0" w:line="500" w:lineRule="exact"/>
              <w:rPr>
                <w:rFonts w:ascii="宋体" w:hAnsi="宋体" w:cs="宋体"/>
              </w:rPr>
            </w:pPr>
            <w:r>
              <w:rPr>
                <w:rFonts w:hint="eastAsia" w:ascii="宋体" w:hAnsi="宋体" w:cs="宋体"/>
              </w:rPr>
              <w:t xml:space="preserve">说明：</w:t>
            </w:r>
            <w:r>
              <w:rPr>
                <w:rFonts w:ascii="宋体" w:hAnsi="宋体" w:cs="宋体"/>
              </w:rPr>
            </w:r>
            <w:r/>
          </w:p>
          <w:p>
            <w:pPr>
              <w:pStyle w:val="953"/>
              <w:ind w:firstLine="0"/>
              <w:spacing w:before="0" w:after="0" w:line="500" w:lineRule="exact"/>
              <w:rPr>
                <w:rFonts w:ascii="宋体" w:hAnsi="宋体" w:cs="宋体"/>
              </w:rPr>
            </w:pPr>
            <w:r>
              <w:rPr>
                <w:rFonts w:hint="eastAsia" w:ascii="宋体" w:hAnsi="宋体" w:cs="宋体"/>
              </w:rPr>
              <w:t xml:space="preserve">1、</w:t>
            </w:r>
            <w:r>
              <w:rPr>
                <w:rFonts w:hint="eastAsia" w:ascii="宋体" w:hAnsi="宋体"/>
              </w:rPr>
              <w:t xml:space="preserve">优惠率</w:t>
            </w:r>
            <w:r>
              <w:rPr>
                <w:rFonts w:hint="eastAsia" w:ascii="宋体" w:hAnsi="宋体" w:cs="宋体"/>
              </w:rPr>
              <w:t xml:space="preserve">＞0%；</w:t>
            </w:r>
            <w:r>
              <w:rPr>
                <w:rFonts w:ascii="宋体" w:hAnsi="宋体" w:cs="宋体"/>
              </w:rPr>
            </w:r>
            <w:r/>
          </w:p>
          <w:p>
            <w:pPr>
              <w:pStyle w:val="953"/>
              <w:ind w:firstLine="0"/>
              <w:spacing w:before="0" w:after="0" w:line="500" w:lineRule="exact"/>
              <w:rPr>
                <w:rFonts w:hint="eastAsia" w:ascii="宋体" w:hAnsi="宋体" w:cs="宋体"/>
              </w:rPr>
            </w:pPr>
            <w:r>
              <w:rPr>
                <w:rFonts w:hint="eastAsia" w:ascii="宋体" w:hAnsi="宋体" w:cs="宋体"/>
              </w:rPr>
              <w:t xml:space="preserve">2、</w:t>
            </w:r>
            <w:r>
              <w:rPr>
                <w:rFonts w:hint="eastAsia" w:ascii="宋体" w:hAnsi="宋体"/>
              </w:rPr>
              <w:t xml:space="preserve">若供应商报价折扣为查询价格基数的8.8折，则优惠率填写：12%。结算价=查询价格基数*（1</w:t>
            </w:r>
            <w:r>
              <w:rPr>
                <w:rFonts w:ascii="宋体" w:hAnsi="宋体"/>
              </w:rPr>
              <w:t xml:space="preserve">-</w:t>
            </w:r>
            <w:r>
              <w:rPr>
                <w:rFonts w:hint="eastAsia" w:ascii="宋体" w:hAnsi="宋体"/>
              </w:rPr>
              <w:t xml:space="preserve">优惠率），</w:t>
            </w:r>
            <w:r>
              <w:rPr>
                <w:rFonts w:hint="eastAsia" w:ascii="宋体" w:hAnsi="宋体" w:cs="宋体"/>
              </w:rPr>
            </w:r>
            <w:r/>
          </w:p>
        </w:tc>
      </w:tr>
    </w:tbl>
    <w:p>
      <w:pPr>
        <w:pStyle w:val="864"/>
        <w:ind w:right="180" w:firstLine="48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4"/>
        <w:ind w:firstLine="720"/>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7"/>
        <w:rPr>
          <w:rFonts w:hint="eastAsia"/>
        </w:rPr>
      </w:pPr>
      <w:r>
        <w:rPr>
          <w:rFonts w:hint="eastAsia"/>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六、核心产品品牌一览表</w:t>
      </w:r>
      <w:r/>
    </w:p>
    <w:p>
      <w:pPr>
        <w:pStyle w:val="867"/>
        <w:jc w:val="center"/>
        <w:rPr>
          <w:rFonts w:hint="eastAsia"/>
        </w:rPr>
      </w:pPr>
      <w:r>
        <w:rPr>
          <w:rFonts w:hint="eastAsia"/>
        </w:rPr>
        <w:t xml:space="preserve">核心产品品牌一览表</w:t>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391" w:type="dxa"/>
            <w:vAlign w:val="top"/>
            <w:textDirection w:val="lrTb"/>
            <w:noWrap w:val="false"/>
          </w:tcPr>
          <w:p>
            <w:pPr>
              <w:pStyle w:val="86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4"/>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4"/>
        <w:ind w:firstLine="480"/>
        <w:rPr>
          <w:rFonts w:hint="eastAsia" w:ascii="宋体" w:hAnsi="宋体"/>
          <w:sz w:val="24"/>
          <w:szCs w:val="24"/>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4"/>
        <w:ind w:firstLine="482"/>
        <w:spacing w:line="480" w:lineRule="exact"/>
        <w:rPr>
          <w:rFonts w:hint="eastAsia" w:ascii="宋体" w:hAnsi="宋体"/>
          <w:b/>
          <w:bCs/>
          <w:sz w:val="24"/>
          <w:szCs w:val="24"/>
        </w:rPr>
      </w:pPr>
      <w:r>
        <w:rPr>
          <w:rFonts w:hint="eastAsia" w:ascii="宋体" w:hAnsi="宋体"/>
          <w:b/>
          <w:bCs/>
          <w:sz w:val="24"/>
          <w:szCs w:val="24"/>
        </w:rPr>
      </w:r>
      <w:r/>
    </w:p>
    <w:p>
      <w:pPr>
        <w:pStyle w:val="864"/>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七、投标分项报价表</w:t>
      </w:r>
      <w:r/>
    </w:p>
    <w:p>
      <w:pPr>
        <w:pStyle w:val="867"/>
        <w:jc w:val="center"/>
      </w:pPr>
      <w:r>
        <w:rPr>
          <w:rFonts w:hint="eastAsia"/>
        </w:rPr>
        <w:t xml:space="preserve">投标分项报价表</w:t>
      </w:r>
      <w:r/>
    </w:p>
    <w:tbl>
      <w:tblPr>
        <w:tblW w:w="101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836"/>
        <w:gridCol w:w="3883"/>
        <w:gridCol w:w="1969"/>
      </w:tblGrid>
      <w:tr>
        <w:trPr>
          <w:cantSplit/>
          <w:trHeight w:val="477"/>
        </w:trPr>
        <w:tc>
          <w:tcPr>
            <w:tcW w:w="1435"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836"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物品名称</w:t>
            </w:r>
            <w:r/>
          </w:p>
        </w:tc>
        <w:tc>
          <w:tcPr>
            <w:tcW w:w="3883"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1969"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分项单位</w:t>
            </w:r>
            <w:r/>
          </w:p>
        </w:tc>
      </w:tr>
      <w:tr>
        <w:trPr>
          <w:cantSplit/>
          <w:trHeight w:val="574"/>
        </w:trPr>
        <w:tc>
          <w:tcPr>
            <w:tcW w:w="1435"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1</w:t>
            </w:r>
            <w:r/>
          </w:p>
        </w:tc>
        <w:tc>
          <w:tcPr>
            <w:tcW w:w="2836"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2</w:t>
            </w:r>
            <w:r/>
          </w:p>
        </w:tc>
        <w:tc>
          <w:tcPr>
            <w:tcW w:w="2836"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t xml:space="preserve">3</w:t>
            </w:r>
            <w:r/>
          </w:p>
        </w:tc>
        <w:tc>
          <w:tcPr>
            <w:tcW w:w="2836"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6" w:type="dxa"/>
            <w:vAlign w:val="center"/>
            <w:textDirection w:val="lrTb"/>
            <w:noWrap w:val="false"/>
          </w:tcPr>
          <w:p>
            <w:pPr>
              <w:pStyle w:val="8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883"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4"/>
              <w:jc w:val="center"/>
              <w:spacing w:line="0" w:lineRule="atLeast"/>
              <w:rPr>
                <w:rFonts w:hint="eastAsia" w:ascii="宋体" w:hAnsi="宋体"/>
                <w:sz w:val="24"/>
                <w:szCs w:val="24"/>
              </w:rPr>
            </w:pPr>
            <w:r>
              <w:rPr>
                <w:rFonts w:hint="eastAsia" w:ascii="宋体" w:hAnsi="宋体"/>
                <w:sz w:val="24"/>
                <w:szCs w:val="24"/>
              </w:rPr>
            </w:r>
            <w:r/>
          </w:p>
        </w:tc>
      </w:tr>
    </w:tbl>
    <w:p>
      <w:pPr>
        <w:pStyle w:val="864"/>
        <w:ind w:firstLine="480"/>
        <w:rPr>
          <w:rFonts w:hint="eastAsia" w:ascii="宋体" w:hAnsi="宋体"/>
          <w:sz w:val="24"/>
          <w:szCs w:val="24"/>
        </w:rPr>
      </w:pPr>
      <w:r>
        <w:rPr>
          <w:rFonts w:hint="eastAsia" w:ascii="宋体" w:hAnsi="宋体"/>
          <w:sz w:val="24"/>
          <w:szCs w:val="24"/>
        </w:rPr>
      </w:r>
      <w:r/>
    </w:p>
    <w:p>
      <w:pPr>
        <w:pStyle w:val="864"/>
        <w:ind w:firstLine="480"/>
        <w:rPr>
          <w:rFonts w:hint="eastAsia" w:ascii="宋体" w:hAnsi="宋体"/>
          <w:sz w:val="24"/>
          <w:szCs w:val="24"/>
        </w:rPr>
      </w:pPr>
      <w:r>
        <w:rPr>
          <w:rFonts w:hint="eastAsia" w:ascii="宋体" w:hAnsi="宋体"/>
          <w:sz w:val="24"/>
          <w:szCs w:val="24"/>
        </w:rPr>
        <w:t xml:space="preserve">供应商名称：（加盖电子公章）</w:t>
      </w:r>
      <w:r/>
    </w:p>
    <w:p>
      <w:pPr>
        <w:pStyle w:val="864"/>
        <w:ind w:firstLine="480"/>
        <w:rPr>
          <w:rFonts w:hint="eastAsia" w:ascii="宋体" w:hAnsi="宋体"/>
          <w:sz w:val="24"/>
          <w:szCs w:val="24"/>
        </w:rPr>
      </w:pPr>
      <w:r>
        <w:rPr>
          <w:rFonts w:hint="eastAsia" w:ascii="宋体" w:hAnsi="宋体"/>
          <w:sz w:val="24"/>
          <w:szCs w:val="24"/>
        </w:rPr>
      </w:r>
      <w:r/>
    </w:p>
    <w:p>
      <w:pPr>
        <w:pStyle w:val="99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rPr>
          <w:rFonts w:hint="eastAsia"/>
        </w:rPr>
      </w:r>
      <w:r/>
    </w:p>
    <w:p>
      <w:pPr>
        <w:pStyle w:val="99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1.供应商所报产品须与“第四章-采购需求”中“采购清单”的产品一一对应，如有缺项、漏项或者超出报价上限的，视为无效投标。</w:t>
      </w:r>
      <w:r/>
    </w:p>
    <w:p>
      <w:pPr>
        <w:pStyle w:val="877"/>
        <w:ind w:firstLine="480"/>
        <w:rPr>
          <w:rFonts w:hint="eastAsia" w:ascii="黑体" w:hAnsi="黑体" w:eastAsia="黑体"/>
          <w:sz w:val="32"/>
          <w:szCs w:val="32"/>
        </w:rPr>
      </w:pPr>
      <w:r>
        <w:rPr>
          <w:rFonts w:hint="eastAsia" w:cs="宋体"/>
          <w:sz w:val="24"/>
          <w:szCs w:val="24"/>
        </w:rPr>
        <w:t xml:space="preserve">2.行数不够，可自行添加。</w:t>
      </w:r>
      <w:r>
        <w:rPr>
          <w:rFonts w:hint="eastAsia"/>
        </w:rPr>
        <w:br w:type="page" w:clear="all"/>
      </w:r>
      <w:r>
        <w:rPr>
          <w:rFonts w:hint="eastAsia" w:ascii="黑体" w:hAnsi="黑体" w:eastAsia="黑体"/>
          <w:sz w:val="32"/>
          <w:szCs w:val="32"/>
        </w:rPr>
        <w:t xml:space="preserve">八、技术要求响应及偏离表</w:t>
      </w:r>
      <w:r/>
    </w:p>
    <w:p>
      <w:pPr>
        <w:pStyle w:val="867"/>
        <w:jc w:val="center"/>
        <w:rPr>
          <w:rFonts w:hint="eastAsia"/>
        </w:rPr>
      </w:pPr>
      <w:r>
        <w:rPr>
          <w:rFonts w:hint="eastAsia"/>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标响应情况</w:t>
            </w:r>
            <w:r/>
          </w:p>
        </w:tc>
        <w:tc>
          <w:tcPr>
            <w:tcW w:w="3364" w:type="dxa"/>
            <w:vAlign w:val="center"/>
            <w:textDirection w:val="lrTb"/>
            <w:noWrap w:val="false"/>
          </w:tcPr>
          <w:p>
            <w:pPr>
              <w:pStyle w:val="86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bl>
    <w:p>
      <w:pPr>
        <w:pStyle w:val="864"/>
        <w:ind w:right="180" w:firstLine="480"/>
        <w:spacing w:line="560" w:lineRule="exact"/>
        <w:rPr>
          <w:rFonts w:hint="eastAsia" w:ascii="宋体" w:hAnsi="宋体"/>
          <w:sz w:val="24"/>
          <w:szCs w:val="24"/>
        </w:rPr>
      </w:pPr>
      <w:r>
        <w:rPr>
          <w:rFonts w:hint="eastAsia" w:ascii="宋体" w:hAnsi="宋体"/>
          <w:sz w:val="24"/>
          <w:szCs w:val="24"/>
        </w:rPr>
      </w:r>
      <w:r/>
    </w:p>
    <w:p>
      <w:pPr>
        <w:pStyle w:val="864"/>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30"/>
        <w:ind w:firstLine="480"/>
        <w:jc w:val="both"/>
        <w:spacing w:before="0" w:beforeAutospacing="0" w:after="0" w:afterAutospacing="0"/>
      </w:pPr>
      <w:r/>
      <w:r/>
    </w:p>
    <w:p>
      <w:pPr>
        <w:pStyle w:val="930"/>
        <w:ind w:firstLine="480"/>
        <w:jc w:val="both"/>
        <w:spacing w:before="0" w:beforeAutospacing="0" w:after="0" w:afterAutospacing="0" w:line="360" w:lineRule="auto"/>
      </w:pPr>
      <w:r>
        <w:t xml:space="preserve">备注： </w:t>
      </w:r>
      <w:r/>
    </w:p>
    <w:p>
      <w:pPr>
        <w:pStyle w:val="930"/>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30"/>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w:t>
      </w:r>
      <w:r>
        <w:rPr>
          <w:rFonts w:hint="eastAsia"/>
        </w:rPr>
        <w:t xml:space="preserve">内容提供相应证明材料或者提供的证明材料不符合招标文件要求的，视为提供虚假材料谋取中标，采购人将取消其中标资格。</w:t>
      </w:r>
      <w:r/>
    </w:p>
    <w:p>
      <w:pPr>
        <w:pStyle w:val="930"/>
        <w:ind w:firstLine="480"/>
        <w:jc w:val="both"/>
        <w:spacing w:before="0" w:beforeAutospacing="0" w:after="0" w:afterAutospacing="0" w:line="360" w:lineRule="auto"/>
        <w:rPr>
          <w:rFonts w:hint="eastAsia"/>
        </w:rPr>
      </w:pPr>
      <w:r>
        <w:rPr>
          <w:rFonts w:hint="eastAsia"/>
        </w:rPr>
        <w:t xml:space="preserve">3.行数不够，可自行添加。</w:t>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7"/>
        <w:jc w:val="center"/>
        <w:rPr>
          <w:rFonts w:hint="eastAsia"/>
        </w:rPr>
      </w:pPr>
      <w:r>
        <w:rPr>
          <w:rFonts w:hint="eastAsia"/>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4"/>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4"/>
              <w:jc w:val="center"/>
              <w:rPr>
                <w:rFonts w:hint="eastAsia" w:ascii="宋体" w:hAnsi="宋体"/>
                <w:sz w:val="24"/>
                <w:szCs w:val="24"/>
              </w:rPr>
            </w:pPr>
            <w:r>
              <w:rPr>
                <w:rFonts w:hint="eastAsia" w:ascii="宋体" w:hAnsi="宋体"/>
                <w:sz w:val="24"/>
                <w:szCs w:val="24"/>
              </w:rPr>
            </w:r>
            <w:r/>
          </w:p>
        </w:tc>
      </w:tr>
    </w:tbl>
    <w:p>
      <w:pPr>
        <w:pStyle w:val="864"/>
        <w:ind w:right="180" w:firstLine="480"/>
        <w:spacing w:line="560" w:lineRule="exact"/>
        <w:rPr>
          <w:rFonts w:hint="eastAsia" w:ascii="宋体" w:hAnsi="宋体"/>
          <w:sz w:val="24"/>
          <w:szCs w:val="24"/>
        </w:rPr>
      </w:pPr>
      <w:r>
        <w:rPr>
          <w:rFonts w:hint="eastAsia" w:ascii="宋体" w:hAnsi="宋体"/>
          <w:sz w:val="24"/>
          <w:szCs w:val="24"/>
        </w:rPr>
      </w:r>
      <w:r/>
    </w:p>
    <w:p>
      <w:pPr>
        <w:pStyle w:val="864"/>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4"/>
        <w:ind w:firstLine="480"/>
        <w:rPr>
          <w:rFonts w:hint="eastAsia" w:ascii="宋体" w:hAnsi="宋体"/>
          <w:sz w:val="24"/>
          <w:szCs w:val="24"/>
        </w:rPr>
      </w:pPr>
      <w:r>
        <w:rPr>
          <w:rFonts w:hint="eastAsia" w:ascii="宋体" w:hAnsi="宋体"/>
          <w:sz w:val="24"/>
          <w:szCs w:val="24"/>
        </w:rPr>
      </w:r>
      <w:r/>
    </w:p>
    <w:p>
      <w:pPr>
        <w:pStyle w:val="930"/>
        <w:ind w:firstLine="480"/>
        <w:jc w:val="both"/>
        <w:spacing w:before="0" w:beforeAutospacing="0" w:after="0" w:afterAutospacing="0" w:line="360" w:lineRule="auto"/>
        <w:rPr>
          <w:rFonts w:hint="eastAsia"/>
        </w:rPr>
      </w:pPr>
      <w:r>
        <w:rPr>
          <w:rFonts w:hint="eastAsia"/>
        </w:rPr>
        <w:t xml:space="preserve">备注： </w:t>
      </w:r>
      <w:r/>
    </w:p>
    <w:p>
      <w:pPr>
        <w:pStyle w:val="93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0"/>
        <w:ind w:firstLine="480"/>
        <w:jc w:val="both"/>
        <w:spacing w:before="0" w:beforeAutospacing="0" w:after="0" w:afterAutospacing="0" w:line="360" w:lineRule="auto"/>
        <w:rPr>
          <w:rFonts w:hint="eastAsia"/>
        </w:rPr>
      </w:pPr>
      <w:r>
        <w:rPr>
          <w:rFonts w:hint="eastAsia"/>
        </w:rPr>
        <w:t xml:space="preserve">2.行数不够，可自行添加。</w:t>
      </w:r>
      <w:r/>
    </w:p>
    <w:p>
      <w:pPr>
        <w:pStyle w:val="864"/>
        <w:spacing w:line="480" w:lineRule="auto"/>
        <w:rPr>
          <w:rFonts w:hint="eastAsia" w:ascii="宋体" w:hAnsi="宋体"/>
          <w:sz w:val="24"/>
          <w:szCs w:val="21"/>
        </w:rPr>
      </w:pPr>
      <w:r>
        <w:rPr>
          <w:rFonts w:hint="eastAsia" w:ascii="宋体" w:hAnsi="宋体"/>
          <w:sz w:val="24"/>
          <w:szCs w:val="21"/>
        </w:rPr>
      </w:r>
      <w:r/>
    </w:p>
    <w:p>
      <w:pPr>
        <w:pStyle w:val="864"/>
        <w:spacing w:line="480" w:lineRule="auto"/>
        <w:rPr>
          <w:rFonts w:hint="eastAsia" w:ascii="仿宋_GB2312" w:hAnsi="Arial"/>
          <w:sz w:val="30"/>
          <w:szCs w:val="21"/>
        </w:rPr>
      </w:pPr>
      <w:r>
        <w:rPr>
          <w:rFonts w:hint="eastAsia" w:ascii="仿宋_GB2312" w:hAnsi="Arial"/>
          <w:sz w:val="30"/>
          <w:szCs w:val="21"/>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十、中小企业声明函</w:t>
      </w:r>
      <w:r/>
    </w:p>
    <w:p>
      <w:pPr>
        <w:pStyle w:val="867"/>
        <w:jc w:val="center"/>
        <w:rPr>
          <w:rFonts w:hint="eastAsia"/>
        </w:rPr>
      </w:pPr>
      <w:r>
        <w:rPr>
          <w:rFonts w:hint="eastAsia"/>
        </w:rPr>
        <w:t xml:space="preserve">中小企业声明函（货物）</w:t>
      </w:r>
      <w:r/>
    </w:p>
    <w:p>
      <w:pPr>
        <w:pStyle w:val="86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w:t>
      </w:r>
      <w:r>
        <w:rPr>
          <w:rFonts w:hint="eastAsia" w:ascii="宋体" w:hAnsi="宋体"/>
          <w:sz w:val="24"/>
          <w:szCs w:val="24"/>
        </w:rPr>
        <w:t xml:space="preserve">情况如下：</w:t>
      </w:r>
      <w:r/>
    </w:p>
    <w:p>
      <w:pPr>
        <w:pStyle w:val="86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4"/>
        <w:ind w:firstLine="360"/>
        <w:spacing w:line="336" w:lineRule="auto"/>
        <w:rPr>
          <w:rFonts w:hint="eastAsia" w:ascii="宋体" w:hAnsi="宋体"/>
          <w:sz w:val="24"/>
          <w:szCs w:val="24"/>
        </w:rPr>
      </w:pPr>
      <w:r>
        <w:rPr>
          <w:rFonts w:hint="eastAsia" w:ascii="宋体" w:hAnsi="宋体"/>
          <w:sz w:val="24"/>
          <w:szCs w:val="24"/>
        </w:rPr>
        <w:t xml:space="preserve">……</w:t>
      </w:r>
      <w:r/>
    </w:p>
    <w:p>
      <w:pPr>
        <w:pStyle w:val="864"/>
        <w:ind w:firstLine="360"/>
        <w:spacing w:line="336" w:lineRule="auto"/>
        <w:rPr>
          <w:rFonts w:hint="eastAsia" w:ascii="宋体" w:hAnsi="宋体"/>
          <w:sz w:val="24"/>
          <w:szCs w:val="24"/>
        </w:rPr>
      </w:pPr>
      <w:r>
        <w:rPr>
          <w:rFonts w:hint="eastAsia" w:ascii="宋体" w:hAnsi="宋体"/>
          <w:sz w:val="24"/>
          <w:szCs w:val="24"/>
        </w:rPr>
        <w:t xml:space="preserve">以上企业，不属于大企业</w:t>
      </w:r>
      <w:r>
        <w:rPr>
          <w:rFonts w:hint="eastAsia" w:ascii="宋体" w:hAnsi="宋体"/>
          <w:sz w:val="24"/>
          <w:szCs w:val="24"/>
        </w:rPr>
        <w:t xml:space="preserve">的分支机构，不存在控股股东为大企业的情形，也不存在与大企业的负责人为同一人的情形。</w:t>
      </w:r>
      <w:r/>
    </w:p>
    <w:p>
      <w:pPr>
        <w:pStyle w:val="86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spacing w:line="336" w:lineRule="auto"/>
        <w:rPr>
          <w:rFonts w:hint="eastAsia" w:ascii="宋体" w:hAnsi="宋体"/>
          <w:sz w:val="24"/>
          <w:szCs w:val="24"/>
        </w:rPr>
      </w:pPr>
      <w:r>
        <w:rPr>
          <w:rFonts w:hint="eastAsia" w:ascii="宋体" w:hAnsi="宋体"/>
          <w:sz w:val="24"/>
          <w:szCs w:val="24"/>
        </w:rPr>
      </w:r>
      <w:r/>
    </w:p>
    <w:p>
      <w:pPr>
        <w:pStyle w:val="864"/>
        <w:spacing w:line="336" w:lineRule="auto"/>
        <w:rPr>
          <w:rFonts w:hint="eastAsia"/>
        </w:rPr>
      </w:pPr>
      <w:r>
        <w:rPr>
          <w:rFonts w:hint="eastAsia"/>
        </w:rPr>
      </w:r>
      <w:r/>
    </w:p>
    <w:p>
      <w:pPr>
        <w:pStyle w:val="864"/>
        <w:ind w:right="180" w:firstLine="360"/>
        <w:jc w:val="center"/>
        <w:spacing w:line="336" w:lineRule="auto"/>
        <w:rPr>
          <w:rFonts w:hint="eastAsia" w:ascii="宋体" w:hAnsi="宋体"/>
          <w:sz w:val="24"/>
          <w:szCs w:val="24"/>
        </w:rPr>
      </w:pPr>
      <w:r>
        <w:rPr>
          <w:rFonts w:hint="eastAsia" w:ascii="宋体" w:hAnsi="宋体"/>
          <w:sz w:val="24"/>
          <w:szCs w:val="24"/>
        </w:rPr>
        <w:t xml:space="preserve">                                            供应商名称：（加盖电子公章）</w:t>
      </w:r>
      <w:r/>
    </w:p>
    <w:p>
      <w:pPr>
        <w:pStyle w:val="864"/>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4"/>
        <w:ind w:firstLine="480"/>
        <w:spacing w:line="336" w:lineRule="auto"/>
        <w:rPr>
          <w:rFonts w:hint="eastAsia" w:ascii="宋体" w:hAnsi="宋体"/>
          <w:sz w:val="24"/>
          <w:szCs w:val="24"/>
        </w:rPr>
      </w:pPr>
      <w:r>
        <w:rPr>
          <w:rFonts w:hint="eastAsia" w:ascii="宋体" w:hAnsi="宋体"/>
          <w:sz w:val="24"/>
          <w:szCs w:val="24"/>
        </w:rPr>
      </w:r>
      <w:r/>
    </w:p>
    <w:p>
      <w:pPr>
        <w:pStyle w:val="864"/>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w:t>
      </w:r>
      <w:r>
        <w:rPr>
          <w:rFonts w:hint="eastAsia" w:ascii="宋体" w:hAnsi="宋体"/>
          <w:sz w:val="24"/>
          <w:szCs w:val="24"/>
        </w:rPr>
        <w:t xml:space="preserve">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4"/>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7"/>
        <w:jc w:val="center"/>
        <w:rPr>
          <w:rFonts w:hint="eastAsia"/>
        </w:rPr>
      </w:pPr>
      <w:r>
        <w:rPr>
          <w:rFonts w:hint="eastAsia"/>
        </w:rPr>
        <w:t xml:space="preserve">残疾人福利性单位声明函</w:t>
      </w:r>
      <w:r/>
    </w:p>
    <w:p>
      <w:pPr>
        <w:pStyle w:val="864"/>
        <w:ind w:firstLine="480"/>
        <w:spacing w:line="360" w:lineRule="auto"/>
        <w:rPr>
          <w:rFonts w:ascii="宋体" w:hAnsi="宋体"/>
          <w:sz w:val="24"/>
        </w:rPr>
      </w:pPr>
      <w:r>
        <w:rPr>
          <w:rFonts w:hint="eastAsia" w:ascii="宋体" w:hAnsi="宋体"/>
          <w:sz w:val="24"/>
        </w:rPr>
        <w:t xml:space="preserve">本单位郑重声明：</w:t>
      </w:r>
      <w:r>
        <w:rPr>
          <w:rFonts w:ascii="宋体" w:hAnsi="宋体"/>
          <w:sz w:val="24"/>
        </w:rPr>
      </w:r>
      <w:r/>
    </w:p>
    <w:p>
      <w:pPr>
        <w:pStyle w:val="864"/>
        <w:ind w:firstLine="480"/>
        <w:spacing w:line="360" w:lineRule="auto"/>
        <w:rPr>
          <w:rFonts w:hint="eastAsia" w:ascii="宋体" w:hAnsi="宋体"/>
          <w:sz w:val="24"/>
          <w:szCs w:val="21"/>
        </w:rPr>
      </w:pPr>
      <w:r>
        <w:rPr>
          <w:rFonts w:hint="eastAsia" w:ascii="宋体" w:hAnsi="宋体"/>
          <w:sz w:val="24"/>
        </w:rPr>
        <w:t xml:space="preserve">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2"/>
        <w:rPr>
          <w:rFonts w:hint="eastAsia" w:ascii="宋体" w:hAnsi="宋体"/>
          <w:sz w:val="24"/>
          <w:szCs w:val="24"/>
        </w:rPr>
      </w:pPr>
      <w:r>
        <w:rPr>
          <w:rFonts w:hint="eastAsia" w:ascii="宋体" w:hAnsi="宋体"/>
          <w:sz w:val="24"/>
          <w:szCs w:val="24"/>
        </w:rPr>
      </w:r>
      <w:r/>
    </w:p>
    <w:p>
      <w:pPr>
        <w:pStyle w:val="864"/>
        <w:rPr>
          <w:rFonts w:hint="eastAsia"/>
        </w:rPr>
      </w:pPr>
      <w:r>
        <w:rPr>
          <w:rFonts w:hint="eastAsia"/>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4"/>
        <w:ind w:firstLine="480"/>
        <w:spacing w:line="588" w:lineRule="exact"/>
        <w:rPr>
          <w:rFonts w:hint="eastAsia" w:ascii="宋体" w:hAnsi="宋体"/>
          <w:sz w:val="24"/>
        </w:rPr>
      </w:pPr>
      <w:r>
        <w:rPr>
          <w:rFonts w:hint="eastAsia" w:ascii="宋体" w:hAnsi="宋体"/>
          <w:sz w:val="24"/>
        </w:rPr>
      </w:r>
      <w:r/>
    </w:p>
    <w:p>
      <w:pPr>
        <w:pStyle w:val="864"/>
        <w:ind w:firstLine="480"/>
        <w:spacing w:line="480" w:lineRule="exact"/>
        <w:rPr>
          <w:rFonts w:hint="eastAsia" w:ascii="宋体" w:hAnsi="宋体"/>
          <w:sz w:val="24"/>
        </w:rPr>
      </w:pPr>
      <w:r>
        <w:rPr>
          <w:rFonts w:hint="eastAsia" w:ascii="宋体" w:hAnsi="宋体"/>
          <w:sz w:val="24"/>
        </w:rPr>
        <w:t xml:space="preserve">备注：</w:t>
      </w:r>
      <w:r/>
    </w:p>
    <w:p>
      <w:pPr>
        <w:pStyle w:val="864"/>
        <w:ind w:firstLine="480"/>
        <w:spacing w:line="480" w:lineRule="exact"/>
        <w:rPr>
          <w:rFonts w:hint="eastAsia" w:ascii="宋体" w:hAnsi="宋体"/>
          <w:sz w:val="24"/>
        </w:rPr>
      </w:pPr>
      <w:r>
        <w:rPr>
          <w:rFonts w:hint="eastAsia" w:ascii="宋体" w:hAnsi="宋体"/>
          <w:sz w:val="24"/>
        </w:rPr>
        <w:t xml:space="preserve">1.供应商如不提供此声明函，价格将不作相应扣除。</w:t>
      </w:r>
      <w:r/>
    </w:p>
    <w:p>
      <w:pPr>
        <w:pStyle w:val="864"/>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0"/>
      </w:pPr>
      <w:r/>
      <w:r/>
    </w:p>
    <w:p>
      <w:pPr>
        <w:pStyle w:val="864"/>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left"/>
        <w:spacing w:line="360" w:lineRule="auto"/>
        <w:rPr>
          <w:rFonts w:ascii="黑体" w:hAnsi="黑体" w:eastAsia="黑体"/>
          <w:sz w:val="32"/>
          <w:szCs w:val="32"/>
        </w:rPr>
      </w:pPr>
      <w:r>
        <w:rPr>
          <w:rFonts w:hint="eastAsia" w:ascii="黑体" w:hAnsi="黑体" w:eastAsia="黑体"/>
          <w:sz w:val="32"/>
          <w:szCs w:val="32"/>
        </w:rPr>
        <w:t xml:space="preserve">十二、其他格式</w:t>
      </w:r>
      <w:r>
        <w:rPr>
          <w:rFonts w:ascii="黑体" w:hAnsi="黑体" w:eastAsia="黑体"/>
          <w:sz w:val="32"/>
          <w:szCs w:val="32"/>
        </w:rPr>
      </w:r>
      <w:r/>
    </w:p>
    <w:p>
      <w:pPr>
        <w:pStyle w:val="864"/>
        <w:ind w:firstLine="480"/>
        <w:spacing w:line="480" w:lineRule="exact"/>
        <w:rPr>
          <w:rFonts w:ascii="宋体" w:hAnsi="宋体"/>
          <w:sz w:val="24"/>
        </w:rPr>
      </w:pPr>
      <w:r>
        <w:rPr>
          <w:rFonts w:hint="eastAsia" w:ascii="宋体" w:hAnsi="宋体"/>
          <w:sz w:val="24"/>
        </w:rPr>
        <w:t xml:space="preserve">此部分表格需分别上传至评标标准对应的评审项中。</w:t>
      </w:r>
      <w:r>
        <w:rPr>
          <w:rFonts w:ascii="宋体" w:hAnsi="宋体"/>
          <w:sz w:val="24"/>
        </w:rPr>
      </w:r>
      <w:r/>
    </w:p>
    <w:p>
      <w:pPr>
        <w:pStyle w:val="867"/>
        <w:jc w:val="center"/>
      </w:pPr>
      <w:r>
        <w:rPr>
          <w:rFonts w:hint="eastAsia"/>
        </w:rPr>
        <w:t xml:space="preserve">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86"/>
        <w:gridCol w:w="1500"/>
        <w:gridCol w:w="2819"/>
        <w:gridCol w:w="1857"/>
        <w:gridCol w:w="1349"/>
      </w:tblGrid>
      <w:tr>
        <w:trPr>
          <w:trHeight w:val="1098"/>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合同内容</w:t>
            </w: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业主名称</w:t>
            </w:r>
            <w:r>
              <w:rPr>
                <w:rFonts w:ascii="宋体" w:hAnsi="宋体"/>
                <w:sz w:val="24"/>
                <w:szCs w:val="24"/>
                <w:lang w:val="zh-CN"/>
              </w:rPr>
              <w:t xml:space="preserve">/</w:t>
            </w:r>
            <w:r>
              <w:rPr>
                <w:rFonts w:hint="eastAsia" w:ascii="宋体" w:hAnsi="宋体"/>
                <w:sz w:val="24"/>
                <w:szCs w:val="24"/>
                <w:lang w:val="zh-CN"/>
              </w:rPr>
              <w:t xml:space="preserve">联系人</w:t>
            </w:r>
            <w:r>
              <w:rPr>
                <w:rFonts w:ascii="宋体" w:hAnsi="宋体"/>
                <w:sz w:val="24"/>
                <w:szCs w:val="24"/>
                <w:lang w:val="zh-CN"/>
              </w:rPr>
              <w:t xml:space="preserve">/</w:t>
            </w:r>
            <w:r>
              <w:rPr>
                <w:rFonts w:hint="eastAsia" w:ascii="宋体" w:hAnsi="宋体"/>
                <w:sz w:val="24"/>
                <w:szCs w:val="24"/>
                <w:lang w:val="zh-CN"/>
              </w:rPr>
              <w:t xml:space="preserve">电话</w:t>
            </w: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合同签订时间</w:t>
            </w: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宋体" w:hAnsi="宋体"/>
                <w:sz w:val="24"/>
                <w:szCs w:val="24"/>
                <w:lang w:val="zh-CN"/>
              </w:rPr>
              <w:t xml:space="preserve">合同履约时间</w:t>
            </w:r>
            <w:r/>
          </w:p>
        </w:tc>
      </w:tr>
      <w:tr>
        <w:trPr>
          <w:trHeight w:val="530"/>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t xml:space="preserve">1</w:t>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t xml:space="preserve">2</w:t>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r>
            <w:r/>
          </w:p>
        </w:tc>
        <w:tc>
          <w:tcPr>
            <w:tcW w:w="84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bl>
    <w:p>
      <w:pPr>
        <w:pStyle w:val="864"/>
        <w:ind w:firstLine="480"/>
        <w:spacing w:line="480" w:lineRule="exact"/>
        <w:rPr>
          <w:rFonts w:ascii="宋体" w:hAnsi="宋体"/>
          <w:sz w:val="24"/>
        </w:rPr>
      </w:pPr>
      <w:r>
        <w:rPr>
          <w:rFonts w:ascii="宋体" w:hAnsi="宋体"/>
          <w:sz w:val="24"/>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4"/>
        <w:ind w:firstLine="6000"/>
        <w:spacing w:line="360" w:lineRule="auto"/>
        <w:rPr>
          <w:sz w:val="24"/>
          <w:szCs w:val="24"/>
        </w:rPr>
      </w:pPr>
      <w:r>
        <w:rPr>
          <w:rFonts w:hint="eastAsia"/>
          <w:sz w:val="24"/>
          <w:szCs w:val="24"/>
        </w:rPr>
        <w:t xml:space="preserve">日    期：</w:t>
      </w:r>
      <w:r>
        <w:rPr>
          <w:sz w:val="24"/>
          <w:szCs w:val="24"/>
        </w:rPr>
      </w:r>
      <w:r/>
    </w:p>
    <w:p>
      <w:pPr>
        <w:pStyle w:val="867"/>
        <w:jc w:val="center"/>
      </w:pPr>
      <w:r>
        <w:br w:type="page" w:clear="all"/>
      </w:r>
      <w:r>
        <w:rPr>
          <w:rFonts w:hint="eastAsia"/>
        </w:rPr>
        <w:t xml:space="preserve">人员配备情况表</w:t>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85"/>
        <w:gridCol w:w="1185"/>
        <w:gridCol w:w="1185"/>
        <w:gridCol w:w="1185"/>
        <w:gridCol w:w="1185"/>
        <w:gridCol w:w="1185"/>
        <w:gridCol w:w="1175"/>
      </w:tblGrid>
      <w:tr>
        <w:trPr>
          <w:trHeight w:val="1059"/>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拟任岗位</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姓名</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年龄</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性别</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职称</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宋体" w:hAnsi="宋体"/>
                <w:sz w:val="24"/>
                <w:szCs w:val="24"/>
                <w:lang w:val="zh-CN"/>
              </w:rPr>
              <w:t xml:space="preserve">学</w:t>
            </w:r>
            <w:r>
              <w:rPr>
                <w:rFonts w:hint="eastAsia" w:ascii="宋体" w:hAnsi="宋体"/>
                <w:sz w:val="24"/>
                <w:szCs w:val="24"/>
                <w:lang w:val="zh-CN"/>
              </w:rPr>
              <w:t xml:space="preserve">历</w:t>
            </w:r>
            <w:r/>
          </w:p>
        </w:tc>
        <w:tc>
          <w:tcPr>
            <w:tcW w:w="604"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宋体" w:hAnsi="宋体"/>
                <w:sz w:val="24"/>
                <w:szCs w:val="24"/>
                <w:lang w:val="zh-CN"/>
              </w:rPr>
              <w:t xml:space="preserve">证书及编号</w:t>
            </w:r>
            <w:r/>
          </w:p>
        </w:tc>
        <w:tc>
          <w:tcPr>
            <w:tcW w:w="601"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宋体" w:hAnsi="宋体"/>
                <w:sz w:val="24"/>
                <w:szCs w:val="24"/>
                <w:lang w:val="zh-CN"/>
              </w:rPr>
              <w:t xml:space="preserve">从事工作年限</w:t>
            </w:r>
            <w:r/>
          </w:p>
        </w:tc>
      </w:tr>
      <w:tr>
        <w:trPr>
          <w:trHeight w:val="511"/>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hint="eastAsia" w:ascii="宋体" w:hAnsi="宋体"/>
                <w:sz w:val="24"/>
                <w:szCs w:val="24"/>
                <w:lang w:val="zh-CN"/>
              </w:rPr>
              <w:t xml:space="preserve">项目负责人</w:t>
            </w: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bl>
    <w:p>
      <w:pPr>
        <w:pStyle w:val="864"/>
        <w:ind w:firstLine="480"/>
        <w:spacing w:line="480" w:lineRule="exact"/>
        <w:rPr>
          <w:rFonts w:ascii="宋体" w:hAnsi="宋体"/>
          <w:sz w:val="24"/>
        </w:rPr>
      </w:pPr>
      <w:r>
        <w:rPr>
          <w:rFonts w:ascii="宋体" w:hAnsi="宋体"/>
          <w:sz w:val="24"/>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7"/>
        <w:rPr>
          <w:rFonts w:hint="eastAsia"/>
        </w:rPr>
      </w:pPr>
      <w:r>
        <w:rPr>
          <w:rFonts w:hint="eastAsia"/>
        </w:rPr>
      </w:r>
      <w:r/>
    </w:p>
    <w:p>
      <w:pPr>
        <w:pStyle w:val="867"/>
        <w:jc w:val="center"/>
      </w:pPr>
      <w:r>
        <w:rPr>
          <w:rFonts w:hint="eastAsia"/>
        </w:rPr>
        <w:br w:type="page" w:clear="all"/>
        <w:t xml:space="preserve">仓储场地一览表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场地名称</w:t>
            </w: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场地面积（㎡）</w:t>
            </w: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位置</w:t>
            </w:r>
            <w:r>
              <w:rPr>
                <w:rFonts w:hint="eastAsia" w:ascii="宋体" w:hAnsi="宋体"/>
                <w:sz w:val="24"/>
                <w:szCs w:val="24"/>
                <w:lang w:val="zh-CN"/>
              </w:rPr>
            </w:r>
            <w:r/>
          </w:p>
        </w:tc>
        <w:tc>
          <w:tcPr>
            <w:tcW w:w="996"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备注（是否为冷藏仓库）</w:t>
            </w:r>
            <w:r>
              <w:rPr>
                <w:rFonts w:hint="eastAsia"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bl>
    <w:p>
      <w:pPr>
        <w:pStyle w:val="864"/>
        <w:ind w:firstLine="480"/>
        <w:spacing w:line="480" w:lineRule="exact"/>
        <w:rPr>
          <w:rFonts w:ascii="宋体" w:hAnsi="宋体"/>
          <w:sz w:val="24"/>
        </w:rPr>
      </w:pPr>
      <w:r>
        <w:rPr>
          <w:rFonts w:ascii="宋体" w:hAnsi="宋体"/>
          <w:sz w:val="24"/>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供应商名称：（加盖电子公章）</w:t>
      </w:r>
      <w:r/>
    </w:p>
    <w:p>
      <w:pPr>
        <w:pStyle w:val="86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7"/>
        <w:jc w:val="center"/>
      </w:pPr>
      <w:r>
        <w:rPr>
          <w:rFonts w:hint="eastAsia"/>
        </w:rPr>
        <w:br w:type="page" w:clear="all"/>
        <w:t xml:space="preserve">设施设备一览表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设施、设备名称</w:t>
            </w: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规格型号</w:t>
            </w: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用途</w:t>
            </w:r>
            <w:r>
              <w:rPr>
                <w:rFonts w:hint="eastAsia" w:ascii="宋体" w:hAnsi="宋体"/>
                <w:sz w:val="24"/>
                <w:szCs w:val="24"/>
                <w:lang w:val="zh-CN"/>
              </w:rPr>
            </w:r>
            <w:r/>
          </w:p>
        </w:tc>
        <w:tc>
          <w:tcPr>
            <w:tcW w:w="996"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数量</w:t>
            </w:r>
            <w:r>
              <w:rPr>
                <w:rFonts w:hint="eastAsia"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bl>
    <w:p>
      <w:pPr>
        <w:pStyle w:val="864"/>
        <w:ind w:firstLine="480"/>
        <w:spacing w:line="480" w:lineRule="exact"/>
        <w:rPr>
          <w:rFonts w:ascii="宋体" w:hAnsi="宋体"/>
          <w:sz w:val="24"/>
        </w:rPr>
      </w:pPr>
      <w:r>
        <w:rPr>
          <w:rFonts w:ascii="宋体" w:hAnsi="宋体"/>
          <w:sz w:val="24"/>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7"/>
        <w:ind w:firstLine="643"/>
        <w:jc w:val="center"/>
      </w:pPr>
      <w:r>
        <w:rPr>
          <w:rFonts w:hint="eastAsia"/>
        </w:rPr>
        <w:br w:type="page" w:clear="all"/>
        <w:t xml:space="preserve">车辆配备一览表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558"/>
        <w:gridCol w:w="1845"/>
        <w:gridCol w:w="1763"/>
        <w:gridCol w:w="1654"/>
        <w:gridCol w:w="2184"/>
      </w:tblGrid>
      <w:tr>
        <w:trPr>
          <w:trHeight w:val="1059"/>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序号</w:t>
            </w:r>
            <w:r>
              <w:rPr>
                <w:rFonts w:ascii="宋体" w:hAnsi="宋体"/>
                <w:sz w:val="24"/>
                <w:szCs w:val="24"/>
                <w:lang w:val="zh-CN"/>
              </w:rPr>
            </w:r>
            <w:r/>
          </w:p>
        </w:tc>
        <w:tc>
          <w:tcPr>
            <w:tcW w:w="782" w:type="pct"/>
            <w:vAlign w:val="center"/>
            <w:textDirection w:val="lrTb"/>
            <w:noWrap w:val="false"/>
          </w:tcPr>
          <w:p>
            <w:pPr>
              <w:pStyle w:val="864"/>
              <w:jc w:val="center"/>
              <w:spacing w:line="0" w:lineRule="atLeast"/>
              <w:rPr>
                <w:rFonts w:hint="eastAsia" w:ascii="Arial" w:hAnsi="Arial"/>
                <w:sz w:val="24"/>
                <w:szCs w:val="24"/>
              </w:rPr>
            </w:pPr>
            <w:r>
              <w:rPr>
                <w:rFonts w:hint="eastAsia" w:ascii="Arial" w:hAnsi="Arial"/>
                <w:sz w:val="24"/>
                <w:szCs w:val="24"/>
              </w:rPr>
              <w:t xml:space="preserve">车辆车牌</w:t>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hint="eastAsia" w:ascii="Arial" w:hAnsi="Arial"/>
                <w:sz w:val="24"/>
                <w:szCs w:val="24"/>
              </w:rPr>
              <w:t xml:space="preserve">车辆型号、类型</w:t>
            </w: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投入使用时间</w:t>
            </w:r>
            <w:r>
              <w:rPr>
                <w:rFonts w:hint="eastAsia" w:ascii="宋体" w:hAnsi="宋体"/>
                <w:sz w:val="24"/>
                <w:szCs w:val="24"/>
                <w:lang w:val="zh-CN"/>
              </w:rPr>
            </w:r>
            <w:r/>
          </w:p>
        </w:tc>
        <w:tc>
          <w:tcPr>
            <w:tcW w:w="830" w:type="pct"/>
            <w:vAlign w:val="center"/>
            <w:textDirection w:val="lrTb"/>
            <w:noWrap w:val="false"/>
          </w:tcPr>
          <w:p>
            <w:pPr>
              <w:pStyle w:val="864"/>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096" w:type="pct"/>
            <w:vAlign w:val="center"/>
            <w:textDirection w:val="lrTb"/>
            <w:noWrap w:val="false"/>
          </w:tcPr>
          <w:p>
            <w:pPr>
              <w:pStyle w:val="864"/>
              <w:jc w:val="center"/>
              <w:rPr>
                <w:rFonts w:ascii="Arial" w:hAnsi="Arial"/>
                <w:sz w:val="24"/>
                <w:szCs w:val="24"/>
              </w:rPr>
            </w:pPr>
            <w:r>
              <w:rPr>
                <w:rFonts w:hint="eastAsia" w:ascii="Arial" w:hAnsi="Arial"/>
                <w:sz w:val="24"/>
                <w:szCs w:val="24"/>
              </w:rPr>
              <w:t xml:space="preserve">备注</w:t>
            </w:r>
            <w:r>
              <w:rPr>
                <w:rFonts w:ascii="Arial" w:hAnsi="Arial"/>
                <w:sz w:val="24"/>
                <w:szCs w:val="24"/>
              </w:rPr>
            </w:r>
            <w:r/>
          </w:p>
          <w:p>
            <w:pPr>
              <w:pStyle w:val="864"/>
              <w:jc w:val="center"/>
              <w:spacing w:line="0" w:lineRule="atLeast"/>
              <w:rPr>
                <w:rFonts w:hint="eastAsia" w:ascii="宋体" w:hAnsi="宋体"/>
                <w:sz w:val="24"/>
                <w:szCs w:val="24"/>
                <w:lang w:val="zh-CN"/>
              </w:rPr>
            </w:pPr>
            <w:r>
              <w:rPr>
                <w:rFonts w:hint="eastAsia" w:ascii="Arial" w:hAnsi="Arial"/>
                <w:sz w:val="24"/>
                <w:szCs w:val="24"/>
              </w:rPr>
              <w:t xml:space="preserve">（是否为冷藏配送车辆）</w:t>
            </w:r>
            <w:r>
              <w:rPr>
                <w:rFonts w:hint="eastAsia" w:ascii="宋体" w:hAnsi="宋体"/>
                <w:sz w:val="24"/>
                <w:szCs w:val="24"/>
                <w:lang w:val="zh-CN"/>
              </w:rPr>
            </w:r>
            <w:r/>
          </w:p>
        </w:tc>
      </w:tr>
      <w:tr>
        <w:trPr>
          <w:trHeight w:val="511"/>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4"/>
              <w:jc w:val="center"/>
              <w:spacing w:line="0" w:lineRule="atLeast"/>
              <w:rPr>
                <w:rFonts w:ascii="宋体" w:hAnsi="宋体"/>
                <w:sz w:val="24"/>
                <w:szCs w:val="24"/>
                <w:lang w:val="zh-CN"/>
              </w:rPr>
            </w:pPr>
            <w:r>
              <w:rPr>
                <w:rFonts w:ascii="宋体" w:hAnsi="宋体"/>
                <w:sz w:val="24"/>
                <w:szCs w:val="24"/>
                <w:lang w:val="zh-CN"/>
              </w:rPr>
            </w:r>
            <w:r/>
          </w:p>
        </w:tc>
      </w:tr>
    </w:tbl>
    <w:p>
      <w:pPr>
        <w:pStyle w:val="864"/>
        <w:ind w:firstLine="480"/>
        <w:spacing w:line="480" w:lineRule="exact"/>
        <w:rPr>
          <w:rFonts w:ascii="宋体" w:hAnsi="宋体"/>
          <w:sz w:val="24"/>
        </w:rPr>
      </w:pPr>
      <w:r>
        <w:rPr>
          <w:rFonts w:ascii="宋体" w:hAnsi="宋体"/>
          <w:sz w:val="24"/>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877"/>
        <w:ind w:firstLine="720"/>
        <w:jc w:val="center"/>
        <w:rPr>
          <w:rFonts w:hint="eastAsia"/>
        </w:rPr>
      </w:pPr>
      <w:r>
        <w:rPr>
          <w:rFonts w:hint="eastAsia"/>
          <w:sz w:val="24"/>
          <w:szCs w:val="24"/>
        </w:rPr>
        <w:t xml:space="preserve">                      日    期：</w:t>
      </w:r>
      <w:r>
        <w:rPr>
          <w:rFonts w:hint="eastAsia"/>
        </w:rPr>
      </w:r>
      <w:r/>
    </w:p>
    <w:p>
      <w:pPr>
        <w:pStyle w:val="867"/>
        <w:ind w:firstLine="643"/>
        <w:jc w:val="center"/>
      </w:pPr>
      <w:r/>
      <w:bookmarkEnd w:id="209"/>
      <w:r>
        <w:br w:type="page" w:clear="all"/>
      </w:r>
      <w:r>
        <w:rPr>
          <w:rFonts w:hint="eastAsia"/>
        </w:rPr>
        <w:t xml:space="preserve">承诺书</w:t>
      </w:r>
      <w:r/>
    </w:p>
    <w:p>
      <w:pPr>
        <w:pStyle w:val="864"/>
        <w:ind w:firstLine="480"/>
        <w:spacing w:line="360" w:lineRule="auto"/>
        <w:shd w:val="clear" w:color="auto" w:fill="ffffff"/>
        <w:widowControl/>
        <w:rPr>
          <w:rFonts w:hint="eastAsia"/>
          <w:sz w:val="24"/>
          <w:szCs w:val="24"/>
        </w:rPr>
      </w:pPr>
      <w:r>
        <w:rPr>
          <w:rFonts w:hint="eastAsia"/>
          <w:sz w:val="24"/>
          <w:szCs w:val="24"/>
        </w:rPr>
        <w:t xml:space="preserve">致：南京市市级机关综合事务管理服务中心、江苏海外集团国际工程咨询有限公司</w:t>
      </w:r>
      <w:r/>
    </w:p>
    <w:p>
      <w:pPr>
        <w:pStyle w:val="864"/>
        <w:ind w:firstLine="480"/>
        <w:spacing w:line="360" w:lineRule="auto"/>
        <w:shd w:val="clear" w:color="auto" w:fill="ffffff"/>
        <w:widowControl/>
        <w:rPr>
          <w:sz w:val="24"/>
          <w:szCs w:val="24"/>
        </w:rPr>
      </w:pPr>
      <w:r>
        <w:rPr>
          <w:rFonts w:hint="eastAsia"/>
          <w:sz w:val="24"/>
          <w:szCs w:val="24"/>
        </w:rPr>
        <w:t xml:space="preserve">根据贵方招标编号为</w:t>
      </w:r>
      <w:r>
        <w:rPr>
          <w:rFonts w:hint="eastAsia"/>
          <w:sz w:val="24"/>
          <w:szCs w:val="24"/>
          <w:u w:val="single"/>
        </w:rPr>
        <w:t xml:space="preserve">         </w:t>
      </w:r>
      <w:r>
        <w:rPr>
          <w:rFonts w:hint="eastAsia"/>
          <w:sz w:val="24"/>
          <w:szCs w:val="24"/>
        </w:rPr>
        <w:t xml:space="preserve">，招标名称为</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分包号</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分包名称</w:t>
      </w:r>
      <w:r>
        <w:rPr>
          <w:rFonts w:hint="eastAsia"/>
          <w:sz w:val="24"/>
          <w:szCs w:val="24"/>
          <w:u w:val="single"/>
        </w:rPr>
        <w:t xml:space="preserve">     </w:t>
      </w:r>
      <w:r>
        <w:rPr>
          <w:rFonts w:hint="eastAsia"/>
          <w:sz w:val="24"/>
          <w:szCs w:val="24"/>
        </w:rPr>
        <w:t xml:space="preserve">的项目招标文件，我方承诺如下：</w:t>
      </w:r>
      <w:r>
        <w:rPr>
          <w:sz w:val="24"/>
          <w:szCs w:val="24"/>
        </w:rPr>
      </w:r>
      <w:r/>
    </w:p>
    <w:p>
      <w:pPr>
        <w:pStyle w:val="864"/>
        <w:ind w:firstLine="480"/>
        <w:spacing w:line="360" w:lineRule="auto"/>
        <w:shd w:val="clear" w:color="auto" w:fill="ffffff"/>
        <w:widowControl/>
        <w:rPr>
          <w:sz w:val="24"/>
          <w:szCs w:val="24"/>
        </w:rPr>
      </w:pPr>
      <w:r>
        <w:rPr>
          <w:rFonts w:hint="eastAsia"/>
          <w:sz w:val="24"/>
          <w:szCs w:val="24"/>
        </w:rPr>
        <w:t xml:space="preserve">1、自中标通知书发放之日起</w:t>
      </w:r>
      <w:r>
        <w:rPr>
          <w:rFonts w:hint="eastAsia"/>
          <w:sz w:val="24"/>
          <w:szCs w:val="24"/>
          <w:u w:val="single"/>
        </w:rPr>
        <w:t xml:space="preserve">   </w:t>
      </w:r>
      <w:r>
        <w:rPr>
          <w:rFonts w:hint="eastAsia"/>
          <w:sz w:val="24"/>
          <w:szCs w:val="24"/>
        </w:rPr>
        <w:t xml:space="preserve">个工作日内，提供本项目产品可溯源认证证明材料；</w:t>
      </w:r>
      <w:r>
        <w:rPr>
          <w:sz w:val="24"/>
          <w:szCs w:val="24"/>
        </w:rPr>
      </w:r>
      <w:r/>
    </w:p>
    <w:p>
      <w:pPr>
        <w:pStyle w:val="864"/>
        <w:ind w:firstLine="480"/>
        <w:spacing w:line="360" w:lineRule="auto"/>
        <w:shd w:val="clear" w:color="auto" w:fill="ffffff"/>
        <w:widowControl/>
        <w:rPr>
          <w:sz w:val="24"/>
          <w:szCs w:val="24"/>
        </w:rPr>
      </w:pPr>
      <w:r>
        <w:rPr>
          <w:rFonts w:hint="eastAsia"/>
          <w:sz w:val="24"/>
          <w:szCs w:val="24"/>
        </w:rPr>
        <w:t xml:space="preserve">2、自中标通知书发放之日起</w:t>
      </w:r>
      <w:r>
        <w:rPr>
          <w:rFonts w:hint="eastAsia"/>
          <w:sz w:val="24"/>
          <w:szCs w:val="24"/>
          <w:u w:val="single"/>
        </w:rPr>
        <w:t xml:space="preserve">   </w:t>
      </w:r>
      <w:r>
        <w:rPr>
          <w:rFonts w:hint="eastAsia"/>
          <w:sz w:val="24"/>
          <w:szCs w:val="24"/>
        </w:rPr>
        <w:t xml:space="preserve">个工作日内，提供本</w:t>
      </w:r>
      <w:r>
        <w:rPr>
          <w:rFonts w:hint="eastAsia"/>
          <w:sz w:val="24"/>
          <w:szCs w:val="24"/>
        </w:rPr>
        <w:t xml:space="preserve">项目仓库证明材料；</w:t>
      </w:r>
      <w:r>
        <w:rPr>
          <w:sz w:val="24"/>
          <w:szCs w:val="24"/>
        </w:rPr>
      </w:r>
      <w:r/>
    </w:p>
    <w:p>
      <w:pPr>
        <w:pStyle w:val="864"/>
        <w:ind w:firstLine="480"/>
        <w:spacing w:line="360" w:lineRule="auto"/>
        <w:shd w:val="clear" w:color="auto" w:fill="ffffff"/>
        <w:widowControl/>
        <w:rPr>
          <w:sz w:val="24"/>
          <w:szCs w:val="24"/>
        </w:rPr>
      </w:pPr>
      <w:r>
        <w:rPr>
          <w:rFonts w:hint="eastAsia"/>
          <w:sz w:val="24"/>
          <w:szCs w:val="24"/>
        </w:rPr>
        <w:t xml:space="preserve">3、如遇应急事件，我方可在</w:t>
      </w:r>
      <w:r>
        <w:rPr>
          <w:rFonts w:hint="eastAsia"/>
          <w:sz w:val="24"/>
          <w:szCs w:val="24"/>
          <w:u w:val="single"/>
        </w:rPr>
        <w:t xml:space="preserve">   </w:t>
      </w:r>
      <w:r>
        <w:rPr>
          <w:rFonts w:hint="eastAsia"/>
          <w:sz w:val="24"/>
          <w:szCs w:val="24"/>
        </w:rPr>
        <w:t xml:space="preserve">分钟内响应并配送到终点地址（</w:t>
      </w:r>
      <w:r>
        <w:rPr>
          <w:rFonts w:hint="eastAsia"/>
          <w:sz w:val="24"/>
          <w:szCs w:val="24"/>
          <w:u w:val="single"/>
        </w:rPr>
        <w:t xml:space="preserve">      </w:t>
      </w:r>
      <w:r>
        <w:rPr>
          <w:rFonts w:hint="eastAsia"/>
          <w:sz w:val="24"/>
          <w:szCs w:val="24"/>
        </w:rPr>
        <w:t xml:space="preserve">）；且自中标通知书发放之日起</w:t>
      </w:r>
      <w:r>
        <w:rPr>
          <w:rFonts w:hint="eastAsia"/>
          <w:sz w:val="24"/>
          <w:szCs w:val="24"/>
          <w:u w:val="single"/>
        </w:rPr>
        <w:t xml:space="preserve">   </w:t>
      </w:r>
      <w:r>
        <w:rPr>
          <w:rFonts w:hint="eastAsia"/>
          <w:sz w:val="24"/>
          <w:szCs w:val="24"/>
        </w:rPr>
        <w:t xml:space="preserve">个工作日内，配合采购人至现场进行核实应急配送场所具体地址及证明文件；</w:t>
      </w:r>
      <w:r>
        <w:rPr>
          <w:sz w:val="24"/>
          <w:szCs w:val="24"/>
        </w:rPr>
      </w:r>
      <w:r/>
    </w:p>
    <w:p>
      <w:pPr>
        <w:pStyle w:val="864"/>
        <w:ind w:firstLine="480"/>
        <w:spacing w:line="360" w:lineRule="auto"/>
        <w:shd w:val="clear" w:color="auto" w:fill="ffffff"/>
        <w:widowControl/>
        <w:rPr>
          <w:sz w:val="24"/>
          <w:szCs w:val="24"/>
        </w:rPr>
      </w:pPr>
      <w:r>
        <w:rPr>
          <w:rFonts w:hint="eastAsia"/>
          <w:sz w:val="24"/>
          <w:szCs w:val="24"/>
        </w:rPr>
        <w:t xml:space="preserve">4、自中标通知书发放之日起</w:t>
      </w:r>
      <w:r>
        <w:rPr>
          <w:rFonts w:hint="eastAsia"/>
          <w:sz w:val="24"/>
          <w:szCs w:val="24"/>
          <w:u w:val="single"/>
        </w:rPr>
        <w:t xml:space="preserve">  </w:t>
      </w:r>
      <w:r>
        <w:rPr>
          <w:rFonts w:hint="eastAsia"/>
          <w:sz w:val="24"/>
          <w:szCs w:val="24"/>
        </w:rPr>
        <w:t xml:space="preserve">个工作日内，我方对所供副食品购买食品安全责任险额度达到</w:t>
      </w:r>
      <w:r>
        <w:rPr>
          <w:rFonts w:hint="eastAsia"/>
          <w:sz w:val="24"/>
          <w:szCs w:val="24"/>
          <w:u w:val="single"/>
        </w:rPr>
        <w:t xml:space="preserve">     </w:t>
      </w:r>
      <w:r>
        <w:rPr>
          <w:rFonts w:hint="eastAsia"/>
          <w:sz w:val="24"/>
          <w:szCs w:val="24"/>
        </w:rPr>
        <w:t xml:space="preserve">万元以上（含）；</w:t>
      </w:r>
      <w:r>
        <w:rPr>
          <w:sz w:val="24"/>
          <w:szCs w:val="24"/>
        </w:rPr>
      </w:r>
      <w:r/>
    </w:p>
    <w:p>
      <w:pPr>
        <w:pStyle w:val="877"/>
        <w:rPr>
          <w:rFonts w:hint="eastAsia"/>
        </w:rPr>
      </w:pPr>
      <w:r>
        <w:rPr>
          <w:rFonts w:hint="eastAsia"/>
        </w:rPr>
        <w:t xml:space="preserve">……</w:t>
      </w:r>
      <w:r/>
    </w:p>
    <w:p>
      <w:pPr>
        <w:pStyle w:val="864"/>
        <w:ind w:firstLine="480"/>
        <w:spacing w:line="360" w:lineRule="auto"/>
        <w:shd w:val="clear" w:color="auto" w:fill="ffffff"/>
        <w:widowControl/>
        <w:rPr>
          <w:sz w:val="24"/>
          <w:szCs w:val="24"/>
        </w:rPr>
      </w:pPr>
      <w:r>
        <w:rPr>
          <w:rFonts w:hint="eastAsia"/>
          <w:sz w:val="24"/>
          <w:szCs w:val="24"/>
        </w:rPr>
        <w:t xml:space="preserve">5、在自中标通知书发放之日起</w:t>
      </w:r>
      <w:r>
        <w:rPr>
          <w:sz w:val="24"/>
          <w:szCs w:val="24"/>
          <w:u w:val="single"/>
        </w:rPr>
        <w:t xml:space="preserve">    </w:t>
      </w:r>
      <w:r>
        <w:rPr>
          <w:rFonts w:hint="eastAsia"/>
          <w:sz w:val="24"/>
          <w:szCs w:val="24"/>
        </w:rPr>
        <w:t xml:space="preserve">个工作日内，按采购人要求提供证明材料或现场核实。若我方未按要求提供证明材料或存在虚假承诺的，采购人有权取消我方中标资格，采购人有权选择综合得分排名第二的单位作为中</w:t>
      </w:r>
      <w:r>
        <w:rPr>
          <w:rFonts w:hint="eastAsia"/>
          <w:sz w:val="24"/>
          <w:szCs w:val="24"/>
        </w:rPr>
        <w:t xml:space="preserve">标单位或重新招标。</w:t>
      </w:r>
      <w:r>
        <w:rPr>
          <w:sz w:val="24"/>
          <w:szCs w:val="24"/>
        </w:rPr>
      </w:r>
      <w:r/>
    </w:p>
    <w:p>
      <w:pPr>
        <w:pStyle w:val="864"/>
        <w:ind w:firstLine="480"/>
        <w:spacing w:line="360" w:lineRule="auto"/>
        <w:shd w:val="clear" w:color="auto" w:fill="ffffff"/>
        <w:widowControl/>
        <w:rPr>
          <w:sz w:val="24"/>
          <w:szCs w:val="24"/>
        </w:rPr>
      </w:pPr>
      <w:r>
        <w:rPr>
          <w:rFonts w:hint="eastAsia"/>
          <w:sz w:val="24"/>
          <w:szCs w:val="24"/>
        </w:rPr>
        <w:t xml:space="preserve">（以此类推，供应商根据自身情况进行补充、完善）</w:t>
      </w:r>
      <w:r>
        <w:rPr>
          <w:sz w:val="24"/>
          <w:szCs w:val="24"/>
        </w:rPr>
      </w:r>
      <w:r/>
    </w:p>
    <w:p>
      <w:pPr>
        <w:pStyle w:val="877"/>
        <w:rPr>
          <w:rFonts w:hint="eastAsia"/>
        </w:rPr>
      </w:pPr>
      <w:r>
        <w:rPr>
          <w:rFonts w:hint="eastAsia"/>
        </w:rPr>
      </w:r>
      <w:r/>
    </w:p>
    <w:p>
      <w:pPr>
        <w:pStyle w:val="877"/>
        <w:rPr>
          <w:rFonts w:hint="eastAsia"/>
        </w:rPr>
      </w:pPr>
      <w:r>
        <w:rPr>
          <w:rFonts w:hint="eastAsia"/>
        </w:rPr>
      </w:r>
      <w:r/>
    </w:p>
    <w:p>
      <w:pPr>
        <w:pStyle w:val="864"/>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77"/>
        <w:ind w:firstLine="720"/>
        <w:jc w:val="center"/>
        <w:rPr>
          <w:rFonts w:hint="eastAsia"/>
        </w:rPr>
      </w:pPr>
      <w:r>
        <w:rPr>
          <w:rFonts w:hint="eastAsia"/>
          <w:sz w:val="24"/>
          <w:szCs w:val="24"/>
        </w:rPr>
        <w:t xml:space="preserve">                      日    期：</w:t>
      </w:r>
      <w:r>
        <w:rPr>
          <w:rFonts w:hint="eastAsia"/>
        </w:rPr>
      </w:r>
      <w:r/>
    </w:p>
    <w:p>
      <w:pPr>
        <w:pStyle w:val="867"/>
        <w:ind w:firstLine="643"/>
        <w:jc w:val="center"/>
        <w:rPr>
          <w:rFonts w:hint="eastAsia"/>
        </w:rPr>
      </w:pPr>
      <w:r>
        <w:br w:type="page" w:clear="all"/>
      </w:r>
      <w:r>
        <w:rPr>
          <w:rFonts w:hint="eastAsia"/>
        </w:rPr>
        <w:t xml:space="preserve">质疑函范本</w:t>
      </w:r>
      <w:r/>
    </w:p>
    <w:p>
      <w:pPr>
        <w:pStyle w:val="86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4"/>
        <w:rPr>
          <w:rFonts w:hint="eastAsia" w:ascii="宋体" w:hAnsi="宋体"/>
          <w:sz w:val="24"/>
          <w:szCs w:val="24"/>
        </w:rPr>
      </w:pPr>
      <w:r>
        <w:rPr>
          <w:rFonts w:hint="eastAsia" w:ascii="宋体" w:hAnsi="宋体"/>
          <w:sz w:val="24"/>
          <w:szCs w:val="24"/>
        </w:rPr>
      </w:r>
      <w:r/>
    </w:p>
    <w:p>
      <w:pPr>
        <w:pStyle w:val="86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4"/>
        <w:spacing w:line="480" w:lineRule="exact"/>
        <w:rPr>
          <w:rFonts w:hint="eastAsia" w:ascii="宋体" w:hAnsi="宋体"/>
          <w:bCs/>
          <w:sz w:val="24"/>
          <w:szCs w:val="24"/>
        </w:rPr>
      </w:pPr>
      <w:r>
        <w:rPr>
          <w:rFonts w:hint="eastAsia" w:ascii="宋体" w:hAnsi="宋体"/>
          <w:bCs/>
          <w:sz w:val="24"/>
          <w:szCs w:val="24"/>
        </w:rPr>
      </w:r>
      <w:r/>
    </w:p>
    <w:p>
      <w:pPr>
        <w:pStyle w:val="864"/>
        <w:ind w:firstLine="480"/>
        <w:spacing w:line="480" w:lineRule="exact"/>
        <w:rPr>
          <w:rFonts w:hint="eastAsia" w:ascii="宋体" w:hAnsi="宋体"/>
          <w:bCs/>
          <w:sz w:val="24"/>
          <w:szCs w:val="24"/>
        </w:rPr>
      </w:pPr>
      <w:r>
        <w:rPr>
          <w:rFonts w:hint="eastAsia" w:ascii="宋体" w:hAnsi="宋体"/>
          <w:bCs/>
          <w:sz w:val="24"/>
          <w:szCs w:val="24"/>
        </w:rPr>
      </w:r>
      <w:r/>
    </w:p>
    <w:p>
      <w:pPr>
        <w:pStyle w:val="86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w:t>
      </w:r>
      <w:r>
        <w:rPr>
          <w:rFonts w:hint="eastAsia" w:ascii="宋体" w:hAnsi="宋体" w:cs="仿宋"/>
          <w:sz w:val="24"/>
          <w:szCs w:val="24"/>
        </w:rPr>
        <w:t xml:space="preserve">代表人签署的《授权委托书》。</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4"/>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8"/>
        <w:rFonts w:ascii="宋体" w:hAnsi="宋体"/>
      </w:rPr>
      <w:framePr w:wrap="around" w:vAnchor="text" w:hAnchor="margin" w:xAlign="center" w:y="1"/>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４２</w:t>
    </w:r>
    <w:r>
      <w:rPr>
        <w:rFonts w:ascii="宋体" w:hAnsi="宋体"/>
      </w:rPr>
      <w:fldChar w:fldCharType="end"/>
    </w:r>
    <w:r>
      <w:rPr>
        <w:rStyle w:val="938"/>
        <w:rFonts w:ascii="宋体" w:hAnsi="宋体"/>
      </w:rPr>
    </w:r>
    <w:r/>
  </w:p>
  <w:p>
    <w:pPr>
      <w:pStyle w:val="91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rPr>
        <w:rStyle w:val="938"/>
      </w:rPr>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rFonts w:hint="eastAsia" w:ascii="宋体" w:hAnsi="宋体"/>
        <w:sz w:val="24"/>
        <w:szCs w:val="24"/>
      </w:rPr>
      <w:t xml:space="preserve">机关食堂食材供货</w:t>
    </w:r>
    <w:r>
      <w:rPr>
        <w:rFonts w:hint="eastAsia" w:ascii="宋体" w:hAnsi="宋体"/>
        <w:sz w:val="24"/>
        <w:szCs w:val="24"/>
      </w:rPr>
      <w:t xml:space="preserve">及配送服务项目-粮油及乳制品类 </w:t>
    </w:r>
    <w:r>
      <w:rPr>
        <w:rFonts w:ascii="宋体" w:hAnsi="宋体"/>
        <w:sz w:val="24"/>
        <w:szCs w:val="24"/>
      </w:rPr>
      <w:t xml:space="preserve"> </w:t>
    </w:r>
    <w:r>
      <w:rPr>
        <w:rFonts w:hint="eastAsia" w:ascii="宋体" w:hAnsi="宋体"/>
        <w:sz w:val="24"/>
        <w:szCs w:val="24"/>
      </w:rPr>
      <w:t xml:space="preserve">公开招标文件</w:t>
    </w:r>
    <w:r/>
  </w:p>
  <w:p>
    <w:pPr>
      <w:pStyle w:val="9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5"/>
      <w:isLgl w:val="false"/>
      <w:suff w:val="tab"/>
      <w:lvlText w:val="附录%1."/>
      <w:lvlJc w:val="left"/>
      <w:pPr>
        <w:pStyle w:val="8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2"/>
      <w:isLgl w:val="false"/>
      <w:suff w:val="tab"/>
      <w:lvlText w:val="%1."/>
      <w:lvlJc w:val="left"/>
      <w:pPr>
        <w:pStyle w:val="864"/>
        <w:ind w:left="709" w:hanging="709"/>
        <w:tabs>
          <w:tab w:val="num" w:pos="709" w:leader="none"/>
        </w:tabs>
      </w:pPr>
      <w:rPr>
        <w:rFonts w:hint="eastAsia"/>
      </w:rPr>
    </w:lvl>
    <w:lvl w:ilvl="1">
      <w:start w:val="1"/>
      <w:numFmt w:val="decimal"/>
      <w:isLgl w:val="false"/>
      <w:suff w:val="tab"/>
      <w:lvlText w:val="%1.%2"/>
      <w:lvlJc w:val="left"/>
      <w:pPr>
        <w:pStyle w:val="864"/>
        <w:ind w:left="709" w:hanging="709"/>
        <w:tabs>
          <w:tab w:val="num" w:pos="709" w:leader="none"/>
        </w:tabs>
      </w:pPr>
      <w:rPr>
        <w:rFonts w:hint="eastAsia"/>
      </w:rPr>
    </w:lvl>
    <w:lvl w:ilvl="2">
      <w:start w:val="1"/>
      <w:numFmt w:val="decimal"/>
      <w:isLgl w:val="false"/>
      <w:suff w:val="tab"/>
      <w:lvlText w:val="%1.%2.%3."/>
      <w:lvlJc w:val="left"/>
      <w:pPr>
        <w:pStyle w:val="864"/>
        <w:ind w:left="425" w:hanging="425"/>
        <w:tabs>
          <w:tab w:val="num" w:pos="425" w:leader="none"/>
        </w:tabs>
      </w:pPr>
      <w:rPr>
        <w:rFonts w:hint="eastAsia"/>
      </w:rPr>
    </w:lvl>
    <w:lvl w:ilvl="3">
      <w:start w:val="1"/>
      <w:numFmt w:val="decimal"/>
      <w:isLgl w:val="false"/>
      <w:suff w:val="tab"/>
      <w:lvlText w:val="%1.%2.%3.%4."/>
      <w:lvlJc w:val="left"/>
      <w:pPr>
        <w:pStyle w:val="864"/>
        <w:ind w:left="851" w:hanging="851"/>
        <w:tabs>
          <w:tab w:val="num" w:pos="851" w:leader="none"/>
        </w:tabs>
      </w:pPr>
      <w:rPr>
        <w:rFonts w:hint="eastAsia"/>
      </w:rPr>
    </w:lvl>
    <w:lvl w:ilvl="4">
      <w:start w:val="1"/>
      <w:numFmt w:val="decimal"/>
      <w:isLgl w:val="false"/>
      <w:suff w:val="tab"/>
      <w:lvlText w:val="%1.%2.%3.%4.%5."/>
      <w:lvlJc w:val="left"/>
      <w:pPr>
        <w:pStyle w:val="864"/>
        <w:ind w:left="992" w:hanging="992"/>
        <w:tabs>
          <w:tab w:val="num" w:pos="992" w:leader="none"/>
        </w:tabs>
      </w:pPr>
      <w:rPr>
        <w:rFonts w:hint="eastAsia"/>
      </w:rPr>
    </w:lvl>
    <w:lvl w:ilvl="5">
      <w:start w:val="1"/>
      <w:numFmt w:val="decimal"/>
      <w:isLgl w:val="false"/>
      <w:suff w:val="tab"/>
      <w:lvlText w:val="%1.%2.%3.%4.%5.%6."/>
      <w:lvlJc w:val="left"/>
      <w:pPr>
        <w:pStyle w:val="864"/>
        <w:ind w:left="1134" w:hanging="1134"/>
        <w:tabs>
          <w:tab w:val="num" w:pos="1134" w:leader="none"/>
        </w:tabs>
      </w:pPr>
      <w:rPr>
        <w:rFonts w:hint="eastAsia"/>
      </w:rPr>
    </w:lvl>
    <w:lvl w:ilvl="6">
      <w:start w:val="1"/>
      <w:numFmt w:val="decimal"/>
      <w:isLgl w:val="false"/>
      <w:suff w:val="tab"/>
      <w:lvlText w:val="%1.%2.%3.%4.%5.%6.%7."/>
      <w:lvlJc w:val="left"/>
      <w:pPr>
        <w:pStyle w:val="864"/>
        <w:ind w:left="1276" w:hanging="1276"/>
        <w:tabs>
          <w:tab w:val="num" w:pos="1276" w:leader="none"/>
        </w:tabs>
      </w:pPr>
      <w:rPr>
        <w:rFonts w:hint="eastAsia"/>
      </w:rPr>
    </w:lvl>
    <w:lvl w:ilvl="7">
      <w:start w:val="1"/>
      <w:numFmt w:val="decimal"/>
      <w:isLgl w:val="false"/>
      <w:suff w:val="tab"/>
      <w:lvlText w:val="%1.%2.%3.%4.%5.%6.%7.%8."/>
      <w:lvlJc w:val="left"/>
      <w:pPr>
        <w:pStyle w:val="864"/>
        <w:ind w:left="1418" w:hanging="1418"/>
        <w:tabs>
          <w:tab w:val="num" w:pos="1418" w:leader="none"/>
        </w:tabs>
      </w:pPr>
      <w:rPr>
        <w:rFonts w:hint="eastAsia"/>
      </w:rPr>
    </w:lvl>
    <w:lvl w:ilvl="8">
      <w:start w:val="1"/>
      <w:numFmt w:val="decimal"/>
      <w:isLgl w:val="false"/>
      <w:suff w:val="tab"/>
      <w:lvlText w:val="%1.%2.%3.%4.%5.%6.%7.%8.%9."/>
      <w:lvlJc w:val="left"/>
      <w:pPr>
        <w:pStyle w:val="86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4"/>
        <w:ind w:left="0" w:firstLine="0"/>
      </w:pPr>
      <w:rPr>
        <w:rFonts w:hint="eastAsia"/>
      </w:rPr>
    </w:lvl>
    <w:lvl w:ilvl="1">
      <w:start w:val="1"/>
      <w:numFmt w:val="decimal"/>
      <w:isLgl w:val="false"/>
      <w:suff w:val="nothing"/>
      <w:lvlText w:val="%2、"/>
      <w:lvlJc w:val="left"/>
      <w:pPr>
        <w:pStyle w:val="864"/>
        <w:ind w:left="0" w:firstLine="0"/>
      </w:pPr>
      <w:rPr>
        <w:rFonts w:hint="eastAsia"/>
      </w:rPr>
    </w:lvl>
    <w:lvl w:ilvl="2">
      <w:start w:val="1"/>
      <w:numFmt w:val="decimal"/>
      <w:isLgl w:val="false"/>
      <w:suff w:val="nothing"/>
      <w:lvlText w:val="%2.%3 "/>
      <w:lvlJc w:val="left"/>
      <w:pPr>
        <w:pStyle w:val="864"/>
        <w:ind w:left="0" w:firstLine="0"/>
      </w:pPr>
      <w:rPr>
        <w:rFonts w:hint="eastAsia"/>
      </w:rPr>
    </w:lvl>
    <w:lvl w:ilvl="3">
      <w:start w:val="1"/>
      <w:numFmt w:val="decimal"/>
      <w:isLgl w:val="false"/>
      <w:suff w:val="nothing"/>
      <w:lvlText w:val="%2.%3.%4 "/>
      <w:lvlJc w:val="left"/>
      <w:pPr>
        <w:pStyle w:val="864"/>
        <w:ind w:left="0" w:firstLine="0"/>
      </w:pPr>
      <w:rPr>
        <w:rFonts w:hint="eastAsia"/>
      </w:rPr>
    </w:lvl>
    <w:lvl w:ilvl="4">
      <w:start w:val="1"/>
      <w:numFmt w:val="decimal"/>
      <w:isLgl w:val="false"/>
      <w:suff w:val="nothing"/>
      <w:lvlText w:val="%2.%3.%4.%5 "/>
      <w:lvlJc w:val="left"/>
      <w:pPr>
        <w:pStyle w:val="864"/>
        <w:ind w:left="0" w:firstLine="0"/>
      </w:pPr>
      <w:rPr>
        <w:rFonts w:hint="eastAsia"/>
      </w:rPr>
    </w:lvl>
    <w:lvl w:ilvl="5">
      <w:start w:val="1"/>
      <w:numFmt w:val="decimal"/>
      <w:pStyle w:val="870"/>
      <w:isLgl w:val="false"/>
      <w:suff w:val="nothing"/>
      <w:lvlText w:val=""/>
      <w:lvlJc w:val="left"/>
      <w:pPr>
        <w:pStyle w:val="864"/>
        <w:ind w:left="0" w:firstLine="0"/>
      </w:pPr>
      <w:rPr>
        <w:rFonts w:hint="eastAsia"/>
      </w:rPr>
    </w:lvl>
    <w:lvl w:ilvl="6">
      <w:start w:val="1"/>
      <w:numFmt w:val="decimal"/>
      <w:pStyle w:val="871"/>
      <w:isLgl w:val="false"/>
      <w:suff w:val="nothing"/>
      <w:lvlText w:val=""/>
      <w:lvlJc w:val="left"/>
      <w:pPr>
        <w:pStyle w:val="864"/>
        <w:ind w:left="0" w:firstLine="0"/>
      </w:pPr>
      <w:rPr>
        <w:rFonts w:hint="eastAsia"/>
      </w:rPr>
    </w:lvl>
    <w:lvl w:ilvl="7">
      <w:start w:val="1"/>
      <w:numFmt w:val="decimal"/>
      <w:pStyle w:val="872"/>
      <w:isLgl w:val="false"/>
      <w:suff w:val="nothing"/>
      <w:lvlText w:val=""/>
      <w:lvlJc w:val="left"/>
      <w:pPr>
        <w:pStyle w:val="864"/>
        <w:ind w:left="0" w:firstLine="0"/>
      </w:pPr>
      <w:rPr>
        <w:rFonts w:hint="eastAsia"/>
      </w:rPr>
    </w:lvl>
    <w:lvl w:ilvl="8">
      <w:start w:val="1"/>
      <w:numFmt w:val="decimal"/>
      <w:pStyle w:val="873"/>
      <w:isLgl w:val="false"/>
      <w:suff w:val="nothing"/>
      <w:lvlText w:val=""/>
      <w:lvlJc w:val="left"/>
      <w:pPr>
        <w:pStyle w:val="864"/>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64"/>
    <w:next w:val="86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64"/>
    <w:next w:val="86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64"/>
    <w:next w:val="86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64"/>
    <w:next w:val="86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64"/>
    <w:next w:val="86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64"/>
    <w:next w:val="86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64"/>
    <w:next w:val="86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64"/>
    <w:next w:val="86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64"/>
    <w:next w:val="86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6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64"/>
    <w:next w:val="86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64"/>
    <w:next w:val="86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64"/>
    <w:next w:val="864"/>
    <w:link w:val="721"/>
    <w:uiPriority w:val="29"/>
    <w:qFormat/>
    <w:pPr>
      <w:ind w:left="720" w:right="720"/>
    </w:pPr>
    <w:rPr>
      <w:i/>
    </w:rPr>
  </w:style>
  <w:style w:type="character" w:styleId="721">
    <w:name w:val="Quote Char"/>
    <w:link w:val="720"/>
    <w:uiPriority w:val="29"/>
    <w:rPr>
      <w:i/>
    </w:rPr>
  </w:style>
  <w:style w:type="paragraph" w:styleId="722">
    <w:name w:val="Intense Quote"/>
    <w:basedOn w:val="864"/>
    <w:next w:val="86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6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6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64"/>
    <w:next w:val="86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64"/>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64"/>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7"/>
    <w:link w:val="864"/>
    <w:qFormat/>
    <w:pPr>
      <w:jc w:val="both"/>
      <w:widowControl w:val="off"/>
    </w:pPr>
    <w:rPr>
      <w:sz w:val="21"/>
      <w:szCs w:val="22"/>
      <w:lang w:val="en-US" w:eastAsia="zh-CN" w:bidi="ar-SA"/>
    </w:rPr>
  </w:style>
  <w:style w:type="paragraph" w:styleId="865">
    <w:name w:val="标题 1"/>
    <w:basedOn w:val="864"/>
    <w:next w:val="864"/>
    <w:link w:val="882"/>
    <w:qFormat/>
    <w:pPr>
      <w:jc w:val="center"/>
      <w:keepNext/>
      <w:outlineLvl w:val="0"/>
    </w:pPr>
    <w:rPr>
      <w:rFonts w:ascii="楷体_GB2312" w:hAnsi="Times New Roman" w:eastAsia="楷体_GB2312" w:cs="Times New Roman"/>
      <w:sz w:val="28"/>
      <w:szCs w:val="28"/>
    </w:rPr>
  </w:style>
  <w:style w:type="paragraph" w:styleId="866">
    <w:name w:val="标题 2"/>
    <w:basedOn w:val="864"/>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67">
    <w:name w:val="标题 3"/>
    <w:basedOn w:val="864"/>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8">
    <w:name w:val="标题 4"/>
    <w:basedOn w:val="864"/>
    <w:next w:val="884"/>
    <w:link w:val="887"/>
    <w:qFormat/>
    <w:pPr>
      <w:keepLines/>
      <w:keepNext/>
      <w:spacing w:before="280" w:after="290" w:line="376" w:lineRule="auto"/>
      <w:outlineLvl w:val="3"/>
    </w:pPr>
    <w:rPr>
      <w:rFonts w:ascii="Arial" w:hAnsi="Arial" w:eastAsia="黑体" w:cs="Arial"/>
      <w:b/>
      <w:bCs/>
      <w:sz w:val="28"/>
      <w:szCs w:val="28"/>
    </w:rPr>
  </w:style>
  <w:style w:type="paragraph" w:styleId="869">
    <w:name w:val="标题 5"/>
    <w:basedOn w:val="864"/>
    <w:next w:val="884"/>
    <w:link w:val="888"/>
    <w:qFormat/>
    <w:pPr>
      <w:keepNext/>
      <w:outlineLvl w:val="4"/>
    </w:pPr>
    <w:rPr>
      <w:rFonts w:ascii="宋体" w:hAnsi="Times New Roman" w:eastAsia="宋体" w:cs="Times New Roman"/>
      <w:color w:val="000000"/>
      <w:sz w:val="28"/>
      <w:szCs w:val="28"/>
    </w:rPr>
  </w:style>
  <w:style w:type="paragraph" w:styleId="870">
    <w:name w:val="标题 6"/>
    <w:basedOn w:val="864"/>
    <w:next w:val="864"/>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1">
    <w:name w:val="标题 7"/>
    <w:basedOn w:val="864"/>
    <w:next w:val="864"/>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2">
    <w:name w:val="标题 8"/>
    <w:basedOn w:val="864"/>
    <w:next w:val="864"/>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3">
    <w:name w:val="标题 9"/>
    <w:basedOn w:val="864"/>
    <w:next w:val="864"/>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4">
    <w:name w:val="默认段落字体"/>
    <w:next w:val="874"/>
    <w:link w:val="864"/>
    <w:uiPriority w:val="1"/>
    <w:unhideWhenUsed/>
  </w:style>
  <w:style w:type="table" w:styleId="875">
    <w:name w:val="普通表格"/>
    <w:next w:val="875"/>
    <w:link w:val="864"/>
    <w:uiPriority w:val="99"/>
    <w:unhideWhenUsed/>
    <w:tblPr/>
  </w:style>
  <w:style w:type="numbering" w:styleId="876">
    <w:name w:val="无列表"/>
    <w:next w:val="876"/>
    <w:link w:val="864"/>
    <w:uiPriority w:val="99"/>
    <w:semiHidden/>
    <w:unhideWhenUsed/>
  </w:style>
  <w:style w:type="paragraph" w:styleId="877">
    <w:name w:val="正文文本首行缩进 2"/>
    <w:basedOn w:val="878"/>
    <w:next w:val="864"/>
    <w:link w:val="881"/>
    <w:pPr>
      <w:ind w:left="0" w:firstLine="420"/>
      <w:spacing w:after="0" w:line="360" w:lineRule="auto"/>
    </w:pPr>
    <w:rPr>
      <w:rFonts w:ascii="宋体" w:hAnsi="宋体" w:eastAsia="宋体" w:cs="Times New Roman"/>
      <w:szCs w:val="20"/>
    </w:rPr>
  </w:style>
  <w:style w:type="paragraph" w:styleId="878">
    <w:name w:val="正文文本缩进"/>
    <w:basedOn w:val="864"/>
    <w:next w:val="880"/>
    <w:link w:val="879"/>
    <w:unhideWhenUsed/>
    <w:pPr>
      <w:ind w:left="420"/>
      <w:spacing w:after="120"/>
    </w:pPr>
  </w:style>
  <w:style w:type="character" w:styleId="879">
    <w:name w:val="正文文本缩进 字符"/>
    <w:next w:val="879"/>
    <w:link w:val="878"/>
    <w:uiPriority w:val="99"/>
    <w:semiHidden/>
  </w:style>
  <w:style w:type="paragraph" w:styleId="880">
    <w:name w:val="寄信人地址"/>
    <w:basedOn w:val="864"/>
    <w:next w:val="880"/>
    <w:link w:val="864"/>
    <w:qFormat/>
    <w:rPr>
      <w:rFonts w:ascii="Arial" w:hAnsi="Arial" w:eastAsia="宋体" w:cs="宋体"/>
    </w:rPr>
  </w:style>
  <w:style w:type="character" w:styleId="881">
    <w:name w:val="正文文本首行缩进 2 字符"/>
    <w:next w:val="881"/>
    <w:link w:val="877"/>
    <w:rPr>
      <w:rFonts w:ascii="宋体" w:hAnsi="宋体" w:eastAsia="宋体" w:cs="Times New Roman"/>
      <w:szCs w:val="20"/>
    </w:rPr>
  </w:style>
  <w:style w:type="character" w:styleId="882">
    <w:name w:val="标题 1 字符"/>
    <w:next w:val="882"/>
    <w:link w:val="865"/>
    <w:rPr>
      <w:rFonts w:ascii="楷体_GB2312" w:hAnsi="Times New Roman" w:eastAsia="楷体_GB2312" w:cs="Times New Roman"/>
      <w:sz w:val="28"/>
      <w:szCs w:val="28"/>
    </w:rPr>
  </w:style>
  <w:style w:type="character" w:styleId="883">
    <w:name w:val="标题 2 字符"/>
    <w:next w:val="883"/>
    <w:link w:val="866"/>
    <w:rPr>
      <w:rFonts w:ascii="Arial" w:hAnsi="Arial" w:eastAsia="幼圆" w:cs="Arial"/>
      <w:b/>
      <w:bCs/>
      <w:sz w:val="44"/>
      <w:szCs w:val="44"/>
    </w:rPr>
  </w:style>
  <w:style w:type="paragraph" w:styleId="884">
    <w:name w:val="正文缩进"/>
    <w:basedOn w:val="864"/>
    <w:next w:val="884"/>
    <w:link w:val="885"/>
    <w:pPr>
      <w:ind w:firstLine="420"/>
    </w:pPr>
    <w:rPr>
      <w:szCs w:val="21"/>
    </w:rPr>
  </w:style>
  <w:style w:type="character" w:styleId="885">
    <w:name w:val="正文缩进 字符"/>
    <w:next w:val="885"/>
    <w:link w:val="884"/>
    <w:rPr>
      <w:szCs w:val="21"/>
    </w:rPr>
  </w:style>
  <w:style w:type="character" w:styleId="886">
    <w:name w:val="标题 3 字符"/>
    <w:next w:val="886"/>
    <w:link w:val="867"/>
    <w:rPr>
      <w:rFonts w:ascii="Times New Roman" w:hAnsi="Times New Roman" w:eastAsia="宋体" w:cs="Times New Roman"/>
      <w:b/>
      <w:bCs/>
      <w:sz w:val="32"/>
      <w:szCs w:val="32"/>
    </w:rPr>
  </w:style>
  <w:style w:type="character" w:styleId="887">
    <w:name w:val="标题 4 字符"/>
    <w:next w:val="887"/>
    <w:link w:val="868"/>
    <w:rPr>
      <w:rFonts w:ascii="Arial" w:hAnsi="Arial" w:eastAsia="黑体" w:cs="Arial"/>
      <w:b/>
      <w:bCs/>
      <w:sz w:val="28"/>
      <w:szCs w:val="28"/>
    </w:rPr>
  </w:style>
  <w:style w:type="character" w:styleId="888">
    <w:name w:val="标题 5 字符"/>
    <w:next w:val="888"/>
    <w:link w:val="869"/>
    <w:rPr>
      <w:rFonts w:ascii="宋体" w:hAnsi="Times New Roman" w:eastAsia="宋体" w:cs="Times New Roman"/>
      <w:color w:val="000000"/>
      <w:sz w:val="28"/>
      <w:szCs w:val="28"/>
    </w:rPr>
  </w:style>
  <w:style w:type="character" w:styleId="889">
    <w:name w:val="标题 6 字符"/>
    <w:next w:val="889"/>
    <w:link w:val="870"/>
    <w:rPr>
      <w:rFonts w:ascii="Arial" w:hAnsi="Arial" w:eastAsia="黑体" w:cs="Times New Roman"/>
      <w:b/>
      <w:bCs/>
      <w:sz w:val="24"/>
      <w:szCs w:val="24"/>
    </w:rPr>
  </w:style>
  <w:style w:type="character" w:styleId="890">
    <w:name w:val="标题 7 字符"/>
    <w:next w:val="890"/>
    <w:link w:val="871"/>
    <w:rPr>
      <w:rFonts w:ascii="Times New Roman" w:hAnsi="Times New Roman" w:eastAsia="宋体" w:cs="Times New Roman"/>
      <w:b/>
      <w:bCs/>
      <w:sz w:val="24"/>
      <w:szCs w:val="24"/>
    </w:rPr>
  </w:style>
  <w:style w:type="character" w:styleId="891">
    <w:name w:val="标题 8 字符"/>
    <w:next w:val="891"/>
    <w:link w:val="872"/>
    <w:rPr>
      <w:rFonts w:ascii="Arial" w:hAnsi="Arial" w:eastAsia="黑体" w:cs="Times New Roman"/>
      <w:sz w:val="24"/>
      <w:szCs w:val="24"/>
    </w:rPr>
  </w:style>
  <w:style w:type="character" w:styleId="892">
    <w:name w:val="标题 9 字符"/>
    <w:next w:val="892"/>
    <w:link w:val="873"/>
    <w:rPr>
      <w:rFonts w:ascii="Arial" w:hAnsi="Arial" w:eastAsia="黑体" w:cs="Times New Roman"/>
      <w:szCs w:val="21"/>
    </w:rPr>
  </w:style>
  <w:style w:type="paragraph" w:styleId="893">
    <w:name w:val="列表 3"/>
    <w:basedOn w:val="864"/>
    <w:next w:val="893"/>
    <w:link w:val="864"/>
    <w:pPr>
      <w:ind w:left="100" w:hanging="200"/>
    </w:pPr>
    <w:rPr>
      <w:rFonts w:ascii="Times New Roman" w:hAnsi="Times New Roman" w:eastAsia="宋体" w:cs="Times New Roman"/>
      <w:szCs w:val="21"/>
    </w:rPr>
  </w:style>
  <w:style w:type="paragraph" w:styleId="894">
    <w:name w:val="toc 7"/>
    <w:basedOn w:val="864"/>
    <w:next w:val="864"/>
    <w:link w:val="864"/>
    <w:semiHidden/>
    <w:pPr>
      <w:ind w:left="1260"/>
      <w:jc w:val="left"/>
    </w:pPr>
    <w:rPr>
      <w:rFonts w:ascii="Times New Roman" w:hAnsi="Times New Roman" w:eastAsia="宋体" w:cs="Times New Roman"/>
      <w:szCs w:val="21"/>
    </w:rPr>
  </w:style>
  <w:style w:type="paragraph" w:styleId="895">
    <w:name w:val="文档结构图"/>
    <w:basedOn w:val="864"/>
    <w:next w:val="895"/>
    <w:link w:val="896"/>
    <w:semiHidden/>
    <w:pPr>
      <w:shd w:val="clear" w:color="auto" w:fill="000080"/>
    </w:pPr>
    <w:rPr>
      <w:rFonts w:ascii="Times New Roman" w:hAnsi="Times New Roman" w:eastAsia="宋体" w:cs="Times New Roman"/>
      <w:szCs w:val="21"/>
    </w:rPr>
  </w:style>
  <w:style w:type="character" w:styleId="896">
    <w:name w:val="文档结构图 字符"/>
    <w:next w:val="896"/>
    <w:link w:val="895"/>
    <w:semiHidden/>
    <w:rPr>
      <w:rFonts w:ascii="Times New Roman" w:hAnsi="Times New Roman" w:eastAsia="宋体" w:cs="Times New Roman"/>
      <w:szCs w:val="21"/>
      <w:shd w:val="clear" w:color="auto" w:fill="000080"/>
    </w:rPr>
  </w:style>
  <w:style w:type="paragraph" w:styleId="897">
    <w:name w:val="批注文字"/>
    <w:basedOn w:val="864"/>
    <w:next w:val="897"/>
    <w:link w:val="898"/>
    <w:unhideWhenUsed/>
    <w:pPr>
      <w:jc w:val="left"/>
    </w:pPr>
  </w:style>
  <w:style w:type="character" w:styleId="898">
    <w:name w:val="批注文字 字符"/>
    <w:next w:val="898"/>
    <w:link w:val="897"/>
    <w:uiPriority w:val="99"/>
    <w:semiHidden/>
  </w:style>
  <w:style w:type="paragraph" w:styleId="899">
    <w:name w:val="正文文本 3"/>
    <w:basedOn w:val="864"/>
    <w:next w:val="899"/>
    <w:link w:val="900"/>
    <w:rPr>
      <w:rFonts w:ascii="仿宋_GB2312" w:hAnsi="Arial" w:eastAsia="仿宋_GB2312" w:cs="Times New Roman"/>
      <w:sz w:val="32"/>
      <w:szCs w:val="32"/>
    </w:rPr>
  </w:style>
  <w:style w:type="character" w:styleId="900">
    <w:name w:val="正文文本 3 字符"/>
    <w:next w:val="900"/>
    <w:link w:val="899"/>
    <w:rPr>
      <w:rFonts w:ascii="仿宋_GB2312" w:hAnsi="Arial" w:eastAsia="仿宋_GB2312" w:cs="Times New Roman"/>
      <w:sz w:val="32"/>
      <w:szCs w:val="32"/>
    </w:rPr>
  </w:style>
  <w:style w:type="paragraph" w:styleId="901">
    <w:name w:val="正文文本"/>
    <w:basedOn w:val="864"/>
    <w:next w:val="901"/>
    <w:link w:val="902"/>
    <w:rPr>
      <w:rFonts w:ascii="楷体_GB2312" w:hAnsi="Arial" w:eastAsia="楷体_GB2312" w:cs="Times New Roman"/>
      <w:sz w:val="28"/>
      <w:szCs w:val="28"/>
    </w:rPr>
  </w:style>
  <w:style w:type="character" w:styleId="902">
    <w:name w:val="正文文本 字符"/>
    <w:next w:val="902"/>
    <w:link w:val="901"/>
    <w:rPr>
      <w:rFonts w:ascii="楷体_GB2312" w:hAnsi="Arial" w:eastAsia="楷体_GB2312" w:cs="Times New Roman"/>
      <w:sz w:val="28"/>
      <w:szCs w:val="28"/>
    </w:rPr>
  </w:style>
  <w:style w:type="paragraph" w:styleId="903">
    <w:name w:val="列表 2"/>
    <w:basedOn w:val="864"/>
    <w:next w:val="903"/>
    <w:link w:val="864"/>
    <w:pPr>
      <w:ind w:left="100" w:hanging="200"/>
    </w:pPr>
    <w:rPr>
      <w:rFonts w:ascii="Times New Roman" w:hAnsi="Times New Roman" w:eastAsia="宋体" w:cs="Times New Roman"/>
      <w:szCs w:val="21"/>
    </w:rPr>
  </w:style>
  <w:style w:type="paragraph" w:styleId="904">
    <w:name w:val="toc 5"/>
    <w:basedOn w:val="864"/>
    <w:next w:val="864"/>
    <w:link w:val="864"/>
    <w:semiHidden/>
    <w:pPr>
      <w:ind w:left="840"/>
      <w:jc w:val="left"/>
    </w:pPr>
    <w:rPr>
      <w:rFonts w:ascii="Times New Roman" w:hAnsi="Times New Roman" w:eastAsia="宋体" w:cs="Times New Roman"/>
      <w:szCs w:val="21"/>
    </w:rPr>
  </w:style>
  <w:style w:type="paragraph" w:styleId="905">
    <w:name w:val="toc 3"/>
    <w:basedOn w:val="864"/>
    <w:next w:val="864"/>
    <w:link w:val="864"/>
    <w:uiPriority w:val="39"/>
    <w:pPr>
      <w:ind w:left="420"/>
      <w:jc w:val="left"/>
    </w:pPr>
    <w:rPr>
      <w:rFonts w:ascii="Times New Roman" w:hAnsi="Times New Roman" w:eastAsia="宋体" w:cs="Times New Roman"/>
      <w:i/>
      <w:iCs/>
      <w:szCs w:val="24"/>
    </w:rPr>
  </w:style>
  <w:style w:type="paragraph" w:styleId="906">
    <w:name w:val="纯文本"/>
    <w:basedOn w:val="864"/>
    <w:next w:val="906"/>
    <w:link w:val="907"/>
    <w:rPr>
      <w:rFonts w:ascii="宋体" w:hAnsi="Courier New" w:eastAsia="宋体" w:cs="Courier New"/>
      <w:szCs w:val="21"/>
    </w:rPr>
  </w:style>
  <w:style w:type="character" w:styleId="907">
    <w:name w:val="纯文本 字符"/>
    <w:next w:val="907"/>
    <w:link w:val="906"/>
    <w:rPr>
      <w:rFonts w:ascii="宋体" w:hAnsi="Courier New" w:eastAsia="宋体" w:cs="Courier New"/>
      <w:szCs w:val="21"/>
    </w:rPr>
  </w:style>
  <w:style w:type="paragraph" w:styleId="908">
    <w:name w:val="toc 8"/>
    <w:basedOn w:val="864"/>
    <w:next w:val="864"/>
    <w:link w:val="864"/>
    <w:semiHidden/>
    <w:pPr>
      <w:ind w:left="1470"/>
      <w:jc w:val="left"/>
    </w:pPr>
    <w:rPr>
      <w:rFonts w:ascii="Times New Roman" w:hAnsi="Times New Roman" w:eastAsia="宋体" w:cs="Times New Roman"/>
      <w:szCs w:val="21"/>
    </w:rPr>
  </w:style>
  <w:style w:type="paragraph" w:styleId="909">
    <w:name w:val="日期"/>
    <w:basedOn w:val="864"/>
    <w:next w:val="864"/>
    <w:link w:val="910"/>
    <w:rPr>
      <w:rFonts w:ascii="Times New Roman" w:hAnsi="Times New Roman" w:eastAsia="宋体" w:cs="Times New Roman"/>
      <w:sz w:val="24"/>
      <w:szCs w:val="24"/>
    </w:rPr>
  </w:style>
  <w:style w:type="character" w:styleId="910">
    <w:name w:val="日期 字符"/>
    <w:next w:val="910"/>
    <w:link w:val="909"/>
    <w:rPr>
      <w:rFonts w:ascii="Times New Roman" w:hAnsi="Times New Roman" w:eastAsia="宋体" w:cs="Times New Roman"/>
      <w:sz w:val="24"/>
      <w:szCs w:val="24"/>
    </w:rPr>
  </w:style>
  <w:style w:type="paragraph" w:styleId="911">
    <w:name w:val="正文文本缩进 2"/>
    <w:basedOn w:val="864"/>
    <w:next w:val="911"/>
    <w:link w:val="912"/>
    <w:pPr>
      <w:ind w:left="630" w:firstLine="645"/>
    </w:pPr>
    <w:rPr>
      <w:rFonts w:ascii="Arial" w:hAnsi="Arial" w:eastAsia="仿宋_GB2312" w:cs="Arial"/>
      <w:sz w:val="32"/>
      <w:szCs w:val="32"/>
    </w:rPr>
  </w:style>
  <w:style w:type="character" w:styleId="912">
    <w:name w:val="正文文本缩进 2 字符"/>
    <w:next w:val="912"/>
    <w:link w:val="911"/>
    <w:rPr>
      <w:rFonts w:ascii="Arial" w:hAnsi="Arial" w:eastAsia="仿宋_GB2312" w:cs="Arial"/>
      <w:sz w:val="32"/>
      <w:szCs w:val="32"/>
    </w:rPr>
  </w:style>
  <w:style w:type="paragraph" w:styleId="913">
    <w:name w:val="批注框文本"/>
    <w:basedOn w:val="864"/>
    <w:next w:val="913"/>
    <w:link w:val="914"/>
    <w:semiHidden/>
    <w:rPr>
      <w:rFonts w:ascii="Times New Roman" w:hAnsi="Times New Roman" w:eastAsia="宋体" w:cs="Times New Roman"/>
      <w:sz w:val="18"/>
      <w:szCs w:val="18"/>
    </w:rPr>
  </w:style>
  <w:style w:type="character" w:styleId="914">
    <w:name w:val="批注框文本 字符"/>
    <w:next w:val="914"/>
    <w:link w:val="913"/>
    <w:semiHidden/>
    <w:rPr>
      <w:rFonts w:ascii="Times New Roman" w:hAnsi="Times New Roman" w:eastAsia="宋体" w:cs="Times New Roman"/>
      <w:sz w:val="18"/>
      <w:szCs w:val="18"/>
    </w:rPr>
  </w:style>
  <w:style w:type="paragraph" w:styleId="915">
    <w:name w:val="页脚"/>
    <w:basedOn w:val="864"/>
    <w:next w:val="915"/>
    <w:link w:val="916"/>
    <w:pPr>
      <w:jc w:val="left"/>
      <w:tabs>
        <w:tab w:val="center" w:pos="4153" w:leader="none"/>
        <w:tab w:val="right" w:pos="8306" w:leader="none"/>
      </w:tabs>
    </w:pPr>
    <w:rPr>
      <w:rFonts w:ascii="Times New Roman" w:hAnsi="Times New Roman" w:eastAsia="宋体" w:cs="Times New Roman"/>
      <w:sz w:val="18"/>
      <w:szCs w:val="18"/>
    </w:rPr>
  </w:style>
  <w:style w:type="character" w:styleId="916">
    <w:name w:val="页脚 字符"/>
    <w:next w:val="916"/>
    <w:link w:val="915"/>
    <w:rPr>
      <w:rFonts w:ascii="Times New Roman" w:hAnsi="Times New Roman" w:eastAsia="宋体" w:cs="Times New Roman"/>
      <w:sz w:val="18"/>
      <w:szCs w:val="18"/>
    </w:rPr>
  </w:style>
  <w:style w:type="paragraph" w:styleId="917">
    <w:name w:val="页眉"/>
    <w:basedOn w:val="864"/>
    <w:next w:val="917"/>
    <w:link w:val="918"/>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8">
    <w:name w:val="页眉 字符"/>
    <w:next w:val="918"/>
    <w:link w:val="917"/>
    <w:uiPriority w:val="99"/>
    <w:rPr>
      <w:rFonts w:ascii="Times New Roman" w:hAnsi="Times New Roman" w:eastAsia="宋体" w:cs="Times New Roman"/>
      <w:sz w:val="18"/>
      <w:szCs w:val="18"/>
    </w:rPr>
  </w:style>
  <w:style w:type="paragraph" w:styleId="919">
    <w:name w:val="toc 1"/>
    <w:basedOn w:val="864"/>
    <w:next w:val="864"/>
    <w:link w:val="864"/>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20">
    <w:name w:val="toc 4"/>
    <w:basedOn w:val="864"/>
    <w:next w:val="864"/>
    <w:link w:val="864"/>
    <w:semiHidden/>
    <w:pPr>
      <w:ind w:left="630"/>
      <w:jc w:val="left"/>
    </w:pPr>
    <w:rPr>
      <w:rFonts w:ascii="Times New Roman" w:hAnsi="Times New Roman" w:eastAsia="宋体" w:cs="Times New Roman"/>
      <w:szCs w:val="21"/>
    </w:rPr>
  </w:style>
  <w:style w:type="paragraph" w:styleId="921">
    <w:name w:val="列表"/>
    <w:basedOn w:val="864"/>
    <w:next w:val="921"/>
    <w:link w:val="864"/>
    <w:pPr>
      <w:ind w:left="200" w:hanging="200"/>
    </w:pPr>
    <w:rPr>
      <w:rFonts w:ascii="Times New Roman" w:hAnsi="Times New Roman" w:eastAsia="宋体" w:cs="Times New Roman"/>
      <w:szCs w:val="21"/>
    </w:rPr>
  </w:style>
  <w:style w:type="paragraph" w:styleId="922">
    <w:name w:val="toc 6"/>
    <w:basedOn w:val="864"/>
    <w:next w:val="864"/>
    <w:link w:val="864"/>
    <w:semiHidden/>
    <w:pPr>
      <w:ind w:left="1050"/>
      <w:jc w:val="left"/>
    </w:pPr>
    <w:rPr>
      <w:rFonts w:ascii="Times New Roman" w:hAnsi="Times New Roman" w:eastAsia="宋体" w:cs="Times New Roman"/>
      <w:szCs w:val="21"/>
    </w:rPr>
  </w:style>
  <w:style w:type="paragraph" w:styleId="923">
    <w:name w:val="正文文本缩进 3"/>
    <w:basedOn w:val="864"/>
    <w:next w:val="923"/>
    <w:link w:val="924"/>
    <w:pPr>
      <w:ind w:left="645" w:firstLine="645"/>
    </w:pPr>
    <w:rPr>
      <w:rFonts w:ascii="Arial" w:hAnsi="Arial" w:eastAsia="仿宋_GB2312" w:cs="Arial"/>
      <w:color w:val="ffff00"/>
      <w:sz w:val="32"/>
      <w:szCs w:val="32"/>
    </w:rPr>
  </w:style>
  <w:style w:type="character" w:styleId="924">
    <w:name w:val="正文文本缩进 3 字符"/>
    <w:next w:val="924"/>
    <w:link w:val="923"/>
    <w:rPr>
      <w:rFonts w:ascii="Arial" w:hAnsi="Arial" w:eastAsia="仿宋_GB2312" w:cs="Arial"/>
      <w:color w:val="ffff00"/>
      <w:sz w:val="32"/>
      <w:szCs w:val="32"/>
    </w:rPr>
  </w:style>
  <w:style w:type="paragraph" w:styleId="925">
    <w:name w:val="图表目录"/>
    <w:basedOn w:val="864"/>
    <w:next w:val="864"/>
    <w:link w:val="864"/>
    <w:semiHidden/>
    <w:pPr>
      <w:ind w:left="840" w:hanging="420"/>
    </w:pPr>
    <w:rPr>
      <w:rFonts w:ascii="Times New Roman" w:hAnsi="Times New Roman" w:eastAsia="宋体" w:cs="Times New Roman"/>
      <w:szCs w:val="21"/>
    </w:rPr>
  </w:style>
  <w:style w:type="paragraph" w:styleId="926">
    <w:name w:val="toc 2"/>
    <w:basedOn w:val="864"/>
    <w:next w:val="864"/>
    <w:link w:val="864"/>
    <w:uiPriority w:val="39"/>
    <w:pPr>
      <w:ind w:left="210"/>
      <w:jc w:val="left"/>
    </w:pPr>
    <w:rPr>
      <w:rFonts w:ascii="Times New Roman" w:hAnsi="Times New Roman" w:eastAsia="宋体" w:cs="Times New Roman"/>
      <w:smallCaps/>
      <w:szCs w:val="24"/>
    </w:rPr>
  </w:style>
  <w:style w:type="paragraph" w:styleId="927">
    <w:name w:val="toc 9"/>
    <w:basedOn w:val="864"/>
    <w:next w:val="864"/>
    <w:link w:val="864"/>
    <w:semiHidden/>
    <w:pPr>
      <w:ind w:left="1680"/>
      <w:jc w:val="left"/>
    </w:pPr>
    <w:rPr>
      <w:rFonts w:ascii="Times New Roman" w:hAnsi="Times New Roman" w:eastAsia="宋体" w:cs="Times New Roman"/>
      <w:szCs w:val="21"/>
    </w:rPr>
  </w:style>
  <w:style w:type="paragraph" w:styleId="928">
    <w:name w:val="正文文本 2"/>
    <w:basedOn w:val="864"/>
    <w:next w:val="928"/>
    <w:link w:val="929"/>
    <w:pPr>
      <w:jc w:val="center"/>
      <w:widowControl/>
    </w:pPr>
    <w:rPr>
      <w:rFonts w:ascii="楷体_GB2312" w:hAnsi="Times New Roman" w:eastAsia="楷体_GB2312" w:cs="Times New Roman"/>
      <w:sz w:val="28"/>
      <w:szCs w:val="28"/>
    </w:rPr>
  </w:style>
  <w:style w:type="character" w:styleId="929">
    <w:name w:val="正文文本 2 字符"/>
    <w:next w:val="929"/>
    <w:link w:val="928"/>
    <w:rPr>
      <w:rFonts w:ascii="楷体_GB2312" w:hAnsi="Times New Roman" w:eastAsia="楷体_GB2312" w:cs="Times New Roman"/>
      <w:sz w:val="28"/>
      <w:szCs w:val="28"/>
    </w:rPr>
  </w:style>
  <w:style w:type="paragraph" w:styleId="930">
    <w:name w:val="普通(网站)"/>
    <w:basedOn w:val="864"/>
    <w:next w:val="930"/>
    <w:link w:val="864"/>
    <w:uiPriority w:val="99"/>
    <w:pPr>
      <w:jc w:val="left"/>
      <w:spacing w:before="100" w:beforeAutospacing="1" w:after="100" w:afterAutospacing="1"/>
      <w:widowControl/>
    </w:pPr>
    <w:rPr>
      <w:rFonts w:ascii="宋体" w:hAnsi="宋体" w:eastAsia="宋体" w:cs="宋体"/>
      <w:sz w:val="24"/>
      <w:szCs w:val="24"/>
    </w:rPr>
  </w:style>
  <w:style w:type="paragraph" w:styleId="931">
    <w:name w:val="索引 1"/>
    <w:basedOn w:val="864"/>
    <w:next w:val="864"/>
    <w:link w:val="864"/>
    <w:semiHidden/>
    <w:pPr>
      <w:spacing w:line="240" w:lineRule="atLeast"/>
    </w:pPr>
    <w:rPr>
      <w:rFonts w:ascii="Times New Roman" w:hAnsi="Times New Roman" w:eastAsia="宋体" w:cs="Times New Roman"/>
      <w:b/>
      <w:bCs/>
      <w:szCs w:val="21"/>
    </w:rPr>
  </w:style>
  <w:style w:type="paragraph" w:styleId="932">
    <w:name w:val="批注主题"/>
    <w:basedOn w:val="897"/>
    <w:next w:val="897"/>
    <w:link w:val="933"/>
    <w:semiHidden/>
    <w:rPr>
      <w:rFonts w:ascii="Times New Roman" w:hAnsi="Times New Roman" w:eastAsia="宋体" w:cs="Times New Roman"/>
      <w:b/>
      <w:bCs/>
      <w:szCs w:val="21"/>
    </w:rPr>
  </w:style>
  <w:style w:type="character" w:styleId="933">
    <w:name w:val="批注主题 字符"/>
    <w:next w:val="933"/>
    <w:link w:val="932"/>
    <w:semiHidden/>
    <w:rPr>
      <w:rFonts w:ascii="Times New Roman" w:hAnsi="Times New Roman" w:eastAsia="宋体" w:cs="Times New Roman"/>
      <w:b/>
      <w:bCs/>
      <w:szCs w:val="21"/>
    </w:rPr>
  </w:style>
  <w:style w:type="paragraph" w:styleId="934">
    <w:name w:val="正文文本首行缩进"/>
    <w:basedOn w:val="864"/>
    <w:next w:val="934"/>
    <w:link w:val="935"/>
    <w:pPr>
      <w:ind w:firstLine="200"/>
      <w:spacing w:line="360" w:lineRule="auto"/>
    </w:pPr>
    <w:rPr>
      <w:rFonts w:ascii="仿宋_GB2312" w:hAnsi="Times New Roman" w:eastAsia="仿宋_GB2312" w:cs="Times New Roman"/>
      <w:sz w:val="30"/>
      <w:szCs w:val="30"/>
    </w:rPr>
  </w:style>
  <w:style w:type="character" w:styleId="935">
    <w:name w:val="正文文本首行缩进 字符"/>
    <w:next w:val="935"/>
    <w:link w:val="934"/>
    <w:rPr>
      <w:rFonts w:ascii="仿宋_GB2312" w:hAnsi="Times New Roman" w:eastAsia="仿宋_GB2312" w:cs="Times New Roman"/>
      <w:sz w:val="30"/>
      <w:szCs w:val="30"/>
    </w:rPr>
  </w:style>
  <w:style w:type="table" w:styleId="936">
    <w:name w:val="网格型"/>
    <w:basedOn w:val="875"/>
    <w:next w:val="936"/>
    <w:link w:val="864"/>
    <w:qFormat/>
    <w:pPr>
      <w:jc w:val="both"/>
      <w:widowControl w:val="off"/>
    </w:pPr>
    <w:rPr>
      <w:rFonts w:ascii="Times New Roman" w:hAnsi="Times New Roman" w:eastAsia="宋体" w:cs="Times New Roman"/>
      <w:sz w:val="20"/>
      <w:szCs w:val="20"/>
    </w:rPr>
    <w:tblPr/>
  </w:style>
  <w:style w:type="character" w:styleId="937">
    <w:name w:val="要点"/>
    <w:next w:val="937"/>
    <w:link w:val="864"/>
    <w:qFormat/>
    <w:rPr>
      <w:b/>
      <w:bCs/>
    </w:rPr>
  </w:style>
  <w:style w:type="character" w:styleId="938">
    <w:name w:val="页码"/>
    <w:next w:val="938"/>
    <w:link w:val="864"/>
  </w:style>
  <w:style w:type="character" w:styleId="939">
    <w:name w:val="访问过的超链接"/>
    <w:next w:val="939"/>
    <w:link w:val="864"/>
    <w:rPr>
      <w:color w:val="800080"/>
      <w:u w:val="single"/>
    </w:rPr>
  </w:style>
  <w:style w:type="character" w:styleId="940">
    <w:name w:val="超链接"/>
    <w:next w:val="940"/>
    <w:link w:val="864"/>
    <w:uiPriority w:val="99"/>
    <w:rPr>
      <w:color w:val="0000ff"/>
      <w:u w:val="single"/>
    </w:rPr>
  </w:style>
  <w:style w:type="character" w:styleId="941">
    <w:name w:val="批注引用"/>
    <w:next w:val="941"/>
    <w:link w:val="864"/>
    <w:semiHidden/>
    <w:rPr>
      <w:sz w:val="21"/>
      <w:szCs w:val="21"/>
    </w:rPr>
  </w:style>
  <w:style w:type="paragraph" w:styleId="942">
    <w:name w:val="索引 41"/>
    <w:basedOn w:val="864"/>
    <w:next w:val="864"/>
    <w:link w:val="864"/>
    <w:semiHidden/>
    <w:qFormat/>
    <w:pPr>
      <w:ind w:left="1260"/>
    </w:pPr>
    <w:rPr>
      <w:rFonts w:ascii="Calibri" w:hAnsi="Calibri" w:eastAsia="Calibri" w:cs="宋体"/>
      <w:sz w:val="20"/>
      <w:lang w:val="zh-CN"/>
    </w:rPr>
  </w:style>
  <w:style w:type="character" w:styleId="943">
    <w:name w:val="font5 Char"/>
    <w:next w:val="943"/>
    <w:link w:val="864"/>
    <w:rPr>
      <w:rFonts w:ascii="宋体" w:hAnsi="宋体" w:eastAsia="宋体"/>
      <w:sz w:val="28"/>
      <w:szCs w:val="28"/>
      <w:lang w:val="en-US" w:eastAsia="zh-CN" w:bidi="ar-SA"/>
    </w:rPr>
  </w:style>
  <w:style w:type="character" w:styleId="944">
    <w:name w:val="二级目录 Char"/>
    <w:next w:val="944"/>
    <w:link w:val="945"/>
    <w:rPr>
      <w:b/>
      <w:sz w:val="30"/>
      <w:szCs w:val="28"/>
    </w:rPr>
  </w:style>
  <w:style w:type="paragraph" w:styleId="945">
    <w:name w:val="二级目录"/>
    <w:next w:val="864"/>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列出段落 Char,Bullet List Char,numbered Char,FooterText Char,List Paragraph1 Char,Paragraphe de liste1 Char"/>
    <w:next w:val="946"/>
    <w:link w:val="947"/>
    <w:rPr>
      <w:rFonts w:ascii="Calibri" w:hAnsi="Calibri"/>
      <w:sz w:val="24"/>
      <w:szCs w:val="24"/>
      <w:lang w:eastAsia="en-US" w:bidi="en-US"/>
    </w:rPr>
  </w:style>
  <w:style w:type="paragraph" w:styleId="947">
    <w:name w:val="列出段落1"/>
    <w:basedOn w:val="864"/>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4"/>
    <w:next w:val="901"/>
    <w:link w:val="864"/>
    <w:pPr>
      <w:spacing w:after="120"/>
    </w:pPr>
    <w:rPr>
      <w:rFonts w:ascii="宋体" w:hAnsi="Arial" w:eastAsia="宋体" w:cs="Times New Roman"/>
      <w:bCs/>
      <w:iCs/>
      <w:szCs w:val="24"/>
    </w:rPr>
  </w:style>
  <w:style w:type="paragraph" w:styleId="949">
    <w:name w:val="xl27"/>
    <w:basedOn w:val="864"/>
    <w:next w:val="949"/>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xl26"/>
    <w:basedOn w:val="864"/>
    <w:next w:val="950"/>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Char"/>
    <w:basedOn w:val="864"/>
    <w:next w:val="951"/>
    <w:link w:val="864"/>
    <w:pPr>
      <w:ind w:firstLine="200"/>
      <w:tabs>
        <w:tab w:val="left" w:pos="360" w:leader="none"/>
      </w:tabs>
    </w:pPr>
    <w:rPr>
      <w:rFonts w:ascii="Times New Roman" w:hAnsi="Times New Roman" w:eastAsia="宋体" w:cs="Times New Roman"/>
      <w:sz w:val="28"/>
      <w:szCs w:val="30"/>
    </w:rPr>
  </w:style>
  <w:style w:type="paragraph" w:styleId="952">
    <w:name w:val=" Char"/>
    <w:basedOn w:val="895"/>
    <w:next w:val="952"/>
    <w:link w:val="864"/>
    <w:rPr>
      <w:rFonts w:ascii="Tahoma" w:hAnsi="Tahoma"/>
      <w:sz w:val="24"/>
      <w:szCs w:val="24"/>
    </w:rPr>
  </w:style>
  <w:style w:type="paragraph" w:styleId="953">
    <w:name w:val="普通正文"/>
    <w:basedOn w:val="864"/>
    <w:next w:val="953"/>
    <w:link w:val="864"/>
    <w:pPr>
      <w:ind w:firstLine="480"/>
      <w:jc w:val="left"/>
      <w:spacing w:before="120" w:after="120" w:line="360" w:lineRule="auto"/>
    </w:pPr>
    <w:rPr>
      <w:rFonts w:ascii="Arial" w:hAnsi="Arial" w:eastAsia="宋体" w:cs="Times New Roman"/>
      <w:sz w:val="24"/>
      <w:szCs w:val="24"/>
    </w:rPr>
  </w:style>
  <w:style w:type="paragraph" w:styleId="954">
    <w:name w:val="table_lines"/>
    <w:basedOn w:val="864"/>
    <w:next w:val="954"/>
    <w:link w:val="864"/>
    <w:pPr>
      <w:jc w:val="left"/>
      <w:widowControl/>
    </w:pPr>
    <w:rPr>
      <w:rFonts w:ascii="Times New Roman" w:hAnsi="Times New Roman" w:eastAsia="宋体" w:cs="Times New Roman"/>
      <w:sz w:val="20"/>
      <w:szCs w:val="20"/>
      <w:lang w:val="de-DE" w:eastAsia="de-DE"/>
    </w:rPr>
  </w:style>
  <w:style w:type="paragraph" w:styleId="955">
    <w:name w:val="附录1"/>
    <w:next w:val="955"/>
    <w:link w:val="864"/>
    <w:pPr>
      <w:numPr>
        <w:ilvl w:val="0"/>
        <w:numId w:val="2"/>
      </w:numPr>
      <w:spacing w:before="240" w:line="600" w:lineRule="atLeast"/>
      <w:tabs>
        <w:tab w:val="left" w:pos="907" w:leader="none"/>
      </w:tabs>
    </w:pPr>
    <w:rPr>
      <w:b/>
      <w:i/>
      <w:sz w:val="28"/>
      <w:lang w:val="en-US" w:eastAsia="zh-CN" w:bidi="ar-SA"/>
    </w:rPr>
  </w:style>
  <w:style w:type="paragraph" w:styleId="956">
    <w:name w:val="font7"/>
    <w:basedOn w:val="864"/>
    <w:next w:val="956"/>
    <w:link w:val="864"/>
    <w:pPr>
      <w:jc w:val="left"/>
      <w:spacing w:before="100" w:beforeAutospacing="1" w:after="100" w:afterAutospacing="1"/>
      <w:widowControl/>
    </w:pPr>
    <w:rPr>
      <w:rFonts w:hint="eastAsia" w:ascii="宋体" w:hAnsi="宋体" w:eastAsia="宋体" w:cs="Times New Roman"/>
      <w:sz w:val="18"/>
      <w:szCs w:val="18"/>
    </w:rPr>
  </w:style>
  <w:style w:type="paragraph" w:styleId="957">
    <w:name w:val=" Char Char Char Char"/>
    <w:basedOn w:val="895"/>
    <w:next w:val="957"/>
    <w:link w:val="864"/>
    <w:pPr>
      <w:spacing w:line="360" w:lineRule="auto"/>
    </w:pPr>
    <w:rPr>
      <w:rFonts w:ascii="Tahoma" w:hAnsi="Tahoma"/>
      <w:sz w:val="24"/>
      <w:szCs w:val="24"/>
    </w:rPr>
  </w:style>
  <w:style w:type="paragraph" w:styleId="958">
    <w:name w:val="列表段落"/>
    <w:basedOn w:val="864"/>
    <w:next w:val="958"/>
    <w:link w:val="864"/>
    <w:qFormat/>
    <w:pPr>
      <w:contextualSpacing/>
      <w:ind w:left="720"/>
      <w:jc w:val="left"/>
      <w:widowControl/>
    </w:pPr>
    <w:rPr>
      <w:rFonts w:ascii="Calibri" w:hAnsi="Calibri" w:eastAsia="宋体" w:cs="Times New Roman"/>
      <w:sz w:val="24"/>
      <w:szCs w:val="24"/>
      <w:lang w:eastAsia="en-US" w:bidi="en-US"/>
    </w:rPr>
  </w:style>
  <w:style w:type="paragraph" w:styleId="959">
    <w:name w:val="4"/>
    <w:basedOn w:val="864"/>
    <w:next w:val="923"/>
    <w:link w:val="864"/>
    <w:pPr>
      <w:ind w:firstLine="420"/>
      <w:spacing w:line="360" w:lineRule="auto"/>
    </w:pPr>
    <w:rPr>
      <w:rFonts w:ascii="Times New Roman" w:hAnsi="Times New Roman" w:eastAsia="宋体" w:cs="Times New Roman"/>
      <w:color w:val="ff0000"/>
      <w:sz w:val="24"/>
      <w:szCs w:val="24"/>
    </w:rPr>
  </w:style>
  <w:style w:type="paragraph" w:styleId="960">
    <w:name w:val="普通 (Web)"/>
    <w:basedOn w:val="864"/>
    <w:next w:val="960"/>
    <w:link w:val="864"/>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Char Char"/>
    <w:basedOn w:val="864"/>
    <w:next w:val="961"/>
    <w:link w:val="864"/>
    <w:pPr>
      <w:spacing w:line="360" w:lineRule="auto"/>
    </w:pPr>
    <w:rPr>
      <w:rFonts w:ascii="Times New Roman" w:hAnsi="Times New Roman" w:eastAsia="宋体" w:cs="Times New Roman"/>
      <w:sz w:val="24"/>
      <w:szCs w:val="20"/>
    </w:rPr>
  </w:style>
  <w:style w:type="paragraph" w:styleId="962">
    <w:name w:val="样式1"/>
    <w:basedOn w:val="864"/>
    <w:next w:val="962"/>
    <w:link w:val="864"/>
    <w:pPr>
      <w:numPr>
        <w:ilvl w:val="0"/>
        <w:numId w:val="3"/>
      </w:numPr>
      <w:tabs>
        <w:tab w:val="left" w:pos="709" w:leader="none"/>
      </w:tabs>
    </w:pPr>
    <w:rPr>
      <w:rFonts w:ascii="宋体" w:hAnsi="宋体" w:eastAsia="宋体" w:cs="Times New Roman"/>
      <w:szCs w:val="21"/>
    </w:rPr>
  </w:style>
  <w:style w:type="paragraph" w:styleId="963">
    <w:name w:val="font6"/>
    <w:basedOn w:val="864"/>
    <w:next w:val="963"/>
    <w:link w:val="864"/>
    <w:pPr>
      <w:jc w:val="left"/>
      <w:spacing w:before="100" w:beforeAutospacing="1" w:after="100" w:afterAutospacing="1"/>
      <w:widowControl/>
    </w:pPr>
    <w:rPr>
      <w:rFonts w:hint="eastAsia" w:ascii="宋体" w:hAnsi="宋体" w:eastAsia="宋体" w:cs="Times New Roman"/>
      <w:sz w:val="28"/>
      <w:szCs w:val="28"/>
      <w:u w:val="single"/>
    </w:rPr>
  </w:style>
  <w:style w:type="paragraph" w:styleId="964">
    <w:name w:val="xl25"/>
    <w:basedOn w:val="864"/>
    <w:next w:val="964"/>
    <w:link w:val="8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4"/>
    <w:next w:val="864"/>
    <w:link w:val="86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6">
    <w:name w:val="标题3"/>
    <w:basedOn w:val="864"/>
    <w:next w:val="864"/>
    <w:link w:val="864"/>
    <w:pPr>
      <w:ind w:firstLine="624"/>
      <w:spacing w:line="590" w:lineRule="atLeast"/>
    </w:pPr>
    <w:rPr>
      <w:rFonts w:ascii="方正黑体_GBK" w:hAnsi="Times New Roman" w:eastAsia="方正黑体_GBK" w:cs="Times New Roman"/>
      <w:sz w:val="32"/>
      <w:szCs w:val="32"/>
    </w:rPr>
  </w:style>
  <w:style w:type="paragraph" w:styleId="967">
    <w:name w:val="xl24"/>
    <w:basedOn w:val="864"/>
    <w:next w:val="967"/>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9"/>
    <w:basedOn w:val="864"/>
    <w:next w:val="968"/>
    <w:link w:val="86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name w:val="Char Char Char Char Char Char Char Char"/>
    <w:basedOn w:val="864"/>
    <w:next w:val="969"/>
    <w:link w:val="864"/>
    <w:pPr>
      <w:jc w:val="left"/>
      <w:spacing w:after="160" w:line="240" w:lineRule="exact"/>
      <w:widowControl/>
    </w:pPr>
    <w:rPr>
      <w:rFonts w:ascii="Verdana" w:hAnsi="Verdana" w:eastAsia="宋体" w:cs="Times New Roman"/>
      <w:sz w:val="20"/>
      <w:szCs w:val="20"/>
      <w:lang w:eastAsia="en-US"/>
    </w:rPr>
  </w:style>
  <w:style w:type="paragraph" w:styleId="970">
    <w:name w:val="xl28"/>
    <w:basedOn w:val="864"/>
    <w:next w:val="970"/>
    <w:link w:val="8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1">
    <w:name w:val=" Char Char Char Char Char Char Char Char"/>
    <w:basedOn w:val="864"/>
    <w:next w:val="971"/>
    <w:link w:val="864"/>
    <w:pPr>
      <w:jc w:val="left"/>
      <w:spacing w:after="160" w:line="240" w:lineRule="exact"/>
      <w:widowControl/>
    </w:pPr>
    <w:rPr>
      <w:rFonts w:ascii="Verdana" w:hAnsi="Verdana" w:eastAsia="宋体" w:cs="Times New Roman"/>
      <w:sz w:val="20"/>
      <w:szCs w:val="20"/>
      <w:lang w:eastAsia="en-US"/>
    </w:rPr>
  </w:style>
  <w:style w:type="paragraph" w:styleId="972">
    <w:name w:val="xl30"/>
    <w:basedOn w:val="864"/>
    <w:next w:val="972"/>
    <w:link w:val="864"/>
    <w:pPr>
      <w:jc w:val="center"/>
      <w:spacing w:before="100" w:beforeAutospacing="1" w:after="100" w:afterAutospacing="1"/>
      <w:widowControl/>
    </w:pPr>
    <w:rPr>
      <w:rFonts w:ascii="宋体" w:hAnsi="宋体" w:eastAsia="宋体" w:cs="Times New Roman"/>
      <w:b/>
      <w:bCs/>
      <w:sz w:val="36"/>
      <w:szCs w:val="36"/>
    </w:rPr>
  </w:style>
  <w:style w:type="paragraph" w:styleId="973">
    <w:name w:val="Char Char Char Char"/>
    <w:basedOn w:val="895"/>
    <w:next w:val="973"/>
    <w:link w:val="864"/>
    <w:pPr>
      <w:spacing w:line="360" w:lineRule="auto"/>
    </w:pPr>
    <w:rPr>
      <w:rFonts w:ascii="Tahoma" w:hAnsi="Tahoma"/>
      <w:sz w:val="24"/>
      <w:szCs w:val="24"/>
    </w:rPr>
  </w:style>
  <w:style w:type="paragraph" w:styleId="974">
    <w:name w:val="table_1stline"/>
    <w:basedOn w:val="864"/>
    <w:next w:val="974"/>
    <w:link w:val="864"/>
    <w:pPr>
      <w:jc w:val="left"/>
      <w:spacing w:before="120"/>
      <w:widowControl/>
    </w:pPr>
    <w:rPr>
      <w:rFonts w:ascii="Times New Roman" w:hAnsi="Times New Roman" w:eastAsia="宋体" w:cs="Times New Roman"/>
      <w:bCs/>
      <w:sz w:val="20"/>
      <w:szCs w:val="20"/>
      <w:lang w:val="de-DE" w:eastAsia="de-DE"/>
    </w:rPr>
  </w:style>
  <w:style w:type="paragraph" w:styleId="975">
    <w:name w:val="font5"/>
    <w:basedOn w:val="864"/>
    <w:next w:val="975"/>
    <w:link w:val="864"/>
    <w:pPr>
      <w:jc w:val="left"/>
      <w:spacing w:before="100" w:beforeAutospacing="1" w:after="100" w:afterAutospacing="1"/>
      <w:widowControl/>
    </w:pPr>
    <w:rPr>
      <w:rFonts w:hint="eastAsia" w:ascii="宋体" w:hAnsi="宋体" w:eastAsia="宋体" w:cs="Times New Roman"/>
      <w:sz w:val="28"/>
      <w:szCs w:val="28"/>
    </w:rPr>
  </w:style>
  <w:style w:type="paragraph" w:styleId="976">
    <w:name w:val="标题1"/>
    <w:basedOn w:val="864"/>
    <w:next w:val="864"/>
    <w:link w:val="86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7">
    <w:name w:val="修订"/>
    <w:next w:val="977"/>
    <w:link w:val="864"/>
    <w:uiPriority w:val="99"/>
    <w:semiHidden/>
    <w:rPr>
      <w:sz w:val="21"/>
      <w:szCs w:val="21"/>
      <w:lang w:val="en-US" w:eastAsia="zh-CN" w:bidi="ar-SA"/>
    </w:rPr>
  </w:style>
  <w:style w:type="paragraph" w:styleId="978">
    <w:name w:val="无间隔"/>
    <w:next w:val="978"/>
    <w:link w:val="864"/>
    <w:uiPriority w:val="99"/>
    <w:qFormat/>
    <w:pPr>
      <w:jc w:val="both"/>
      <w:widowControl w:val="off"/>
    </w:pPr>
    <w:rPr>
      <w:sz w:val="21"/>
      <w:szCs w:val="21"/>
      <w:lang w:val="en-US" w:eastAsia="zh-CN" w:bidi="ar-SA"/>
    </w:rPr>
  </w:style>
  <w:style w:type="table" w:styleId="979">
    <w:name w:val="Table Normal"/>
    <w:next w:val="979"/>
    <w:link w:val="864"/>
    <w:qFormat/>
    <w:rPr>
      <w:lang w:val="en-US" w:eastAsia="zh-CN" w:bidi="ar-SA"/>
    </w:rPr>
    <w:tblPr/>
  </w:style>
  <w:style w:type="paragraph" w:styleId="980">
    <w:name w:val="正文文本12"/>
    <w:basedOn w:val="864"/>
    <w:next w:val="980"/>
    <w:link w:val="864"/>
    <w:uiPriority w:val="1"/>
    <w:qFormat/>
    <w:pPr>
      <w:ind w:left="120"/>
    </w:pPr>
    <w:rPr>
      <w:rFonts w:ascii="宋体" w:hAnsi="宋体" w:eastAsia="宋体" w:cs="宋体"/>
      <w:sz w:val="21"/>
      <w:szCs w:val="21"/>
      <w:lang w:val="zh-CN" w:eastAsia="zh-CN" w:bidi="zh-CN"/>
    </w:rPr>
  </w:style>
  <w:style w:type="paragraph" w:styleId="981">
    <w:name w:val="正文文本 211"/>
    <w:basedOn w:val="864"/>
    <w:next w:val="981"/>
    <w:link w:val="864"/>
    <w:uiPriority w:val="99"/>
    <w:qFormat/>
    <w:pPr>
      <w:jc w:val="center"/>
    </w:pPr>
    <w:rPr>
      <w:b/>
      <w:bCs/>
      <w:sz w:val="20"/>
      <w:szCs w:val="20"/>
    </w:rPr>
  </w:style>
  <w:style w:type="paragraph" w:styleId="982">
    <w:name w:val="正文文本1"/>
    <w:basedOn w:val="864"/>
    <w:next w:val="864"/>
    <w:link w:val="864"/>
    <w:semiHidden/>
    <w:qFormat/>
    <w:rPr>
      <w:rFonts w:ascii="Arial" w:hAnsi="Arial" w:eastAsia="Arial" w:cs="Arial"/>
      <w:sz w:val="21"/>
      <w:szCs w:val="21"/>
      <w:lang w:val="en-US" w:eastAsia="en-US" w:bidi="ar-SA"/>
    </w:rPr>
  </w:style>
  <w:style w:type="paragraph" w:styleId="983">
    <w:name w:val="Table Paragraph"/>
    <w:basedOn w:val="864"/>
    <w:next w:val="983"/>
    <w:link w:val="864"/>
    <w:uiPriority w:val="1"/>
    <w:qFormat/>
    <w:pPr>
      <w:jc w:val="left"/>
    </w:pPr>
    <w:rPr>
      <w:rFonts w:ascii="宋体" w:hAnsi="宋体" w:eastAsia="宋体" w:cs="宋体"/>
      <w:sz w:val="22"/>
      <w:szCs w:val="22"/>
      <w:lang w:val="zh-CN" w:bidi="zh-CN"/>
    </w:rPr>
  </w:style>
  <w:style w:type="table" w:styleId="984">
    <w:name w:val="网格型1"/>
    <w:basedOn w:val="985"/>
    <w:next w:val="984"/>
    <w:link w:val="864"/>
    <w:qFormat/>
    <w:pPr>
      <w:jc w:val="both"/>
      <w:widowControl w:val="off"/>
    </w:pPr>
    <w:tblPr/>
  </w:style>
  <w:style w:type="table" w:styleId="985">
    <w:name w:val="普通表格1"/>
    <w:next w:val="985"/>
    <w:link w:val="864"/>
    <w:uiPriority w:val="99"/>
    <w:unhideWhenUsed/>
    <w:qFormat/>
    <w:rPr>
      <w:lang w:val="en-US" w:eastAsia="zh-CN" w:bidi="ar-SA"/>
    </w:rPr>
    <w:tblPr/>
  </w:style>
  <w:style w:type="paragraph" w:styleId="986">
    <w:name w:val="正文文本缩进1"/>
    <w:basedOn w:val="864"/>
    <w:next w:val="987"/>
    <w:link w:val="864"/>
    <w:unhideWhenUsed/>
    <w:qFormat/>
    <w:pPr>
      <w:ind w:left="420"/>
      <w:spacing w:after="120"/>
    </w:pPr>
  </w:style>
  <w:style w:type="paragraph" w:styleId="987">
    <w:name w:val="正文首行缩进 21"/>
    <w:basedOn w:val="986"/>
    <w:next w:val="987"/>
    <w:link w:val="864"/>
    <w:qFormat/>
    <w:pPr>
      <w:ind w:left="0" w:firstLine="420"/>
      <w:spacing w:after="0" w:line="360" w:lineRule="auto"/>
    </w:pPr>
    <w:rPr>
      <w:rFonts w:ascii="宋体" w:hAnsi="宋体"/>
      <w:sz w:val="20"/>
      <w:szCs w:val="20"/>
      <w:lang w:val="en-US" w:eastAsia="en-US"/>
    </w:rPr>
  </w:style>
  <w:style w:type="paragraph" w:styleId="988">
    <w:name w:val="TOC 标题"/>
    <w:basedOn w:val="865"/>
    <w:next w:val="864"/>
    <w:link w:val="86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989">
    <w:name w:val="List Table 2 - Accent 2"/>
    <w:next w:val="989"/>
    <w:link w:val="864"/>
    <w:uiPriority w:val="99"/>
    <w:rPr>
      <w:lang w:val="en-US" w:eastAsia="zh-CN" w:bidi="ar-SA"/>
    </w:rPr>
    <w:tblPr/>
  </w:style>
  <w:style w:type="paragraph" w:styleId="990">
    <w:name w:val="首行缩进"/>
    <w:basedOn w:val="864"/>
    <w:next w:val="990"/>
    <w:link w:val="864"/>
    <w:qFormat/>
    <w:pPr>
      <w:ind w:firstLine="420"/>
      <w:spacing w:line="360" w:lineRule="auto"/>
    </w:pPr>
    <w:rPr>
      <w:sz w:val="20"/>
    </w:rPr>
  </w:style>
  <w:style w:type="paragraph" w:styleId="991">
    <w:name w:val="普通(网站)1"/>
    <w:basedOn w:val="864"/>
    <w:next w:val="991"/>
    <w:link w:val="864"/>
    <w:uiPriority w:val="99"/>
    <w:pPr>
      <w:jc w:val="left"/>
      <w:spacing w:before="100" w:beforeAutospacing="1" w:after="100" w:afterAutospacing="1"/>
      <w:widowControl/>
    </w:pPr>
    <w:rPr>
      <w:rFonts w:ascii="宋体" w:hAnsi="宋体" w:cs="宋体"/>
      <w:sz w:val="24"/>
      <w:szCs w:val="24"/>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7</cp:revision>
  <dcterms:created xsi:type="dcterms:W3CDTF">2025-01-02T09:34:00Z</dcterms:created>
  <dcterms:modified xsi:type="dcterms:W3CDTF">2025-02-06T02:39:05Z</dcterms:modified>
  <cp:version>1048576</cp:version>
</cp:coreProperties>
</file>