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60"/>
        <w:ind w:firstLine="0"/>
        <w:rPr>
          <w:rFonts w:hint="eastAsia"/>
        </w:rPr>
      </w:pPr>
      <w:r>
        <w:rPr>
          <w:rFonts w:hint="eastAsia"/>
        </w:rPr>
        <w:t xml:space="preserve">            </w:t>
      </w:r>
      <w:bookmarkStart w:id="0" w:name="_Toc120614210"/>
      <w:r/>
      <w:bookmarkStart w:id="1" w:name="_Toc513029200"/>
      <w:r/>
      <w:bookmarkStart w:id="2" w:name="_Toc523127445"/>
      <w:r/>
      <w:bookmarkStart w:id="3" w:name="_Toc16938516"/>
      <w:r/>
      <w:bookmarkStart w:id="4" w:name="_Toc20823272"/>
      <w:r/>
      <w:bookmarkStart w:id="5" w:name="_Toc479757206"/>
      <w:r>
        <w:rPr>
          <w:rFonts w:hint="eastAsia"/>
        </w:rPr>
      </w:r>
      <w:r/>
    </w:p>
    <w:p>
      <w:pPr>
        <w:pStyle w:val="760"/>
        <w:ind w:firstLine="0"/>
      </w:pPr>
      <w:r/>
      <w:r/>
    </w:p>
    <w:p>
      <w:pPr>
        <w:pStyle w:val="760"/>
        <w:ind w:firstLine="0"/>
        <w:jc w:val="center"/>
        <w:rPr>
          <w:rFonts w:hint="eastAsia" w:eastAsia="黑体"/>
          <w:b/>
          <w:bCs/>
          <w:sz w:val="84"/>
        </w:rPr>
      </w:pPr>
      <w:r>
        <w:rPr>
          <w:rFonts w:hint="eastAsia" w:eastAsia="黑体"/>
          <w:b/>
          <w:bCs/>
          <w:sz w:val="84"/>
        </w:rPr>
        <w:t xml:space="preserve">招　标　文　件</w:t>
      </w:r>
      <w:r/>
    </w:p>
    <w:p>
      <w:pPr>
        <w:pStyle w:val="760"/>
        <w:jc w:val="center"/>
        <w:rPr>
          <w:rFonts w:hint="eastAsia"/>
          <w:b/>
          <w:bCs/>
          <w:sz w:val="32"/>
        </w:rPr>
      </w:pPr>
      <w:r>
        <w:rPr>
          <w:rFonts w:hint="eastAsia"/>
          <w:b/>
          <w:bCs/>
          <w:sz w:val="32"/>
        </w:rPr>
        <w:t xml:space="preserve">项目名称：</w:t>
      </w:r>
      <w:bookmarkStart w:id="6" w:name="OLE_LINK1"/>
      <w:r>
        <w:rPr>
          <w:rFonts w:hint="eastAsia"/>
          <w:b/>
          <w:bCs/>
          <w:sz w:val="32"/>
        </w:rPr>
        <w:t xml:space="preserve">江苏省中医院</w:t>
      </w:r>
      <w:bookmarkStart w:id="7" w:name="OLE_LINK2"/>
      <w:r>
        <w:rPr>
          <w:rFonts w:hint="eastAsia"/>
          <w:b/>
          <w:bCs/>
          <w:sz w:val="32"/>
        </w:rPr>
        <w:t xml:space="preserve">钟山院区门诊信息化平台</w:t>
      </w:r>
      <w:bookmarkEnd w:id="6"/>
      <w:r/>
      <w:bookmarkEnd w:id="7"/>
      <w:r>
        <w:rPr>
          <w:rFonts w:hint="eastAsia"/>
          <w:b/>
          <w:bCs/>
          <w:sz w:val="32"/>
        </w:rPr>
      </w:r>
      <w:r/>
    </w:p>
    <w:p>
      <w:pPr>
        <w:pStyle w:val="678"/>
        <w:ind w:firstLine="964"/>
        <w:rPr>
          <w:b/>
          <w:sz w:val="30"/>
          <w:szCs w:val="30"/>
        </w:rPr>
      </w:pPr>
      <w:r>
        <w:rPr>
          <w:rFonts w:hint="eastAsia"/>
          <w:b/>
          <w:bCs/>
          <w:sz w:val="32"/>
        </w:rPr>
        <w:t xml:space="preserve">项目编号：</w:t>
      </w:r>
      <w:r>
        <w:rPr>
          <w:b/>
          <w:bCs/>
          <w:sz w:val="32"/>
        </w:rPr>
        <w:t xml:space="preserve">JSZC-320000-SCZX-G2024-0655</w:t>
      </w:r>
      <w:r>
        <w:rPr>
          <w:rFonts w:hint="eastAsia"/>
          <w:b/>
          <w:bCs/>
          <w:sz w:val="32"/>
        </w:rPr>
        <w:t xml:space="preserve">   </w:t>
      </w:r>
      <w:r>
        <w:rPr>
          <w:rFonts w:hint="eastAsia"/>
        </w:rPr>
        <w:t xml:space="preserve">   </w:t>
      </w:r>
      <w:r>
        <w:rPr>
          <w:rFonts w:hint="eastAsia"/>
          <w:b/>
          <w:sz w:val="30"/>
          <w:szCs w:val="30"/>
        </w:rPr>
        <w:t xml:space="preserve">   </w:t>
      </w:r>
      <w:r>
        <w:t xml:space="preserve">  </w:t>
      </w:r>
      <w:r>
        <w:rPr>
          <w:b/>
          <w:sz w:val="30"/>
          <w:szCs w:val="30"/>
        </w:rPr>
        <w:t xml:space="preserve"> </w:t>
      </w:r>
      <w:r/>
    </w:p>
    <w:p>
      <w:pPr>
        <w:pStyle w:val="760"/>
        <w:ind w:firstLine="0"/>
        <w:spacing w:before="0" w:after="0"/>
        <w:rPr>
          <w:rFonts w:hint="eastAsia" w:ascii="宋体" w:hAnsi="宋体"/>
        </w:rPr>
      </w:pPr>
      <w:r>
        <w:rPr>
          <w:rFonts w:hint="eastAsia" w:ascii="宋体" w:hAnsi="宋体"/>
        </w:rPr>
      </w:r>
      <w:r/>
    </w:p>
    <w:p>
      <w:pPr>
        <w:pStyle w:val="760"/>
        <w:ind w:firstLine="0"/>
        <w:spacing w:before="0" w:after="0"/>
        <w:rPr>
          <w:rFonts w:hint="eastAsia" w:ascii="宋体" w:hAnsi="宋体"/>
        </w:rPr>
      </w:pPr>
      <w:r>
        <w:rPr>
          <w:rFonts w:hint="eastAsia" w:ascii="宋体" w:hAnsi="宋体"/>
        </w:rPr>
      </w:r>
      <w:r/>
    </w:p>
    <w:p>
      <w:pPr>
        <w:pStyle w:val="760"/>
        <w:ind w:firstLine="0"/>
        <w:spacing w:before="0" w:after="0"/>
        <w:rPr>
          <w:rFonts w:hint="eastAsia" w:ascii="宋体" w:hAnsi="宋体"/>
        </w:rPr>
      </w:pPr>
      <w:r>
        <w:rPr>
          <w:rFonts w:hint="eastAsia" w:ascii="宋体" w:hAnsi="宋体"/>
        </w:rPr>
      </w:r>
      <w:r/>
    </w:p>
    <w:p>
      <w:pPr>
        <w:pStyle w:val="760"/>
        <w:ind w:firstLine="0"/>
        <w:spacing w:before="0" w:after="0"/>
        <w:rPr>
          <w:rFonts w:hint="eastAsia" w:ascii="宋体" w:hAnsi="宋体"/>
        </w:rPr>
      </w:pPr>
      <w:r>
        <w:rPr>
          <w:rFonts w:hint="eastAsia" w:ascii="宋体" w:hAnsi="宋体"/>
        </w:rPr>
      </w:r>
      <w:r/>
    </w:p>
    <w:p>
      <w:pPr>
        <w:pStyle w:val="760"/>
        <w:ind w:firstLine="0"/>
        <w:spacing w:before="0" w:after="0"/>
        <w:rPr>
          <w:rFonts w:hint="eastAsia" w:ascii="宋体" w:hAnsi="宋体"/>
        </w:rPr>
      </w:pPr>
      <w:r>
        <w:rPr>
          <w:rFonts w:hint="eastAsia" w:ascii="宋体" w:hAnsi="宋体"/>
        </w:rPr>
      </w:r>
      <w:r/>
    </w:p>
    <w:p>
      <w:pPr>
        <w:pStyle w:val="760"/>
        <w:ind w:firstLine="0"/>
        <w:spacing w:before="0" w:after="0"/>
        <w:rPr>
          <w:rFonts w:hint="eastAsia" w:ascii="宋体" w:hAnsi="宋体"/>
        </w:rPr>
      </w:pPr>
      <w:r>
        <w:rPr>
          <w:rFonts w:hint="eastAsia" w:ascii="宋体" w:hAnsi="宋体"/>
        </w:rPr>
      </w:r>
      <w:r/>
    </w:p>
    <w:p>
      <w:pPr>
        <w:pStyle w:val="760"/>
        <w:ind w:firstLine="0"/>
        <w:spacing w:before="0" w:after="0"/>
        <w:rPr>
          <w:rFonts w:hint="eastAsia" w:ascii="宋体" w:hAnsi="宋体"/>
        </w:rPr>
      </w:pPr>
      <w:r>
        <w:rPr>
          <w:rFonts w:hint="eastAsia" w:ascii="宋体" w:hAnsi="宋体"/>
        </w:rPr>
      </w:r>
      <w:r/>
    </w:p>
    <w:p>
      <w:pPr>
        <w:pStyle w:val="760"/>
        <w:ind w:firstLine="0"/>
        <w:jc w:val="center"/>
        <w:rPr>
          <w:rFonts w:hint="eastAsia"/>
          <w:b/>
          <w:bCs/>
          <w:sz w:val="32"/>
        </w:rPr>
      </w:pPr>
      <w:r>
        <w:rPr>
          <w:rFonts w:hint="eastAsia"/>
          <w:b/>
          <w:bCs/>
          <w:sz w:val="32"/>
        </w:rPr>
        <w:t xml:space="preserve">江苏省政府采购中心</w:t>
      </w:r>
      <w:r/>
    </w:p>
    <w:p>
      <w:pPr>
        <w:pStyle w:val="760"/>
        <w:ind w:firstLine="0"/>
        <w:jc w:val="center"/>
        <w:rPr>
          <w:rFonts w:hint="eastAsia"/>
          <w:b/>
          <w:bCs/>
          <w:sz w:val="32"/>
        </w:rPr>
      </w:pPr>
      <w:r>
        <w:rPr>
          <w:rFonts w:hint="eastAsia"/>
          <w:b/>
          <w:bCs/>
          <w:sz w:val="32"/>
        </w:rPr>
        <w:t xml:space="preserve">2024年12月</w:t>
      </w:r>
      <w:r/>
    </w:p>
    <w:p>
      <w:pPr>
        <w:pStyle w:val="760"/>
        <w:ind w:firstLine="0"/>
        <w:rPr>
          <w:rFonts w:hint="eastAsia"/>
          <w:u w:val="single"/>
        </w:rPr>
      </w:pPr>
      <w:r>
        <w:rPr>
          <w:rFonts w:hint="eastAsia"/>
        </w:rPr>
        <w:t xml:space="preserve">                        </w:t>
      </w:r>
      <w:r>
        <w:rPr>
          <w:rFonts w:hint="eastAsia"/>
          <w:u w:val="single"/>
        </w:rPr>
      </w:r>
      <w:r/>
    </w:p>
    <w:p>
      <w:pPr>
        <w:pStyle w:val="760"/>
        <w:ind w:firstLine="0"/>
        <w:jc w:val="center"/>
        <w:rPr>
          <w:rFonts w:hint="eastAsia"/>
        </w:rPr>
      </w:pPr>
      <w:r>
        <w:rPr>
          <w:rFonts w:hint="eastAsia"/>
        </w:rPr>
      </w:r>
      <w:r/>
    </w:p>
    <w:p>
      <w:pPr>
        <w:pStyle w:val="678"/>
        <w:jc w:val="center"/>
        <w:spacing w:line="480" w:lineRule="auto"/>
        <w:rPr>
          <w:rFonts w:hint="eastAsia" w:ascii="黑体" w:hAnsi="Arial" w:eastAsia="黑体"/>
          <w:b/>
          <w:sz w:val="44"/>
        </w:rPr>
        <w:outlineLvl w:val="0"/>
      </w:pPr>
      <w:r>
        <w:br w:type="page" w:clear="all"/>
      </w:r>
      <w:r>
        <w:rPr>
          <w:rFonts w:hint="eastAsia"/>
        </w:rPr>
        <w:t xml:space="preserve"> </w:t>
      </w:r>
      <w:r>
        <w:rPr>
          <w:rFonts w:hint="eastAsia" w:ascii="黑体" w:hAnsi="Arial" w:eastAsia="黑体"/>
          <w:b/>
          <w:sz w:val="44"/>
        </w:rPr>
        <w:t xml:space="preserve">总  目  录</w:t>
      </w:r>
      <w:r/>
    </w:p>
    <w:p>
      <w:pPr>
        <w:pStyle w:val="678"/>
        <w:spacing w:line="480" w:lineRule="auto"/>
        <w:rPr>
          <w:rFonts w:hint="eastAsia" w:ascii="仿宋_GB2312" w:hAnsi="Arial" w:eastAsia="仿宋_GB2312"/>
          <w:b/>
          <w:sz w:val="28"/>
        </w:rPr>
      </w:pPr>
      <w:r>
        <w:rPr>
          <w:rFonts w:hint="eastAsia" w:ascii="仿宋_GB2312" w:hAnsi="Arial" w:eastAsia="仿宋_GB2312"/>
          <w:b/>
          <w:sz w:val="28"/>
        </w:rPr>
      </w:r>
      <w:r/>
    </w:p>
    <w:p>
      <w:pPr>
        <w:pStyle w:val="678"/>
        <w:numPr>
          <w:ilvl w:val="0"/>
          <w:numId w:val="4"/>
        </w:numPr>
        <w:spacing w:line="480" w:lineRule="auto"/>
        <w:tabs>
          <w:tab w:val="left" w:pos="1440" w:leader="none"/>
        </w:tabs>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……………………………………3 </w:t>
      </w:r>
      <w:r>
        <w:rPr>
          <w:rFonts w:hint="eastAsia" w:ascii="黑体" w:hAnsi="Showcard Gothic" w:eastAsia="黑体"/>
          <w:sz w:val="32"/>
        </w:rPr>
      </w:r>
      <w:r/>
    </w:p>
    <w:p>
      <w:pPr>
        <w:pStyle w:val="678"/>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………………………………6  </w:t>
      </w:r>
      <w:r/>
    </w:p>
    <w:p>
      <w:pPr>
        <w:pStyle w:val="678"/>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……………………………………15</w:t>
      </w:r>
      <w:r/>
    </w:p>
    <w:p>
      <w:pPr>
        <w:pStyle w:val="678"/>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……………………………………18</w:t>
      </w:r>
      <w:r/>
    </w:p>
    <w:p>
      <w:pPr>
        <w:pStyle w:val="678"/>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………………………62</w:t>
      </w:r>
      <w:r/>
    </w:p>
    <w:p>
      <w:pPr>
        <w:pStyle w:val="678"/>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………………………………65</w:t>
      </w:r>
      <w:r/>
    </w:p>
    <w:p>
      <w:pPr>
        <w:pStyle w:val="678"/>
        <w:rPr>
          <w:rFonts w:hint="eastAsia"/>
        </w:rPr>
      </w:pPr>
      <w:r>
        <w:rPr>
          <w:rFonts w:hint="eastAsia"/>
        </w:rPr>
      </w:r>
      <w:r/>
    </w:p>
    <w:p>
      <w:pPr>
        <w:pStyle w:val="678"/>
        <w:rPr>
          <w:rFonts w:hint="eastAsia"/>
        </w:rPr>
      </w:pPr>
      <w:r>
        <w:rPr>
          <w:rFonts w:hint="eastAsia"/>
        </w:rPr>
      </w:r>
      <w:r/>
    </w:p>
    <w:p>
      <w:pPr>
        <w:pStyle w:val="678"/>
        <w:rPr>
          <w:rFonts w:hint="eastAsia"/>
        </w:rPr>
      </w:pPr>
      <w:r>
        <w:rPr>
          <w:rFonts w:hint="eastAsia"/>
        </w:rPr>
      </w:r>
      <w:r/>
    </w:p>
    <w:p>
      <w:pPr>
        <w:pStyle w:val="678"/>
        <w:rPr>
          <w:rFonts w:hint="eastAsia"/>
        </w:rPr>
      </w:pPr>
      <w:r>
        <w:rPr>
          <w:rFonts w:hint="eastAsia"/>
        </w:rPr>
      </w:r>
      <w:r/>
    </w:p>
    <w:p>
      <w:pPr>
        <w:pStyle w:val="678"/>
        <w:rPr>
          <w:rFonts w:hint="eastAsia"/>
        </w:rPr>
      </w:pPr>
      <w:r>
        <w:rPr>
          <w:rFonts w:hint="eastAsia"/>
        </w:rPr>
      </w:r>
      <w:r/>
    </w:p>
    <w:p>
      <w:pPr>
        <w:pStyle w:val="678"/>
        <w:rPr>
          <w:rFonts w:hint="eastAsia"/>
        </w:rPr>
      </w:pPr>
      <w:r>
        <w:rPr>
          <w:rFonts w:hint="eastAsia"/>
        </w:rPr>
      </w:r>
      <w:r/>
    </w:p>
    <w:p>
      <w:pPr>
        <w:pStyle w:val="678"/>
        <w:rPr>
          <w:rFonts w:hint="eastAsia"/>
        </w:rPr>
      </w:pPr>
      <w:r>
        <w:rPr>
          <w:rFonts w:hint="eastAsia"/>
        </w:rPr>
      </w:r>
      <w:r/>
    </w:p>
    <w:p>
      <w:pPr>
        <w:pStyle w:val="678"/>
        <w:rPr>
          <w:rFonts w:hint="eastAsia"/>
        </w:rPr>
      </w:pPr>
      <w:r>
        <w:rPr>
          <w:rFonts w:hint="eastAsia"/>
        </w:rPr>
      </w:r>
      <w:r/>
    </w:p>
    <w:p>
      <w:pPr>
        <w:pStyle w:val="678"/>
        <w:rPr>
          <w:rFonts w:hint="eastAsia"/>
        </w:rPr>
      </w:pPr>
      <w:r>
        <w:rPr>
          <w:rFonts w:hint="eastAsia"/>
        </w:rPr>
      </w:r>
      <w:r/>
    </w:p>
    <w:p>
      <w:pPr>
        <w:pStyle w:val="678"/>
        <w:rPr>
          <w:rFonts w:hint="eastAsia"/>
        </w:rPr>
      </w:pPr>
      <w:r>
        <w:rPr>
          <w:rFonts w:hint="eastAsia"/>
        </w:rPr>
      </w:r>
      <w:r/>
    </w:p>
    <w:p>
      <w:pPr>
        <w:pStyle w:val="678"/>
        <w:rPr>
          <w:rFonts w:hint="eastAsia"/>
        </w:rPr>
      </w:pPr>
      <w:r>
        <w:rPr>
          <w:rFonts w:hint="eastAsia"/>
        </w:rPr>
      </w:r>
      <w:r/>
    </w:p>
    <w:p>
      <w:pPr>
        <w:pStyle w:val="678"/>
        <w:rPr>
          <w:rFonts w:hint="eastAsia"/>
        </w:rPr>
      </w:pPr>
      <w:r>
        <w:rPr>
          <w:rFonts w:hint="eastAsia"/>
        </w:rPr>
      </w:r>
      <w:r/>
    </w:p>
    <w:p>
      <w:pPr>
        <w:pStyle w:val="678"/>
        <w:rPr>
          <w:rFonts w:hint="eastAsia"/>
        </w:rPr>
      </w:pPr>
      <w:r>
        <w:rPr>
          <w:rFonts w:hint="eastAsia"/>
        </w:rPr>
      </w:r>
      <w:r/>
    </w:p>
    <w:p>
      <w:pPr>
        <w:pStyle w:val="678"/>
        <w:rPr>
          <w:rFonts w:hint="eastAsia"/>
        </w:rPr>
      </w:pPr>
      <w:r>
        <w:rPr>
          <w:rFonts w:hint="eastAsia"/>
        </w:rPr>
      </w:r>
      <w:r/>
    </w:p>
    <w:p>
      <w:pPr>
        <w:pStyle w:val="678"/>
        <w:rPr>
          <w:rFonts w:hint="eastAsia"/>
        </w:rPr>
      </w:pPr>
      <w:r>
        <w:rPr>
          <w:rFonts w:hint="eastAsia"/>
        </w:rPr>
      </w:r>
      <w:r/>
    </w:p>
    <w:p>
      <w:pPr>
        <w:pStyle w:val="678"/>
        <w:rPr>
          <w:rFonts w:hint="eastAsia"/>
        </w:rPr>
      </w:pPr>
      <w:r>
        <w:rPr>
          <w:rFonts w:hint="eastAsia"/>
        </w:rPr>
      </w:r>
      <w:r/>
    </w:p>
    <w:p>
      <w:pPr>
        <w:pStyle w:val="678"/>
        <w:rPr>
          <w:rFonts w:hint="eastAsia"/>
        </w:rPr>
      </w:pPr>
      <w:r>
        <w:rPr>
          <w:rFonts w:hint="eastAsia"/>
        </w:rPr>
      </w:r>
      <w:r/>
    </w:p>
    <w:p>
      <w:pPr>
        <w:pStyle w:val="678"/>
        <w:rPr>
          <w:rFonts w:hint="eastAsia"/>
        </w:rPr>
      </w:pPr>
      <w:r>
        <w:rPr>
          <w:rFonts w:hint="eastAsia"/>
        </w:rPr>
      </w:r>
      <w:r/>
    </w:p>
    <w:p>
      <w:pPr>
        <w:pStyle w:val="678"/>
        <w:rPr>
          <w:rFonts w:hint="eastAsia"/>
        </w:rPr>
      </w:pPr>
      <w:r>
        <w:rPr>
          <w:rFonts w:hint="eastAsia"/>
        </w:rPr>
      </w:r>
      <w:r/>
    </w:p>
    <w:p>
      <w:pPr>
        <w:pStyle w:val="678"/>
        <w:rPr>
          <w:rFonts w:hint="eastAsia"/>
        </w:rPr>
      </w:pPr>
      <w:r>
        <w:rPr>
          <w:rFonts w:hint="eastAsia"/>
        </w:rPr>
      </w:r>
      <w:r/>
    </w:p>
    <w:p>
      <w:pPr>
        <w:pStyle w:val="678"/>
        <w:rPr>
          <w:rFonts w:hint="eastAsia"/>
        </w:rPr>
      </w:pPr>
      <w:r>
        <w:rPr>
          <w:rFonts w:hint="eastAsia"/>
        </w:rPr>
      </w:r>
      <w:r/>
    </w:p>
    <w:p>
      <w:pPr>
        <w:pStyle w:val="678"/>
        <w:rPr>
          <w:rFonts w:hint="eastAsia"/>
        </w:rPr>
      </w:pPr>
      <w:r>
        <w:rPr>
          <w:rFonts w:hint="eastAsia"/>
        </w:rPr>
      </w:r>
      <w:r/>
    </w:p>
    <w:p>
      <w:pPr>
        <w:pStyle w:val="678"/>
        <w:rPr>
          <w:rFonts w:hint="eastAsia"/>
        </w:rPr>
      </w:pPr>
      <w:r>
        <w:rPr>
          <w:rFonts w:hint="eastAsia"/>
        </w:rPr>
      </w:r>
      <w:r/>
    </w:p>
    <w:p>
      <w:pPr>
        <w:pStyle w:val="678"/>
        <w:rPr>
          <w:rFonts w:hint="eastAsia"/>
        </w:rPr>
      </w:pPr>
      <w:r>
        <w:rPr>
          <w:rFonts w:hint="eastAsia"/>
        </w:rPr>
      </w:r>
      <w:r/>
    </w:p>
    <w:p>
      <w:pPr>
        <w:pStyle w:val="678"/>
        <w:rPr>
          <w:rFonts w:hint="eastAsia"/>
        </w:rPr>
      </w:pPr>
      <w:r>
        <w:rPr>
          <w:rFonts w:hint="eastAsia"/>
        </w:rPr>
      </w:r>
      <w:r/>
    </w:p>
    <w:p>
      <w:pPr>
        <w:pStyle w:val="678"/>
        <w:rPr>
          <w:rFonts w:hint="eastAsia"/>
        </w:rPr>
      </w:pPr>
      <w:r>
        <w:rPr>
          <w:rFonts w:hint="eastAsia"/>
        </w:rPr>
      </w:r>
      <w:r/>
    </w:p>
    <w:p>
      <w:pPr>
        <w:pStyle w:val="678"/>
        <w:rPr>
          <w:rFonts w:hint="eastAsia"/>
        </w:rPr>
      </w:pPr>
      <w:r>
        <w:rPr>
          <w:rFonts w:hint="eastAsia"/>
        </w:rPr>
      </w:r>
      <w:r/>
    </w:p>
    <w:p>
      <w:pPr>
        <w:pStyle w:val="678"/>
        <w:rPr>
          <w:rFonts w:hint="eastAsia"/>
        </w:rPr>
      </w:pPr>
      <w:r>
        <w:rPr>
          <w:rFonts w:hint="eastAsia"/>
        </w:rPr>
      </w:r>
      <w:r/>
    </w:p>
    <w:p>
      <w:pPr>
        <w:pStyle w:val="678"/>
        <w:rPr>
          <w:rFonts w:hint="eastAsia"/>
        </w:rPr>
      </w:pPr>
      <w:r>
        <w:rPr>
          <w:rFonts w:hint="eastAsia"/>
        </w:rPr>
      </w:r>
      <w:r/>
    </w:p>
    <w:p>
      <w:pPr>
        <w:pStyle w:val="679"/>
        <w:rPr>
          <w:rFonts w:hint="eastAsia"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rPr>
          <w:rFonts w:hint="eastAsia" w:ascii="黑体" w:eastAsia="黑体"/>
          <w:bCs/>
          <w:sz w:val="44"/>
          <w:szCs w:val="44"/>
        </w:rPr>
      </w:r>
      <w:r/>
    </w:p>
    <w:p>
      <w:pPr>
        <w:pStyle w:val="678"/>
        <w:ind w:firstLine="480"/>
        <w:spacing w:line="400" w:lineRule="exact"/>
        <w:rPr>
          <w:rFonts w:ascii="宋体" w:hAnsi="宋体"/>
          <w:sz w:val="24"/>
          <w:szCs w:val="24"/>
        </w:rPr>
      </w:pPr>
      <w:r>
        <w:rPr>
          <w:rFonts w:hint="eastAsia" w:ascii="宋体" w:hAnsi="宋体"/>
          <w:sz w:val="24"/>
          <w:szCs w:val="24"/>
        </w:rPr>
        <w:t xml:space="preserve">受[江苏省中医院]的委托，江苏省政府采购中心就[江苏省中医院钟山院区门诊信息化平台]([</w:t>
      </w:r>
      <w:r>
        <w:rPr>
          <w:rFonts w:ascii="Segoe UI" w:hAnsi="Segoe UI" w:cs="Segoe UI"/>
          <w:shd w:val="clear" w:color="auto" w:fill="ffffff"/>
        </w:rPr>
        <w:t xml:space="preserve"> JSZC-320000-SCZX-G2024-0655</w:t>
      </w:r>
      <w:r>
        <w:rPr>
          <w:rFonts w:hint="eastAsia" w:ascii="宋体" w:hAnsi="宋体"/>
          <w:sz w:val="24"/>
          <w:szCs w:val="24"/>
        </w:rPr>
        <w:t xml:space="preserve">])项目进行公开招标采购，欢迎符合条件的供应商投标。</w:t>
      </w:r>
      <w:r>
        <w:rPr>
          <w:rFonts w:ascii="宋体" w:hAnsi="宋体"/>
          <w:sz w:val="24"/>
          <w:szCs w:val="24"/>
        </w:rPr>
      </w:r>
      <w:r/>
    </w:p>
    <w:p>
      <w:pPr>
        <w:pStyle w:val="678"/>
        <w:ind w:firstLine="480"/>
        <w:spacing w:line="40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rPr>
          <w:rFonts w:ascii="宋体" w:hAnsi="宋体"/>
          <w:sz w:val="24"/>
          <w:szCs w:val="24"/>
        </w:rPr>
      </w:r>
      <w:r/>
    </w:p>
    <w:p>
      <w:pPr>
        <w:pStyle w:val="678"/>
        <w:ind w:firstLine="480"/>
        <w:spacing w:line="40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rPr>
        <w:t xml:space="preserve"> (江苏省中医院钟山院区门诊信息化平台) </w:t>
      </w:r>
      <w:r>
        <w:rPr>
          <w:rFonts w:hint="eastAsia" w:ascii="宋体" w:hAnsi="宋体"/>
          <w:sz w:val="24"/>
          <w:szCs w:val="24"/>
        </w:rPr>
        <w:t xml:space="preserve">招标项目的潜在投标人可在</w:t>
      </w:r>
      <w:r>
        <w:rPr>
          <w:rFonts w:hint="eastAsia" w:ascii="宋体" w:hAnsi="宋体"/>
          <w:sz w:val="24"/>
          <w:szCs w:val="24"/>
          <w:u w:val="single"/>
        </w:rPr>
        <w:t xml:space="preserve">“江苏政府采购网”自行免费下载</w:t>
      </w:r>
      <w:r>
        <w:rPr>
          <w:rFonts w:hint="eastAsia" w:ascii="宋体" w:hAnsi="宋体"/>
          <w:sz w:val="24"/>
          <w:szCs w:val="24"/>
        </w:rPr>
        <w:t xml:space="preserve">招标文件，并于</w:t>
      </w:r>
      <w:r>
        <w:rPr>
          <w:rFonts w:ascii="宋体" w:hAnsi="宋体"/>
          <w:sz w:val="24"/>
          <w:szCs w:val="24"/>
          <w:u w:val="single"/>
        </w:rPr>
        <w:t xml:space="preserve"> </w:t>
      </w:r>
      <w:r>
        <w:rPr>
          <w:rFonts w:hint="eastAsia" w:ascii="宋体" w:hAnsi="宋体"/>
          <w:sz w:val="24"/>
          <w:szCs w:val="24"/>
          <w:u w:val="single"/>
        </w:rPr>
        <w:t xml:space="preserve">2024</w:t>
      </w:r>
      <w:r>
        <w:rPr>
          <w:rFonts w:hint="eastAsia" w:ascii="宋体" w:hAnsi="宋体"/>
          <w:bCs/>
          <w:sz w:val="24"/>
          <w:szCs w:val="24"/>
          <w:u w:val="single"/>
        </w:rPr>
        <w:t xml:space="preserve">年12</w:t>
      </w:r>
      <w:r>
        <w:rPr>
          <w:rFonts w:hint="eastAsia" w:ascii="宋体" w:hAnsi="宋体"/>
          <w:bCs/>
          <w:sz w:val="24"/>
          <w:szCs w:val="24"/>
          <w:u w:val="single"/>
        </w:rPr>
        <w:t xml:space="preserve">月30日</w:t>
      </w:r>
      <w:r>
        <w:rPr>
          <w:rFonts w:hint="eastAsia" w:ascii="宋体" w:hAnsi="宋体"/>
          <w:bCs/>
          <w:sz w:val="24"/>
          <w:szCs w:val="24"/>
          <w:u w:val="single"/>
        </w:rPr>
        <w:t xml:space="preserve">14</w:t>
      </w:r>
      <w:r>
        <w:rPr>
          <w:rFonts w:hint="eastAsia" w:ascii="宋体" w:hAnsi="宋体"/>
          <w:bCs/>
          <w:sz w:val="24"/>
          <w:szCs w:val="24"/>
          <w:u w:val="single"/>
        </w:rPr>
        <w:t xml:space="preserve">点</w:t>
      </w:r>
      <w:r>
        <w:rPr>
          <w:rFonts w:hint="eastAsia" w:ascii="宋体" w:hAnsi="宋体"/>
          <w:bCs/>
          <w:sz w:val="24"/>
          <w:szCs w:val="24"/>
          <w:u w:val="single"/>
        </w:rPr>
        <w:t xml:space="preserve">30</w:t>
      </w:r>
      <w:r>
        <w:rPr>
          <w:rFonts w:hint="eastAsia" w:ascii="宋体" w:hAnsi="宋体"/>
          <w:bCs/>
          <w:sz w:val="24"/>
          <w:szCs w:val="24"/>
          <w:u w:val="single"/>
        </w:rPr>
        <w:t xml:space="preserve">分（</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rPr>
          <w:rFonts w:ascii="宋体" w:hAnsi="宋体"/>
          <w:sz w:val="24"/>
          <w:szCs w:val="24"/>
        </w:rPr>
      </w:r>
      <w:r/>
    </w:p>
    <w:p>
      <w:pPr>
        <w:pStyle w:val="681"/>
        <w:ind w:firstLine="498"/>
        <w:spacing w:before="145" w:after="145" w:line="400" w:lineRule="exact"/>
      </w:pPr>
      <w:r/>
      <w:bookmarkStart w:id="8" w:name="_Toc35393790"/>
      <w:r/>
      <w:bookmarkStart w:id="9" w:name="_Toc38985263"/>
      <w:r/>
      <w:bookmarkStart w:id="10" w:name="_Toc35393621"/>
      <w:r/>
      <w:bookmarkStart w:id="11" w:name="_Toc28359079"/>
      <w:r/>
      <w:bookmarkStart w:id="12" w:name="_Toc28359002"/>
      <w:r/>
      <w:bookmarkStart w:id="13" w:name="_Hlk24379207"/>
      <w:r>
        <w:rPr>
          <w:rFonts w:hint="eastAsia"/>
        </w:rPr>
        <w:t xml:space="preserve">一、项目基本情况</w:t>
      </w:r>
      <w:bookmarkEnd w:id="8"/>
      <w:r/>
      <w:bookmarkEnd w:id="9"/>
      <w:r/>
      <w:bookmarkEnd w:id="10"/>
      <w:r/>
      <w:bookmarkEnd w:id="11"/>
      <w:r/>
      <w:bookmarkEnd w:id="12"/>
      <w:r/>
      <w:r/>
    </w:p>
    <w:p>
      <w:pPr>
        <w:pStyle w:val="678"/>
        <w:ind w:firstLine="480"/>
        <w:spacing w:line="400" w:lineRule="exact"/>
        <w:rPr>
          <w:rFonts w:hint="eastAsia" w:ascii="Segoe UI" w:hAnsi="Segoe UI" w:cs="Segoe UI"/>
          <w:shd w:val="clear" w:color="auto" w:fill="ffffff"/>
        </w:rPr>
      </w:pPr>
      <w:r>
        <w:rPr>
          <w:rFonts w:hint="eastAsia" w:ascii="宋体" w:hAnsi="宋体"/>
          <w:sz w:val="24"/>
          <w:szCs w:val="24"/>
        </w:rPr>
        <w:t xml:space="preserve">1.项目编号：</w:t>
      </w:r>
      <w:r>
        <w:rPr>
          <w:rFonts w:ascii="Segoe UI" w:hAnsi="Segoe UI" w:cs="Segoe UI"/>
          <w:shd w:val="clear" w:color="auto" w:fill="ffffff"/>
        </w:rPr>
        <w:t xml:space="preserve">JSZC-320000-SCZX-G2024-0655</w:t>
      </w:r>
      <w:r>
        <w:rPr>
          <w:rFonts w:hint="eastAsia" w:ascii="Segoe UI" w:hAnsi="Segoe UI" w:cs="Segoe UI"/>
          <w:shd w:val="clear" w:color="auto" w:fill="ffffff"/>
        </w:rPr>
      </w:r>
      <w:r/>
    </w:p>
    <w:p>
      <w:pPr>
        <w:pStyle w:val="678"/>
        <w:ind w:firstLine="480"/>
        <w:spacing w:line="400" w:lineRule="exact"/>
        <w:rPr>
          <w:rFonts w:ascii="宋体" w:hAnsi="宋体"/>
          <w:sz w:val="24"/>
          <w:szCs w:val="24"/>
        </w:rPr>
      </w:pPr>
      <w:r>
        <w:rPr>
          <w:rFonts w:hint="eastAsia" w:ascii="宋体" w:hAnsi="宋体"/>
          <w:sz w:val="24"/>
          <w:szCs w:val="24"/>
        </w:rPr>
        <w:t xml:space="preserve">2.项目名称：江苏省中医院钟山院区门诊信息化平台</w:t>
      </w:r>
      <w:r>
        <w:rPr>
          <w:rFonts w:ascii="宋体" w:hAnsi="宋体"/>
          <w:sz w:val="24"/>
          <w:szCs w:val="24"/>
        </w:rPr>
      </w:r>
      <w:r/>
    </w:p>
    <w:p>
      <w:pPr>
        <w:pStyle w:val="678"/>
        <w:ind w:firstLine="480"/>
        <w:spacing w:line="400" w:lineRule="exact"/>
        <w:rPr>
          <w:rFonts w:ascii="宋体" w:hAnsi="宋体"/>
          <w:sz w:val="24"/>
          <w:szCs w:val="24"/>
        </w:rPr>
      </w:pPr>
      <w:r/>
      <w:bookmarkEnd w:id="13"/>
      <w:r>
        <w:rPr>
          <w:rFonts w:hint="eastAsia" w:ascii="宋体" w:hAnsi="宋体"/>
          <w:sz w:val="24"/>
          <w:szCs w:val="24"/>
        </w:rPr>
        <w:t xml:space="preserve">3.预算金额</w:t>
      </w:r>
      <w:r>
        <w:rPr>
          <w:rFonts w:ascii="宋体" w:hAnsi="宋体"/>
          <w:sz w:val="24"/>
          <w:szCs w:val="24"/>
        </w:rPr>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2800"/>
      </w:tblGrid>
      <w:tr>
        <w:trPr/>
        <w:tc>
          <w:tcPr>
            <w:tcW w:w="1148" w:type="dxa"/>
            <w:vAlign w:val="top"/>
            <w:textDirection w:val="lrTb"/>
            <w:noWrap w:val="false"/>
          </w:tcPr>
          <w:p>
            <w:pPr>
              <w:pStyle w:val="678"/>
              <w:jc w:val="center"/>
              <w:spacing w:line="400" w:lineRule="exact"/>
              <w:rPr>
                <w:rFonts w:hint="eastAsia" w:ascii="宋体" w:hAnsi="宋体"/>
              </w:rPr>
            </w:pPr>
            <w:r>
              <w:rPr>
                <w:rFonts w:hint="eastAsia" w:ascii="宋体" w:hAnsi="宋体"/>
              </w:rPr>
              <w:t xml:space="preserve">采购包号</w:t>
            </w:r>
            <w:r/>
          </w:p>
        </w:tc>
        <w:tc>
          <w:tcPr>
            <w:tcW w:w="2800" w:type="dxa"/>
            <w:vAlign w:val="top"/>
            <w:textDirection w:val="lrTb"/>
            <w:noWrap w:val="false"/>
          </w:tcPr>
          <w:p>
            <w:pPr>
              <w:pStyle w:val="678"/>
              <w:jc w:val="center"/>
              <w:spacing w:line="400" w:lineRule="exact"/>
              <w:rPr>
                <w:rFonts w:hint="eastAsia" w:ascii="宋体" w:hAnsi="宋体"/>
              </w:rPr>
            </w:pPr>
            <w:r>
              <w:rPr>
                <w:rFonts w:hint="eastAsia" w:ascii="宋体" w:hAnsi="宋体"/>
              </w:rPr>
              <w:t xml:space="preserve">预算</w:t>
            </w:r>
            <w:r>
              <w:rPr>
                <w:rFonts w:ascii="宋体" w:hAnsi="宋体"/>
              </w:rPr>
              <w:t xml:space="preserve">金额</w:t>
            </w:r>
            <w:r>
              <w:rPr>
                <w:rFonts w:hint="eastAsia" w:ascii="宋体" w:hAnsi="宋体"/>
              </w:rPr>
              <w:t xml:space="preserve">（人民币</w:t>
            </w:r>
            <w:r>
              <w:rPr>
                <w:rFonts w:ascii="宋体" w:hAnsi="宋体"/>
              </w:rPr>
              <w:t xml:space="preserve">：万元</w:t>
            </w:r>
            <w:r>
              <w:rPr>
                <w:rFonts w:hint="eastAsia" w:ascii="宋体" w:hAnsi="宋体"/>
              </w:rPr>
              <w:t xml:space="preserve">）</w:t>
            </w:r>
            <w:r/>
          </w:p>
        </w:tc>
      </w:tr>
      <w:tr>
        <w:trPr/>
        <w:tc>
          <w:tcPr>
            <w:tcW w:w="1148" w:type="dxa"/>
            <w:vAlign w:val="top"/>
            <w:textDirection w:val="lrTb"/>
            <w:noWrap w:val="false"/>
          </w:tcPr>
          <w:p>
            <w:pPr>
              <w:pStyle w:val="678"/>
              <w:jc w:val="center"/>
              <w:spacing w:line="400" w:lineRule="exact"/>
              <w:rPr>
                <w:rFonts w:ascii="宋体" w:hAnsi="宋体"/>
              </w:rPr>
            </w:pPr>
            <w:r>
              <w:rPr>
                <w:rFonts w:hint="eastAsia" w:ascii="宋体" w:hAnsi="宋体"/>
              </w:rPr>
              <w:t xml:space="preserve">1</w:t>
            </w:r>
            <w:r>
              <w:rPr>
                <w:rFonts w:ascii="宋体" w:hAnsi="宋体"/>
              </w:rPr>
            </w:r>
            <w:r/>
          </w:p>
        </w:tc>
        <w:tc>
          <w:tcPr>
            <w:tcW w:w="2800" w:type="dxa"/>
            <w:vAlign w:val="top"/>
            <w:textDirection w:val="lrTb"/>
            <w:noWrap w:val="false"/>
          </w:tcPr>
          <w:p>
            <w:pPr>
              <w:pStyle w:val="678"/>
              <w:jc w:val="center"/>
              <w:spacing w:line="400" w:lineRule="exact"/>
              <w:rPr>
                <w:rFonts w:ascii="宋体" w:hAnsi="宋体"/>
              </w:rPr>
            </w:pPr>
            <w:r>
              <w:rPr>
                <w:rFonts w:hint="eastAsia" w:ascii="宋体" w:hAnsi="宋体"/>
              </w:rPr>
              <w:t xml:space="preserve">200</w:t>
            </w:r>
            <w:r>
              <w:rPr>
                <w:rFonts w:ascii="宋体" w:hAnsi="宋体"/>
              </w:rPr>
            </w:r>
            <w:r/>
          </w:p>
        </w:tc>
      </w:tr>
    </w:tbl>
    <w:p>
      <w:pPr>
        <w:pStyle w:val="678"/>
        <w:ind w:firstLine="480"/>
        <w:spacing w:line="400" w:lineRule="exact"/>
        <w:rPr>
          <w:rFonts w:ascii="宋体" w:hAnsi="宋体"/>
          <w:sz w:val="24"/>
          <w:szCs w:val="24"/>
        </w:rPr>
      </w:pPr>
      <w:r>
        <w:rPr>
          <w:rFonts w:ascii="宋体" w:hAnsi="宋体"/>
          <w:sz w:val="24"/>
          <w:szCs w:val="24"/>
        </w:rPr>
      </w:r>
      <w:r/>
    </w:p>
    <w:p>
      <w:pPr>
        <w:pStyle w:val="678"/>
        <w:ind w:firstLine="480"/>
        <w:spacing w:line="400" w:lineRule="exact"/>
        <w:rPr>
          <w:rFonts w:ascii="宋体" w:hAnsi="宋体"/>
          <w:sz w:val="24"/>
          <w:szCs w:val="24"/>
        </w:rPr>
      </w:pPr>
      <w:r>
        <w:rPr>
          <w:rFonts w:hint="eastAsia" w:ascii="宋体" w:hAnsi="宋体"/>
          <w:sz w:val="24"/>
          <w:szCs w:val="24"/>
        </w:rPr>
        <w:t xml:space="preserve">4.最高</w:t>
      </w:r>
      <w:r>
        <w:rPr>
          <w:rFonts w:ascii="宋体" w:hAnsi="宋体"/>
          <w:sz w:val="24"/>
          <w:szCs w:val="24"/>
        </w:rPr>
        <w:t xml:space="preserve">限价</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2800"/>
        <w:gridCol w:w="3135"/>
      </w:tblGrid>
      <w:tr>
        <w:trPr/>
        <w:tc>
          <w:tcPr>
            <w:tcW w:w="1148" w:type="dxa"/>
            <w:vAlign w:val="top"/>
            <w:textDirection w:val="lrTb"/>
            <w:noWrap w:val="false"/>
          </w:tcPr>
          <w:p>
            <w:pPr>
              <w:pStyle w:val="678"/>
              <w:jc w:val="center"/>
              <w:spacing w:line="400" w:lineRule="exact"/>
              <w:rPr>
                <w:rFonts w:hint="eastAsia" w:ascii="宋体" w:hAnsi="宋体"/>
              </w:rPr>
            </w:pPr>
            <w:r>
              <w:rPr>
                <w:rFonts w:hint="eastAsia" w:ascii="宋体" w:hAnsi="宋体"/>
              </w:rPr>
              <w:t xml:space="preserve">采购包号</w:t>
            </w:r>
            <w:r/>
          </w:p>
        </w:tc>
        <w:tc>
          <w:tcPr>
            <w:tcW w:w="2800" w:type="dxa"/>
            <w:vAlign w:val="top"/>
            <w:textDirection w:val="lrTb"/>
            <w:noWrap w:val="false"/>
          </w:tcPr>
          <w:p>
            <w:pPr>
              <w:pStyle w:val="678"/>
              <w:jc w:val="center"/>
              <w:spacing w:line="400" w:lineRule="exact"/>
              <w:rPr>
                <w:rFonts w:hint="eastAsia" w:ascii="宋体" w:hAnsi="宋体"/>
              </w:rPr>
            </w:pPr>
            <w:r>
              <w:rPr>
                <w:rFonts w:hint="eastAsia" w:ascii="宋体" w:hAnsi="宋体"/>
              </w:rPr>
              <w:t xml:space="preserve">是否</w:t>
            </w:r>
            <w:r>
              <w:rPr>
                <w:rFonts w:ascii="宋体" w:hAnsi="宋体"/>
              </w:rPr>
              <w:t xml:space="preserve">设定最高</w:t>
            </w:r>
            <w:r>
              <w:rPr>
                <w:rFonts w:hint="eastAsia" w:ascii="宋体" w:hAnsi="宋体"/>
              </w:rPr>
              <w:t xml:space="preserve">限价</w:t>
            </w:r>
            <w:r>
              <w:rPr>
                <w:rFonts w:ascii="宋体" w:hAnsi="宋体"/>
              </w:rPr>
              <w:t xml:space="preserve">（</w:t>
            </w:r>
            <w:r>
              <w:rPr>
                <w:rFonts w:hint="eastAsia" w:ascii="宋体" w:hAnsi="宋体"/>
              </w:rPr>
              <w:t xml:space="preserve">是/否</w:t>
            </w:r>
            <w:r>
              <w:rPr>
                <w:rFonts w:ascii="宋体" w:hAnsi="宋体"/>
              </w:rPr>
              <w:t xml:space="preserve">）</w:t>
            </w:r>
            <w:r>
              <w:rPr>
                <w:rFonts w:hint="eastAsia" w:ascii="宋体" w:hAnsi="宋体"/>
              </w:rPr>
            </w:r>
            <w:r/>
          </w:p>
        </w:tc>
        <w:tc>
          <w:tcPr>
            <w:tcW w:w="3135" w:type="dxa"/>
            <w:vAlign w:val="top"/>
            <w:textDirection w:val="lrTb"/>
            <w:noWrap w:val="false"/>
          </w:tcPr>
          <w:p>
            <w:pPr>
              <w:pStyle w:val="678"/>
              <w:jc w:val="center"/>
              <w:spacing w:line="400" w:lineRule="exact"/>
              <w:rPr>
                <w:rFonts w:hint="eastAsia" w:ascii="宋体" w:hAnsi="宋体"/>
              </w:rPr>
            </w:pPr>
            <w:r>
              <w:rPr>
                <w:rFonts w:hint="eastAsia" w:ascii="宋体" w:hAnsi="宋体"/>
              </w:rPr>
              <w:t xml:space="preserve">最高</w:t>
            </w:r>
            <w:r>
              <w:rPr>
                <w:rFonts w:ascii="宋体" w:hAnsi="宋体"/>
              </w:rPr>
              <w:t xml:space="preserve">限价</w:t>
            </w:r>
            <w:r>
              <w:rPr>
                <w:rFonts w:hint="eastAsia" w:ascii="宋体" w:hAnsi="宋体"/>
              </w:rPr>
              <w:t xml:space="preserve">（人民币</w:t>
            </w:r>
            <w:r>
              <w:rPr>
                <w:rFonts w:ascii="宋体" w:hAnsi="宋体"/>
              </w:rPr>
              <w:t xml:space="preserve">：万元</w:t>
            </w:r>
            <w:r>
              <w:rPr>
                <w:rFonts w:hint="eastAsia" w:ascii="宋体" w:hAnsi="宋体"/>
              </w:rPr>
              <w:t xml:space="preserve">）</w:t>
            </w:r>
            <w:r/>
          </w:p>
        </w:tc>
      </w:tr>
      <w:tr>
        <w:trPr/>
        <w:tc>
          <w:tcPr>
            <w:tcW w:w="1148" w:type="dxa"/>
            <w:vAlign w:val="top"/>
            <w:textDirection w:val="lrTb"/>
            <w:noWrap w:val="false"/>
          </w:tcPr>
          <w:p>
            <w:pPr>
              <w:pStyle w:val="678"/>
              <w:jc w:val="center"/>
              <w:spacing w:line="400" w:lineRule="exact"/>
              <w:rPr>
                <w:rFonts w:ascii="宋体" w:hAnsi="宋体"/>
              </w:rPr>
            </w:pPr>
            <w:r>
              <w:rPr>
                <w:rFonts w:hint="eastAsia" w:ascii="宋体" w:hAnsi="宋体"/>
              </w:rPr>
              <w:t xml:space="preserve">1</w:t>
            </w:r>
            <w:r>
              <w:rPr>
                <w:rFonts w:ascii="宋体" w:hAnsi="宋体"/>
              </w:rPr>
            </w:r>
            <w:r/>
          </w:p>
        </w:tc>
        <w:tc>
          <w:tcPr>
            <w:tcW w:w="2800" w:type="dxa"/>
            <w:vAlign w:val="top"/>
            <w:textDirection w:val="lrTb"/>
            <w:noWrap w:val="false"/>
          </w:tcPr>
          <w:p>
            <w:pPr>
              <w:pStyle w:val="678"/>
              <w:jc w:val="center"/>
              <w:spacing w:line="400" w:lineRule="exact"/>
              <w:rPr>
                <w:rFonts w:ascii="宋体" w:hAnsi="宋体"/>
              </w:rPr>
            </w:pPr>
            <w:r>
              <w:rPr>
                <w:rFonts w:hint="eastAsia" w:ascii="宋体" w:hAnsi="宋体"/>
              </w:rPr>
              <w:t xml:space="preserve">是</w:t>
            </w:r>
            <w:r>
              <w:rPr>
                <w:rFonts w:ascii="宋体" w:hAnsi="宋体"/>
              </w:rPr>
            </w:r>
            <w:r/>
          </w:p>
        </w:tc>
        <w:tc>
          <w:tcPr>
            <w:tcW w:w="3135" w:type="dxa"/>
            <w:vAlign w:val="top"/>
            <w:textDirection w:val="lrTb"/>
            <w:noWrap w:val="false"/>
          </w:tcPr>
          <w:p>
            <w:pPr>
              <w:pStyle w:val="678"/>
              <w:jc w:val="center"/>
              <w:spacing w:line="400" w:lineRule="exact"/>
              <w:rPr>
                <w:rFonts w:ascii="宋体" w:hAnsi="宋体"/>
              </w:rPr>
            </w:pPr>
            <w:r>
              <w:rPr>
                <w:rFonts w:hint="eastAsia" w:ascii="宋体" w:hAnsi="宋体"/>
              </w:rPr>
              <w:t xml:space="preserve">173</w:t>
            </w:r>
            <w:r>
              <w:rPr>
                <w:rFonts w:ascii="宋体" w:hAnsi="宋体"/>
              </w:rPr>
            </w:r>
            <w:r/>
          </w:p>
        </w:tc>
      </w:tr>
    </w:tbl>
    <w:p>
      <w:pPr>
        <w:pStyle w:val="678"/>
        <w:ind w:firstLine="480"/>
        <w:spacing w:line="400" w:lineRule="exact"/>
        <w:rPr>
          <w:rFonts w:ascii="宋体" w:hAnsi="宋体"/>
          <w:sz w:val="24"/>
          <w:szCs w:val="24"/>
        </w:rPr>
      </w:pPr>
      <w:r>
        <w:rPr>
          <w:rFonts w:ascii="宋体" w:hAnsi="宋体"/>
          <w:sz w:val="24"/>
          <w:szCs w:val="24"/>
        </w:rPr>
      </w:r>
      <w:r/>
    </w:p>
    <w:p>
      <w:pPr>
        <w:pStyle w:val="678"/>
        <w:ind w:firstLine="480"/>
        <w:spacing w:line="400" w:lineRule="exact"/>
        <w:rPr>
          <w:rFonts w:ascii="宋体" w:hAnsi="宋体"/>
          <w:sz w:val="24"/>
          <w:szCs w:val="24"/>
          <w:u w:val="single"/>
        </w:rPr>
      </w:pPr>
      <w:r>
        <w:rPr>
          <w:rFonts w:hint="eastAsia" w:ascii="宋体" w:hAnsi="宋体"/>
          <w:sz w:val="24"/>
          <w:szCs w:val="24"/>
        </w:rPr>
        <w:t xml:space="preserve">5.采购需求（简介）：江苏省中医院钟山院区门诊信息化平台建设（详细内容见本招标文件第四章）。 </w:t>
      </w:r>
      <w:r>
        <w:rPr>
          <w:rFonts w:ascii="宋体" w:hAnsi="宋体"/>
          <w:sz w:val="24"/>
          <w:szCs w:val="24"/>
          <w:u w:val="single"/>
        </w:rPr>
      </w:r>
      <w:r/>
    </w:p>
    <w:p>
      <w:pPr>
        <w:pStyle w:val="678"/>
        <w:ind w:firstLine="480"/>
        <w:spacing w:line="400" w:lineRule="exact"/>
        <w:rPr>
          <w:rFonts w:ascii="宋体" w:hAnsi="宋体"/>
          <w:sz w:val="24"/>
          <w:szCs w:val="24"/>
          <w:u w:val="single"/>
        </w:rPr>
      </w:pPr>
      <w:r>
        <w:rPr>
          <w:rFonts w:hint="eastAsia" w:ascii="宋体" w:hAnsi="宋体"/>
          <w:sz w:val="24"/>
          <w:szCs w:val="24"/>
        </w:rPr>
        <w:t xml:space="preserve">6.合同履行期限：详见项目需求。</w:t>
      </w:r>
      <w:r>
        <w:rPr>
          <w:rFonts w:ascii="宋体" w:hAnsi="宋体"/>
          <w:sz w:val="24"/>
          <w:szCs w:val="24"/>
          <w:u w:val="single"/>
        </w:rPr>
      </w:r>
      <w:r/>
    </w:p>
    <w:p>
      <w:pPr>
        <w:pStyle w:val="681"/>
        <w:ind w:firstLine="498"/>
        <w:spacing w:before="145" w:after="145" w:line="400" w:lineRule="exact"/>
      </w:pPr>
      <w:r/>
      <w:bookmarkStart w:id="14" w:name="_Toc35393622"/>
      <w:r/>
      <w:bookmarkStart w:id="15" w:name="_Toc38985264"/>
      <w:r/>
      <w:bookmarkStart w:id="16" w:name="_Toc28359080"/>
      <w:r/>
      <w:bookmarkStart w:id="17" w:name="_Toc35393791"/>
      <w:r/>
      <w:bookmarkStart w:id="18" w:name="_Toc28359003"/>
      <w:r>
        <w:rPr>
          <w:rFonts w:hint="eastAsia"/>
        </w:rPr>
        <w:t xml:space="preserve">二、申请人的资格要求：</w:t>
      </w:r>
      <w:bookmarkEnd w:id="14"/>
      <w:r/>
      <w:bookmarkEnd w:id="15"/>
      <w:r/>
      <w:bookmarkEnd w:id="16"/>
      <w:r/>
      <w:bookmarkEnd w:id="17"/>
      <w:r/>
      <w:bookmarkEnd w:id="18"/>
      <w:r/>
      <w:r/>
    </w:p>
    <w:p>
      <w:pPr>
        <w:pStyle w:val="678"/>
        <w:ind w:firstLine="480"/>
        <w:spacing w:line="400" w:lineRule="exact"/>
        <w:rPr>
          <w:rFonts w:hint="eastAsia" w:ascii="宋体" w:hAnsi="宋体"/>
          <w:sz w:val="24"/>
          <w:szCs w:val="24"/>
        </w:rPr>
      </w:pPr>
      <w:r/>
      <w:bookmarkStart w:id="19" w:name="_Toc38985265"/>
      <w:r/>
      <w:bookmarkStart w:id="20" w:name="_Toc35393792"/>
      <w:r/>
      <w:bookmarkStart w:id="21" w:name="_Toc35393623"/>
      <w:r/>
      <w:bookmarkStart w:id="22" w:name="_Toc28359081"/>
      <w:r/>
      <w:bookmarkStart w:id="23" w:name="_Toc28359004"/>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678"/>
        <w:ind w:firstLine="480"/>
        <w:spacing w:line="400" w:lineRule="exact"/>
        <w:rPr>
          <w:rFonts w:ascii="宋体" w:hAnsi="宋体"/>
          <w:sz w:val="24"/>
          <w:szCs w:val="24"/>
        </w:rPr>
      </w:pPr>
      <w:r>
        <w:rPr>
          <w:rFonts w:hint="eastAsia" w:ascii="宋体" w:hAnsi="宋体"/>
          <w:sz w:val="24"/>
          <w:szCs w:val="24"/>
        </w:rPr>
        <w:t xml:space="preserve">1.满足《中华人民共和国政府采购法》第二十二条规定，并提供下列材料：</w:t>
      </w:r>
      <w:r>
        <w:rPr>
          <w:rFonts w:ascii="宋体" w:hAnsi="宋体"/>
          <w:sz w:val="24"/>
          <w:szCs w:val="24"/>
        </w:rPr>
      </w:r>
      <w:r/>
    </w:p>
    <w:p>
      <w:pPr>
        <w:pStyle w:val="678"/>
        <w:ind w:firstLine="480"/>
        <w:spacing w:line="400" w:lineRule="exact"/>
        <w:rPr>
          <w:rFonts w:ascii="宋体" w:hAnsi="宋体"/>
          <w:sz w:val="24"/>
          <w:szCs w:val="24"/>
        </w:rPr>
      </w:pPr>
      <w:r>
        <w:rPr>
          <w:rFonts w:hint="eastAsia" w:ascii="宋体" w:hAnsi="宋体"/>
          <w:sz w:val="24"/>
          <w:szCs w:val="24"/>
        </w:rPr>
        <w:t xml:space="preserve">1.1 法人或者其他组织的营业执照等证明文件，自然人的身份证明；</w:t>
      </w:r>
      <w:r>
        <w:rPr>
          <w:rFonts w:ascii="宋体" w:hAnsi="宋体"/>
          <w:sz w:val="24"/>
          <w:szCs w:val="24"/>
        </w:rPr>
      </w:r>
      <w:r/>
    </w:p>
    <w:p>
      <w:pPr>
        <w:pStyle w:val="678"/>
        <w:ind w:firstLine="480"/>
        <w:spacing w:line="400" w:lineRule="exact"/>
        <w:rPr>
          <w:rFonts w:ascii="宋体" w:hAnsi="宋体"/>
          <w:sz w:val="24"/>
          <w:szCs w:val="24"/>
        </w:rPr>
      </w:pPr>
      <w:r>
        <w:rPr>
          <w:rFonts w:hint="eastAsia" w:ascii="宋体" w:hAnsi="宋体"/>
          <w:sz w:val="24"/>
          <w:szCs w:val="24"/>
        </w:rPr>
        <w:t xml:space="preserve">1.2上一年度的财务状况报告（成立不满一年无需提供）；</w:t>
      </w:r>
      <w:r>
        <w:rPr>
          <w:rFonts w:ascii="宋体" w:hAnsi="宋体"/>
          <w:sz w:val="24"/>
          <w:szCs w:val="24"/>
        </w:rPr>
      </w:r>
      <w:r/>
    </w:p>
    <w:p>
      <w:pPr>
        <w:pStyle w:val="678"/>
        <w:ind w:firstLine="480"/>
        <w:spacing w:line="400" w:lineRule="exact"/>
        <w:rPr>
          <w:rFonts w:hint="eastAsia" w:ascii="宋体" w:hAnsi="宋体"/>
          <w:sz w:val="24"/>
          <w:szCs w:val="24"/>
        </w:rPr>
      </w:pPr>
      <w:r>
        <w:rPr>
          <w:rFonts w:hint="eastAsia" w:ascii="宋体" w:hAnsi="宋体"/>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678"/>
        <w:ind w:firstLine="480"/>
        <w:spacing w:line="400" w:lineRule="exact"/>
        <w:rPr>
          <w:rFonts w:ascii="宋体" w:hAnsi="宋体"/>
          <w:sz w:val="24"/>
          <w:szCs w:val="24"/>
        </w:rPr>
      </w:pPr>
      <w:r>
        <w:rPr>
          <w:rFonts w:hint="eastAsia" w:ascii="宋体" w:hAnsi="宋体"/>
          <w:sz w:val="24"/>
          <w:szCs w:val="24"/>
        </w:rPr>
        <w:t xml:space="preserve">1.4具备履行合同所必需的设备和专业技术能力的书面声明；</w:t>
      </w:r>
      <w:r>
        <w:rPr>
          <w:rFonts w:ascii="宋体" w:hAnsi="宋体"/>
          <w:sz w:val="24"/>
          <w:szCs w:val="24"/>
        </w:rPr>
      </w:r>
      <w:r/>
    </w:p>
    <w:p>
      <w:pPr>
        <w:pStyle w:val="678"/>
        <w:ind w:firstLine="480"/>
        <w:spacing w:line="400" w:lineRule="exact"/>
        <w:rPr>
          <w:rFonts w:ascii="宋体" w:hAnsi="宋体"/>
          <w:sz w:val="24"/>
          <w:szCs w:val="24"/>
        </w:rPr>
      </w:pPr>
      <w:r>
        <w:rPr>
          <w:rFonts w:hint="eastAsia" w:ascii="宋体" w:hAnsi="宋体"/>
          <w:sz w:val="24"/>
          <w:szCs w:val="24"/>
        </w:rPr>
        <w:t xml:space="preserve">1.5参加政府采购活动前3年内在经营活动中没有重大违法记录的书面声明。</w:t>
      </w:r>
      <w:r>
        <w:rPr>
          <w:rFonts w:ascii="宋体" w:hAnsi="宋体"/>
          <w:sz w:val="24"/>
          <w:szCs w:val="24"/>
        </w:rPr>
      </w:r>
      <w:r/>
    </w:p>
    <w:p>
      <w:pPr>
        <w:pStyle w:val="678"/>
        <w:ind w:firstLine="480"/>
        <w:spacing w:line="400" w:lineRule="exact"/>
        <w:rPr>
          <w:rFonts w:hint="eastAsia" w:ascii="华文新魏" w:hAnsi="宋体" w:eastAsia="华文新魏"/>
          <w:sz w:val="24"/>
          <w:szCs w:val="24"/>
        </w:rPr>
      </w:pPr>
      <w:r>
        <w:rPr>
          <w:rFonts w:hint="eastAsia" w:ascii="宋体" w:hAnsi="宋体"/>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ascii="华文新魏" w:hAnsi="宋体" w:eastAsia="华文新魏"/>
          <w:sz w:val="24"/>
          <w:szCs w:val="24"/>
        </w:rPr>
      </w:r>
      <w:r/>
    </w:p>
    <w:p>
      <w:pPr>
        <w:pStyle w:val="678"/>
        <w:ind w:firstLine="480"/>
        <w:spacing w:line="400" w:lineRule="exact"/>
        <w:rPr>
          <w:rFonts w:hint="eastAsia" w:ascii="宋体" w:hAnsi="宋体"/>
          <w:sz w:val="24"/>
          <w:szCs w:val="24"/>
        </w:rPr>
      </w:pPr>
      <w:r>
        <w:rPr>
          <w:rFonts w:hint="eastAsia" w:ascii="宋体" w:hAnsi="宋体"/>
          <w:sz w:val="24"/>
          <w:szCs w:val="24"/>
        </w:rPr>
        <w:t xml:space="preserve">3.落实政府采购政策需满足的资格要求：无</w:t>
      </w:r>
      <w:r/>
    </w:p>
    <w:p>
      <w:pPr>
        <w:pStyle w:val="678"/>
        <w:ind w:firstLine="480"/>
        <w:spacing w:line="400" w:lineRule="exact"/>
        <w:rPr>
          <w:rFonts w:ascii="宋体" w:hAnsi="宋体"/>
          <w:sz w:val="24"/>
          <w:szCs w:val="24"/>
        </w:rPr>
      </w:pPr>
      <w:r>
        <w:rPr>
          <w:rFonts w:hint="eastAsia" w:ascii="宋体" w:hAnsi="宋体"/>
          <w:sz w:val="24"/>
          <w:szCs w:val="24"/>
        </w:rPr>
        <w:t xml:space="preserve">4.联合</w:t>
      </w:r>
      <w:r>
        <w:rPr>
          <w:rFonts w:ascii="宋体" w:hAnsi="宋体"/>
          <w:sz w:val="24"/>
          <w:szCs w:val="24"/>
        </w:rPr>
        <w:t xml:space="preserve">体投标</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2968"/>
        <w:gridCol w:w="2967"/>
      </w:tblGrid>
      <w:tr>
        <w:trPr/>
        <w:tc>
          <w:tcPr>
            <w:tcW w:w="1148" w:type="dxa"/>
            <w:vAlign w:val="top"/>
            <w:textDirection w:val="lrTb"/>
            <w:noWrap w:val="false"/>
          </w:tcPr>
          <w:p>
            <w:pPr>
              <w:pStyle w:val="678"/>
              <w:jc w:val="center"/>
              <w:spacing w:line="400" w:lineRule="exact"/>
              <w:rPr>
                <w:rFonts w:hint="eastAsia" w:ascii="宋体" w:hAnsi="宋体"/>
              </w:rPr>
            </w:pPr>
            <w:r>
              <w:rPr>
                <w:rFonts w:hint="eastAsia" w:ascii="宋体" w:hAnsi="宋体"/>
              </w:rPr>
              <w:t xml:space="preserve">采购包号</w:t>
            </w:r>
            <w:r/>
          </w:p>
        </w:tc>
        <w:tc>
          <w:tcPr>
            <w:tcW w:w="2968" w:type="dxa"/>
            <w:vAlign w:val="top"/>
            <w:textDirection w:val="lrTb"/>
            <w:noWrap w:val="false"/>
          </w:tcPr>
          <w:p>
            <w:pPr>
              <w:pStyle w:val="678"/>
              <w:jc w:val="center"/>
              <w:spacing w:line="400" w:lineRule="exact"/>
              <w:rPr>
                <w:rFonts w:hint="eastAsia" w:ascii="宋体" w:hAnsi="宋体"/>
              </w:rPr>
            </w:pPr>
            <w:r>
              <w:rPr>
                <w:rFonts w:hint="eastAsia" w:ascii="宋体" w:hAnsi="宋体"/>
              </w:rPr>
              <w:t xml:space="preserve">是否接受联合体</w:t>
            </w:r>
            <w:r>
              <w:rPr>
                <w:rFonts w:ascii="宋体" w:hAnsi="宋体"/>
              </w:rPr>
              <w:t xml:space="preserve">投标（</w:t>
            </w:r>
            <w:r>
              <w:rPr>
                <w:rFonts w:hint="eastAsia" w:ascii="宋体" w:hAnsi="宋体"/>
              </w:rPr>
              <w:t xml:space="preserve">是/否</w:t>
            </w:r>
            <w:r>
              <w:rPr>
                <w:rFonts w:ascii="宋体" w:hAnsi="宋体"/>
              </w:rPr>
              <w:t xml:space="preserve">）</w:t>
            </w:r>
            <w:r>
              <w:rPr>
                <w:rFonts w:hint="eastAsia" w:ascii="宋体" w:hAnsi="宋体"/>
              </w:rPr>
            </w:r>
            <w:r/>
          </w:p>
        </w:tc>
        <w:tc>
          <w:tcPr>
            <w:tcW w:w="2967" w:type="dxa"/>
            <w:vAlign w:val="top"/>
            <w:textDirection w:val="lrTb"/>
            <w:noWrap w:val="false"/>
          </w:tcPr>
          <w:p>
            <w:pPr>
              <w:pStyle w:val="678"/>
              <w:jc w:val="center"/>
              <w:spacing w:line="400" w:lineRule="exact"/>
              <w:rPr>
                <w:rFonts w:hint="eastAsia" w:ascii="宋体" w:hAnsi="宋体"/>
              </w:rPr>
            </w:pPr>
            <w:r>
              <w:rPr>
                <w:rFonts w:hint="eastAsia" w:ascii="宋体" w:hAnsi="宋体"/>
              </w:rPr>
              <w:t xml:space="preserve">该</w:t>
            </w:r>
            <w:r>
              <w:rPr>
                <w:rFonts w:ascii="宋体" w:hAnsi="宋体"/>
              </w:rPr>
              <w:t xml:space="preserve">采购包</w:t>
            </w:r>
            <w:r>
              <w:rPr>
                <w:rFonts w:hint="eastAsia" w:ascii="宋体" w:hAnsi="宋体"/>
              </w:rPr>
              <w:t xml:space="preserve">中</w:t>
            </w:r>
            <w:r>
              <w:rPr>
                <w:rFonts w:ascii="宋体" w:hAnsi="宋体"/>
              </w:rPr>
              <w:t xml:space="preserve">联合体成员数量</w:t>
            </w:r>
            <w:r>
              <w:rPr>
                <w:rFonts w:hint="eastAsia" w:ascii="宋体" w:hAnsi="宋体"/>
              </w:rPr>
              <w:t xml:space="preserve">上限</w:t>
            </w:r>
            <w:r/>
          </w:p>
        </w:tc>
      </w:tr>
      <w:tr>
        <w:trPr/>
        <w:tc>
          <w:tcPr>
            <w:tcW w:w="1148" w:type="dxa"/>
            <w:vAlign w:val="top"/>
            <w:textDirection w:val="lrTb"/>
            <w:noWrap w:val="false"/>
          </w:tcPr>
          <w:p>
            <w:pPr>
              <w:pStyle w:val="678"/>
              <w:jc w:val="center"/>
              <w:spacing w:line="400" w:lineRule="exact"/>
              <w:rPr>
                <w:rFonts w:ascii="宋体" w:hAnsi="宋体"/>
              </w:rPr>
            </w:pPr>
            <w:r>
              <w:rPr>
                <w:rFonts w:hint="eastAsia" w:ascii="宋体" w:hAnsi="宋体"/>
              </w:rPr>
              <w:t xml:space="preserve">1</w:t>
            </w:r>
            <w:r>
              <w:rPr>
                <w:rFonts w:ascii="宋体" w:hAnsi="宋体"/>
              </w:rPr>
            </w:r>
            <w:r/>
          </w:p>
        </w:tc>
        <w:tc>
          <w:tcPr>
            <w:tcW w:w="2968" w:type="dxa"/>
            <w:vAlign w:val="top"/>
            <w:textDirection w:val="lrTb"/>
            <w:noWrap w:val="false"/>
          </w:tcPr>
          <w:p>
            <w:pPr>
              <w:pStyle w:val="678"/>
              <w:jc w:val="center"/>
              <w:spacing w:line="400" w:lineRule="exact"/>
              <w:rPr>
                <w:rFonts w:ascii="宋体" w:hAnsi="宋体"/>
              </w:rPr>
            </w:pPr>
            <w:r>
              <w:rPr>
                <w:rFonts w:hint="eastAsia" w:ascii="宋体" w:hAnsi="宋体"/>
              </w:rPr>
              <w:t xml:space="preserve">否</w:t>
            </w:r>
            <w:r>
              <w:rPr>
                <w:rFonts w:ascii="宋体" w:hAnsi="宋体"/>
              </w:rPr>
            </w:r>
            <w:r/>
          </w:p>
        </w:tc>
        <w:tc>
          <w:tcPr>
            <w:tcW w:w="2967" w:type="dxa"/>
            <w:vAlign w:val="top"/>
            <w:textDirection w:val="lrTb"/>
            <w:noWrap w:val="false"/>
          </w:tcPr>
          <w:p>
            <w:pPr>
              <w:pStyle w:val="678"/>
              <w:jc w:val="center"/>
              <w:spacing w:line="400" w:lineRule="exact"/>
              <w:rPr>
                <w:rFonts w:ascii="宋体" w:hAnsi="宋体"/>
              </w:rPr>
            </w:pPr>
            <w:r>
              <w:rPr>
                <w:rFonts w:hint="eastAsia" w:ascii="宋体" w:hAnsi="宋体"/>
              </w:rPr>
              <w:t xml:space="preserve">/</w:t>
            </w:r>
            <w:r>
              <w:rPr>
                <w:rFonts w:ascii="宋体" w:hAnsi="宋体"/>
              </w:rPr>
            </w:r>
            <w:r/>
          </w:p>
        </w:tc>
      </w:tr>
    </w:tbl>
    <w:p>
      <w:pPr>
        <w:pStyle w:val="678"/>
        <w:ind w:firstLine="480"/>
        <w:spacing w:line="400" w:lineRule="exact"/>
        <w:rPr>
          <w:rFonts w:ascii="宋体" w:hAnsi="宋体" w:cs="宋体"/>
          <w:sz w:val="24"/>
          <w:szCs w:val="24"/>
        </w:rPr>
      </w:pPr>
      <w:r>
        <w:rPr>
          <w:rFonts w:ascii="宋体" w:hAnsi="宋体" w:cs="宋体"/>
          <w:sz w:val="24"/>
          <w:szCs w:val="24"/>
        </w:rPr>
      </w:r>
      <w:r/>
    </w:p>
    <w:p>
      <w:pPr>
        <w:pStyle w:val="678"/>
        <w:ind w:firstLine="480"/>
        <w:spacing w:line="400" w:lineRule="exact"/>
        <w:rPr>
          <w:rFonts w:ascii="宋体" w:hAnsi="宋体"/>
          <w:sz w:val="24"/>
          <w:szCs w:val="24"/>
        </w:rPr>
      </w:pPr>
      <w:r>
        <w:rPr>
          <w:rFonts w:hint="eastAsia" w:ascii="宋体" w:hAnsi="宋体"/>
          <w:sz w:val="24"/>
          <w:szCs w:val="24"/>
        </w:rPr>
        <w:t xml:space="preserve">（二）本项目的特定资格要求</w:t>
      </w:r>
      <w:r>
        <w:rPr>
          <w:rFonts w:ascii="宋体" w:hAnsi="宋体"/>
          <w:sz w:val="24"/>
          <w:szCs w:val="24"/>
        </w:rPr>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5921"/>
      </w:tblGrid>
      <w:tr>
        <w:trPr/>
        <w:tc>
          <w:tcPr>
            <w:tcW w:w="1148" w:type="dxa"/>
            <w:vAlign w:val="top"/>
            <w:textDirection w:val="lrTb"/>
            <w:noWrap w:val="false"/>
          </w:tcPr>
          <w:p>
            <w:pPr>
              <w:pStyle w:val="678"/>
              <w:jc w:val="center"/>
              <w:spacing w:line="400" w:lineRule="exact"/>
              <w:rPr>
                <w:rFonts w:hint="eastAsia" w:ascii="宋体" w:hAnsi="宋体"/>
              </w:rPr>
            </w:pPr>
            <w:r>
              <w:rPr>
                <w:rFonts w:hint="eastAsia" w:ascii="宋体" w:hAnsi="宋体"/>
              </w:rPr>
              <w:t xml:space="preserve">采购包号</w:t>
            </w:r>
            <w:r/>
          </w:p>
        </w:tc>
        <w:tc>
          <w:tcPr>
            <w:tcW w:w="5921" w:type="dxa"/>
            <w:vAlign w:val="top"/>
            <w:textDirection w:val="lrTb"/>
            <w:noWrap w:val="false"/>
          </w:tcPr>
          <w:p>
            <w:pPr>
              <w:pStyle w:val="678"/>
              <w:jc w:val="center"/>
              <w:spacing w:line="400" w:lineRule="exact"/>
              <w:rPr>
                <w:rFonts w:hint="eastAsia" w:ascii="宋体" w:hAnsi="宋体"/>
              </w:rPr>
            </w:pPr>
            <w:r>
              <w:rPr>
                <w:rFonts w:hint="eastAsia" w:ascii="宋体" w:hAnsi="宋体"/>
              </w:rPr>
              <w:t xml:space="preserve">特定</w:t>
            </w:r>
            <w:r>
              <w:rPr>
                <w:rFonts w:ascii="宋体" w:hAnsi="宋体"/>
              </w:rPr>
              <w:t xml:space="preserve">资格要求</w:t>
            </w:r>
            <w:r>
              <w:rPr>
                <w:rFonts w:hint="eastAsia" w:ascii="宋体" w:hAnsi="宋体"/>
              </w:rPr>
            </w:r>
            <w:r/>
          </w:p>
        </w:tc>
      </w:tr>
      <w:tr>
        <w:trPr/>
        <w:tc>
          <w:tcPr>
            <w:tcW w:w="1148" w:type="dxa"/>
            <w:vAlign w:val="top"/>
            <w:textDirection w:val="lrTb"/>
            <w:noWrap w:val="false"/>
          </w:tcPr>
          <w:p>
            <w:pPr>
              <w:pStyle w:val="678"/>
              <w:jc w:val="center"/>
              <w:spacing w:line="400" w:lineRule="exact"/>
              <w:rPr>
                <w:rFonts w:ascii="宋体" w:hAnsi="宋体"/>
              </w:rPr>
            </w:pPr>
            <w:r>
              <w:rPr>
                <w:rFonts w:hint="eastAsia" w:ascii="宋体" w:hAnsi="宋体"/>
              </w:rPr>
              <w:t xml:space="preserve">1</w:t>
            </w:r>
            <w:r>
              <w:rPr>
                <w:rFonts w:ascii="宋体" w:hAnsi="宋体"/>
              </w:rPr>
            </w:r>
            <w:r/>
          </w:p>
        </w:tc>
        <w:tc>
          <w:tcPr>
            <w:tcW w:w="5921" w:type="dxa"/>
            <w:vAlign w:val="top"/>
            <w:textDirection w:val="lrTb"/>
            <w:noWrap w:val="false"/>
          </w:tcPr>
          <w:p>
            <w:pPr>
              <w:pStyle w:val="678"/>
              <w:jc w:val="center"/>
              <w:spacing w:line="400" w:lineRule="exact"/>
              <w:rPr>
                <w:rFonts w:ascii="宋体" w:hAnsi="宋体"/>
              </w:rPr>
            </w:pPr>
            <w:r>
              <w:rPr>
                <w:rFonts w:hint="eastAsia" w:ascii="宋体" w:hAnsi="宋体"/>
              </w:rPr>
              <w:t xml:space="preserve">/</w:t>
            </w:r>
            <w:r>
              <w:rPr>
                <w:rFonts w:ascii="宋体" w:hAnsi="宋体"/>
              </w:rPr>
            </w:r>
            <w:r/>
          </w:p>
        </w:tc>
      </w:tr>
    </w:tbl>
    <w:p>
      <w:pPr>
        <w:pStyle w:val="678"/>
        <w:ind w:firstLine="480"/>
        <w:spacing w:line="400" w:lineRule="exact"/>
        <w:rPr>
          <w:rFonts w:ascii="宋体" w:hAnsi="宋体" w:cs="宋体"/>
          <w:sz w:val="24"/>
          <w:szCs w:val="24"/>
        </w:rPr>
      </w:pPr>
      <w:r>
        <w:rPr>
          <w:rFonts w:ascii="宋体" w:hAnsi="宋体" w:cs="宋体"/>
          <w:sz w:val="24"/>
          <w:szCs w:val="24"/>
        </w:rPr>
      </w:r>
      <w:r/>
    </w:p>
    <w:p>
      <w:pPr>
        <w:pStyle w:val="678"/>
        <w:ind w:firstLine="498"/>
        <w:keepLines/>
        <w:keepNext/>
        <w:spacing w:before="145" w:after="145" w:line="360" w:lineRule="auto"/>
        <w:rPr>
          <w:b/>
          <w:bCs/>
          <w:sz w:val="32"/>
          <w:szCs w:val="32"/>
        </w:rPr>
        <w:outlineLvl w:val="2"/>
      </w:pPr>
      <w:r>
        <w:rPr>
          <w:rFonts w:hint="eastAsia"/>
          <w:b/>
          <w:bCs/>
          <w:sz w:val="32"/>
          <w:szCs w:val="32"/>
        </w:rPr>
        <w:t xml:space="preserve">三、获取招标文件</w:t>
      </w:r>
      <w:r>
        <w:rPr>
          <w:b/>
          <w:bCs/>
          <w:sz w:val="32"/>
          <w:szCs w:val="32"/>
        </w:rPr>
      </w:r>
      <w:r/>
    </w:p>
    <w:p>
      <w:pPr>
        <w:pStyle w:val="678"/>
        <w:ind w:firstLine="540"/>
        <w:spacing w:line="360" w:lineRule="auto"/>
        <w:rPr>
          <w:rFonts w:ascii="宋体" w:hAnsi="宋体" w:cs="宋体"/>
          <w:sz w:val="24"/>
          <w:szCs w:val="24"/>
        </w:rPr>
      </w:pPr>
      <w:r>
        <w:rPr>
          <w:rFonts w:hint="eastAsia" w:ascii="宋体" w:hAnsi="宋体" w:cs="宋体"/>
          <w:sz w:val="24"/>
          <w:szCs w:val="24"/>
        </w:rPr>
        <w:t xml:space="preserve">1.时间：自招标文件公告发布之日起5个工作日。</w:t>
      </w:r>
      <w:r>
        <w:rPr>
          <w:rFonts w:ascii="宋体" w:hAnsi="宋体" w:cs="宋体"/>
          <w:sz w:val="24"/>
          <w:szCs w:val="24"/>
        </w:rPr>
      </w:r>
      <w:r/>
    </w:p>
    <w:p>
      <w:pPr>
        <w:pStyle w:val="678"/>
        <w:ind w:firstLine="540"/>
        <w:spacing w:line="360" w:lineRule="auto"/>
        <w:rPr>
          <w:rFonts w:ascii="宋体" w:hAnsi="宋体" w:cs="宋体"/>
          <w:sz w:val="24"/>
          <w:szCs w:val="24"/>
          <w:u w:val="single"/>
        </w:rPr>
      </w:pPr>
      <w:r>
        <w:rPr>
          <w:rFonts w:hint="eastAsia" w:ascii="宋体" w:hAnsi="宋体" w:cs="宋体"/>
          <w:sz w:val="24"/>
          <w:szCs w:val="24"/>
        </w:rPr>
        <w:t xml:space="preserve">2.方式：在“江苏政府采购网”自行免费下载招标文件。</w:t>
      </w:r>
      <w:r>
        <w:rPr>
          <w:rFonts w:ascii="宋体" w:hAnsi="宋体" w:cs="宋体"/>
          <w:sz w:val="24"/>
          <w:szCs w:val="24"/>
          <w:u w:val="single"/>
        </w:rPr>
      </w:r>
      <w:r/>
    </w:p>
    <w:p>
      <w:pPr>
        <w:pStyle w:val="678"/>
        <w:ind w:firstLine="480"/>
        <w:spacing w:line="400" w:lineRule="exact"/>
        <w:rPr>
          <w:rFonts w:hint="eastAsia" w:ascii="宋体" w:hAnsi="宋体" w:cs="宋体"/>
          <w:sz w:val="24"/>
          <w:szCs w:val="24"/>
        </w:rPr>
      </w:pPr>
      <w:r>
        <w:rPr>
          <w:rFonts w:hint="eastAsia" w:ascii="宋体" w:hAnsi="宋体" w:cs="宋体"/>
          <w:sz w:val="24"/>
          <w:szCs w:val="24"/>
        </w:rPr>
      </w:r>
      <w:r/>
    </w:p>
    <w:p>
      <w:pPr>
        <w:pStyle w:val="681"/>
        <w:ind w:firstLine="498"/>
        <w:spacing w:before="145" w:after="145" w:line="400" w:lineRule="exact"/>
      </w:pPr>
      <w:r/>
      <w:bookmarkEnd w:id="19"/>
      <w:r/>
      <w:bookmarkEnd w:id="20"/>
      <w:r/>
      <w:bookmarkEnd w:id="21"/>
      <w:r/>
      <w:bookmarkEnd w:id="22"/>
      <w:r/>
      <w:bookmarkEnd w:id="23"/>
      <w:r/>
      <w:bookmarkStart w:id="24" w:name="_Toc28359005"/>
      <w:r/>
      <w:bookmarkStart w:id="25" w:name="_Toc28359082"/>
      <w:r/>
      <w:bookmarkStart w:id="26" w:name="_Toc38985266"/>
      <w:r/>
      <w:bookmarkStart w:id="27" w:name="_Toc35393793"/>
      <w:r/>
      <w:bookmarkStart w:id="28" w:name="_Toc35393624"/>
      <w:r>
        <w:rPr>
          <w:rFonts w:hint="eastAsia"/>
        </w:rPr>
        <w:t xml:space="preserve">四、提交投标文件</w:t>
      </w:r>
      <w:bookmarkEnd w:id="24"/>
      <w:r/>
      <w:bookmarkEnd w:id="25"/>
      <w:r>
        <w:rPr>
          <w:rFonts w:hint="eastAsia"/>
        </w:rPr>
        <w:t xml:space="preserve">截止时间、开标时间和地点</w:t>
      </w:r>
      <w:bookmarkEnd w:id="26"/>
      <w:r/>
      <w:bookmarkEnd w:id="27"/>
      <w:r/>
      <w:bookmarkEnd w:id="28"/>
      <w:r/>
      <w:r/>
    </w:p>
    <w:p>
      <w:pPr>
        <w:pStyle w:val="678"/>
        <w:ind w:firstLine="480"/>
        <w:spacing w:line="400" w:lineRule="exact"/>
        <w:rPr>
          <w:rFonts w:ascii="宋体" w:hAnsi="宋体"/>
          <w:bCs/>
          <w:sz w:val="24"/>
          <w:szCs w:val="24"/>
          <w:u w:val="single"/>
        </w:rPr>
      </w:pPr>
      <w:r>
        <w:rPr>
          <w:rFonts w:hint="eastAsia" w:ascii="宋体" w:hAnsi="宋体"/>
          <w:bCs/>
          <w:sz w:val="24"/>
          <w:szCs w:val="24"/>
          <w:u w:val="single"/>
        </w:rPr>
        <w:t xml:space="preserve">1. 2024年12</w:t>
      </w:r>
      <w:r>
        <w:rPr>
          <w:rFonts w:hint="eastAsia" w:ascii="宋体" w:hAnsi="宋体"/>
          <w:bCs/>
          <w:sz w:val="24"/>
          <w:szCs w:val="24"/>
          <w:u w:val="single"/>
        </w:rPr>
        <w:t xml:space="preserve">月30日</w:t>
      </w:r>
      <w:r>
        <w:rPr>
          <w:rFonts w:hint="eastAsia" w:ascii="宋体" w:hAnsi="宋体"/>
          <w:bCs/>
          <w:sz w:val="24"/>
          <w:szCs w:val="24"/>
          <w:u w:val="single"/>
        </w:rPr>
        <w:t xml:space="preserve">14</w:t>
      </w:r>
      <w:r>
        <w:rPr>
          <w:rFonts w:hint="eastAsia" w:ascii="宋体" w:hAnsi="宋体"/>
          <w:bCs/>
          <w:sz w:val="24"/>
          <w:szCs w:val="24"/>
          <w:u w:val="single"/>
        </w:rPr>
        <w:t xml:space="preserve"> 点</w:t>
      </w:r>
      <w:r>
        <w:rPr>
          <w:rFonts w:hint="eastAsia" w:ascii="宋体" w:hAnsi="宋体"/>
          <w:bCs/>
          <w:sz w:val="24"/>
          <w:szCs w:val="24"/>
          <w:u w:val="single"/>
        </w:rPr>
        <w:t xml:space="preserve">30</w:t>
      </w:r>
      <w:r>
        <w:rPr>
          <w:rFonts w:hint="eastAsia" w:ascii="宋体" w:hAnsi="宋体"/>
          <w:bCs/>
          <w:sz w:val="24"/>
          <w:szCs w:val="24"/>
          <w:u w:val="single"/>
        </w:rPr>
        <w:t xml:space="preserve">分</w:t>
      </w:r>
      <w:r>
        <w:rPr>
          <w:rFonts w:hint="eastAsia" w:ascii="宋体" w:hAnsi="宋体"/>
          <w:bCs/>
          <w:sz w:val="24"/>
          <w:szCs w:val="24"/>
        </w:rPr>
        <w:t xml:space="preserve">（北京时间）</w:t>
      </w:r>
      <w:r>
        <w:rPr>
          <w:rFonts w:ascii="宋体" w:hAnsi="宋体"/>
          <w:bCs/>
          <w:sz w:val="24"/>
          <w:szCs w:val="24"/>
          <w:u w:val="single"/>
        </w:rPr>
      </w:r>
      <w:r/>
    </w:p>
    <w:p>
      <w:pPr>
        <w:pStyle w:val="678"/>
        <w:ind w:firstLine="480"/>
        <w:spacing w:line="400" w:lineRule="exact"/>
        <w:rPr>
          <w:rFonts w:ascii="宋体" w:hAnsi="宋体"/>
          <w:sz w:val="24"/>
          <w:szCs w:val="24"/>
        </w:rPr>
      </w:pPr>
      <w:r>
        <w:rPr>
          <w:rFonts w:hint="eastAsia" w:ascii="宋体" w:hAnsi="宋体"/>
          <w:sz w:val="24"/>
          <w:szCs w:val="24"/>
        </w:rPr>
        <w:t xml:space="preserve">2.地点：“苏采云”政府采购交易系统。</w:t>
      </w:r>
      <w:r>
        <w:rPr>
          <w:rFonts w:ascii="宋体" w:hAnsi="宋体"/>
          <w:sz w:val="24"/>
          <w:szCs w:val="24"/>
        </w:rPr>
      </w:r>
      <w:r/>
    </w:p>
    <w:p>
      <w:pPr>
        <w:pStyle w:val="678"/>
        <w:ind w:firstLine="498"/>
        <w:keepLines/>
        <w:keepNext/>
        <w:spacing w:before="145" w:after="145" w:line="360" w:lineRule="auto"/>
        <w:rPr>
          <w:b/>
          <w:bCs/>
          <w:sz w:val="32"/>
          <w:szCs w:val="32"/>
        </w:rPr>
        <w:outlineLvl w:val="2"/>
      </w:pPr>
      <w:r/>
      <w:bookmarkStart w:id="29" w:name="_Toc38985267"/>
      <w:r/>
      <w:bookmarkStart w:id="30" w:name="_Toc35393625"/>
      <w:r/>
      <w:bookmarkStart w:id="31" w:name="_Toc28359007"/>
      <w:r/>
      <w:bookmarkStart w:id="32" w:name="_Toc35393794"/>
      <w:r/>
      <w:bookmarkStart w:id="33" w:name="_Toc28359084"/>
      <w:r>
        <w:rPr>
          <w:rFonts w:hint="eastAsia"/>
          <w:b/>
          <w:bCs/>
          <w:sz w:val="32"/>
          <w:szCs w:val="32"/>
        </w:rPr>
        <w:t xml:space="preserve">五、公告期限</w:t>
      </w:r>
      <w:bookmarkEnd w:id="29"/>
      <w:r/>
      <w:bookmarkEnd w:id="30"/>
      <w:r/>
      <w:bookmarkEnd w:id="31"/>
      <w:r/>
      <w:bookmarkEnd w:id="32"/>
      <w:r/>
      <w:bookmarkEnd w:id="33"/>
      <w:r>
        <w:rPr>
          <w:b/>
          <w:bCs/>
          <w:sz w:val="32"/>
          <w:szCs w:val="32"/>
        </w:rPr>
      </w:r>
      <w:r/>
    </w:p>
    <w:p>
      <w:pPr>
        <w:pStyle w:val="678"/>
        <w:ind w:firstLine="480"/>
        <w:rPr>
          <w:rFonts w:hint="eastAsia" w:ascii="宋体" w:hAnsi="宋体" w:cs="宋体"/>
          <w:sz w:val="24"/>
          <w:szCs w:val="24"/>
        </w:rPr>
      </w:pPr>
      <w:r>
        <w:rPr>
          <w:rFonts w:hint="eastAsia" w:ascii="宋体" w:hAnsi="宋体" w:cs="宋体"/>
          <w:sz w:val="24"/>
          <w:szCs w:val="24"/>
        </w:rPr>
        <w:t xml:space="preserve">招标公告及招标文件公告期限为自本公告发布之日起5个工作日。</w:t>
      </w:r>
      <w:r/>
    </w:p>
    <w:p>
      <w:pPr>
        <w:pStyle w:val="681"/>
        <w:ind w:firstLine="498"/>
        <w:spacing w:before="145" w:after="145" w:line="400" w:lineRule="exact"/>
      </w:pPr>
      <w:r/>
      <w:bookmarkStart w:id="34" w:name="_Toc35393795"/>
      <w:r/>
      <w:bookmarkStart w:id="35" w:name="_Toc35393626"/>
      <w:r/>
      <w:bookmarkStart w:id="36" w:name="_Toc38985268"/>
      <w:r>
        <w:rPr>
          <w:rFonts w:hint="eastAsia"/>
        </w:rPr>
        <w:t xml:space="preserve">六、其他补充事宜</w:t>
      </w:r>
      <w:bookmarkEnd w:id="34"/>
      <w:r/>
      <w:bookmarkEnd w:id="35"/>
      <w:r/>
      <w:bookmarkEnd w:id="36"/>
      <w:r/>
      <w:r/>
    </w:p>
    <w:p>
      <w:pPr>
        <w:pStyle w:val="678"/>
        <w:ind w:firstLine="480"/>
        <w:spacing w:line="400" w:lineRule="exact"/>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681"/>
        <w:ind w:firstLine="498"/>
        <w:spacing w:before="145" w:after="145" w:line="400" w:lineRule="exact"/>
      </w:pPr>
      <w:r/>
      <w:bookmarkStart w:id="37" w:name="_Toc38985269"/>
      <w:r/>
      <w:bookmarkStart w:id="38" w:name="_Toc28359085"/>
      <w:r/>
      <w:bookmarkStart w:id="39" w:name="_Toc35393796"/>
      <w:r/>
      <w:bookmarkStart w:id="40" w:name="_Toc28359008"/>
      <w:r/>
      <w:bookmarkStart w:id="41" w:name="_Toc35393627"/>
      <w:r>
        <w:rPr>
          <w:rFonts w:hint="eastAsia"/>
        </w:rPr>
        <w:t xml:space="preserve">七、本次招标联系方式</w:t>
      </w:r>
      <w:bookmarkEnd w:id="37"/>
      <w:r/>
      <w:bookmarkEnd w:id="38"/>
      <w:r/>
      <w:bookmarkEnd w:id="39"/>
      <w:r/>
      <w:bookmarkEnd w:id="40"/>
      <w:r/>
      <w:bookmarkEnd w:id="41"/>
      <w:r/>
      <w:r/>
    </w:p>
    <w:p>
      <w:pPr>
        <w:pStyle w:val="678"/>
        <w:jc w:val="left"/>
        <w:spacing w:line="400" w:lineRule="exac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rPr>
          <w:rFonts w:ascii="宋体" w:hAnsi="宋体"/>
          <w:sz w:val="24"/>
          <w:szCs w:val="24"/>
        </w:rPr>
      </w:r>
      <w:r/>
    </w:p>
    <w:p>
      <w:pPr>
        <w:pStyle w:val="678"/>
        <w:ind w:firstLine="787"/>
        <w:rPr>
          <w:rFonts w:hint="eastAsia" w:ascii="宋体" w:hAnsi="宋体" w:cs="宋体"/>
          <w:sz w:val="24"/>
        </w:rPr>
      </w:pPr>
      <w:r/>
      <w:bookmarkStart w:id="42" w:name="_Toc28359086"/>
      <w:r/>
      <w:bookmarkStart w:id="43" w:name="_Toc28359009"/>
      <w:r>
        <w:rPr>
          <w:rFonts w:hint="eastAsia" w:ascii="宋体" w:hAnsi="宋体" w:cs="宋体"/>
          <w:sz w:val="24"/>
        </w:rPr>
        <w:t xml:space="preserve">名 称：江苏省中医院</w:t>
      </w:r>
      <w:r/>
    </w:p>
    <w:p>
      <w:pPr>
        <w:pStyle w:val="678"/>
        <w:ind w:firstLine="787"/>
        <w:rPr>
          <w:rFonts w:hint="eastAsia" w:ascii="宋体" w:hAnsi="宋体" w:cs="宋体"/>
          <w:sz w:val="24"/>
        </w:rPr>
      </w:pPr>
      <w:r>
        <w:rPr>
          <w:rFonts w:hint="eastAsia" w:ascii="宋体" w:hAnsi="宋体" w:cs="宋体"/>
          <w:sz w:val="24"/>
        </w:rPr>
        <w:t xml:space="preserve">地址：</w:t>
      </w:r>
      <w:r>
        <w:rPr>
          <w:rFonts w:hint="eastAsia" w:ascii="宋体" w:hAnsi="宋体"/>
          <w:sz w:val="24"/>
        </w:rPr>
        <w:t xml:space="preserve">南京市汉中路155号门诊3号楼15楼1508室招标办公室</w:t>
      </w:r>
      <w:r>
        <w:rPr>
          <w:rFonts w:hint="eastAsia" w:ascii="宋体" w:hAnsi="宋体" w:cs="宋体"/>
          <w:sz w:val="24"/>
        </w:rPr>
      </w:r>
      <w:r/>
    </w:p>
    <w:p>
      <w:pPr>
        <w:pStyle w:val="678"/>
        <w:ind w:firstLine="787"/>
        <w:rPr>
          <w:rFonts w:hint="eastAsia" w:ascii="宋体" w:hAnsi="宋体" w:cs="宋体"/>
          <w:sz w:val="24"/>
        </w:rPr>
      </w:pPr>
      <w:r>
        <w:rPr>
          <w:rFonts w:hint="eastAsia" w:ascii="宋体" w:hAnsi="宋体" w:cs="宋体"/>
          <w:sz w:val="24"/>
        </w:rPr>
        <w:t xml:space="preserve">联系人：焦老师</w:t>
      </w:r>
      <w:r/>
    </w:p>
    <w:p>
      <w:pPr>
        <w:pStyle w:val="678"/>
        <w:ind w:firstLine="787"/>
        <w:rPr>
          <w:rFonts w:hint="eastAsia" w:ascii="宋体" w:hAnsi="宋体" w:cs="宋体"/>
          <w:sz w:val="24"/>
        </w:rPr>
      </w:pPr>
      <w:r>
        <w:rPr>
          <w:rFonts w:hint="eastAsia" w:ascii="宋体" w:hAnsi="宋体" w:cs="宋体"/>
          <w:sz w:val="24"/>
        </w:rPr>
        <w:t xml:space="preserve">联系方式：025-86617141-69300；025-86558915</w:t>
      </w:r>
      <w:r/>
    </w:p>
    <w:p>
      <w:pPr>
        <w:pStyle w:val="678"/>
        <w:ind w:left="1079" w:hanging="300"/>
        <w:jc w:val="left"/>
        <w:spacing w:line="400" w:lineRule="exact"/>
        <w:rPr>
          <w:rFonts w:ascii="宋体" w:hAnsi="宋体"/>
          <w:sz w:val="24"/>
          <w:szCs w:val="24"/>
        </w:rPr>
      </w:pPr>
      <w:r>
        <w:rPr>
          <w:rFonts w:hint="eastAsia" w:ascii="宋体" w:hAnsi="宋体" w:cs="宋体"/>
          <w:sz w:val="24"/>
          <w:szCs w:val="24"/>
        </w:rPr>
        <w:t xml:space="preserve">2.江苏省政府采购中心信息</w:t>
      </w:r>
      <w:bookmarkEnd w:id="42"/>
      <w:r/>
      <w:bookmarkEnd w:id="43"/>
      <w:r>
        <w:rPr>
          <w:rFonts w:ascii="宋体" w:hAnsi="宋体"/>
          <w:sz w:val="24"/>
          <w:szCs w:val="24"/>
        </w:rPr>
      </w:r>
      <w:r/>
    </w:p>
    <w:p>
      <w:pPr>
        <w:pStyle w:val="678"/>
        <w:ind w:firstLine="720"/>
        <w:spacing w:line="400" w:lineRule="exact"/>
        <w:rPr>
          <w:rFonts w:ascii="宋体" w:hAnsi="宋体"/>
          <w:sz w:val="24"/>
          <w:szCs w:val="24"/>
        </w:rPr>
      </w:pPr>
      <w:r>
        <w:rPr>
          <w:rFonts w:hint="eastAsia" w:ascii="宋体" w:hAnsi="宋体"/>
          <w:sz w:val="24"/>
          <w:szCs w:val="24"/>
        </w:rPr>
        <w:t xml:space="preserve">地　址：南京市汉中门大街145号省政务中心二期3楼南区</w:t>
      </w:r>
      <w:r>
        <w:rPr>
          <w:rFonts w:ascii="宋体" w:hAnsi="宋体"/>
          <w:sz w:val="24"/>
          <w:szCs w:val="24"/>
        </w:rPr>
      </w:r>
      <w:r/>
    </w:p>
    <w:p>
      <w:pPr>
        <w:pStyle w:val="678"/>
        <w:ind w:firstLine="7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 系 人：郁盈、徐晨义</w:t>
      </w:r>
      <w:r/>
    </w:p>
    <w:p>
      <w:pPr>
        <w:pStyle w:val="678"/>
        <w:ind w:firstLine="720"/>
        <w:spacing w:line="400" w:lineRule="exact"/>
        <w:rPr>
          <w:rFonts w:ascii="宋体" w:hAnsi="宋体" w:cs="宋体"/>
          <w:color w:val="000000"/>
          <w:sz w:val="24"/>
          <w:szCs w:val="24"/>
        </w:rPr>
      </w:pPr>
      <w:r>
        <w:rPr>
          <w:rFonts w:ascii="宋体" w:hAnsi="宋体" w:cs="宋体"/>
          <w:color w:val="000000"/>
          <w:sz w:val="24"/>
        </w:rPr>
        <w:t xml:space="preserve">联系方式：83668529、83668521</w:t>
      </w:r>
      <w:r>
        <w:rPr>
          <w:rFonts w:ascii="宋体" w:hAnsi="宋体" w:cs="宋体"/>
          <w:color w:val="000000"/>
          <w:sz w:val="24"/>
          <w:szCs w:val="24"/>
        </w:rPr>
      </w:r>
      <w:r/>
    </w:p>
    <w:p>
      <w:pPr>
        <w:pStyle w:val="681"/>
        <w:ind w:firstLine="498"/>
        <w:spacing w:before="145" w:after="145" w:line="400" w:lineRule="exact"/>
      </w:pPr>
      <w:r>
        <w:rPr>
          <w:rFonts w:hint="eastAsia"/>
        </w:rPr>
        <w:t xml:space="preserve">八、其他</w:t>
      </w:r>
      <w:r/>
    </w:p>
    <w:p>
      <w:pPr>
        <w:pStyle w:val="678"/>
        <w:ind w:firstLine="480"/>
        <w:spacing w:line="400" w:lineRule="exact"/>
        <w:tabs>
          <w:tab w:val="left" w:pos="900" w:leader="none"/>
        </w:tabs>
        <w:rPr>
          <w:rFonts w:ascii="宋体" w:hAnsi="宋体"/>
          <w:bCs/>
          <w:sz w:val="24"/>
          <w:szCs w:val="24"/>
        </w:rPr>
      </w:pPr>
      <w:r>
        <w:rPr>
          <w:rFonts w:ascii="宋体" w:hAnsi="宋体"/>
          <w:sz w:val="24"/>
        </w:rPr>
        <w:t xml:space="preserve">1</w:t>
      </w:r>
      <w:r>
        <w:rPr>
          <w:rFonts w:hint="eastAsia" w:ascii="宋体" w:hAnsi="宋体"/>
          <w:sz w:val="24"/>
        </w:rPr>
        <w:t xml:space="preserve">.</w:t>
      </w:r>
      <w:r>
        <w:rPr>
          <w:rFonts w:hint="eastAsia" w:ascii="宋体" w:hAnsi="宋体"/>
          <w:bCs/>
          <w:sz w:val="24"/>
          <w:szCs w:val="24"/>
        </w:rPr>
        <w:t xml:space="preserve"> 根据省财政厅《关于更换全省政府采购交易系统C A数字证书和电子签章的通知》（苏财购〔2023〕101号），</w:t>
      </w:r>
      <w:r>
        <w:rPr>
          <w:rFonts w:hint="eastAsia" w:ascii="宋体" w:hAnsi="宋体"/>
          <w:sz w:val="24"/>
          <w:szCs w:val="24"/>
        </w:rPr>
        <w:t xml:space="preserve">“苏采云”政府采购交易系统（以下简称苏采云系统）</w:t>
      </w:r>
      <w:r>
        <w:rPr>
          <w:rFonts w:hint="eastAsia" w:ascii="宋体" w:hAnsi="宋体"/>
          <w:bCs/>
          <w:sz w:val="24"/>
          <w:szCs w:val="24"/>
        </w:rPr>
        <w:t xml:space="preserve">的CA数字证书、电子签章已更换为江苏省电子政务证书认证中心C A和方正国际软件（北京）有限公司电子签章。如果投标人通过</w:t>
      </w:r>
      <w:r>
        <w:rPr>
          <w:rFonts w:hint="eastAsia" w:ascii="宋体" w:hAnsi="宋体"/>
          <w:sz w:val="24"/>
          <w:szCs w:val="24"/>
        </w:rPr>
        <w:t xml:space="preserve">苏采云系统</w:t>
      </w:r>
      <w:r>
        <w:rPr>
          <w:rFonts w:hint="eastAsia" w:ascii="宋体" w:hAnsi="宋体"/>
          <w:bCs/>
          <w:sz w:val="24"/>
          <w:szCs w:val="24"/>
        </w:rPr>
        <w:t xml:space="preserve">参与政府采购项目，需要更换CA数字证书和电子签章。具体办理指南和操作手册见链接：</w:t>
      </w:r>
      <w:r>
        <w:rPr>
          <w:bCs/>
        </w:rPr>
        <w:fldChar w:fldCharType="begin"/>
      </w:r>
      <w:r>
        <w:rPr>
          <w:bCs/>
        </w:rPr>
        <w:instrText xml:space="preserve"> HYPERLINK "http://www.ccgp-jiangsu.gov.cn/jiangsu/zlxz/ee/ee3a4bc5a3454aa2b0d9312230633ce9.html" </w:instrText>
      </w:r>
      <w:r>
        <w:rPr>
          <w:bCs/>
        </w:rPr>
        <w:fldChar w:fldCharType="separate"/>
      </w:r>
      <w:r>
        <w:rPr>
          <w:rStyle w:val="715"/>
          <w:bCs/>
          <w:color w:val="000000"/>
        </w:rPr>
        <w:t xml:space="preserve">http://www.ccgp-jiangsu.gov.cn/jiangsu/zlxz/ee/ee3a4bc5a3454aa2b0d9312230633ce9.html</w:t>
      </w:r>
      <w:r>
        <w:rPr>
          <w:bCs/>
        </w:rPr>
        <w:fldChar w:fldCharType="end"/>
      </w:r>
      <w:r>
        <w:rPr>
          <w:bCs/>
        </w:rPr>
        <w:t xml:space="preserve">。</w:t>
      </w:r>
      <w:r>
        <w:rPr>
          <w:rFonts w:ascii="宋体" w:hAnsi="宋体"/>
          <w:bCs/>
          <w:sz w:val="24"/>
          <w:szCs w:val="24"/>
        </w:rPr>
      </w:r>
      <w:r/>
    </w:p>
    <w:p>
      <w:pPr>
        <w:pStyle w:val="678"/>
        <w:ind w:firstLine="480"/>
        <w:spacing w:line="400" w:lineRule="exact"/>
        <w:tabs>
          <w:tab w:val="left" w:pos="900" w:leader="none"/>
        </w:tabs>
        <w:rPr>
          <w:rFonts w:ascii="宋体" w:hAnsi="宋体"/>
          <w:bCs/>
          <w:sz w:val="24"/>
          <w:szCs w:val="24"/>
        </w:rPr>
      </w:pPr>
      <w:r>
        <w:rPr>
          <w:rFonts w:hint="eastAsia" w:ascii="宋体" w:hAnsi="宋体"/>
          <w:bCs/>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t>
      </w:r>
      <w:r>
        <w:rPr>
          <w:bCs/>
        </w:rPr>
        <w:t xml:space="preserve">www.jszwfw.gov.cn</w:t>
      </w:r>
      <w:r>
        <w:rPr>
          <w:rFonts w:hint="eastAsia" w:ascii="宋体" w:hAnsi="宋体"/>
          <w:bCs/>
          <w:sz w:val="24"/>
          <w:szCs w:val="24"/>
        </w:rPr>
        <w:t xml:space="preserve">），“一企来办”专栏下“政府采购”模块详细了解关于CA办理、标书制作、开标投标指引等事宜。</w:t>
      </w:r>
      <w:r>
        <w:rPr>
          <w:rFonts w:ascii="宋体" w:hAnsi="宋体"/>
          <w:bCs/>
          <w:sz w:val="24"/>
          <w:szCs w:val="24"/>
        </w:rPr>
      </w:r>
      <w:r/>
    </w:p>
    <w:p>
      <w:pPr>
        <w:pStyle w:val="678"/>
        <w:ind w:firstLine="480"/>
        <w:spacing w:line="400" w:lineRule="exact"/>
        <w:tabs>
          <w:tab w:val="left" w:pos="900" w:leader="none"/>
        </w:tabs>
        <w:rPr>
          <w:rFonts w:hint="eastAsia" w:ascii="宋体" w:hAnsi="宋体"/>
          <w:bCs/>
          <w:sz w:val="24"/>
          <w:szCs w:val="24"/>
        </w:rPr>
      </w:pPr>
      <w:r>
        <w:rPr>
          <w:rFonts w:hint="eastAsia" w:ascii="宋体" w:hAnsi="宋体"/>
          <w:bCs/>
          <w:sz w:val="24"/>
          <w:szCs w:val="24"/>
        </w:rPr>
        <w:t xml:space="preserve">如果“江苏政府采购网”</w:t>
      </w:r>
      <w:r>
        <w:rPr>
          <w:bCs/>
        </w:rPr>
        <w:t xml:space="preserve">（www.ccgp-jiangsu.gov.cn）</w:t>
      </w:r>
      <w:r>
        <w:rPr>
          <w:rFonts w:hint="eastAsia"/>
          <w:bCs/>
          <w:sz w:val="24"/>
          <w:szCs w:val="24"/>
        </w:rPr>
        <w:t xml:space="preserve">信息</w:t>
      </w:r>
      <w:r>
        <w:rPr>
          <w:rFonts w:hint="eastAsia" w:ascii="宋体" w:hAnsi="宋体"/>
          <w:bCs/>
          <w:sz w:val="24"/>
          <w:szCs w:val="24"/>
        </w:rPr>
        <w:t xml:space="preserve">与“江苏政务服务网” </w:t>
      </w:r>
      <w:r>
        <w:rPr>
          <w:bCs/>
        </w:rPr>
        <w:t xml:space="preserve">（www.jszwfw.gov.cn）</w:t>
      </w:r>
      <w:r>
        <w:rPr>
          <w:rFonts w:hint="eastAsia" w:ascii="宋体" w:hAnsi="宋体"/>
          <w:bCs/>
          <w:sz w:val="24"/>
          <w:szCs w:val="24"/>
        </w:rPr>
        <w:t xml:space="preserve">，“一企来办”专栏下“政府采购”模块中信息不一致，以“江苏政府采购网”信息为准。</w:t>
      </w:r>
      <w:r/>
    </w:p>
    <w:p>
      <w:pPr>
        <w:pStyle w:val="678"/>
        <w:ind w:firstLine="480"/>
        <w:spacing w:line="400" w:lineRule="exact"/>
        <w:tabs>
          <w:tab w:val="left" w:pos="900" w:leader="none"/>
        </w:tabs>
        <w:rPr>
          <w:rFonts w:hint="eastAsia" w:ascii="宋体" w:hAnsi="宋体"/>
          <w:bCs/>
          <w:sz w:val="24"/>
          <w:szCs w:val="24"/>
        </w:rPr>
      </w:pPr>
      <w:r>
        <w:rPr>
          <w:rFonts w:hint="eastAsia" w:ascii="宋体" w:hAnsi="宋体"/>
          <w:bCs/>
          <w:sz w:val="24"/>
          <w:szCs w:val="24"/>
        </w:rPr>
        <w:t xml:space="preserve">2. 有关本次招标的事项若存在变动或修改，敬请及时关注江苏省政府采购中心在“江苏政府采购网”发布的更正公告。</w:t>
      </w:r>
      <w:r/>
    </w:p>
    <w:p>
      <w:pPr>
        <w:pStyle w:val="678"/>
        <w:ind w:firstLine="480"/>
        <w:spacing w:line="400" w:lineRule="exact"/>
        <w:tabs>
          <w:tab w:val="left" w:pos="900" w:leader="none"/>
        </w:tabs>
        <w:rPr>
          <w:rFonts w:hint="eastAsia" w:ascii="宋体" w:hAnsi="宋体"/>
          <w:bCs/>
          <w:sz w:val="24"/>
          <w:szCs w:val="24"/>
        </w:rPr>
      </w:pPr>
      <w:r>
        <w:rPr>
          <w:rFonts w:hint="eastAsia" w:ascii="宋体" w:hAnsi="宋体"/>
          <w:bCs/>
          <w:sz w:val="24"/>
          <w:szCs w:val="24"/>
        </w:rPr>
        <w:t xml:space="preserve">3. 本次招标不收取投标保证金。</w:t>
      </w:r>
      <w:r/>
    </w:p>
    <w:p>
      <w:pPr>
        <w:pStyle w:val="678"/>
        <w:ind w:right="840"/>
        <w:rPr>
          <w:rFonts w:hint="eastAsia" w:ascii="宋体" w:hAnsi="宋体"/>
          <w:sz w:val="24"/>
          <w:szCs w:val="24"/>
        </w:rPr>
      </w:pPr>
      <w:r>
        <w:rPr>
          <w:rFonts w:ascii="宋体" w:hAnsi="宋体"/>
          <w:sz w:val="24"/>
          <w:szCs w:val="24"/>
        </w:rPr>
        <w:br w:type="page" w:clear="all"/>
      </w:r>
      <w:r>
        <w:rPr>
          <w:rFonts w:hint="eastAsia" w:ascii="宋体" w:hAnsi="宋体"/>
          <w:sz w:val="24"/>
          <w:szCs w:val="24"/>
        </w:rPr>
      </w:r>
      <w:r/>
    </w:p>
    <w:p>
      <w:pPr>
        <w:pStyle w:val="680"/>
        <w:ind w:firstLine="2429"/>
        <w:jc w:val="both"/>
        <w:spacing w:line="400" w:lineRule="exact"/>
        <w:rPr>
          <w:rFonts w:hint="eastAsia" w:ascii="黑体" w:eastAsia="黑体"/>
          <w:b w:val="0"/>
          <w:bCs w:val="0"/>
        </w:rPr>
      </w:pPr>
      <w:r/>
      <w:bookmarkStart w:id="44" w:name="_Toc120614211"/>
      <w:r>
        <w:rPr>
          <w:rFonts w:hint="eastAsia" w:ascii="黑体" w:eastAsia="黑体"/>
        </w:rPr>
        <w:t xml:space="preserve">第二章  </w:t>
      </w:r>
      <w:bookmarkEnd w:id="1"/>
      <w:r/>
      <w:bookmarkEnd w:id="2"/>
      <w:r/>
      <w:bookmarkEnd w:id="3"/>
      <w:r/>
      <w:bookmarkEnd w:id="4"/>
      <w:r/>
      <w:bookmarkEnd w:id="5"/>
      <w:r/>
      <w:bookmarkEnd w:id="44"/>
      <w:r/>
      <w:bookmarkStart w:id="45" w:name="_Toc20823274"/>
      <w:r/>
      <w:bookmarkStart w:id="46" w:name="_Toc16938518"/>
      <w:r/>
      <w:bookmarkStart w:id="47" w:name="_Toc513029202"/>
      <w:r/>
      <w:bookmarkStart w:id="48" w:name="_Toc120614213"/>
      <w:r>
        <w:rPr>
          <w:rFonts w:hint="eastAsia" w:ascii="黑体" w:eastAsia="黑体"/>
        </w:rPr>
        <w:t xml:space="preserve">投标人须知</w:t>
      </w:r>
      <w:bookmarkEnd w:id="45"/>
      <w:r/>
      <w:bookmarkEnd w:id="46"/>
      <w:r/>
      <w:bookmarkEnd w:id="47"/>
      <w:r/>
      <w:bookmarkEnd w:id="48"/>
      <w:r>
        <w:rPr>
          <w:rFonts w:hint="eastAsia" w:ascii="黑体" w:eastAsia="黑体"/>
          <w:b w:val="0"/>
          <w:bCs w:val="0"/>
        </w:rPr>
      </w:r>
      <w:r/>
    </w:p>
    <w:p>
      <w:pPr>
        <w:pStyle w:val="681"/>
        <w:ind w:firstLine="498"/>
        <w:spacing w:before="145" w:after="145" w:line="400" w:lineRule="exact"/>
        <w:rPr>
          <w:rFonts w:hint="eastAsia"/>
        </w:rPr>
      </w:pPr>
      <w:r/>
      <w:bookmarkStart w:id="49" w:name="_Toc120614214"/>
      <w:r/>
      <w:bookmarkStart w:id="50" w:name="_Toc16938519"/>
      <w:r/>
      <w:bookmarkStart w:id="51" w:name="_Toc513029203"/>
      <w:r/>
      <w:bookmarkStart w:id="52" w:name="_Toc20823275"/>
      <w:r>
        <w:rPr>
          <w:rFonts w:hint="eastAsia"/>
        </w:rPr>
        <w:t xml:space="preserve">一、总则</w:t>
      </w:r>
      <w:bookmarkEnd w:id="49"/>
      <w:r/>
      <w:bookmarkEnd w:id="50"/>
      <w:r/>
      <w:bookmarkEnd w:id="51"/>
      <w:r/>
      <w:bookmarkEnd w:id="52"/>
      <w:r>
        <w:rPr>
          <w:rFonts w:hint="eastAsia"/>
        </w:rPr>
      </w:r>
      <w:r/>
    </w:p>
    <w:p>
      <w:pPr>
        <w:pStyle w:val="682"/>
        <w:ind w:firstLine="420"/>
        <w:spacing w:before="0" w:after="0" w:line="400" w:lineRule="exact"/>
        <w:rPr>
          <w:rFonts w:hint="eastAsia"/>
          <w:b w:val="0"/>
          <w:bCs w:val="0"/>
        </w:rPr>
      </w:pPr>
      <w:r/>
      <w:bookmarkStart w:id="53" w:name="_Hlt16619475"/>
      <w:r/>
      <w:bookmarkEnd w:id="53"/>
      <w:r/>
      <w:bookmarkStart w:id="54" w:name="_Toc458694821"/>
      <w:r/>
      <w:bookmarkStart w:id="55" w:name="_Toc20823276"/>
      <w:r/>
      <w:bookmarkStart w:id="56" w:name="_Toc16938520"/>
      <w:r/>
      <w:bookmarkStart w:id="57" w:name="_Toc513029204"/>
      <w:r>
        <w:rPr>
          <w:rFonts w:hint="eastAsia"/>
          <w:b w:val="0"/>
          <w:bCs w:val="0"/>
        </w:rPr>
        <w:t xml:space="preserve">1</w:t>
      </w:r>
      <w:bookmarkEnd w:id="54"/>
      <w:r>
        <w:rPr>
          <w:rFonts w:hint="eastAsia"/>
          <w:b w:val="0"/>
          <w:bCs w:val="0"/>
        </w:rPr>
        <w:t xml:space="preserve">、招标方式</w:t>
      </w:r>
      <w:bookmarkEnd w:id="55"/>
      <w:r/>
      <w:bookmarkEnd w:id="56"/>
      <w:r/>
      <w:bookmarkEnd w:id="57"/>
      <w:r>
        <w:rPr>
          <w:rFonts w:hint="eastAsia"/>
          <w:b w:val="0"/>
          <w:bCs w:val="0"/>
        </w:rPr>
      </w:r>
      <w:r/>
    </w:p>
    <w:p>
      <w:pPr>
        <w:pStyle w:val="678"/>
        <w:ind w:firstLine="480"/>
        <w:spacing w:line="4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p>
    <w:p>
      <w:pPr>
        <w:pStyle w:val="682"/>
        <w:ind w:firstLine="420"/>
        <w:spacing w:before="0" w:after="0" w:line="400" w:lineRule="exact"/>
        <w:rPr>
          <w:rFonts w:hint="eastAsia"/>
          <w:b w:val="0"/>
          <w:bCs w:val="0"/>
        </w:rPr>
      </w:pPr>
      <w:r/>
      <w:bookmarkStart w:id="58" w:name="_Toc20823277"/>
      <w:r/>
      <w:bookmarkStart w:id="59" w:name="_Toc513029205"/>
      <w:r/>
      <w:bookmarkStart w:id="60" w:name="_Toc16938521"/>
      <w:r>
        <w:rPr>
          <w:rFonts w:hint="eastAsia"/>
          <w:b w:val="0"/>
          <w:bCs w:val="0"/>
        </w:rPr>
        <w:t xml:space="preserve">2、合格的投标人</w:t>
      </w:r>
      <w:bookmarkEnd w:id="58"/>
      <w:r/>
      <w:bookmarkEnd w:id="59"/>
      <w:r/>
      <w:bookmarkEnd w:id="60"/>
      <w:r>
        <w:rPr>
          <w:rFonts w:hint="eastAsia"/>
          <w:b w:val="0"/>
          <w:bCs w:val="0"/>
        </w:rPr>
      </w:r>
      <w:r/>
    </w:p>
    <w:p>
      <w:pPr>
        <w:pStyle w:val="678"/>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p>
    <w:p>
      <w:pPr>
        <w:pStyle w:val="678"/>
        <w:ind w:firstLine="480"/>
        <w:spacing w:line="400" w:lineRule="exact"/>
        <w:rPr>
          <w:rFonts w:hint="eastAsia" w:ascii="宋体" w:hAnsi="宋体"/>
          <w:sz w:val="24"/>
          <w:szCs w:val="24"/>
        </w:rPr>
      </w:pPr>
      <w:r>
        <w:rPr>
          <w:rFonts w:hint="eastAsia" w:ascii="宋体" w:hAnsi="宋体"/>
          <w:sz w:val="24"/>
          <w:szCs w:val="24"/>
        </w:rPr>
        <w:t xml:space="preserve">2.2 满足本文件实质性要求的规定。</w:t>
      </w:r>
      <w:r/>
    </w:p>
    <w:p>
      <w:pPr>
        <w:pStyle w:val="682"/>
        <w:ind w:firstLine="420"/>
        <w:spacing w:before="0" w:after="0" w:line="400" w:lineRule="exact"/>
        <w:rPr>
          <w:rFonts w:hint="eastAsia"/>
          <w:b w:val="0"/>
          <w:bCs w:val="0"/>
        </w:rPr>
      </w:pPr>
      <w:r/>
      <w:bookmarkStart w:id="61" w:name="_Toc16938522"/>
      <w:r/>
      <w:bookmarkStart w:id="62" w:name="_Toc513029206"/>
      <w:r/>
      <w:bookmarkStart w:id="63" w:name="_Toc20823278"/>
      <w:r>
        <w:rPr>
          <w:rFonts w:hint="eastAsia"/>
          <w:b w:val="0"/>
          <w:bCs w:val="0"/>
        </w:rPr>
        <w:t xml:space="preserve">3、适用法律</w:t>
      </w:r>
      <w:bookmarkEnd w:id="61"/>
      <w:r/>
      <w:bookmarkEnd w:id="62"/>
      <w:r/>
      <w:bookmarkEnd w:id="63"/>
      <w:r>
        <w:rPr>
          <w:rFonts w:hint="eastAsia"/>
          <w:b w:val="0"/>
          <w:bCs w:val="0"/>
        </w:rPr>
      </w:r>
      <w:r/>
    </w:p>
    <w:p>
      <w:pPr>
        <w:pStyle w:val="678"/>
        <w:ind w:firstLine="420"/>
        <w:spacing w:line="400" w:lineRule="exact"/>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rPr>
          <w:rFonts w:hint="eastAsia" w:ascii="宋体" w:hAnsi="宋体"/>
          <w:sz w:val="24"/>
        </w:rPr>
      </w:r>
      <w:r/>
    </w:p>
    <w:p>
      <w:pPr>
        <w:pStyle w:val="682"/>
        <w:ind w:firstLine="420"/>
        <w:spacing w:before="0" w:after="0" w:line="400" w:lineRule="exact"/>
        <w:rPr>
          <w:rFonts w:hint="eastAsia"/>
          <w:b w:val="0"/>
          <w:bCs w:val="0"/>
        </w:rPr>
      </w:pPr>
      <w:r/>
      <w:bookmarkStart w:id="64" w:name="_Toc513029207"/>
      <w:r/>
      <w:bookmarkStart w:id="65" w:name="_Toc16938523"/>
      <w:r/>
      <w:bookmarkStart w:id="66" w:name="_Toc462564067"/>
      <w:r/>
      <w:bookmarkStart w:id="67" w:name="_Toc20823279"/>
      <w:r>
        <w:rPr>
          <w:rFonts w:hint="eastAsia"/>
          <w:b w:val="0"/>
          <w:bCs w:val="0"/>
        </w:rPr>
        <w:t xml:space="preserve">4、投标费用</w:t>
      </w:r>
      <w:bookmarkEnd w:id="64"/>
      <w:r/>
      <w:bookmarkEnd w:id="65"/>
      <w:r/>
      <w:bookmarkEnd w:id="66"/>
      <w:r/>
      <w:bookmarkEnd w:id="67"/>
      <w:r>
        <w:rPr>
          <w:rFonts w:hint="eastAsia"/>
          <w:b w:val="0"/>
          <w:bCs w:val="0"/>
        </w:rPr>
      </w:r>
      <w:r/>
    </w:p>
    <w:p>
      <w:pPr>
        <w:pStyle w:val="678"/>
        <w:ind w:firstLine="480"/>
        <w:spacing w:line="4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投标人应自行承担所有与参加投标有关的费用，无论投标过程中的做法和结果如何，江苏省政府采购中心（以下简称采购中心）在任何情况下均无义务和责任承担这些费用。</w:t>
      </w:r>
      <w:r/>
    </w:p>
    <w:p>
      <w:pPr>
        <w:pStyle w:val="678"/>
        <w:ind w:firstLine="480"/>
        <w:spacing w:line="400" w:lineRule="exact"/>
        <w:rPr>
          <w:rFonts w:hint="eastAsia" w:ascii="宋体" w:hAnsi="宋体"/>
          <w:sz w:val="24"/>
        </w:rPr>
      </w:pPr>
      <w:r>
        <w:rPr>
          <w:rFonts w:hint="eastAsia" w:ascii="宋体" w:hAnsi="宋体"/>
          <w:sz w:val="24"/>
        </w:rPr>
        <w:t xml:space="preserve">4.2本次招标采购中心和采购人不收取标书工本费与中标服务费。</w:t>
      </w:r>
      <w:r/>
    </w:p>
    <w:p>
      <w:pPr>
        <w:pStyle w:val="682"/>
        <w:ind w:firstLine="602"/>
        <w:spacing w:before="0" w:after="0" w:line="400" w:lineRule="exact"/>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p>
    <w:p>
      <w:pPr>
        <w:pStyle w:val="678"/>
        <w:ind w:firstLine="480"/>
        <w:spacing w:line="4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pStyle w:val="681"/>
        <w:ind w:firstLine="321"/>
        <w:spacing w:before="145" w:after="145" w:line="400" w:lineRule="exact"/>
        <w:rPr>
          <w:rFonts w:hint="eastAsia"/>
        </w:rPr>
      </w:pPr>
      <w:r/>
      <w:bookmarkStart w:id="68" w:name="_Toc120614215"/>
      <w:r/>
      <w:bookmarkStart w:id="69" w:name="_Toc513029209"/>
      <w:r/>
      <w:bookmarkStart w:id="70" w:name="_Toc20823281"/>
      <w:r/>
      <w:bookmarkStart w:id="71" w:name="_Toc16938525"/>
      <w:r>
        <w:rPr>
          <w:rFonts w:hint="eastAsia"/>
        </w:rPr>
        <w:t xml:space="preserve">二、招标文件</w:t>
      </w:r>
      <w:bookmarkEnd w:id="68"/>
      <w:r/>
      <w:bookmarkEnd w:id="69"/>
      <w:r/>
      <w:bookmarkEnd w:id="70"/>
      <w:r/>
      <w:bookmarkEnd w:id="71"/>
      <w:r>
        <w:rPr>
          <w:rFonts w:hint="eastAsia"/>
        </w:rPr>
      </w:r>
      <w:r/>
    </w:p>
    <w:p>
      <w:pPr>
        <w:pStyle w:val="682"/>
        <w:ind w:firstLine="420"/>
        <w:spacing w:before="0" w:after="0" w:line="400" w:lineRule="exact"/>
        <w:rPr>
          <w:rFonts w:hint="eastAsia"/>
          <w:b w:val="0"/>
          <w:bCs w:val="0"/>
        </w:rPr>
      </w:pPr>
      <w:r/>
      <w:bookmarkStart w:id="72" w:name="_Toc16938526"/>
      <w:r/>
      <w:bookmarkStart w:id="73" w:name="_Toc513029210"/>
      <w:r/>
      <w:bookmarkStart w:id="74" w:name="_Toc20823282"/>
      <w:r>
        <w:rPr>
          <w:rFonts w:hint="eastAsia"/>
          <w:b w:val="0"/>
          <w:bCs w:val="0"/>
        </w:rPr>
        <w:t xml:space="preserve">6、招标文件构成</w:t>
      </w:r>
      <w:bookmarkEnd w:id="72"/>
      <w:r/>
      <w:bookmarkEnd w:id="73"/>
      <w:r/>
      <w:bookmarkEnd w:id="74"/>
      <w:r>
        <w:rPr>
          <w:rFonts w:hint="eastAsia"/>
          <w:b w:val="0"/>
          <w:bCs w:val="0"/>
        </w:rPr>
      </w:r>
      <w:r/>
    </w:p>
    <w:p>
      <w:pPr>
        <w:pStyle w:val="678"/>
        <w:ind w:firstLine="480"/>
        <w:spacing w:line="4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pStyle w:val="678"/>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678"/>
        <w:ind w:firstLine="360"/>
        <w:spacing w:line="400" w:lineRule="exact"/>
        <w:rPr>
          <w:rFonts w:hint="eastAsia" w:ascii="宋体" w:hAnsi="宋体"/>
          <w:sz w:val="24"/>
          <w:szCs w:val="24"/>
        </w:rPr>
      </w:pPr>
      <w:r>
        <w:rPr>
          <w:rFonts w:hint="eastAsia" w:ascii="宋体" w:hAnsi="宋体"/>
          <w:sz w:val="24"/>
          <w:szCs w:val="24"/>
        </w:rPr>
        <w:t xml:space="preserve">（2）投标人须知</w:t>
      </w:r>
      <w:r/>
    </w:p>
    <w:p>
      <w:pPr>
        <w:pStyle w:val="678"/>
        <w:ind w:firstLine="360"/>
        <w:spacing w:line="400" w:lineRule="exact"/>
        <w:rPr>
          <w:rFonts w:hint="eastAsia" w:ascii="宋体" w:hAnsi="宋体"/>
          <w:sz w:val="24"/>
          <w:szCs w:val="24"/>
        </w:rPr>
      </w:pPr>
      <w:r>
        <w:rPr>
          <w:rFonts w:hint="eastAsia" w:ascii="宋体" w:hAnsi="宋体"/>
          <w:sz w:val="24"/>
          <w:szCs w:val="24"/>
        </w:rPr>
        <w:t xml:space="preserve">（3）合同文本</w:t>
      </w:r>
      <w:r/>
    </w:p>
    <w:p>
      <w:pPr>
        <w:pStyle w:val="678"/>
        <w:ind w:firstLine="360"/>
        <w:spacing w:line="400" w:lineRule="exact"/>
        <w:rPr>
          <w:rFonts w:hint="eastAsia" w:ascii="宋体" w:hAnsi="宋体"/>
          <w:sz w:val="24"/>
          <w:szCs w:val="24"/>
        </w:rPr>
      </w:pPr>
      <w:r>
        <w:rPr>
          <w:rFonts w:hint="eastAsia" w:ascii="宋体" w:hAnsi="宋体"/>
          <w:sz w:val="24"/>
          <w:szCs w:val="24"/>
        </w:rPr>
        <w:t xml:space="preserve">（4）采购需求</w:t>
      </w:r>
      <w:r/>
    </w:p>
    <w:p>
      <w:pPr>
        <w:pStyle w:val="678"/>
        <w:ind w:firstLine="360"/>
        <w:spacing w:line="400" w:lineRule="exact"/>
        <w:rPr>
          <w:rFonts w:hint="eastAsia" w:ascii="宋体" w:hAnsi="宋体"/>
          <w:sz w:val="24"/>
          <w:szCs w:val="24"/>
        </w:rPr>
      </w:pPr>
      <w:r>
        <w:rPr>
          <w:rFonts w:hint="eastAsia" w:ascii="宋体" w:hAnsi="宋体"/>
          <w:sz w:val="24"/>
          <w:szCs w:val="24"/>
        </w:rPr>
        <w:t xml:space="preserve">（5）评标方法与评标标准</w:t>
      </w:r>
      <w:r/>
    </w:p>
    <w:p>
      <w:pPr>
        <w:pStyle w:val="678"/>
        <w:ind w:firstLine="360"/>
        <w:spacing w:line="400" w:lineRule="exact"/>
        <w:rPr>
          <w:rFonts w:hint="eastAsia" w:ascii="宋体" w:hAnsi="宋体"/>
          <w:sz w:val="24"/>
          <w:szCs w:val="24"/>
        </w:rPr>
      </w:pPr>
      <w:r>
        <w:rPr>
          <w:rFonts w:hint="eastAsia" w:ascii="宋体" w:hAnsi="宋体"/>
          <w:sz w:val="24"/>
          <w:szCs w:val="24"/>
        </w:rPr>
        <w:t xml:space="preserve">（6）投标文件格式</w:t>
      </w:r>
      <w:r/>
    </w:p>
    <w:p>
      <w:pPr>
        <w:pStyle w:val="678"/>
        <w:ind w:firstLine="480"/>
        <w:spacing w:line="4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p>
    <w:p>
      <w:pPr>
        <w:pStyle w:val="678"/>
        <w:ind w:firstLine="480"/>
        <w:spacing w:line="4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82"/>
        <w:ind w:firstLine="560"/>
        <w:spacing w:before="0" w:after="0" w:line="400" w:lineRule="exact"/>
        <w:rPr>
          <w:rFonts w:hint="eastAsia"/>
          <w:b w:val="0"/>
          <w:bCs w:val="0"/>
        </w:rPr>
      </w:pPr>
      <w:r/>
      <w:bookmarkStart w:id="75" w:name="_Toc462564071"/>
      <w:r/>
      <w:bookmarkStart w:id="76" w:name="_Toc513029212"/>
      <w:r/>
      <w:bookmarkStart w:id="77" w:name="_Toc20823284"/>
      <w:r/>
      <w:bookmarkStart w:id="78" w:name="_Toc16938528"/>
      <w:r>
        <w:rPr>
          <w:b w:val="0"/>
          <w:bCs w:val="0"/>
        </w:rPr>
        <w:t xml:space="preserve">7</w:t>
      </w:r>
      <w:r>
        <w:rPr>
          <w:rFonts w:hint="eastAsia"/>
          <w:b w:val="0"/>
          <w:bCs w:val="0"/>
        </w:rPr>
        <w:t xml:space="preserve">、招标文件的修改</w:t>
      </w:r>
      <w:bookmarkEnd w:id="75"/>
      <w:r/>
      <w:bookmarkEnd w:id="76"/>
      <w:r/>
      <w:bookmarkEnd w:id="77"/>
      <w:r/>
      <w:bookmarkEnd w:id="78"/>
      <w:r>
        <w:rPr>
          <w:rFonts w:hint="eastAsia"/>
          <w:b w:val="0"/>
          <w:bCs w:val="0"/>
        </w:rPr>
      </w:r>
      <w:r/>
    </w:p>
    <w:p>
      <w:pPr>
        <w:pStyle w:val="678"/>
        <w:ind w:firstLine="480"/>
        <w:spacing w:line="400" w:lineRule="exact"/>
        <w:rPr>
          <w:rFonts w:hint="eastAsia" w:ascii="宋体" w:hAnsi="宋体"/>
          <w:sz w:val="24"/>
        </w:rPr>
      </w:pPr>
      <w:r>
        <w:rPr>
          <w:rFonts w:hint="eastAsia" w:ascii="宋体" w:hAnsi="宋体"/>
          <w:bCs/>
          <w:sz w:val="24"/>
        </w:rPr>
        <w:t xml:space="preserve">7.1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p>
    <w:p>
      <w:pPr>
        <w:pStyle w:val="678"/>
        <w:ind w:firstLine="480"/>
        <w:spacing w:line="400" w:lineRule="exact"/>
        <w:rPr>
          <w:rFonts w:hint="eastAsia" w:ascii="宋体" w:hAnsi="Arial"/>
          <w:sz w:val="28"/>
        </w:rPr>
      </w:pPr>
      <w:r>
        <w:rPr>
          <w:rFonts w:hint="eastAsia" w:ascii="宋体" w:hAnsi="宋体"/>
          <w:bCs/>
          <w:sz w:val="24"/>
        </w:rPr>
        <w:t xml:space="preserve">7.2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rPr>
          <w:rFonts w:hint="eastAsia" w:ascii="宋体" w:hAnsi="Arial"/>
          <w:sz w:val="28"/>
        </w:rPr>
      </w:r>
      <w:r/>
    </w:p>
    <w:p>
      <w:pPr>
        <w:pStyle w:val="678"/>
        <w:ind w:firstLine="480"/>
        <w:spacing w:line="400" w:lineRule="exact"/>
        <w:rPr>
          <w:rFonts w:hint="eastAsia" w:ascii="宋体" w:hAnsi="宋体"/>
          <w:sz w:val="24"/>
        </w:rPr>
      </w:pPr>
      <w:r>
        <w:rPr>
          <w:rFonts w:hint="eastAsia" w:ascii="宋体" w:hAnsi="宋体"/>
          <w:bCs/>
          <w:sz w:val="24"/>
        </w:rPr>
        <w:t xml:space="preserve">7.3 </w:t>
      </w:r>
      <w:r>
        <w:rPr>
          <w:rFonts w:hint="eastAsia" w:ascii="宋体" w:hAnsi="宋体"/>
          <w:sz w:val="24"/>
        </w:rPr>
        <w:t xml:space="preserve">招标文件的修改将在江苏政府采购网公布，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pStyle w:val="681"/>
        <w:ind w:firstLine="482"/>
        <w:spacing w:before="145" w:after="145" w:line="400" w:lineRule="exact"/>
        <w:rPr>
          <w:rFonts w:hint="eastAsia"/>
        </w:rPr>
      </w:pPr>
      <w:r/>
      <w:bookmarkStart w:id="79" w:name="_Toc513029213"/>
      <w:r/>
      <w:bookmarkStart w:id="80" w:name="_Toc120614216"/>
      <w:r/>
      <w:bookmarkStart w:id="81" w:name="_Toc20823285"/>
      <w:r/>
      <w:bookmarkStart w:id="82" w:name="_Toc462564072"/>
      <w:r/>
      <w:bookmarkStart w:id="83" w:name="_Toc16938529"/>
      <w:r>
        <w:rPr>
          <w:rFonts w:hint="eastAsia"/>
        </w:rPr>
        <w:t xml:space="preserve">三、投标文件的编制</w:t>
      </w:r>
      <w:bookmarkEnd w:id="79"/>
      <w:r/>
      <w:bookmarkEnd w:id="80"/>
      <w:r/>
      <w:bookmarkEnd w:id="81"/>
      <w:r/>
      <w:bookmarkEnd w:id="82"/>
      <w:r/>
      <w:bookmarkEnd w:id="83"/>
      <w:r>
        <w:rPr>
          <w:rFonts w:hint="eastAsia"/>
        </w:rPr>
      </w:r>
      <w:r/>
    </w:p>
    <w:p>
      <w:pPr>
        <w:pStyle w:val="682"/>
        <w:ind w:firstLine="560"/>
        <w:spacing w:before="0" w:after="0" w:line="400" w:lineRule="exact"/>
        <w:rPr>
          <w:rFonts w:hint="eastAsia"/>
          <w:bCs w:val="0"/>
        </w:rPr>
      </w:pPr>
      <w:r/>
      <w:bookmarkStart w:id="84" w:name="_Toc16938530"/>
      <w:r/>
      <w:bookmarkStart w:id="85" w:name="_Toc513029214"/>
      <w:r/>
      <w:bookmarkStart w:id="86" w:name="_Toc20823286"/>
      <w:r/>
      <w:bookmarkStart w:id="87" w:name="_Toc462564073"/>
      <w:r>
        <w:rPr>
          <w:b w:val="0"/>
          <w:bCs w:val="0"/>
        </w:rPr>
        <w:t xml:space="preserve">8</w:t>
      </w:r>
      <w:r>
        <w:rPr>
          <w:rFonts w:hint="eastAsia"/>
          <w:b w:val="0"/>
          <w:bCs w:val="0"/>
        </w:rPr>
        <w:t xml:space="preserve">、投标文件的语言及度量衡单位</w:t>
      </w:r>
      <w:bookmarkEnd w:id="84"/>
      <w:r/>
      <w:bookmarkEnd w:id="85"/>
      <w:r/>
      <w:bookmarkEnd w:id="86"/>
      <w:r/>
      <w:bookmarkEnd w:id="87"/>
      <w:r>
        <w:rPr>
          <w:rFonts w:hint="eastAsia"/>
          <w:bCs w:val="0"/>
        </w:rPr>
      </w:r>
      <w:r/>
    </w:p>
    <w:p>
      <w:pPr>
        <w:pStyle w:val="678"/>
        <w:ind w:firstLine="480"/>
        <w:spacing w:line="400" w:lineRule="exact"/>
        <w:rPr>
          <w:rFonts w:hint="eastAsia" w:ascii="宋体" w:hAnsi="宋体"/>
          <w:sz w:val="24"/>
        </w:rPr>
      </w:pPr>
      <w:r>
        <w:rPr>
          <w:rFonts w:ascii="宋体" w:hAnsi="宋体"/>
          <w:bCs/>
          <w:sz w:val="24"/>
        </w:rPr>
        <w:t xml:space="preserve">8</w:t>
      </w:r>
      <w:r>
        <w:rPr>
          <w:rFonts w:hint="eastAsia" w:ascii="宋体" w:hAnsi="宋体"/>
          <w:bCs/>
          <w:sz w:val="24"/>
        </w:rPr>
        <w:t xml:space="preserve">.1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pStyle w:val="678"/>
        <w:ind w:firstLine="480"/>
        <w:spacing w:line="400" w:lineRule="exact"/>
        <w:rPr>
          <w:rFonts w:hint="eastAsia" w:ascii="宋体" w:hAnsi="宋体"/>
          <w:sz w:val="24"/>
        </w:rPr>
      </w:pPr>
      <w:r>
        <w:rPr>
          <w:rFonts w:ascii="宋体" w:hAnsi="宋体"/>
          <w:bCs/>
          <w:sz w:val="24"/>
        </w:rPr>
        <w:t xml:space="preserve">8</w:t>
      </w:r>
      <w:r>
        <w:rPr>
          <w:rFonts w:hint="eastAsia" w:ascii="宋体" w:hAnsi="宋体"/>
          <w:bCs/>
          <w:sz w:val="24"/>
        </w:rPr>
        <w:t xml:space="preserve">.2</w:t>
      </w:r>
      <w:r>
        <w:rPr>
          <w:rFonts w:hint="eastAsia" w:ascii="宋体" w:hAnsi="宋体"/>
          <w:sz w:val="24"/>
        </w:rPr>
        <w:t xml:space="preserve"> 除技术性能另有规定外，投标文件所使用的度量衡单位，均须采用国家法定计量单位。</w:t>
      </w:r>
      <w:r/>
    </w:p>
    <w:p>
      <w:pPr>
        <w:pStyle w:val="682"/>
        <w:ind w:firstLine="420"/>
        <w:spacing w:before="0" w:after="0" w:line="400" w:lineRule="exact"/>
        <w:rPr>
          <w:rFonts w:hint="eastAsia"/>
          <w:b w:val="0"/>
          <w:bCs w:val="0"/>
        </w:rPr>
      </w:pPr>
      <w:r/>
      <w:bookmarkStart w:id="88" w:name="_Toc16938531"/>
      <w:r/>
      <w:bookmarkStart w:id="89" w:name="_Toc20823287"/>
      <w:r/>
      <w:bookmarkStart w:id="90" w:name="_Toc513029215"/>
      <w:r/>
      <w:bookmarkStart w:id="91" w:name="_Toc462564074"/>
      <w:r>
        <w:rPr>
          <w:b w:val="0"/>
          <w:bCs w:val="0"/>
        </w:rPr>
        <w:t xml:space="preserve">9</w:t>
      </w:r>
      <w:r>
        <w:rPr>
          <w:rFonts w:hint="eastAsia"/>
          <w:b w:val="0"/>
          <w:bCs w:val="0"/>
        </w:rPr>
        <w:t xml:space="preserve">、投标文件构成</w:t>
      </w:r>
      <w:bookmarkEnd w:id="88"/>
      <w:r/>
      <w:bookmarkEnd w:id="89"/>
      <w:r/>
      <w:bookmarkEnd w:id="90"/>
      <w:r/>
      <w:bookmarkEnd w:id="91"/>
      <w:r>
        <w:rPr>
          <w:rFonts w:hint="eastAsia"/>
          <w:b w:val="0"/>
          <w:bCs w:val="0"/>
        </w:rPr>
      </w:r>
      <w:r/>
    </w:p>
    <w:p>
      <w:pPr>
        <w:pStyle w:val="678"/>
        <w:ind w:firstLine="480"/>
        <w:spacing w:line="400" w:lineRule="exact"/>
        <w:rPr>
          <w:rFonts w:hint="eastAsia" w:ascii="宋体" w:hAnsi="宋体"/>
          <w:sz w:val="24"/>
        </w:rPr>
      </w:pPr>
      <w:r>
        <w:rPr>
          <w:rFonts w:ascii="宋体" w:hAnsi="宋体"/>
          <w:bCs/>
          <w:sz w:val="24"/>
        </w:rPr>
        <w:t xml:space="preserve">9</w:t>
      </w:r>
      <w:r>
        <w:rPr>
          <w:rFonts w:hint="eastAsia" w:ascii="宋体" w:hAnsi="宋体"/>
          <w:bCs/>
          <w:sz w:val="24"/>
        </w:rPr>
        <w:t xml:space="preserve">.1</w:t>
      </w:r>
      <w:r>
        <w:rPr>
          <w:rFonts w:hint="eastAsia" w:ascii="宋体" w:hAnsi="宋体"/>
          <w:sz w:val="24"/>
        </w:rPr>
        <w:t xml:space="preserve"> 投标人编写的投标文件应包括资格证明文件、</w:t>
      </w:r>
      <w:r>
        <w:rPr>
          <w:rFonts w:hint="eastAsia" w:ascii="宋体" w:hAnsi="宋体"/>
          <w:sz w:val="24"/>
          <w:szCs w:val="24"/>
        </w:rPr>
        <w:t xml:space="preserve">实质性要求响应及偏离表</w:t>
      </w:r>
      <w:r>
        <w:rPr>
          <w:rFonts w:hint="eastAsia" w:ascii="宋体" w:hAnsi="宋体"/>
          <w:sz w:val="24"/>
        </w:rPr>
        <w:t xml:space="preserve">、投标分项报价表、技术要求响应及偏离表、商务要求响应及偏离表、其他证明文件、投标函、开标一览表等部分。</w:t>
      </w:r>
      <w:r/>
    </w:p>
    <w:p>
      <w:pPr>
        <w:pStyle w:val="678"/>
        <w:ind w:firstLine="480"/>
        <w:spacing w:line="400" w:lineRule="exact"/>
        <w:rPr>
          <w:rFonts w:hint="eastAsia" w:ascii="宋体" w:hAnsi="宋体"/>
          <w:sz w:val="24"/>
        </w:rPr>
      </w:pPr>
      <w:r>
        <w:rPr>
          <w:rFonts w:ascii="宋体" w:hAnsi="宋体"/>
          <w:sz w:val="24"/>
        </w:rPr>
        <w:t xml:space="preserve">9</w:t>
      </w:r>
      <w:r>
        <w:rPr>
          <w:rFonts w:hint="eastAsia" w:ascii="宋体" w:hAnsi="宋体"/>
          <w:sz w:val="24"/>
        </w:rPr>
        <w:t xml:space="preserve">.2 如标书制作工具中格式和内容与“江苏政府采购网”发布的招标文件不一致，请以“江苏政府采购网”发布的招标文件为准。</w:t>
      </w:r>
      <w:r/>
    </w:p>
    <w:p>
      <w:pPr>
        <w:pStyle w:val="682"/>
        <w:ind w:firstLine="420"/>
        <w:spacing w:before="0" w:after="0" w:line="400" w:lineRule="exact"/>
        <w:rPr>
          <w:rFonts w:hint="eastAsia"/>
          <w:b w:val="0"/>
          <w:bCs w:val="0"/>
        </w:rPr>
      </w:pPr>
      <w:r/>
      <w:bookmarkStart w:id="92" w:name="_Hlt26954838"/>
      <w:r/>
      <w:bookmarkEnd w:id="92"/>
      <w:r/>
      <w:bookmarkStart w:id="93" w:name="_Hlt26668975"/>
      <w:r/>
      <w:bookmarkEnd w:id="93"/>
      <w:r/>
      <w:bookmarkStart w:id="94" w:name="_Hlt26670360"/>
      <w:r/>
      <w:bookmarkEnd w:id="94"/>
      <w:r/>
      <w:bookmarkStart w:id="95" w:name="_Toc14577357"/>
      <w:r/>
      <w:bookmarkStart w:id="96" w:name="_Toc49090509"/>
      <w:r/>
      <w:bookmarkStart w:id="97" w:name="_Toc513029219"/>
      <w:r/>
      <w:bookmarkStart w:id="98" w:name="_Toc14577354"/>
      <w:r/>
      <w:bookmarkStart w:id="99" w:name="_Toc513029216"/>
      <w:r/>
      <w:bookmarkStart w:id="100" w:name="_Toc49090507"/>
      <w:r>
        <w:rPr>
          <w:rFonts w:hint="eastAsia"/>
          <w:b w:val="0"/>
          <w:bCs w:val="0"/>
        </w:rPr>
        <w:t xml:space="preserve">1</w:t>
      </w:r>
      <w:r>
        <w:rPr>
          <w:b w:val="0"/>
          <w:bCs w:val="0"/>
        </w:rPr>
        <w:t xml:space="preserve">0</w:t>
      </w:r>
      <w:r>
        <w:rPr>
          <w:rFonts w:hint="eastAsia"/>
          <w:b w:val="0"/>
          <w:bCs w:val="0"/>
        </w:rPr>
        <w:t xml:space="preserve">、证明投标人及投标标的符合招标文件规定的文件</w:t>
      </w:r>
      <w:bookmarkEnd w:id="95"/>
      <w:r/>
      <w:bookmarkEnd w:id="96"/>
      <w:r/>
      <w:bookmarkEnd w:id="97"/>
      <w:r>
        <w:rPr>
          <w:rFonts w:hint="eastAsia"/>
          <w:b w:val="0"/>
          <w:bCs w:val="0"/>
        </w:rPr>
      </w:r>
      <w:r/>
    </w:p>
    <w:p>
      <w:pPr>
        <w:pStyle w:val="678"/>
        <w:spacing w:line="400" w:lineRule="exact"/>
        <w:rPr>
          <w:rFonts w:hint="eastAsia" w:ascii="宋体" w:hAnsi="宋体"/>
          <w:sz w:val="24"/>
          <w:szCs w:val="24"/>
        </w:rPr>
      </w:pPr>
      <w:r/>
      <w:bookmarkEnd w:id="98"/>
      <w:r/>
      <w:bookmarkEnd w:id="99"/>
      <w:r/>
      <w:bookmarkEnd w:id="100"/>
      <w:r/>
      <w:bookmarkStart w:id="101" w:name="_Toc14577355"/>
      <w:r/>
      <w:bookmarkStart w:id="102" w:name="_Toc49090508"/>
      <w:r>
        <w:rPr>
          <w:rFonts w:hint="eastAsia" w:ascii="宋体" w:hAnsi="宋体"/>
          <w:sz w:val="24"/>
          <w:szCs w:val="24"/>
        </w:rPr>
        <w:t xml:space="preserve">    1</w:t>
      </w:r>
      <w:r>
        <w:rPr>
          <w:rFonts w:ascii="宋体" w:hAnsi="宋体"/>
          <w:sz w:val="24"/>
          <w:szCs w:val="24"/>
        </w:rPr>
        <w:t xml:space="preserve">0</w:t>
      </w:r>
      <w:r>
        <w:rPr>
          <w:rFonts w:hint="eastAsia" w:ascii="宋体" w:hAnsi="宋体"/>
          <w:sz w:val="24"/>
          <w:szCs w:val="24"/>
        </w:rPr>
        <w:t xml:space="preserve">.1 投标人应按照法律、法规、规章和规范性文件以及招标文件要求提交证明文件，证明其及投标标的符合招标文件规定。</w:t>
      </w:r>
      <w:r/>
    </w:p>
    <w:p>
      <w:pPr>
        <w:pStyle w:val="678"/>
        <w:ind w:firstLine="480"/>
        <w:spacing w:line="40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0</w:t>
      </w:r>
      <w:r>
        <w:rPr>
          <w:rFonts w:hint="eastAsia" w:ascii="宋体" w:hAnsi="宋体"/>
          <w:sz w:val="24"/>
          <w:szCs w:val="24"/>
        </w:rPr>
        <w:t xml:space="preserve">.2招标文件对证明文件无明确形式要求的，证明文件可以以文字资料、图纸和数据等形式提交。</w:t>
      </w:r>
      <w:r/>
    </w:p>
    <w:p>
      <w:pPr>
        <w:pStyle w:val="682"/>
        <w:ind w:firstLine="420"/>
        <w:spacing w:before="0" w:after="0" w:line="400" w:lineRule="exact"/>
        <w:rPr>
          <w:rFonts w:hint="eastAsia"/>
          <w:b w:val="0"/>
          <w:bCs w:val="0"/>
        </w:rPr>
      </w:pPr>
      <w:r>
        <w:rPr>
          <w:rFonts w:hint="eastAsia"/>
          <w:b w:val="0"/>
          <w:bCs w:val="0"/>
        </w:rPr>
        <w:t xml:space="preserve">1</w:t>
      </w:r>
      <w:r>
        <w:rPr>
          <w:b w:val="0"/>
          <w:bCs w:val="0"/>
        </w:rPr>
        <w:t xml:space="preserve">1</w:t>
      </w:r>
      <w:r>
        <w:rPr>
          <w:rFonts w:hint="eastAsia"/>
          <w:b w:val="0"/>
          <w:bCs w:val="0"/>
        </w:rPr>
        <w:t xml:space="preserve">、投标分项报价</w:t>
      </w:r>
      <w:bookmarkEnd w:id="101"/>
      <w:r/>
      <w:bookmarkStart w:id="103" w:name="_Hlt26670373"/>
      <w:r/>
      <w:bookmarkEnd w:id="103"/>
      <w:r>
        <w:rPr>
          <w:rFonts w:hint="eastAsia"/>
          <w:b w:val="0"/>
          <w:bCs w:val="0"/>
        </w:rPr>
        <w:t xml:space="preserve">表</w:t>
      </w:r>
      <w:bookmarkEnd w:id="102"/>
      <w:r>
        <w:rPr>
          <w:rFonts w:hint="eastAsia"/>
          <w:b w:val="0"/>
          <w:bCs w:val="0"/>
        </w:rPr>
      </w:r>
      <w:r/>
    </w:p>
    <w:p>
      <w:pPr>
        <w:pStyle w:val="678"/>
        <w:ind w:firstLine="480"/>
        <w:spacing w:line="40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1</w:t>
      </w:r>
      <w:r>
        <w:rPr>
          <w:rFonts w:hint="eastAsia" w:ascii="宋体" w:hAnsi="宋体"/>
          <w:bCs/>
          <w:sz w:val="24"/>
        </w:rPr>
        <w:t xml:space="preserve">.1</w:t>
      </w:r>
      <w:r>
        <w:rPr>
          <w:rFonts w:hint="eastAsia" w:ascii="宋体" w:hAnsi="宋体"/>
          <w:sz w:val="24"/>
        </w:rPr>
        <w:t xml:space="preserve"> 投</w:t>
      </w:r>
      <w:bookmarkStart w:id="104" w:name="_Hlt26954840"/>
      <w:r/>
      <w:bookmarkEnd w:id="104"/>
      <w:r>
        <w:rPr>
          <w:rFonts w:hint="eastAsia" w:ascii="宋体" w:hAnsi="宋体"/>
          <w:sz w:val="24"/>
        </w:rPr>
        <w:t xml:space="preserve">标人按照招标文件规定格式填报投标分项报价表</w:t>
      </w:r>
      <w:bookmarkStart w:id="105" w:name="_Hlt26670399"/>
      <w:r/>
      <w:bookmarkEnd w:id="105"/>
      <w:r>
        <w:rPr>
          <w:rFonts w:hint="eastAsia" w:ascii="宋体" w:hAnsi="宋体"/>
          <w:sz w:val="24"/>
        </w:rPr>
        <w:t xml:space="preserve">。</w:t>
      </w:r>
      <w:r>
        <w:rPr>
          <w:rFonts w:hint="eastAsia" w:ascii="宋体" w:hAnsi="宋体"/>
          <w:bCs/>
          <w:sz w:val="24"/>
        </w:rPr>
      </w:r>
      <w:r/>
    </w:p>
    <w:p>
      <w:pPr>
        <w:pStyle w:val="678"/>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1</w:t>
      </w:r>
      <w:r>
        <w:rPr>
          <w:rFonts w:hint="eastAsia" w:ascii="宋体" w:hAnsi="宋体"/>
          <w:sz w:val="24"/>
        </w:rPr>
        <w:t xml:space="preserve">.2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682"/>
        <w:ind w:firstLine="420"/>
        <w:spacing w:before="0" w:after="0" w:line="400" w:lineRule="exact"/>
        <w:rPr>
          <w:rFonts w:hint="eastAsia"/>
          <w:b w:val="0"/>
          <w:bCs w:val="0"/>
        </w:rPr>
      </w:pPr>
      <w:r/>
      <w:bookmarkStart w:id="106" w:name="_Hlt26670482"/>
      <w:r/>
      <w:bookmarkEnd w:id="106"/>
      <w:r/>
      <w:bookmarkStart w:id="107" w:name="_Hlt26954842"/>
      <w:r/>
      <w:bookmarkEnd w:id="107"/>
      <w:r/>
      <w:bookmarkStart w:id="108" w:name="_Hlt26670486"/>
      <w:r/>
      <w:bookmarkEnd w:id="108"/>
      <w:r/>
      <w:bookmarkStart w:id="109" w:name="_Hlt26954731"/>
      <w:r/>
      <w:bookmarkEnd w:id="109"/>
      <w:r/>
      <w:bookmarkStart w:id="110" w:name="_Hlt26670403"/>
      <w:r/>
      <w:bookmarkEnd w:id="110"/>
      <w:r/>
      <w:bookmarkStart w:id="111" w:name="_Hlt26954848"/>
      <w:r/>
      <w:bookmarkEnd w:id="111"/>
      <w:r/>
      <w:bookmarkStart w:id="112" w:name="_Hlt26954844"/>
      <w:r/>
      <w:bookmarkEnd w:id="112"/>
      <w:r/>
      <w:bookmarkStart w:id="113" w:name="_Hlt26670425"/>
      <w:r/>
      <w:bookmarkEnd w:id="113"/>
      <w:r/>
      <w:bookmarkStart w:id="114" w:name="_Hlt26954846"/>
      <w:r/>
      <w:bookmarkEnd w:id="114"/>
      <w:r/>
      <w:bookmarkStart w:id="115" w:name="_Hlt26668983"/>
      <w:r/>
      <w:bookmarkEnd w:id="115"/>
      <w:r>
        <w:rPr>
          <w:rFonts w:hint="eastAsia"/>
          <w:b w:val="0"/>
          <w:bCs w:val="0"/>
        </w:rPr>
        <w:t xml:space="preserve">1</w:t>
      </w:r>
      <w:r>
        <w:rPr>
          <w:b w:val="0"/>
          <w:bCs w:val="0"/>
        </w:rPr>
        <w:t xml:space="preserve">2</w:t>
      </w:r>
      <w:r>
        <w:rPr>
          <w:rFonts w:hint="eastAsia"/>
          <w:b w:val="0"/>
          <w:bCs w:val="0"/>
        </w:rPr>
        <w:t xml:space="preserve">、技术要求响应及偏离表、商务要求响应及偏离表</w:t>
      </w:r>
      <w:r/>
    </w:p>
    <w:p>
      <w:pPr>
        <w:pStyle w:val="678"/>
        <w:ind w:firstLine="480"/>
        <w:spacing w:line="400" w:lineRule="exact"/>
        <w:rPr>
          <w:rFonts w:hint="eastAsia" w:ascii="宋体" w:hAnsi="Arial" w:cs="宋体"/>
          <w:sz w:val="24"/>
          <w:lang w:val="zh-CN"/>
        </w:rPr>
      </w:pPr>
      <w:r>
        <w:rPr>
          <w:rFonts w:ascii="宋体" w:hAnsi="Arial" w:cs="宋体"/>
          <w:bCs/>
          <w:sz w:val="24"/>
          <w:lang w:val="zh-CN"/>
        </w:rPr>
        <w:t xml:space="preserve">12.1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p>
    <w:p>
      <w:pPr>
        <w:pStyle w:val="678"/>
        <w:ind w:firstLine="480"/>
        <w:spacing w:line="400" w:lineRule="exact"/>
        <w:rPr>
          <w:rFonts w:hint="eastAsia" w:ascii="宋体" w:hAnsi="Arial" w:cs="宋体"/>
          <w:sz w:val="24"/>
          <w:lang w:val="zh-CN"/>
        </w:rPr>
      </w:pPr>
      <w:r/>
      <w:bookmarkStart w:id="116" w:name="_Toc49090510"/>
      <w:r/>
      <w:bookmarkStart w:id="117" w:name="_Toc14577359"/>
      <w:r>
        <w:rPr>
          <w:rFonts w:hint="eastAsia" w:ascii="宋体" w:hAnsi="Arial" w:cs="宋体"/>
          <w:sz w:val="24"/>
          <w:lang w:val="zh-CN"/>
        </w:rPr>
        <w:t xml:space="preserve">1</w:t>
      </w:r>
      <w:r>
        <w:rPr>
          <w:rFonts w:ascii="宋体" w:hAnsi="Arial" w:cs="宋体"/>
          <w:sz w:val="24"/>
          <w:lang w:val="zh-CN"/>
        </w:rPr>
        <w:t xml:space="preserve">2</w:t>
      </w:r>
      <w:r>
        <w:rPr>
          <w:rFonts w:hint="eastAsia" w:ascii="宋体" w:hAnsi="Arial" w:cs="宋体"/>
          <w:sz w:val="24"/>
          <w:lang w:val="zh-CN"/>
        </w:rPr>
        <w:t xml:space="preserve">.2 投标人需按照招标文件要求，在投标文件中提供与技术要求和商务要求相关的证明材料。</w:t>
      </w:r>
      <w:r/>
    </w:p>
    <w:p>
      <w:pPr>
        <w:pStyle w:val="682"/>
        <w:ind w:firstLine="420"/>
        <w:spacing w:before="0" w:after="0" w:line="400" w:lineRule="exact"/>
        <w:rPr>
          <w:rFonts w:hint="eastAsia"/>
          <w:b w:val="0"/>
          <w:bCs w:val="0"/>
        </w:rPr>
      </w:pPr>
      <w:r>
        <w:rPr>
          <w:rFonts w:hint="eastAsia"/>
          <w:b w:val="0"/>
          <w:bCs w:val="0"/>
        </w:rPr>
        <w:t xml:space="preserve">1</w:t>
      </w:r>
      <w:r>
        <w:rPr>
          <w:b w:val="0"/>
          <w:bCs w:val="0"/>
        </w:rPr>
        <w:t xml:space="preserve">3</w:t>
      </w:r>
      <w:r>
        <w:rPr>
          <w:rFonts w:hint="eastAsia"/>
          <w:b w:val="0"/>
          <w:bCs w:val="0"/>
        </w:rPr>
        <w:t xml:space="preserve">、投标函和开标一览表</w:t>
      </w:r>
      <w:r/>
    </w:p>
    <w:p>
      <w:pPr>
        <w:pStyle w:val="678"/>
        <w:ind w:firstLine="480"/>
        <w:spacing w:line="400" w:lineRule="exact"/>
        <w:rPr>
          <w:rFonts w:hint="eastAsia" w:ascii="宋体" w:hAnsi="宋体"/>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.1</w:t>
      </w:r>
      <w:r>
        <w:rPr>
          <w:rFonts w:hint="eastAsia" w:ascii="宋体" w:hAnsi="宋体"/>
          <w:sz w:val="24"/>
        </w:rPr>
        <w:t xml:space="preserve"> 投标人应按照招标文件中提供的格式完整、正确填写投标函、开标一览表。</w:t>
      </w:r>
      <w:r/>
    </w:p>
    <w:p>
      <w:pPr>
        <w:pStyle w:val="678"/>
        <w:ind w:firstLine="480"/>
        <w:spacing w:line="400" w:lineRule="exact"/>
        <w:rPr>
          <w:rFonts w:hint="eastAsia" w:ascii="宋体" w:hAnsi="宋体"/>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rPr>
          <w:rFonts w:hint="eastAsia" w:ascii="宋体" w:hAnsi="宋体"/>
          <w:sz w:val="24"/>
        </w:rPr>
      </w:r>
      <w:r/>
    </w:p>
    <w:p>
      <w:pPr>
        <w:pStyle w:val="682"/>
        <w:ind w:firstLine="420"/>
        <w:spacing w:before="0" w:after="0" w:line="400" w:lineRule="exact"/>
        <w:rPr>
          <w:rFonts w:hint="eastAsia"/>
          <w:b w:val="0"/>
          <w:bCs w:val="0"/>
        </w:rPr>
      </w:pPr>
      <w:r/>
      <w:bookmarkEnd w:id="116"/>
      <w:r/>
      <w:bookmarkEnd w:id="117"/>
      <w:r/>
      <w:bookmarkStart w:id="118" w:name="_Hlt26954850"/>
      <w:r/>
      <w:bookmarkEnd w:id="118"/>
      <w:r/>
      <w:bookmarkStart w:id="119" w:name="_Hlt26670489"/>
      <w:r/>
      <w:bookmarkEnd w:id="119"/>
      <w:r/>
      <w:bookmarkStart w:id="120" w:name="_Hlt26954734"/>
      <w:r/>
      <w:bookmarkEnd w:id="120"/>
      <w:r/>
      <w:bookmarkStart w:id="121" w:name="_Toc49090511"/>
      <w:r/>
      <w:bookmarkStart w:id="122" w:name="_Toc14577360"/>
      <w:r>
        <w:rPr>
          <w:rFonts w:hint="eastAsia"/>
          <w:b w:val="0"/>
          <w:bCs w:val="0"/>
        </w:rPr>
        <w:t xml:space="preserve">1</w:t>
      </w:r>
      <w:r>
        <w:rPr>
          <w:b w:val="0"/>
          <w:bCs w:val="0"/>
        </w:rPr>
        <w:t xml:space="preserve">4</w:t>
      </w:r>
      <w:r>
        <w:rPr>
          <w:rFonts w:hint="eastAsia"/>
          <w:b w:val="0"/>
          <w:bCs w:val="0"/>
        </w:rPr>
        <w:t xml:space="preserve">、投标有效期</w:t>
      </w:r>
      <w:bookmarkEnd w:id="121"/>
      <w:r/>
      <w:bookmarkEnd w:id="122"/>
      <w:r>
        <w:rPr>
          <w:rFonts w:hint="eastAsia"/>
          <w:b w:val="0"/>
          <w:bCs w:val="0"/>
        </w:rPr>
      </w:r>
      <w:r/>
    </w:p>
    <w:p>
      <w:pPr>
        <w:pStyle w:val="678"/>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4</w:t>
      </w:r>
      <w:r>
        <w:rPr>
          <w:rFonts w:hint="eastAsia" w:ascii="宋体" w:hAnsi="宋体"/>
          <w:sz w:val="24"/>
        </w:rPr>
        <w:t xml:space="preserve">.1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682"/>
        <w:ind w:firstLine="420"/>
        <w:spacing w:before="0" w:after="0" w:line="400" w:lineRule="exact"/>
        <w:rPr>
          <w:rFonts w:hint="eastAsia"/>
          <w:b w:val="0"/>
          <w:bCs w:val="0"/>
        </w:rPr>
      </w:pPr>
      <w:r>
        <w:rPr>
          <w:rFonts w:hint="eastAsia"/>
          <w:b w:val="0"/>
          <w:bCs w:val="0"/>
        </w:rPr>
        <w:t xml:space="preserve">1</w:t>
      </w:r>
      <w:r>
        <w:rPr>
          <w:b w:val="0"/>
          <w:bCs w:val="0"/>
        </w:rPr>
        <w:t xml:space="preserve">5</w:t>
      </w:r>
      <w:r>
        <w:rPr>
          <w:rFonts w:hint="eastAsia"/>
          <w:b w:val="0"/>
          <w:bCs w:val="0"/>
        </w:rPr>
        <w:t xml:space="preserve">、投标有效期的延长</w:t>
      </w:r>
      <w:r/>
    </w:p>
    <w:p>
      <w:pPr>
        <w:pStyle w:val="678"/>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5</w:t>
      </w:r>
      <w:r>
        <w:rPr>
          <w:rFonts w:hint="eastAsia" w:ascii="宋体" w:hAnsi="宋体"/>
          <w:sz w:val="24"/>
        </w:rPr>
        <w:t xml:space="preserve">.1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681"/>
        <w:ind w:firstLine="482"/>
        <w:spacing w:before="145" w:after="145" w:line="400" w:lineRule="exact"/>
        <w:rPr>
          <w:rFonts w:hint="eastAsia"/>
        </w:rPr>
      </w:pPr>
      <w:r/>
      <w:bookmarkStart w:id="123" w:name="_Hlt26954739"/>
      <w:r/>
      <w:bookmarkEnd w:id="123"/>
      <w:r/>
      <w:bookmarkStart w:id="124" w:name="_Hlt26954852"/>
      <w:r/>
      <w:bookmarkEnd w:id="124"/>
      <w:r/>
      <w:bookmarkStart w:id="125" w:name="_Toc16938540"/>
      <w:r/>
      <w:bookmarkStart w:id="126" w:name="_Toc20823296"/>
      <w:r/>
      <w:bookmarkStart w:id="127" w:name="_Toc120614217"/>
      <w:r/>
      <w:bookmarkStart w:id="128" w:name="_Toc513029224"/>
      <w:r>
        <w:rPr>
          <w:rFonts w:hint="eastAsia"/>
        </w:rPr>
        <w:t xml:space="preserve">四、投标文件的递交</w:t>
      </w:r>
      <w:bookmarkEnd w:id="125"/>
      <w:r/>
      <w:bookmarkEnd w:id="126"/>
      <w:r/>
      <w:bookmarkEnd w:id="127"/>
      <w:r/>
      <w:bookmarkEnd w:id="128"/>
      <w:r>
        <w:rPr>
          <w:rFonts w:hint="eastAsia"/>
        </w:rPr>
      </w:r>
      <w:r/>
    </w:p>
    <w:p>
      <w:pPr>
        <w:pStyle w:val="682"/>
        <w:ind w:firstLine="560"/>
        <w:spacing w:before="0" w:after="0" w:line="400" w:lineRule="exact"/>
        <w:rPr>
          <w:rFonts w:hint="eastAsia" w:ascii="黑体"/>
          <w:b w:val="0"/>
          <w:bCs w:val="0"/>
        </w:rPr>
      </w:pPr>
      <w:r/>
      <w:bookmarkStart w:id="129" w:name="_Toc20823297"/>
      <w:r/>
      <w:bookmarkStart w:id="130" w:name="_Toc16938541"/>
      <w:r/>
      <w:bookmarkStart w:id="131" w:name="_Toc462564084"/>
      <w:r/>
      <w:bookmarkStart w:id="132" w:name="_Toc513029225"/>
      <w:r>
        <w:rPr>
          <w:rFonts w:hint="eastAsia"/>
          <w:b w:val="0"/>
          <w:bCs w:val="0"/>
        </w:rPr>
        <w:t xml:space="preserve">1</w:t>
      </w:r>
      <w:r>
        <w:rPr>
          <w:b w:val="0"/>
          <w:bCs w:val="0"/>
        </w:rPr>
        <w:t xml:space="preserve">6</w:t>
      </w:r>
      <w:r>
        <w:rPr>
          <w:rFonts w:hint="eastAsia"/>
          <w:b w:val="0"/>
          <w:bCs w:val="0"/>
        </w:rPr>
        <w:t xml:space="preserve">、</w:t>
      </w:r>
      <w:r>
        <w:rPr>
          <w:rFonts w:hint="eastAsia" w:ascii="黑体"/>
          <w:b w:val="0"/>
          <w:bCs w:val="0"/>
        </w:rPr>
        <w:t xml:space="preserve">投标文件</w:t>
      </w:r>
      <w:bookmarkEnd w:id="129"/>
      <w:r/>
      <w:bookmarkEnd w:id="130"/>
      <w:r/>
      <w:bookmarkEnd w:id="131"/>
      <w:r/>
      <w:bookmarkEnd w:id="132"/>
      <w:r>
        <w:rPr>
          <w:rFonts w:hint="eastAsia" w:ascii="黑体"/>
          <w:b w:val="0"/>
          <w:bCs w:val="0"/>
        </w:rPr>
        <w:t xml:space="preserve">的递交</w:t>
      </w:r>
      <w:r/>
    </w:p>
    <w:p>
      <w:pPr>
        <w:pStyle w:val="678"/>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6</w:t>
      </w:r>
      <w:r>
        <w:rPr>
          <w:rFonts w:hint="eastAsia" w:ascii="宋体" w:hAnsi="宋体"/>
          <w:sz w:val="24"/>
        </w:rPr>
        <w:t xml:space="preserve">.1</w:t>
      </w:r>
      <w:r>
        <w:rPr>
          <w:rFonts w:hint="eastAsia" w:ascii="宋体" w:hAnsi="宋体"/>
          <w:bCs/>
          <w:sz w:val="24"/>
        </w:rPr>
        <w:t xml:space="preserve"> 电子投标文件的递交</w:t>
      </w:r>
      <w:r/>
    </w:p>
    <w:p>
      <w:pPr>
        <w:pStyle w:val="747"/>
        <w:ind w:left="525"/>
        <w:spacing w:line="40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3" w:name="_Toc513029226"/>
      <w:r/>
      <w:bookmarkStart w:id="134" w:name="_Toc16938542"/>
      <w:r/>
      <w:bookmarkStart w:id="135" w:name="_Toc20823298"/>
      <w:r>
        <w:rPr>
          <w:rFonts w:hint="eastAsia" w:ascii="宋体" w:hAnsi="宋体"/>
          <w:bCs/>
          <w:sz w:val="24"/>
        </w:rPr>
      </w:r>
      <w:r/>
    </w:p>
    <w:p>
      <w:pPr>
        <w:pStyle w:val="682"/>
        <w:ind w:firstLine="420"/>
        <w:spacing w:line="400" w:lineRule="exact"/>
        <w:rPr>
          <w:rFonts w:hint="eastAsia"/>
          <w:b w:val="0"/>
        </w:rPr>
      </w:pPr>
      <w:r>
        <w:rPr>
          <w:rFonts w:hint="eastAsia"/>
          <w:b w:val="0"/>
        </w:rPr>
        <w:t xml:space="preserve">1</w:t>
      </w:r>
      <w:r>
        <w:rPr>
          <w:b w:val="0"/>
        </w:rPr>
        <w:t xml:space="preserve">7</w:t>
      </w:r>
      <w:r>
        <w:rPr>
          <w:rFonts w:hint="eastAsia"/>
          <w:b w:val="0"/>
        </w:rPr>
        <w:t xml:space="preserve">、投标截止</w:t>
      </w:r>
      <w:bookmarkEnd w:id="133"/>
      <w:r/>
      <w:bookmarkEnd w:id="134"/>
      <w:r/>
      <w:bookmarkEnd w:id="135"/>
      <w:r>
        <w:rPr>
          <w:rFonts w:hint="eastAsia"/>
          <w:b w:val="0"/>
        </w:rPr>
        <w:t xml:space="preserve">时间</w:t>
      </w:r>
      <w:r/>
    </w:p>
    <w:p>
      <w:pPr>
        <w:pStyle w:val="678"/>
        <w:ind w:firstLine="480"/>
        <w:spacing w:line="4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投标人上传电子投标文件的时间不得迟于招标公告中规定的投标截止时间。</w:t>
      </w:r>
      <w:r/>
    </w:p>
    <w:p>
      <w:pPr>
        <w:pStyle w:val="678"/>
        <w:ind w:firstLine="480"/>
        <w:spacing w:line="4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投标人应充分考虑到网络环境、网络带宽等风险因素，如因投标人自身原因造成的电子投标文件上传不成功的按照本招标文件第二章第25.1.2条规定做无效投标处理。</w:t>
      </w:r>
      <w:r/>
    </w:p>
    <w:p>
      <w:pPr>
        <w:pStyle w:val="678"/>
        <w:ind w:firstLine="480"/>
        <w:spacing w:line="400" w:lineRule="exact"/>
        <w:rPr>
          <w:rFonts w:hint="eastAsia" w:ascii="宋体" w:hAnsi="宋体"/>
          <w:bCs/>
          <w:sz w:val="24"/>
        </w:rPr>
      </w:pPr>
      <w:r>
        <w:rPr>
          <w:rFonts w:hint="eastAsia" w:ascii="宋体" w:hAnsi="宋体"/>
          <w:sz w:val="24"/>
        </w:rPr>
        <w:t xml:space="preserve">17.2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p>
    <w:p>
      <w:pPr>
        <w:pStyle w:val="682"/>
        <w:ind w:firstLine="420"/>
        <w:spacing w:before="0" w:after="0" w:line="400" w:lineRule="exact"/>
        <w:rPr>
          <w:rFonts w:hint="eastAsia"/>
          <w:b w:val="0"/>
          <w:bCs w:val="0"/>
        </w:rPr>
      </w:pPr>
      <w:r/>
      <w:bookmarkStart w:id="136" w:name="_Toc16938543"/>
      <w:r/>
      <w:bookmarkStart w:id="137" w:name="_Toc20823299"/>
      <w:r/>
      <w:bookmarkStart w:id="138" w:name="_Toc513029227"/>
      <w:r>
        <w:rPr>
          <w:rFonts w:hint="eastAsia"/>
          <w:b w:val="0"/>
          <w:bCs w:val="0"/>
        </w:rPr>
        <w:t xml:space="preserve">1</w:t>
      </w:r>
      <w:r>
        <w:rPr>
          <w:b w:val="0"/>
          <w:bCs w:val="0"/>
        </w:rPr>
        <w:t xml:space="preserve">8</w:t>
      </w:r>
      <w:r>
        <w:rPr>
          <w:rFonts w:hint="eastAsia"/>
          <w:b w:val="0"/>
          <w:bCs w:val="0"/>
        </w:rPr>
        <w:t xml:space="preserve">、投标文件</w:t>
      </w:r>
      <w:bookmarkEnd w:id="136"/>
      <w:r/>
      <w:bookmarkEnd w:id="137"/>
      <w:r/>
      <w:bookmarkEnd w:id="138"/>
      <w:r>
        <w:rPr>
          <w:rFonts w:hint="eastAsia"/>
          <w:b w:val="0"/>
          <w:bCs w:val="0"/>
        </w:rPr>
        <w:t xml:space="preserve">的拒收</w:t>
      </w:r>
      <w:r/>
    </w:p>
    <w:p>
      <w:pPr>
        <w:pStyle w:val="678"/>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8</w:t>
      </w:r>
      <w:r>
        <w:rPr>
          <w:rFonts w:hint="eastAsia" w:ascii="宋体" w:hAnsi="宋体"/>
          <w:sz w:val="24"/>
        </w:rPr>
        <w:t xml:space="preserve">.1</w:t>
      </w:r>
      <w:r>
        <w:rPr>
          <w:rFonts w:hint="eastAsia" w:ascii="宋体" w:hAnsi="宋体"/>
          <w:bCs/>
          <w:sz w:val="24"/>
        </w:rPr>
        <w:t xml:space="preserve">采购中心拒绝接收在其规定的投标截止时间后上传的任何投标文件。</w:t>
      </w:r>
      <w:r/>
    </w:p>
    <w:p>
      <w:pPr>
        <w:pStyle w:val="682"/>
        <w:ind w:firstLine="420"/>
        <w:spacing w:before="0" w:after="0" w:line="400" w:lineRule="exact"/>
        <w:rPr>
          <w:rFonts w:hint="eastAsia"/>
          <w:b w:val="0"/>
          <w:bCs w:val="0"/>
        </w:rPr>
      </w:pPr>
      <w:r/>
      <w:bookmarkStart w:id="139" w:name="_Toc20823300"/>
      <w:r/>
      <w:bookmarkStart w:id="140" w:name="_Toc16938544"/>
      <w:r/>
      <w:bookmarkStart w:id="141" w:name="_Toc513029228"/>
      <w:r>
        <w:rPr>
          <w:b w:val="0"/>
          <w:bCs w:val="0"/>
        </w:rPr>
        <w:t xml:space="preserve">19</w:t>
      </w:r>
      <w:r>
        <w:rPr>
          <w:rFonts w:hint="eastAsia"/>
          <w:b w:val="0"/>
          <w:bCs w:val="0"/>
        </w:rPr>
        <w:t xml:space="preserve">、投标文件的撤回和修改</w:t>
      </w:r>
      <w:bookmarkEnd w:id="139"/>
      <w:r/>
      <w:bookmarkEnd w:id="140"/>
      <w:r/>
      <w:bookmarkEnd w:id="141"/>
      <w:r>
        <w:rPr>
          <w:rFonts w:hint="eastAsia"/>
          <w:b w:val="0"/>
          <w:bCs w:val="0"/>
        </w:rPr>
      </w:r>
      <w:r/>
    </w:p>
    <w:p>
      <w:pPr>
        <w:pStyle w:val="678"/>
        <w:ind w:firstLine="480"/>
        <w:spacing w:line="400" w:lineRule="exact"/>
        <w:rPr>
          <w:rFonts w:hint="eastAsia" w:ascii="宋体" w:hAnsi="宋体"/>
          <w:sz w:val="24"/>
        </w:rPr>
      </w:pPr>
      <w:r>
        <w:rPr>
          <w:rFonts w:hint="eastAsia" w:ascii="宋体" w:hAnsi="宋体"/>
          <w:sz w:val="24"/>
        </w:rPr>
        <w:t xml:space="preserve">19.1 投标文件的撤回</w:t>
      </w:r>
      <w:r/>
    </w:p>
    <w:p>
      <w:pPr>
        <w:pStyle w:val="678"/>
        <w:ind w:firstLine="480"/>
        <w:spacing w:line="400" w:lineRule="exact"/>
        <w:rPr>
          <w:rFonts w:hint="eastAsia" w:ascii="宋体" w:hAnsi="宋体"/>
          <w:sz w:val="24"/>
        </w:rPr>
      </w:pPr>
      <w:r>
        <w:rPr>
          <w:rFonts w:ascii="宋体" w:hAnsi="宋体"/>
          <w:sz w:val="24"/>
        </w:rPr>
        <w:t xml:space="preserve">19</w:t>
      </w:r>
      <w:r>
        <w:rPr>
          <w:rFonts w:hint="eastAsia" w:ascii="宋体" w:hAnsi="宋体"/>
          <w:sz w:val="24"/>
        </w:rPr>
        <w:t xml:space="preserve">.1.1 电子投标文件的撤回</w:t>
      </w:r>
      <w:r/>
    </w:p>
    <w:p>
      <w:pPr>
        <w:pStyle w:val="678"/>
        <w:ind w:firstLine="480"/>
        <w:spacing w:line="4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pStyle w:val="678"/>
        <w:ind w:firstLine="480"/>
        <w:spacing w:line="400" w:lineRule="exact"/>
        <w:rPr>
          <w:rFonts w:hint="eastAsia" w:ascii="宋体" w:hAnsi="宋体"/>
          <w:sz w:val="24"/>
          <w:szCs w:val="24"/>
        </w:rPr>
      </w:pPr>
      <w:r>
        <w:rPr>
          <w:rFonts w:ascii="宋体" w:hAnsi="宋体"/>
          <w:sz w:val="24"/>
          <w:szCs w:val="24"/>
        </w:rPr>
        <w:t xml:space="preserve">19</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pStyle w:val="678"/>
        <w:ind w:firstLine="480"/>
        <w:spacing w:line="400" w:lineRule="exact"/>
        <w:rPr>
          <w:rFonts w:hint="eastAsia" w:ascii="宋体" w:hAnsi="宋体"/>
          <w:sz w:val="24"/>
          <w:szCs w:val="24"/>
        </w:rPr>
      </w:pPr>
      <w:r>
        <w:rPr>
          <w:rFonts w:hint="eastAsia" w:ascii="宋体" w:hAnsi="宋体"/>
          <w:sz w:val="24"/>
          <w:szCs w:val="24"/>
        </w:rPr>
        <w:t xml:space="preserve">19.2 投标文件的修改</w:t>
      </w:r>
      <w:r/>
    </w:p>
    <w:p>
      <w:pPr>
        <w:pStyle w:val="678"/>
        <w:ind w:firstLine="480"/>
        <w:spacing w:line="400" w:lineRule="exact"/>
        <w:rPr>
          <w:rFonts w:hint="eastAsia" w:ascii="宋体" w:hAnsi="宋体"/>
          <w:sz w:val="24"/>
        </w:rPr>
      </w:pPr>
      <w:r>
        <w:rPr>
          <w:rFonts w:hint="eastAsia" w:ascii="宋体" w:hAnsi="宋体"/>
          <w:sz w:val="24"/>
        </w:rPr>
        <w:t xml:space="preserve">19.2.1投标人可在投标截止时间前，对其电子投标文件进行修改，具体操作方法见《操作手册》。</w:t>
      </w:r>
      <w:r/>
    </w:p>
    <w:p>
      <w:pPr>
        <w:pStyle w:val="678"/>
        <w:ind w:firstLine="480"/>
        <w:spacing w:line="400" w:lineRule="exact"/>
        <w:rPr>
          <w:rFonts w:hint="eastAsia" w:ascii="宋体" w:hAnsi="宋体"/>
          <w:bCs/>
          <w:sz w:val="24"/>
        </w:rPr>
      </w:pPr>
      <w:r>
        <w:rPr>
          <w:rFonts w:hint="eastAsia" w:ascii="宋体" w:hAnsi="宋体"/>
          <w:sz w:val="24"/>
        </w:rPr>
        <w:t xml:space="preserve">19.2.2</w:t>
      </w:r>
      <w:r>
        <w:rPr>
          <w:rFonts w:hint="eastAsia" w:ascii="宋体" w:hAnsi="宋体"/>
          <w:bCs/>
          <w:sz w:val="24"/>
        </w:rPr>
        <w:t xml:space="preserve"> 在投标截止时间之后，投标人不得对其电子投标文件作任何修改。</w:t>
      </w:r>
      <w:r/>
    </w:p>
    <w:p>
      <w:pPr>
        <w:pStyle w:val="678"/>
        <w:ind w:firstLine="480"/>
        <w:spacing w:line="400" w:lineRule="exact"/>
        <w:rPr>
          <w:rFonts w:hint="eastAsia" w:ascii="宋体" w:hAnsi="宋体"/>
          <w:bCs/>
          <w:sz w:val="24"/>
        </w:rPr>
      </w:pPr>
      <w:r>
        <w:rPr>
          <w:rFonts w:hint="eastAsia" w:ascii="宋体" w:hAnsi="宋体"/>
          <w:sz w:val="24"/>
        </w:rPr>
        <w:t xml:space="preserve">19.3</w:t>
      </w:r>
      <w:r>
        <w:rPr>
          <w:rFonts w:hint="eastAsia" w:ascii="宋体" w:hAnsi="宋体"/>
          <w:bCs/>
          <w:sz w:val="24"/>
        </w:rPr>
        <w:t xml:space="preserve"> 在投标截止时间至招标文件中规定的投标有效期满之间的这段时间内，投标人不得撤回其投标。</w:t>
      </w:r>
      <w:r/>
    </w:p>
    <w:p>
      <w:pPr>
        <w:pStyle w:val="681"/>
        <w:ind w:firstLine="482"/>
        <w:spacing w:before="145" w:after="145" w:line="400" w:lineRule="exact"/>
        <w:rPr>
          <w:rFonts w:hint="eastAsia"/>
        </w:rPr>
      </w:pPr>
      <w:r/>
      <w:bookmarkStart w:id="142" w:name="_Toc513029229"/>
      <w:r/>
      <w:bookmarkStart w:id="143" w:name="_Toc120614218"/>
      <w:r/>
      <w:bookmarkStart w:id="144" w:name="_Toc20823301"/>
      <w:r/>
      <w:bookmarkStart w:id="145" w:name="_Toc16938545"/>
      <w:r>
        <w:rPr>
          <w:rFonts w:hint="eastAsia"/>
        </w:rPr>
        <w:t xml:space="preserve">五、开标与评标</w:t>
      </w:r>
      <w:bookmarkEnd w:id="142"/>
      <w:r/>
      <w:bookmarkEnd w:id="143"/>
      <w:r/>
      <w:bookmarkEnd w:id="144"/>
      <w:r/>
      <w:bookmarkEnd w:id="145"/>
      <w:r>
        <w:rPr>
          <w:rFonts w:hint="eastAsia"/>
        </w:rPr>
      </w:r>
      <w:r/>
    </w:p>
    <w:p>
      <w:pPr>
        <w:pStyle w:val="682"/>
        <w:ind w:firstLine="420"/>
        <w:spacing w:before="0" w:after="0" w:line="400" w:lineRule="exact"/>
        <w:rPr>
          <w:rFonts w:hint="eastAsia"/>
          <w:b w:val="0"/>
          <w:bCs w:val="0"/>
        </w:rPr>
      </w:pPr>
      <w:r/>
      <w:bookmarkStart w:id="146" w:name="_Toc513029230"/>
      <w:r/>
      <w:bookmarkStart w:id="147" w:name="_Toc16938546"/>
      <w:r/>
      <w:bookmarkStart w:id="148" w:name="_Toc20823302"/>
      <w:r>
        <w:rPr>
          <w:rFonts w:hint="eastAsia"/>
          <w:b w:val="0"/>
          <w:bCs w:val="0"/>
        </w:rPr>
        <w:t xml:space="preserve">2</w:t>
      </w:r>
      <w:r>
        <w:rPr>
          <w:b w:val="0"/>
          <w:bCs w:val="0"/>
        </w:rPr>
        <w:t xml:space="preserve">0</w:t>
      </w:r>
      <w:r>
        <w:rPr>
          <w:rFonts w:hint="eastAsia"/>
          <w:b w:val="0"/>
          <w:bCs w:val="0"/>
        </w:rPr>
        <w:t xml:space="preserve">、开标</w:t>
      </w:r>
      <w:bookmarkEnd w:id="146"/>
      <w:r/>
      <w:bookmarkEnd w:id="147"/>
      <w:r/>
      <w:bookmarkEnd w:id="148"/>
      <w:r>
        <w:rPr>
          <w:rFonts w:hint="eastAsia"/>
          <w:b w:val="0"/>
          <w:bCs w:val="0"/>
        </w:rPr>
      </w:r>
      <w:r/>
    </w:p>
    <w:p>
      <w:pPr>
        <w:pStyle w:val="678"/>
        <w:ind w:firstLine="480"/>
        <w:spacing w:line="400" w:lineRule="exact"/>
        <w:rPr>
          <w:rFonts w:hint="eastAsia"/>
        </w:rPr>
      </w:pPr>
      <w:r>
        <w:rPr>
          <w:rFonts w:hint="eastAsia" w:ascii="宋体" w:hAnsi="宋体"/>
          <w:sz w:val="24"/>
        </w:rPr>
        <w:t xml:space="preserve">20.1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rPr>
          <w:rFonts w:hint="eastAsia"/>
        </w:rPr>
      </w:r>
      <w:r/>
    </w:p>
    <w:p>
      <w:pPr>
        <w:pStyle w:val="678"/>
        <w:ind w:firstLine="480"/>
        <w:spacing w:line="400" w:lineRule="exact"/>
        <w:rPr>
          <w:rFonts w:hint="eastAsia" w:ascii="宋体" w:hAnsi="宋体"/>
          <w:sz w:val="24"/>
          <w:szCs w:val="24"/>
        </w:rPr>
      </w:pPr>
      <w:r>
        <w:rPr>
          <w:rFonts w:hint="eastAsia" w:ascii="宋体" w:hAnsi="宋体"/>
          <w:bCs/>
          <w:sz w:val="24"/>
          <w:szCs w:val="24"/>
        </w:rPr>
        <w:t xml:space="preserve">20.2</w:t>
      </w:r>
      <w:r>
        <w:rPr>
          <w:rFonts w:hint="eastAsia" w:ascii="宋体" w:hAnsi="宋体"/>
          <w:sz w:val="24"/>
          <w:szCs w:val="24"/>
        </w:rPr>
        <w:t xml:space="preserve">开标仪式由采购中心组织。苏采云系统将自动对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p>
    <w:p>
      <w:pPr>
        <w:pStyle w:val="678"/>
        <w:ind w:firstLine="480"/>
        <w:spacing w:line="400" w:lineRule="exact"/>
        <w:rPr>
          <w:rFonts w:hint="eastAsia" w:ascii="宋体" w:hAnsi="宋体"/>
          <w:sz w:val="24"/>
          <w:szCs w:val="24"/>
        </w:rPr>
      </w:pPr>
      <w:r>
        <w:rPr>
          <w:rFonts w:hint="eastAsia" w:ascii="宋体" w:hAnsi="宋体"/>
          <w:bCs/>
          <w:sz w:val="24"/>
        </w:rPr>
        <w:t xml:space="preserve">20.3投标人在开标过程中涉及到的投标文件解密、开标结果确认等工作，应按照《操作手册》规定执行。</w:t>
      </w:r>
      <w:r>
        <w:rPr>
          <w:rFonts w:hint="eastAsia" w:ascii="宋体" w:hAnsi="宋体"/>
          <w:sz w:val="24"/>
          <w:szCs w:val="24"/>
        </w:rPr>
      </w:r>
      <w:r/>
    </w:p>
    <w:p>
      <w:pPr>
        <w:pStyle w:val="678"/>
        <w:ind w:firstLine="480"/>
        <w:spacing w:line="400" w:lineRule="exact"/>
        <w:rPr>
          <w:rFonts w:ascii="宋体" w:hAnsi="宋体"/>
          <w:sz w:val="24"/>
          <w:szCs w:val="24"/>
        </w:rPr>
      </w:pPr>
      <w:r>
        <w:rPr>
          <w:rFonts w:hint="eastAsia" w:ascii="宋体" w:hAnsi="宋体"/>
          <w:sz w:val="24"/>
          <w:szCs w:val="24"/>
        </w:rPr>
        <w:t xml:space="preserve">20.4投标人如果对开标过程和开标记录有疑义，应当根据《操作手册》规定提出，如 苏采云系统中《开标记录表》宣布后5分钟内未提出的，视同认可开标结果。</w:t>
      </w:r>
      <w:r>
        <w:rPr>
          <w:rFonts w:ascii="宋体" w:hAnsi="宋体"/>
          <w:sz w:val="24"/>
          <w:szCs w:val="24"/>
        </w:rPr>
      </w:r>
      <w:r/>
    </w:p>
    <w:p>
      <w:pPr>
        <w:pStyle w:val="682"/>
        <w:ind w:firstLine="420"/>
        <w:spacing w:before="0" w:after="0" w:line="400" w:lineRule="exact"/>
        <w:rPr>
          <w:rFonts w:hint="eastAsia"/>
          <w:b w:val="0"/>
          <w:bCs w:val="0"/>
        </w:rPr>
      </w:pPr>
      <w:r/>
      <w:bookmarkStart w:id="149" w:name="_Toc513029231"/>
      <w:r/>
      <w:bookmarkStart w:id="150" w:name="_Toc20823303"/>
      <w:r/>
      <w:bookmarkStart w:id="151" w:name="_Toc16938547"/>
      <w:r>
        <w:rPr>
          <w:rFonts w:hint="eastAsia"/>
          <w:b w:val="0"/>
          <w:bCs w:val="0"/>
        </w:rPr>
        <w:t xml:space="preserve">2</w:t>
      </w:r>
      <w:r>
        <w:rPr>
          <w:b w:val="0"/>
          <w:bCs w:val="0"/>
        </w:rPr>
        <w:t xml:space="preserve">1</w:t>
      </w:r>
      <w:r>
        <w:rPr>
          <w:rFonts w:hint="eastAsia"/>
          <w:b w:val="0"/>
          <w:bCs w:val="0"/>
        </w:rPr>
        <w:t xml:space="preserve">、评标委员会</w:t>
      </w:r>
      <w:r/>
    </w:p>
    <w:p>
      <w:pPr>
        <w:pStyle w:val="678"/>
        <w:spacing w:line="40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rPr>
          <w:rFonts w:hint="eastAsia" w:ascii="宋体" w:hAnsi="宋体"/>
          <w:b/>
          <w:sz w:val="24"/>
          <w:szCs w:val="24"/>
        </w:rPr>
      </w:r>
      <w:r/>
    </w:p>
    <w:p>
      <w:pPr>
        <w:pStyle w:val="678"/>
        <w:spacing w:line="40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.2 评委会由采购人代表和有关技术、经济等方面的专家组成，且人员构成符合政府采购有关规定。</w:t>
      </w:r>
      <w:r/>
    </w:p>
    <w:p>
      <w:pPr>
        <w:pStyle w:val="678"/>
        <w:spacing w:line="40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.3评委会独立工作，负责评审所有投标文件并确定中标侯选人。</w:t>
      </w:r>
      <w:r/>
    </w:p>
    <w:p>
      <w:pPr>
        <w:pStyle w:val="682"/>
        <w:ind w:firstLine="420"/>
        <w:spacing w:before="0" w:after="0" w:line="400" w:lineRule="exact"/>
        <w:rPr>
          <w:rFonts w:hint="eastAsia" w:ascii="黑体"/>
          <w:b w:val="0"/>
          <w:bCs w:val="0"/>
        </w:rPr>
      </w:pPr>
      <w:r>
        <w:rPr>
          <w:rFonts w:hint="eastAsia" w:ascii="黑体"/>
          <w:b w:val="0"/>
          <w:bCs w:val="0"/>
        </w:rPr>
        <w:t xml:space="preserve">2</w:t>
      </w:r>
      <w:r>
        <w:rPr>
          <w:rFonts w:ascii="黑体"/>
          <w:b w:val="0"/>
          <w:bCs w:val="0"/>
        </w:rPr>
        <w:t xml:space="preserve">2</w:t>
      </w:r>
      <w:r>
        <w:rPr>
          <w:rFonts w:hint="eastAsia" w:ascii="黑体"/>
          <w:b w:val="0"/>
          <w:bCs w:val="0"/>
        </w:rPr>
        <w:t xml:space="preserve">、评标过程的保密与公正</w:t>
      </w:r>
      <w:r/>
    </w:p>
    <w:p>
      <w:pPr>
        <w:pStyle w:val="678"/>
        <w:ind w:firstLine="480"/>
        <w:spacing w:line="400" w:lineRule="exact"/>
        <w:rPr>
          <w:rFonts w:hint="eastAsia" w:ascii="宋体" w:hAnsi="宋体"/>
          <w:bCs/>
          <w:sz w:val="24"/>
        </w:rPr>
      </w:pPr>
      <w:r/>
      <w:bookmarkEnd w:id="149"/>
      <w:r/>
      <w:bookmarkEnd w:id="150"/>
      <w:r/>
      <w:bookmarkEnd w:id="151"/>
      <w:r>
        <w:rPr>
          <w:rFonts w:hint="eastAsia" w:ascii="宋体" w:hAnsi="宋体"/>
          <w:sz w:val="24"/>
        </w:rPr>
        <w:t xml:space="preserve">22.1</w:t>
      </w:r>
      <w:r>
        <w:rPr>
          <w:rFonts w:hint="eastAsia" w:ascii="宋体" w:hAnsi="宋体"/>
          <w:bCs/>
          <w:sz w:val="24"/>
        </w:rPr>
        <w:t xml:space="preserve">凡是与审查、澄清、评价和比较投标的有关资料以及授标建议等，采购人、评委、采购中心均不得向投标人或与评标无关的其他人员透露。</w:t>
      </w:r>
      <w:r/>
    </w:p>
    <w:p>
      <w:pPr>
        <w:pStyle w:val="678"/>
        <w:ind w:firstLine="480"/>
        <w:spacing w:line="400" w:lineRule="exact"/>
        <w:rPr>
          <w:rFonts w:hint="eastAsia" w:ascii="宋体" w:hAnsi="宋体"/>
          <w:sz w:val="24"/>
          <w:szCs w:val="24"/>
        </w:rPr>
      </w:pPr>
      <w:r>
        <w:rPr>
          <w:rFonts w:hint="eastAsia" w:ascii="宋体" w:hAnsi="宋体"/>
          <w:sz w:val="24"/>
        </w:rPr>
        <w:t xml:space="preserve">22.2</w:t>
      </w:r>
      <w:r>
        <w:rPr>
          <w:rFonts w:hint="eastAsia" w:ascii="宋体" w:hAnsi="宋体"/>
          <w:sz w:val="24"/>
          <w:szCs w:val="24"/>
        </w:rPr>
        <w:t xml:space="preserve">在评标过程中，投标人不得以任何行为影响评标过程，否则其投标文件将被作为无效投标文件。</w:t>
      </w:r>
      <w:r/>
    </w:p>
    <w:p>
      <w:pPr>
        <w:pStyle w:val="678"/>
        <w:ind w:firstLine="480"/>
        <w:spacing w:line="400" w:lineRule="exact"/>
        <w:rPr>
          <w:rFonts w:hint="eastAsia" w:ascii="宋体" w:hAnsi="宋体"/>
          <w:sz w:val="24"/>
          <w:szCs w:val="24"/>
        </w:rPr>
      </w:pPr>
      <w:r>
        <w:rPr>
          <w:rFonts w:hint="eastAsia" w:ascii="宋体" w:hAnsi="宋体"/>
          <w:sz w:val="24"/>
          <w:szCs w:val="24"/>
        </w:rPr>
        <w:t xml:space="preserve">22.</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p>
    <w:p>
      <w:pPr>
        <w:pStyle w:val="678"/>
        <w:ind w:firstLine="480"/>
        <w:spacing w:line="400" w:lineRule="exact"/>
        <w:rPr>
          <w:rFonts w:ascii="宋体" w:hAnsi="宋体"/>
          <w:sz w:val="24"/>
          <w:szCs w:val="24"/>
        </w:rPr>
      </w:pPr>
      <w:r>
        <w:rPr>
          <w:rFonts w:hint="eastAsia" w:ascii="宋体" w:hAnsi="宋体"/>
          <w:sz w:val="24"/>
          <w:szCs w:val="24"/>
        </w:rPr>
        <w:t xml:space="preserve">22.4 采用综合评分法的项目，未中标的投标人可于中标结果公告期限届满之日起通过苏采云系统查看自己的评审得分及排序情况。</w:t>
      </w:r>
      <w:r>
        <w:rPr>
          <w:rFonts w:ascii="宋体" w:hAnsi="宋体"/>
          <w:sz w:val="24"/>
          <w:szCs w:val="24"/>
        </w:rPr>
      </w:r>
      <w:r/>
    </w:p>
    <w:p>
      <w:pPr>
        <w:pStyle w:val="682"/>
        <w:ind w:firstLine="420"/>
        <w:spacing w:before="0" w:after="0" w:line="400" w:lineRule="exact"/>
        <w:rPr>
          <w:rFonts w:hint="eastAsia"/>
          <w:b w:val="0"/>
          <w:bCs w:val="0"/>
        </w:rPr>
      </w:pPr>
      <w:r/>
      <w:bookmarkStart w:id="152" w:name="_Toc513029232"/>
      <w:r/>
      <w:bookmarkStart w:id="153" w:name="_Toc16938548"/>
      <w:r/>
      <w:bookmarkStart w:id="154" w:name="_Toc20823304"/>
      <w:r>
        <w:rPr>
          <w:rFonts w:hint="eastAsia"/>
          <w:b w:val="0"/>
          <w:bCs w:val="0"/>
        </w:rPr>
        <w:t xml:space="preserve">2</w:t>
      </w:r>
      <w:r>
        <w:rPr>
          <w:b w:val="0"/>
          <w:bCs w:val="0"/>
        </w:rPr>
        <w:t xml:space="preserve">3</w:t>
      </w:r>
      <w:r>
        <w:rPr>
          <w:rFonts w:hint="eastAsia"/>
          <w:b w:val="0"/>
          <w:bCs w:val="0"/>
        </w:rPr>
        <w:t xml:space="preserve">、投标文件的澄清</w:t>
      </w:r>
      <w:bookmarkEnd w:id="152"/>
      <w:r/>
      <w:bookmarkEnd w:id="153"/>
      <w:r/>
      <w:bookmarkEnd w:id="154"/>
      <w:r>
        <w:rPr>
          <w:rFonts w:hint="eastAsia"/>
          <w:b w:val="0"/>
          <w:bCs w:val="0"/>
        </w:rPr>
      </w:r>
      <w:r/>
    </w:p>
    <w:p>
      <w:pPr>
        <w:pStyle w:val="678"/>
        <w:ind w:firstLine="480"/>
        <w:spacing w:line="400" w:lineRule="exact"/>
        <w:rPr>
          <w:rFonts w:ascii="宋体" w:hAnsi="宋体"/>
          <w:sz w:val="24"/>
          <w:szCs w:val="24"/>
        </w:rPr>
      </w:pPr>
      <w:r>
        <w:rPr>
          <w:rFonts w:ascii="宋体" w:hAnsi="宋体"/>
          <w:sz w:val="24"/>
          <w:szCs w:val="24"/>
        </w:rPr>
        <w:t xml:space="preserve">23.1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rPr>
          <w:rFonts w:ascii="宋体" w:hAnsi="宋体"/>
          <w:sz w:val="24"/>
          <w:szCs w:val="24"/>
        </w:rPr>
      </w:r>
      <w:r/>
    </w:p>
    <w:p>
      <w:pPr>
        <w:pStyle w:val="678"/>
        <w:ind w:firstLine="480"/>
        <w:spacing w:line="4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678"/>
        <w:ind w:firstLine="480"/>
        <w:spacing w:line="40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pStyle w:val="678"/>
        <w:ind w:firstLine="480"/>
        <w:spacing w:line="400" w:lineRule="exact"/>
        <w:rPr>
          <w:rFonts w:hint="eastAsia" w:ascii="宋体" w:hAnsi="宋体"/>
          <w:sz w:val="24"/>
          <w:szCs w:val="24"/>
        </w:rPr>
      </w:pPr>
      <w:r>
        <w:rPr>
          <w:rFonts w:hint="eastAsia" w:ascii="宋体" w:hAnsi="宋体"/>
          <w:sz w:val="24"/>
          <w:szCs w:val="24"/>
        </w:rPr>
        <w:t xml:space="preserve">23.2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678"/>
        <w:spacing w:line="400" w:lineRule="exact"/>
        <w:rPr>
          <w:rFonts w:hint="eastAsia" w:ascii="宋体" w:hAnsi="宋体"/>
          <w:sz w:val="24"/>
          <w:szCs w:val="24"/>
        </w:rPr>
      </w:pPr>
      <w:r>
        <w:rPr>
          <w:rFonts w:hint="eastAsia" w:ascii="宋体" w:hAnsi="宋体"/>
          <w:sz w:val="24"/>
          <w:szCs w:val="24"/>
        </w:rPr>
        <w:t xml:space="preserve">    23.3 接到评委会澄清、说明和补正要求的投标人如未按规定做出澄清、说明和补正，其风险由投标人自行承担。</w:t>
      </w:r>
      <w:r/>
    </w:p>
    <w:p>
      <w:pPr>
        <w:pStyle w:val="682"/>
        <w:ind w:firstLine="420"/>
        <w:spacing w:before="0" w:after="0" w:line="400" w:lineRule="exact"/>
        <w:rPr>
          <w:rFonts w:hint="eastAsia"/>
          <w:b w:val="0"/>
          <w:bCs w:val="0"/>
        </w:rPr>
      </w:pPr>
      <w:r/>
      <w:bookmarkStart w:id="155" w:name="_Toc20823305"/>
      <w:r/>
      <w:bookmarkStart w:id="156" w:name="_Toc513029233"/>
      <w:r/>
      <w:bookmarkStart w:id="157" w:name="_Toc16938549"/>
      <w:r>
        <w:rPr>
          <w:rFonts w:hint="eastAsia"/>
          <w:b w:val="0"/>
          <w:bCs w:val="0"/>
        </w:rPr>
        <w:t xml:space="preserve">2</w:t>
      </w:r>
      <w:r>
        <w:rPr>
          <w:b w:val="0"/>
          <w:bCs w:val="0"/>
        </w:rPr>
        <w:t xml:space="preserve">4</w:t>
      </w:r>
      <w:r>
        <w:rPr>
          <w:rFonts w:hint="eastAsia"/>
          <w:b w:val="0"/>
          <w:bCs w:val="0"/>
        </w:rPr>
        <w:t xml:space="preserve">、对投标文件的初审</w:t>
      </w:r>
      <w:bookmarkEnd w:id="155"/>
      <w:r/>
      <w:bookmarkEnd w:id="156"/>
      <w:r/>
      <w:bookmarkEnd w:id="157"/>
      <w:r>
        <w:rPr>
          <w:rFonts w:hint="eastAsia"/>
          <w:b w:val="0"/>
          <w:bCs w:val="0"/>
        </w:rPr>
      </w:r>
      <w:r/>
    </w:p>
    <w:p>
      <w:pPr>
        <w:pStyle w:val="678"/>
        <w:ind w:firstLine="480"/>
        <w:spacing w:line="400" w:lineRule="exact"/>
        <w:rPr>
          <w:rFonts w:hint="eastAsia" w:ascii="宋体" w:hAnsi="宋体"/>
          <w:bCs/>
          <w:sz w:val="24"/>
        </w:rPr>
      </w:pPr>
      <w:r>
        <w:rPr>
          <w:rFonts w:hint="eastAsia" w:ascii="宋体" w:hAnsi="宋体"/>
          <w:sz w:val="24"/>
        </w:rPr>
        <w:t xml:space="preserve">24.1</w:t>
      </w:r>
      <w:r>
        <w:rPr>
          <w:rFonts w:hint="eastAsia" w:ascii="宋体" w:hAnsi="宋体"/>
          <w:bCs/>
          <w:sz w:val="24"/>
        </w:rPr>
        <w:t xml:space="preserve">投标文件初审分为资格审查和符合性审查。</w:t>
      </w:r>
      <w:r/>
    </w:p>
    <w:p>
      <w:pPr>
        <w:pStyle w:val="678"/>
        <w:ind w:firstLine="480"/>
        <w:spacing w:line="400" w:lineRule="exact"/>
        <w:rPr>
          <w:rFonts w:hint="eastAsia" w:ascii="宋体" w:hAnsi="宋体"/>
          <w:bCs/>
          <w:sz w:val="24"/>
        </w:rPr>
      </w:pPr>
      <w:r>
        <w:rPr>
          <w:rFonts w:hint="eastAsia" w:ascii="宋体" w:hAnsi="宋体"/>
          <w:bCs/>
          <w:sz w:val="24"/>
        </w:rPr>
        <w:t xml:space="preserve">24.1.1 资格审查：依据法律法规和招标文件的规定，由采购人对投标文件中的资格证明文件进行审查。资格审查的结论，采购人以书面形式向评委会进行反馈。</w:t>
      </w:r>
      <w:r/>
    </w:p>
    <w:p>
      <w:pPr>
        <w:pStyle w:val="678"/>
        <w:ind w:firstLine="480"/>
        <w:spacing w:line="40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p>
    <w:p>
      <w:pPr>
        <w:pStyle w:val="678"/>
        <w:ind w:firstLine="480"/>
        <w:spacing w:line="4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678"/>
        <w:ind w:firstLine="480"/>
        <w:spacing w:line="400" w:lineRule="exact"/>
        <w:rPr>
          <w:rFonts w:hint="eastAsia" w:ascii="宋体" w:hAnsi="宋体"/>
          <w:bCs/>
          <w:sz w:val="24"/>
        </w:rPr>
      </w:pPr>
      <w:r>
        <w:rPr>
          <w:rFonts w:hint="eastAsia" w:ascii="宋体" w:hAnsi="宋体"/>
          <w:bCs/>
          <w:sz w:val="24"/>
        </w:rPr>
        <w:t xml:space="preserve">24.1.2 符合性审查：依据招标文件的规定，由评委会从投标文件的有效性、完整性和对招标文件的响应程度进行审查，以确定是否对招标文件的实质性要求作出响应。</w:t>
      </w:r>
      <w:r/>
    </w:p>
    <w:p>
      <w:pPr>
        <w:pStyle w:val="678"/>
        <w:ind w:firstLine="480"/>
        <w:spacing w:line="400" w:lineRule="exact"/>
        <w:rPr>
          <w:rFonts w:hint="eastAsia" w:ascii="宋体" w:hAnsi="宋体"/>
          <w:bCs/>
          <w:sz w:val="24"/>
        </w:rPr>
      </w:pPr>
      <w:r>
        <w:rPr>
          <w:rFonts w:hint="eastAsia" w:ascii="宋体" w:hAnsi="宋体"/>
          <w:bCs/>
          <w:sz w:val="24"/>
        </w:rPr>
        <w:t xml:space="preserve">24.</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678"/>
        <w:ind w:firstLine="480"/>
        <w:spacing w:line="400" w:lineRule="exact"/>
        <w:rPr>
          <w:rFonts w:hint="eastAsia" w:ascii="宋体" w:hAnsi="宋体"/>
          <w:sz w:val="24"/>
        </w:rPr>
      </w:pPr>
      <w:r>
        <w:rPr>
          <w:rFonts w:hint="eastAsia" w:ascii="宋体" w:hAnsi="宋体"/>
          <w:sz w:val="24"/>
        </w:rPr>
        <w:t xml:space="preserve">24.2在详细评标之前，评委会将首先审查每份投标文件是否实质性响应了招标文件的要求。实质性响应的投标应该是与招标文件要求的全部条款、条件和规格相符，没有重大偏离或保留的投标。</w:t>
      </w:r>
      <w:r/>
    </w:p>
    <w:p>
      <w:pPr>
        <w:pStyle w:val="678"/>
        <w:ind w:firstLine="480"/>
        <w:spacing w:line="40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678"/>
        <w:ind w:firstLine="480"/>
        <w:spacing w:line="400" w:lineRule="exact"/>
        <w:rPr>
          <w:rFonts w:ascii="宋体" w:hAnsi="宋体"/>
          <w:sz w:val="24"/>
        </w:rPr>
      </w:pPr>
      <w:r>
        <w:rPr>
          <w:rFonts w:hint="eastAsia" w:ascii="宋体" w:hAnsi="宋体"/>
          <w:sz w:val="24"/>
        </w:rPr>
        <w:t xml:space="preserve">24.3如果投标文件实质上没有响应招标文件的要求，评委会将予以拒绝，投标人不得通过修改或撤销不合要求的偏离或保留而使其投标成为实质性响应的投标。</w:t>
      </w:r>
      <w:r>
        <w:rPr>
          <w:rFonts w:ascii="宋体" w:hAnsi="宋体"/>
          <w:sz w:val="24"/>
        </w:rPr>
      </w:r>
      <w:r/>
    </w:p>
    <w:p>
      <w:pPr>
        <w:pStyle w:val="678"/>
        <w:ind w:firstLine="480"/>
        <w:spacing w:line="400" w:lineRule="exact"/>
        <w:rPr>
          <w:rFonts w:hint="eastAsia" w:ascii="宋体" w:hAnsi="宋体"/>
          <w:bCs/>
          <w:sz w:val="24"/>
        </w:rPr>
      </w:pPr>
      <w:r>
        <w:rPr>
          <w:rFonts w:hint="eastAsia" w:ascii="宋体" w:hAnsi="宋体"/>
          <w:sz w:val="24"/>
        </w:rPr>
        <w:t xml:space="preserve">24.</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pStyle w:val="678"/>
        <w:ind w:firstLine="480"/>
        <w:spacing w:line="4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678"/>
        <w:ind w:firstLine="480"/>
        <w:spacing w:line="40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678"/>
        <w:ind w:firstLine="480"/>
        <w:spacing w:line="4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678"/>
        <w:ind w:firstLine="480"/>
        <w:spacing w:line="4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pStyle w:val="678"/>
        <w:ind w:firstLine="480"/>
        <w:spacing w:line="400" w:lineRule="exact"/>
        <w:rPr>
          <w:rFonts w:hint="eastAsia" w:ascii="宋体" w:hAnsi="宋体"/>
          <w:bCs/>
          <w:sz w:val="24"/>
        </w:rPr>
      </w:pPr>
      <w:r>
        <w:rPr>
          <w:rFonts w:hint="eastAsia" w:ascii="宋体" w:hAnsi="宋体"/>
          <w:bCs/>
          <w:sz w:val="24"/>
        </w:rPr>
        <w:t xml:space="preserve">同时出现两种以上错误的，按照前款规定的顺序修正。</w:t>
      </w:r>
      <w:r/>
    </w:p>
    <w:p>
      <w:pPr>
        <w:pStyle w:val="678"/>
        <w:ind w:firstLine="480"/>
        <w:spacing w:line="400" w:lineRule="exact"/>
        <w:rPr>
          <w:rFonts w:ascii="宋体" w:hAnsi="宋体"/>
          <w:bCs/>
          <w:sz w:val="24"/>
        </w:rPr>
      </w:pPr>
      <w:r>
        <w:rPr>
          <w:rFonts w:hint="eastAsia" w:ascii="宋体" w:hAnsi="宋体"/>
          <w:sz w:val="24"/>
        </w:rPr>
        <w:t xml:space="preserve">24.</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rPr>
          <w:rFonts w:ascii="宋体" w:hAnsi="宋体"/>
          <w:bCs/>
          <w:sz w:val="24"/>
        </w:rPr>
      </w:r>
      <w:r/>
    </w:p>
    <w:p>
      <w:pPr>
        <w:pStyle w:val="678"/>
        <w:ind w:firstLine="420"/>
        <w:spacing w:line="400" w:lineRule="exact"/>
        <w:rPr>
          <w:rFonts w:hint="eastAsia" w:ascii="宋体" w:hAnsi="宋体"/>
          <w:sz w:val="24"/>
        </w:rPr>
      </w:pPr>
      <w:r/>
      <w:bookmarkStart w:id="158" w:name="_Toc16938550"/>
      <w:r/>
      <w:bookmarkStart w:id="159" w:name="_Toc20823306"/>
      <w:r/>
      <w:bookmarkStart w:id="160" w:name="_Toc513029234"/>
      <w:r>
        <w:rPr>
          <w:rFonts w:hint="eastAsia" w:ascii="宋体" w:hAnsi="宋体"/>
          <w:sz w:val="24"/>
        </w:rPr>
        <w:t xml:space="preserve">24.6投标人在开、评标全过程中应保持通讯畅通，及时登录</w:t>
      </w:r>
      <w:r>
        <w:rPr>
          <w:rFonts w:hint="eastAsia" w:ascii="宋体" w:hAnsi="宋体"/>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p>
    <w:p>
      <w:pPr>
        <w:pStyle w:val="682"/>
        <w:ind w:firstLine="420"/>
        <w:spacing w:before="0" w:after="0" w:line="400" w:lineRule="exact"/>
        <w:rPr>
          <w:rFonts w:hint="eastAsia"/>
          <w:b w:val="0"/>
          <w:bCs w:val="0"/>
        </w:rPr>
      </w:pPr>
      <w:r>
        <w:rPr>
          <w:rFonts w:hint="eastAsia"/>
          <w:b w:val="0"/>
          <w:bCs w:val="0"/>
        </w:rPr>
        <w:t xml:space="preserve">2</w:t>
      </w:r>
      <w:r>
        <w:rPr>
          <w:b w:val="0"/>
          <w:bCs w:val="0"/>
        </w:rPr>
        <w:t xml:space="preserve">5</w:t>
      </w:r>
      <w:r>
        <w:rPr>
          <w:rFonts w:hint="eastAsia"/>
          <w:b w:val="0"/>
          <w:bCs w:val="0"/>
        </w:rPr>
        <w:t xml:space="preserve">、</w:t>
      </w:r>
      <w:bookmarkEnd w:id="158"/>
      <w:r/>
      <w:bookmarkEnd w:id="159"/>
      <w:r/>
      <w:bookmarkEnd w:id="160"/>
      <w:r>
        <w:rPr>
          <w:rFonts w:hint="eastAsia"/>
          <w:b w:val="0"/>
          <w:bCs w:val="0"/>
        </w:rPr>
        <w:t xml:space="preserve">无效投标条款和废标条款</w:t>
      </w:r>
      <w:r/>
    </w:p>
    <w:p>
      <w:pPr>
        <w:pStyle w:val="678"/>
        <w:ind w:left="479"/>
        <w:spacing w:line="400" w:lineRule="exact"/>
        <w:rPr>
          <w:rFonts w:hint="eastAsia" w:ascii="宋体" w:hAnsi="宋体"/>
          <w:bCs/>
          <w:sz w:val="24"/>
        </w:rPr>
      </w:pPr>
      <w:r/>
      <w:bookmarkStart w:id="161" w:name="_Toc513029235"/>
      <w:r/>
      <w:bookmarkStart w:id="162" w:name="_Toc20823307"/>
      <w:r/>
      <w:bookmarkStart w:id="163" w:name="_Toc16938551"/>
      <w:r>
        <w:rPr>
          <w:rFonts w:hint="eastAsia" w:ascii="宋体" w:hAnsi="宋体"/>
          <w:bCs/>
          <w:sz w:val="24"/>
        </w:rPr>
        <w:t xml:space="preserve">25.1无效投标条款</w:t>
      </w:r>
      <w:r/>
    </w:p>
    <w:p>
      <w:pPr>
        <w:pStyle w:val="678"/>
        <w:ind w:firstLine="480"/>
        <w:spacing w:line="400" w:lineRule="exact"/>
        <w:rPr>
          <w:rFonts w:hint="eastAsia" w:ascii="宋体" w:hAnsi="宋体"/>
          <w:bCs/>
          <w:sz w:val="24"/>
          <w:szCs w:val="24"/>
        </w:rPr>
      </w:pPr>
      <w:r>
        <w:rPr>
          <w:rFonts w:hint="eastAsia" w:ascii="宋体" w:hAnsi="宋体"/>
          <w:bCs/>
          <w:sz w:val="24"/>
        </w:rPr>
        <w:t xml:space="preserve">25.</w:t>
      </w:r>
      <w:r>
        <w:rPr>
          <w:rFonts w:hint="eastAsia" w:ascii="宋体" w:hAnsi="宋体"/>
          <w:bCs/>
          <w:sz w:val="24"/>
          <w:szCs w:val="24"/>
        </w:rPr>
        <w:t xml:space="preserve">1.1 投标人在</w:t>
      </w:r>
      <w:r>
        <w:rPr>
          <w:rFonts w:hint="eastAsia" w:ascii="宋体" w:hAnsi="宋体"/>
          <w:sz w:val="24"/>
          <w:szCs w:val="24"/>
        </w:rPr>
        <w:t xml:space="preserve">苏采云系统</w:t>
      </w:r>
      <w:r>
        <w:rPr>
          <w:rFonts w:hint="eastAsia" w:ascii="宋体" w:hAnsi="宋体"/>
          <w:bCs/>
          <w:sz w:val="24"/>
          <w:szCs w:val="24"/>
        </w:rPr>
        <w:t xml:space="preserve">规定的时间内未成功解密电子投标文件的。</w:t>
      </w:r>
      <w:r/>
    </w:p>
    <w:p>
      <w:pPr>
        <w:pStyle w:val="678"/>
        <w:ind w:firstLine="480"/>
        <w:spacing w:line="400" w:lineRule="exact"/>
        <w:rPr>
          <w:rFonts w:hint="eastAsia" w:ascii="宋体" w:hAnsi="宋体"/>
          <w:bCs/>
          <w:sz w:val="24"/>
        </w:rPr>
      </w:pPr>
      <w:r>
        <w:rPr>
          <w:rFonts w:hint="eastAsia" w:ascii="宋体" w:hAnsi="宋体"/>
          <w:bCs/>
          <w:sz w:val="24"/>
        </w:rPr>
        <w:t xml:space="preserve">25.1.2 投标人未按照招标文件要求上传电子投标文件的。</w:t>
      </w:r>
      <w:r/>
    </w:p>
    <w:p>
      <w:pPr>
        <w:pStyle w:val="678"/>
        <w:ind w:left="479"/>
        <w:spacing w:line="400" w:lineRule="exact"/>
        <w:rPr>
          <w:rFonts w:hint="eastAsia" w:ascii="宋体" w:hAnsi="宋体"/>
          <w:bCs/>
          <w:sz w:val="24"/>
        </w:rPr>
      </w:pPr>
      <w:r>
        <w:rPr>
          <w:rFonts w:hint="eastAsia" w:ascii="宋体" w:hAnsi="宋体"/>
          <w:bCs/>
          <w:sz w:val="24"/>
        </w:rPr>
        <w:t xml:space="preserve">25.1.3 投标人同一</w:t>
      </w:r>
      <w:r>
        <w:rPr>
          <w:rFonts w:ascii="宋体" w:hAnsi="宋体"/>
          <w:bCs/>
          <w:sz w:val="24"/>
        </w:rPr>
        <w:t xml:space="preserve">采购包</w:t>
      </w:r>
      <w:r>
        <w:rPr>
          <w:rFonts w:hint="eastAsia" w:ascii="宋体" w:hAnsi="宋体"/>
          <w:bCs/>
          <w:sz w:val="24"/>
        </w:rPr>
        <w:t xml:space="preserve">提交两个（含两个）以上不同的投标报价的。</w:t>
      </w:r>
      <w:r/>
    </w:p>
    <w:p>
      <w:pPr>
        <w:pStyle w:val="678"/>
        <w:ind w:left="479"/>
        <w:spacing w:line="400" w:lineRule="exact"/>
        <w:rPr>
          <w:rFonts w:hint="eastAsia" w:ascii="宋体" w:hAnsi="宋体"/>
          <w:bCs/>
          <w:sz w:val="24"/>
        </w:rPr>
      </w:pPr>
      <w:r>
        <w:rPr>
          <w:rFonts w:hint="eastAsia" w:ascii="宋体" w:hAnsi="宋体"/>
          <w:bCs/>
          <w:sz w:val="24"/>
        </w:rPr>
        <w:t xml:space="preserve">25.1.4投标人不具备招标文件中规定资格要求的。</w:t>
      </w:r>
      <w:r/>
    </w:p>
    <w:p>
      <w:pPr>
        <w:pStyle w:val="678"/>
        <w:ind w:firstLine="480"/>
        <w:spacing w:line="400" w:lineRule="exact"/>
        <w:rPr>
          <w:rFonts w:hint="eastAsia" w:ascii="宋体" w:hAnsi="宋体"/>
          <w:bCs/>
          <w:sz w:val="24"/>
        </w:rPr>
      </w:pPr>
      <w:r>
        <w:rPr>
          <w:rFonts w:hint="eastAsia" w:ascii="宋体" w:hAnsi="宋体"/>
          <w:bCs/>
          <w:sz w:val="24"/>
        </w:rPr>
        <w:t xml:space="preserve">25.1.5投标人的报价超过了采购预算或最高限价的。</w:t>
      </w:r>
      <w:r/>
    </w:p>
    <w:p>
      <w:pPr>
        <w:pStyle w:val="678"/>
        <w:ind w:firstLine="480"/>
        <w:spacing w:line="400" w:lineRule="exact"/>
        <w:rPr>
          <w:rFonts w:hint="eastAsia" w:ascii="宋体" w:hAnsi="宋体"/>
          <w:bCs/>
          <w:i/>
          <w:sz w:val="24"/>
          <w:u w:val="single"/>
        </w:rPr>
      </w:pPr>
      <w:r>
        <w:rPr>
          <w:rFonts w:hint="eastAsia" w:ascii="宋体" w:hAnsi="宋体"/>
          <w:bCs/>
          <w:sz w:val="24"/>
        </w:rPr>
        <w:t xml:space="preserve">25.1.6未通过符合性审查的。</w:t>
      </w:r>
      <w:r>
        <w:rPr>
          <w:rFonts w:hint="eastAsia" w:ascii="宋体" w:hAnsi="宋体"/>
          <w:bCs/>
          <w:i/>
          <w:sz w:val="24"/>
          <w:u w:val="single"/>
        </w:rPr>
      </w:r>
      <w:r/>
    </w:p>
    <w:p>
      <w:pPr>
        <w:pStyle w:val="678"/>
        <w:ind w:firstLine="360"/>
        <w:spacing w:line="400" w:lineRule="exact"/>
        <w:rPr>
          <w:rFonts w:hint="eastAsia" w:ascii="宋体" w:hAnsi="宋体"/>
          <w:bCs/>
          <w:i/>
          <w:sz w:val="24"/>
          <w:u w:val="single"/>
        </w:rPr>
      </w:pPr>
      <w:r>
        <w:rPr>
          <w:rFonts w:hint="eastAsia" w:ascii="宋体" w:hAnsi="宋体"/>
          <w:bCs/>
          <w:sz w:val="24"/>
        </w:rPr>
        <w:t xml:space="preserve"> 25.1.7不符合招标文件中规定的实质性要求的</w:t>
      </w:r>
      <w:r>
        <w:rPr>
          <w:rFonts w:hint="eastAsia" w:ascii="宋体" w:hAnsi="宋体"/>
          <w:b/>
          <w:bCs/>
          <w:sz w:val="24"/>
        </w:rPr>
        <w:t xml:space="preserve">（本招标文件中</w:t>
      </w:r>
      <w:r>
        <w:rPr>
          <w:rFonts w:hint="eastAsia" w:ascii="宋体" w:hAnsi="宋体"/>
          <w:b/>
          <w:bCs/>
          <w:i/>
          <w:sz w:val="24"/>
          <w:u w:val="single"/>
        </w:rPr>
        <w:t xml:space="preserve">斜体且有下划线部分</w:t>
      </w:r>
      <w:r>
        <w:rPr>
          <w:rFonts w:hint="eastAsia" w:ascii="宋体" w:hAnsi="宋体"/>
          <w:b/>
          <w:bCs/>
          <w:sz w:val="24"/>
        </w:rPr>
        <w:t xml:space="preserve">或加*号条款为实质性要求）</w:t>
      </w:r>
      <w:r>
        <w:rPr>
          <w:rFonts w:hint="eastAsia" w:ascii="宋体" w:hAnsi="宋体"/>
          <w:bCs/>
          <w:i/>
          <w:sz w:val="24"/>
          <w:u w:val="single"/>
        </w:rPr>
      </w:r>
      <w:r/>
    </w:p>
    <w:p>
      <w:pPr>
        <w:pStyle w:val="678"/>
        <w:ind w:firstLine="480"/>
        <w:spacing w:line="400" w:lineRule="exact"/>
        <w:rPr>
          <w:rFonts w:hint="eastAsia" w:ascii="宋体" w:hAnsi="宋体"/>
          <w:bCs/>
          <w:sz w:val="24"/>
        </w:rPr>
      </w:pPr>
      <w:r>
        <w:rPr>
          <w:rFonts w:hint="eastAsia" w:ascii="宋体" w:hAnsi="宋体"/>
          <w:bCs/>
          <w:sz w:val="24"/>
        </w:rPr>
        <w:t xml:space="preserve">25.1.8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678"/>
        <w:ind w:firstLine="480"/>
        <w:spacing w:line="400" w:lineRule="exact"/>
        <w:rPr>
          <w:rFonts w:hint="eastAsia" w:ascii="宋体" w:hAnsi="宋体"/>
          <w:bCs/>
          <w:sz w:val="24"/>
        </w:rPr>
      </w:pPr>
      <w:r>
        <w:rPr>
          <w:rFonts w:hint="eastAsia" w:ascii="宋体" w:hAnsi="宋体"/>
          <w:bCs/>
          <w:sz w:val="24"/>
        </w:rPr>
        <w:t xml:space="preserve">25.1.9 投标文件含有采购人不能接受的附加条件的。</w:t>
      </w:r>
      <w:r/>
    </w:p>
    <w:p>
      <w:pPr>
        <w:pStyle w:val="678"/>
        <w:ind w:firstLine="480"/>
        <w:spacing w:line="400" w:lineRule="exact"/>
        <w:rPr>
          <w:rFonts w:hint="eastAsia" w:ascii="宋体" w:hAnsi="宋体"/>
          <w:bCs/>
          <w:sz w:val="24"/>
        </w:rPr>
      </w:pPr>
      <w:r>
        <w:rPr>
          <w:rFonts w:hint="eastAsia" w:ascii="宋体" w:hAnsi="宋体"/>
          <w:bCs/>
          <w:sz w:val="24"/>
        </w:rPr>
        <w:t xml:space="preserve">25.1.10评标委员会认为投标人的报价明显低于其他通过符合性审查投标人的报价，有可能影响产品质量或者不能诚信履约的，将通过</w:t>
      </w:r>
      <w:r>
        <w:rPr>
          <w:rFonts w:hint="eastAsia" w:ascii="宋体" w:hAnsi="宋体"/>
          <w:sz w:val="24"/>
          <w:szCs w:val="24"/>
        </w:rPr>
        <w:t xml:space="preserve">苏采云系统</w:t>
      </w:r>
      <w:r>
        <w:rPr>
          <w:rFonts w:hint="eastAsia" w:ascii="宋体" w:hAnsi="宋体"/>
          <w:bCs/>
          <w:sz w:val="24"/>
        </w:rPr>
        <w:t xml:space="preserve">要求其在合理的时间内提供说明，必要时提交相关证明材料；投标人不能证明其报价合理性的，评标委员会应当将其作为无效投标处理。</w:t>
      </w:r>
      <w:r/>
    </w:p>
    <w:p>
      <w:pPr>
        <w:pStyle w:val="678"/>
        <w:ind w:firstLine="480"/>
        <w:spacing w:line="400" w:lineRule="exact"/>
        <w:rPr>
          <w:rFonts w:hint="eastAsia" w:ascii="宋体" w:hAnsi="宋体"/>
          <w:bCs/>
          <w:sz w:val="24"/>
        </w:rPr>
      </w:pPr>
      <w:r>
        <w:rPr>
          <w:rFonts w:hint="eastAsia" w:ascii="宋体" w:hAnsi="宋体"/>
          <w:bCs/>
          <w:sz w:val="24"/>
        </w:rPr>
        <w:t xml:space="preserve">25.1.11 投标文件未按照招标文件要求加盖CA</w:t>
      </w:r>
      <w:r>
        <w:rPr>
          <w:rFonts w:ascii="宋体" w:hAnsi="宋体"/>
          <w:bCs/>
          <w:sz w:val="24"/>
        </w:rPr>
        <w:t xml:space="preserve">电子公章的</w:t>
      </w:r>
      <w:r>
        <w:rPr>
          <w:rFonts w:hint="eastAsia" w:ascii="宋体" w:hAnsi="宋体"/>
          <w:bCs/>
          <w:sz w:val="24"/>
        </w:rPr>
        <w:t xml:space="preserve">。</w:t>
      </w:r>
      <w:r/>
    </w:p>
    <w:p>
      <w:pPr>
        <w:pStyle w:val="678"/>
        <w:ind w:firstLine="480"/>
        <w:spacing w:line="400" w:lineRule="exact"/>
        <w:rPr>
          <w:rFonts w:hint="eastAsia" w:ascii="宋体" w:hAnsi="宋体"/>
          <w:bCs/>
          <w:sz w:val="24"/>
        </w:rPr>
      </w:pPr>
      <w:r>
        <w:rPr>
          <w:rFonts w:hint="eastAsia" w:ascii="宋体" w:hAnsi="宋体"/>
          <w:bCs/>
          <w:sz w:val="24"/>
        </w:rPr>
        <w:t xml:space="preserve">25.1.12其他法律、法规及本招标文件规定的属无效投标的情形。</w:t>
      </w:r>
      <w:r/>
    </w:p>
    <w:p>
      <w:pPr>
        <w:pStyle w:val="678"/>
        <w:ind w:left="479"/>
        <w:spacing w:line="400" w:lineRule="exact"/>
        <w:rPr>
          <w:rFonts w:hint="eastAsia" w:ascii="宋体" w:hAnsi="宋体"/>
          <w:bCs/>
          <w:sz w:val="24"/>
        </w:rPr>
      </w:pPr>
      <w:r>
        <w:rPr>
          <w:rFonts w:hint="eastAsia" w:ascii="宋体" w:hAnsi="宋体"/>
          <w:bCs/>
          <w:sz w:val="24"/>
        </w:rPr>
        <w:t xml:space="preserve">25.2废标条款</w:t>
      </w:r>
      <w:r/>
    </w:p>
    <w:p>
      <w:pPr>
        <w:pStyle w:val="678"/>
        <w:ind w:left="479"/>
        <w:spacing w:line="400" w:lineRule="exact"/>
        <w:rPr>
          <w:rFonts w:hint="eastAsia" w:ascii="宋体" w:hAnsi="宋体"/>
          <w:bCs/>
          <w:sz w:val="24"/>
        </w:rPr>
      </w:pPr>
      <w:r>
        <w:rPr>
          <w:rFonts w:hint="eastAsia" w:ascii="宋体" w:hAnsi="宋体"/>
          <w:bCs/>
          <w:sz w:val="24"/>
        </w:rPr>
        <w:t xml:space="preserve">25.2.1符合专业条件的供应商或者对招标文件作实质响应的供应商不足三家的。25.2.2出现影响采购公正的违法、违规行为的。</w:t>
      </w:r>
      <w:r/>
    </w:p>
    <w:p>
      <w:pPr>
        <w:pStyle w:val="678"/>
        <w:ind w:left="479"/>
        <w:spacing w:line="400" w:lineRule="exact"/>
        <w:rPr>
          <w:rFonts w:hint="eastAsia" w:ascii="宋体" w:hAnsi="宋体"/>
          <w:bCs/>
          <w:sz w:val="24"/>
        </w:rPr>
      </w:pPr>
      <w:r>
        <w:rPr>
          <w:rFonts w:hint="eastAsia" w:ascii="宋体" w:hAnsi="宋体"/>
          <w:bCs/>
          <w:sz w:val="24"/>
        </w:rPr>
        <w:t xml:space="preserve">25.2.3因重大变故，采购任务取消的。</w:t>
      </w:r>
      <w:r/>
    </w:p>
    <w:p>
      <w:pPr>
        <w:pStyle w:val="678"/>
        <w:ind w:left="479"/>
        <w:spacing w:line="400" w:lineRule="exact"/>
        <w:rPr>
          <w:rFonts w:ascii="宋体" w:hAnsi="宋体"/>
          <w:bCs/>
          <w:sz w:val="24"/>
        </w:rPr>
      </w:pPr>
      <w:r>
        <w:rPr>
          <w:rFonts w:hint="eastAsia" w:ascii="宋体" w:hAnsi="宋体"/>
          <w:bCs/>
          <w:sz w:val="24"/>
        </w:rPr>
        <w:t xml:space="preserve">25.2.4评标委员会认定招标文件存在歧义、重大缺陷导致评审工作无法进行。</w:t>
      </w:r>
      <w:r>
        <w:rPr>
          <w:rFonts w:ascii="宋体" w:hAnsi="宋体"/>
          <w:bCs/>
          <w:sz w:val="24"/>
        </w:rPr>
      </w:r>
      <w:r/>
    </w:p>
    <w:p>
      <w:pPr>
        <w:pStyle w:val="678"/>
        <w:ind w:left="479"/>
        <w:spacing w:line="400" w:lineRule="exact"/>
        <w:rPr>
          <w:rFonts w:hint="eastAsia" w:ascii="宋体" w:hAnsi="宋体"/>
          <w:bCs/>
          <w:sz w:val="24"/>
        </w:rPr>
      </w:pPr>
      <w:r>
        <w:rPr>
          <w:rFonts w:hint="eastAsia" w:ascii="宋体" w:hAnsi="宋体"/>
          <w:bCs/>
          <w:sz w:val="24"/>
        </w:rPr>
        <w:t xml:space="preserve">25.2.5 因</w:t>
      </w:r>
      <w:r>
        <w:rPr>
          <w:rFonts w:hint="eastAsia" w:ascii="宋体" w:hAnsi="宋体"/>
          <w:sz w:val="24"/>
          <w:szCs w:val="24"/>
        </w:rPr>
        <w:t xml:space="preserve">苏采云系统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r>
      <w:r/>
    </w:p>
    <w:p>
      <w:pPr>
        <w:pStyle w:val="678"/>
        <w:ind w:left="479"/>
        <w:spacing w:line="400" w:lineRule="exact"/>
        <w:rPr>
          <w:rFonts w:hint="eastAsia" w:ascii="宋体" w:hAnsi="宋体"/>
          <w:bCs/>
          <w:sz w:val="24"/>
        </w:rPr>
      </w:pPr>
      <w:r>
        <w:rPr>
          <w:rFonts w:hint="eastAsia" w:ascii="宋体" w:hAnsi="宋体"/>
          <w:bCs/>
          <w:sz w:val="24"/>
        </w:rPr>
        <w:t xml:space="preserve">25.3 投标截止时间结束后参加投标的供应商不足三家的处理：</w:t>
      </w:r>
      <w:r/>
    </w:p>
    <w:p>
      <w:pPr>
        <w:pStyle w:val="678"/>
        <w:ind w:firstLine="480"/>
        <w:spacing w:line="400" w:lineRule="exact"/>
        <w:rPr>
          <w:rFonts w:hint="eastAsia" w:ascii="宋体" w:hAnsi="宋体"/>
          <w:bCs/>
          <w:sz w:val="24"/>
        </w:rPr>
      </w:pPr>
      <w:r>
        <w:rPr>
          <w:rFonts w:hint="eastAsia" w:ascii="宋体" w:hAnsi="宋体"/>
          <w:bCs/>
          <w:sz w:val="24"/>
        </w:rPr>
        <w:t xml:space="preserve">25.3.1如出现投标截止时间结束后参加投标的供应商或者在评标期间对招标文件做出实质响应的供应商不足三家情况，按政府采购相关规定执行。</w:t>
      </w:r>
      <w:r/>
    </w:p>
    <w:p>
      <w:pPr>
        <w:pStyle w:val="681"/>
        <w:ind w:firstLine="482"/>
        <w:spacing w:before="145" w:after="145" w:line="400" w:lineRule="exact"/>
        <w:rPr>
          <w:rFonts w:hint="eastAsia"/>
        </w:rPr>
      </w:pPr>
      <w:r/>
      <w:bookmarkStart w:id="164" w:name="_Toc120614219"/>
      <w:r>
        <w:rPr>
          <w:rFonts w:hint="eastAsia"/>
        </w:rPr>
        <w:t xml:space="preserve">六、</w:t>
      </w:r>
      <w:bookmarkEnd w:id="161"/>
      <w:r/>
      <w:bookmarkEnd w:id="162"/>
      <w:r/>
      <w:bookmarkEnd w:id="163"/>
      <w:r>
        <w:rPr>
          <w:rFonts w:hint="eastAsia"/>
        </w:rPr>
        <w:t xml:space="preserve">定标</w:t>
      </w:r>
      <w:bookmarkEnd w:id="164"/>
      <w:r>
        <w:rPr>
          <w:rFonts w:hint="eastAsia"/>
        </w:rPr>
      </w:r>
      <w:r/>
    </w:p>
    <w:p>
      <w:pPr>
        <w:pStyle w:val="682"/>
        <w:ind w:firstLine="600"/>
        <w:spacing w:before="0" w:after="0" w:line="400" w:lineRule="exact"/>
        <w:rPr>
          <w:rFonts w:hint="eastAsia" w:ascii="黑体" w:hAnsi="宋体" w:cs="Times New Roman"/>
          <w:b w:val="0"/>
          <w:sz w:val="30"/>
          <w:szCs w:val="30"/>
        </w:rPr>
      </w:pPr>
      <w:r/>
      <w:bookmarkStart w:id="165" w:name="_Toc513029238"/>
      <w:r/>
      <w:bookmarkStart w:id="166" w:name="_Toc16938554"/>
      <w:r/>
      <w:bookmarkStart w:id="167" w:name="_Toc20823310"/>
      <w:r>
        <w:rPr>
          <w:rFonts w:hint="eastAsia" w:ascii="黑体" w:hAnsi="宋体" w:cs="Times New Roman"/>
          <w:b w:val="0"/>
          <w:sz w:val="30"/>
          <w:szCs w:val="30"/>
        </w:rPr>
        <w:t xml:space="preserve">2</w:t>
      </w:r>
      <w:r>
        <w:rPr>
          <w:rFonts w:ascii="黑体" w:hAnsi="宋体" w:cs="Times New Roman"/>
          <w:b w:val="0"/>
          <w:sz w:val="30"/>
          <w:szCs w:val="30"/>
        </w:rPr>
        <w:t xml:space="preserve">6</w:t>
      </w:r>
      <w:r>
        <w:rPr>
          <w:rFonts w:hint="eastAsia" w:ascii="黑体" w:hAnsi="宋体" w:cs="Times New Roman"/>
          <w:b w:val="0"/>
          <w:sz w:val="30"/>
          <w:szCs w:val="30"/>
        </w:rPr>
        <w:t xml:space="preserve">、</w:t>
      </w:r>
      <w:bookmarkEnd w:id="165"/>
      <w:r>
        <w:rPr>
          <w:rFonts w:hint="eastAsia" w:ascii="黑体" w:hAnsi="宋体" w:cs="Times New Roman"/>
          <w:b w:val="0"/>
          <w:sz w:val="30"/>
          <w:szCs w:val="30"/>
        </w:rPr>
        <w:t xml:space="preserve">确定</w:t>
      </w:r>
      <w:bookmarkEnd w:id="166"/>
      <w:r/>
      <w:bookmarkEnd w:id="167"/>
      <w:r>
        <w:rPr>
          <w:rFonts w:hint="eastAsia" w:ascii="黑体" w:hAnsi="宋体" w:cs="Times New Roman"/>
          <w:b w:val="0"/>
          <w:sz w:val="30"/>
          <w:szCs w:val="30"/>
        </w:rPr>
        <w:t xml:space="preserve">中标单位</w:t>
      </w:r>
      <w:r/>
    </w:p>
    <w:p>
      <w:pPr>
        <w:pStyle w:val="678"/>
        <w:ind w:firstLine="480"/>
        <w:spacing w:line="400" w:lineRule="exact"/>
        <w:rPr>
          <w:rFonts w:hint="eastAsia" w:ascii="宋体" w:hAnsi="宋体"/>
          <w:bCs/>
          <w:sz w:val="24"/>
        </w:rPr>
      </w:pPr>
      <w:r>
        <w:rPr>
          <w:rFonts w:hint="eastAsia" w:ascii="宋体" w:hAnsi="宋体"/>
          <w:bCs/>
          <w:sz w:val="24"/>
        </w:rPr>
        <w:t xml:space="preserve">26.1中标候选人的选取原则和数量见招标文件第五章规定。 </w:t>
      </w:r>
      <w:r/>
    </w:p>
    <w:p>
      <w:pPr>
        <w:pStyle w:val="678"/>
        <w:ind w:firstLine="480"/>
        <w:spacing w:line="400" w:lineRule="exact"/>
        <w:rPr>
          <w:rFonts w:hint="eastAsia" w:ascii="宋体" w:hAnsi="宋体"/>
          <w:bCs/>
          <w:sz w:val="24"/>
        </w:rPr>
      </w:pPr>
      <w:r>
        <w:rPr>
          <w:rFonts w:hint="eastAsia" w:ascii="宋体" w:hAnsi="宋体"/>
          <w:bCs/>
          <w:sz w:val="24"/>
        </w:rPr>
        <w:t xml:space="preserve">26.2 采购人应根据评委会推荐的中标候选人确定中标供应商。</w:t>
      </w:r>
      <w:r/>
    </w:p>
    <w:p>
      <w:pPr>
        <w:pStyle w:val="678"/>
        <w:ind w:firstLine="480"/>
        <w:spacing w:line="400" w:lineRule="exact"/>
        <w:rPr>
          <w:rFonts w:hint="eastAsia" w:ascii="宋体" w:hAnsi="宋体"/>
          <w:sz w:val="24"/>
          <w:szCs w:val="24"/>
        </w:rPr>
      </w:pPr>
      <w:r>
        <w:rPr>
          <w:rFonts w:hint="eastAsia" w:ascii="宋体" w:hAnsi="宋体"/>
          <w:bCs/>
          <w:sz w:val="24"/>
          <w:szCs w:val="24"/>
        </w:rPr>
        <w:t xml:space="preserve">26.3 </w:t>
      </w:r>
      <w:r>
        <w:rPr>
          <w:rFonts w:hint="eastAsia" w:ascii="宋体" w:hAnsi="宋体"/>
          <w:sz w:val="24"/>
          <w:szCs w:val="24"/>
        </w:rPr>
        <w:t xml:space="preserve">采购中心将在“江苏政府采购网”发布中标公告，公告期限为1个工作日。</w:t>
      </w:r>
      <w:r/>
    </w:p>
    <w:p>
      <w:pPr>
        <w:pStyle w:val="678"/>
        <w:ind w:firstLine="480"/>
        <w:spacing w:line="400" w:lineRule="exact"/>
        <w:rPr>
          <w:rFonts w:hint="eastAsia" w:ascii="宋体" w:hAnsi="宋体"/>
          <w:sz w:val="24"/>
          <w:szCs w:val="24"/>
        </w:rPr>
      </w:pPr>
      <w:r>
        <w:rPr>
          <w:rFonts w:hint="eastAsia" w:ascii="宋体" w:hAnsi="宋体"/>
          <w:sz w:val="24"/>
          <w:szCs w:val="24"/>
        </w:rPr>
        <w:t xml:space="preserve">26.4  若有充分证据证明，中标供应商出现下列情况之一的，一经查实，将被取消中标资格：</w:t>
      </w:r>
      <w:r/>
    </w:p>
    <w:p>
      <w:pPr>
        <w:pStyle w:val="678"/>
        <w:ind w:firstLine="480"/>
        <w:spacing w:line="400" w:lineRule="exact"/>
        <w:rPr>
          <w:rFonts w:hint="eastAsia" w:ascii="宋体" w:hAnsi="宋体"/>
          <w:sz w:val="24"/>
          <w:szCs w:val="24"/>
        </w:rPr>
      </w:pPr>
      <w:r>
        <w:rPr>
          <w:rFonts w:hint="eastAsia" w:ascii="宋体" w:hAnsi="宋体"/>
          <w:sz w:val="24"/>
          <w:szCs w:val="24"/>
        </w:rPr>
        <w:t xml:space="preserve">26.4.1提供虚假材料谋取中标的。</w:t>
      </w:r>
      <w:r/>
    </w:p>
    <w:p>
      <w:pPr>
        <w:pStyle w:val="678"/>
        <w:ind w:firstLine="480"/>
        <w:spacing w:line="400" w:lineRule="exact"/>
        <w:rPr>
          <w:rFonts w:hint="eastAsia" w:ascii="宋体" w:hAnsi="宋体"/>
          <w:sz w:val="24"/>
          <w:szCs w:val="24"/>
        </w:rPr>
      </w:pPr>
      <w:r>
        <w:rPr>
          <w:rFonts w:hint="eastAsia" w:ascii="宋体" w:hAnsi="宋体"/>
          <w:sz w:val="24"/>
          <w:szCs w:val="24"/>
        </w:rPr>
        <w:t xml:space="preserve">26.4.2向采购人、采购中心行贿或者提供其他不正当利益的。</w:t>
      </w:r>
      <w:r/>
    </w:p>
    <w:p>
      <w:pPr>
        <w:pStyle w:val="678"/>
        <w:ind w:firstLine="480"/>
        <w:spacing w:line="400" w:lineRule="exact"/>
        <w:rPr>
          <w:rFonts w:hint="eastAsia" w:ascii="宋体" w:hAnsi="宋体"/>
          <w:sz w:val="24"/>
          <w:szCs w:val="24"/>
        </w:rPr>
      </w:pPr>
      <w:r>
        <w:rPr>
          <w:rFonts w:hint="eastAsia" w:ascii="宋体" w:hAnsi="宋体"/>
          <w:sz w:val="24"/>
          <w:szCs w:val="24"/>
        </w:rPr>
        <w:t xml:space="preserve">26.4.3属于本文件规定的无效条件，但在评标过程中又未被评委会发现的。</w:t>
      </w:r>
      <w:r/>
    </w:p>
    <w:p>
      <w:pPr>
        <w:pStyle w:val="678"/>
        <w:ind w:firstLine="480"/>
        <w:spacing w:line="400" w:lineRule="exact"/>
        <w:rPr>
          <w:rFonts w:hint="eastAsia" w:ascii="宋体" w:hAnsi="宋体"/>
          <w:sz w:val="24"/>
          <w:szCs w:val="24"/>
        </w:rPr>
      </w:pPr>
      <w:r>
        <w:rPr>
          <w:rFonts w:hint="eastAsia" w:ascii="宋体" w:hAnsi="宋体"/>
          <w:sz w:val="24"/>
          <w:szCs w:val="24"/>
        </w:rPr>
        <w:t xml:space="preserve">26.4.4与采购人或者其他供应商恶意串通的。</w:t>
      </w:r>
      <w:r/>
    </w:p>
    <w:p>
      <w:pPr>
        <w:pStyle w:val="678"/>
        <w:ind w:firstLine="480"/>
        <w:spacing w:line="400" w:lineRule="exact"/>
        <w:rPr>
          <w:rFonts w:hint="eastAsia" w:ascii="宋体" w:hAnsi="宋体"/>
          <w:sz w:val="24"/>
          <w:szCs w:val="24"/>
        </w:rPr>
      </w:pPr>
      <w:r>
        <w:rPr>
          <w:rFonts w:hint="eastAsia" w:ascii="宋体" w:hAnsi="宋体"/>
          <w:sz w:val="24"/>
          <w:szCs w:val="24"/>
        </w:rPr>
        <w:t xml:space="preserve">26.4.5采取不正当手段诋毁、排挤其他供应商的。</w:t>
      </w:r>
      <w:r/>
    </w:p>
    <w:p>
      <w:pPr>
        <w:pStyle w:val="678"/>
        <w:ind w:firstLine="480"/>
        <w:spacing w:line="400" w:lineRule="exact"/>
        <w:rPr>
          <w:rFonts w:ascii="宋体" w:hAnsi="宋体"/>
          <w:sz w:val="24"/>
          <w:szCs w:val="24"/>
        </w:rPr>
      </w:pPr>
      <w:r/>
      <w:bookmarkStart w:id="168"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678"/>
        <w:ind w:firstLine="480"/>
        <w:spacing w:line="400" w:lineRule="exact"/>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678"/>
        <w:ind w:firstLine="480"/>
        <w:spacing w:line="400" w:lineRule="exact"/>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678"/>
        <w:ind w:firstLine="480"/>
        <w:spacing w:line="40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678"/>
        <w:ind w:firstLine="480"/>
        <w:spacing w:line="40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682"/>
        <w:ind w:firstLine="600"/>
        <w:spacing w:before="0" w:after="0" w:line="400" w:lineRule="exact"/>
        <w:rPr>
          <w:rFonts w:hint="eastAsia" w:ascii="黑体" w:hAnsi="宋体" w:cs="Times New Roman"/>
          <w:b w:val="0"/>
          <w:sz w:val="30"/>
          <w:szCs w:val="30"/>
        </w:rPr>
      </w:pPr>
      <w:r>
        <w:rPr>
          <w:rFonts w:hint="eastAsia" w:ascii="黑体" w:hAnsi="宋体" w:cs="Times New Roman"/>
          <w:b w:val="0"/>
          <w:sz w:val="30"/>
          <w:szCs w:val="30"/>
        </w:rPr>
        <w:t xml:space="preserve">2</w:t>
      </w:r>
      <w:r>
        <w:rPr>
          <w:rFonts w:ascii="黑体" w:hAnsi="宋体" w:cs="Times New Roman"/>
          <w:b w:val="0"/>
          <w:sz w:val="30"/>
          <w:szCs w:val="30"/>
        </w:rPr>
        <w:t xml:space="preserve">7</w:t>
      </w:r>
      <w:r>
        <w:rPr>
          <w:rFonts w:hint="eastAsia" w:ascii="黑体" w:hAnsi="宋体" w:cs="Times New Roman"/>
          <w:b w:val="0"/>
          <w:sz w:val="30"/>
          <w:szCs w:val="30"/>
        </w:rPr>
        <w:t xml:space="preserve">、质疑处理</w:t>
      </w:r>
      <w:bookmarkEnd w:id="168"/>
      <w:r>
        <w:rPr>
          <w:rFonts w:hint="eastAsia" w:ascii="黑体" w:hAnsi="宋体" w:cs="Times New Roman"/>
          <w:b w:val="0"/>
          <w:sz w:val="30"/>
          <w:szCs w:val="30"/>
        </w:rPr>
      </w:r>
      <w:r/>
    </w:p>
    <w:p>
      <w:pPr>
        <w:pStyle w:val="678"/>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.1 提出质疑的供应商应当是参与所质疑项目采购活动的供应商。潜在供应商依法获取其可质疑的采购文件的，可以对采购文件提出质疑。</w:t>
      </w:r>
      <w:r/>
    </w:p>
    <w:p>
      <w:pPr>
        <w:pStyle w:val="678"/>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供应商认为采购文件、采购过程和采购结果使自己的权益受到损害的，可以在知道或应知其权益受到损害之日起七个工作日内，以书面形式根据下述26.4条款的规定向采购中心或采购人提出质疑。上述应知其权益受到损害之日，是指：</w:t>
      </w:r>
      <w:r/>
    </w:p>
    <w:p>
      <w:pPr>
        <w:pStyle w:val="678"/>
        <w:ind w:firstLine="480"/>
        <w:spacing w:line="400" w:lineRule="exact"/>
        <w:rPr>
          <w:rFonts w:hint="eastAsia"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.2.1</w:t>
      </w:r>
      <w:r>
        <w:rPr>
          <w:rFonts w:hAnsi="宋体" w:cs="宋体"/>
          <w:sz w:val="24"/>
          <w:szCs w:val="24"/>
        </w:rPr>
        <w:t xml:space="preserve">对可以质疑的采购文件提出质疑的，为收到采购文件之日或者采购文件公告期限届满之日；</w:t>
      </w:r>
      <w:r>
        <w:rPr>
          <w:rFonts w:hint="eastAsia" w:hAnsi="宋体" w:cs="宋体"/>
          <w:sz w:val="24"/>
          <w:szCs w:val="24"/>
        </w:rPr>
      </w:r>
      <w:r/>
    </w:p>
    <w:p>
      <w:pPr>
        <w:pStyle w:val="678"/>
        <w:ind w:firstLine="480"/>
        <w:spacing w:line="400" w:lineRule="exact"/>
        <w:rPr>
          <w:rFonts w:hint="eastAsia"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.2.2</w:t>
      </w:r>
      <w:r>
        <w:rPr>
          <w:rFonts w:hAnsi="宋体" w:cs="宋体"/>
          <w:sz w:val="24"/>
          <w:szCs w:val="24"/>
        </w:rPr>
        <w:t xml:space="preserve">对采购过程提出质疑的，为各采购程序环节结束之日；</w:t>
      </w:r>
      <w:r>
        <w:rPr>
          <w:rFonts w:hint="eastAsia" w:hAnsi="宋体" w:cs="宋体"/>
          <w:sz w:val="24"/>
          <w:szCs w:val="24"/>
        </w:rPr>
      </w:r>
      <w:r/>
    </w:p>
    <w:p>
      <w:pPr>
        <w:pStyle w:val="678"/>
        <w:ind w:firstLine="480"/>
        <w:spacing w:line="400" w:lineRule="exact"/>
        <w:rPr>
          <w:rFonts w:hint="eastAsia"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.2.3</w:t>
      </w:r>
      <w:r>
        <w:rPr>
          <w:rFonts w:hAnsi="宋体" w:cs="宋体"/>
          <w:sz w:val="24"/>
          <w:szCs w:val="24"/>
        </w:rPr>
        <w:t xml:space="preserve">对中标或者成交结果提出质疑的，为中标或者成交结果公告期限届满之日。</w:t>
      </w:r>
      <w:r>
        <w:rPr>
          <w:rFonts w:hint="eastAsia" w:hAnsi="宋体" w:cs="宋体"/>
          <w:sz w:val="24"/>
          <w:szCs w:val="24"/>
        </w:rPr>
      </w:r>
      <w:r/>
    </w:p>
    <w:p>
      <w:pPr>
        <w:pStyle w:val="678"/>
        <w:ind w:firstLine="480"/>
        <w:spacing w:line="40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p>
    <w:p>
      <w:pPr>
        <w:pStyle w:val="678"/>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pStyle w:val="678"/>
        <w:ind w:firstLine="480"/>
        <w:spacing w:line="400" w:lineRule="exact"/>
        <w:rPr>
          <w:rFonts w:hint="eastAsia" w:ascii="宋体" w:hAnsi="宋体"/>
          <w:b/>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评标方法与</w:t>
      </w:r>
      <w:r>
        <w:rPr>
          <w:rFonts w:ascii="宋体" w:hAnsi="宋体"/>
          <w:sz w:val="24"/>
          <w:szCs w:val="24"/>
        </w:rPr>
        <w:t xml:space="preserve">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rPr>
          <w:rFonts w:hint="eastAsia" w:ascii="宋体" w:hAnsi="宋体"/>
          <w:b/>
          <w:sz w:val="24"/>
          <w:szCs w:val="24"/>
        </w:rPr>
      </w:r>
      <w:r/>
    </w:p>
    <w:p>
      <w:pPr>
        <w:pStyle w:val="678"/>
        <w:ind w:firstLine="480"/>
        <w:spacing w:line="400" w:lineRule="exact"/>
        <w:rPr>
          <w:rFonts w:hint="eastAsia" w:ascii="宋体" w:hAnsi="宋体"/>
          <w:sz w:val="24"/>
          <w:szCs w:val="24"/>
        </w:rPr>
      </w:pPr>
      <w:r>
        <w:rPr>
          <w:rFonts w:hint="eastAsia" w:ascii="宋体" w:hAnsi="宋体"/>
          <w:sz w:val="24"/>
          <w:szCs w:val="24"/>
        </w:rPr>
        <w:t xml:space="preserve">采购中心及采购人只接收以纸质原件形式送达的质疑,建议供应商尽量通过邮寄方式提交质疑（采购人和采购中心不接受无快递运单号的快递）。</w:t>
      </w:r>
      <w:r/>
    </w:p>
    <w:p>
      <w:pPr>
        <w:pStyle w:val="678"/>
        <w:ind w:firstLine="480"/>
        <w:spacing w:line="400" w:lineRule="exact"/>
        <w:rPr>
          <w:rFonts w:hint="eastAsia" w:ascii="宋体" w:hAnsi="宋体"/>
          <w:sz w:val="24"/>
          <w:szCs w:val="24"/>
        </w:rPr>
      </w:pPr>
      <w:r>
        <w:rPr>
          <w:rFonts w:hint="eastAsia" w:ascii="宋体" w:hAnsi="宋体"/>
          <w:sz w:val="24"/>
          <w:szCs w:val="24"/>
        </w:rPr>
        <w:t xml:space="preserve">采购中心质疑接收部门为质疑处理科（快递运单上的收件人填写“质疑处理科”即可），联系地址：南京市汉中门大街145号省政务中心二期3楼南区</w:t>
      </w:r>
      <w:r>
        <w:rPr>
          <w:rFonts w:ascii="宋体" w:hAnsi="宋体"/>
          <w:sz w:val="24"/>
          <w:szCs w:val="24"/>
        </w:rPr>
        <w:t xml:space="preserve">3029</w:t>
      </w:r>
      <w:r>
        <w:rPr>
          <w:rFonts w:hint="eastAsia" w:ascii="宋体" w:hAnsi="宋体"/>
          <w:sz w:val="24"/>
          <w:szCs w:val="24"/>
        </w:rPr>
        <w:t xml:space="preserve">室，联系电话：025-83668531。</w:t>
      </w:r>
      <w:r/>
    </w:p>
    <w:p>
      <w:pPr>
        <w:pStyle w:val="678"/>
        <w:ind w:firstLine="480"/>
        <w:spacing w:line="400" w:lineRule="exact"/>
        <w:rPr>
          <w:rFonts w:hint="eastAsia" w:ascii="宋体" w:hAnsi="宋体"/>
          <w:sz w:val="24"/>
          <w:szCs w:val="24"/>
        </w:rPr>
      </w:pPr>
      <w:r>
        <w:rPr>
          <w:rFonts w:hint="eastAsia" w:ascii="宋体" w:hAnsi="宋体"/>
          <w:sz w:val="24"/>
          <w:szCs w:val="24"/>
        </w:rPr>
        <w:t xml:space="preserve">采购人质疑接收人及联系方式见招标文件第一章。</w:t>
      </w:r>
      <w:r/>
    </w:p>
    <w:p>
      <w:pPr>
        <w:pStyle w:val="678"/>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.5 以下情形的质疑不予受理</w:t>
      </w:r>
      <w:r/>
    </w:p>
    <w:p>
      <w:pPr>
        <w:pStyle w:val="678"/>
        <w:ind w:firstLine="480"/>
        <w:spacing w:line="400" w:lineRule="exact"/>
        <w:rPr>
          <w:rFonts w:hint="eastAsia" w:ascii="宋体" w:hAnsi="宋体"/>
          <w:sz w:val="24"/>
          <w:szCs w:val="24"/>
        </w:rPr>
      </w:pPr>
      <w:r>
        <w:rPr>
          <w:rFonts w:hint="eastAsia" w:ascii="宋体" w:hAnsi="宋体"/>
          <w:sz w:val="24"/>
          <w:szCs w:val="24"/>
        </w:rPr>
        <w:t xml:space="preserve">27.5.1 内容不符合《政府采购质疑和投诉办法》第十二条规定的质疑。</w:t>
      </w:r>
      <w:r/>
    </w:p>
    <w:p>
      <w:pPr>
        <w:pStyle w:val="678"/>
        <w:ind w:firstLine="480"/>
        <w:spacing w:line="400" w:lineRule="exact"/>
        <w:rPr>
          <w:rFonts w:hint="eastAsia" w:ascii="宋体" w:hAnsi="宋体"/>
          <w:sz w:val="24"/>
          <w:szCs w:val="24"/>
        </w:rPr>
      </w:pPr>
      <w:r>
        <w:rPr>
          <w:rFonts w:hint="eastAsia" w:ascii="宋体" w:hAnsi="宋体"/>
          <w:sz w:val="24"/>
          <w:szCs w:val="24"/>
        </w:rPr>
        <w:t xml:space="preserve">27.5.2 超出政府采购法定期限的质疑。</w:t>
      </w:r>
      <w:r/>
    </w:p>
    <w:p>
      <w:pPr>
        <w:pStyle w:val="678"/>
        <w:ind w:firstLine="480"/>
        <w:spacing w:line="400" w:lineRule="exact"/>
        <w:rPr>
          <w:rFonts w:hint="eastAsia" w:ascii="宋体" w:hAnsi="宋体"/>
          <w:sz w:val="24"/>
          <w:szCs w:val="24"/>
        </w:rPr>
      </w:pPr>
      <w:r>
        <w:rPr>
          <w:rFonts w:hint="eastAsia" w:ascii="宋体" w:hAnsi="宋体"/>
          <w:sz w:val="24"/>
          <w:szCs w:val="24"/>
        </w:rPr>
        <w:t xml:space="preserve">27.5.3 以传真、电子邮件等方式递交的非原件形式的质疑。</w:t>
      </w:r>
      <w:r/>
    </w:p>
    <w:p>
      <w:pPr>
        <w:pStyle w:val="678"/>
        <w:ind w:firstLine="480"/>
        <w:spacing w:line="400" w:lineRule="exact"/>
        <w:rPr>
          <w:rFonts w:hint="eastAsia" w:ascii="宋体" w:hAnsi="宋体"/>
          <w:sz w:val="24"/>
          <w:szCs w:val="24"/>
        </w:rPr>
      </w:pPr>
      <w:r>
        <w:rPr>
          <w:rFonts w:hint="eastAsia" w:ascii="宋体" w:hAnsi="宋体"/>
          <w:sz w:val="24"/>
          <w:szCs w:val="24"/>
        </w:rPr>
        <w:t xml:space="preserve">27.5.4 未参加投标活动的供应商或在投标活动中自身权益未受到损害的供应商所提出的质疑。</w:t>
      </w:r>
      <w:r/>
    </w:p>
    <w:p>
      <w:pPr>
        <w:pStyle w:val="678"/>
        <w:ind w:firstLine="480"/>
        <w:spacing w:line="400" w:lineRule="exact"/>
        <w:rPr>
          <w:rFonts w:hint="eastAsia" w:ascii="宋体" w:hAnsi="宋体"/>
          <w:sz w:val="24"/>
          <w:szCs w:val="24"/>
        </w:rPr>
      </w:pPr>
      <w:r>
        <w:rPr>
          <w:rFonts w:hint="eastAsia" w:ascii="宋体" w:hAnsi="宋体"/>
          <w:sz w:val="24"/>
          <w:szCs w:val="24"/>
        </w:rPr>
        <w:t xml:space="preserve">27.5.5供应商组成联合体参加投标，联合体中任何一方或多方未按要求签字、盖章、加盖公章的质疑。</w:t>
      </w:r>
      <w:r/>
    </w:p>
    <w:p>
      <w:pPr>
        <w:pStyle w:val="678"/>
        <w:ind w:firstLine="468"/>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682"/>
        <w:ind w:firstLine="600"/>
        <w:spacing w:before="0" w:after="0" w:line="400" w:lineRule="exact"/>
        <w:rPr>
          <w:rFonts w:hint="eastAsia" w:ascii="黑体" w:hAnsi="宋体" w:cs="Times New Roman"/>
          <w:b w:val="0"/>
          <w:sz w:val="30"/>
          <w:szCs w:val="30"/>
        </w:rPr>
      </w:pPr>
      <w:r>
        <w:rPr>
          <w:rFonts w:hint="eastAsia" w:ascii="黑体" w:hAnsi="宋体" w:cs="Times New Roman"/>
          <w:b w:val="0"/>
          <w:sz w:val="30"/>
          <w:szCs w:val="30"/>
        </w:rPr>
        <w:t xml:space="preserve">2</w:t>
      </w:r>
      <w:r>
        <w:rPr>
          <w:rFonts w:ascii="黑体" w:hAnsi="宋体" w:cs="Times New Roman"/>
          <w:b w:val="0"/>
          <w:sz w:val="30"/>
          <w:szCs w:val="30"/>
        </w:rPr>
        <w:t xml:space="preserve">8</w:t>
      </w:r>
      <w:r>
        <w:rPr>
          <w:rFonts w:hint="eastAsia" w:ascii="黑体" w:hAnsi="宋体" w:cs="Times New Roman"/>
          <w:b w:val="0"/>
          <w:sz w:val="30"/>
          <w:szCs w:val="30"/>
        </w:rPr>
        <w:t xml:space="preserve">、中标通知书</w:t>
      </w:r>
      <w:r/>
    </w:p>
    <w:p>
      <w:pPr>
        <w:pStyle w:val="678"/>
        <w:ind w:firstLine="600"/>
        <w:spacing w:line="400" w:lineRule="exact"/>
        <w:rPr>
          <w:rFonts w:hint="eastAsia" w:ascii="宋体" w:hAnsi="宋体"/>
          <w:sz w:val="24"/>
          <w:szCs w:val="24"/>
        </w:rPr>
      </w:pPr>
      <w:r>
        <w:rPr>
          <w:rFonts w:hint="eastAsia" w:ascii="宋体" w:hAnsi="宋体"/>
          <w:sz w:val="24"/>
          <w:szCs w:val="24"/>
        </w:rPr>
        <w:t xml:space="preserve">28.l</w:t>
      </w:r>
      <w:r>
        <w:rPr>
          <w:rFonts w:hint="eastAsia" w:ascii="宋体" w:hAnsi="宋体"/>
          <w:b/>
          <w:sz w:val="24"/>
          <w:szCs w:val="24"/>
        </w:rPr>
        <w:t xml:space="preserve"> </w:t>
      </w:r>
      <w:r>
        <w:rPr>
          <w:rFonts w:hint="eastAsia" w:ascii="宋体" w:hAnsi="宋体"/>
          <w:sz w:val="24"/>
          <w:szCs w:val="24"/>
        </w:rPr>
        <w:t xml:space="preserve">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pStyle w:val="678"/>
        <w:ind w:firstLine="600"/>
        <w:spacing w:line="400" w:lineRule="exact"/>
        <w:rPr>
          <w:rFonts w:hint="eastAsia" w:ascii="宋体" w:hAnsi="宋体"/>
          <w:sz w:val="24"/>
          <w:szCs w:val="24"/>
        </w:rPr>
      </w:pPr>
      <w:r>
        <w:rPr>
          <w:rFonts w:hint="eastAsia" w:ascii="宋体" w:hAnsi="宋体"/>
          <w:sz w:val="24"/>
          <w:szCs w:val="24"/>
        </w:rPr>
        <w:t xml:space="preserve">28.</w:t>
      </w:r>
      <w:r>
        <w:rPr>
          <w:rFonts w:ascii="宋体" w:hAnsi="宋体"/>
          <w:sz w:val="24"/>
          <w:szCs w:val="24"/>
        </w:rPr>
        <w:t xml:space="preserve">2</w:t>
      </w:r>
      <w:r>
        <w:rPr>
          <w:rFonts w:hint="eastAsia" w:ascii="宋体" w:hAnsi="宋体"/>
          <w:sz w:val="24"/>
          <w:szCs w:val="24"/>
        </w:rPr>
        <w:t xml:space="preserve">中标通知书将是合同的一个组成部分。对采购人和中标供应商均具有法律效力。中标通知书发出后，采购人改变中标结果的，或者中标供应商放弃中标项目的，应当依法承担法律责任。</w:t>
      </w:r>
      <w:r/>
    </w:p>
    <w:p>
      <w:pPr>
        <w:pStyle w:val="681"/>
        <w:spacing w:before="145" w:after="145" w:line="400" w:lineRule="exact"/>
        <w:rPr>
          <w:rFonts w:hint="eastAsia"/>
        </w:rPr>
      </w:pPr>
      <w:r/>
      <w:bookmarkStart w:id="169" w:name="_Toc120614220"/>
      <w:r/>
      <w:bookmarkStart w:id="170" w:name="_Toc513029236"/>
      <w:r/>
      <w:bookmarkStart w:id="171" w:name="_Toc16938552"/>
      <w:r/>
      <w:bookmarkStart w:id="172" w:name="_Toc20823308"/>
      <w:r>
        <w:rPr>
          <w:rFonts w:hint="eastAsia"/>
        </w:rPr>
        <w:t xml:space="preserve">七、授予合同</w:t>
      </w:r>
      <w:bookmarkEnd w:id="169"/>
      <w:r>
        <w:rPr>
          <w:rFonts w:hint="eastAsia"/>
        </w:rPr>
      </w:r>
      <w:r/>
    </w:p>
    <w:p>
      <w:pPr>
        <w:pStyle w:val="682"/>
        <w:ind w:firstLine="600"/>
        <w:spacing w:before="0" w:after="0" w:line="400" w:lineRule="exact"/>
        <w:rPr>
          <w:rFonts w:hint="eastAsia" w:ascii="黑体" w:hAnsi="宋体" w:cs="Times New Roman"/>
          <w:b w:val="0"/>
          <w:sz w:val="30"/>
          <w:szCs w:val="30"/>
        </w:rPr>
      </w:pPr>
      <w:r/>
      <w:bookmarkEnd w:id="170"/>
      <w:r/>
      <w:bookmarkEnd w:id="171"/>
      <w:r/>
      <w:bookmarkEnd w:id="172"/>
      <w:r/>
      <w:bookmarkStart w:id="173" w:name="_Toc20823309"/>
      <w:r/>
      <w:bookmarkStart w:id="174" w:name="_Toc513029237"/>
      <w:r/>
      <w:bookmarkStart w:id="175" w:name="_Toc16938553"/>
      <w:r>
        <w:rPr>
          <w:rFonts w:ascii="黑体" w:hAnsi="宋体" w:cs="Times New Roman"/>
          <w:b w:val="0"/>
          <w:sz w:val="30"/>
          <w:szCs w:val="30"/>
        </w:rPr>
        <w:t xml:space="preserve">29</w:t>
      </w:r>
      <w:r>
        <w:rPr>
          <w:rFonts w:hint="eastAsia" w:ascii="黑体" w:hAnsi="宋体" w:cs="Times New Roman"/>
          <w:b w:val="0"/>
          <w:sz w:val="30"/>
          <w:szCs w:val="30"/>
        </w:rPr>
        <w:t xml:space="preserve">、签订合同</w:t>
      </w:r>
      <w:r/>
    </w:p>
    <w:p>
      <w:pPr>
        <w:pStyle w:val="678"/>
        <w:ind w:firstLine="600"/>
        <w:spacing w:line="400" w:lineRule="exact"/>
        <w:rPr>
          <w:rFonts w:hint="eastAsia" w:ascii="宋体" w:hAnsi="宋体"/>
          <w:sz w:val="24"/>
          <w:szCs w:val="24"/>
        </w:rPr>
      </w:pPr>
      <w:r>
        <w:rPr>
          <w:rFonts w:hint="eastAsia" w:ascii="宋体" w:hAnsi="宋体"/>
          <w:bCs/>
          <w:sz w:val="24"/>
          <w:szCs w:val="24"/>
        </w:rPr>
        <w:t xml:space="preserve">29.</w:t>
      </w:r>
      <w:r>
        <w:rPr>
          <w:rFonts w:hint="eastAsia" w:ascii="宋体" w:hAnsi="宋体"/>
          <w:sz w:val="24"/>
          <w:szCs w:val="24"/>
        </w:rPr>
        <w:t xml:space="preserve">l中标供应商应当在中标通知书发出之日起三十日内，按照招标文件确定的事项与采购人签订政府采购合同。</w:t>
      </w:r>
      <w:r/>
    </w:p>
    <w:p>
      <w:pPr>
        <w:pStyle w:val="678"/>
        <w:ind w:firstLine="600"/>
        <w:spacing w:line="400" w:lineRule="exact"/>
        <w:rPr>
          <w:rFonts w:hint="eastAsia" w:ascii="宋体" w:hAnsi="宋体"/>
          <w:sz w:val="24"/>
          <w:szCs w:val="24"/>
        </w:rPr>
      </w:pPr>
      <w:r>
        <w:rPr>
          <w:rFonts w:hint="eastAsia" w:ascii="宋体" w:hAnsi="宋体"/>
          <w:sz w:val="24"/>
          <w:szCs w:val="24"/>
        </w:rPr>
        <w:t xml:space="preserve">29.2</w:t>
      </w:r>
      <w:r>
        <w:rPr>
          <w:rFonts w:hint="eastAsia" w:ascii="宋体" w:hAnsi="宋体"/>
          <w:b/>
          <w:sz w:val="24"/>
          <w:szCs w:val="24"/>
        </w:rPr>
        <w:t xml:space="preserve"> </w:t>
      </w:r>
      <w:r>
        <w:rPr>
          <w:rFonts w:hint="eastAsia" w:ascii="宋体" w:hAnsi="宋体"/>
          <w:sz w:val="24"/>
          <w:szCs w:val="24"/>
        </w:rPr>
        <w:t xml:space="preserve">招标文件、中标供应商的投标文件及招标过程中有关澄清、承诺文件均应作为合同附件。</w:t>
      </w:r>
      <w:r/>
    </w:p>
    <w:p>
      <w:pPr>
        <w:pStyle w:val="678"/>
        <w:ind w:firstLine="600"/>
        <w:spacing w:line="400" w:lineRule="exact"/>
        <w:rPr>
          <w:rFonts w:hint="eastAsia" w:ascii="宋体" w:hAnsi="宋体"/>
          <w:sz w:val="24"/>
          <w:szCs w:val="24"/>
        </w:rPr>
      </w:pPr>
      <w:r>
        <w:rPr>
          <w:rFonts w:hint="eastAsia" w:ascii="宋体" w:hAnsi="宋体"/>
          <w:sz w:val="24"/>
          <w:szCs w:val="24"/>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p>
    <w:p>
      <w:pPr>
        <w:pStyle w:val="682"/>
        <w:ind w:firstLine="600"/>
        <w:spacing w:before="0" w:after="0" w:line="400" w:lineRule="exact"/>
        <w:rPr>
          <w:rFonts w:hint="eastAsia" w:ascii="黑体" w:hAnsi="宋体" w:cs="Times New Roman"/>
          <w:b w:val="0"/>
          <w:sz w:val="30"/>
          <w:szCs w:val="30"/>
        </w:rPr>
      </w:pPr>
      <w:r>
        <w:rPr>
          <w:rFonts w:hint="eastAsia" w:ascii="黑体" w:hAnsi="宋体" w:cs="Times New Roman"/>
          <w:b w:val="0"/>
          <w:sz w:val="30"/>
          <w:szCs w:val="30"/>
        </w:rPr>
        <w:t xml:space="preserve">3</w:t>
      </w:r>
      <w:r>
        <w:rPr>
          <w:rFonts w:ascii="黑体" w:hAnsi="宋体" w:cs="Times New Roman"/>
          <w:b w:val="0"/>
          <w:sz w:val="30"/>
          <w:szCs w:val="30"/>
        </w:rPr>
        <w:t xml:space="preserve">0</w:t>
      </w:r>
      <w:r>
        <w:rPr>
          <w:rFonts w:hint="eastAsia" w:ascii="黑体" w:hAnsi="宋体" w:cs="Times New Roman"/>
          <w:b w:val="0"/>
          <w:sz w:val="30"/>
          <w:szCs w:val="30"/>
        </w:rPr>
        <w:t xml:space="preserve">、服务（包含与服务相关的货物）的追加</w:t>
      </w:r>
      <w:r/>
    </w:p>
    <w:p>
      <w:pPr>
        <w:pStyle w:val="678"/>
        <w:ind w:firstLine="480"/>
        <w:spacing w:line="40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0</w:t>
      </w:r>
      <w:r>
        <w:rPr>
          <w:rFonts w:hint="eastAsia" w:ascii="宋体" w:hAnsi="宋体"/>
          <w:sz w:val="24"/>
          <w:szCs w:val="24"/>
        </w:rPr>
        <w:t xml:space="preserve">.1政府采购合同履行中，采购人需追加与合同标的相同的服务（包含与服务相关的货物），在不改变合同其他条款的前提下，可以与中标供应商协商签订补充合同，但所有补充合同的采购金额不超过原合同金额10%。</w:t>
      </w:r>
      <w:r/>
    </w:p>
    <w:p>
      <w:pPr>
        <w:pStyle w:val="682"/>
        <w:ind w:firstLine="600"/>
        <w:spacing w:before="0" w:after="0" w:line="400" w:lineRule="exact"/>
        <w:rPr>
          <w:rFonts w:ascii="黑体" w:hAnsi="宋体" w:cs="Times New Roman"/>
          <w:b w:val="0"/>
          <w:sz w:val="30"/>
          <w:szCs w:val="30"/>
        </w:rPr>
      </w:pPr>
      <w:r/>
      <w:bookmarkEnd w:id="173"/>
      <w:r/>
      <w:bookmarkEnd w:id="174"/>
      <w:r/>
      <w:bookmarkEnd w:id="175"/>
      <w:r/>
      <w:bookmarkStart w:id="176" w:name="_Toc20823314"/>
      <w:r/>
      <w:bookmarkStart w:id="177" w:name="_Toc513029242"/>
      <w:r/>
      <w:bookmarkStart w:id="178" w:name="_Toc479757207"/>
      <w:r/>
      <w:bookmarkStart w:id="179" w:name="_Toc120614221"/>
      <w:r/>
      <w:bookmarkStart w:id="180" w:name="_Toc16938558"/>
      <w:r>
        <w:rPr>
          <w:rFonts w:hint="eastAsia" w:ascii="黑体" w:hAnsi="宋体" w:cs="Times New Roman"/>
          <w:b w:val="0"/>
          <w:sz w:val="30"/>
          <w:szCs w:val="30"/>
        </w:rPr>
        <w:t xml:space="preserve">3</w:t>
      </w:r>
      <w:r>
        <w:rPr>
          <w:rFonts w:ascii="黑体" w:hAnsi="宋体" w:cs="Times New Roman"/>
          <w:b w:val="0"/>
          <w:sz w:val="30"/>
          <w:szCs w:val="30"/>
        </w:rPr>
        <w:t xml:space="preserve">1</w:t>
      </w:r>
      <w:r>
        <w:rPr>
          <w:rFonts w:hint="eastAsia" w:ascii="黑体" w:hAnsi="宋体" w:cs="Times New Roman"/>
          <w:b w:val="0"/>
          <w:sz w:val="30"/>
          <w:szCs w:val="30"/>
        </w:rPr>
        <w:t xml:space="preserve">、政府采购履约资金扶持政策</w:t>
      </w:r>
      <w:r>
        <w:rPr>
          <w:rFonts w:ascii="黑体" w:hAnsi="宋体" w:cs="Times New Roman"/>
          <w:b w:val="0"/>
          <w:sz w:val="30"/>
          <w:szCs w:val="30"/>
        </w:rPr>
      </w:r>
      <w:r/>
    </w:p>
    <w:p>
      <w:pPr>
        <w:pStyle w:val="734"/>
        <w:spacing w:line="400" w:lineRule="exact"/>
        <w:rPr>
          <w:rFonts w:hint="eastAsia"/>
        </w:rPr>
      </w:pPr>
      <w:r>
        <w:rPr>
          <w:rFonts w:hint="eastAsia" w:ascii="宋体" w:hAnsi="宋体"/>
          <w:bCs/>
          <w:sz w:val="24"/>
        </w:rPr>
        <w:t xml:space="preserve">中标供应商可凭政府采购合同办理融资贷款，详情请见江苏政府采购网“政采贷”专栏。</w:t>
      </w:r>
      <w:r>
        <w:rPr>
          <w:rFonts w:hint="eastAsia"/>
        </w:rPr>
      </w:r>
      <w:r/>
    </w:p>
    <w:p>
      <w:pPr>
        <w:pStyle w:val="734"/>
        <w:rPr>
          <w:rFonts w:hint="eastAsia"/>
        </w:rPr>
      </w:pPr>
      <w:r>
        <w:rPr>
          <w:rFonts w:hint="eastAsia"/>
        </w:rPr>
      </w:r>
      <w:r/>
    </w:p>
    <w:p>
      <w:pPr>
        <w:pStyle w:val="678"/>
        <w:rPr>
          <w:rFonts w:hint="eastAsia"/>
        </w:rPr>
      </w:pPr>
      <w:r>
        <w:rPr>
          <w:rFonts w:hint="eastAsia"/>
        </w:rPr>
      </w:r>
      <w:r/>
    </w:p>
    <w:p>
      <w:pPr>
        <w:pStyle w:val="678"/>
        <w:rPr>
          <w:rFonts w:hint="eastAsia"/>
        </w:rPr>
      </w:pPr>
      <w:r>
        <w:rPr>
          <w:rFonts w:hint="eastAsia"/>
        </w:rPr>
      </w:r>
      <w:r/>
    </w:p>
    <w:p>
      <w:pPr>
        <w:pStyle w:val="678"/>
        <w:rPr>
          <w:rFonts w:hint="eastAsia"/>
        </w:rPr>
      </w:pPr>
      <w:r>
        <w:rPr>
          <w:rFonts w:hint="eastAsia"/>
        </w:rPr>
      </w:r>
      <w:r/>
    </w:p>
    <w:p>
      <w:pPr>
        <w:pStyle w:val="678"/>
        <w:rPr>
          <w:rFonts w:hint="eastAsia"/>
        </w:rPr>
      </w:pPr>
      <w:r>
        <w:rPr>
          <w:rFonts w:hint="eastAsia"/>
        </w:rPr>
      </w:r>
      <w:r/>
    </w:p>
    <w:p>
      <w:pPr>
        <w:pStyle w:val="678"/>
        <w:rPr>
          <w:rFonts w:hint="eastAsia"/>
        </w:rPr>
      </w:pPr>
      <w:r>
        <w:rPr>
          <w:rFonts w:hint="eastAsia"/>
        </w:rPr>
      </w:r>
      <w:r/>
    </w:p>
    <w:p>
      <w:pPr>
        <w:pStyle w:val="678"/>
      </w:pPr>
      <w:r/>
      <w:r/>
    </w:p>
    <w:p>
      <w:pPr>
        <w:pStyle w:val="678"/>
      </w:pPr>
      <w:r/>
      <w:r/>
    </w:p>
    <w:p>
      <w:pPr>
        <w:pStyle w:val="678"/>
      </w:pPr>
      <w:r/>
      <w:r/>
    </w:p>
    <w:p>
      <w:pPr>
        <w:pStyle w:val="678"/>
      </w:pPr>
      <w:r/>
      <w:r/>
    </w:p>
    <w:p>
      <w:pPr>
        <w:pStyle w:val="678"/>
      </w:pPr>
      <w:r/>
      <w:r/>
    </w:p>
    <w:p>
      <w:pPr>
        <w:pStyle w:val="678"/>
        <w:rPr>
          <w:rFonts w:hint="eastAsia"/>
        </w:rPr>
      </w:pPr>
      <w:r>
        <w:rPr>
          <w:rFonts w:hint="eastAsia"/>
        </w:rPr>
      </w:r>
      <w:r/>
    </w:p>
    <w:p>
      <w:pPr>
        <w:pStyle w:val="678"/>
        <w:rPr>
          <w:rFonts w:hint="eastAsia"/>
        </w:rPr>
      </w:pPr>
      <w:r>
        <w:rPr>
          <w:rFonts w:hint="eastAsia"/>
        </w:rPr>
      </w:r>
      <w:r/>
    </w:p>
    <w:p>
      <w:pPr>
        <w:pStyle w:val="679"/>
        <w:rPr>
          <w:rFonts w:ascii="黑体" w:eastAsia="黑体"/>
          <w:bCs/>
          <w:sz w:val="44"/>
        </w:rPr>
      </w:pPr>
      <w:r>
        <w:rPr>
          <w:rFonts w:ascii="黑体" w:eastAsia="黑体"/>
          <w:bCs/>
          <w:sz w:val="44"/>
        </w:rPr>
      </w:r>
      <w:r/>
    </w:p>
    <w:p>
      <w:pPr>
        <w:pStyle w:val="679"/>
        <w:rPr>
          <w:rFonts w:ascii="黑体" w:eastAsia="黑体"/>
          <w:bCs/>
          <w:sz w:val="44"/>
        </w:rPr>
      </w:pPr>
      <w:r>
        <w:rPr>
          <w:rFonts w:ascii="黑体" w:eastAsia="黑体"/>
          <w:bCs/>
          <w:sz w:val="44"/>
        </w:rPr>
      </w:r>
      <w:r/>
    </w:p>
    <w:p>
      <w:pPr>
        <w:pStyle w:val="678"/>
        <w:rPr>
          <w:rFonts w:ascii="黑体" w:eastAsia="黑体"/>
          <w:bCs/>
          <w:sz w:val="44"/>
        </w:rPr>
      </w:pPr>
      <w:r>
        <w:rPr>
          <w:rFonts w:ascii="黑体" w:eastAsia="黑体"/>
          <w:bCs/>
          <w:sz w:val="44"/>
        </w:rPr>
      </w:r>
      <w:r/>
    </w:p>
    <w:p>
      <w:pPr>
        <w:pStyle w:val="678"/>
        <w:rPr>
          <w:rFonts w:ascii="黑体" w:eastAsia="黑体"/>
          <w:bCs/>
          <w:sz w:val="44"/>
        </w:rPr>
      </w:pPr>
      <w:r>
        <w:rPr>
          <w:rFonts w:ascii="黑体" w:eastAsia="黑体"/>
          <w:bCs/>
          <w:sz w:val="44"/>
        </w:rPr>
      </w:r>
      <w:r/>
    </w:p>
    <w:p>
      <w:pPr>
        <w:pStyle w:val="678"/>
        <w:rPr>
          <w:rFonts w:ascii="黑体" w:eastAsia="黑体"/>
          <w:bCs/>
          <w:sz w:val="44"/>
        </w:rPr>
      </w:pPr>
      <w:r>
        <w:rPr>
          <w:rFonts w:ascii="黑体" w:eastAsia="黑体"/>
          <w:bCs/>
          <w:sz w:val="44"/>
        </w:rPr>
      </w:r>
      <w:r/>
    </w:p>
    <w:p>
      <w:pPr>
        <w:pStyle w:val="678"/>
        <w:rPr>
          <w:rFonts w:ascii="黑体" w:eastAsia="黑体"/>
          <w:bCs/>
          <w:sz w:val="44"/>
        </w:rPr>
      </w:pPr>
      <w:r>
        <w:rPr>
          <w:rFonts w:ascii="黑体" w:eastAsia="黑体"/>
          <w:bCs/>
          <w:sz w:val="44"/>
        </w:rPr>
      </w:r>
      <w:r/>
    </w:p>
    <w:p>
      <w:pPr>
        <w:pStyle w:val="678"/>
        <w:rPr>
          <w:rFonts w:hint="eastAsia"/>
        </w:rPr>
      </w:pPr>
      <w:r>
        <w:rPr>
          <w:rFonts w:hint="eastAsia"/>
        </w:rPr>
      </w:r>
      <w:r/>
    </w:p>
    <w:p>
      <w:pPr>
        <w:pStyle w:val="679"/>
        <w:rPr>
          <w:rFonts w:ascii="黑体" w:eastAsia="黑体"/>
          <w:bCs/>
          <w:sz w:val="44"/>
        </w:rPr>
      </w:pPr>
      <w:r>
        <w:rPr>
          <w:rFonts w:ascii="黑体" w:eastAsia="黑体"/>
          <w:bCs/>
          <w:sz w:val="44"/>
        </w:rPr>
      </w:r>
      <w:r/>
    </w:p>
    <w:p>
      <w:pPr>
        <w:pStyle w:val="679"/>
        <w:rPr>
          <w:rFonts w:hint="eastAsia" w:ascii="黑体" w:eastAsia="黑体"/>
          <w:bCs/>
          <w:sz w:val="44"/>
        </w:rPr>
      </w:pPr>
      <w:r>
        <w:rPr>
          <w:rFonts w:hint="eastAsia" w:ascii="黑体" w:eastAsia="黑体"/>
          <w:bCs/>
          <w:sz w:val="44"/>
        </w:rPr>
        <w:t xml:space="preserve">第三章  合同</w:t>
      </w:r>
      <w:bookmarkEnd w:id="176"/>
      <w:r/>
      <w:bookmarkEnd w:id="177"/>
      <w:r/>
      <w:bookmarkEnd w:id="178"/>
      <w:r/>
      <w:bookmarkEnd w:id="179"/>
      <w:r/>
      <w:bookmarkEnd w:id="180"/>
      <w:r>
        <w:rPr>
          <w:rFonts w:hint="eastAsia" w:ascii="黑体" w:eastAsia="黑体"/>
          <w:bCs/>
          <w:sz w:val="44"/>
        </w:rPr>
        <w:t xml:space="preserve">文本</w:t>
      </w:r>
      <w:r/>
    </w:p>
    <w:p>
      <w:pPr>
        <w:pStyle w:val="678"/>
        <w:jc w:val="center"/>
        <w:spacing w:before="145" w:after="145"/>
        <w:rPr>
          <w:rFonts w:hint="eastAsia" w:ascii="宋体" w:hAnsi="宋体"/>
          <w:b/>
          <w:sz w:val="30"/>
        </w:rPr>
        <w:outlineLvl w:val="0"/>
      </w:pPr>
      <w:r/>
      <w:bookmarkStart w:id="181" w:name="_Toc16938559"/>
      <w:r/>
      <w:bookmarkStart w:id="182" w:name="_Toc513029243"/>
      <w:r/>
      <w:bookmarkStart w:id="183" w:name="_Toc20823315"/>
      <w:r>
        <w:rPr>
          <w:rFonts w:hint="eastAsia" w:ascii="宋体" w:hAnsi="宋体"/>
          <w:b/>
          <w:sz w:val="30"/>
        </w:rPr>
      </w:r>
      <w:r/>
    </w:p>
    <w:p>
      <w:pPr>
        <w:pStyle w:val="678"/>
        <w:jc w:val="center"/>
        <w:spacing w:before="145" w:after="145"/>
        <w:rPr>
          <w:rFonts w:ascii="宋体" w:hAnsi="宋体"/>
          <w:b/>
          <w:bCs/>
          <w:sz w:val="30"/>
          <w:szCs w:val="20"/>
        </w:rPr>
        <w:outlineLvl w:val="0"/>
      </w:pPr>
      <w:r>
        <w:rPr>
          <w:rFonts w:hint="eastAsia" w:ascii="宋体" w:hAnsi="宋体"/>
          <w:b/>
          <w:sz w:val="30"/>
        </w:rPr>
        <w:t xml:space="preserve">江苏省政府采购合同（服务）（合同编号）</w:t>
      </w:r>
      <w:r>
        <w:rPr>
          <w:rFonts w:ascii="宋体" w:hAnsi="宋体"/>
          <w:b/>
          <w:bCs/>
          <w:sz w:val="30"/>
          <w:szCs w:val="20"/>
        </w:rPr>
      </w:r>
      <w:r/>
    </w:p>
    <w:p>
      <w:pPr>
        <w:pStyle w:val="678"/>
        <w:spacing w:before="120" w:after="120"/>
        <w:rPr>
          <w:rFonts w:ascii="宋体" w:hAnsi="宋体" w:cs="Courier New"/>
          <w:sz w:val="24"/>
          <w:szCs w:val="24"/>
        </w:rPr>
      </w:pPr>
      <w:r>
        <w:rPr>
          <w:rFonts w:ascii="宋体" w:hAnsi="宋体" w:cs="Courier New"/>
          <w:sz w:val="24"/>
          <w:szCs w:val="24"/>
        </w:rPr>
        <w:t xml:space="preserve">项目名称：</w:t>
      </w:r>
      <w:r>
        <w:rPr>
          <w:rFonts w:hint="eastAsia" w:ascii="宋体" w:hAnsi="宋体" w:cs="Courier New"/>
          <w:sz w:val="24"/>
          <w:szCs w:val="24"/>
        </w:rPr>
        <w:t xml:space="preserve">*</w:t>
      </w:r>
      <w:r>
        <w:rPr>
          <w:rFonts w:ascii="宋体" w:hAnsi="宋体" w:cs="Courier New"/>
          <w:sz w:val="24"/>
          <w:szCs w:val="24"/>
        </w:rPr>
        <w:t xml:space="preserve">****                   </w:t>
      </w:r>
      <w:r/>
    </w:p>
    <w:p>
      <w:pPr>
        <w:pStyle w:val="678"/>
        <w:spacing w:before="120" w:after="120"/>
        <w:rPr>
          <w:rFonts w:ascii="宋体" w:hAnsi="宋体" w:cs="Courier New"/>
          <w:sz w:val="24"/>
          <w:szCs w:val="24"/>
        </w:rPr>
      </w:pPr>
      <w:r>
        <w:rPr>
          <w:rFonts w:ascii="宋体" w:hAnsi="宋体" w:cs="Courier New"/>
          <w:sz w:val="24"/>
          <w:szCs w:val="24"/>
        </w:rPr>
        <w:t xml:space="preserve">项目编号：</w:t>
      </w:r>
      <w:r>
        <w:rPr>
          <w:rFonts w:hint="eastAsia" w:ascii="宋体" w:hAnsi="宋体" w:cs="Courier New"/>
          <w:sz w:val="24"/>
          <w:szCs w:val="24"/>
        </w:rPr>
        <w:t xml:space="preserve">*</w:t>
      </w:r>
      <w:r>
        <w:rPr>
          <w:rFonts w:ascii="宋体" w:hAnsi="宋体" w:cs="Courier New"/>
          <w:sz w:val="24"/>
          <w:szCs w:val="24"/>
        </w:rPr>
        <w:t xml:space="preserve">****             </w:t>
      </w:r>
      <w:r/>
    </w:p>
    <w:p>
      <w:pPr>
        <w:pStyle w:val="678"/>
        <w:spacing w:before="120" w:after="120"/>
        <w:rPr>
          <w:rFonts w:hint="eastAsia" w:ascii="宋体" w:hAnsi="宋体" w:cs="Courier New"/>
          <w:sz w:val="24"/>
          <w:szCs w:val="24"/>
        </w:rPr>
      </w:pPr>
      <w:r>
        <w:rPr>
          <w:rFonts w:hint="eastAsia" w:ascii="宋体" w:hAnsi="宋体" w:cs="Courier New"/>
          <w:sz w:val="24"/>
          <w:szCs w:val="24"/>
        </w:rPr>
        <w:t xml:space="preserve">采购包号：*</w:t>
      </w:r>
      <w:r>
        <w:rPr>
          <w:rFonts w:ascii="宋体" w:hAnsi="宋体" w:cs="Courier New"/>
          <w:sz w:val="24"/>
          <w:szCs w:val="24"/>
        </w:rPr>
        <w:t xml:space="preserve">****</w:t>
      </w:r>
      <w:r>
        <w:rPr>
          <w:rFonts w:hint="eastAsia" w:ascii="宋体" w:hAnsi="宋体" w:cs="Courier New"/>
          <w:sz w:val="24"/>
          <w:szCs w:val="24"/>
        </w:rPr>
      </w:r>
      <w:r/>
    </w:p>
    <w:p>
      <w:pPr>
        <w:pStyle w:val="771"/>
        <w:spacing w:before="120" w:after="120"/>
        <w:rPr>
          <w:rFonts w:hAnsi="宋体"/>
          <w:sz w:val="24"/>
          <w:szCs w:val="24"/>
        </w:rPr>
      </w:pPr>
      <w:r>
        <w:rPr>
          <w:rFonts w:hAnsi="宋体"/>
          <w:sz w:val="24"/>
          <w:szCs w:val="24"/>
        </w:rPr>
        <w:t xml:space="preserve">甲方：（买方</w:t>
      </w:r>
      <w:r>
        <w:rPr>
          <w:rFonts w:hint="eastAsia" w:hAnsi="宋体"/>
          <w:sz w:val="24"/>
          <w:szCs w:val="24"/>
        </w:rPr>
        <w:t xml:space="preserve">/采购人</w:t>
      </w:r>
      <w:r>
        <w:rPr>
          <w:rFonts w:hAnsi="宋体"/>
          <w:sz w:val="24"/>
          <w:szCs w:val="24"/>
        </w:rPr>
        <w:t xml:space="preserve">）_________</w:t>
      </w:r>
      <w:r/>
    </w:p>
    <w:p>
      <w:pPr>
        <w:pStyle w:val="771"/>
        <w:spacing w:before="120" w:after="120"/>
        <w:rPr>
          <w:rFonts w:hint="eastAsia" w:hAnsi="宋体"/>
          <w:sz w:val="24"/>
          <w:szCs w:val="24"/>
        </w:rPr>
      </w:pPr>
      <w:r>
        <w:rPr>
          <w:rFonts w:hAnsi="宋体"/>
          <w:sz w:val="24"/>
          <w:szCs w:val="24"/>
        </w:rPr>
        <w:t xml:space="preserve">乙方：（卖方</w:t>
      </w:r>
      <w:r>
        <w:rPr>
          <w:rFonts w:hint="eastAsia" w:hAnsi="宋体"/>
          <w:sz w:val="24"/>
          <w:szCs w:val="24"/>
        </w:rPr>
        <w:t xml:space="preserve">/中标</w:t>
      </w:r>
      <w:r>
        <w:rPr>
          <w:rFonts w:hAnsi="宋体"/>
          <w:sz w:val="24"/>
          <w:szCs w:val="24"/>
        </w:rPr>
        <w:t xml:space="preserve">供应商）_________</w:t>
      </w:r>
      <w:r>
        <w:rPr>
          <w:rFonts w:hint="eastAsia" w:hAnsi="宋体"/>
          <w:sz w:val="24"/>
          <w:szCs w:val="24"/>
        </w:rPr>
      </w:r>
      <w:r/>
    </w:p>
    <w:p>
      <w:pPr>
        <w:pStyle w:val="771"/>
        <w:spacing w:before="120" w:after="120"/>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江苏省政府采购中心</w:t>
      </w:r>
      <w:r>
        <w:rPr>
          <w:rFonts w:hint="eastAsia" w:hAnsi="宋体"/>
          <w:sz w:val="24"/>
          <w:szCs w:val="24"/>
          <w:u w:val="single"/>
        </w:rPr>
        <w:t xml:space="preserve">         </w:t>
      </w:r>
      <w:r>
        <w:rPr>
          <w:rFonts w:hAnsi="宋体"/>
          <w:sz w:val="24"/>
          <w:szCs w:val="24"/>
        </w:rPr>
        <w:t xml:space="preserve">项目公开招标的结果，签署本合同。</w:t>
      </w:r>
      <w:r>
        <w:rPr>
          <w:rFonts w:hAnsi="宋体"/>
          <w:b/>
          <w:sz w:val="24"/>
          <w:szCs w:val="24"/>
        </w:rPr>
      </w:r>
      <w:r/>
    </w:p>
    <w:p>
      <w:pPr>
        <w:pStyle w:val="771"/>
        <w:spacing w:before="120" w:after="120"/>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p>
    <w:p>
      <w:pPr>
        <w:pStyle w:val="771"/>
        <w:spacing w:before="120" w:after="120"/>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p>
    <w:p>
      <w:pPr>
        <w:pStyle w:val="771"/>
        <w:spacing w:before="120" w:after="120"/>
        <w:rPr>
          <w:rFonts w:hint="eastAsia" w:hAnsi="宋体"/>
          <w:sz w:val="24"/>
          <w:szCs w:val="24"/>
        </w:rPr>
      </w:pPr>
      <w:r>
        <w:rPr>
          <w:rFonts w:hAnsi="宋体"/>
          <w:sz w:val="24"/>
          <w:szCs w:val="24"/>
        </w:rPr>
        <w:t xml:space="preserve">1.2</w:t>
      </w:r>
      <w:r>
        <w:rPr>
          <w:rFonts w:hint="eastAsia" w:hAnsi="宋体"/>
          <w:sz w:val="24"/>
          <w:szCs w:val="24"/>
        </w:rPr>
        <w:t xml:space="preserve">标的质量：</w:t>
      </w:r>
      <w:r/>
    </w:p>
    <w:p>
      <w:pPr>
        <w:pStyle w:val="771"/>
        <w:spacing w:before="120" w:after="120"/>
        <w:rPr>
          <w:rFonts w:hint="eastAsia" w:hAnsi="宋体"/>
          <w:sz w:val="24"/>
          <w:szCs w:val="24"/>
        </w:rPr>
      </w:pPr>
      <w:r>
        <w:rPr>
          <w:rFonts w:hint="eastAsia" w:hAnsi="宋体"/>
          <w:sz w:val="24"/>
          <w:szCs w:val="24"/>
        </w:rPr>
        <w:t xml:space="preserve">1.3 标的数量（规模）：</w:t>
      </w:r>
      <w:r/>
    </w:p>
    <w:p>
      <w:pPr>
        <w:pStyle w:val="771"/>
        <w:spacing w:before="120" w:after="120"/>
        <w:rPr>
          <w:rFonts w:hint="eastAsia" w:hAnsi="宋体"/>
          <w:sz w:val="24"/>
          <w:szCs w:val="24"/>
        </w:rPr>
      </w:pPr>
      <w:r>
        <w:rPr>
          <w:rFonts w:hint="eastAsia" w:hAnsi="宋体"/>
          <w:sz w:val="24"/>
          <w:szCs w:val="24"/>
        </w:rPr>
        <w:t xml:space="preserve">1.4 履行时间（期限）：</w:t>
      </w:r>
      <w:r/>
    </w:p>
    <w:p>
      <w:pPr>
        <w:pStyle w:val="771"/>
        <w:spacing w:before="120" w:after="120"/>
        <w:rPr>
          <w:rFonts w:hAnsi="宋体"/>
          <w:sz w:val="24"/>
          <w:szCs w:val="24"/>
        </w:rPr>
      </w:pPr>
      <w:r>
        <w:rPr>
          <w:rFonts w:hint="eastAsia" w:hAnsi="宋体"/>
          <w:sz w:val="24"/>
          <w:szCs w:val="24"/>
        </w:rPr>
        <w:t xml:space="preserve">1.5 履行地点：</w:t>
      </w:r>
      <w:r>
        <w:rPr>
          <w:rFonts w:hAnsi="宋体"/>
          <w:sz w:val="24"/>
          <w:szCs w:val="24"/>
        </w:rPr>
      </w:r>
      <w:r/>
    </w:p>
    <w:p>
      <w:pPr>
        <w:pStyle w:val="771"/>
        <w:spacing w:before="120" w:after="120"/>
        <w:rPr>
          <w:rFonts w:hAnsi="宋体"/>
          <w:sz w:val="24"/>
          <w:szCs w:val="24"/>
        </w:rPr>
      </w:pPr>
      <w:r>
        <w:rPr>
          <w:rFonts w:hAnsi="宋体"/>
          <w:sz w:val="24"/>
          <w:szCs w:val="24"/>
        </w:rPr>
        <w:t xml:space="preserve">1.</w:t>
      </w:r>
      <w:r>
        <w:rPr>
          <w:rFonts w:hint="eastAsia" w:hAnsi="宋体"/>
          <w:sz w:val="24"/>
          <w:szCs w:val="24"/>
        </w:rPr>
        <w:t xml:space="preserve">6</w:t>
      </w:r>
      <w:r>
        <w:rPr>
          <w:rFonts w:hAnsi="宋体"/>
          <w:sz w:val="24"/>
          <w:szCs w:val="24"/>
        </w:rPr>
        <w:t xml:space="preserve"> </w:t>
      </w:r>
      <w:r>
        <w:rPr>
          <w:rFonts w:hint="eastAsia" w:hAnsi="宋体"/>
          <w:sz w:val="24"/>
          <w:szCs w:val="24"/>
        </w:rPr>
        <w:t xml:space="preserve">履行方式：</w:t>
      </w:r>
      <w:r>
        <w:rPr>
          <w:rFonts w:hAnsi="宋体"/>
          <w:sz w:val="24"/>
          <w:szCs w:val="24"/>
        </w:rPr>
      </w:r>
      <w:r/>
    </w:p>
    <w:p>
      <w:pPr>
        <w:pStyle w:val="771"/>
        <w:spacing w:before="120" w:after="120"/>
        <w:rPr>
          <w:rFonts w:hAnsi="宋体"/>
          <w:b/>
          <w:sz w:val="24"/>
          <w:szCs w:val="24"/>
        </w:rPr>
      </w:pPr>
      <w:r>
        <w:rPr>
          <w:rFonts w:hAnsi="宋体"/>
          <w:b/>
          <w:sz w:val="24"/>
          <w:szCs w:val="24"/>
        </w:rPr>
        <w:t xml:space="preserve">二、合同金额</w:t>
      </w:r>
      <w:r/>
    </w:p>
    <w:p>
      <w:pPr>
        <w:pStyle w:val="771"/>
        <w:ind w:left="410" w:hanging="410"/>
        <w:spacing w:before="120" w:after="120"/>
        <w:rPr>
          <w:rFonts w:hAnsi="宋体"/>
          <w:sz w:val="24"/>
          <w:szCs w:val="24"/>
        </w:rPr>
      </w:pPr>
      <w:r>
        <w:rPr>
          <w:rFonts w:hAnsi="宋体"/>
          <w:sz w:val="24"/>
          <w:szCs w:val="24"/>
        </w:rPr>
        <w:t xml:space="preserve">2.1 本合同金额为（大写）：________</w:t>
      </w:r>
      <w:r>
        <w:rPr>
          <w:rFonts w:hint="eastAsia" w:hAnsi="宋体"/>
          <w:sz w:val="24"/>
          <w:szCs w:val="24"/>
        </w:rPr>
        <w:t xml:space="preserve">圆</w:t>
      </w:r>
      <w:r>
        <w:rPr>
          <w:rFonts w:hAnsi="宋体"/>
          <w:sz w:val="24"/>
          <w:szCs w:val="24"/>
        </w:rPr>
        <w:t xml:space="preserve">（________元）人民币</w:t>
      </w:r>
      <w:r>
        <w:rPr>
          <w:rFonts w:hint="eastAsia" w:hAnsi="宋体"/>
          <w:sz w:val="24"/>
          <w:szCs w:val="24"/>
        </w:rPr>
        <w:t xml:space="preserve">或其他币种</w:t>
      </w:r>
      <w:r>
        <w:rPr>
          <w:rFonts w:hAnsi="宋体"/>
          <w:sz w:val="24"/>
          <w:szCs w:val="24"/>
        </w:rPr>
        <w:t xml:space="preserve">。</w:t>
      </w:r>
      <w:r/>
    </w:p>
    <w:p>
      <w:pPr>
        <w:pStyle w:val="771"/>
        <w:spacing w:before="120" w:after="120"/>
        <w:rPr>
          <w:rFonts w:hAnsi="宋体"/>
          <w:b/>
          <w:sz w:val="24"/>
          <w:szCs w:val="24"/>
        </w:rPr>
      </w:pPr>
      <w:r>
        <w:rPr>
          <w:rFonts w:hAnsi="宋体"/>
          <w:b/>
          <w:sz w:val="24"/>
          <w:szCs w:val="24"/>
        </w:rPr>
        <w:t xml:space="preserve">三、技术资料</w:t>
      </w:r>
      <w:r/>
    </w:p>
    <w:p>
      <w:pPr>
        <w:pStyle w:val="771"/>
        <w:ind w:left="410" w:hanging="410"/>
        <w:spacing w:before="120" w:after="120"/>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rPr>
          <w:rFonts w:hint="eastAsia" w:hAnsi="宋体"/>
          <w:sz w:val="24"/>
          <w:szCs w:val="24"/>
        </w:rPr>
      </w:r>
      <w:r/>
    </w:p>
    <w:p>
      <w:pPr>
        <w:pStyle w:val="771"/>
        <w:ind w:left="410" w:hanging="410"/>
        <w:spacing w:before="120" w:after="120"/>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771"/>
        <w:ind w:left="412" w:hanging="412"/>
        <w:spacing w:before="120" w:after="120"/>
        <w:rPr>
          <w:rFonts w:hAnsi="宋体"/>
          <w:b/>
          <w:sz w:val="24"/>
          <w:szCs w:val="24"/>
        </w:rPr>
      </w:pPr>
      <w:r>
        <w:rPr>
          <w:rFonts w:hAnsi="宋体"/>
          <w:b/>
          <w:sz w:val="24"/>
          <w:szCs w:val="24"/>
        </w:rPr>
        <w:t xml:space="preserve">四、知识产权</w:t>
      </w:r>
      <w:r/>
    </w:p>
    <w:p>
      <w:pPr>
        <w:pStyle w:val="771"/>
        <w:ind w:left="408" w:hanging="408"/>
        <w:spacing w:before="120" w:after="120"/>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771"/>
        <w:spacing w:before="120" w:after="120"/>
        <w:rPr>
          <w:rFonts w:hAnsi="宋体"/>
          <w:sz w:val="24"/>
          <w:szCs w:val="24"/>
          <w:u w:val="single"/>
        </w:rPr>
      </w:pPr>
      <w:r>
        <w:rPr>
          <w:rFonts w:hAnsi="宋体"/>
          <w:b/>
          <w:sz w:val="24"/>
          <w:szCs w:val="24"/>
        </w:rPr>
        <w:t xml:space="preserve">五、产权担保</w:t>
      </w:r>
      <w:r>
        <w:rPr>
          <w:rFonts w:hAnsi="宋体"/>
          <w:sz w:val="24"/>
          <w:szCs w:val="24"/>
          <w:u w:val="single"/>
        </w:rPr>
      </w:r>
      <w:r/>
    </w:p>
    <w:p>
      <w:pPr>
        <w:pStyle w:val="771"/>
        <w:ind w:left="408" w:hanging="408"/>
        <w:spacing w:before="120" w:after="120"/>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rPr>
          <w:rFonts w:hAnsi="宋体"/>
          <w:sz w:val="24"/>
          <w:szCs w:val="24"/>
          <w:u w:val="single"/>
        </w:rPr>
      </w:r>
      <w:r/>
    </w:p>
    <w:p>
      <w:pPr>
        <w:pStyle w:val="771"/>
        <w:ind w:left="410" w:hanging="410"/>
        <w:spacing w:before="120" w:after="120"/>
        <w:rPr>
          <w:rFonts w:hAnsi="宋体"/>
          <w:b/>
          <w:sz w:val="24"/>
          <w:szCs w:val="24"/>
        </w:rPr>
      </w:pPr>
      <w:r>
        <w:rPr>
          <w:rFonts w:hAnsi="宋体"/>
          <w:b/>
          <w:sz w:val="24"/>
          <w:szCs w:val="24"/>
        </w:rPr>
        <w:t xml:space="preserve">六、履约保证金</w:t>
      </w:r>
      <w:r/>
    </w:p>
    <w:p>
      <w:pPr>
        <w:pStyle w:val="771"/>
        <w:ind w:left="408" w:hanging="408"/>
        <w:spacing w:before="120" w:after="120"/>
        <w:rPr>
          <w:rFonts w:hint="eastAsia" w:hAnsi="宋体"/>
          <w:sz w:val="24"/>
          <w:szCs w:val="24"/>
        </w:rPr>
      </w:pPr>
      <w:r>
        <w:rPr>
          <w:rFonts w:hAnsi="宋体"/>
          <w:sz w:val="24"/>
          <w:szCs w:val="24"/>
        </w:rPr>
        <w:t xml:space="preserve">6.1 乙方交纳人民币_________元作为本合同的履约保证金。</w:t>
      </w:r>
      <w:r>
        <w:rPr>
          <w:rFonts w:hint="eastAsia" w:hAnsi="宋体"/>
          <w:sz w:val="24"/>
          <w:szCs w:val="24"/>
        </w:rPr>
        <w:t xml:space="preserve">（不得超过合同金额的10%）</w:t>
      </w:r>
      <w:r/>
    </w:p>
    <w:p>
      <w:pPr>
        <w:pStyle w:val="771"/>
        <w:ind w:left="408" w:hanging="408"/>
        <w:spacing w:before="120" w:after="120"/>
        <w:rPr>
          <w:rFonts w:hint="eastAsia" w:hAnsi="宋体"/>
          <w:sz w:val="24"/>
          <w:szCs w:val="24"/>
        </w:rPr>
      </w:pPr>
      <w:r>
        <w:rPr>
          <w:rFonts w:hint="eastAsia" w:hAnsi="宋体"/>
          <w:sz w:val="24"/>
          <w:szCs w:val="24"/>
        </w:rPr>
        <w:t xml:space="preserve">6.2合同履行结束后，甲方应及时退还交纳的履约保证金。</w:t>
      </w:r>
      <w:r/>
    </w:p>
    <w:p>
      <w:pPr>
        <w:pStyle w:val="771"/>
        <w:ind w:left="408" w:hanging="408"/>
        <w:spacing w:before="120" w:after="120"/>
        <w:rPr>
          <w:rFonts w:hint="eastAsia" w:hAnsi="宋体"/>
          <w:sz w:val="24"/>
          <w:szCs w:val="24"/>
        </w:rPr>
      </w:pPr>
      <w:r>
        <w:rPr>
          <w:rFonts w:hint="eastAsia" w:hAnsi="宋体"/>
          <w:sz w:val="24"/>
          <w:szCs w:val="24"/>
        </w:rPr>
        <w:t xml:space="preserve">6.2.1履约保证金退还方式：*</w:t>
      </w:r>
      <w:r>
        <w:rPr>
          <w:rFonts w:hAnsi="宋体"/>
          <w:sz w:val="24"/>
          <w:szCs w:val="24"/>
        </w:rPr>
        <w:t xml:space="preserve">**</w:t>
      </w:r>
      <w:r>
        <w:rPr>
          <w:rFonts w:hint="eastAsia" w:hAnsi="宋体"/>
          <w:sz w:val="24"/>
          <w:szCs w:val="24"/>
        </w:rPr>
      </w:r>
      <w:r/>
    </w:p>
    <w:p>
      <w:pPr>
        <w:pStyle w:val="771"/>
        <w:ind w:left="408" w:hanging="408"/>
        <w:spacing w:before="120" w:after="120"/>
        <w:rPr>
          <w:rFonts w:hint="eastAsia" w:hAnsi="宋体"/>
          <w:sz w:val="24"/>
          <w:szCs w:val="24"/>
        </w:rPr>
      </w:pPr>
      <w:r>
        <w:rPr>
          <w:rFonts w:hint="eastAsia" w:hAnsi="宋体"/>
          <w:sz w:val="24"/>
          <w:szCs w:val="24"/>
        </w:rPr>
        <w:t xml:space="preserve">6.2.2履约保证金退还时间：*</w:t>
      </w:r>
      <w:r>
        <w:rPr>
          <w:rFonts w:hAnsi="宋体"/>
          <w:sz w:val="24"/>
          <w:szCs w:val="24"/>
        </w:rPr>
        <w:t xml:space="preserve">**</w:t>
      </w:r>
      <w:r>
        <w:rPr>
          <w:rFonts w:hint="eastAsia" w:hAnsi="宋体"/>
          <w:sz w:val="24"/>
          <w:szCs w:val="24"/>
        </w:rPr>
      </w:r>
      <w:r/>
    </w:p>
    <w:p>
      <w:pPr>
        <w:pStyle w:val="771"/>
        <w:ind w:left="408" w:hanging="408"/>
        <w:spacing w:before="120" w:after="120"/>
        <w:rPr>
          <w:rFonts w:hint="eastAsia" w:hAnsi="宋体"/>
          <w:sz w:val="24"/>
          <w:szCs w:val="24"/>
        </w:rPr>
      </w:pPr>
      <w:r>
        <w:rPr>
          <w:rFonts w:hint="eastAsia" w:hAnsi="宋体"/>
          <w:sz w:val="24"/>
          <w:szCs w:val="24"/>
        </w:rPr>
        <w:t xml:space="preserve">6.2.3履约保证金退还条件：*</w:t>
      </w:r>
      <w:r>
        <w:rPr>
          <w:rFonts w:hAnsi="宋体"/>
          <w:sz w:val="24"/>
          <w:szCs w:val="24"/>
        </w:rPr>
        <w:t xml:space="preserve">**</w:t>
      </w:r>
      <w:r>
        <w:rPr>
          <w:rFonts w:hint="eastAsia" w:hAnsi="宋体"/>
          <w:sz w:val="24"/>
          <w:szCs w:val="24"/>
        </w:rPr>
      </w:r>
      <w:r/>
    </w:p>
    <w:p>
      <w:pPr>
        <w:pStyle w:val="771"/>
        <w:ind w:left="408" w:hanging="408"/>
        <w:spacing w:before="120" w:after="120"/>
        <w:rPr>
          <w:rFonts w:hAnsi="宋体"/>
          <w:sz w:val="24"/>
          <w:szCs w:val="24"/>
        </w:rPr>
      </w:pPr>
      <w:r>
        <w:rPr>
          <w:rFonts w:hint="eastAsia" w:hAnsi="宋体"/>
          <w:sz w:val="24"/>
          <w:szCs w:val="24"/>
        </w:rPr>
        <w:t xml:space="preserve">6.2.4履约保证金不予退还的情形：*</w:t>
      </w:r>
      <w:r>
        <w:rPr>
          <w:rFonts w:hAnsi="宋体"/>
          <w:sz w:val="24"/>
          <w:szCs w:val="24"/>
        </w:rPr>
        <w:t xml:space="preserve">**</w:t>
      </w:r>
      <w:r/>
    </w:p>
    <w:p>
      <w:pPr>
        <w:pStyle w:val="678"/>
        <w:spacing w:before="145" w:after="145"/>
        <w:rPr>
          <w:rFonts w:ascii="宋体" w:hAnsi="宋体" w:eastAsia="仿宋_GB2312"/>
          <w:b/>
          <w:sz w:val="24"/>
          <w:szCs w:val="24"/>
        </w:rPr>
      </w:pPr>
      <w:r>
        <w:rPr>
          <w:rFonts w:hint="eastAsia" w:ascii="宋体" w:hAnsi="宋体"/>
          <w:b/>
          <w:sz w:val="24"/>
          <w:szCs w:val="24"/>
        </w:rPr>
        <w:t xml:space="preserve">七、合同转包或分包</w:t>
      </w:r>
      <w:r>
        <w:rPr>
          <w:rFonts w:ascii="宋体" w:hAnsi="宋体" w:eastAsia="仿宋_GB2312"/>
          <w:b/>
          <w:sz w:val="24"/>
          <w:szCs w:val="24"/>
        </w:rPr>
      </w:r>
      <w:r/>
    </w:p>
    <w:p>
      <w:pPr>
        <w:pStyle w:val="678"/>
        <w:spacing w:before="145" w:after="145"/>
        <w:rPr>
          <w:rFonts w:hint="eastAsia" w:ascii="宋体" w:hAnsi="宋体"/>
          <w:sz w:val="24"/>
          <w:szCs w:val="24"/>
        </w:rPr>
      </w:pPr>
      <w:r>
        <w:rPr>
          <w:rFonts w:hint="eastAsia" w:ascii="宋体" w:hAnsi="宋体"/>
          <w:sz w:val="24"/>
          <w:szCs w:val="24"/>
        </w:rPr>
        <w:t xml:space="preserve">7.1乙方不得将合同标的转包给他人履行。</w:t>
      </w:r>
      <w:r/>
    </w:p>
    <w:p>
      <w:pPr>
        <w:pStyle w:val="678"/>
        <w:spacing w:before="145" w:after="145"/>
        <w:rPr>
          <w:rFonts w:hint="eastAsia" w:ascii="宋体" w:hAnsi="宋体"/>
          <w:sz w:val="24"/>
          <w:szCs w:val="24"/>
        </w:rPr>
      </w:pPr>
      <w:r>
        <w:rPr>
          <w:rFonts w:hint="eastAsia" w:ascii="宋体" w:hAnsi="宋体"/>
          <w:sz w:val="24"/>
          <w:szCs w:val="24"/>
        </w:rPr>
        <w:t xml:space="preserve">7.2乙方不得将合同标的分包给他人履行。</w:t>
      </w:r>
      <w:r/>
    </w:p>
    <w:p>
      <w:pPr>
        <w:pStyle w:val="678"/>
        <w:spacing w:before="145" w:after="145"/>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rPr>
          <w:rFonts w:ascii="宋体" w:hAnsi="宋体" w:eastAsia="仿宋_GB2312"/>
          <w:sz w:val="24"/>
          <w:szCs w:val="24"/>
        </w:rPr>
      </w:r>
      <w:r/>
    </w:p>
    <w:p>
      <w:pPr>
        <w:pStyle w:val="771"/>
        <w:spacing w:before="120" w:after="120"/>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p>
    <w:p>
      <w:pPr>
        <w:pStyle w:val="678"/>
        <w:spacing w:before="145" w:after="145"/>
        <w:rPr>
          <w:rFonts w:hint="eastAsia" w:ascii="宋体" w:hAnsi="宋体"/>
          <w:sz w:val="24"/>
          <w:szCs w:val="24"/>
        </w:rPr>
      </w:pPr>
      <w:r>
        <w:rPr>
          <w:rFonts w:ascii="宋体" w:hAnsi="宋体"/>
          <w:sz w:val="24"/>
          <w:szCs w:val="24"/>
        </w:rPr>
        <w:t xml:space="preserve">8</w:t>
      </w: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合同款项的支付方式及进度安排</w:t>
      </w:r>
      <w:r/>
    </w:p>
    <w:p>
      <w:pPr>
        <w:pStyle w:val="678"/>
        <w:spacing w:before="145" w:after="145"/>
        <w:rPr>
          <w:rFonts w:hint="eastAsia" w:ascii="宋体" w:hAnsi="宋体"/>
          <w:sz w:val="24"/>
          <w:szCs w:val="24"/>
        </w:rPr>
      </w:pPr>
      <w:r>
        <w:rPr>
          <w:rFonts w:ascii="宋体" w:hAnsi="宋体"/>
          <w:sz w:val="24"/>
          <w:szCs w:val="24"/>
        </w:rPr>
        <w:t xml:space="preserve">8</w:t>
      </w:r>
      <w:r>
        <w:rPr>
          <w:rFonts w:hint="eastAsia" w:ascii="宋体" w:hAnsi="宋体"/>
          <w:sz w:val="24"/>
          <w:szCs w:val="24"/>
        </w:rPr>
        <w:t xml:space="preserve">.1.1 预付款支付时间：合同签订后***工作日内，预付款支付比例：合同金额的**%。</w:t>
      </w:r>
      <w:r/>
    </w:p>
    <w:p>
      <w:pPr>
        <w:pStyle w:val="678"/>
        <w:spacing w:before="145" w:after="145"/>
        <w:rPr>
          <w:rFonts w:hint="eastAsia" w:ascii="宋体" w:hAnsi="宋体"/>
          <w:sz w:val="24"/>
          <w:szCs w:val="24"/>
        </w:rPr>
      </w:pPr>
      <w:r>
        <w:rPr>
          <w:rFonts w:ascii="宋体" w:hAnsi="宋体"/>
          <w:sz w:val="24"/>
          <w:szCs w:val="24"/>
        </w:rPr>
        <w:t xml:space="preserve">8</w:t>
      </w:r>
      <w:r>
        <w:rPr>
          <w:rFonts w:hint="eastAsia" w:ascii="宋体" w:hAnsi="宋体"/>
          <w:sz w:val="24"/>
          <w:szCs w:val="24"/>
        </w:rPr>
        <w:t xml:space="preserve">.1.2 尾款支付时间：采购人收到发票后</w:t>
      </w:r>
      <w:r>
        <w:rPr>
          <w:rFonts w:ascii="宋体" w:hAnsi="宋体"/>
          <w:sz w:val="24"/>
          <w:szCs w:val="24"/>
        </w:rPr>
        <w:t xml:space="preserve">10</w:t>
      </w:r>
      <w:r>
        <w:rPr>
          <w:rFonts w:hint="eastAsia" w:ascii="宋体" w:hAnsi="宋体"/>
          <w:sz w:val="24"/>
          <w:szCs w:val="24"/>
        </w:rPr>
        <w:t xml:space="preserve">个工作日内，尾款支付比例：合同金额的**%。</w:t>
      </w:r>
      <w:r/>
    </w:p>
    <w:p>
      <w:pPr>
        <w:pStyle w:val="678"/>
        <w:spacing w:before="145" w:after="145"/>
        <w:rPr>
          <w:rFonts w:ascii="宋体" w:hAnsi="宋体" w:eastAsia="仿宋_GB2312"/>
          <w:b/>
          <w:sz w:val="24"/>
          <w:szCs w:val="24"/>
        </w:rPr>
      </w:pPr>
      <w:r>
        <w:rPr>
          <w:rFonts w:hint="eastAsia" w:ascii="宋体" w:hAnsi="宋体"/>
          <w:b/>
          <w:sz w:val="24"/>
          <w:szCs w:val="24"/>
        </w:rPr>
        <w:t xml:space="preserve">九、税费</w:t>
      </w:r>
      <w:r>
        <w:rPr>
          <w:rFonts w:ascii="宋体" w:hAnsi="宋体" w:eastAsia="仿宋_GB2312"/>
          <w:b/>
          <w:sz w:val="24"/>
          <w:szCs w:val="24"/>
        </w:rPr>
      </w:r>
      <w:r/>
    </w:p>
    <w:p>
      <w:pPr>
        <w:pStyle w:val="678"/>
        <w:spacing w:before="145" w:after="145"/>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771"/>
        <w:spacing w:before="120" w:after="120"/>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p>
    <w:p>
      <w:pPr>
        <w:pStyle w:val="771"/>
        <w:ind w:left="480" w:hanging="480"/>
        <w:spacing w:before="120" w:after="120"/>
        <w:rPr>
          <w:rFonts w:hint="eastAsia" w:hAnsi="宋体"/>
          <w:sz w:val="24"/>
          <w:szCs w:val="24"/>
        </w:rPr>
      </w:pPr>
      <w:r>
        <w:rPr>
          <w:rFonts w:hint="eastAsia" w:hAnsi="宋体"/>
          <w:sz w:val="24"/>
          <w:szCs w:val="24"/>
        </w:rPr>
        <w:t xml:space="preserve">10.1 甲方依法组织履约验收工作。</w:t>
      </w:r>
      <w:r/>
    </w:p>
    <w:p>
      <w:pPr>
        <w:pStyle w:val="771"/>
        <w:ind w:left="480" w:hanging="480"/>
        <w:spacing w:before="120" w:after="120"/>
        <w:rPr>
          <w:rFonts w:hint="eastAsia"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771"/>
        <w:ind w:left="480" w:hanging="480"/>
        <w:spacing w:before="120" w:after="120"/>
        <w:rPr>
          <w:rFonts w:hint="eastAsia" w:hAnsi="宋体"/>
          <w:sz w:val="24"/>
          <w:szCs w:val="24"/>
        </w:rPr>
      </w:pPr>
      <w:r>
        <w:rPr>
          <w:rFonts w:hint="eastAsia" w:hAnsi="宋体"/>
          <w:sz w:val="24"/>
          <w:szCs w:val="24"/>
        </w:rPr>
        <w:t xml:space="preserve">10.3 对于实际使用人和甲方分离的项目，甲方邀请实际使用人参与验收。</w:t>
      </w:r>
      <w:r/>
    </w:p>
    <w:p>
      <w:pPr>
        <w:pStyle w:val="771"/>
        <w:ind w:left="480" w:hanging="480"/>
        <w:spacing w:before="120" w:after="120"/>
        <w:rPr>
          <w:rFonts w:hint="eastAsia"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p>
    <w:p>
      <w:pPr>
        <w:pStyle w:val="771"/>
        <w:ind w:left="480" w:hanging="480"/>
        <w:spacing w:before="120" w:after="120"/>
        <w:rPr>
          <w:rFonts w:hint="eastAsia"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771"/>
        <w:ind w:left="480" w:hanging="480"/>
        <w:spacing w:before="120" w:after="120"/>
        <w:rPr>
          <w:rFonts w:hint="eastAsia"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771"/>
        <w:spacing w:before="120" w:after="120"/>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p>
    <w:p>
      <w:pPr>
        <w:pStyle w:val="771"/>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p>
    <w:p>
      <w:pPr>
        <w:pStyle w:val="771"/>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w:t>
      </w:r>
      <w:r>
        <w:rPr>
          <w:rFonts w:hAnsi="宋体"/>
          <w:sz w:val="24"/>
          <w:szCs w:val="24"/>
        </w:rPr>
        <w:t xml:space="preserve">每日向乙方支付违约金。</w:t>
      </w:r>
      <w:r/>
    </w:p>
    <w:p>
      <w:pPr>
        <w:pStyle w:val="771"/>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p>
    <w:p>
      <w:pPr>
        <w:pStyle w:val="771"/>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p>
    <w:p>
      <w:pPr>
        <w:pStyle w:val="771"/>
        <w:spacing w:before="120" w:after="120"/>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p>
    <w:p>
      <w:pPr>
        <w:pStyle w:val="771"/>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p>
    <w:p>
      <w:pPr>
        <w:pStyle w:val="771"/>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p>
    <w:p>
      <w:pPr>
        <w:pStyle w:val="771"/>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p>
    <w:p>
      <w:pPr>
        <w:pStyle w:val="771"/>
        <w:spacing w:before="120" w:after="120"/>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rPr>
          <w:rFonts w:hAnsi="宋体"/>
          <w:b/>
          <w:sz w:val="24"/>
          <w:szCs w:val="24"/>
        </w:rPr>
      </w:r>
      <w:r/>
    </w:p>
    <w:p>
      <w:pPr>
        <w:pStyle w:val="771"/>
        <w:spacing w:before="120" w:after="120"/>
        <w:rPr>
          <w:rFonts w:hint="eastAsia"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p>
    <w:p>
      <w:pPr>
        <w:pStyle w:val="771"/>
        <w:spacing w:before="120" w:after="120"/>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p>
    <w:p>
      <w:pPr>
        <w:pStyle w:val="771"/>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p>
    <w:p>
      <w:pPr>
        <w:pStyle w:val="771"/>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中华人民共和国现行法律法规</w:t>
      </w:r>
      <w:r>
        <w:rPr>
          <w:rFonts w:hAnsi="宋体"/>
          <w:sz w:val="24"/>
          <w:szCs w:val="24"/>
        </w:rPr>
        <w:t xml:space="preserve">有关条文执行。</w:t>
      </w:r>
      <w:r/>
    </w:p>
    <w:p>
      <w:pPr>
        <w:pStyle w:val="771"/>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p>
    <w:p>
      <w:pPr>
        <w:pStyle w:val="771"/>
        <w:ind w:left="480" w:hanging="480"/>
        <w:spacing w:before="120" w:after="120" w:line="0" w:lineRule="atLeast"/>
        <w:rPr>
          <w:rFonts w:hAnsi="宋体"/>
          <w:sz w:val="24"/>
          <w:szCs w:val="24"/>
        </w:rPr>
      </w:pPr>
      <w:r>
        <w:rPr>
          <w:rFonts w:hAnsi="宋体"/>
          <w:sz w:val="24"/>
          <w:szCs w:val="24"/>
        </w:rPr>
        <w:t xml:space="preserve">  甲方：                        乙方： </w:t>
      </w:r>
      <w:r/>
    </w:p>
    <w:p>
      <w:pPr>
        <w:pStyle w:val="771"/>
        <w:spacing w:before="120" w:after="120" w:line="0" w:lineRule="atLeas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p>
    <w:p>
      <w:pPr>
        <w:pStyle w:val="771"/>
        <w:spacing w:before="120" w:after="120" w:line="0" w:lineRule="atLeas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p>
    <w:p>
      <w:pPr>
        <w:pStyle w:val="771"/>
        <w:ind w:firstLine="240"/>
        <w:spacing w:before="120" w:after="120" w:line="0" w:lineRule="atLeast"/>
        <w:rPr>
          <w:rFonts w:hint="eastAsia"/>
        </w:rPr>
      </w:pPr>
      <w:r>
        <w:rPr>
          <w:rFonts w:hint="eastAsia" w:hAnsi="宋体"/>
          <w:sz w:val="24"/>
          <w:szCs w:val="24"/>
        </w:rPr>
        <w:t xml:space="preserve">联系电话：                    联系电话：          </w:t>
      </w:r>
      <w:r>
        <w:rPr>
          <w:rFonts w:hint="eastAsia"/>
        </w:rPr>
      </w:r>
      <w:r/>
    </w:p>
    <w:p>
      <w:pPr>
        <w:pStyle w:val="771"/>
        <w:jc w:val="center"/>
        <w:spacing w:before="120" w:after="120" w:line="0" w:lineRule="atLeast"/>
      </w:pPr>
      <w:r>
        <w:rPr>
          <w:rFonts w:hint="eastAsia"/>
        </w:rPr>
        <w:t xml:space="preserve">                                         </w:t>
      </w:r>
      <w:r/>
    </w:p>
    <w:p>
      <w:pPr>
        <w:pStyle w:val="771"/>
        <w:jc w:val="right"/>
        <w:spacing w:before="120" w:after="120" w:line="0" w:lineRule="atLeast"/>
        <w:rPr>
          <w:sz w:val="24"/>
          <w:szCs w:val="24"/>
        </w:rPr>
      </w:pPr>
      <w:r>
        <w:rPr>
          <w:rFonts w:hint="eastAsia"/>
          <w:sz w:val="24"/>
          <w:szCs w:val="24"/>
        </w:rPr>
        <w:t xml:space="preserve"> </w:t>
      </w:r>
      <w:r>
        <w:rPr>
          <w:sz w:val="24"/>
          <w:szCs w:val="24"/>
        </w:rPr>
      </w:r>
      <w:r/>
    </w:p>
    <w:p>
      <w:pPr>
        <w:pStyle w:val="771"/>
        <w:jc w:val="center"/>
        <w:spacing w:before="120" w:after="120" w:line="0" w:lineRule="atLeast"/>
        <w:rPr>
          <w:rFonts w:hint="eastAsia" w:hAnsi="宋体"/>
          <w:sz w:val="24"/>
          <w:szCs w:val="24"/>
        </w:rPr>
      </w:pPr>
      <w:r>
        <w:rPr>
          <w:sz w:val="24"/>
          <w:szCs w:val="24"/>
        </w:rPr>
        <w:t xml:space="preserve">签订日期：      年  </w:t>
      </w:r>
      <w:r>
        <w:rPr>
          <w:rFonts w:hint="eastAsia"/>
          <w:sz w:val="24"/>
          <w:szCs w:val="24"/>
        </w:rPr>
        <w:t xml:space="preserve">  </w:t>
      </w:r>
      <w:r>
        <w:rPr>
          <w:sz w:val="24"/>
          <w:szCs w:val="24"/>
        </w:rPr>
        <w:t xml:space="preserve">月  </w:t>
      </w:r>
      <w:r>
        <w:rPr>
          <w:rFonts w:hint="eastAsia"/>
          <w:sz w:val="24"/>
          <w:szCs w:val="24"/>
        </w:rPr>
        <w:t xml:space="preserve"> </w:t>
      </w:r>
      <w:r>
        <w:rPr>
          <w:sz w:val="24"/>
          <w:szCs w:val="24"/>
        </w:rPr>
        <w:t xml:space="preserve">日</w:t>
      </w:r>
      <w:bookmarkEnd w:id="181"/>
      <w:r/>
      <w:bookmarkEnd w:id="182"/>
      <w:r/>
      <w:bookmarkEnd w:id="183"/>
      <w:r/>
      <w:bookmarkStart w:id="184" w:name="_Hlt16619369"/>
      <w:r/>
      <w:bookmarkEnd w:id="184"/>
      <w:r/>
      <w:bookmarkStart w:id="185" w:name="_Hlt16619350"/>
      <w:r/>
      <w:bookmarkStart w:id="186" w:name="_Toc120614244"/>
      <w:r/>
      <w:bookmarkStart w:id="187" w:name="_Toc20823346"/>
      <w:r/>
      <w:bookmarkStart w:id="188" w:name="_Toc16938590"/>
      <w:r/>
      <w:bookmarkStart w:id="189" w:name="_Toc462564139"/>
      <w:r/>
      <w:bookmarkStart w:id="190" w:name="_Toc479757211"/>
      <w:r>
        <w:rPr>
          <w:rFonts w:ascii="黑体" w:eastAsia="黑体"/>
          <w:bCs/>
          <w:sz w:val="44"/>
        </w:rPr>
        <w:br w:type="page" w:clear="all"/>
      </w:r>
      <w:r>
        <w:rPr>
          <w:rFonts w:hint="eastAsia" w:ascii="黑体" w:eastAsia="黑体"/>
          <w:bCs/>
          <w:sz w:val="44"/>
        </w:rPr>
        <w:t xml:space="preserve">第</w:t>
      </w:r>
      <w:bookmarkEnd w:id="185"/>
      <w:r>
        <w:rPr>
          <w:rFonts w:hint="eastAsia" w:ascii="黑体" w:eastAsia="黑体"/>
          <w:bCs/>
          <w:sz w:val="44"/>
        </w:rPr>
        <w:t xml:space="preserve">四章 采购需求</w:t>
      </w:r>
      <w:bookmarkEnd w:id="186"/>
      <w:r/>
      <w:bookmarkEnd w:id="187"/>
      <w:r/>
      <w:bookmarkEnd w:id="188"/>
      <w:r>
        <w:rPr>
          <w:rFonts w:hint="eastAsia" w:hAnsi="宋体"/>
          <w:sz w:val="24"/>
          <w:szCs w:val="24"/>
        </w:rPr>
      </w:r>
      <w:r/>
    </w:p>
    <w:p>
      <w:pPr>
        <w:pStyle w:val="678"/>
        <w:spacing w:line="0" w:lineRule="atLeast"/>
        <w:rPr>
          <w:rFonts w:ascii="宋体" w:hAnsi="宋体"/>
          <w:b/>
          <w:sz w:val="24"/>
          <w:szCs w:val="24"/>
        </w:rPr>
      </w:pPr>
      <w:r/>
      <w:bookmarkStart w:id="191" w:name="_Toc49090575"/>
      <w:r/>
      <w:bookmarkStart w:id="192" w:name="_Toc26554093"/>
      <w:r>
        <w:rPr>
          <w:rFonts w:hint="eastAsia" w:ascii="宋体" w:hAnsi="宋体"/>
          <w:b/>
          <w:sz w:val="24"/>
          <w:szCs w:val="24"/>
        </w:rPr>
        <w:t xml:space="preserve">采购</w:t>
      </w:r>
      <w:r>
        <w:rPr>
          <w:rFonts w:ascii="宋体" w:hAnsi="宋体"/>
          <w:b/>
          <w:sz w:val="24"/>
          <w:szCs w:val="24"/>
        </w:rPr>
        <w:t xml:space="preserve">标的清单</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545"/>
        <w:gridCol w:w="3291"/>
        <w:gridCol w:w="2852"/>
      </w:tblGrid>
      <w:tr>
        <w:trPr>
          <w:cantSplit/>
        </w:trPr>
        <w:tc>
          <w:tcPr>
            <w:tcW w:w="545" w:type="dxa"/>
            <w:vAlign w:val="top"/>
            <w:textDirection w:val="lrTb"/>
            <w:noWrap w:val="false"/>
          </w:tcPr>
          <w:p>
            <w:pPr>
              <w:pStyle w:val="678"/>
              <w:jc w:val="center"/>
              <w:spacing w:line="0" w:lineRule="atLeast"/>
              <w:rPr>
                <w:rFonts w:hint="eastAsia" w:ascii="宋体" w:hAnsi="宋体"/>
                <w:sz w:val="24"/>
                <w:szCs w:val="24"/>
              </w:rPr>
            </w:pPr>
            <w:r>
              <w:rPr>
                <w:rFonts w:hint="eastAsia" w:ascii="宋体" w:hAnsi="宋体"/>
                <w:sz w:val="24"/>
                <w:szCs w:val="24"/>
              </w:rPr>
              <w:t xml:space="preserve">采购包</w:t>
            </w:r>
            <w:r/>
          </w:p>
        </w:tc>
        <w:tc>
          <w:tcPr>
            <w:tcW w:w="545" w:type="dxa"/>
            <w:vAlign w:val="center"/>
            <w:textDirection w:val="lrTb"/>
            <w:noWrap w:val="false"/>
          </w:tcPr>
          <w:p>
            <w:pPr>
              <w:pStyle w:val="678"/>
              <w:jc w:val="center"/>
              <w:spacing w:line="0" w:lineRule="atLeast"/>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W w:w="3291" w:type="dxa"/>
            <w:vAlign w:val="center"/>
            <w:textDirection w:val="lrTb"/>
            <w:noWrap w:val="false"/>
          </w:tcPr>
          <w:p>
            <w:pPr>
              <w:pStyle w:val="678"/>
              <w:jc w:val="center"/>
              <w:spacing w:line="0" w:lineRule="atLeast"/>
              <w:rPr>
                <w:rFonts w:ascii="宋体" w:hAnsi="宋体"/>
                <w:sz w:val="24"/>
                <w:szCs w:val="24"/>
              </w:rPr>
            </w:pPr>
            <w:r>
              <w:rPr>
                <w:rFonts w:hint="eastAsia" w:ascii="宋体" w:hAnsi="宋体"/>
                <w:sz w:val="24"/>
                <w:szCs w:val="24"/>
              </w:rPr>
              <w:t xml:space="preserve">采购</w:t>
            </w:r>
            <w:r>
              <w:rPr>
                <w:rFonts w:ascii="宋体" w:hAnsi="宋体"/>
                <w:sz w:val="24"/>
                <w:szCs w:val="24"/>
              </w:rPr>
              <w:t xml:space="preserve">标的</w:t>
            </w:r>
            <w:r/>
          </w:p>
        </w:tc>
        <w:tc>
          <w:tcPr>
            <w:tcW w:w="2852" w:type="dxa"/>
            <w:vAlign w:val="center"/>
            <w:textDirection w:val="lrTb"/>
            <w:noWrap w:val="false"/>
          </w:tcPr>
          <w:p>
            <w:pPr>
              <w:pStyle w:val="678"/>
              <w:jc w:val="center"/>
              <w:spacing w:line="0" w:lineRule="atLeast"/>
              <w:rPr>
                <w:rFonts w:ascii="宋体" w:hAnsi="宋体"/>
                <w:sz w:val="24"/>
                <w:szCs w:val="24"/>
              </w:rPr>
            </w:pPr>
            <w:r>
              <w:rPr>
                <w:rFonts w:hint="eastAsia" w:ascii="宋体" w:hAnsi="宋体"/>
                <w:sz w:val="24"/>
                <w:szCs w:val="24"/>
              </w:rPr>
              <w:t xml:space="preserve">对应中</w:t>
            </w:r>
            <w:r>
              <w:rPr>
                <w:rFonts w:ascii="宋体" w:hAnsi="宋体"/>
                <w:sz w:val="24"/>
                <w:szCs w:val="24"/>
              </w:rPr>
              <w:t xml:space="preserve">小企业划分标准所属行业</w:t>
            </w:r>
            <w:r/>
          </w:p>
        </w:tc>
      </w:tr>
      <w:tr>
        <w:trPr>
          <w:cantSplit/>
          <w:trHeight w:val="291"/>
        </w:trPr>
        <w:tc>
          <w:tcPr>
            <w:tcW w:w="545" w:type="dxa"/>
            <w:vAlign w:val="top"/>
            <w:textDirection w:val="lrTb"/>
            <w:noWrap w:val="false"/>
          </w:tcPr>
          <w:p>
            <w:pPr>
              <w:pStyle w:val="678"/>
              <w:jc w:val="center"/>
              <w:spacing w:line="0" w:lineRule="atLeast"/>
              <w:rPr>
                <w:rFonts w:hint="eastAsia" w:ascii="宋体" w:hAnsi="宋体"/>
                <w:sz w:val="24"/>
                <w:szCs w:val="24"/>
              </w:rPr>
            </w:pPr>
            <w:r>
              <w:rPr>
                <w:rFonts w:hint="eastAsia" w:ascii="宋体" w:hAnsi="宋体"/>
                <w:sz w:val="24"/>
                <w:szCs w:val="24"/>
              </w:rPr>
              <w:t xml:space="preserve">1</w:t>
            </w:r>
            <w:r/>
          </w:p>
        </w:tc>
        <w:tc>
          <w:tcPr>
            <w:tcW w:w="545" w:type="dxa"/>
            <w:vAlign w:val="top"/>
            <w:textDirection w:val="lrTb"/>
            <w:noWrap w:val="false"/>
          </w:tcPr>
          <w:p>
            <w:pPr>
              <w:pStyle w:val="678"/>
              <w:jc w:val="center"/>
              <w:spacing w:line="0" w:lineRule="atLeas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3291" w:type="dxa"/>
            <w:vAlign w:val="top"/>
            <w:textDirection w:val="lrTb"/>
            <w:noWrap w:val="false"/>
          </w:tcPr>
          <w:p>
            <w:pPr>
              <w:pStyle w:val="678"/>
              <w:jc w:val="left"/>
              <w:spacing w:line="0" w:lineRule="atLeast"/>
              <w:tabs>
                <w:tab w:val="left" w:pos="2020" w:leader="none"/>
              </w:tabs>
              <w:rPr>
                <w:rFonts w:ascii="宋体" w:hAnsi="宋体"/>
                <w:sz w:val="24"/>
                <w:szCs w:val="24"/>
              </w:rPr>
            </w:pPr>
            <w:r>
              <w:rPr>
                <w:rFonts w:hint="eastAsia" w:ascii="宋体" w:hAnsi="宋体"/>
                <w:sz w:val="24"/>
                <w:szCs w:val="24"/>
              </w:rPr>
              <w:t xml:space="preserve">江苏省中医院钟山院区门诊信息化平台</w:t>
            </w:r>
            <w:r>
              <w:rPr>
                <w:rFonts w:ascii="宋体" w:hAnsi="宋体"/>
                <w:sz w:val="24"/>
                <w:szCs w:val="24"/>
              </w:rPr>
            </w:r>
            <w:r/>
          </w:p>
        </w:tc>
        <w:tc>
          <w:tcPr>
            <w:tcW w:w="2852" w:type="dxa"/>
            <w:vAlign w:val="top"/>
            <w:textDirection w:val="lrTb"/>
            <w:noWrap w:val="false"/>
          </w:tcPr>
          <w:p>
            <w:pPr>
              <w:pStyle w:val="678"/>
              <w:jc w:val="center"/>
              <w:spacing w:line="0" w:lineRule="atLeast"/>
              <w:rPr>
                <w:rFonts w:ascii="宋体" w:hAnsi="宋体"/>
                <w:sz w:val="24"/>
                <w:szCs w:val="24"/>
              </w:rPr>
            </w:pPr>
            <w:r>
              <w:rPr>
                <w:rFonts w:hint="eastAsia" w:ascii="宋体" w:hAnsi="宋体"/>
                <w:sz w:val="24"/>
                <w:szCs w:val="24"/>
              </w:rPr>
              <w:t xml:space="preserve">软件和信息技术服务业</w:t>
            </w:r>
            <w:r>
              <w:rPr>
                <w:rFonts w:ascii="宋体" w:hAnsi="宋体"/>
                <w:sz w:val="24"/>
                <w:szCs w:val="24"/>
              </w:rPr>
            </w:r>
            <w:r/>
          </w:p>
        </w:tc>
      </w:tr>
    </w:tbl>
    <w:p>
      <w:pPr>
        <w:pStyle w:val="678"/>
        <w:jc w:val="left"/>
        <w:spacing w:line="360" w:lineRule="auto"/>
        <w:rPr>
          <w:sz w:val="24"/>
        </w:rPr>
      </w:pPr>
      <w:r>
        <w:rPr>
          <w:rFonts w:hint="eastAsia"/>
          <w:sz w:val="24"/>
        </w:rPr>
        <w:t xml:space="preserve">一、基本概况</w:t>
      </w:r>
      <w:r>
        <w:rPr>
          <w:sz w:val="24"/>
        </w:rPr>
      </w:r>
      <w:r/>
    </w:p>
    <w:p>
      <w:pPr>
        <w:pStyle w:val="678"/>
        <w:ind w:firstLine="480"/>
        <w:spacing w:line="360" w:lineRule="auto"/>
        <w:widowControl/>
        <w:rPr>
          <w:rFonts w:hint="eastAsia"/>
          <w:sz w:val="24"/>
        </w:rPr>
      </w:pPr>
      <w:r>
        <w:rPr>
          <w:rFonts w:hint="eastAsia"/>
          <w:sz w:val="24"/>
        </w:rPr>
        <w:t xml:space="preserve">江苏省中医院钟山院区信息化建设规划应遵循系统性、实用性、先进性、安全性、扩展性的原则，根据医院发展战略要求，集思广益，突出重点，处理好全局与局部、近期与长期的关系，明确医院信息化发展目标、思路和措施。</w:t>
      </w:r>
      <w:r/>
    </w:p>
    <w:p>
      <w:pPr>
        <w:pStyle w:val="678"/>
        <w:ind w:firstLine="480"/>
        <w:spacing w:line="360" w:lineRule="auto"/>
        <w:widowControl/>
        <w:rPr>
          <w:rFonts w:hint="eastAsia"/>
          <w:sz w:val="24"/>
        </w:rPr>
      </w:pPr>
      <w:r/>
      <w:bookmarkStart w:id="193" w:name="OLE_LINK39"/>
      <w:r>
        <w:rPr>
          <w:rFonts w:hint="eastAsia"/>
          <w:sz w:val="24"/>
        </w:rPr>
        <w:t xml:space="preserve">整个医院信息系统建设将遵循集成整合的基本思路</w:t>
      </w:r>
      <w:bookmarkEnd w:id="193"/>
      <w:r>
        <w:rPr>
          <w:rFonts w:hint="eastAsia"/>
          <w:sz w:val="24"/>
        </w:rPr>
        <w:t xml:space="preserve">，各子系统的软、硬件设计将考虑到符合项目要求的规范进行建设，积极参考国际国内的标准化成果，推动医学信息标准化（如HL7、ICD-10/11、SNOMED、DICOM3.0等）的使用，并在此基础上构建敏捷、灵活的信息化环境，使得医院信息系统建设在一个标准化、规范化、结构化的框架下展开，从而为医院提供一个灵活的面向未来的架构体系。</w:t>
      </w:r>
      <w:r/>
    </w:p>
    <w:p>
      <w:pPr>
        <w:pStyle w:val="678"/>
        <w:ind w:firstLine="480"/>
        <w:spacing w:line="360" w:lineRule="auto"/>
        <w:widowControl/>
        <w:rPr>
          <w:rFonts w:hint="eastAsia"/>
          <w:sz w:val="24"/>
        </w:rPr>
      </w:pPr>
      <w:r>
        <w:rPr>
          <w:rFonts w:hint="eastAsia"/>
          <w:sz w:val="24"/>
        </w:rPr>
        <w:t xml:space="preserve">信息系统将成为医院管理、运营各方面的支撑环境，因此</w:t>
      </w:r>
      <w:bookmarkStart w:id="194" w:name="OLE_LINK38"/>
      <w:r>
        <w:rPr>
          <w:rFonts w:hint="eastAsia"/>
          <w:sz w:val="24"/>
        </w:rPr>
        <w:t xml:space="preserve">，系统设计与实施过程将充分考虑系统的稳定性</w:t>
      </w:r>
      <w:bookmarkEnd w:id="194"/>
      <w:r>
        <w:rPr>
          <w:rFonts w:hint="eastAsia"/>
          <w:sz w:val="24"/>
        </w:rPr>
        <w:t xml:space="preserve">，并具有高可用性，并保证系统支持7×24连续安全运行，稳定可靠，易于维护。在管理上，系统建设将充分考虑多层次的安全体系，保证系统和数据的安全可靠。</w:t>
      </w:r>
      <w:r/>
    </w:p>
    <w:p>
      <w:pPr>
        <w:pStyle w:val="678"/>
        <w:jc w:val="left"/>
        <w:spacing w:line="360" w:lineRule="auto"/>
        <w:widowControl/>
        <w:rPr>
          <w:b/>
          <w:bCs/>
          <w:sz w:val="28"/>
          <w:szCs w:val="28"/>
        </w:rPr>
      </w:pPr>
      <w:r>
        <w:rPr>
          <w:rFonts w:hint="eastAsia"/>
          <w:sz w:val="24"/>
        </w:rPr>
        <w:t xml:space="preserve">二、建设清单</w:t>
      </w:r>
      <w:r>
        <w:rPr>
          <w:b/>
          <w:bCs/>
          <w:sz w:val="28"/>
          <w:szCs w:val="28"/>
        </w:rPr>
      </w:r>
      <w:r/>
    </w:p>
    <w:tbl>
      <w:tblPr>
        <w:tblW w:w="0" w:type="auto"/>
        <w:jc w:val="center"/>
        <w:tblInd w:w="0" w:type="dxa"/>
        <w:tblLayout w:type="fixed"/>
        <w:tblCellMar>
          <w:left w:w="108" w:type="dxa"/>
          <w:top w:w="0" w:type="dxa"/>
          <w:right w:w="108" w:type="dxa"/>
          <w:bottom w:w="0" w:type="dxa"/>
        </w:tblCellMar>
        <w:tblLook w:val="04A0" w:firstRow="1" w:lastRow="0" w:firstColumn="1" w:lastColumn="0" w:noHBand="0" w:noVBand="1"/>
      </w:tblPr>
      <w:tblGrid>
        <w:gridCol w:w="741"/>
        <w:gridCol w:w="1276"/>
        <w:gridCol w:w="3240"/>
        <w:gridCol w:w="3357"/>
      </w:tblGrid>
      <w:tr>
        <w:trPr>
          <w:trHeight w:val="330"/>
        </w:trPr>
        <w:tc>
          <w:tcPr>
            <w:shd w:val="clear" w:color="auto" w:fill="8ea9db"/>
            <w:tcBorders>
              <w:top w:val="single" w:color="000000" w:sz="8" w:space="0"/>
              <w:left w:val="single" w:color="000000" w:sz="8" w:space="0"/>
              <w:bottom w:val="single" w:color="000000" w:sz="8" w:space="0"/>
              <w:right w:val="single" w:color="000000" w:sz="8" w:space="0"/>
            </w:tcBorders>
            <w:tcW w:w="741" w:type="dxa"/>
            <w:vAlign w:val="center"/>
            <w:textDirection w:val="lrTb"/>
            <w:noWrap w:val="false"/>
          </w:tcPr>
          <w:p>
            <w:pPr>
              <w:pStyle w:val="678"/>
              <w:ind w:left="-44"/>
              <w:jc w:val="center"/>
              <w:spacing w:line="360" w:lineRule="auto"/>
              <w:rPr>
                <w:sz w:val="24"/>
              </w:rPr>
            </w:pPr>
            <w:r>
              <w:rPr>
                <w:sz w:val="24"/>
                <w:lang w:bidi="ar"/>
              </w:rPr>
              <w:t xml:space="preserve">序号</w:t>
            </w:r>
            <w:r>
              <w:rPr>
                <w:sz w:val="24"/>
              </w:rPr>
            </w:r>
            <w:r/>
          </w:p>
        </w:tc>
        <w:tc>
          <w:tcPr>
            <w:shd w:val="clear" w:color="auto" w:fill="8ea9db"/>
            <w:tcBorders>
              <w:top w:val="single" w:color="000000" w:sz="8" w:space="0"/>
              <w:left w:val="single" w:color="000000" w:sz="8" w:space="0"/>
              <w:bottom w:val="single" w:color="000000" w:sz="8" w:space="0"/>
              <w:right w:val="single" w:color="000000" w:sz="8" w:space="0"/>
            </w:tcBorders>
            <w:tcW w:w="1276" w:type="dxa"/>
            <w:vAlign w:val="center"/>
            <w:textDirection w:val="lrTb"/>
            <w:noWrap w:val="false"/>
          </w:tcPr>
          <w:p>
            <w:pPr>
              <w:pStyle w:val="678"/>
              <w:ind w:left="-44"/>
              <w:jc w:val="center"/>
              <w:spacing w:line="360" w:lineRule="auto"/>
              <w:rPr>
                <w:sz w:val="24"/>
              </w:rPr>
            </w:pPr>
            <w:r>
              <w:rPr>
                <w:sz w:val="24"/>
                <w:lang w:bidi="ar"/>
              </w:rPr>
              <w:t xml:space="preserve">大类</w:t>
            </w:r>
            <w:r>
              <w:rPr>
                <w:sz w:val="24"/>
              </w:rPr>
            </w:r>
            <w:r/>
          </w:p>
        </w:tc>
        <w:tc>
          <w:tcPr>
            <w:shd w:val="clear" w:color="auto" w:fill="8ea9db"/>
            <w:tcBorders>
              <w:top w:val="single" w:color="000000" w:sz="8" w:space="0"/>
              <w:left w:val="single" w:color="000000" w:sz="8" w:space="0"/>
              <w:bottom w:val="single" w:color="000000" w:sz="8" w:space="0"/>
              <w:right w:val="single" w:color="000000" w:sz="8" w:space="0"/>
            </w:tcBorders>
            <w:tcW w:w="3240" w:type="dxa"/>
            <w:vAlign w:val="center"/>
            <w:textDirection w:val="lrTb"/>
            <w:noWrap w:val="false"/>
          </w:tcPr>
          <w:p>
            <w:pPr>
              <w:pStyle w:val="678"/>
              <w:ind w:left="-44"/>
              <w:jc w:val="center"/>
              <w:spacing w:line="360" w:lineRule="auto"/>
              <w:rPr>
                <w:sz w:val="24"/>
              </w:rPr>
            </w:pPr>
            <w:r>
              <w:rPr>
                <w:sz w:val="24"/>
                <w:lang w:bidi="ar"/>
              </w:rPr>
              <w:t xml:space="preserve">系统</w:t>
            </w:r>
            <w:r>
              <w:rPr>
                <w:sz w:val="24"/>
              </w:rPr>
            </w:r>
            <w:r/>
          </w:p>
        </w:tc>
        <w:tc>
          <w:tcPr>
            <w:shd w:val="clear" w:color="auto" w:fill="8ea9db"/>
            <w:tcBorders>
              <w:top w:val="single" w:color="000000" w:sz="8" w:space="0"/>
              <w:left w:val="single" w:color="000000" w:sz="8" w:space="0"/>
              <w:bottom w:val="single" w:color="000000" w:sz="8" w:space="0"/>
              <w:right w:val="single" w:color="000000" w:sz="8" w:space="0"/>
            </w:tcBorders>
            <w:tcW w:w="3357" w:type="dxa"/>
            <w:vAlign w:val="center"/>
            <w:textDirection w:val="lrTb"/>
            <w:noWrap w:val="false"/>
          </w:tcPr>
          <w:p>
            <w:pPr>
              <w:pStyle w:val="678"/>
              <w:ind w:left="-44"/>
              <w:jc w:val="center"/>
              <w:spacing w:line="360" w:lineRule="auto"/>
              <w:rPr>
                <w:sz w:val="24"/>
              </w:rPr>
            </w:pPr>
            <w:r>
              <w:rPr>
                <w:sz w:val="24"/>
                <w:lang w:bidi="ar"/>
              </w:rPr>
              <w:t xml:space="preserve">子系统</w:t>
            </w:r>
            <w:r>
              <w:rPr>
                <w:sz w:val="24"/>
              </w:rPr>
            </w:r>
            <w:r/>
          </w:p>
        </w:tc>
      </w:tr>
      <w:tr>
        <w:trPr>
          <w:cantSplit/>
          <w:trHeight w:val="454"/>
        </w:trPr>
        <w:tc>
          <w:tcPr>
            <w:tcBorders>
              <w:top w:val="none" w:color="000000" w:sz="4" w:space="0"/>
              <w:left w:val="single" w:color="000000" w:sz="8" w:space="0"/>
              <w:bottom w:val="single" w:color="000000" w:sz="8" w:space="0"/>
              <w:right w:val="single" w:color="000000" w:sz="8" w:space="0"/>
            </w:tcBorders>
            <w:tcW w:w="741" w:type="dxa"/>
            <w:vAlign w:val="center"/>
            <w:textDirection w:val="lrTb"/>
            <w:noWrap w:val="false"/>
          </w:tcPr>
          <w:p>
            <w:pPr>
              <w:pStyle w:val="678"/>
              <w:ind w:left="-44"/>
              <w:jc w:val="center"/>
              <w:spacing w:line="360" w:lineRule="auto"/>
              <w:rPr>
                <w:sz w:val="24"/>
              </w:rPr>
            </w:pPr>
            <w:r>
              <w:rPr>
                <w:sz w:val="24"/>
                <w:lang w:bidi="ar"/>
              </w:rPr>
              <w:t xml:space="preserve">1</w:t>
            </w:r>
            <w:r>
              <w:rPr>
                <w:sz w:val="24"/>
              </w:rPr>
            </w:r>
            <w:r/>
          </w:p>
        </w:tc>
        <w:tc>
          <w:tcPr>
            <w:tcBorders>
              <w:top w:val="none" w:color="000000" w:sz="4" w:space="0"/>
              <w:left w:val="single" w:color="000000" w:sz="8" w:space="0"/>
              <w:bottom w:val="single" w:color="000000" w:sz="8" w:space="0"/>
              <w:right w:val="single" w:color="000000" w:sz="8" w:space="0"/>
            </w:tcBorders>
            <w:tcW w:w="1276" w:type="dxa"/>
            <w:vAlign w:val="center"/>
            <w:vMerge w:val="restart"/>
            <w:textDirection w:val="lrTb"/>
            <w:noWrap w:val="false"/>
          </w:tcPr>
          <w:p>
            <w:pPr>
              <w:pStyle w:val="678"/>
              <w:ind w:left="-44"/>
              <w:jc w:val="center"/>
              <w:spacing w:line="360" w:lineRule="auto"/>
              <w:rPr>
                <w:sz w:val="24"/>
              </w:rPr>
            </w:pPr>
            <w:r>
              <w:rPr>
                <w:sz w:val="24"/>
                <w:lang w:bidi="ar"/>
              </w:rPr>
              <w:t xml:space="preserve">一体化HIS+EMR系统</w:t>
            </w:r>
            <w:r>
              <w:rPr>
                <w:sz w:val="24"/>
              </w:rPr>
            </w:r>
            <w:r/>
          </w:p>
        </w:tc>
        <w:tc>
          <w:tcPr>
            <w:tcBorders>
              <w:top w:val="none" w:color="000000" w:sz="4" w:space="0"/>
              <w:left w:val="single" w:color="000000" w:sz="8" w:space="0"/>
              <w:bottom w:val="single" w:color="000000" w:sz="8" w:space="0"/>
              <w:right w:val="single" w:color="000000" w:sz="8" w:space="0"/>
            </w:tcBorders>
            <w:tcW w:w="3240" w:type="dxa"/>
            <w:vAlign w:val="center"/>
            <w:vMerge w:val="restart"/>
            <w:textDirection w:val="lrTb"/>
            <w:noWrap w:val="false"/>
          </w:tcPr>
          <w:p>
            <w:pPr>
              <w:pStyle w:val="678"/>
              <w:ind w:left="-44"/>
              <w:spacing w:line="360" w:lineRule="auto"/>
              <w:rPr>
                <w:sz w:val="24"/>
              </w:rPr>
            </w:pPr>
            <w:r>
              <w:rPr>
                <w:sz w:val="24"/>
                <w:lang w:bidi="ar"/>
              </w:rPr>
              <w:t xml:space="preserve">HIS+EMR技术中台</w:t>
            </w:r>
            <w:r>
              <w:rPr>
                <w:sz w:val="24"/>
              </w:rPr>
            </w:r>
            <w:r/>
          </w:p>
        </w:tc>
        <w:tc>
          <w:tcPr>
            <w:tcBorders>
              <w:top w:val="none" w:color="000000" w:sz="4" w:space="0"/>
              <w:left w:val="single" w:color="000000" w:sz="8" w:space="0"/>
              <w:bottom w:val="single" w:color="000000" w:sz="8" w:space="0"/>
              <w:right w:val="single" w:color="000000" w:sz="8" w:space="0"/>
            </w:tcBorders>
            <w:tcW w:w="3357" w:type="dxa"/>
            <w:vAlign w:val="center"/>
            <w:textDirection w:val="lrTb"/>
            <w:noWrap w:val="false"/>
          </w:tcPr>
          <w:p>
            <w:pPr>
              <w:pStyle w:val="678"/>
              <w:ind w:left="-44"/>
              <w:spacing w:line="360" w:lineRule="auto"/>
              <w:rPr>
                <w:sz w:val="24"/>
              </w:rPr>
            </w:pPr>
            <w:r>
              <w:rPr>
                <w:sz w:val="24"/>
                <w:lang w:bidi="ar"/>
              </w:rPr>
              <w:t xml:space="preserve">业务服务组件管理系统</w:t>
            </w:r>
            <w:r>
              <w:rPr>
                <w:sz w:val="24"/>
              </w:rPr>
            </w:r>
            <w:r/>
          </w:p>
        </w:tc>
      </w:tr>
      <w:tr>
        <w:trPr>
          <w:cantSplit/>
          <w:trHeight w:val="454"/>
        </w:trPr>
        <w:tc>
          <w:tcPr>
            <w:tcBorders>
              <w:top w:val="none" w:color="000000" w:sz="4" w:space="0"/>
              <w:left w:val="single" w:color="000000" w:sz="8" w:space="0"/>
              <w:bottom w:val="single" w:color="000000" w:sz="8" w:space="0"/>
              <w:right w:val="single" w:color="000000" w:sz="8" w:space="0"/>
            </w:tcBorders>
            <w:tcW w:w="741" w:type="dxa"/>
            <w:vAlign w:val="center"/>
            <w:textDirection w:val="lrTb"/>
            <w:noWrap w:val="false"/>
          </w:tcPr>
          <w:p>
            <w:pPr>
              <w:pStyle w:val="678"/>
              <w:ind w:left="-44"/>
              <w:jc w:val="center"/>
              <w:spacing w:line="360" w:lineRule="auto"/>
              <w:rPr>
                <w:sz w:val="24"/>
              </w:rPr>
            </w:pPr>
            <w:r>
              <w:rPr>
                <w:sz w:val="24"/>
                <w:lang w:bidi="ar"/>
              </w:rPr>
              <w:t xml:space="preserve">2</w:t>
            </w:r>
            <w:r>
              <w:rPr>
                <w:sz w:val="24"/>
              </w:rPr>
            </w:r>
            <w:r/>
          </w:p>
        </w:tc>
        <w:tc>
          <w:tcPr>
            <w:tcBorders>
              <w:top w:val="none" w:color="000000" w:sz="4" w:space="0"/>
              <w:left w:val="single" w:color="000000" w:sz="8" w:space="0"/>
              <w:bottom w:val="single" w:color="000000" w:sz="8" w:space="0"/>
              <w:right w:val="single" w:color="000000" w:sz="8" w:space="0"/>
            </w:tcBorders>
            <w:tcW w:w="1276" w:type="dxa"/>
            <w:vAlign w:val="center"/>
            <w:vMerge w:val="continue"/>
            <w:textDirection w:val="lrTb"/>
            <w:noWrap w:val="false"/>
          </w:tcPr>
          <w:p>
            <w:pPr>
              <w:pStyle w:val="678"/>
              <w:ind w:left="-44"/>
              <w:spacing w:line="360" w:lineRule="auto"/>
              <w:rPr>
                <w:sz w:val="24"/>
              </w:rPr>
            </w:pPr>
            <w:r>
              <w:rPr>
                <w:sz w:val="24"/>
              </w:rPr>
            </w:r>
            <w:r/>
          </w:p>
        </w:tc>
        <w:tc>
          <w:tcPr>
            <w:tcBorders>
              <w:top w:val="none" w:color="000000" w:sz="4" w:space="0"/>
              <w:left w:val="single" w:color="000000" w:sz="8" w:space="0"/>
              <w:bottom w:val="single" w:color="000000" w:sz="8" w:space="0"/>
              <w:right w:val="single" w:color="000000" w:sz="8" w:space="0"/>
            </w:tcBorders>
            <w:tcW w:w="3240" w:type="dxa"/>
            <w:vAlign w:val="center"/>
            <w:vMerge w:val="continue"/>
            <w:textDirection w:val="lrTb"/>
            <w:noWrap w:val="false"/>
          </w:tcPr>
          <w:p>
            <w:pPr>
              <w:pStyle w:val="678"/>
              <w:ind w:left="-44"/>
              <w:spacing w:line="360" w:lineRule="auto"/>
              <w:rPr>
                <w:sz w:val="24"/>
              </w:rPr>
            </w:pPr>
            <w:r>
              <w:rPr>
                <w:sz w:val="24"/>
              </w:rPr>
            </w:r>
            <w:r/>
          </w:p>
        </w:tc>
        <w:tc>
          <w:tcPr>
            <w:tcBorders>
              <w:top w:val="none" w:color="000000" w:sz="4" w:space="0"/>
              <w:left w:val="single" w:color="000000" w:sz="8" w:space="0"/>
              <w:bottom w:val="single" w:color="000000" w:sz="8" w:space="0"/>
              <w:right w:val="single" w:color="000000" w:sz="8" w:space="0"/>
            </w:tcBorders>
            <w:tcW w:w="3357" w:type="dxa"/>
            <w:vAlign w:val="center"/>
            <w:textDirection w:val="lrTb"/>
            <w:noWrap w:val="false"/>
          </w:tcPr>
          <w:p>
            <w:pPr>
              <w:pStyle w:val="678"/>
              <w:ind w:left="-44"/>
              <w:spacing w:line="360" w:lineRule="auto"/>
              <w:rPr>
                <w:sz w:val="24"/>
              </w:rPr>
            </w:pPr>
            <w:r>
              <w:rPr>
                <w:sz w:val="24"/>
                <w:lang w:bidi="ar"/>
              </w:rPr>
              <w:t xml:space="preserve">模块工作站配置系统</w:t>
            </w:r>
            <w:r>
              <w:rPr>
                <w:sz w:val="24"/>
              </w:rPr>
            </w:r>
            <w:r/>
          </w:p>
        </w:tc>
      </w:tr>
      <w:tr>
        <w:trPr>
          <w:cantSplit/>
          <w:trHeight w:val="454"/>
        </w:trPr>
        <w:tc>
          <w:tcPr>
            <w:tcBorders>
              <w:top w:val="none" w:color="000000" w:sz="4" w:space="0"/>
              <w:left w:val="single" w:color="000000" w:sz="8" w:space="0"/>
              <w:bottom w:val="single" w:color="000000" w:sz="8" w:space="0"/>
              <w:right w:val="single" w:color="000000" w:sz="8" w:space="0"/>
            </w:tcBorders>
            <w:tcW w:w="741" w:type="dxa"/>
            <w:vAlign w:val="center"/>
            <w:textDirection w:val="lrTb"/>
            <w:noWrap w:val="false"/>
          </w:tcPr>
          <w:p>
            <w:pPr>
              <w:pStyle w:val="678"/>
              <w:ind w:left="-44"/>
              <w:jc w:val="center"/>
              <w:spacing w:line="360" w:lineRule="auto"/>
              <w:rPr>
                <w:sz w:val="24"/>
              </w:rPr>
            </w:pPr>
            <w:r>
              <w:rPr>
                <w:sz w:val="24"/>
                <w:lang w:bidi="ar"/>
              </w:rPr>
              <w:t xml:space="preserve">3</w:t>
            </w:r>
            <w:r>
              <w:rPr>
                <w:sz w:val="24"/>
              </w:rPr>
            </w:r>
            <w:r/>
          </w:p>
        </w:tc>
        <w:tc>
          <w:tcPr>
            <w:tcBorders>
              <w:top w:val="none" w:color="000000" w:sz="4" w:space="0"/>
              <w:left w:val="single" w:color="000000" w:sz="8" w:space="0"/>
              <w:bottom w:val="single" w:color="000000" w:sz="8" w:space="0"/>
              <w:right w:val="single" w:color="000000" w:sz="8" w:space="0"/>
            </w:tcBorders>
            <w:tcW w:w="1276" w:type="dxa"/>
            <w:vAlign w:val="center"/>
            <w:vMerge w:val="continue"/>
            <w:textDirection w:val="lrTb"/>
            <w:noWrap w:val="false"/>
          </w:tcPr>
          <w:p>
            <w:pPr>
              <w:pStyle w:val="678"/>
              <w:ind w:left="-44"/>
              <w:spacing w:line="360" w:lineRule="auto"/>
              <w:rPr>
                <w:sz w:val="24"/>
              </w:rPr>
            </w:pPr>
            <w:r>
              <w:rPr>
                <w:sz w:val="24"/>
              </w:rPr>
            </w:r>
            <w:r/>
          </w:p>
        </w:tc>
        <w:tc>
          <w:tcPr>
            <w:tcBorders>
              <w:top w:val="none" w:color="000000" w:sz="4" w:space="0"/>
              <w:left w:val="single" w:color="000000" w:sz="8" w:space="0"/>
              <w:bottom w:val="single" w:color="000000" w:sz="8" w:space="0"/>
              <w:right w:val="single" w:color="000000" w:sz="8" w:space="0"/>
            </w:tcBorders>
            <w:tcW w:w="3240" w:type="dxa"/>
            <w:vAlign w:val="center"/>
            <w:vMerge w:val="continue"/>
            <w:textDirection w:val="lrTb"/>
            <w:noWrap w:val="false"/>
          </w:tcPr>
          <w:p>
            <w:pPr>
              <w:pStyle w:val="678"/>
              <w:ind w:left="-44"/>
              <w:spacing w:line="360" w:lineRule="auto"/>
              <w:rPr>
                <w:sz w:val="24"/>
              </w:rPr>
            </w:pPr>
            <w:r>
              <w:rPr>
                <w:sz w:val="24"/>
              </w:rPr>
            </w:r>
            <w:r/>
          </w:p>
        </w:tc>
        <w:tc>
          <w:tcPr>
            <w:tcBorders>
              <w:top w:val="none" w:color="000000" w:sz="4" w:space="0"/>
              <w:left w:val="single" w:color="000000" w:sz="8" w:space="0"/>
              <w:bottom w:val="single" w:color="000000" w:sz="8" w:space="0"/>
              <w:right w:val="single" w:color="000000" w:sz="8" w:space="0"/>
            </w:tcBorders>
            <w:tcW w:w="3357" w:type="dxa"/>
            <w:vAlign w:val="center"/>
            <w:textDirection w:val="lrTb"/>
            <w:noWrap w:val="false"/>
          </w:tcPr>
          <w:p>
            <w:pPr>
              <w:pStyle w:val="678"/>
              <w:ind w:left="-44"/>
              <w:spacing w:line="360" w:lineRule="auto"/>
              <w:rPr>
                <w:sz w:val="24"/>
              </w:rPr>
            </w:pPr>
            <w:r>
              <w:rPr>
                <w:sz w:val="24"/>
                <w:lang w:bidi="ar"/>
              </w:rPr>
              <w:t xml:space="preserve">业务工作站配置系统</w:t>
            </w:r>
            <w:r>
              <w:rPr>
                <w:sz w:val="24"/>
              </w:rPr>
            </w:r>
            <w:r/>
          </w:p>
        </w:tc>
      </w:tr>
      <w:tr>
        <w:trPr>
          <w:cantSplit/>
          <w:trHeight w:val="454"/>
        </w:trPr>
        <w:tc>
          <w:tcPr>
            <w:tcBorders>
              <w:top w:val="none" w:color="000000" w:sz="4" w:space="0"/>
              <w:left w:val="single" w:color="000000" w:sz="8" w:space="0"/>
              <w:bottom w:val="single" w:color="000000" w:sz="8" w:space="0"/>
              <w:right w:val="single" w:color="000000" w:sz="8" w:space="0"/>
            </w:tcBorders>
            <w:tcW w:w="741" w:type="dxa"/>
            <w:vAlign w:val="center"/>
            <w:textDirection w:val="lrTb"/>
            <w:noWrap w:val="false"/>
          </w:tcPr>
          <w:p>
            <w:pPr>
              <w:pStyle w:val="678"/>
              <w:ind w:left="-44"/>
              <w:jc w:val="center"/>
              <w:spacing w:line="360" w:lineRule="auto"/>
              <w:rPr>
                <w:sz w:val="24"/>
              </w:rPr>
            </w:pPr>
            <w:r>
              <w:rPr>
                <w:sz w:val="24"/>
                <w:lang w:bidi="ar"/>
              </w:rPr>
              <w:t xml:space="preserve">4</w:t>
            </w:r>
            <w:r>
              <w:rPr>
                <w:sz w:val="24"/>
              </w:rPr>
            </w:r>
            <w:r/>
          </w:p>
        </w:tc>
        <w:tc>
          <w:tcPr>
            <w:tcBorders>
              <w:top w:val="none" w:color="000000" w:sz="4" w:space="0"/>
              <w:left w:val="single" w:color="000000" w:sz="8" w:space="0"/>
              <w:bottom w:val="single" w:color="000000" w:sz="8" w:space="0"/>
              <w:right w:val="single" w:color="000000" w:sz="8" w:space="0"/>
            </w:tcBorders>
            <w:tcW w:w="1276" w:type="dxa"/>
            <w:vAlign w:val="center"/>
            <w:vMerge w:val="continue"/>
            <w:textDirection w:val="lrTb"/>
            <w:noWrap w:val="false"/>
          </w:tcPr>
          <w:p>
            <w:pPr>
              <w:pStyle w:val="678"/>
              <w:ind w:left="-44"/>
              <w:spacing w:line="360" w:lineRule="auto"/>
              <w:rPr>
                <w:sz w:val="24"/>
              </w:rPr>
            </w:pPr>
            <w:r>
              <w:rPr>
                <w:sz w:val="24"/>
              </w:rPr>
            </w:r>
            <w:r/>
          </w:p>
        </w:tc>
        <w:tc>
          <w:tcPr>
            <w:tcBorders>
              <w:top w:val="none" w:color="000000" w:sz="4" w:space="0"/>
              <w:left w:val="single" w:color="000000" w:sz="8" w:space="0"/>
              <w:bottom w:val="single" w:color="000000" w:sz="8" w:space="0"/>
              <w:right w:val="single" w:color="000000" w:sz="8" w:space="0"/>
            </w:tcBorders>
            <w:tcW w:w="3240" w:type="dxa"/>
            <w:vAlign w:val="center"/>
            <w:vMerge w:val="continue"/>
            <w:textDirection w:val="lrTb"/>
            <w:noWrap w:val="false"/>
          </w:tcPr>
          <w:p>
            <w:pPr>
              <w:pStyle w:val="678"/>
              <w:ind w:left="-44"/>
              <w:spacing w:line="360" w:lineRule="auto"/>
              <w:rPr>
                <w:sz w:val="24"/>
              </w:rPr>
            </w:pPr>
            <w:r>
              <w:rPr>
                <w:sz w:val="24"/>
              </w:rPr>
            </w:r>
            <w:r/>
          </w:p>
        </w:tc>
        <w:tc>
          <w:tcPr>
            <w:tcBorders>
              <w:top w:val="none" w:color="000000" w:sz="4" w:space="0"/>
              <w:left w:val="single" w:color="000000" w:sz="8" w:space="0"/>
              <w:bottom w:val="single" w:color="000000" w:sz="8" w:space="0"/>
              <w:right w:val="single" w:color="000000" w:sz="8" w:space="0"/>
            </w:tcBorders>
            <w:tcW w:w="3357" w:type="dxa"/>
            <w:vAlign w:val="center"/>
            <w:textDirection w:val="lrTb"/>
            <w:noWrap w:val="false"/>
          </w:tcPr>
          <w:p>
            <w:pPr>
              <w:pStyle w:val="678"/>
              <w:ind w:left="-44"/>
              <w:spacing w:line="360" w:lineRule="auto"/>
              <w:rPr>
                <w:sz w:val="24"/>
              </w:rPr>
            </w:pPr>
            <w:r>
              <w:rPr>
                <w:sz w:val="24"/>
                <w:lang w:bidi="ar"/>
              </w:rPr>
              <w:t xml:space="preserve">基础数据维护系统</w:t>
            </w:r>
            <w:r>
              <w:rPr>
                <w:sz w:val="24"/>
              </w:rPr>
            </w:r>
            <w:r/>
          </w:p>
        </w:tc>
      </w:tr>
      <w:tr>
        <w:trPr>
          <w:cantSplit/>
          <w:trHeight w:val="454"/>
        </w:trPr>
        <w:tc>
          <w:tcPr>
            <w:tcBorders>
              <w:top w:val="none" w:color="000000" w:sz="4" w:space="0"/>
              <w:left w:val="single" w:color="000000" w:sz="8" w:space="0"/>
              <w:bottom w:val="single" w:color="000000" w:sz="8" w:space="0"/>
              <w:right w:val="single" w:color="000000" w:sz="8" w:space="0"/>
            </w:tcBorders>
            <w:tcW w:w="741" w:type="dxa"/>
            <w:vAlign w:val="center"/>
            <w:textDirection w:val="lrTb"/>
            <w:noWrap w:val="false"/>
          </w:tcPr>
          <w:p>
            <w:pPr>
              <w:pStyle w:val="678"/>
              <w:ind w:left="-44"/>
              <w:jc w:val="center"/>
              <w:spacing w:line="360" w:lineRule="auto"/>
              <w:rPr>
                <w:sz w:val="24"/>
              </w:rPr>
            </w:pPr>
            <w:r>
              <w:rPr>
                <w:sz w:val="24"/>
                <w:lang w:bidi="ar"/>
              </w:rPr>
              <w:t xml:space="preserve">5</w:t>
            </w:r>
            <w:r>
              <w:rPr>
                <w:sz w:val="24"/>
              </w:rPr>
            </w:r>
            <w:r/>
          </w:p>
        </w:tc>
        <w:tc>
          <w:tcPr>
            <w:tcBorders>
              <w:top w:val="none" w:color="000000" w:sz="4" w:space="0"/>
              <w:left w:val="single" w:color="000000" w:sz="8" w:space="0"/>
              <w:bottom w:val="single" w:color="000000" w:sz="8" w:space="0"/>
              <w:right w:val="single" w:color="000000" w:sz="8" w:space="0"/>
            </w:tcBorders>
            <w:tcW w:w="1276" w:type="dxa"/>
            <w:vAlign w:val="center"/>
            <w:vMerge w:val="continue"/>
            <w:textDirection w:val="lrTb"/>
            <w:noWrap w:val="false"/>
          </w:tcPr>
          <w:p>
            <w:pPr>
              <w:pStyle w:val="678"/>
              <w:ind w:left="-44"/>
              <w:spacing w:line="360" w:lineRule="auto"/>
              <w:rPr>
                <w:sz w:val="24"/>
              </w:rPr>
            </w:pPr>
            <w:r>
              <w:rPr>
                <w:sz w:val="24"/>
              </w:rPr>
            </w:r>
            <w:r/>
          </w:p>
        </w:tc>
        <w:tc>
          <w:tcPr>
            <w:tcBorders>
              <w:top w:val="none" w:color="000000" w:sz="4" w:space="0"/>
              <w:left w:val="single" w:color="000000" w:sz="8" w:space="0"/>
              <w:bottom w:val="single" w:color="000000" w:sz="8" w:space="0"/>
              <w:right w:val="single" w:color="000000" w:sz="8" w:space="0"/>
            </w:tcBorders>
            <w:tcW w:w="3240" w:type="dxa"/>
            <w:vAlign w:val="center"/>
            <w:vMerge w:val="continue"/>
            <w:textDirection w:val="lrTb"/>
            <w:noWrap w:val="false"/>
          </w:tcPr>
          <w:p>
            <w:pPr>
              <w:pStyle w:val="678"/>
              <w:ind w:left="-44"/>
              <w:spacing w:line="360" w:lineRule="auto"/>
              <w:rPr>
                <w:sz w:val="24"/>
              </w:rPr>
            </w:pPr>
            <w:r>
              <w:rPr>
                <w:sz w:val="24"/>
              </w:rPr>
            </w:r>
            <w:r/>
          </w:p>
        </w:tc>
        <w:tc>
          <w:tcPr>
            <w:tcBorders>
              <w:top w:val="none" w:color="000000" w:sz="4" w:space="0"/>
              <w:left w:val="single" w:color="000000" w:sz="8" w:space="0"/>
              <w:bottom w:val="single" w:color="000000" w:sz="8" w:space="0"/>
              <w:right w:val="single" w:color="000000" w:sz="8" w:space="0"/>
            </w:tcBorders>
            <w:tcW w:w="3357" w:type="dxa"/>
            <w:vAlign w:val="center"/>
            <w:textDirection w:val="lrTb"/>
            <w:noWrap w:val="false"/>
          </w:tcPr>
          <w:p>
            <w:pPr>
              <w:pStyle w:val="678"/>
              <w:ind w:left="-44"/>
              <w:spacing w:line="360" w:lineRule="auto"/>
              <w:rPr>
                <w:sz w:val="24"/>
              </w:rPr>
            </w:pPr>
            <w:r>
              <w:rPr>
                <w:sz w:val="24"/>
                <w:lang w:bidi="ar"/>
              </w:rPr>
              <w:t xml:space="preserve">用户及人员管理系统</w:t>
            </w:r>
            <w:r>
              <w:rPr>
                <w:sz w:val="24"/>
              </w:rPr>
            </w:r>
            <w:r/>
          </w:p>
        </w:tc>
      </w:tr>
      <w:tr>
        <w:trPr>
          <w:cantSplit/>
          <w:trHeight w:val="454"/>
        </w:trPr>
        <w:tc>
          <w:tcPr>
            <w:tcBorders>
              <w:top w:val="none" w:color="000000" w:sz="4" w:space="0"/>
              <w:left w:val="single" w:color="000000" w:sz="8" w:space="0"/>
              <w:bottom w:val="single" w:color="000000" w:sz="8" w:space="0"/>
              <w:right w:val="single" w:color="000000" w:sz="8" w:space="0"/>
            </w:tcBorders>
            <w:tcW w:w="741" w:type="dxa"/>
            <w:vAlign w:val="center"/>
            <w:textDirection w:val="lrTb"/>
            <w:noWrap w:val="false"/>
          </w:tcPr>
          <w:p>
            <w:pPr>
              <w:pStyle w:val="678"/>
              <w:ind w:left="-44"/>
              <w:jc w:val="center"/>
              <w:spacing w:line="360" w:lineRule="auto"/>
              <w:rPr>
                <w:sz w:val="24"/>
              </w:rPr>
            </w:pPr>
            <w:r>
              <w:rPr>
                <w:sz w:val="24"/>
                <w:lang w:bidi="ar"/>
              </w:rPr>
              <w:t xml:space="preserve">6</w:t>
            </w:r>
            <w:r>
              <w:rPr>
                <w:sz w:val="24"/>
              </w:rPr>
            </w:r>
            <w:r/>
          </w:p>
        </w:tc>
        <w:tc>
          <w:tcPr>
            <w:tcBorders>
              <w:top w:val="none" w:color="000000" w:sz="4" w:space="0"/>
              <w:left w:val="single" w:color="000000" w:sz="8" w:space="0"/>
              <w:bottom w:val="single" w:color="000000" w:sz="8" w:space="0"/>
              <w:right w:val="single" w:color="000000" w:sz="8" w:space="0"/>
            </w:tcBorders>
            <w:tcW w:w="1276" w:type="dxa"/>
            <w:vAlign w:val="center"/>
            <w:vMerge w:val="continue"/>
            <w:textDirection w:val="lrTb"/>
            <w:noWrap w:val="false"/>
          </w:tcPr>
          <w:p>
            <w:pPr>
              <w:pStyle w:val="678"/>
              <w:ind w:left="-44"/>
              <w:spacing w:line="360" w:lineRule="auto"/>
              <w:rPr>
                <w:sz w:val="24"/>
              </w:rPr>
            </w:pPr>
            <w:r>
              <w:rPr>
                <w:sz w:val="24"/>
              </w:rPr>
            </w:r>
            <w:r/>
          </w:p>
        </w:tc>
        <w:tc>
          <w:tcPr>
            <w:tcBorders>
              <w:top w:val="none" w:color="000000" w:sz="4" w:space="0"/>
              <w:left w:val="single" w:color="000000" w:sz="8" w:space="0"/>
              <w:bottom w:val="single" w:color="000000" w:sz="8" w:space="0"/>
              <w:right w:val="single" w:color="000000" w:sz="8" w:space="0"/>
            </w:tcBorders>
            <w:tcW w:w="3240" w:type="dxa"/>
            <w:vAlign w:val="center"/>
            <w:vMerge w:val="continue"/>
            <w:textDirection w:val="lrTb"/>
            <w:noWrap w:val="false"/>
          </w:tcPr>
          <w:p>
            <w:pPr>
              <w:pStyle w:val="678"/>
              <w:ind w:left="-44"/>
              <w:spacing w:line="360" w:lineRule="auto"/>
              <w:rPr>
                <w:sz w:val="24"/>
              </w:rPr>
            </w:pPr>
            <w:r>
              <w:rPr>
                <w:sz w:val="24"/>
              </w:rPr>
            </w:r>
            <w:r/>
          </w:p>
        </w:tc>
        <w:tc>
          <w:tcPr>
            <w:tcBorders>
              <w:top w:val="none" w:color="000000" w:sz="4" w:space="0"/>
              <w:left w:val="single" w:color="000000" w:sz="8" w:space="0"/>
              <w:bottom w:val="single" w:color="000000" w:sz="8" w:space="0"/>
              <w:right w:val="single" w:color="000000" w:sz="8" w:space="0"/>
            </w:tcBorders>
            <w:tcW w:w="3357" w:type="dxa"/>
            <w:vAlign w:val="center"/>
            <w:textDirection w:val="lrTb"/>
            <w:noWrap w:val="false"/>
          </w:tcPr>
          <w:p>
            <w:pPr>
              <w:pStyle w:val="678"/>
              <w:ind w:left="-44"/>
              <w:spacing w:line="360" w:lineRule="auto"/>
              <w:rPr>
                <w:sz w:val="24"/>
              </w:rPr>
            </w:pPr>
            <w:r>
              <w:rPr>
                <w:sz w:val="24"/>
                <w:lang w:bidi="ar"/>
              </w:rPr>
              <w:t xml:space="preserve">统一授权管理系统</w:t>
            </w:r>
            <w:r>
              <w:rPr>
                <w:sz w:val="24"/>
              </w:rPr>
            </w:r>
            <w:r/>
          </w:p>
        </w:tc>
      </w:tr>
      <w:tr>
        <w:trPr>
          <w:cantSplit/>
          <w:trHeight w:val="439"/>
        </w:trPr>
        <w:tc>
          <w:tcPr>
            <w:tcBorders>
              <w:top w:val="none" w:color="000000" w:sz="4" w:space="0"/>
              <w:left w:val="single" w:color="000000" w:sz="8" w:space="0"/>
              <w:bottom w:val="single" w:color="000000" w:sz="8" w:space="0"/>
              <w:right w:val="single" w:color="000000" w:sz="8" w:space="0"/>
            </w:tcBorders>
            <w:tcW w:w="741" w:type="dxa"/>
            <w:vAlign w:val="center"/>
            <w:textDirection w:val="lrTb"/>
            <w:noWrap w:val="false"/>
          </w:tcPr>
          <w:p>
            <w:pPr>
              <w:pStyle w:val="678"/>
              <w:ind w:left="-44"/>
              <w:jc w:val="center"/>
              <w:spacing w:line="360" w:lineRule="auto"/>
              <w:rPr>
                <w:sz w:val="24"/>
              </w:rPr>
            </w:pPr>
            <w:r>
              <w:rPr>
                <w:sz w:val="24"/>
                <w:lang w:bidi="ar"/>
              </w:rPr>
              <w:t xml:space="preserve">7</w:t>
            </w:r>
            <w:r>
              <w:rPr>
                <w:sz w:val="24"/>
              </w:rPr>
            </w:r>
            <w:r/>
          </w:p>
        </w:tc>
        <w:tc>
          <w:tcPr>
            <w:tcBorders>
              <w:top w:val="none" w:color="000000" w:sz="4" w:space="0"/>
              <w:left w:val="single" w:color="000000" w:sz="8" w:space="0"/>
              <w:bottom w:val="single" w:color="000000" w:sz="8" w:space="0"/>
              <w:right w:val="single" w:color="000000" w:sz="8" w:space="0"/>
            </w:tcBorders>
            <w:tcW w:w="1276" w:type="dxa"/>
            <w:vAlign w:val="center"/>
            <w:vMerge w:val="continue"/>
            <w:textDirection w:val="lrTb"/>
            <w:noWrap w:val="false"/>
          </w:tcPr>
          <w:p>
            <w:pPr>
              <w:pStyle w:val="678"/>
              <w:ind w:left="-44"/>
              <w:spacing w:line="360" w:lineRule="auto"/>
              <w:rPr>
                <w:sz w:val="24"/>
              </w:rPr>
            </w:pPr>
            <w:r>
              <w:rPr>
                <w:sz w:val="24"/>
              </w:rPr>
            </w:r>
            <w:r/>
          </w:p>
        </w:tc>
        <w:tc>
          <w:tcPr>
            <w:tcBorders>
              <w:top w:val="none" w:color="000000" w:sz="4" w:space="0"/>
              <w:left w:val="single" w:color="000000" w:sz="8" w:space="0"/>
              <w:bottom w:val="single" w:color="000000" w:sz="8" w:space="0"/>
              <w:right w:val="single" w:color="000000" w:sz="8" w:space="0"/>
            </w:tcBorders>
            <w:tcW w:w="3240" w:type="dxa"/>
            <w:vAlign w:val="center"/>
            <w:vMerge w:val="continue"/>
            <w:textDirection w:val="lrTb"/>
            <w:noWrap w:val="false"/>
          </w:tcPr>
          <w:p>
            <w:pPr>
              <w:pStyle w:val="678"/>
              <w:ind w:left="-44"/>
              <w:spacing w:line="360" w:lineRule="auto"/>
              <w:rPr>
                <w:sz w:val="24"/>
              </w:rPr>
            </w:pPr>
            <w:r>
              <w:rPr>
                <w:sz w:val="24"/>
              </w:rPr>
            </w:r>
            <w:r/>
          </w:p>
        </w:tc>
        <w:tc>
          <w:tcPr>
            <w:tcBorders>
              <w:top w:val="none" w:color="000000" w:sz="4" w:space="0"/>
              <w:left w:val="single" w:color="000000" w:sz="8" w:space="0"/>
              <w:bottom w:val="single" w:color="000000" w:sz="8" w:space="0"/>
              <w:right w:val="single" w:color="000000" w:sz="8" w:space="0"/>
            </w:tcBorders>
            <w:tcW w:w="3357" w:type="dxa"/>
            <w:vAlign w:val="center"/>
            <w:textDirection w:val="lrTb"/>
            <w:noWrap w:val="false"/>
          </w:tcPr>
          <w:p>
            <w:pPr>
              <w:pStyle w:val="678"/>
              <w:ind w:left="-44"/>
              <w:spacing w:line="360" w:lineRule="auto"/>
              <w:rPr>
                <w:sz w:val="24"/>
              </w:rPr>
            </w:pPr>
            <w:r>
              <w:rPr>
                <w:sz w:val="24"/>
                <w:lang w:bidi="ar"/>
              </w:rPr>
              <w:t xml:space="preserve">系统参数管理系统</w:t>
            </w:r>
            <w:r>
              <w:rPr>
                <w:sz w:val="24"/>
              </w:rPr>
            </w:r>
            <w:r/>
          </w:p>
        </w:tc>
      </w:tr>
      <w:tr>
        <w:trPr>
          <w:cantSplit/>
          <w:trHeight w:val="454"/>
        </w:trPr>
        <w:tc>
          <w:tcPr>
            <w:tcBorders>
              <w:top w:val="none" w:color="000000" w:sz="4" w:space="0"/>
              <w:left w:val="single" w:color="000000" w:sz="8" w:space="0"/>
              <w:bottom w:val="single" w:color="000000" w:sz="8" w:space="0"/>
              <w:right w:val="single" w:color="000000" w:sz="8" w:space="0"/>
            </w:tcBorders>
            <w:tcW w:w="741" w:type="dxa"/>
            <w:vAlign w:val="center"/>
            <w:textDirection w:val="lrTb"/>
            <w:noWrap w:val="false"/>
          </w:tcPr>
          <w:p>
            <w:pPr>
              <w:pStyle w:val="678"/>
              <w:ind w:left="-44"/>
              <w:jc w:val="center"/>
              <w:spacing w:line="360" w:lineRule="auto"/>
              <w:rPr>
                <w:sz w:val="24"/>
              </w:rPr>
            </w:pPr>
            <w:r>
              <w:rPr>
                <w:sz w:val="24"/>
                <w:lang w:bidi="ar"/>
              </w:rPr>
              <w:t xml:space="preserve">8</w:t>
            </w:r>
            <w:r>
              <w:rPr>
                <w:sz w:val="24"/>
              </w:rPr>
            </w:r>
            <w:r/>
          </w:p>
        </w:tc>
        <w:tc>
          <w:tcPr>
            <w:tcBorders>
              <w:top w:val="none" w:color="000000" w:sz="4" w:space="0"/>
              <w:left w:val="single" w:color="000000" w:sz="8" w:space="0"/>
              <w:bottom w:val="single" w:color="000000" w:sz="8" w:space="0"/>
              <w:right w:val="single" w:color="000000" w:sz="8" w:space="0"/>
            </w:tcBorders>
            <w:tcW w:w="1276" w:type="dxa"/>
            <w:vAlign w:val="center"/>
            <w:vMerge w:val="continue"/>
            <w:textDirection w:val="lrTb"/>
            <w:noWrap w:val="false"/>
          </w:tcPr>
          <w:p>
            <w:pPr>
              <w:pStyle w:val="678"/>
              <w:ind w:left="-44"/>
              <w:spacing w:line="360" w:lineRule="auto"/>
              <w:rPr>
                <w:sz w:val="24"/>
              </w:rPr>
            </w:pPr>
            <w:r>
              <w:rPr>
                <w:sz w:val="24"/>
              </w:rPr>
            </w:r>
            <w:r/>
          </w:p>
        </w:tc>
        <w:tc>
          <w:tcPr>
            <w:tcBorders>
              <w:top w:val="none" w:color="000000" w:sz="4" w:space="0"/>
              <w:left w:val="single" w:color="000000" w:sz="8" w:space="0"/>
              <w:bottom w:val="single" w:color="000000" w:sz="8" w:space="0"/>
              <w:right w:val="single" w:color="000000" w:sz="8" w:space="0"/>
            </w:tcBorders>
            <w:tcW w:w="3240" w:type="dxa"/>
            <w:vAlign w:val="center"/>
            <w:vMerge w:val="continue"/>
            <w:textDirection w:val="lrTb"/>
            <w:noWrap w:val="false"/>
          </w:tcPr>
          <w:p>
            <w:pPr>
              <w:pStyle w:val="678"/>
              <w:ind w:left="-44"/>
              <w:spacing w:line="360" w:lineRule="auto"/>
              <w:rPr>
                <w:sz w:val="24"/>
              </w:rPr>
            </w:pPr>
            <w:r>
              <w:rPr>
                <w:sz w:val="24"/>
              </w:rPr>
            </w:r>
            <w:r/>
          </w:p>
        </w:tc>
        <w:tc>
          <w:tcPr>
            <w:tcBorders>
              <w:top w:val="none" w:color="000000" w:sz="4" w:space="0"/>
              <w:left w:val="single" w:color="000000" w:sz="8" w:space="0"/>
              <w:bottom w:val="single" w:color="000000" w:sz="8" w:space="0"/>
              <w:right w:val="single" w:color="000000" w:sz="8" w:space="0"/>
            </w:tcBorders>
            <w:tcW w:w="3357" w:type="dxa"/>
            <w:vAlign w:val="center"/>
            <w:textDirection w:val="lrTb"/>
            <w:noWrap w:val="false"/>
          </w:tcPr>
          <w:p>
            <w:pPr>
              <w:pStyle w:val="678"/>
              <w:ind w:left="-44"/>
              <w:spacing w:line="360" w:lineRule="auto"/>
              <w:rPr>
                <w:sz w:val="24"/>
              </w:rPr>
            </w:pPr>
            <w:r>
              <w:rPr>
                <w:sz w:val="24"/>
                <w:lang w:bidi="ar"/>
              </w:rPr>
              <w:t xml:space="preserve">开放服务平台</w:t>
            </w:r>
            <w:r>
              <w:rPr>
                <w:sz w:val="24"/>
              </w:rPr>
            </w:r>
            <w:r/>
          </w:p>
        </w:tc>
      </w:tr>
      <w:tr>
        <w:trPr>
          <w:cantSplit/>
          <w:trHeight w:val="454"/>
        </w:trPr>
        <w:tc>
          <w:tcPr>
            <w:tcBorders>
              <w:top w:val="none" w:color="000000" w:sz="4" w:space="0"/>
              <w:left w:val="single" w:color="000000" w:sz="8" w:space="0"/>
              <w:bottom w:val="single" w:color="000000" w:sz="8" w:space="0"/>
              <w:right w:val="single" w:color="000000" w:sz="8" w:space="0"/>
            </w:tcBorders>
            <w:tcW w:w="741" w:type="dxa"/>
            <w:vAlign w:val="center"/>
            <w:textDirection w:val="lrTb"/>
            <w:noWrap w:val="false"/>
          </w:tcPr>
          <w:p>
            <w:pPr>
              <w:pStyle w:val="678"/>
              <w:ind w:left="-44"/>
              <w:jc w:val="center"/>
              <w:spacing w:line="360" w:lineRule="auto"/>
              <w:rPr>
                <w:sz w:val="24"/>
              </w:rPr>
            </w:pPr>
            <w:r>
              <w:rPr>
                <w:sz w:val="24"/>
                <w:lang w:bidi="ar"/>
              </w:rPr>
              <w:t xml:space="preserve">9</w:t>
            </w:r>
            <w:r>
              <w:rPr>
                <w:sz w:val="24"/>
              </w:rPr>
            </w:r>
            <w:r/>
          </w:p>
        </w:tc>
        <w:tc>
          <w:tcPr>
            <w:tcBorders>
              <w:top w:val="none" w:color="000000" w:sz="4" w:space="0"/>
              <w:left w:val="single" w:color="000000" w:sz="8" w:space="0"/>
              <w:bottom w:val="single" w:color="000000" w:sz="8" w:space="0"/>
              <w:right w:val="single" w:color="000000" w:sz="8" w:space="0"/>
            </w:tcBorders>
            <w:tcW w:w="1276" w:type="dxa"/>
            <w:vAlign w:val="center"/>
            <w:vMerge w:val="continue"/>
            <w:textDirection w:val="lrTb"/>
            <w:noWrap w:val="false"/>
          </w:tcPr>
          <w:p>
            <w:pPr>
              <w:pStyle w:val="678"/>
              <w:ind w:left="-44"/>
              <w:spacing w:line="360" w:lineRule="auto"/>
              <w:rPr>
                <w:sz w:val="24"/>
              </w:rPr>
            </w:pPr>
            <w:r>
              <w:rPr>
                <w:sz w:val="24"/>
              </w:rPr>
            </w:r>
            <w:r/>
          </w:p>
        </w:tc>
        <w:tc>
          <w:tcPr>
            <w:tcBorders>
              <w:top w:val="none" w:color="000000" w:sz="4" w:space="0"/>
              <w:left w:val="single" w:color="000000" w:sz="8" w:space="0"/>
              <w:bottom w:val="single" w:color="000000" w:sz="8" w:space="0"/>
              <w:right w:val="single" w:color="000000" w:sz="8" w:space="0"/>
            </w:tcBorders>
            <w:tcW w:w="3240" w:type="dxa"/>
            <w:vAlign w:val="center"/>
            <w:vMerge w:val="continue"/>
            <w:textDirection w:val="lrTb"/>
            <w:noWrap w:val="false"/>
          </w:tcPr>
          <w:p>
            <w:pPr>
              <w:pStyle w:val="678"/>
              <w:ind w:left="-44"/>
              <w:spacing w:line="360" w:lineRule="auto"/>
              <w:rPr>
                <w:sz w:val="24"/>
              </w:rPr>
            </w:pPr>
            <w:r>
              <w:rPr>
                <w:sz w:val="24"/>
              </w:rPr>
            </w:r>
            <w:r/>
          </w:p>
        </w:tc>
        <w:tc>
          <w:tcPr>
            <w:tcBorders>
              <w:top w:val="none" w:color="000000" w:sz="4" w:space="0"/>
              <w:left w:val="single" w:color="000000" w:sz="8" w:space="0"/>
              <w:bottom w:val="single" w:color="000000" w:sz="8" w:space="0"/>
              <w:right w:val="single" w:color="000000" w:sz="8" w:space="0"/>
            </w:tcBorders>
            <w:tcW w:w="3357" w:type="dxa"/>
            <w:vAlign w:val="center"/>
            <w:textDirection w:val="lrTb"/>
            <w:noWrap w:val="false"/>
          </w:tcPr>
          <w:p>
            <w:pPr>
              <w:pStyle w:val="678"/>
              <w:ind w:left="-44"/>
              <w:spacing w:line="360" w:lineRule="auto"/>
              <w:rPr>
                <w:sz w:val="24"/>
              </w:rPr>
            </w:pPr>
            <w:r>
              <w:rPr>
                <w:sz w:val="24"/>
                <w:lang w:bidi="ar"/>
              </w:rPr>
              <w:t xml:space="preserve">业务规则引擎</w:t>
            </w:r>
            <w:r>
              <w:rPr>
                <w:sz w:val="24"/>
              </w:rPr>
            </w:r>
            <w:r/>
          </w:p>
        </w:tc>
      </w:tr>
      <w:tr>
        <w:trPr>
          <w:cantSplit/>
          <w:trHeight w:val="454"/>
        </w:trPr>
        <w:tc>
          <w:tcPr>
            <w:tcBorders>
              <w:top w:val="none" w:color="000000" w:sz="4" w:space="0"/>
              <w:left w:val="single" w:color="000000" w:sz="8" w:space="0"/>
              <w:bottom w:val="single" w:color="000000" w:sz="8" w:space="0"/>
              <w:right w:val="single" w:color="000000" w:sz="8" w:space="0"/>
            </w:tcBorders>
            <w:tcW w:w="741" w:type="dxa"/>
            <w:vAlign w:val="center"/>
            <w:textDirection w:val="lrTb"/>
            <w:noWrap w:val="false"/>
          </w:tcPr>
          <w:p>
            <w:pPr>
              <w:pStyle w:val="678"/>
              <w:ind w:left="-44"/>
              <w:jc w:val="center"/>
              <w:spacing w:line="360" w:lineRule="auto"/>
              <w:rPr>
                <w:sz w:val="24"/>
              </w:rPr>
            </w:pPr>
            <w:r>
              <w:rPr>
                <w:sz w:val="24"/>
                <w:lang w:bidi="ar"/>
              </w:rPr>
              <w:t xml:space="preserve">10</w:t>
            </w:r>
            <w:r>
              <w:rPr>
                <w:sz w:val="24"/>
              </w:rPr>
            </w:r>
            <w:r/>
          </w:p>
        </w:tc>
        <w:tc>
          <w:tcPr>
            <w:tcBorders>
              <w:top w:val="none" w:color="000000" w:sz="4" w:space="0"/>
              <w:left w:val="single" w:color="000000" w:sz="8" w:space="0"/>
              <w:bottom w:val="single" w:color="000000" w:sz="8" w:space="0"/>
              <w:right w:val="single" w:color="000000" w:sz="8" w:space="0"/>
            </w:tcBorders>
            <w:tcW w:w="1276" w:type="dxa"/>
            <w:vAlign w:val="center"/>
            <w:vMerge w:val="continue"/>
            <w:textDirection w:val="lrTb"/>
            <w:noWrap w:val="false"/>
          </w:tcPr>
          <w:p>
            <w:pPr>
              <w:pStyle w:val="678"/>
              <w:ind w:left="-44"/>
              <w:spacing w:line="360" w:lineRule="auto"/>
              <w:rPr>
                <w:sz w:val="24"/>
              </w:rPr>
            </w:pPr>
            <w:r>
              <w:rPr>
                <w:sz w:val="24"/>
              </w:rPr>
            </w:r>
            <w:r/>
          </w:p>
        </w:tc>
        <w:tc>
          <w:tcPr>
            <w:tcBorders>
              <w:top w:val="none" w:color="000000" w:sz="4" w:space="0"/>
              <w:left w:val="single" w:color="000000" w:sz="8" w:space="0"/>
              <w:bottom w:val="single" w:color="000000" w:sz="8" w:space="0"/>
              <w:right w:val="single" w:color="000000" w:sz="8" w:space="0"/>
            </w:tcBorders>
            <w:tcW w:w="3240" w:type="dxa"/>
            <w:vAlign w:val="center"/>
            <w:vMerge w:val="restart"/>
            <w:textDirection w:val="lrTb"/>
            <w:noWrap w:val="false"/>
          </w:tcPr>
          <w:p>
            <w:pPr>
              <w:pStyle w:val="678"/>
              <w:ind w:left="-44"/>
              <w:spacing w:line="360" w:lineRule="auto"/>
              <w:rPr>
                <w:sz w:val="24"/>
              </w:rPr>
            </w:pPr>
            <w:r>
              <w:rPr>
                <w:sz w:val="24"/>
                <w:lang w:bidi="ar"/>
              </w:rPr>
              <w:t xml:space="preserve">门诊业务系统</w:t>
            </w:r>
            <w:r>
              <w:rPr>
                <w:sz w:val="24"/>
              </w:rPr>
            </w:r>
            <w:r/>
          </w:p>
        </w:tc>
        <w:tc>
          <w:tcPr>
            <w:tcBorders>
              <w:top w:val="none" w:color="000000" w:sz="4" w:space="0"/>
              <w:left w:val="single" w:color="000000" w:sz="8" w:space="0"/>
              <w:bottom w:val="single" w:color="000000" w:sz="8" w:space="0"/>
              <w:right w:val="single" w:color="000000" w:sz="8" w:space="0"/>
            </w:tcBorders>
            <w:tcW w:w="3357" w:type="dxa"/>
            <w:vAlign w:val="center"/>
            <w:textDirection w:val="lrTb"/>
            <w:noWrap w:val="false"/>
          </w:tcPr>
          <w:p>
            <w:pPr>
              <w:pStyle w:val="678"/>
              <w:ind w:left="-44"/>
              <w:spacing w:line="360" w:lineRule="auto"/>
              <w:rPr>
                <w:sz w:val="24"/>
              </w:rPr>
            </w:pPr>
            <w:r>
              <w:rPr>
                <w:sz w:val="24"/>
                <w:lang w:bidi="ar"/>
              </w:rPr>
              <w:t xml:space="preserve">门诊预约挂号系统</w:t>
            </w:r>
            <w:r>
              <w:rPr>
                <w:sz w:val="24"/>
              </w:rPr>
            </w:r>
            <w:r/>
          </w:p>
        </w:tc>
      </w:tr>
      <w:tr>
        <w:trPr>
          <w:cantSplit/>
          <w:trHeight w:val="454"/>
        </w:trPr>
        <w:tc>
          <w:tcPr>
            <w:tcBorders>
              <w:top w:val="none" w:color="000000" w:sz="4" w:space="0"/>
              <w:left w:val="single" w:color="000000" w:sz="8" w:space="0"/>
              <w:bottom w:val="single" w:color="000000" w:sz="8" w:space="0"/>
              <w:right w:val="single" w:color="000000" w:sz="8" w:space="0"/>
            </w:tcBorders>
            <w:tcW w:w="741" w:type="dxa"/>
            <w:vAlign w:val="center"/>
            <w:textDirection w:val="lrTb"/>
            <w:noWrap w:val="false"/>
          </w:tcPr>
          <w:p>
            <w:pPr>
              <w:pStyle w:val="678"/>
              <w:ind w:left="-44"/>
              <w:jc w:val="center"/>
              <w:spacing w:line="360" w:lineRule="auto"/>
              <w:rPr>
                <w:sz w:val="24"/>
              </w:rPr>
            </w:pPr>
            <w:r>
              <w:rPr>
                <w:sz w:val="24"/>
                <w:lang w:bidi="ar"/>
              </w:rPr>
              <w:t xml:space="preserve">11</w:t>
            </w:r>
            <w:r>
              <w:rPr>
                <w:sz w:val="24"/>
              </w:rPr>
            </w:r>
            <w:r/>
          </w:p>
        </w:tc>
        <w:tc>
          <w:tcPr>
            <w:tcBorders>
              <w:top w:val="none" w:color="000000" w:sz="4" w:space="0"/>
              <w:left w:val="single" w:color="000000" w:sz="8" w:space="0"/>
              <w:bottom w:val="single" w:color="000000" w:sz="8" w:space="0"/>
              <w:right w:val="single" w:color="000000" w:sz="8" w:space="0"/>
            </w:tcBorders>
            <w:tcW w:w="1276" w:type="dxa"/>
            <w:vAlign w:val="center"/>
            <w:vMerge w:val="continue"/>
            <w:textDirection w:val="lrTb"/>
            <w:noWrap w:val="false"/>
          </w:tcPr>
          <w:p>
            <w:pPr>
              <w:pStyle w:val="678"/>
              <w:ind w:left="-44"/>
              <w:spacing w:line="360" w:lineRule="auto"/>
              <w:rPr>
                <w:sz w:val="24"/>
              </w:rPr>
            </w:pPr>
            <w:r>
              <w:rPr>
                <w:sz w:val="24"/>
              </w:rPr>
            </w:r>
            <w:r/>
          </w:p>
        </w:tc>
        <w:tc>
          <w:tcPr>
            <w:tcBorders>
              <w:top w:val="none" w:color="000000" w:sz="4" w:space="0"/>
              <w:left w:val="single" w:color="000000" w:sz="8" w:space="0"/>
              <w:bottom w:val="single" w:color="000000" w:sz="8" w:space="0"/>
              <w:right w:val="single" w:color="000000" w:sz="8" w:space="0"/>
            </w:tcBorders>
            <w:tcW w:w="3240" w:type="dxa"/>
            <w:vAlign w:val="center"/>
            <w:vMerge w:val="continue"/>
            <w:textDirection w:val="lrTb"/>
            <w:noWrap w:val="false"/>
          </w:tcPr>
          <w:p>
            <w:pPr>
              <w:pStyle w:val="678"/>
              <w:ind w:left="-44"/>
              <w:spacing w:line="360" w:lineRule="auto"/>
              <w:rPr>
                <w:sz w:val="24"/>
              </w:rPr>
            </w:pPr>
            <w:r>
              <w:rPr>
                <w:sz w:val="24"/>
              </w:rPr>
            </w:r>
            <w:r/>
          </w:p>
        </w:tc>
        <w:tc>
          <w:tcPr>
            <w:tcBorders>
              <w:top w:val="none" w:color="000000" w:sz="4" w:space="0"/>
              <w:left w:val="single" w:color="000000" w:sz="8" w:space="0"/>
              <w:bottom w:val="single" w:color="000000" w:sz="8" w:space="0"/>
              <w:right w:val="single" w:color="000000" w:sz="8" w:space="0"/>
            </w:tcBorders>
            <w:tcW w:w="3357" w:type="dxa"/>
            <w:vAlign w:val="center"/>
            <w:textDirection w:val="lrTb"/>
            <w:noWrap w:val="false"/>
          </w:tcPr>
          <w:p>
            <w:pPr>
              <w:pStyle w:val="678"/>
              <w:ind w:left="-44"/>
              <w:spacing w:line="360" w:lineRule="auto"/>
              <w:rPr>
                <w:sz w:val="24"/>
              </w:rPr>
            </w:pPr>
            <w:r>
              <w:rPr>
                <w:sz w:val="24"/>
                <w:lang w:bidi="ar"/>
              </w:rPr>
              <w:t xml:space="preserve">自助服务系统对接</w:t>
            </w:r>
            <w:r>
              <w:rPr>
                <w:sz w:val="24"/>
              </w:rPr>
            </w:r>
            <w:r/>
          </w:p>
        </w:tc>
      </w:tr>
      <w:tr>
        <w:trPr>
          <w:cantSplit/>
          <w:trHeight w:val="454"/>
        </w:trPr>
        <w:tc>
          <w:tcPr>
            <w:tcBorders>
              <w:top w:val="none" w:color="000000" w:sz="4" w:space="0"/>
              <w:left w:val="single" w:color="000000" w:sz="8" w:space="0"/>
              <w:bottom w:val="single" w:color="000000" w:sz="8" w:space="0"/>
              <w:right w:val="single" w:color="000000" w:sz="8" w:space="0"/>
            </w:tcBorders>
            <w:tcW w:w="741" w:type="dxa"/>
            <w:vAlign w:val="center"/>
            <w:textDirection w:val="lrTb"/>
            <w:noWrap w:val="false"/>
          </w:tcPr>
          <w:p>
            <w:pPr>
              <w:pStyle w:val="678"/>
              <w:ind w:left="-44"/>
              <w:jc w:val="center"/>
              <w:spacing w:line="360" w:lineRule="auto"/>
              <w:rPr>
                <w:sz w:val="24"/>
              </w:rPr>
            </w:pPr>
            <w:r>
              <w:rPr>
                <w:sz w:val="24"/>
                <w:lang w:bidi="ar"/>
              </w:rPr>
              <w:t xml:space="preserve">12</w:t>
            </w:r>
            <w:r>
              <w:rPr>
                <w:sz w:val="24"/>
              </w:rPr>
            </w:r>
            <w:r/>
          </w:p>
        </w:tc>
        <w:tc>
          <w:tcPr>
            <w:tcBorders>
              <w:top w:val="none" w:color="000000" w:sz="4" w:space="0"/>
              <w:left w:val="single" w:color="000000" w:sz="8" w:space="0"/>
              <w:bottom w:val="single" w:color="000000" w:sz="8" w:space="0"/>
              <w:right w:val="single" w:color="000000" w:sz="8" w:space="0"/>
            </w:tcBorders>
            <w:tcW w:w="1276" w:type="dxa"/>
            <w:vAlign w:val="center"/>
            <w:vMerge w:val="continue"/>
            <w:textDirection w:val="lrTb"/>
            <w:noWrap w:val="false"/>
          </w:tcPr>
          <w:p>
            <w:pPr>
              <w:pStyle w:val="678"/>
              <w:ind w:left="-44"/>
              <w:spacing w:line="360" w:lineRule="auto"/>
              <w:rPr>
                <w:sz w:val="24"/>
              </w:rPr>
            </w:pPr>
            <w:r>
              <w:rPr>
                <w:sz w:val="24"/>
              </w:rPr>
            </w:r>
            <w:r/>
          </w:p>
        </w:tc>
        <w:tc>
          <w:tcPr>
            <w:tcBorders>
              <w:top w:val="none" w:color="000000" w:sz="4" w:space="0"/>
              <w:left w:val="single" w:color="000000" w:sz="8" w:space="0"/>
              <w:bottom w:val="single" w:color="000000" w:sz="8" w:space="0"/>
              <w:right w:val="single" w:color="000000" w:sz="8" w:space="0"/>
            </w:tcBorders>
            <w:tcW w:w="3240" w:type="dxa"/>
            <w:vAlign w:val="center"/>
            <w:vMerge w:val="continue"/>
            <w:textDirection w:val="lrTb"/>
            <w:noWrap w:val="false"/>
          </w:tcPr>
          <w:p>
            <w:pPr>
              <w:pStyle w:val="678"/>
              <w:ind w:left="-44"/>
              <w:spacing w:line="360" w:lineRule="auto"/>
              <w:rPr>
                <w:sz w:val="24"/>
              </w:rPr>
            </w:pPr>
            <w:r>
              <w:rPr>
                <w:sz w:val="24"/>
              </w:rPr>
            </w:r>
            <w:r/>
          </w:p>
        </w:tc>
        <w:tc>
          <w:tcPr>
            <w:tcBorders>
              <w:top w:val="none" w:color="000000" w:sz="4" w:space="0"/>
              <w:left w:val="single" w:color="000000" w:sz="8" w:space="0"/>
              <w:bottom w:val="single" w:color="000000" w:sz="8" w:space="0"/>
              <w:right w:val="single" w:color="000000" w:sz="8" w:space="0"/>
            </w:tcBorders>
            <w:tcW w:w="3357" w:type="dxa"/>
            <w:vAlign w:val="center"/>
            <w:textDirection w:val="lrTb"/>
            <w:noWrap w:val="false"/>
          </w:tcPr>
          <w:p>
            <w:pPr>
              <w:pStyle w:val="678"/>
              <w:ind w:left="-44"/>
              <w:spacing w:line="360" w:lineRule="auto"/>
              <w:rPr>
                <w:sz w:val="24"/>
              </w:rPr>
            </w:pPr>
            <w:r>
              <w:rPr>
                <w:sz w:val="24"/>
                <w:lang w:bidi="ar"/>
              </w:rPr>
              <w:t xml:space="preserve">门诊收费系统</w:t>
            </w:r>
            <w:r>
              <w:rPr>
                <w:sz w:val="24"/>
              </w:rPr>
            </w:r>
            <w:r/>
          </w:p>
        </w:tc>
      </w:tr>
      <w:tr>
        <w:trPr>
          <w:cantSplit/>
          <w:trHeight w:val="454"/>
        </w:trPr>
        <w:tc>
          <w:tcPr>
            <w:tcBorders>
              <w:top w:val="none" w:color="000000" w:sz="4" w:space="0"/>
              <w:left w:val="single" w:color="000000" w:sz="8" w:space="0"/>
              <w:bottom w:val="single" w:color="000000" w:sz="8" w:space="0"/>
              <w:right w:val="single" w:color="000000" w:sz="8" w:space="0"/>
            </w:tcBorders>
            <w:tcW w:w="741" w:type="dxa"/>
            <w:vAlign w:val="center"/>
            <w:textDirection w:val="lrTb"/>
            <w:noWrap w:val="false"/>
          </w:tcPr>
          <w:p>
            <w:pPr>
              <w:pStyle w:val="678"/>
              <w:ind w:left="-44"/>
              <w:jc w:val="center"/>
              <w:spacing w:line="360" w:lineRule="auto"/>
              <w:rPr>
                <w:sz w:val="24"/>
              </w:rPr>
            </w:pPr>
            <w:r>
              <w:rPr>
                <w:sz w:val="24"/>
                <w:lang w:bidi="ar"/>
              </w:rPr>
              <w:t xml:space="preserve">13</w:t>
            </w:r>
            <w:r>
              <w:rPr>
                <w:sz w:val="24"/>
              </w:rPr>
            </w:r>
            <w:r/>
          </w:p>
        </w:tc>
        <w:tc>
          <w:tcPr>
            <w:tcBorders>
              <w:top w:val="none" w:color="000000" w:sz="4" w:space="0"/>
              <w:left w:val="single" w:color="000000" w:sz="8" w:space="0"/>
              <w:bottom w:val="single" w:color="000000" w:sz="8" w:space="0"/>
              <w:right w:val="single" w:color="000000" w:sz="8" w:space="0"/>
            </w:tcBorders>
            <w:tcW w:w="1276" w:type="dxa"/>
            <w:vAlign w:val="center"/>
            <w:vMerge w:val="continue"/>
            <w:textDirection w:val="lrTb"/>
            <w:noWrap w:val="false"/>
          </w:tcPr>
          <w:p>
            <w:pPr>
              <w:pStyle w:val="678"/>
              <w:ind w:left="-44"/>
              <w:spacing w:line="360" w:lineRule="auto"/>
              <w:rPr>
                <w:sz w:val="24"/>
              </w:rPr>
            </w:pPr>
            <w:r>
              <w:rPr>
                <w:sz w:val="24"/>
              </w:rPr>
            </w:r>
            <w:r/>
          </w:p>
        </w:tc>
        <w:tc>
          <w:tcPr>
            <w:tcBorders>
              <w:top w:val="none" w:color="000000" w:sz="4" w:space="0"/>
              <w:left w:val="single" w:color="000000" w:sz="8" w:space="0"/>
              <w:bottom w:val="single" w:color="000000" w:sz="8" w:space="0"/>
              <w:right w:val="single" w:color="000000" w:sz="8" w:space="0"/>
            </w:tcBorders>
            <w:tcW w:w="3240" w:type="dxa"/>
            <w:vAlign w:val="center"/>
            <w:vMerge w:val="continue"/>
            <w:textDirection w:val="lrTb"/>
            <w:noWrap w:val="false"/>
          </w:tcPr>
          <w:p>
            <w:pPr>
              <w:pStyle w:val="678"/>
              <w:ind w:left="-44"/>
              <w:spacing w:line="360" w:lineRule="auto"/>
              <w:rPr>
                <w:sz w:val="24"/>
              </w:rPr>
            </w:pPr>
            <w:r>
              <w:rPr>
                <w:sz w:val="24"/>
              </w:rPr>
            </w:r>
            <w:r/>
          </w:p>
        </w:tc>
        <w:tc>
          <w:tcPr>
            <w:tcBorders>
              <w:top w:val="none" w:color="000000" w:sz="4" w:space="0"/>
              <w:left w:val="single" w:color="000000" w:sz="8" w:space="0"/>
              <w:bottom w:val="single" w:color="000000" w:sz="8" w:space="0"/>
              <w:right w:val="single" w:color="000000" w:sz="8" w:space="0"/>
            </w:tcBorders>
            <w:tcW w:w="3357" w:type="dxa"/>
            <w:vAlign w:val="center"/>
            <w:textDirection w:val="lrTb"/>
            <w:noWrap w:val="false"/>
          </w:tcPr>
          <w:p>
            <w:pPr>
              <w:pStyle w:val="678"/>
              <w:ind w:left="-44"/>
              <w:spacing w:line="360" w:lineRule="auto"/>
              <w:rPr>
                <w:sz w:val="24"/>
              </w:rPr>
            </w:pPr>
            <w:r>
              <w:rPr>
                <w:sz w:val="24"/>
                <w:lang w:bidi="ar"/>
              </w:rPr>
              <w:t xml:space="preserve">门诊医生站系统</w:t>
            </w:r>
            <w:r>
              <w:rPr>
                <w:sz w:val="24"/>
              </w:rPr>
            </w:r>
            <w:r/>
          </w:p>
        </w:tc>
      </w:tr>
      <w:tr>
        <w:trPr>
          <w:cantSplit/>
          <w:trHeight w:val="454"/>
        </w:trPr>
        <w:tc>
          <w:tcPr>
            <w:tcBorders>
              <w:top w:val="none" w:color="000000" w:sz="4" w:space="0"/>
              <w:left w:val="single" w:color="000000" w:sz="8" w:space="0"/>
              <w:bottom w:val="single" w:color="000000" w:sz="8" w:space="0"/>
              <w:right w:val="single" w:color="000000" w:sz="8" w:space="0"/>
            </w:tcBorders>
            <w:tcW w:w="741" w:type="dxa"/>
            <w:vAlign w:val="center"/>
            <w:textDirection w:val="lrTb"/>
            <w:noWrap w:val="false"/>
          </w:tcPr>
          <w:p>
            <w:pPr>
              <w:pStyle w:val="678"/>
              <w:ind w:left="-44"/>
              <w:jc w:val="center"/>
              <w:spacing w:line="360" w:lineRule="auto"/>
              <w:rPr>
                <w:sz w:val="24"/>
              </w:rPr>
            </w:pPr>
            <w:r>
              <w:rPr>
                <w:sz w:val="24"/>
                <w:lang w:bidi="ar"/>
              </w:rPr>
              <w:t xml:space="preserve">14</w:t>
            </w:r>
            <w:r>
              <w:rPr>
                <w:sz w:val="24"/>
              </w:rPr>
            </w:r>
            <w:r/>
          </w:p>
        </w:tc>
        <w:tc>
          <w:tcPr>
            <w:tcBorders>
              <w:top w:val="none" w:color="000000" w:sz="4" w:space="0"/>
              <w:left w:val="single" w:color="000000" w:sz="8" w:space="0"/>
              <w:bottom w:val="single" w:color="000000" w:sz="8" w:space="0"/>
              <w:right w:val="single" w:color="000000" w:sz="8" w:space="0"/>
            </w:tcBorders>
            <w:tcW w:w="1276" w:type="dxa"/>
            <w:vAlign w:val="center"/>
            <w:vMerge w:val="continue"/>
            <w:textDirection w:val="lrTb"/>
            <w:noWrap w:val="false"/>
          </w:tcPr>
          <w:p>
            <w:pPr>
              <w:pStyle w:val="678"/>
              <w:ind w:left="-44"/>
              <w:spacing w:line="360" w:lineRule="auto"/>
              <w:rPr>
                <w:sz w:val="24"/>
              </w:rPr>
            </w:pPr>
            <w:r>
              <w:rPr>
                <w:sz w:val="24"/>
              </w:rPr>
            </w:r>
            <w:r/>
          </w:p>
        </w:tc>
        <w:tc>
          <w:tcPr>
            <w:tcBorders>
              <w:top w:val="none" w:color="000000" w:sz="4" w:space="0"/>
              <w:left w:val="single" w:color="000000" w:sz="8" w:space="0"/>
              <w:bottom w:val="single" w:color="000000" w:sz="8" w:space="0"/>
              <w:right w:val="single" w:color="000000" w:sz="8" w:space="0"/>
            </w:tcBorders>
            <w:tcW w:w="3240" w:type="dxa"/>
            <w:vAlign w:val="center"/>
            <w:vMerge w:val="continue"/>
            <w:textDirection w:val="lrTb"/>
            <w:noWrap w:val="false"/>
          </w:tcPr>
          <w:p>
            <w:pPr>
              <w:pStyle w:val="678"/>
              <w:ind w:left="-44"/>
              <w:spacing w:line="360" w:lineRule="auto"/>
              <w:rPr>
                <w:sz w:val="24"/>
              </w:rPr>
            </w:pPr>
            <w:r>
              <w:rPr>
                <w:sz w:val="24"/>
              </w:rPr>
            </w:r>
            <w:r/>
          </w:p>
        </w:tc>
        <w:tc>
          <w:tcPr>
            <w:tcBorders>
              <w:top w:val="none" w:color="000000" w:sz="4" w:space="0"/>
              <w:left w:val="single" w:color="000000" w:sz="8" w:space="0"/>
              <w:bottom w:val="single" w:color="000000" w:sz="8" w:space="0"/>
              <w:right w:val="single" w:color="000000" w:sz="8" w:space="0"/>
            </w:tcBorders>
            <w:tcW w:w="3357" w:type="dxa"/>
            <w:vAlign w:val="center"/>
            <w:textDirection w:val="lrTb"/>
            <w:noWrap w:val="false"/>
          </w:tcPr>
          <w:p>
            <w:pPr>
              <w:pStyle w:val="678"/>
              <w:ind w:left="-44"/>
              <w:spacing w:line="360" w:lineRule="auto"/>
              <w:rPr>
                <w:sz w:val="24"/>
              </w:rPr>
            </w:pPr>
            <w:r>
              <w:rPr>
                <w:sz w:val="24"/>
                <w:lang w:bidi="ar"/>
              </w:rPr>
              <w:t xml:space="preserve">门诊病历系统</w:t>
            </w:r>
            <w:r>
              <w:rPr>
                <w:sz w:val="24"/>
              </w:rPr>
            </w:r>
            <w:r/>
          </w:p>
        </w:tc>
      </w:tr>
      <w:tr>
        <w:trPr>
          <w:cantSplit/>
          <w:trHeight w:val="454"/>
        </w:trPr>
        <w:tc>
          <w:tcPr>
            <w:tcBorders>
              <w:top w:val="none" w:color="000000" w:sz="4" w:space="0"/>
              <w:left w:val="single" w:color="000000" w:sz="8" w:space="0"/>
              <w:bottom w:val="single" w:color="000000" w:sz="8" w:space="0"/>
              <w:right w:val="single" w:color="000000" w:sz="8" w:space="0"/>
            </w:tcBorders>
            <w:tcW w:w="741" w:type="dxa"/>
            <w:vAlign w:val="center"/>
            <w:textDirection w:val="lrTb"/>
            <w:noWrap w:val="false"/>
          </w:tcPr>
          <w:p>
            <w:pPr>
              <w:pStyle w:val="678"/>
              <w:ind w:left="-44"/>
              <w:jc w:val="center"/>
              <w:spacing w:line="360" w:lineRule="auto"/>
              <w:rPr>
                <w:sz w:val="24"/>
              </w:rPr>
            </w:pPr>
            <w:r>
              <w:rPr>
                <w:sz w:val="24"/>
                <w:lang w:bidi="ar"/>
              </w:rPr>
              <w:t xml:space="preserve">15</w:t>
            </w:r>
            <w:r>
              <w:rPr>
                <w:sz w:val="24"/>
              </w:rPr>
            </w:r>
            <w:r/>
          </w:p>
        </w:tc>
        <w:tc>
          <w:tcPr>
            <w:tcBorders>
              <w:top w:val="none" w:color="000000" w:sz="4" w:space="0"/>
              <w:left w:val="single" w:color="000000" w:sz="8" w:space="0"/>
              <w:bottom w:val="single" w:color="000000" w:sz="8" w:space="0"/>
              <w:right w:val="single" w:color="000000" w:sz="8" w:space="0"/>
            </w:tcBorders>
            <w:tcW w:w="1276" w:type="dxa"/>
            <w:vAlign w:val="center"/>
            <w:vMerge w:val="continue"/>
            <w:textDirection w:val="lrTb"/>
            <w:noWrap w:val="false"/>
          </w:tcPr>
          <w:p>
            <w:pPr>
              <w:pStyle w:val="678"/>
              <w:ind w:left="-44"/>
              <w:spacing w:line="360" w:lineRule="auto"/>
              <w:rPr>
                <w:sz w:val="24"/>
              </w:rPr>
            </w:pPr>
            <w:r>
              <w:rPr>
                <w:sz w:val="24"/>
              </w:rPr>
            </w:r>
            <w:r/>
          </w:p>
        </w:tc>
        <w:tc>
          <w:tcPr>
            <w:tcBorders>
              <w:top w:val="none" w:color="000000" w:sz="4" w:space="0"/>
              <w:left w:val="single" w:color="000000" w:sz="8" w:space="0"/>
              <w:bottom w:val="single" w:color="000000" w:sz="8" w:space="0"/>
              <w:right w:val="single" w:color="000000" w:sz="8" w:space="0"/>
            </w:tcBorders>
            <w:tcW w:w="3240" w:type="dxa"/>
            <w:vAlign w:val="center"/>
            <w:vMerge w:val="continue"/>
            <w:textDirection w:val="lrTb"/>
            <w:noWrap w:val="false"/>
          </w:tcPr>
          <w:p>
            <w:pPr>
              <w:pStyle w:val="678"/>
              <w:ind w:left="-44"/>
              <w:spacing w:line="360" w:lineRule="auto"/>
              <w:rPr>
                <w:sz w:val="24"/>
              </w:rPr>
            </w:pPr>
            <w:r>
              <w:rPr>
                <w:sz w:val="24"/>
              </w:rPr>
            </w:r>
            <w:r/>
          </w:p>
        </w:tc>
        <w:tc>
          <w:tcPr>
            <w:tcBorders>
              <w:top w:val="none" w:color="000000" w:sz="4" w:space="0"/>
              <w:left w:val="single" w:color="000000" w:sz="8" w:space="0"/>
              <w:bottom w:val="single" w:color="000000" w:sz="8" w:space="0"/>
              <w:right w:val="single" w:color="000000" w:sz="8" w:space="0"/>
            </w:tcBorders>
            <w:tcW w:w="3357" w:type="dxa"/>
            <w:vAlign w:val="center"/>
            <w:textDirection w:val="lrTb"/>
            <w:noWrap w:val="false"/>
          </w:tcPr>
          <w:p>
            <w:pPr>
              <w:pStyle w:val="678"/>
              <w:ind w:left="-44"/>
              <w:spacing w:line="360" w:lineRule="auto"/>
              <w:rPr>
                <w:sz w:val="24"/>
              </w:rPr>
            </w:pPr>
            <w:r>
              <w:rPr>
                <w:sz w:val="24"/>
                <w:lang w:bidi="ar"/>
              </w:rPr>
              <w:t xml:space="preserve">一站式服务系统</w:t>
            </w:r>
            <w:r>
              <w:rPr>
                <w:sz w:val="24"/>
              </w:rPr>
            </w:r>
            <w:r/>
          </w:p>
        </w:tc>
      </w:tr>
      <w:tr>
        <w:trPr>
          <w:cantSplit/>
          <w:trHeight w:val="454"/>
        </w:trPr>
        <w:tc>
          <w:tcPr>
            <w:tcBorders>
              <w:top w:val="none" w:color="000000" w:sz="4" w:space="0"/>
              <w:left w:val="single" w:color="000000" w:sz="8" w:space="0"/>
              <w:bottom w:val="single" w:color="000000" w:sz="8" w:space="0"/>
              <w:right w:val="single" w:color="000000" w:sz="8" w:space="0"/>
            </w:tcBorders>
            <w:tcW w:w="741" w:type="dxa"/>
            <w:vAlign w:val="center"/>
            <w:textDirection w:val="lrTb"/>
            <w:noWrap w:val="false"/>
          </w:tcPr>
          <w:p>
            <w:pPr>
              <w:pStyle w:val="678"/>
              <w:ind w:left="-44"/>
              <w:jc w:val="center"/>
              <w:spacing w:line="360" w:lineRule="auto"/>
              <w:rPr>
                <w:sz w:val="24"/>
              </w:rPr>
            </w:pPr>
            <w:r>
              <w:rPr>
                <w:sz w:val="24"/>
                <w:lang w:bidi="ar"/>
              </w:rPr>
              <w:t xml:space="preserve">16</w:t>
            </w:r>
            <w:r>
              <w:rPr>
                <w:sz w:val="24"/>
              </w:rPr>
            </w:r>
            <w:r/>
          </w:p>
        </w:tc>
        <w:tc>
          <w:tcPr>
            <w:tcBorders>
              <w:top w:val="none" w:color="000000" w:sz="4" w:space="0"/>
              <w:left w:val="single" w:color="000000" w:sz="8" w:space="0"/>
              <w:bottom w:val="single" w:color="000000" w:sz="8" w:space="0"/>
              <w:right w:val="single" w:color="000000" w:sz="8" w:space="0"/>
            </w:tcBorders>
            <w:tcW w:w="1276" w:type="dxa"/>
            <w:vAlign w:val="center"/>
            <w:vMerge w:val="continue"/>
            <w:textDirection w:val="lrTb"/>
            <w:noWrap w:val="false"/>
          </w:tcPr>
          <w:p>
            <w:pPr>
              <w:pStyle w:val="678"/>
              <w:ind w:left="-44"/>
              <w:spacing w:line="360" w:lineRule="auto"/>
              <w:rPr>
                <w:sz w:val="24"/>
              </w:rPr>
            </w:pPr>
            <w:r>
              <w:rPr>
                <w:sz w:val="24"/>
              </w:rPr>
            </w:r>
            <w:r/>
          </w:p>
        </w:tc>
        <w:tc>
          <w:tcPr>
            <w:tcBorders>
              <w:top w:val="none" w:color="000000" w:sz="4" w:space="0"/>
              <w:left w:val="single" w:color="000000" w:sz="8" w:space="0"/>
              <w:bottom w:val="single" w:color="000000" w:sz="8" w:space="0"/>
              <w:right w:val="single" w:color="000000" w:sz="8" w:space="0"/>
            </w:tcBorders>
            <w:tcW w:w="3240" w:type="dxa"/>
            <w:vAlign w:val="center"/>
            <w:vMerge w:val="restart"/>
            <w:textDirection w:val="lrTb"/>
            <w:noWrap w:val="false"/>
          </w:tcPr>
          <w:p>
            <w:pPr>
              <w:pStyle w:val="678"/>
              <w:ind w:left="-44"/>
              <w:spacing w:line="360" w:lineRule="auto"/>
              <w:rPr>
                <w:sz w:val="24"/>
              </w:rPr>
            </w:pPr>
            <w:r>
              <w:rPr>
                <w:sz w:val="24"/>
                <w:lang w:bidi="ar"/>
              </w:rPr>
              <w:t xml:space="preserve">药事业务系统</w:t>
            </w:r>
            <w:r>
              <w:rPr>
                <w:sz w:val="24"/>
              </w:rPr>
            </w:r>
            <w:r/>
          </w:p>
        </w:tc>
        <w:tc>
          <w:tcPr>
            <w:tcBorders>
              <w:top w:val="none" w:color="000000" w:sz="4" w:space="0"/>
              <w:left w:val="single" w:color="000000" w:sz="8" w:space="0"/>
              <w:bottom w:val="single" w:color="000000" w:sz="8" w:space="0"/>
              <w:right w:val="single" w:color="000000" w:sz="8" w:space="0"/>
            </w:tcBorders>
            <w:tcW w:w="3357" w:type="dxa"/>
            <w:vAlign w:val="center"/>
            <w:textDirection w:val="lrTb"/>
            <w:noWrap w:val="false"/>
          </w:tcPr>
          <w:p>
            <w:pPr>
              <w:pStyle w:val="678"/>
              <w:ind w:left="-44"/>
              <w:spacing w:line="360" w:lineRule="auto"/>
              <w:rPr>
                <w:sz w:val="24"/>
              </w:rPr>
            </w:pPr>
            <w:r>
              <w:rPr>
                <w:sz w:val="24"/>
                <w:lang w:bidi="ar"/>
              </w:rPr>
              <w:t xml:space="preserve">西药库管理系统</w:t>
            </w:r>
            <w:r>
              <w:rPr>
                <w:sz w:val="24"/>
              </w:rPr>
            </w:r>
            <w:r/>
          </w:p>
        </w:tc>
      </w:tr>
      <w:tr>
        <w:trPr>
          <w:cantSplit/>
          <w:trHeight w:val="454"/>
        </w:trPr>
        <w:tc>
          <w:tcPr>
            <w:tcBorders>
              <w:top w:val="none" w:color="000000" w:sz="4" w:space="0"/>
              <w:left w:val="single" w:color="000000" w:sz="8" w:space="0"/>
              <w:bottom w:val="single" w:color="000000" w:sz="8" w:space="0"/>
              <w:right w:val="single" w:color="000000" w:sz="8" w:space="0"/>
            </w:tcBorders>
            <w:tcW w:w="741" w:type="dxa"/>
            <w:vAlign w:val="center"/>
            <w:textDirection w:val="lrTb"/>
            <w:noWrap w:val="false"/>
          </w:tcPr>
          <w:p>
            <w:pPr>
              <w:pStyle w:val="678"/>
              <w:ind w:left="-44"/>
              <w:jc w:val="center"/>
              <w:spacing w:line="360" w:lineRule="auto"/>
              <w:rPr>
                <w:sz w:val="24"/>
              </w:rPr>
            </w:pPr>
            <w:r>
              <w:rPr>
                <w:sz w:val="24"/>
                <w:lang w:bidi="ar"/>
              </w:rPr>
              <w:t xml:space="preserve">17</w:t>
            </w:r>
            <w:r>
              <w:rPr>
                <w:sz w:val="24"/>
              </w:rPr>
            </w:r>
            <w:r/>
          </w:p>
        </w:tc>
        <w:tc>
          <w:tcPr>
            <w:tcBorders>
              <w:top w:val="none" w:color="000000" w:sz="4" w:space="0"/>
              <w:left w:val="single" w:color="000000" w:sz="8" w:space="0"/>
              <w:bottom w:val="single" w:color="000000" w:sz="8" w:space="0"/>
              <w:right w:val="single" w:color="000000" w:sz="8" w:space="0"/>
            </w:tcBorders>
            <w:tcW w:w="1276" w:type="dxa"/>
            <w:vAlign w:val="center"/>
            <w:vMerge w:val="continue"/>
            <w:textDirection w:val="lrTb"/>
            <w:noWrap w:val="false"/>
          </w:tcPr>
          <w:p>
            <w:pPr>
              <w:pStyle w:val="678"/>
              <w:ind w:left="-44"/>
              <w:spacing w:line="360" w:lineRule="auto"/>
              <w:rPr>
                <w:sz w:val="24"/>
              </w:rPr>
            </w:pPr>
            <w:r>
              <w:rPr>
                <w:sz w:val="24"/>
              </w:rPr>
            </w:r>
            <w:r/>
          </w:p>
        </w:tc>
        <w:tc>
          <w:tcPr>
            <w:tcBorders>
              <w:top w:val="none" w:color="000000" w:sz="4" w:space="0"/>
              <w:left w:val="single" w:color="000000" w:sz="8" w:space="0"/>
              <w:bottom w:val="single" w:color="000000" w:sz="8" w:space="0"/>
              <w:right w:val="single" w:color="000000" w:sz="8" w:space="0"/>
            </w:tcBorders>
            <w:tcW w:w="3240" w:type="dxa"/>
            <w:vAlign w:val="center"/>
            <w:vMerge w:val="continue"/>
            <w:textDirection w:val="lrTb"/>
            <w:noWrap w:val="false"/>
          </w:tcPr>
          <w:p>
            <w:pPr>
              <w:pStyle w:val="678"/>
              <w:ind w:left="-44"/>
              <w:spacing w:line="360" w:lineRule="auto"/>
              <w:rPr>
                <w:sz w:val="24"/>
              </w:rPr>
            </w:pPr>
            <w:r>
              <w:rPr>
                <w:sz w:val="24"/>
              </w:rPr>
            </w:r>
            <w:r/>
          </w:p>
        </w:tc>
        <w:tc>
          <w:tcPr>
            <w:tcBorders>
              <w:top w:val="none" w:color="000000" w:sz="4" w:space="0"/>
              <w:left w:val="single" w:color="000000" w:sz="8" w:space="0"/>
              <w:bottom w:val="single" w:color="000000" w:sz="8" w:space="0"/>
              <w:right w:val="single" w:color="000000" w:sz="8" w:space="0"/>
            </w:tcBorders>
            <w:tcW w:w="3357" w:type="dxa"/>
            <w:vAlign w:val="center"/>
            <w:textDirection w:val="lrTb"/>
            <w:noWrap w:val="false"/>
          </w:tcPr>
          <w:p>
            <w:pPr>
              <w:pStyle w:val="678"/>
              <w:ind w:left="-44"/>
              <w:spacing w:line="360" w:lineRule="auto"/>
              <w:rPr>
                <w:sz w:val="24"/>
              </w:rPr>
            </w:pPr>
            <w:r>
              <w:rPr>
                <w:sz w:val="24"/>
                <w:lang w:bidi="ar"/>
              </w:rPr>
              <w:t xml:space="preserve">中药库管理系统</w:t>
            </w:r>
            <w:r>
              <w:rPr>
                <w:sz w:val="24"/>
              </w:rPr>
            </w:r>
            <w:r/>
          </w:p>
        </w:tc>
      </w:tr>
      <w:tr>
        <w:trPr>
          <w:cantSplit/>
          <w:trHeight w:val="454"/>
        </w:trPr>
        <w:tc>
          <w:tcPr>
            <w:tcBorders>
              <w:top w:val="none" w:color="000000" w:sz="4" w:space="0"/>
              <w:left w:val="single" w:color="000000" w:sz="8" w:space="0"/>
              <w:bottom w:val="single" w:color="000000" w:sz="8" w:space="0"/>
              <w:right w:val="single" w:color="000000" w:sz="8" w:space="0"/>
            </w:tcBorders>
            <w:tcW w:w="741" w:type="dxa"/>
            <w:vAlign w:val="center"/>
            <w:textDirection w:val="lrTb"/>
            <w:noWrap w:val="false"/>
          </w:tcPr>
          <w:p>
            <w:pPr>
              <w:pStyle w:val="678"/>
              <w:ind w:left="-44"/>
              <w:jc w:val="center"/>
              <w:spacing w:line="360" w:lineRule="auto"/>
              <w:rPr>
                <w:sz w:val="24"/>
              </w:rPr>
            </w:pPr>
            <w:r>
              <w:rPr>
                <w:sz w:val="24"/>
                <w:lang w:bidi="ar"/>
              </w:rPr>
              <w:t xml:space="preserve">18</w:t>
            </w:r>
            <w:r>
              <w:rPr>
                <w:sz w:val="24"/>
              </w:rPr>
            </w:r>
            <w:r/>
          </w:p>
        </w:tc>
        <w:tc>
          <w:tcPr>
            <w:tcBorders>
              <w:top w:val="none" w:color="000000" w:sz="4" w:space="0"/>
              <w:left w:val="single" w:color="000000" w:sz="8" w:space="0"/>
              <w:bottom w:val="single" w:color="000000" w:sz="8" w:space="0"/>
              <w:right w:val="single" w:color="000000" w:sz="8" w:space="0"/>
            </w:tcBorders>
            <w:tcW w:w="1276" w:type="dxa"/>
            <w:vAlign w:val="center"/>
            <w:vMerge w:val="continue"/>
            <w:textDirection w:val="lrTb"/>
            <w:noWrap w:val="false"/>
          </w:tcPr>
          <w:p>
            <w:pPr>
              <w:pStyle w:val="678"/>
              <w:ind w:left="-44"/>
              <w:spacing w:line="360" w:lineRule="auto"/>
              <w:rPr>
                <w:sz w:val="24"/>
              </w:rPr>
            </w:pPr>
            <w:r>
              <w:rPr>
                <w:sz w:val="24"/>
              </w:rPr>
            </w:r>
            <w:r/>
          </w:p>
        </w:tc>
        <w:tc>
          <w:tcPr>
            <w:tcBorders>
              <w:top w:val="none" w:color="000000" w:sz="4" w:space="0"/>
              <w:left w:val="single" w:color="000000" w:sz="8" w:space="0"/>
              <w:bottom w:val="single" w:color="000000" w:sz="8" w:space="0"/>
              <w:right w:val="single" w:color="000000" w:sz="8" w:space="0"/>
            </w:tcBorders>
            <w:tcW w:w="3240" w:type="dxa"/>
            <w:vAlign w:val="center"/>
            <w:vMerge w:val="continue"/>
            <w:textDirection w:val="lrTb"/>
            <w:noWrap w:val="false"/>
          </w:tcPr>
          <w:p>
            <w:pPr>
              <w:pStyle w:val="678"/>
              <w:ind w:left="-44"/>
              <w:spacing w:line="360" w:lineRule="auto"/>
              <w:rPr>
                <w:sz w:val="24"/>
              </w:rPr>
            </w:pPr>
            <w:r>
              <w:rPr>
                <w:sz w:val="24"/>
              </w:rPr>
            </w:r>
            <w:r/>
          </w:p>
        </w:tc>
        <w:tc>
          <w:tcPr>
            <w:tcBorders>
              <w:top w:val="none" w:color="000000" w:sz="4" w:space="0"/>
              <w:left w:val="single" w:color="000000" w:sz="8" w:space="0"/>
              <w:bottom w:val="single" w:color="000000" w:sz="8" w:space="0"/>
              <w:right w:val="single" w:color="000000" w:sz="8" w:space="0"/>
            </w:tcBorders>
            <w:tcW w:w="3357" w:type="dxa"/>
            <w:vAlign w:val="center"/>
            <w:textDirection w:val="lrTb"/>
            <w:noWrap w:val="false"/>
          </w:tcPr>
          <w:p>
            <w:pPr>
              <w:pStyle w:val="678"/>
              <w:ind w:left="-44"/>
              <w:spacing w:line="360" w:lineRule="auto"/>
              <w:rPr>
                <w:sz w:val="24"/>
              </w:rPr>
            </w:pPr>
            <w:r>
              <w:rPr>
                <w:sz w:val="24"/>
                <w:lang w:bidi="ar"/>
              </w:rPr>
              <w:t xml:space="preserve">门诊西药房管理系统</w:t>
            </w:r>
            <w:r>
              <w:rPr>
                <w:sz w:val="24"/>
              </w:rPr>
            </w:r>
            <w:r/>
          </w:p>
        </w:tc>
      </w:tr>
      <w:tr>
        <w:trPr>
          <w:cantSplit/>
          <w:trHeight w:val="454"/>
        </w:trPr>
        <w:tc>
          <w:tcPr>
            <w:tcBorders>
              <w:top w:val="none" w:color="000000" w:sz="4" w:space="0"/>
              <w:left w:val="single" w:color="000000" w:sz="8" w:space="0"/>
              <w:bottom w:val="single" w:color="000000" w:sz="8" w:space="0"/>
              <w:right w:val="single" w:color="000000" w:sz="8" w:space="0"/>
            </w:tcBorders>
            <w:tcW w:w="741" w:type="dxa"/>
            <w:vAlign w:val="center"/>
            <w:textDirection w:val="lrTb"/>
            <w:noWrap w:val="false"/>
          </w:tcPr>
          <w:p>
            <w:pPr>
              <w:pStyle w:val="678"/>
              <w:ind w:left="-44"/>
              <w:jc w:val="center"/>
              <w:spacing w:line="360" w:lineRule="auto"/>
              <w:rPr>
                <w:sz w:val="24"/>
              </w:rPr>
            </w:pPr>
            <w:r>
              <w:rPr>
                <w:sz w:val="24"/>
                <w:lang w:bidi="ar"/>
              </w:rPr>
              <w:t xml:space="preserve">19</w:t>
            </w:r>
            <w:r>
              <w:rPr>
                <w:sz w:val="24"/>
              </w:rPr>
            </w:r>
            <w:r/>
          </w:p>
        </w:tc>
        <w:tc>
          <w:tcPr>
            <w:tcBorders>
              <w:top w:val="none" w:color="000000" w:sz="4" w:space="0"/>
              <w:left w:val="single" w:color="000000" w:sz="8" w:space="0"/>
              <w:bottom w:val="single" w:color="000000" w:sz="8" w:space="0"/>
              <w:right w:val="single" w:color="000000" w:sz="8" w:space="0"/>
            </w:tcBorders>
            <w:tcW w:w="1276" w:type="dxa"/>
            <w:vAlign w:val="center"/>
            <w:vMerge w:val="continue"/>
            <w:textDirection w:val="lrTb"/>
            <w:noWrap w:val="false"/>
          </w:tcPr>
          <w:p>
            <w:pPr>
              <w:pStyle w:val="678"/>
              <w:ind w:left="-44"/>
              <w:spacing w:line="360" w:lineRule="auto"/>
              <w:rPr>
                <w:sz w:val="24"/>
              </w:rPr>
            </w:pPr>
            <w:r>
              <w:rPr>
                <w:sz w:val="24"/>
              </w:rPr>
            </w:r>
            <w:r/>
          </w:p>
        </w:tc>
        <w:tc>
          <w:tcPr>
            <w:tcBorders>
              <w:top w:val="none" w:color="000000" w:sz="4" w:space="0"/>
              <w:left w:val="single" w:color="000000" w:sz="8" w:space="0"/>
              <w:bottom w:val="single" w:color="000000" w:sz="8" w:space="0"/>
              <w:right w:val="single" w:color="000000" w:sz="8" w:space="0"/>
            </w:tcBorders>
            <w:tcW w:w="3240" w:type="dxa"/>
            <w:vAlign w:val="center"/>
            <w:vMerge w:val="continue"/>
            <w:textDirection w:val="lrTb"/>
            <w:noWrap w:val="false"/>
          </w:tcPr>
          <w:p>
            <w:pPr>
              <w:pStyle w:val="678"/>
              <w:ind w:left="-44"/>
              <w:spacing w:line="360" w:lineRule="auto"/>
              <w:rPr>
                <w:sz w:val="24"/>
              </w:rPr>
            </w:pPr>
            <w:r>
              <w:rPr>
                <w:sz w:val="24"/>
              </w:rPr>
            </w:r>
            <w:r/>
          </w:p>
        </w:tc>
        <w:tc>
          <w:tcPr>
            <w:tcBorders>
              <w:top w:val="none" w:color="000000" w:sz="4" w:space="0"/>
              <w:left w:val="single" w:color="000000" w:sz="8" w:space="0"/>
              <w:bottom w:val="single" w:color="000000" w:sz="8" w:space="0"/>
              <w:right w:val="single" w:color="000000" w:sz="8" w:space="0"/>
            </w:tcBorders>
            <w:tcW w:w="3357" w:type="dxa"/>
            <w:vAlign w:val="center"/>
            <w:textDirection w:val="lrTb"/>
            <w:noWrap w:val="false"/>
          </w:tcPr>
          <w:p>
            <w:pPr>
              <w:pStyle w:val="678"/>
              <w:ind w:left="-44"/>
              <w:spacing w:line="360" w:lineRule="auto"/>
              <w:rPr>
                <w:sz w:val="24"/>
              </w:rPr>
            </w:pPr>
            <w:r>
              <w:rPr>
                <w:sz w:val="24"/>
                <w:lang w:bidi="ar"/>
              </w:rPr>
              <w:t xml:space="preserve">门诊中药房管理系统</w:t>
            </w:r>
            <w:r>
              <w:rPr>
                <w:sz w:val="24"/>
              </w:rPr>
            </w:r>
            <w:r/>
          </w:p>
        </w:tc>
      </w:tr>
      <w:tr>
        <w:trPr>
          <w:cantSplit/>
          <w:trHeight w:val="454"/>
        </w:trPr>
        <w:tc>
          <w:tcPr>
            <w:tcBorders>
              <w:top w:val="none" w:color="000000" w:sz="4" w:space="0"/>
              <w:left w:val="single" w:color="000000" w:sz="8" w:space="0"/>
              <w:bottom w:val="single" w:color="000000" w:sz="8" w:space="0"/>
              <w:right w:val="single" w:color="000000" w:sz="8" w:space="0"/>
            </w:tcBorders>
            <w:tcW w:w="741" w:type="dxa"/>
            <w:vAlign w:val="center"/>
            <w:textDirection w:val="lrTb"/>
            <w:noWrap w:val="false"/>
          </w:tcPr>
          <w:p>
            <w:pPr>
              <w:pStyle w:val="678"/>
              <w:ind w:left="-44"/>
              <w:jc w:val="center"/>
              <w:spacing w:line="360" w:lineRule="auto"/>
              <w:rPr>
                <w:sz w:val="24"/>
              </w:rPr>
            </w:pPr>
            <w:r>
              <w:rPr>
                <w:sz w:val="24"/>
                <w:lang w:bidi="ar"/>
              </w:rPr>
              <w:t xml:space="preserve">20</w:t>
            </w:r>
            <w:r>
              <w:rPr>
                <w:sz w:val="24"/>
              </w:rPr>
            </w:r>
            <w:r/>
          </w:p>
        </w:tc>
        <w:tc>
          <w:tcPr>
            <w:tcBorders>
              <w:top w:val="none" w:color="000000" w:sz="4" w:space="0"/>
              <w:left w:val="single" w:color="000000" w:sz="8" w:space="0"/>
              <w:bottom w:val="single" w:color="000000" w:sz="8" w:space="0"/>
              <w:right w:val="single" w:color="000000" w:sz="8" w:space="0"/>
            </w:tcBorders>
            <w:tcW w:w="1276" w:type="dxa"/>
            <w:vAlign w:val="center"/>
            <w:vMerge w:val="continue"/>
            <w:textDirection w:val="lrTb"/>
            <w:noWrap w:val="false"/>
          </w:tcPr>
          <w:p>
            <w:pPr>
              <w:pStyle w:val="678"/>
              <w:ind w:left="-44"/>
              <w:spacing w:line="360" w:lineRule="auto"/>
              <w:rPr>
                <w:sz w:val="24"/>
              </w:rPr>
            </w:pPr>
            <w:r>
              <w:rPr>
                <w:sz w:val="24"/>
              </w:rPr>
            </w:r>
            <w:r/>
          </w:p>
        </w:tc>
        <w:tc>
          <w:tcPr>
            <w:tcBorders>
              <w:top w:val="none" w:color="000000" w:sz="4" w:space="0"/>
              <w:left w:val="single" w:color="000000" w:sz="8" w:space="0"/>
              <w:bottom w:val="single" w:color="000000" w:sz="8" w:space="0"/>
              <w:right w:val="single" w:color="000000" w:sz="8" w:space="0"/>
            </w:tcBorders>
            <w:tcW w:w="3240" w:type="dxa"/>
            <w:vAlign w:val="center"/>
            <w:vMerge w:val="continue"/>
            <w:textDirection w:val="lrTb"/>
            <w:noWrap w:val="false"/>
          </w:tcPr>
          <w:p>
            <w:pPr>
              <w:pStyle w:val="678"/>
              <w:ind w:left="-44"/>
              <w:spacing w:line="360" w:lineRule="auto"/>
              <w:rPr>
                <w:sz w:val="24"/>
              </w:rPr>
            </w:pPr>
            <w:r>
              <w:rPr>
                <w:sz w:val="24"/>
              </w:rPr>
            </w:r>
            <w:r/>
          </w:p>
        </w:tc>
        <w:tc>
          <w:tcPr>
            <w:tcBorders>
              <w:top w:val="none" w:color="000000" w:sz="4" w:space="0"/>
              <w:left w:val="single" w:color="000000" w:sz="8" w:space="0"/>
              <w:bottom w:val="single" w:color="000000" w:sz="8" w:space="0"/>
              <w:right w:val="single" w:color="000000" w:sz="8" w:space="0"/>
            </w:tcBorders>
            <w:tcW w:w="3357" w:type="dxa"/>
            <w:vAlign w:val="center"/>
            <w:textDirection w:val="lrTb"/>
            <w:noWrap w:val="false"/>
          </w:tcPr>
          <w:p>
            <w:pPr>
              <w:pStyle w:val="678"/>
              <w:ind w:left="-44"/>
              <w:spacing w:line="360" w:lineRule="auto"/>
              <w:rPr>
                <w:sz w:val="24"/>
              </w:rPr>
            </w:pPr>
            <w:r>
              <w:rPr>
                <w:sz w:val="24"/>
                <w:lang w:bidi="ar"/>
              </w:rPr>
              <w:t xml:space="preserve">检查科室药柜</w:t>
            </w:r>
            <w:r>
              <w:rPr>
                <w:sz w:val="24"/>
              </w:rPr>
            </w:r>
            <w:r/>
          </w:p>
        </w:tc>
      </w:tr>
      <w:tr>
        <w:trPr>
          <w:cantSplit/>
          <w:trHeight w:val="454"/>
        </w:trPr>
        <w:tc>
          <w:tcPr>
            <w:tcBorders>
              <w:top w:val="none" w:color="000000" w:sz="4" w:space="0"/>
              <w:left w:val="single" w:color="000000" w:sz="8" w:space="0"/>
              <w:bottom w:val="single" w:color="000000" w:sz="8" w:space="0"/>
              <w:right w:val="single" w:color="000000" w:sz="8" w:space="0"/>
            </w:tcBorders>
            <w:tcW w:w="741" w:type="dxa"/>
            <w:vAlign w:val="center"/>
            <w:textDirection w:val="lrTb"/>
            <w:noWrap w:val="false"/>
          </w:tcPr>
          <w:p>
            <w:pPr>
              <w:pStyle w:val="678"/>
              <w:ind w:left="-44"/>
              <w:jc w:val="center"/>
              <w:spacing w:line="360" w:lineRule="auto"/>
              <w:rPr>
                <w:sz w:val="24"/>
              </w:rPr>
            </w:pPr>
            <w:r>
              <w:rPr>
                <w:sz w:val="24"/>
                <w:lang w:bidi="ar"/>
              </w:rPr>
              <w:t xml:space="preserve">21</w:t>
            </w:r>
            <w:r>
              <w:rPr>
                <w:sz w:val="24"/>
              </w:rPr>
            </w:r>
            <w:r/>
          </w:p>
        </w:tc>
        <w:tc>
          <w:tcPr>
            <w:tcBorders>
              <w:top w:val="none" w:color="000000" w:sz="4" w:space="0"/>
              <w:left w:val="single" w:color="000000" w:sz="8" w:space="0"/>
              <w:bottom w:val="single" w:color="000000" w:sz="8" w:space="0"/>
              <w:right w:val="single" w:color="000000" w:sz="8" w:space="0"/>
            </w:tcBorders>
            <w:tcW w:w="1276" w:type="dxa"/>
            <w:vAlign w:val="center"/>
            <w:vMerge w:val="continue"/>
            <w:textDirection w:val="lrTb"/>
            <w:noWrap w:val="false"/>
          </w:tcPr>
          <w:p>
            <w:pPr>
              <w:pStyle w:val="678"/>
              <w:ind w:left="-44"/>
              <w:spacing w:line="360" w:lineRule="auto"/>
              <w:rPr>
                <w:sz w:val="24"/>
              </w:rPr>
            </w:pPr>
            <w:r>
              <w:rPr>
                <w:sz w:val="24"/>
              </w:rPr>
            </w:r>
            <w:r/>
          </w:p>
        </w:tc>
        <w:tc>
          <w:tcPr>
            <w:tcBorders>
              <w:top w:val="none" w:color="000000" w:sz="4" w:space="0"/>
              <w:left w:val="single" w:color="000000" w:sz="8" w:space="0"/>
              <w:bottom w:val="single" w:color="000000" w:sz="8" w:space="0"/>
              <w:right w:val="single" w:color="000000" w:sz="8" w:space="0"/>
            </w:tcBorders>
            <w:tcW w:w="3240" w:type="dxa"/>
            <w:vAlign w:val="center"/>
            <w:vMerge w:val="continue"/>
            <w:textDirection w:val="lrTb"/>
            <w:noWrap w:val="false"/>
          </w:tcPr>
          <w:p>
            <w:pPr>
              <w:pStyle w:val="678"/>
              <w:ind w:left="-44"/>
              <w:spacing w:line="360" w:lineRule="auto"/>
              <w:rPr>
                <w:sz w:val="24"/>
              </w:rPr>
            </w:pPr>
            <w:r>
              <w:rPr>
                <w:sz w:val="24"/>
              </w:rPr>
            </w:r>
            <w:r/>
          </w:p>
        </w:tc>
        <w:tc>
          <w:tcPr>
            <w:tcBorders>
              <w:top w:val="none" w:color="000000" w:sz="4" w:space="0"/>
              <w:left w:val="single" w:color="000000" w:sz="8" w:space="0"/>
              <w:bottom w:val="single" w:color="000000" w:sz="8" w:space="0"/>
              <w:right w:val="single" w:color="000000" w:sz="8" w:space="0"/>
            </w:tcBorders>
            <w:tcW w:w="3357" w:type="dxa"/>
            <w:vAlign w:val="center"/>
            <w:textDirection w:val="lrTb"/>
            <w:noWrap w:val="false"/>
          </w:tcPr>
          <w:p>
            <w:pPr>
              <w:pStyle w:val="678"/>
              <w:ind w:left="-44"/>
              <w:spacing w:line="360" w:lineRule="auto"/>
              <w:rPr>
                <w:sz w:val="24"/>
              </w:rPr>
            </w:pPr>
            <w:r>
              <w:rPr>
                <w:sz w:val="24"/>
                <w:lang w:bidi="ar"/>
              </w:rPr>
              <w:t xml:space="preserve">移动配方系统</w:t>
            </w:r>
            <w:r>
              <w:rPr>
                <w:sz w:val="24"/>
              </w:rPr>
            </w:r>
            <w:r/>
          </w:p>
        </w:tc>
      </w:tr>
      <w:tr>
        <w:trPr>
          <w:cantSplit/>
          <w:trHeight w:val="454"/>
        </w:trPr>
        <w:tc>
          <w:tcPr>
            <w:tcBorders>
              <w:top w:val="none" w:color="000000" w:sz="4" w:space="0"/>
              <w:left w:val="single" w:color="000000" w:sz="8" w:space="0"/>
              <w:bottom w:val="single" w:color="000000" w:sz="8" w:space="0"/>
              <w:right w:val="single" w:color="000000" w:sz="8" w:space="0"/>
            </w:tcBorders>
            <w:tcW w:w="741" w:type="dxa"/>
            <w:vAlign w:val="center"/>
            <w:textDirection w:val="lrTb"/>
            <w:noWrap w:val="false"/>
          </w:tcPr>
          <w:p>
            <w:pPr>
              <w:pStyle w:val="678"/>
              <w:ind w:left="-44"/>
              <w:jc w:val="center"/>
              <w:spacing w:line="360" w:lineRule="auto"/>
              <w:rPr>
                <w:sz w:val="24"/>
              </w:rPr>
            </w:pPr>
            <w:r>
              <w:rPr>
                <w:sz w:val="24"/>
                <w:lang w:bidi="ar"/>
              </w:rPr>
              <w:t xml:space="preserve">22</w:t>
            </w:r>
            <w:r>
              <w:rPr>
                <w:sz w:val="24"/>
              </w:rPr>
            </w:r>
            <w:r/>
          </w:p>
        </w:tc>
        <w:tc>
          <w:tcPr>
            <w:tcBorders>
              <w:top w:val="none" w:color="000000" w:sz="4" w:space="0"/>
              <w:left w:val="single" w:color="000000" w:sz="8" w:space="0"/>
              <w:bottom w:val="single" w:color="000000" w:sz="8" w:space="0"/>
              <w:right w:val="single" w:color="000000" w:sz="8" w:space="0"/>
            </w:tcBorders>
            <w:tcW w:w="1276" w:type="dxa"/>
            <w:vAlign w:val="center"/>
            <w:vMerge w:val="continue"/>
            <w:textDirection w:val="lrTb"/>
            <w:noWrap w:val="false"/>
          </w:tcPr>
          <w:p>
            <w:pPr>
              <w:pStyle w:val="678"/>
              <w:ind w:left="-44"/>
              <w:spacing w:line="360" w:lineRule="auto"/>
              <w:rPr>
                <w:sz w:val="24"/>
              </w:rPr>
            </w:pPr>
            <w:r>
              <w:rPr>
                <w:sz w:val="24"/>
              </w:rPr>
            </w:r>
            <w:r/>
          </w:p>
        </w:tc>
        <w:tc>
          <w:tcPr>
            <w:tcBorders>
              <w:top w:val="none" w:color="000000" w:sz="4" w:space="0"/>
              <w:left w:val="single" w:color="000000" w:sz="8" w:space="0"/>
              <w:bottom w:val="single" w:color="000000" w:sz="8" w:space="0"/>
              <w:right w:val="single" w:color="000000" w:sz="8" w:space="0"/>
            </w:tcBorders>
            <w:tcW w:w="3240" w:type="dxa"/>
            <w:vAlign w:val="center"/>
            <w:vMerge w:val="continue"/>
            <w:textDirection w:val="lrTb"/>
            <w:noWrap w:val="false"/>
          </w:tcPr>
          <w:p>
            <w:pPr>
              <w:pStyle w:val="678"/>
              <w:ind w:left="-44"/>
              <w:spacing w:line="360" w:lineRule="auto"/>
              <w:rPr>
                <w:sz w:val="24"/>
              </w:rPr>
            </w:pPr>
            <w:r>
              <w:rPr>
                <w:sz w:val="24"/>
              </w:rPr>
            </w:r>
            <w:r/>
          </w:p>
        </w:tc>
        <w:tc>
          <w:tcPr>
            <w:tcBorders>
              <w:top w:val="none" w:color="000000" w:sz="4" w:space="0"/>
              <w:left w:val="single" w:color="000000" w:sz="8" w:space="0"/>
              <w:bottom w:val="single" w:color="000000" w:sz="8" w:space="0"/>
              <w:right w:val="single" w:color="000000" w:sz="8" w:space="0"/>
            </w:tcBorders>
            <w:tcW w:w="3357" w:type="dxa"/>
            <w:vAlign w:val="center"/>
            <w:textDirection w:val="lrTb"/>
            <w:noWrap w:val="false"/>
          </w:tcPr>
          <w:p>
            <w:pPr>
              <w:pStyle w:val="678"/>
              <w:ind w:left="-44"/>
              <w:spacing w:line="360" w:lineRule="auto"/>
              <w:rPr>
                <w:sz w:val="24"/>
              </w:rPr>
            </w:pPr>
            <w:r>
              <w:rPr>
                <w:sz w:val="24"/>
                <w:lang w:bidi="ar"/>
              </w:rPr>
              <w:t xml:space="preserve">煎膏煎药系统</w:t>
            </w:r>
            <w:r>
              <w:rPr>
                <w:sz w:val="24"/>
              </w:rPr>
            </w:r>
            <w:r/>
          </w:p>
        </w:tc>
      </w:tr>
      <w:tr>
        <w:trPr>
          <w:cantSplit/>
          <w:trHeight w:val="454"/>
        </w:trPr>
        <w:tc>
          <w:tcPr>
            <w:tcBorders>
              <w:top w:val="none" w:color="000000" w:sz="4" w:space="0"/>
              <w:left w:val="single" w:color="000000" w:sz="8" w:space="0"/>
              <w:bottom w:val="single" w:color="000000" w:sz="8" w:space="0"/>
              <w:right w:val="single" w:color="000000" w:sz="8" w:space="0"/>
            </w:tcBorders>
            <w:tcW w:w="741" w:type="dxa"/>
            <w:vAlign w:val="center"/>
            <w:textDirection w:val="lrTb"/>
            <w:noWrap w:val="false"/>
          </w:tcPr>
          <w:p>
            <w:pPr>
              <w:pStyle w:val="678"/>
              <w:ind w:left="-44"/>
              <w:jc w:val="center"/>
              <w:spacing w:line="360" w:lineRule="auto"/>
              <w:rPr>
                <w:sz w:val="24"/>
              </w:rPr>
            </w:pPr>
            <w:r>
              <w:rPr>
                <w:sz w:val="24"/>
                <w:lang w:bidi="ar"/>
              </w:rPr>
              <w:t xml:space="preserve">23</w:t>
            </w:r>
            <w:r>
              <w:rPr>
                <w:sz w:val="24"/>
              </w:rPr>
            </w:r>
            <w:r/>
          </w:p>
        </w:tc>
        <w:tc>
          <w:tcPr>
            <w:tcBorders>
              <w:top w:val="none" w:color="000000" w:sz="4" w:space="0"/>
              <w:left w:val="single" w:color="000000" w:sz="8" w:space="0"/>
              <w:bottom w:val="single" w:color="000000" w:sz="8" w:space="0"/>
              <w:right w:val="single" w:color="000000" w:sz="8" w:space="0"/>
            </w:tcBorders>
            <w:tcW w:w="1276" w:type="dxa"/>
            <w:vAlign w:val="center"/>
            <w:vMerge w:val="continue"/>
            <w:textDirection w:val="lrTb"/>
            <w:noWrap w:val="false"/>
          </w:tcPr>
          <w:p>
            <w:pPr>
              <w:pStyle w:val="678"/>
              <w:ind w:left="-44"/>
              <w:spacing w:line="360" w:lineRule="auto"/>
              <w:rPr>
                <w:sz w:val="24"/>
              </w:rPr>
            </w:pPr>
            <w:r>
              <w:rPr>
                <w:sz w:val="24"/>
              </w:rPr>
            </w:r>
            <w:r/>
          </w:p>
        </w:tc>
        <w:tc>
          <w:tcPr>
            <w:tcBorders>
              <w:top w:val="none" w:color="000000" w:sz="4" w:space="0"/>
              <w:left w:val="single" w:color="000000" w:sz="8" w:space="0"/>
              <w:bottom w:val="single" w:color="000000" w:sz="8" w:space="0"/>
              <w:right w:val="single" w:color="000000" w:sz="8" w:space="0"/>
            </w:tcBorders>
            <w:tcW w:w="3240" w:type="dxa"/>
            <w:vAlign w:val="center"/>
            <w:vMerge w:val="restart"/>
            <w:textDirection w:val="lrTb"/>
            <w:noWrap w:val="false"/>
          </w:tcPr>
          <w:p>
            <w:pPr>
              <w:pStyle w:val="678"/>
              <w:ind w:left="-44"/>
              <w:spacing w:line="360" w:lineRule="auto"/>
              <w:rPr>
                <w:sz w:val="24"/>
              </w:rPr>
            </w:pPr>
            <w:r>
              <w:rPr>
                <w:sz w:val="24"/>
                <w:lang w:bidi="ar"/>
              </w:rPr>
              <w:t xml:space="preserve">医保管理系统</w:t>
            </w:r>
            <w:r>
              <w:rPr>
                <w:sz w:val="24"/>
              </w:rPr>
            </w:r>
            <w:r/>
          </w:p>
        </w:tc>
        <w:tc>
          <w:tcPr>
            <w:tcBorders>
              <w:top w:val="none" w:color="000000" w:sz="4" w:space="0"/>
              <w:left w:val="single" w:color="000000" w:sz="8" w:space="0"/>
              <w:bottom w:val="single" w:color="000000" w:sz="8" w:space="0"/>
              <w:right w:val="single" w:color="000000" w:sz="8" w:space="0"/>
            </w:tcBorders>
            <w:tcW w:w="3357" w:type="dxa"/>
            <w:vAlign w:val="center"/>
            <w:textDirection w:val="lrTb"/>
            <w:noWrap w:val="false"/>
          </w:tcPr>
          <w:p>
            <w:pPr>
              <w:pStyle w:val="678"/>
              <w:ind w:left="-44"/>
              <w:spacing w:line="360" w:lineRule="auto"/>
              <w:rPr>
                <w:sz w:val="24"/>
              </w:rPr>
            </w:pPr>
            <w:r>
              <w:rPr>
                <w:sz w:val="24"/>
                <w:lang w:bidi="ar"/>
              </w:rPr>
              <w:t xml:space="preserve">医保基础平台</w:t>
            </w:r>
            <w:r>
              <w:rPr>
                <w:sz w:val="24"/>
              </w:rPr>
            </w:r>
            <w:r/>
          </w:p>
        </w:tc>
      </w:tr>
      <w:tr>
        <w:trPr>
          <w:cantSplit/>
          <w:trHeight w:val="454"/>
        </w:trPr>
        <w:tc>
          <w:tcPr>
            <w:tcBorders>
              <w:top w:val="none" w:color="000000" w:sz="4" w:space="0"/>
              <w:left w:val="single" w:color="000000" w:sz="8" w:space="0"/>
              <w:bottom w:val="single" w:color="000000" w:sz="8" w:space="0"/>
              <w:right w:val="single" w:color="000000" w:sz="8" w:space="0"/>
            </w:tcBorders>
            <w:tcW w:w="741" w:type="dxa"/>
            <w:vAlign w:val="center"/>
            <w:textDirection w:val="lrTb"/>
            <w:noWrap w:val="false"/>
          </w:tcPr>
          <w:p>
            <w:pPr>
              <w:pStyle w:val="678"/>
              <w:ind w:left="-44"/>
              <w:jc w:val="center"/>
              <w:spacing w:line="360" w:lineRule="auto"/>
              <w:rPr>
                <w:sz w:val="24"/>
              </w:rPr>
            </w:pPr>
            <w:r>
              <w:rPr>
                <w:sz w:val="24"/>
                <w:lang w:bidi="ar"/>
              </w:rPr>
              <w:t xml:space="preserve">24</w:t>
            </w:r>
            <w:r>
              <w:rPr>
                <w:sz w:val="24"/>
              </w:rPr>
            </w:r>
            <w:r/>
          </w:p>
        </w:tc>
        <w:tc>
          <w:tcPr>
            <w:tcBorders>
              <w:top w:val="none" w:color="000000" w:sz="4" w:space="0"/>
              <w:left w:val="single" w:color="000000" w:sz="8" w:space="0"/>
              <w:bottom w:val="single" w:color="000000" w:sz="8" w:space="0"/>
              <w:right w:val="single" w:color="000000" w:sz="8" w:space="0"/>
            </w:tcBorders>
            <w:tcW w:w="1276" w:type="dxa"/>
            <w:vAlign w:val="center"/>
            <w:vMerge w:val="continue"/>
            <w:textDirection w:val="lrTb"/>
            <w:noWrap w:val="false"/>
          </w:tcPr>
          <w:p>
            <w:pPr>
              <w:pStyle w:val="678"/>
              <w:ind w:left="-44"/>
              <w:spacing w:line="360" w:lineRule="auto"/>
              <w:rPr>
                <w:sz w:val="24"/>
              </w:rPr>
            </w:pPr>
            <w:r>
              <w:rPr>
                <w:sz w:val="24"/>
              </w:rPr>
            </w:r>
            <w:r/>
          </w:p>
        </w:tc>
        <w:tc>
          <w:tcPr>
            <w:tcBorders>
              <w:top w:val="none" w:color="000000" w:sz="4" w:space="0"/>
              <w:left w:val="single" w:color="000000" w:sz="8" w:space="0"/>
              <w:bottom w:val="single" w:color="000000" w:sz="8" w:space="0"/>
              <w:right w:val="single" w:color="000000" w:sz="8" w:space="0"/>
            </w:tcBorders>
            <w:tcW w:w="3240" w:type="dxa"/>
            <w:vAlign w:val="center"/>
            <w:vMerge w:val="continue"/>
            <w:textDirection w:val="lrTb"/>
            <w:noWrap w:val="false"/>
          </w:tcPr>
          <w:p>
            <w:pPr>
              <w:pStyle w:val="678"/>
              <w:ind w:left="-44"/>
              <w:spacing w:line="360" w:lineRule="auto"/>
              <w:rPr>
                <w:sz w:val="24"/>
              </w:rPr>
            </w:pPr>
            <w:r>
              <w:rPr>
                <w:sz w:val="24"/>
              </w:rPr>
            </w:r>
            <w:r/>
          </w:p>
        </w:tc>
        <w:tc>
          <w:tcPr>
            <w:tcBorders>
              <w:top w:val="none" w:color="000000" w:sz="4" w:space="0"/>
              <w:left w:val="single" w:color="000000" w:sz="8" w:space="0"/>
              <w:bottom w:val="single" w:color="000000" w:sz="8" w:space="0"/>
              <w:right w:val="single" w:color="000000" w:sz="8" w:space="0"/>
            </w:tcBorders>
            <w:tcW w:w="3357" w:type="dxa"/>
            <w:vAlign w:val="center"/>
            <w:textDirection w:val="lrTb"/>
            <w:noWrap w:val="false"/>
          </w:tcPr>
          <w:p>
            <w:pPr>
              <w:pStyle w:val="678"/>
              <w:ind w:left="-44"/>
              <w:spacing w:line="360" w:lineRule="auto"/>
              <w:rPr>
                <w:sz w:val="24"/>
              </w:rPr>
            </w:pPr>
            <w:r>
              <w:rPr>
                <w:sz w:val="24"/>
                <w:lang w:bidi="ar"/>
              </w:rPr>
              <w:t xml:space="preserve">医保办管理系统</w:t>
            </w:r>
            <w:r>
              <w:rPr>
                <w:sz w:val="24"/>
              </w:rPr>
            </w:r>
            <w:r/>
          </w:p>
        </w:tc>
      </w:tr>
      <w:tr>
        <w:trPr>
          <w:cantSplit/>
          <w:trHeight w:val="454"/>
        </w:trPr>
        <w:tc>
          <w:tcPr>
            <w:tcBorders>
              <w:top w:val="none" w:color="000000" w:sz="4" w:space="0"/>
              <w:left w:val="single" w:color="000000" w:sz="8" w:space="0"/>
              <w:bottom w:val="single" w:color="000000" w:sz="8" w:space="0"/>
              <w:right w:val="single" w:color="000000" w:sz="8" w:space="0"/>
            </w:tcBorders>
            <w:tcW w:w="741" w:type="dxa"/>
            <w:vAlign w:val="center"/>
            <w:textDirection w:val="lrTb"/>
            <w:noWrap w:val="false"/>
          </w:tcPr>
          <w:p>
            <w:pPr>
              <w:pStyle w:val="678"/>
              <w:ind w:left="-44"/>
              <w:jc w:val="center"/>
              <w:spacing w:line="360" w:lineRule="auto"/>
              <w:rPr>
                <w:sz w:val="24"/>
              </w:rPr>
            </w:pPr>
            <w:r>
              <w:rPr>
                <w:sz w:val="24"/>
                <w:lang w:bidi="ar"/>
              </w:rPr>
              <w:t xml:space="preserve">25</w:t>
            </w:r>
            <w:r>
              <w:rPr>
                <w:sz w:val="24"/>
              </w:rPr>
            </w:r>
            <w:r/>
          </w:p>
        </w:tc>
        <w:tc>
          <w:tcPr>
            <w:tcBorders>
              <w:top w:val="none" w:color="000000" w:sz="4" w:space="0"/>
              <w:left w:val="single" w:color="000000" w:sz="8" w:space="0"/>
              <w:bottom w:val="single" w:color="000000" w:sz="8" w:space="0"/>
              <w:right w:val="single" w:color="000000" w:sz="8" w:space="0"/>
            </w:tcBorders>
            <w:tcW w:w="1276" w:type="dxa"/>
            <w:vAlign w:val="center"/>
            <w:vMerge w:val="continue"/>
            <w:textDirection w:val="lrTb"/>
            <w:noWrap w:val="false"/>
          </w:tcPr>
          <w:p>
            <w:pPr>
              <w:pStyle w:val="678"/>
              <w:ind w:left="-44"/>
              <w:spacing w:line="360" w:lineRule="auto"/>
              <w:rPr>
                <w:sz w:val="24"/>
              </w:rPr>
            </w:pPr>
            <w:r>
              <w:rPr>
                <w:sz w:val="24"/>
              </w:rPr>
            </w:r>
            <w:r/>
          </w:p>
        </w:tc>
        <w:tc>
          <w:tcPr>
            <w:tcBorders>
              <w:top w:val="none" w:color="000000" w:sz="4" w:space="0"/>
              <w:left w:val="single" w:color="000000" w:sz="8" w:space="0"/>
              <w:bottom w:val="single" w:color="000000" w:sz="8" w:space="0"/>
              <w:right w:val="single" w:color="000000" w:sz="8" w:space="0"/>
            </w:tcBorders>
            <w:tcW w:w="3240" w:type="dxa"/>
            <w:vAlign w:val="center"/>
            <w:vMerge w:val="continue"/>
            <w:textDirection w:val="lrTb"/>
            <w:noWrap w:val="false"/>
          </w:tcPr>
          <w:p>
            <w:pPr>
              <w:pStyle w:val="678"/>
              <w:ind w:left="-44"/>
              <w:spacing w:line="360" w:lineRule="auto"/>
              <w:rPr>
                <w:sz w:val="24"/>
              </w:rPr>
            </w:pPr>
            <w:r>
              <w:rPr>
                <w:sz w:val="24"/>
              </w:rPr>
            </w:r>
            <w:r/>
          </w:p>
        </w:tc>
        <w:tc>
          <w:tcPr>
            <w:tcBorders>
              <w:top w:val="none" w:color="000000" w:sz="4" w:space="0"/>
              <w:left w:val="single" w:color="000000" w:sz="8" w:space="0"/>
              <w:bottom w:val="single" w:color="000000" w:sz="8" w:space="0"/>
              <w:right w:val="single" w:color="000000" w:sz="8" w:space="0"/>
            </w:tcBorders>
            <w:tcW w:w="3357" w:type="dxa"/>
            <w:vAlign w:val="center"/>
            <w:textDirection w:val="lrTb"/>
            <w:noWrap w:val="false"/>
          </w:tcPr>
          <w:p>
            <w:pPr>
              <w:pStyle w:val="678"/>
              <w:ind w:left="-44"/>
              <w:spacing w:line="360" w:lineRule="auto"/>
              <w:rPr>
                <w:sz w:val="24"/>
              </w:rPr>
            </w:pPr>
            <w:r>
              <w:rPr>
                <w:sz w:val="24"/>
                <w:lang w:bidi="ar"/>
              </w:rPr>
              <w:t xml:space="preserve">物价收费管理系统</w:t>
            </w:r>
            <w:r>
              <w:rPr>
                <w:sz w:val="24"/>
              </w:rPr>
            </w:r>
            <w:r/>
          </w:p>
        </w:tc>
      </w:tr>
      <w:tr>
        <w:trPr>
          <w:cantSplit/>
          <w:trHeight w:val="454"/>
        </w:trPr>
        <w:tc>
          <w:tcPr>
            <w:tcBorders>
              <w:top w:val="none" w:color="000000" w:sz="4" w:space="0"/>
              <w:left w:val="single" w:color="000000" w:sz="8" w:space="0"/>
              <w:bottom w:val="single" w:color="000000" w:sz="8" w:space="0"/>
              <w:right w:val="single" w:color="000000" w:sz="8" w:space="0"/>
            </w:tcBorders>
            <w:tcW w:w="741" w:type="dxa"/>
            <w:vAlign w:val="center"/>
            <w:textDirection w:val="lrTb"/>
            <w:noWrap w:val="false"/>
          </w:tcPr>
          <w:p>
            <w:pPr>
              <w:pStyle w:val="678"/>
              <w:ind w:left="-44"/>
              <w:jc w:val="center"/>
              <w:spacing w:line="360" w:lineRule="auto"/>
              <w:rPr>
                <w:sz w:val="24"/>
              </w:rPr>
            </w:pPr>
            <w:r>
              <w:rPr>
                <w:sz w:val="24"/>
                <w:lang w:bidi="ar"/>
              </w:rPr>
              <w:t xml:space="preserve">26</w:t>
            </w:r>
            <w:r>
              <w:rPr>
                <w:sz w:val="24"/>
              </w:rPr>
            </w:r>
            <w:r/>
          </w:p>
        </w:tc>
        <w:tc>
          <w:tcPr>
            <w:tcBorders>
              <w:top w:val="none" w:color="000000" w:sz="4" w:space="0"/>
              <w:left w:val="single" w:color="000000" w:sz="8" w:space="0"/>
              <w:bottom w:val="single" w:color="000000" w:sz="8" w:space="0"/>
              <w:right w:val="single" w:color="000000" w:sz="8" w:space="0"/>
            </w:tcBorders>
            <w:tcW w:w="1276" w:type="dxa"/>
            <w:vAlign w:val="center"/>
            <w:vMerge w:val="continue"/>
            <w:textDirection w:val="lrTb"/>
            <w:noWrap w:val="false"/>
          </w:tcPr>
          <w:p>
            <w:pPr>
              <w:pStyle w:val="678"/>
              <w:ind w:left="-44"/>
              <w:spacing w:line="360" w:lineRule="auto"/>
              <w:rPr>
                <w:sz w:val="24"/>
              </w:rPr>
            </w:pPr>
            <w:r>
              <w:rPr>
                <w:sz w:val="24"/>
              </w:rPr>
            </w:r>
            <w:r/>
          </w:p>
        </w:tc>
        <w:tc>
          <w:tcPr>
            <w:tcBorders>
              <w:top w:val="none" w:color="000000" w:sz="4" w:space="0"/>
              <w:left w:val="single" w:color="000000" w:sz="8" w:space="0"/>
              <w:bottom w:val="single" w:color="000000" w:sz="8" w:space="0"/>
              <w:right w:val="single" w:color="000000" w:sz="8" w:space="0"/>
            </w:tcBorders>
            <w:tcW w:w="3240" w:type="dxa"/>
            <w:vAlign w:val="center"/>
            <w:vMerge w:val="continue"/>
            <w:textDirection w:val="lrTb"/>
            <w:noWrap w:val="false"/>
          </w:tcPr>
          <w:p>
            <w:pPr>
              <w:pStyle w:val="678"/>
              <w:ind w:left="-44"/>
              <w:spacing w:line="360" w:lineRule="auto"/>
              <w:rPr>
                <w:sz w:val="24"/>
              </w:rPr>
            </w:pPr>
            <w:r>
              <w:rPr>
                <w:sz w:val="24"/>
              </w:rPr>
            </w:r>
            <w:r/>
          </w:p>
        </w:tc>
        <w:tc>
          <w:tcPr>
            <w:tcBorders>
              <w:top w:val="none" w:color="000000" w:sz="4" w:space="0"/>
              <w:left w:val="single" w:color="000000" w:sz="8" w:space="0"/>
              <w:bottom w:val="single" w:color="000000" w:sz="8" w:space="0"/>
              <w:right w:val="single" w:color="000000" w:sz="8" w:space="0"/>
            </w:tcBorders>
            <w:tcW w:w="3357" w:type="dxa"/>
            <w:vAlign w:val="center"/>
            <w:textDirection w:val="lrTb"/>
            <w:noWrap w:val="false"/>
          </w:tcPr>
          <w:p>
            <w:pPr>
              <w:pStyle w:val="678"/>
              <w:ind w:left="-44"/>
              <w:spacing w:line="360" w:lineRule="auto"/>
              <w:rPr>
                <w:sz w:val="24"/>
              </w:rPr>
            </w:pPr>
            <w:r>
              <w:rPr>
                <w:sz w:val="24"/>
                <w:lang w:bidi="ar"/>
              </w:rPr>
              <w:t xml:space="preserve">医技通费系统</w:t>
            </w:r>
            <w:r>
              <w:rPr>
                <w:sz w:val="24"/>
              </w:rPr>
            </w:r>
            <w:r/>
          </w:p>
        </w:tc>
      </w:tr>
      <w:tr>
        <w:trPr>
          <w:cantSplit/>
          <w:trHeight w:val="454"/>
        </w:trPr>
        <w:tc>
          <w:tcPr>
            <w:tcBorders>
              <w:top w:val="none" w:color="000000" w:sz="4" w:space="0"/>
              <w:left w:val="single" w:color="000000" w:sz="8" w:space="0"/>
              <w:bottom w:val="single" w:color="000000" w:sz="8" w:space="0"/>
              <w:right w:val="single" w:color="000000" w:sz="8" w:space="0"/>
            </w:tcBorders>
            <w:tcW w:w="741" w:type="dxa"/>
            <w:vAlign w:val="center"/>
            <w:textDirection w:val="lrTb"/>
            <w:noWrap w:val="false"/>
          </w:tcPr>
          <w:p>
            <w:pPr>
              <w:pStyle w:val="678"/>
              <w:ind w:left="-44"/>
              <w:jc w:val="center"/>
              <w:spacing w:line="360" w:lineRule="auto"/>
              <w:rPr>
                <w:sz w:val="24"/>
              </w:rPr>
            </w:pPr>
            <w:r>
              <w:rPr>
                <w:sz w:val="24"/>
                <w:lang w:bidi="ar"/>
              </w:rPr>
              <w:t xml:space="preserve">27</w:t>
            </w:r>
            <w:r>
              <w:rPr>
                <w:sz w:val="24"/>
              </w:rPr>
            </w:r>
            <w:r/>
          </w:p>
        </w:tc>
        <w:tc>
          <w:tcPr>
            <w:tcBorders>
              <w:top w:val="none" w:color="000000" w:sz="4" w:space="0"/>
              <w:left w:val="single" w:color="000000" w:sz="8" w:space="0"/>
              <w:bottom w:val="single" w:color="000000" w:sz="8" w:space="0"/>
              <w:right w:val="single" w:color="000000" w:sz="8" w:space="0"/>
            </w:tcBorders>
            <w:tcW w:w="1276" w:type="dxa"/>
            <w:vAlign w:val="center"/>
            <w:vMerge w:val="continue"/>
            <w:textDirection w:val="lrTb"/>
            <w:noWrap w:val="false"/>
          </w:tcPr>
          <w:p>
            <w:pPr>
              <w:pStyle w:val="678"/>
              <w:ind w:left="-44"/>
              <w:spacing w:line="360" w:lineRule="auto"/>
              <w:rPr>
                <w:sz w:val="24"/>
              </w:rPr>
            </w:pPr>
            <w:r>
              <w:rPr>
                <w:sz w:val="24"/>
              </w:rPr>
            </w:r>
            <w:r/>
          </w:p>
        </w:tc>
        <w:tc>
          <w:tcPr>
            <w:tcBorders>
              <w:top w:val="none" w:color="000000" w:sz="4" w:space="0"/>
              <w:left w:val="single" w:color="000000" w:sz="8" w:space="0"/>
              <w:bottom w:val="single" w:color="000000" w:sz="8" w:space="0"/>
              <w:right w:val="single" w:color="000000" w:sz="8" w:space="0"/>
            </w:tcBorders>
            <w:tcW w:w="3240" w:type="dxa"/>
            <w:vAlign w:val="center"/>
            <w:vMerge w:val="continue"/>
            <w:textDirection w:val="lrTb"/>
            <w:noWrap w:val="false"/>
          </w:tcPr>
          <w:p>
            <w:pPr>
              <w:pStyle w:val="678"/>
              <w:ind w:left="-44"/>
              <w:spacing w:line="360" w:lineRule="auto"/>
              <w:rPr>
                <w:sz w:val="24"/>
              </w:rPr>
            </w:pPr>
            <w:r>
              <w:rPr>
                <w:sz w:val="24"/>
              </w:rPr>
            </w:r>
            <w:r/>
          </w:p>
        </w:tc>
        <w:tc>
          <w:tcPr>
            <w:tcBorders>
              <w:top w:val="none" w:color="000000" w:sz="4" w:space="0"/>
              <w:left w:val="single" w:color="000000" w:sz="8" w:space="0"/>
              <w:bottom w:val="single" w:color="000000" w:sz="8" w:space="0"/>
              <w:right w:val="single" w:color="000000" w:sz="8" w:space="0"/>
            </w:tcBorders>
            <w:tcW w:w="3357" w:type="dxa"/>
            <w:vAlign w:val="center"/>
            <w:textDirection w:val="lrTb"/>
            <w:noWrap w:val="false"/>
          </w:tcPr>
          <w:p>
            <w:pPr>
              <w:pStyle w:val="678"/>
              <w:ind w:left="-44"/>
              <w:spacing w:line="360" w:lineRule="auto"/>
              <w:rPr>
                <w:sz w:val="24"/>
              </w:rPr>
            </w:pPr>
            <w:r>
              <w:rPr>
                <w:sz w:val="24"/>
                <w:lang w:bidi="ar"/>
              </w:rPr>
              <w:t xml:space="preserve">医保查询系统</w:t>
            </w:r>
            <w:r>
              <w:rPr>
                <w:sz w:val="24"/>
              </w:rPr>
            </w:r>
            <w:r/>
          </w:p>
        </w:tc>
      </w:tr>
      <w:tr>
        <w:trPr>
          <w:cantSplit/>
          <w:trHeight w:val="454"/>
        </w:trPr>
        <w:tc>
          <w:tcPr>
            <w:tcBorders>
              <w:top w:val="none" w:color="000000" w:sz="4" w:space="0"/>
              <w:left w:val="single" w:color="000000" w:sz="8" w:space="0"/>
              <w:bottom w:val="single" w:color="000000" w:sz="8" w:space="0"/>
              <w:right w:val="single" w:color="000000" w:sz="8" w:space="0"/>
            </w:tcBorders>
            <w:tcW w:w="741" w:type="dxa"/>
            <w:vAlign w:val="center"/>
            <w:textDirection w:val="lrTb"/>
            <w:noWrap w:val="false"/>
          </w:tcPr>
          <w:p>
            <w:pPr>
              <w:pStyle w:val="678"/>
              <w:ind w:left="-44"/>
              <w:jc w:val="center"/>
              <w:spacing w:line="360" w:lineRule="auto"/>
              <w:rPr>
                <w:sz w:val="24"/>
              </w:rPr>
            </w:pPr>
            <w:r>
              <w:rPr>
                <w:sz w:val="24"/>
                <w:lang w:bidi="ar"/>
              </w:rPr>
              <w:t xml:space="preserve">28</w:t>
            </w:r>
            <w:r>
              <w:rPr>
                <w:sz w:val="24"/>
              </w:rPr>
            </w:r>
            <w:r/>
          </w:p>
        </w:tc>
        <w:tc>
          <w:tcPr>
            <w:tcBorders>
              <w:top w:val="none" w:color="000000" w:sz="4" w:space="0"/>
              <w:left w:val="single" w:color="000000" w:sz="8" w:space="0"/>
              <w:bottom w:val="single" w:color="000000" w:sz="8" w:space="0"/>
              <w:right w:val="single" w:color="000000" w:sz="8" w:space="0"/>
            </w:tcBorders>
            <w:tcW w:w="1276" w:type="dxa"/>
            <w:vAlign w:val="center"/>
            <w:vMerge w:val="continue"/>
            <w:textDirection w:val="lrTb"/>
            <w:noWrap w:val="false"/>
          </w:tcPr>
          <w:p>
            <w:pPr>
              <w:pStyle w:val="678"/>
              <w:ind w:left="-44"/>
              <w:spacing w:line="360" w:lineRule="auto"/>
              <w:rPr>
                <w:sz w:val="24"/>
              </w:rPr>
            </w:pPr>
            <w:r>
              <w:rPr>
                <w:sz w:val="24"/>
              </w:rPr>
            </w:r>
            <w:r/>
          </w:p>
        </w:tc>
        <w:tc>
          <w:tcPr>
            <w:tcBorders>
              <w:top w:val="none" w:color="000000" w:sz="4" w:space="0"/>
              <w:left w:val="single" w:color="000000" w:sz="8" w:space="0"/>
              <w:bottom w:val="single" w:color="000000" w:sz="8" w:space="0"/>
              <w:right w:val="single" w:color="000000" w:sz="8" w:space="0"/>
            </w:tcBorders>
            <w:tcW w:w="3240" w:type="dxa"/>
            <w:vAlign w:val="center"/>
            <w:vMerge w:val="continue"/>
            <w:textDirection w:val="lrTb"/>
            <w:noWrap w:val="false"/>
          </w:tcPr>
          <w:p>
            <w:pPr>
              <w:pStyle w:val="678"/>
              <w:ind w:left="-44"/>
              <w:spacing w:line="360" w:lineRule="auto"/>
              <w:rPr>
                <w:sz w:val="24"/>
              </w:rPr>
            </w:pPr>
            <w:r>
              <w:rPr>
                <w:sz w:val="24"/>
              </w:rPr>
            </w:r>
            <w:r/>
          </w:p>
        </w:tc>
        <w:tc>
          <w:tcPr>
            <w:tcBorders>
              <w:top w:val="none" w:color="000000" w:sz="4" w:space="0"/>
              <w:left w:val="single" w:color="000000" w:sz="8" w:space="0"/>
              <w:bottom w:val="single" w:color="000000" w:sz="8" w:space="0"/>
              <w:right w:val="single" w:color="000000" w:sz="8" w:space="0"/>
            </w:tcBorders>
            <w:tcW w:w="3357" w:type="dxa"/>
            <w:vAlign w:val="center"/>
            <w:textDirection w:val="lrTb"/>
            <w:noWrap w:val="false"/>
          </w:tcPr>
          <w:p>
            <w:pPr>
              <w:pStyle w:val="678"/>
              <w:ind w:left="-44"/>
              <w:spacing w:line="360" w:lineRule="auto"/>
              <w:rPr>
                <w:sz w:val="24"/>
              </w:rPr>
            </w:pPr>
            <w:r>
              <w:rPr>
                <w:sz w:val="24"/>
                <w:lang w:bidi="ar"/>
              </w:rPr>
              <w:t xml:space="preserve">各类医保接口系统</w:t>
            </w:r>
            <w:r>
              <w:rPr>
                <w:sz w:val="24"/>
              </w:rPr>
            </w:r>
            <w:r/>
          </w:p>
        </w:tc>
      </w:tr>
      <w:tr>
        <w:trPr>
          <w:cantSplit/>
          <w:trHeight w:val="454"/>
        </w:trPr>
        <w:tc>
          <w:tcPr>
            <w:tcBorders>
              <w:top w:val="none" w:color="000000" w:sz="4" w:space="0"/>
              <w:left w:val="single" w:color="000000" w:sz="8" w:space="0"/>
              <w:bottom w:val="single" w:color="000000" w:sz="8" w:space="0"/>
              <w:right w:val="single" w:color="000000" w:sz="8" w:space="0"/>
            </w:tcBorders>
            <w:tcW w:w="741" w:type="dxa"/>
            <w:vAlign w:val="center"/>
            <w:textDirection w:val="lrTb"/>
            <w:noWrap w:val="false"/>
          </w:tcPr>
          <w:p>
            <w:pPr>
              <w:pStyle w:val="678"/>
              <w:ind w:left="-44"/>
              <w:jc w:val="center"/>
              <w:spacing w:line="360" w:lineRule="auto"/>
              <w:rPr>
                <w:sz w:val="24"/>
              </w:rPr>
            </w:pPr>
            <w:r>
              <w:rPr>
                <w:sz w:val="24"/>
                <w:lang w:bidi="ar"/>
              </w:rPr>
              <w:t xml:space="preserve">29</w:t>
            </w:r>
            <w:r>
              <w:rPr>
                <w:sz w:val="24"/>
              </w:rPr>
            </w:r>
            <w:r/>
          </w:p>
        </w:tc>
        <w:tc>
          <w:tcPr>
            <w:tcBorders>
              <w:top w:val="none" w:color="000000" w:sz="4" w:space="0"/>
              <w:left w:val="single" w:color="000000" w:sz="8" w:space="0"/>
              <w:bottom w:val="single" w:color="000000" w:sz="8" w:space="0"/>
              <w:right w:val="single" w:color="000000" w:sz="8" w:space="0"/>
            </w:tcBorders>
            <w:tcW w:w="1276" w:type="dxa"/>
            <w:vAlign w:val="center"/>
            <w:vMerge w:val="continue"/>
            <w:textDirection w:val="lrTb"/>
            <w:noWrap w:val="false"/>
          </w:tcPr>
          <w:p>
            <w:pPr>
              <w:pStyle w:val="678"/>
              <w:ind w:left="-44"/>
              <w:spacing w:line="360" w:lineRule="auto"/>
              <w:rPr>
                <w:sz w:val="24"/>
              </w:rPr>
            </w:pPr>
            <w:r>
              <w:rPr>
                <w:sz w:val="24"/>
              </w:rPr>
            </w:r>
            <w:r/>
          </w:p>
        </w:tc>
        <w:tc>
          <w:tcPr>
            <w:tcBorders>
              <w:top w:val="none" w:color="000000" w:sz="4" w:space="0"/>
              <w:left w:val="single" w:color="000000" w:sz="8" w:space="0"/>
              <w:bottom w:val="single" w:color="000000" w:sz="8" w:space="0"/>
              <w:right w:val="single" w:color="000000" w:sz="8" w:space="0"/>
            </w:tcBorders>
            <w:tcW w:w="3240" w:type="dxa"/>
            <w:vAlign w:val="center"/>
            <w:vMerge w:val="restart"/>
            <w:textDirection w:val="lrTb"/>
            <w:noWrap w:val="false"/>
          </w:tcPr>
          <w:p>
            <w:pPr>
              <w:pStyle w:val="678"/>
              <w:ind w:left="-44"/>
              <w:spacing w:line="360" w:lineRule="auto"/>
              <w:rPr>
                <w:sz w:val="24"/>
              </w:rPr>
            </w:pPr>
            <w:r>
              <w:rPr>
                <w:sz w:val="24"/>
                <w:lang w:bidi="ar"/>
              </w:rPr>
              <w:t xml:space="preserve">结算系统</w:t>
            </w:r>
            <w:r>
              <w:rPr>
                <w:sz w:val="24"/>
              </w:rPr>
            </w:r>
            <w:r/>
          </w:p>
        </w:tc>
        <w:tc>
          <w:tcPr>
            <w:tcBorders>
              <w:top w:val="none" w:color="000000" w:sz="4" w:space="0"/>
              <w:left w:val="single" w:color="000000" w:sz="8" w:space="0"/>
              <w:bottom w:val="single" w:color="000000" w:sz="8" w:space="0"/>
              <w:right w:val="single" w:color="000000" w:sz="8" w:space="0"/>
            </w:tcBorders>
            <w:tcW w:w="3357" w:type="dxa"/>
            <w:vAlign w:val="center"/>
            <w:textDirection w:val="lrTb"/>
            <w:noWrap w:val="false"/>
          </w:tcPr>
          <w:p>
            <w:pPr>
              <w:pStyle w:val="678"/>
              <w:ind w:left="-44"/>
              <w:spacing w:line="360" w:lineRule="auto"/>
              <w:rPr>
                <w:sz w:val="24"/>
              </w:rPr>
            </w:pPr>
            <w:r>
              <w:rPr>
                <w:sz w:val="24"/>
                <w:lang w:bidi="ar"/>
              </w:rPr>
              <w:t xml:space="preserve">统一支付基础平台(对接)</w:t>
            </w:r>
            <w:r>
              <w:rPr>
                <w:sz w:val="24"/>
              </w:rPr>
            </w:r>
            <w:r/>
          </w:p>
        </w:tc>
      </w:tr>
      <w:tr>
        <w:trPr>
          <w:cantSplit/>
          <w:trHeight w:val="454"/>
        </w:trPr>
        <w:tc>
          <w:tcPr>
            <w:tcBorders>
              <w:top w:val="none" w:color="000000" w:sz="4" w:space="0"/>
              <w:left w:val="single" w:color="000000" w:sz="8" w:space="0"/>
              <w:bottom w:val="single" w:color="000000" w:sz="8" w:space="0"/>
              <w:right w:val="single" w:color="000000" w:sz="8" w:space="0"/>
            </w:tcBorders>
            <w:tcW w:w="741" w:type="dxa"/>
            <w:vAlign w:val="center"/>
            <w:textDirection w:val="lrTb"/>
            <w:noWrap w:val="false"/>
          </w:tcPr>
          <w:p>
            <w:pPr>
              <w:pStyle w:val="678"/>
              <w:ind w:left="-44"/>
              <w:jc w:val="center"/>
              <w:spacing w:line="360" w:lineRule="auto"/>
              <w:rPr>
                <w:sz w:val="24"/>
              </w:rPr>
            </w:pPr>
            <w:r>
              <w:rPr>
                <w:sz w:val="24"/>
                <w:lang w:bidi="ar"/>
              </w:rPr>
              <w:t xml:space="preserve">30</w:t>
            </w:r>
            <w:r>
              <w:rPr>
                <w:sz w:val="24"/>
              </w:rPr>
            </w:r>
            <w:r/>
          </w:p>
        </w:tc>
        <w:tc>
          <w:tcPr>
            <w:tcBorders>
              <w:top w:val="none" w:color="000000" w:sz="4" w:space="0"/>
              <w:left w:val="single" w:color="000000" w:sz="8" w:space="0"/>
              <w:bottom w:val="single" w:color="000000" w:sz="8" w:space="0"/>
              <w:right w:val="single" w:color="000000" w:sz="8" w:space="0"/>
            </w:tcBorders>
            <w:tcW w:w="1276" w:type="dxa"/>
            <w:vAlign w:val="center"/>
            <w:vMerge w:val="continue"/>
            <w:textDirection w:val="lrTb"/>
            <w:noWrap w:val="false"/>
          </w:tcPr>
          <w:p>
            <w:pPr>
              <w:pStyle w:val="678"/>
              <w:ind w:left="-44"/>
              <w:spacing w:line="360" w:lineRule="auto"/>
              <w:rPr>
                <w:sz w:val="24"/>
              </w:rPr>
            </w:pPr>
            <w:r>
              <w:rPr>
                <w:sz w:val="24"/>
              </w:rPr>
            </w:r>
            <w:r/>
          </w:p>
        </w:tc>
        <w:tc>
          <w:tcPr>
            <w:tcBorders>
              <w:top w:val="none" w:color="000000" w:sz="4" w:space="0"/>
              <w:left w:val="single" w:color="000000" w:sz="8" w:space="0"/>
              <w:bottom w:val="single" w:color="000000" w:sz="8" w:space="0"/>
              <w:right w:val="single" w:color="000000" w:sz="8" w:space="0"/>
            </w:tcBorders>
            <w:tcW w:w="3240" w:type="dxa"/>
            <w:vAlign w:val="center"/>
            <w:vMerge w:val="continue"/>
            <w:textDirection w:val="lrTb"/>
            <w:noWrap w:val="false"/>
          </w:tcPr>
          <w:p>
            <w:pPr>
              <w:pStyle w:val="678"/>
              <w:ind w:left="-44"/>
              <w:spacing w:line="360" w:lineRule="auto"/>
              <w:rPr>
                <w:sz w:val="24"/>
              </w:rPr>
            </w:pPr>
            <w:r>
              <w:rPr>
                <w:sz w:val="24"/>
              </w:rPr>
            </w:r>
            <w:r/>
          </w:p>
        </w:tc>
        <w:tc>
          <w:tcPr>
            <w:tcBorders>
              <w:top w:val="none" w:color="000000" w:sz="4" w:space="0"/>
              <w:left w:val="single" w:color="000000" w:sz="8" w:space="0"/>
              <w:bottom w:val="single" w:color="000000" w:sz="8" w:space="0"/>
              <w:right w:val="single" w:color="000000" w:sz="8" w:space="0"/>
            </w:tcBorders>
            <w:tcW w:w="3357" w:type="dxa"/>
            <w:vAlign w:val="center"/>
            <w:textDirection w:val="lrTb"/>
            <w:noWrap w:val="false"/>
          </w:tcPr>
          <w:p>
            <w:pPr>
              <w:pStyle w:val="678"/>
              <w:ind w:left="-44"/>
              <w:spacing w:line="360" w:lineRule="auto"/>
              <w:rPr>
                <w:sz w:val="24"/>
              </w:rPr>
            </w:pPr>
            <w:r>
              <w:rPr>
                <w:sz w:val="24"/>
                <w:lang w:bidi="ar"/>
              </w:rPr>
              <w:t xml:space="preserve">微信支付服务(对接)</w:t>
            </w:r>
            <w:r>
              <w:rPr>
                <w:sz w:val="24"/>
              </w:rPr>
            </w:r>
            <w:r/>
          </w:p>
        </w:tc>
      </w:tr>
      <w:tr>
        <w:trPr>
          <w:cantSplit/>
          <w:trHeight w:val="454"/>
        </w:trPr>
        <w:tc>
          <w:tcPr>
            <w:tcBorders>
              <w:top w:val="none" w:color="000000" w:sz="4" w:space="0"/>
              <w:left w:val="single" w:color="000000" w:sz="8" w:space="0"/>
              <w:bottom w:val="single" w:color="000000" w:sz="8" w:space="0"/>
              <w:right w:val="single" w:color="000000" w:sz="8" w:space="0"/>
            </w:tcBorders>
            <w:tcW w:w="741" w:type="dxa"/>
            <w:vAlign w:val="center"/>
            <w:textDirection w:val="lrTb"/>
            <w:noWrap w:val="false"/>
          </w:tcPr>
          <w:p>
            <w:pPr>
              <w:pStyle w:val="678"/>
              <w:ind w:left="-44"/>
              <w:jc w:val="center"/>
              <w:spacing w:line="360" w:lineRule="auto"/>
              <w:rPr>
                <w:sz w:val="24"/>
              </w:rPr>
            </w:pPr>
            <w:r>
              <w:rPr>
                <w:sz w:val="24"/>
                <w:lang w:bidi="ar"/>
              </w:rPr>
              <w:t xml:space="preserve">31</w:t>
            </w:r>
            <w:r>
              <w:rPr>
                <w:sz w:val="24"/>
              </w:rPr>
            </w:r>
            <w:r/>
          </w:p>
        </w:tc>
        <w:tc>
          <w:tcPr>
            <w:tcBorders>
              <w:top w:val="none" w:color="000000" w:sz="4" w:space="0"/>
              <w:left w:val="single" w:color="000000" w:sz="8" w:space="0"/>
              <w:bottom w:val="single" w:color="000000" w:sz="8" w:space="0"/>
              <w:right w:val="single" w:color="000000" w:sz="8" w:space="0"/>
            </w:tcBorders>
            <w:tcW w:w="1276" w:type="dxa"/>
            <w:vAlign w:val="center"/>
            <w:vMerge w:val="continue"/>
            <w:textDirection w:val="lrTb"/>
            <w:noWrap w:val="false"/>
          </w:tcPr>
          <w:p>
            <w:pPr>
              <w:pStyle w:val="678"/>
              <w:ind w:left="-44"/>
              <w:spacing w:line="360" w:lineRule="auto"/>
              <w:rPr>
                <w:sz w:val="24"/>
              </w:rPr>
            </w:pPr>
            <w:r>
              <w:rPr>
                <w:sz w:val="24"/>
              </w:rPr>
            </w:r>
            <w:r/>
          </w:p>
        </w:tc>
        <w:tc>
          <w:tcPr>
            <w:tcBorders>
              <w:top w:val="none" w:color="000000" w:sz="4" w:space="0"/>
              <w:left w:val="single" w:color="000000" w:sz="8" w:space="0"/>
              <w:bottom w:val="single" w:color="000000" w:sz="8" w:space="0"/>
              <w:right w:val="single" w:color="000000" w:sz="8" w:space="0"/>
            </w:tcBorders>
            <w:tcW w:w="3240" w:type="dxa"/>
            <w:vAlign w:val="center"/>
            <w:vMerge w:val="continue"/>
            <w:textDirection w:val="lrTb"/>
            <w:noWrap w:val="false"/>
          </w:tcPr>
          <w:p>
            <w:pPr>
              <w:pStyle w:val="678"/>
              <w:ind w:left="-44"/>
              <w:spacing w:line="360" w:lineRule="auto"/>
              <w:rPr>
                <w:sz w:val="24"/>
              </w:rPr>
            </w:pPr>
            <w:r>
              <w:rPr>
                <w:sz w:val="24"/>
              </w:rPr>
            </w:r>
            <w:r/>
          </w:p>
        </w:tc>
        <w:tc>
          <w:tcPr>
            <w:tcBorders>
              <w:top w:val="none" w:color="000000" w:sz="4" w:space="0"/>
              <w:left w:val="single" w:color="000000" w:sz="8" w:space="0"/>
              <w:bottom w:val="single" w:color="000000" w:sz="8" w:space="0"/>
              <w:right w:val="single" w:color="000000" w:sz="8" w:space="0"/>
            </w:tcBorders>
            <w:tcW w:w="3357" w:type="dxa"/>
            <w:vAlign w:val="center"/>
            <w:textDirection w:val="lrTb"/>
            <w:noWrap w:val="false"/>
          </w:tcPr>
          <w:p>
            <w:pPr>
              <w:pStyle w:val="678"/>
              <w:ind w:left="-44"/>
              <w:spacing w:line="360" w:lineRule="auto"/>
              <w:rPr>
                <w:sz w:val="24"/>
              </w:rPr>
            </w:pPr>
            <w:r>
              <w:rPr>
                <w:sz w:val="24"/>
                <w:lang w:bidi="ar"/>
              </w:rPr>
              <w:t xml:space="preserve">支付宝支付服务(对接)</w:t>
            </w:r>
            <w:r>
              <w:rPr>
                <w:sz w:val="24"/>
              </w:rPr>
            </w:r>
            <w:r/>
          </w:p>
        </w:tc>
      </w:tr>
      <w:tr>
        <w:trPr>
          <w:cantSplit/>
          <w:trHeight w:val="454"/>
        </w:trPr>
        <w:tc>
          <w:tcPr>
            <w:tcBorders>
              <w:top w:val="none" w:color="000000" w:sz="4" w:space="0"/>
              <w:left w:val="single" w:color="000000" w:sz="8" w:space="0"/>
              <w:bottom w:val="single" w:color="000000" w:sz="8" w:space="0"/>
              <w:right w:val="single" w:color="000000" w:sz="8" w:space="0"/>
            </w:tcBorders>
            <w:tcW w:w="741" w:type="dxa"/>
            <w:vAlign w:val="center"/>
            <w:textDirection w:val="lrTb"/>
            <w:noWrap w:val="false"/>
          </w:tcPr>
          <w:p>
            <w:pPr>
              <w:pStyle w:val="678"/>
              <w:ind w:left="-44"/>
              <w:jc w:val="center"/>
              <w:spacing w:line="360" w:lineRule="auto"/>
              <w:rPr>
                <w:sz w:val="24"/>
              </w:rPr>
            </w:pPr>
            <w:r>
              <w:rPr>
                <w:sz w:val="24"/>
                <w:lang w:bidi="ar"/>
              </w:rPr>
              <w:t xml:space="preserve">32</w:t>
            </w:r>
            <w:r>
              <w:rPr>
                <w:sz w:val="24"/>
              </w:rPr>
            </w:r>
            <w:r/>
          </w:p>
        </w:tc>
        <w:tc>
          <w:tcPr>
            <w:tcBorders>
              <w:top w:val="none" w:color="000000" w:sz="4" w:space="0"/>
              <w:left w:val="single" w:color="000000" w:sz="8" w:space="0"/>
              <w:bottom w:val="single" w:color="000000" w:sz="8" w:space="0"/>
              <w:right w:val="single" w:color="000000" w:sz="8" w:space="0"/>
            </w:tcBorders>
            <w:tcW w:w="1276" w:type="dxa"/>
            <w:vAlign w:val="center"/>
            <w:vMerge w:val="continue"/>
            <w:textDirection w:val="lrTb"/>
            <w:noWrap w:val="false"/>
          </w:tcPr>
          <w:p>
            <w:pPr>
              <w:pStyle w:val="678"/>
              <w:ind w:left="-44"/>
              <w:spacing w:line="360" w:lineRule="auto"/>
              <w:rPr>
                <w:sz w:val="24"/>
              </w:rPr>
            </w:pPr>
            <w:r>
              <w:rPr>
                <w:sz w:val="24"/>
              </w:rPr>
            </w:r>
            <w:r/>
          </w:p>
        </w:tc>
        <w:tc>
          <w:tcPr>
            <w:tcBorders>
              <w:top w:val="none" w:color="000000" w:sz="4" w:space="0"/>
              <w:left w:val="single" w:color="000000" w:sz="8" w:space="0"/>
              <w:bottom w:val="single" w:color="000000" w:sz="8" w:space="0"/>
              <w:right w:val="single" w:color="000000" w:sz="8" w:space="0"/>
            </w:tcBorders>
            <w:tcW w:w="3240" w:type="dxa"/>
            <w:vAlign w:val="center"/>
            <w:vMerge w:val="continue"/>
            <w:textDirection w:val="lrTb"/>
            <w:noWrap w:val="false"/>
          </w:tcPr>
          <w:p>
            <w:pPr>
              <w:pStyle w:val="678"/>
              <w:ind w:left="-44"/>
              <w:spacing w:line="360" w:lineRule="auto"/>
              <w:rPr>
                <w:sz w:val="24"/>
              </w:rPr>
            </w:pPr>
            <w:r>
              <w:rPr>
                <w:sz w:val="24"/>
              </w:rPr>
            </w:r>
            <w:r/>
          </w:p>
        </w:tc>
        <w:tc>
          <w:tcPr>
            <w:tcBorders>
              <w:top w:val="none" w:color="000000" w:sz="4" w:space="0"/>
              <w:left w:val="single" w:color="000000" w:sz="8" w:space="0"/>
              <w:bottom w:val="single" w:color="000000" w:sz="8" w:space="0"/>
              <w:right w:val="single" w:color="000000" w:sz="8" w:space="0"/>
            </w:tcBorders>
            <w:tcW w:w="3357" w:type="dxa"/>
            <w:vAlign w:val="center"/>
            <w:textDirection w:val="lrTb"/>
            <w:noWrap w:val="false"/>
          </w:tcPr>
          <w:p>
            <w:pPr>
              <w:pStyle w:val="678"/>
              <w:ind w:left="-44"/>
              <w:spacing w:line="360" w:lineRule="auto"/>
              <w:rPr>
                <w:sz w:val="24"/>
              </w:rPr>
            </w:pPr>
            <w:r>
              <w:rPr>
                <w:sz w:val="24"/>
                <w:lang w:bidi="ar"/>
              </w:rPr>
              <w:t xml:space="preserve">银联扫码支付服务(对接)</w:t>
            </w:r>
            <w:r>
              <w:rPr>
                <w:sz w:val="24"/>
              </w:rPr>
            </w:r>
            <w:r/>
          </w:p>
        </w:tc>
      </w:tr>
      <w:tr>
        <w:trPr>
          <w:cantSplit/>
          <w:trHeight w:val="454"/>
        </w:trPr>
        <w:tc>
          <w:tcPr>
            <w:tcBorders>
              <w:top w:val="none" w:color="000000" w:sz="4" w:space="0"/>
              <w:left w:val="single" w:color="000000" w:sz="8" w:space="0"/>
              <w:bottom w:val="single" w:color="000000" w:sz="8" w:space="0"/>
              <w:right w:val="single" w:color="000000" w:sz="8" w:space="0"/>
            </w:tcBorders>
            <w:tcW w:w="741" w:type="dxa"/>
            <w:vAlign w:val="center"/>
            <w:textDirection w:val="lrTb"/>
            <w:noWrap w:val="false"/>
          </w:tcPr>
          <w:p>
            <w:pPr>
              <w:pStyle w:val="678"/>
              <w:ind w:left="-44"/>
              <w:jc w:val="center"/>
              <w:spacing w:line="360" w:lineRule="auto"/>
              <w:rPr>
                <w:sz w:val="24"/>
              </w:rPr>
            </w:pPr>
            <w:r>
              <w:rPr>
                <w:sz w:val="24"/>
                <w:lang w:bidi="ar"/>
              </w:rPr>
              <w:t xml:space="preserve">33</w:t>
            </w:r>
            <w:r>
              <w:rPr>
                <w:sz w:val="24"/>
              </w:rPr>
            </w:r>
            <w:r/>
          </w:p>
        </w:tc>
        <w:tc>
          <w:tcPr>
            <w:tcBorders>
              <w:top w:val="none" w:color="000000" w:sz="4" w:space="0"/>
              <w:left w:val="single" w:color="000000" w:sz="8" w:space="0"/>
              <w:bottom w:val="single" w:color="000000" w:sz="8" w:space="0"/>
              <w:right w:val="single" w:color="000000" w:sz="8" w:space="0"/>
            </w:tcBorders>
            <w:tcW w:w="1276" w:type="dxa"/>
            <w:vAlign w:val="center"/>
            <w:vMerge w:val="continue"/>
            <w:textDirection w:val="lrTb"/>
            <w:noWrap w:val="false"/>
          </w:tcPr>
          <w:p>
            <w:pPr>
              <w:pStyle w:val="678"/>
              <w:ind w:left="-44"/>
              <w:spacing w:line="360" w:lineRule="auto"/>
              <w:rPr>
                <w:sz w:val="24"/>
              </w:rPr>
            </w:pPr>
            <w:r>
              <w:rPr>
                <w:sz w:val="24"/>
              </w:rPr>
            </w:r>
            <w:r/>
          </w:p>
        </w:tc>
        <w:tc>
          <w:tcPr>
            <w:tcBorders>
              <w:top w:val="none" w:color="000000" w:sz="4" w:space="0"/>
              <w:left w:val="single" w:color="000000" w:sz="8" w:space="0"/>
              <w:bottom w:val="single" w:color="000000" w:sz="8" w:space="0"/>
              <w:right w:val="single" w:color="000000" w:sz="8" w:space="0"/>
            </w:tcBorders>
            <w:tcW w:w="3240" w:type="dxa"/>
            <w:vAlign w:val="center"/>
            <w:vMerge w:val="continue"/>
            <w:textDirection w:val="lrTb"/>
            <w:noWrap w:val="false"/>
          </w:tcPr>
          <w:p>
            <w:pPr>
              <w:pStyle w:val="678"/>
              <w:ind w:left="-44"/>
              <w:spacing w:line="360" w:lineRule="auto"/>
              <w:rPr>
                <w:sz w:val="24"/>
              </w:rPr>
            </w:pPr>
            <w:r>
              <w:rPr>
                <w:sz w:val="24"/>
              </w:rPr>
            </w:r>
            <w:r/>
          </w:p>
        </w:tc>
        <w:tc>
          <w:tcPr>
            <w:tcBorders>
              <w:top w:val="none" w:color="000000" w:sz="4" w:space="0"/>
              <w:left w:val="single" w:color="000000" w:sz="8" w:space="0"/>
              <w:bottom w:val="single" w:color="000000" w:sz="8" w:space="0"/>
              <w:right w:val="single" w:color="000000" w:sz="8" w:space="0"/>
            </w:tcBorders>
            <w:tcW w:w="3357" w:type="dxa"/>
            <w:vAlign w:val="center"/>
            <w:textDirection w:val="lrTb"/>
            <w:noWrap w:val="false"/>
          </w:tcPr>
          <w:p>
            <w:pPr>
              <w:pStyle w:val="678"/>
              <w:ind w:left="-44"/>
              <w:spacing w:line="360" w:lineRule="auto"/>
              <w:rPr>
                <w:sz w:val="24"/>
              </w:rPr>
            </w:pPr>
            <w:r>
              <w:rPr>
                <w:sz w:val="24"/>
                <w:lang w:bidi="ar"/>
              </w:rPr>
              <w:t xml:space="preserve">自动对帐系统(对接)</w:t>
            </w:r>
            <w:r>
              <w:rPr>
                <w:sz w:val="24"/>
              </w:rPr>
            </w:r>
            <w:r/>
          </w:p>
        </w:tc>
      </w:tr>
      <w:tr>
        <w:trPr>
          <w:cantSplit/>
          <w:trHeight w:val="454"/>
        </w:trPr>
        <w:tc>
          <w:tcPr>
            <w:tcBorders>
              <w:top w:val="none" w:color="000000" w:sz="4" w:space="0"/>
              <w:left w:val="single" w:color="000000" w:sz="8" w:space="0"/>
              <w:bottom w:val="single" w:color="000000" w:sz="8" w:space="0"/>
              <w:right w:val="single" w:color="000000" w:sz="8" w:space="0"/>
            </w:tcBorders>
            <w:tcW w:w="741" w:type="dxa"/>
            <w:vAlign w:val="center"/>
            <w:textDirection w:val="lrTb"/>
            <w:noWrap w:val="false"/>
          </w:tcPr>
          <w:p>
            <w:pPr>
              <w:pStyle w:val="678"/>
              <w:ind w:left="-44"/>
              <w:jc w:val="center"/>
              <w:spacing w:line="360" w:lineRule="auto"/>
              <w:rPr>
                <w:sz w:val="24"/>
              </w:rPr>
            </w:pPr>
            <w:r>
              <w:rPr>
                <w:sz w:val="24"/>
                <w:lang w:bidi="ar"/>
              </w:rPr>
              <w:t xml:space="preserve">34</w:t>
            </w:r>
            <w:r>
              <w:rPr>
                <w:sz w:val="24"/>
              </w:rPr>
            </w:r>
            <w:r/>
          </w:p>
        </w:tc>
        <w:tc>
          <w:tcPr>
            <w:tcBorders>
              <w:top w:val="none" w:color="000000" w:sz="4" w:space="0"/>
              <w:left w:val="single" w:color="000000" w:sz="8" w:space="0"/>
              <w:bottom w:val="single" w:color="000000" w:sz="8" w:space="0"/>
              <w:right w:val="single" w:color="000000" w:sz="8" w:space="0"/>
            </w:tcBorders>
            <w:tcW w:w="1276" w:type="dxa"/>
            <w:vAlign w:val="center"/>
            <w:vMerge w:val="continue"/>
            <w:textDirection w:val="lrTb"/>
            <w:noWrap w:val="false"/>
          </w:tcPr>
          <w:p>
            <w:pPr>
              <w:pStyle w:val="678"/>
              <w:ind w:left="-44"/>
              <w:spacing w:line="360" w:lineRule="auto"/>
              <w:rPr>
                <w:sz w:val="24"/>
              </w:rPr>
            </w:pPr>
            <w:r>
              <w:rPr>
                <w:sz w:val="24"/>
              </w:rPr>
            </w:r>
            <w:r/>
          </w:p>
        </w:tc>
        <w:tc>
          <w:tcPr>
            <w:tcBorders>
              <w:top w:val="none" w:color="000000" w:sz="4" w:space="0"/>
              <w:left w:val="single" w:color="000000" w:sz="8" w:space="0"/>
              <w:bottom w:val="single" w:color="000000" w:sz="8" w:space="0"/>
              <w:right w:val="single" w:color="000000" w:sz="8" w:space="0"/>
            </w:tcBorders>
            <w:tcW w:w="3240" w:type="dxa"/>
            <w:vAlign w:val="center"/>
            <w:vMerge w:val="restart"/>
            <w:textDirection w:val="lrTb"/>
            <w:noWrap w:val="false"/>
          </w:tcPr>
          <w:p>
            <w:pPr>
              <w:pStyle w:val="678"/>
              <w:ind w:left="-44"/>
              <w:spacing w:line="360" w:lineRule="auto"/>
              <w:rPr>
                <w:sz w:val="24"/>
              </w:rPr>
            </w:pPr>
            <w:r>
              <w:rPr>
                <w:sz w:val="24"/>
                <w:lang w:bidi="ar"/>
              </w:rPr>
              <w:t xml:space="preserve">医疗管理系统</w:t>
            </w:r>
            <w:r>
              <w:rPr>
                <w:sz w:val="24"/>
              </w:rPr>
            </w:r>
            <w:r/>
          </w:p>
        </w:tc>
        <w:tc>
          <w:tcPr>
            <w:tcBorders>
              <w:top w:val="none" w:color="000000" w:sz="4" w:space="0"/>
              <w:left w:val="single" w:color="000000" w:sz="8" w:space="0"/>
              <w:bottom w:val="single" w:color="000000" w:sz="8" w:space="0"/>
              <w:right w:val="single" w:color="000000" w:sz="8" w:space="0"/>
            </w:tcBorders>
            <w:tcW w:w="3357" w:type="dxa"/>
            <w:vAlign w:val="center"/>
            <w:textDirection w:val="lrTb"/>
            <w:noWrap w:val="false"/>
          </w:tcPr>
          <w:p>
            <w:pPr>
              <w:pStyle w:val="678"/>
              <w:ind w:left="-44"/>
              <w:spacing w:line="360" w:lineRule="auto"/>
              <w:rPr>
                <w:sz w:val="24"/>
              </w:rPr>
            </w:pPr>
            <w:r>
              <w:rPr>
                <w:sz w:val="24"/>
                <w:lang w:bidi="ar"/>
              </w:rPr>
              <w:t xml:space="preserve">医疗质量管理平台</w:t>
            </w:r>
            <w:r>
              <w:rPr>
                <w:sz w:val="24"/>
              </w:rPr>
            </w:r>
            <w:r/>
          </w:p>
        </w:tc>
      </w:tr>
      <w:tr>
        <w:trPr>
          <w:cantSplit/>
          <w:trHeight w:val="454"/>
        </w:trPr>
        <w:tc>
          <w:tcPr>
            <w:tcBorders>
              <w:top w:val="none" w:color="000000" w:sz="4" w:space="0"/>
              <w:left w:val="single" w:color="000000" w:sz="8" w:space="0"/>
              <w:bottom w:val="single" w:color="000000" w:sz="8" w:space="0"/>
              <w:right w:val="single" w:color="000000" w:sz="8" w:space="0"/>
            </w:tcBorders>
            <w:tcW w:w="741" w:type="dxa"/>
            <w:vAlign w:val="center"/>
            <w:textDirection w:val="lrTb"/>
            <w:noWrap w:val="false"/>
          </w:tcPr>
          <w:p>
            <w:pPr>
              <w:pStyle w:val="678"/>
              <w:ind w:left="-44"/>
              <w:jc w:val="center"/>
              <w:spacing w:line="360" w:lineRule="auto"/>
              <w:rPr>
                <w:sz w:val="24"/>
              </w:rPr>
            </w:pPr>
            <w:r>
              <w:rPr>
                <w:sz w:val="24"/>
                <w:lang w:bidi="ar"/>
              </w:rPr>
              <w:t xml:space="preserve">35</w:t>
            </w:r>
            <w:r>
              <w:rPr>
                <w:sz w:val="24"/>
              </w:rPr>
            </w:r>
            <w:r/>
          </w:p>
        </w:tc>
        <w:tc>
          <w:tcPr>
            <w:tcBorders>
              <w:top w:val="none" w:color="000000" w:sz="4" w:space="0"/>
              <w:left w:val="single" w:color="000000" w:sz="8" w:space="0"/>
              <w:bottom w:val="single" w:color="000000" w:sz="8" w:space="0"/>
              <w:right w:val="single" w:color="000000" w:sz="8" w:space="0"/>
            </w:tcBorders>
            <w:tcW w:w="1276" w:type="dxa"/>
            <w:vAlign w:val="center"/>
            <w:vMerge w:val="continue"/>
            <w:textDirection w:val="lrTb"/>
            <w:noWrap w:val="false"/>
          </w:tcPr>
          <w:p>
            <w:pPr>
              <w:pStyle w:val="678"/>
              <w:ind w:left="-44"/>
              <w:spacing w:line="360" w:lineRule="auto"/>
              <w:rPr>
                <w:sz w:val="24"/>
              </w:rPr>
            </w:pPr>
            <w:r>
              <w:rPr>
                <w:sz w:val="24"/>
              </w:rPr>
            </w:r>
            <w:r/>
          </w:p>
        </w:tc>
        <w:tc>
          <w:tcPr>
            <w:tcBorders>
              <w:top w:val="none" w:color="000000" w:sz="4" w:space="0"/>
              <w:left w:val="single" w:color="000000" w:sz="8" w:space="0"/>
              <w:bottom w:val="single" w:color="000000" w:sz="8" w:space="0"/>
              <w:right w:val="single" w:color="000000" w:sz="8" w:space="0"/>
            </w:tcBorders>
            <w:tcW w:w="3240" w:type="dxa"/>
            <w:vAlign w:val="center"/>
            <w:vMerge w:val="continue"/>
            <w:textDirection w:val="lrTb"/>
            <w:noWrap w:val="false"/>
          </w:tcPr>
          <w:p>
            <w:pPr>
              <w:pStyle w:val="678"/>
              <w:ind w:left="-44"/>
              <w:spacing w:line="360" w:lineRule="auto"/>
              <w:rPr>
                <w:sz w:val="24"/>
              </w:rPr>
            </w:pPr>
            <w:r>
              <w:rPr>
                <w:sz w:val="24"/>
              </w:rPr>
            </w:r>
            <w:r/>
          </w:p>
        </w:tc>
        <w:tc>
          <w:tcPr>
            <w:tcBorders>
              <w:top w:val="none" w:color="000000" w:sz="4" w:space="0"/>
              <w:left w:val="single" w:color="000000" w:sz="8" w:space="0"/>
              <w:bottom w:val="single" w:color="000000" w:sz="8" w:space="0"/>
              <w:right w:val="single" w:color="000000" w:sz="8" w:space="0"/>
            </w:tcBorders>
            <w:tcW w:w="3357" w:type="dxa"/>
            <w:vAlign w:val="center"/>
            <w:textDirection w:val="lrTb"/>
            <w:noWrap w:val="false"/>
          </w:tcPr>
          <w:p>
            <w:pPr>
              <w:pStyle w:val="678"/>
              <w:ind w:left="-44"/>
              <w:spacing w:line="360" w:lineRule="auto"/>
              <w:rPr>
                <w:sz w:val="24"/>
              </w:rPr>
            </w:pPr>
            <w:r>
              <w:rPr>
                <w:sz w:val="24"/>
                <w:lang w:bidi="ar"/>
              </w:rPr>
              <w:t xml:space="preserve">抗生素管理系统</w:t>
            </w:r>
            <w:r>
              <w:rPr>
                <w:sz w:val="24"/>
              </w:rPr>
            </w:r>
            <w:r/>
          </w:p>
        </w:tc>
      </w:tr>
      <w:tr>
        <w:trPr>
          <w:cantSplit/>
          <w:trHeight w:val="454"/>
        </w:trPr>
        <w:tc>
          <w:tcPr>
            <w:tcBorders>
              <w:top w:val="none" w:color="000000" w:sz="4" w:space="0"/>
              <w:left w:val="single" w:color="000000" w:sz="8" w:space="0"/>
              <w:bottom w:val="single" w:color="000000" w:sz="8" w:space="0"/>
              <w:right w:val="single" w:color="000000" w:sz="8" w:space="0"/>
            </w:tcBorders>
            <w:tcW w:w="741" w:type="dxa"/>
            <w:vAlign w:val="center"/>
            <w:textDirection w:val="lrTb"/>
            <w:noWrap w:val="false"/>
          </w:tcPr>
          <w:p>
            <w:pPr>
              <w:pStyle w:val="678"/>
              <w:ind w:left="-44"/>
              <w:jc w:val="center"/>
              <w:spacing w:line="360" w:lineRule="auto"/>
              <w:rPr>
                <w:sz w:val="24"/>
              </w:rPr>
            </w:pPr>
            <w:r>
              <w:rPr>
                <w:sz w:val="24"/>
                <w:lang w:bidi="ar"/>
              </w:rPr>
              <w:t xml:space="preserve">36</w:t>
            </w:r>
            <w:r>
              <w:rPr>
                <w:sz w:val="24"/>
              </w:rPr>
            </w:r>
            <w:r/>
          </w:p>
        </w:tc>
        <w:tc>
          <w:tcPr>
            <w:tcBorders>
              <w:top w:val="none" w:color="000000" w:sz="4" w:space="0"/>
              <w:left w:val="single" w:color="000000" w:sz="8" w:space="0"/>
              <w:bottom w:val="single" w:color="000000" w:sz="8" w:space="0"/>
              <w:right w:val="single" w:color="000000" w:sz="8" w:space="0"/>
            </w:tcBorders>
            <w:tcW w:w="1276" w:type="dxa"/>
            <w:vAlign w:val="center"/>
            <w:vMerge w:val="continue"/>
            <w:textDirection w:val="lrTb"/>
            <w:noWrap w:val="false"/>
          </w:tcPr>
          <w:p>
            <w:pPr>
              <w:pStyle w:val="678"/>
              <w:ind w:left="-44"/>
              <w:spacing w:line="360" w:lineRule="auto"/>
              <w:rPr>
                <w:sz w:val="24"/>
              </w:rPr>
            </w:pPr>
            <w:r>
              <w:rPr>
                <w:sz w:val="24"/>
              </w:rPr>
            </w:r>
            <w:r/>
          </w:p>
        </w:tc>
        <w:tc>
          <w:tcPr>
            <w:tcBorders>
              <w:top w:val="none" w:color="000000" w:sz="4" w:space="0"/>
              <w:left w:val="single" w:color="000000" w:sz="8" w:space="0"/>
              <w:bottom w:val="single" w:color="000000" w:sz="8" w:space="0"/>
              <w:right w:val="single" w:color="000000" w:sz="8" w:space="0"/>
            </w:tcBorders>
            <w:tcW w:w="3240" w:type="dxa"/>
            <w:vAlign w:val="center"/>
            <w:vMerge w:val="continue"/>
            <w:textDirection w:val="lrTb"/>
            <w:noWrap w:val="false"/>
          </w:tcPr>
          <w:p>
            <w:pPr>
              <w:pStyle w:val="678"/>
              <w:ind w:left="-44"/>
              <w:spacing w:line="360" w:lineRule="auto"/>
              <w:rPr>
                <w:sz w:val="24"/>
              </w:rPr>
            </w:pPr>
            <w:r>
              <w:rPr>
                <w:sz w:val="24"/>
              </w:rPr>
            </w:r>
            <w:r/>
          </w:p>
        </w:tc>
        <w:tc>
          <w:tcPr>
            <w:tcBorders>
              <w:top w:val="none" w:color="000000" w:sz="4" w:space="0"/>
              <w:left w:val="single" w:color="000000" w:sz="8" w:space="0"/>
              <w:bottom w:val="single" w:color="000000" w:sz="8" w:space="0"/>
              <w:right w:val="single" w:color="000000" w:sz="8" w:space="0"/>
            </w:tcBorders>
            <w:tcW w:w="3357" w:type="dxa"/>
            <w:vAlign w:val="center"/>
            <w:textDirection w:val="lrTb"/>
            <w:noWrap w:val="false"/>
          </w:tcPr>
          <w:p>
            <w:pPr>
              <w:pStyle w:val="678"/>
              <w:ind w:left="-44"/>
              <w:spacing w:line="360" w:lineRule="auto"/>
              <w:rPr>
                <w:sz w:val="24"/>
              </w:rPr>
            </w:pPr>
            <w:r>
              <w:rPr>
                <w:sz w:val="24"/>
                <w:lang w:bidi="ar"/>
              </w:rPr>
              <w:t xml:space="preserve">危急值管理系统</w:t>
            </w:r>
            <w:r>
              <w:rPr>
                <w:sz w:val="24"/>
              </w:rPr>
            </w:r>
            <w:r/>
          </w:p>
        </w:tc>
      </w:tr>
      <w:tr>
        <w:trPr>
          <w:cantSplit/>
          <w:trHeight w:val="90"/>
        </w:trPr>
        <w:tc>
          <w:tcPr>
            <w:tcBorders>
              <w:top w:val="none" w:color="000000" w:sz="4" w:space="0"/>
              <w:left w:val="single" w:color="000000" w:sz="8" w:space="0"/>
              <w:bottom w:val="single" w:color="000000" w:sz="8" w:space="0"/>
              <w:right w:val="single" w:color="000000" w:sz="8" w:space="0"/>
            </w:tcBorders>
            <w:tcW w:w="741" w:type="dxa"/>
            <w:vAlign w:val="center"/>
            <w:textDirection w:val="lrTb"/>
            <w:noWrap w:val="false"/>
          </w:tcPr>
          <w:p>
            <w:pPr>
              <w:pStyle w:val="678"/>
              <w:ind w:left="-44"/>
              <w:jc w:val="center"/>
              <w:spacing w:line="360" w:lineRule="auto"/>
              <w:rPr>
                <w:sz w:val="24"/>
              </w:rPr>
            </w:pPr>
            <w:r>
              <w:rPr>
                <w:sz w:val="24"/>
                <w:lang w:bidi="ar"/>
              </w:rPr>
              <w:t xml:space="preserve">37</w:t>
            </w:r>
            <w:r>
              <w:rPr>
                <w:sz w:val="24"/>
              </w:rPr>
            </w:r>
            <w:r/>
          </w:p>
        </w:tc>
        <w:tc>
          <w:tcPr>
            <w:tcBorders>
              <w:top w:val="none" w:color="000000" w:sz="4" w:space="0"/>
              <w:left w:val="single" w:color="000000" w:sz="8" w:space="0"/>
              <w:bottom w:val="single" w:color="000000" w:sz="8" w:space="0"/>
              <w:right w:val="single" w:color="000000" w:sz="8" w:space="0"/>
            </w:tcBorders>
            <w:tcW w:w="1276" w:type="dxa"/>
            <w:vAlign w:val="center"/>
            <w:vMerge w:val="continue"/>
            <w:textDirection w:val="lrTb"/>
            <w:noWrap w:val="false"/>
          </w:tcPr>
          <w:p>
            <w:pPr>
              <w:pStyle w:val="678"/>
              <w:ind w:left="-44"/>
              <w:spacing w:line="360" w:lineRule="auto"/>
              <w:rPr>
                <w:sz w:val="24"/>
              </w:rPr>
            </w:pPr>
            <w:r>
              <w:rPr>
                <w:sz w:val="24"/>
              </w:rPr>
            </w:r>
            <w:r/>
          </w:p>
        </w:tc>
        <w:tc>
          <w:tcPr>
            <w:tcBorders>
              <w:top w:val="none" w:color="000000" w:sz="4" w:space="0"/>
              <w:left w:val="single" w:color="000000" w:sz="8" w:space="0"/>
              <w:bottom w:val="single" w:color="000000" w:sz="8" w:space="0"/>
              <w:right w:val="single" w:color="000000" w:sz="8" w:space="0"/>
            </w:tcBorders>
            <w:tcW w:w="3240" w:type="dxa"/>
            <w:vAlign w:val="center"/>
            <w:vMerge w:val="continue"/>
            <w:textDirection w:val="lrTb"/>
            <w:noWrap w:val="false"/>
          </w:tcPr>
          <w:p>
            <w:pPr>
              <w:pStyle w:val="678"/>
              <w:ind w:left="-44"/>
              <w:spacing w:line="360" w:lineRule="auto"/>
              <w:rPr>
                <w:sz w:val="24"/>
              </w:rPr>
            </w:pPr>
            <w:r>
              <w:rPr>
                <w:sz w:val="24"/>
              </w:rPr>
            </w:r>
            <w:r/>
          </w:p>
        </w:tc>
        <w:tc>
          <w:tcPr>
            <w:tcBorders>
              <w:top w:val="none" w:color="000000" w:sz="4" w:space="0"/>
              <w:left w:val="single" w:color="000000" w:sz="8" w:space="0"/>
              <w:bottom w:val="single" w:color="000000" w:sz="8" w:space="0"/>
              <w:right w:val="single" w:color="000000" w:sz="8" w:space="0"/>
            </w:tcBorders>
            <w:tcW w:w="3357" w:type="dxa"/>
            <w:vAlign w:val="center"/>
            <w:textDirection w:val="lrTb"/>
            <w:noWrap w:val="false"/>
          </w:tcPr>
          <w:p>
            <w:pPr>
              <w:pStyle w:val="678"/>
              <w:ind w:left="-44"/>
              <w:spacing w:line="360" w:lineRule="auto"/>
              <w:rPr>
                <w:sz w:val="24"/>
              </w:rPr>
            </w:pPr>
            <w:r>
              <w:rPr>
                <w:sz w:val="24"/>
                <w:lang w:bidi="ar"/>
              </w:rPr>
              <w:t xml:space="preserve">疾病报卡系统</w:t>
            </w:r>
            <w:r>
              <w:rPr>
                <w:sz w:val="24"/>
              </w:rPr>
            </w:r>
            <w:r/>
          </w:p>
        </w:tc>
      </w:tr>
      <w:tr>
        <w:trPr>
          <w:cantSplit/>
          <w:trHeight w:val="454"/>
        </w:trPr>
        <w:tc>
          <w:tcPr>
            <w:tcBorders>
              <w:top w:val="none" w:color="000000" w:sz="4" w:space="0"/>
              <w:left w:val="single" w:color="000000" w:sz="8" w:space="0"/>
              <w:bottom w:val="single" w:color="000000" w:sz="8" w:space="0"/>
              <w:right w:val="single" w:color="000000" w:sz="8" w:space="0"/>
            </w:tcBorders>
            <w:tcW w:w="741" w:type="dxa"/>
            <w:vAlign w:val="center"/>
            <w:textDirection w:val="lrTb"/>
            <w:noWrap w:val="false"/>
          </w:tcPr>
          <w:p>
            <w:pPr>
              <w:pStyle w:val="678"/>
              <w:ind w:left="-44"/>
              <w:jc w:val="center"/>
              <w:spacing w:line="360" w:lineRule="auto"/>
              <w:rPr>
                <w:sz w:val="24"/>
              </w:rPr>
            </w:pPr>
            <w:r>
              <w:rPr>
                <w:sz w:val="24"/>
                <w:lang w:bidi="ar"/>
              </w:rPr>
              <w:t xml:space="preserve">38</w:t>
            </w:r>
            <w:r>
              <w:rPr>
                <w:sz w:val="24"/>
              </w:rPr>
            </w:r>
            <w:r/>
          </w:p>
        </w:tc>
        <w:tc>
          <w:tcPr>
            <w:tcBorders>
              <w:top w:val="none" w:color="000000" w:sz="4" w:space="0"/>
              <w:left w:val="single" w:color="000000" w:sz="8" w:space="0"/>
              <w:bottom w:val="single" w:color="000000" w:sz="8" w:space="0"/>
              <w:right w:val="single" w:color="000000" w:sz="8" w:space="0"/>
            </w:tcBorders>
            <w:tcW w:w="1276" w:type="dxa"/>
            <w:vAlign w:val="center"/>
            <w:vMerge w:val="continue"/>
            <w:textDirection w:val="lrTb"/>
            <w:noWrap w:val="false"/>
          </w:tcPr>
          <w:p>
            <w:pPr>
              <w:pStyle w:val="678"/>
              <w:ind w:left="-44"/>
              <w:spacing w:line="360" w:lineRule="auto"/>
              <w:rPr>
                <w:sz w:val="24"/>
              </w:rPr>
            </w:pPr>
            <w:r>
              <w:rPr>
                <w:sz w:val="24"/>
              </w:rPr>
            </w:r>
            <w:r/>
          </w:p>
        </w:tc>
        <w:tc>
          <w:tcPr>
            <w:tcBorders>
              <w:top w:val="none" w:color="000000" w:sz="4" w:space="0"/>
              <w:left w:val="single" w:color="000000" w:sz="8" w:space="0"/>
              <w:bottom w:val="single" w:color="000000" w:sz="8" w:space="0"/>
              <w:right w:val="single" w:color="000000" w:sz="8" w:space="0"/>
            </w:tcBorders>
            <w:tcW w:w="3240" w:type="dxa"/>
            <w:vAlign w:val="center"/>
            <w:vMerge w:val="continue"/>
            <w:textDirection w:val="lrTb"/>
            <w:noWrap w:val="false"/>
          </w:tcPr>
          <w:p>
            <w:pPr>
              <w:pStyle w:val="678"/>
              <w:ind w:left="-44"/>
              <w:spacing w:line="360" w:lineRule="auto"/>
              <w:rPr>
                <w:sz w:val="24"/>
              </w:rPr>
            </w:pPr>
            <w:r>
              <w:rPr>
                <w:sz w:val="24"/>
              </w:rPr>
            </w:r>
            <w:r/>
          </w:p>
        </w:tc>
        <w:tc>
          <w:tcPr>
            <w:tcBorders>
              <w:top w:val="none" w:color="000000" w:sz="4" w:space="0"/>
              <w:left w:val="single" w:color="000000" w:sz="8" w:space="0"/>
              <w:bottom w:val="single" w:color="000000" w:sz="8" w:space="0"/>
              <w:right w:val="single" w:color="000000" w:sz="8" w:space="0"/>
            </w:tcBorders>
            <w:tcW w:w="3357" w:type="dxa"/>
            <w:vAlign w:val="center"/>
            <w:textDirection w:val="lrTb"/>
            <w:noWrap w:val="false"/>
          </w:tcPr>
          <w:p>
            <w:pPr>
              <w:pStyle w:val="678"/>
              <w:ind w:left="-44"/>
              <w:spacing w:line="360" w:lineRule="auto"/>
              <w:rPr>
                <w:sz w:val="24"/>
              </w:rPr>
            </w:pPr>
            <w:r>
              <w:rPr>
                <w:sz w:val="24"/>
                <w:lang w:bidi="ar"/>
              </w:rPr>
              <w:t xml:space="preserve">其它数据上报系统</w:t>
            </w:r>
            <w:r>
              <w:rPr>
                <w:sz w:val="24"/>
              </w:rPr>
            </w:r>
            <w:r/>
          </w:p>
        </w:tc>
      </w:tr>
      <w:tr>
        <w:trPr>
          <w:cantSplit/>
          <w:trHeight w:val="454"/>
        </w:trPr>
        <w:tc>
          <w:tcPr>
            <w:tcBorders>
              <w:top w:val="none" w:color="000000" w:sz="4" w:space="0"/>
              <w:left w:val="single" w:color="000000" w:sz="8" w:space="0"/>
              <w:bottom w:val="single" w:color="000000" w:sz="8" w:space="0"/>
              <w:right w:val="single" w:color="000000" w:sz="8" w:space="0"/>
            </w:tcBorders>
            <w:tcW w:w="741" w:type="dxa"/>
            <w:vAlign w:val="center"/>
            <w:textDirection w:val="lrTb"/>
            <w:noWrap w:val="false"/>
          </w:tcPr>
          <w:p>
            <w:pPr>
              <w:pStyle w:val="678"/>
              <w:ind w:left="-44"/>
              <w:jc w:val="center"/>
              <w:spacing w:line="360" w:lineRule="auto"/>
              <w:rPr>
                <w:sz w:val="24"/>
              </w:rPr>
            </w:pPr>
            <w:r>
              <w:rPr>
                <w:sz w:val="24"/>
              </w:rPr>
              <w:t xml:space="preserve">39</w:t>
            </w:r>
            <w:r/>
          </w:p>
        </w:tc>
        <w:tc>
          <w:tcPr>
            <w:tcBorders>
              <w:top w:val="none" w:color="000000" w:sz="4" w:space="0"/>
              <w:left w:val="single" w:color="000000" w:sz="8" w:space="0"/>
              <w:bottom w:val="single" w:color="000000" w:sz="8" w:space="0"/>
              <w:right w:val="single" w:color="000000" w:sz="8" w:space="0"/>
            </w:tcBorders>
            <w:tcW w:w="1276" w:type="dxa"/>
            <w:vAlign w:val="center"/>
            <w:vMerge w:val="restart"/>
            <w:textDirection w:val="lrTb"/>
            <w:noWrap w:val="false"/>
          </w:tcPr>
          <w:p>
            <w:pPr>
              <w:pStyle w:val="678"/>
              <w:ind w:left="-44"/>
              <w:spacing w:line="360" w:lineRule="auto"/>
              <w:rPr>
                <w:sz w:val="24"/>
              </w:rPr>
            </w:pPr>
            <w:r>
              <w:rPr>
                <w:sz w:val="24"/>
                <w:lang w:bidi="ar"/>
              </w:rPr>
              <w:t xml:space="preserve">系统对接</w:t>
            </w:r>
            <w:r>
              <w:rPr>
                <w:sz w:val="24"/>
              </w:rPr>
            </w:r>
            <w:r/>
          </w:p>
        </w:tc>
        <w:tc>
          <w:tcPr>
            <w:tcBorders>
              <w:top w:val="none" w:color="000000" w:sz="4" w:space="0"/>
              <w:left w:val="single" w:color="000000" w:sz="8" w:space="0"/>
              <w:bottom w:val="single" w:color="000000" w:sz="8" w:space="0"/>
              <w:right w:val="single" w:color="000000" w:sz="8" w:space="0"/>
            </w:tcBorders>
            <w:tcW w:w="3240" w:type="dxa"/>
            <w:vAlign w:val="center"/>
            <w:textDirection w:val="lrTb"/>
            <w:noWrap w:val="false"/>
          </w:tcPr>
          <w:p>
            <w:pPr>
              <w:pStyle w:val="678"/>
              <w:ind w:left="-44"/>
              <w:spacing w:line="360" w:lineRule="auto"/>
              <w:rPr>
                <w:sz w:val="24"/>
              </w:rPr>
            </w:pPr>
            <w:r>
              <w:rPr>
                <w:sz w:val="24"/>
                <w:lang w:bidi="ar"/>
              </w:rPr>
              <w:t xml:space="preserve">HRP系统(对接)</w:t>
            </w:r>
            <w:r>
              <w:rPr>
                <w:sz w:val="24"/>
              </w:rPr>
            </w:r>
            <w:r/>
          </w:p>
        </w:tc>
        <w:tc>
          <w:tcPr>
            <w:tcBorders>
              <w:top w:val="none" w:color="000000" w:sz="4" w:space="0"/>
              <w:left w:val="single" w:color="000000" w:sz="8" w:space="0"/>
              <w:bottom w:val="single" w:color="000000" w:sz="8" w:space="0"/>
              <w:right w:val="single" w:color="000000" w:sz="8" w:space="0"/>
            </w:tcBorders>
            <w:tcW w:w="3357" w:type="dxa"/>
            <w:vAlign w:val="center"/>
            <w:textDirection w:val="lrTb"/>
            <w:noWrap w:val="false"/>
          </w:tcPr>
          <w:p>
            <w:pPr>
              <w:pStyle w:val="678"/>
              <w:ind w:left="-44"/>
              <w:spacing w:line="360" w:lineRule="auto"/>
              <w:rPr>
                <w:sz w:val="24"/>
              </w:rPr>
            </w:pPr>
            <w:r>
              <w:rPr>
                <w:sz w:val="24"/>
                <w:lang w:bidi="ar"/>
              </w:rPr>
              <w:t xml:space="preserve">HRP系统(对接)</w:t>
            </w:r>
            <w:r>
              <w:rPr>
                <w:sz w:val="24"/>
              </w:rPr>
            </w:r>
            <w:r/>
          </w:p>
        </w:tc>
      </w:tr>
      <w:tr>
        <w:trPr>
          <w:cantSplit/>
          <w:trHeight w:val="454"/>
        </w:trPr>
        <w:tc>
          <w:tcPr>
            <w:tcBorders>
              <w:top w:val="none" w:color="000000" w:sz="4" w:space="0"/>
              <w:left w:val="single" w:color="000000" w:sz="8" w:space="0"/>
              <w:bottom w:val="single" w:color="000000" w:sz="8" w:space="0"/>
              <w:right w:val="single" w:color="000000" w:sz="8" w:space="0"/>
            </w:tcBorders>
            <w:tcW w:w="741" w:type="dxa"/>
            <w:vAlign w:val="center"/>
            <w:textDirection w:val="lrTb"/>
            <w:noWrap w:val="false"/>
          </w:tcPr>
          <w:p>
            <w:pPr>
              <w:pStyle w:val="678"/>
              <w:ind w:left="-44"/>
              <w:jc w:val="center"/>
              <w:spacing w:line="360" w:lineRule="auto"/>
              <w:rPr>
                <w:sz w:val="24"/>
              </w:rPr>
            </w:pPr>
            <w:r>
              <w:rPr>
                <w:sz w:val="24"/>
                <w:lang w:bidi="ar"/>
              </w:rPr>
              <w:t xml:space="preserve">40</w:t>
            </w:r>
            <w:r>
              <w:rPr>
                <w:sz w:val="24"/>
              </w:rPr>
            </w:r>
            <w:r/>
          </w:p>
        </w:tc>
        <w:tc>
          <w:tcPr>
            <w:tcBorders>
              <w:top w:val="none" w:color="000000" w:sz="4" w:space="0"/>
              <w:left w:val="single" w:color="000000" w:sz="8" w:space="0"/>
              <w:bottom w:val="single" w:color="000000" w:sz="8" w:space="0"/>
              <w:right w:val="single" w:color="000000" w:sz="8" w:space="0"/>
            </w:tcBorders>
            <w:tcW w:w="1276" w:type="dxa"/>
            <w:vAlign w:val="center"/>
            <w:vMerge w:val="continue"/>
            <w:textDirection w:val="lrTb"/>
            <w:noWrap w:val="false"/>
          </w:tcPr>
          <w:p>
            <w:pPr>
              <w:pStyle w:val="678"/>
              <w:ind w:left="-44"/>
              <w:spacing w:line="360" w:lineRule="auto"/>
              <w:rPr>
                <w:sz w:val="24"/>
              </w:rPr>
            </w:pPr>
            <w:r>
              <w:rPr>
                <w:sz w:val="24"/>
              </w:rPr>
            </w:r>
            <w:r/>
          </w:p>
        </w:tc>
        <w:tc>
          <w:tcPr>
            <w:tcBorders>
              <w:top w:val="none" w:color="000000" w:sz="4" w:space="0"/>
              <w:left w:val="single" w:color="000000" w:sz="8" w:space="0"/>
              <w:bottom w:val="single" w:color="000000" w:sz="8" w:space="0"/>
              <w:right w:val="single" w:color="000000" w:sz="8" w:space="0"/>
            </w:tcBorders>
            <w:tcW w:w="3240" w:type="dxa"/>
            <w:vAlign w:val="center"/>
            <w:textDirection w:val="lrTb"/>
            <w:noWrap w:val="false"/>
          </w:tcPr>
          <w:p>
            <w:pPr>
              <w:pStyle w:val="678"/>
              <w:ind w:left="-44"/>
              <w:spacing w:line="360" w:lineRule="auto"/>
              <w:rPr>
                <w:sz w:val="24"/>
              </w:rPr>
            </w:pPr>
            <w:r>
              <w:rPr>
                <w:sz w:val="24"/>
                <w:lang w:bidi="ar"/>
              </w:rPr>
              <w:t xml:space="preserve">合理用药系统(对接)</w:t>
            </w:r>
            <w:r>
              <w:rPr>
                <w:sz w:val="24"/>
              </w:rPr>
            </w:r>
            <w:r/>
          </w:p>
        </w:tc>
        <w:tc>
          <w:tcPr>
            <w:tcBorders>
              <w:top w:val="none" w:color="000000" w:sz="4" w:space="0"/>
              <w:left w:val="single" w:color="000000" w:sz="8" w:space="0"/>
              <w:bottom w:val="single" w:color="000000" w:sz="8" w:space="0"/>
              <w:right w:val="single" w:color="000000" w:sz="8" w:space="0"/>
            </w:tcBorders>
            <w:tcW w:w="3357" w:type="dxa"/>
            <w:vAlign w:val="center"/>
            <w:textDirection w:val="lrTb"/>
            <w:noWrap w:val="false"/>
          </w:tcPr>
          <w:p>
            <w:pPr>
              <w:pStyle w:val="678"/>
              <w:ind w:left="-44"/>
              <w:spacing w:line="360" w:lineRule="auto"/>
              <w:rPr>
                <w:sz w:val="24"/>
              </w:rPr>
            </w:pPr>
            <w:r>
              <w:rPr>
                <w:sz w:val="24"/>
                <w:lang w:bidi="ar"/>
              </w:rPr>
              <w:t xml:space="preserve">合理用药系统(对接)</w:t>
            </w:r>
            <w:r>
              <w:rPr>
                <w:sz w:val="24"/>
              </w:rPr>
            </w:r>
            <w:r/>
          </w:p>
        </w:tc>
      </w:tr>
      <w:tr>
        <w:trPr>
          <w:cantSplit/>
          <w:trHeight w:val="454"/>
        </w:trPr>
        <w:tc>
          <w:tcPr>
            <w:tcBorders>
              <w:top w:val="none" w:color="000000" w:sz="4" w:space="0"/>
              <w:left w:val="single" w:color="000000" w:sz="8" w:space="0"/>
              <w:bottom w:val="single" w:color="000000" w:sz="8" w:space="0"/>
              <w:right w:val="single" w:color="000000" w:sz="8" w:space="0"/>
            </w:tcBorders>
            <w:tcW w:w="741" w:type="dxa"/>
            <w:vAlign w:val="center"/>
            <w:textDirection w:val="lrTb"/>
            <w:noWrap w:val="false"/>
          </w:tcPr>
          <w:p>
            <w:pPr>
              <w:pStyle w:val="678"/>
              <w:ind w:left="-44"/>
              <w:jc w:val="center"/>
              <w:spacing w:line="360" w:lineRule="auto"/>
              <w:rPr>
                <w:sz w:val="24"/>
              </w:rPr>
            </w:pPr>
            <w:r>
              <w:rPr>
                <w:sz w:val="24"/>
              </w:rPr>
              <w:t xml:space="preserve">41</w:t>
            </w:r>
            <w:r/>
          </w:p>
        </w:tc>
        <w:tc>
          <w:tcPr>
            <w:tcBorders>
              <w:top w:val="none" w:color="000000" w:sz="4" w:space="0"/>
              <w:left w:val="single" w:color="000000" w:sz="8" w:space="0"/>
              <w:bottom w:val="single" w:color="000000" w:sz="8" w:space="0"/>
              <w:right w:val="single" w:color="000000" w:sz="8" w:space="0"/>
            </w:tcBorders>
            <w:tcW w:w="1276" w:type="dxa"/>
            <w:vAlign w:val="center"/>
            <w:vMerge w:val="continue"/>
            <w:textDirection w:val="lrTb"/>
            <w:noWrap w:val="false"/>
          </w:tcPr>
          <w:p>
            <w:pPr>
              <w:pStyle w:val="678"/>
              <w:ind w:left="-44"/>
              <w:spacing w:line="360" w:lineRule="auto"/>
              <w:rPr>
                <w:sz w:val="24"/>
              </w:rPr>
            </w:pPr>
            <w:r>
              <w:rPr>
                <w:sz w:val="24"/>
              </w:rPr>
            </w:r>
            <w:r/>
          </w:p>
        </w:tc>
        <w:tc>
          <w:tcPr>
            <w:tcBorders>
              <w:top w:val="none" w:color="000000" w:sz="4" w:space="0"/>
              <w:left w:val="single" w:color="000000" w:sz="8" w:space="0"/>
              <w:bottom w:val="single" w:color="000000" w:sz="8" w:space="0"/>
              <w:right w:val="single" w:color="000000" w:sz="8" w:space="0"/>
            </w:tcBorders>
            <w:tcW w:w="3240" w:type="dxa"/>
            <w:vAlign w:val="center"/>
            <w:textDirection w:val="lrTb"/>
            <w:noWrap w:val="false"/>
          </w:tcPr>
          <w:p>
            <w:pPr>
              <w:pStyle w:val="678"/>
              <w:ind w:left="-44"/>
              <w:spacing w:line="360" w:lineRule="auto"/>
              <w:rPr>
                <w:sz w:val="24"/>
              </w:rPr>
            </w:pPr>
            <w:r>
              <w:rPr>
                <w:sz w:val="24"/>
                <w:lang w:bidi="ar"/>
              </w:rPr>
              <w:t xml:space="preserve">院感管理系统(对接)</w:t>
            </w:r>
            <w:r>
              <w:rPr>
                <w:sz w:val="24"/>
              </w:rPr>
            </w:r>
            <w:r/>
          </w:p>
        </w:tc>
        <w:tc>
          <w:tcPr>
            <w:tcBorders>
              <w:top w:val="none" w:color="000000" w:sz="4" w:space="0"/>
              <w:left w:val="single" w:color="000000" w:sz="8" w:space="0"/>
              <w:bottom w:val="single" w:color="000000" w:sz="8" w:space="0"/>
              <w:right w:val="single" w:color="000000" w:sz="8" w:space="0"/>
            </w:tcBorders>
            <w:tcW w:w="3357" w:type="dxa"/>
            <w:vAlign w:val="center"/>
            <w:textDirection w:val="lrTb"/>
            <w:noWrap w:val="false"/>
          </w:tcPr>
          <w:p>
            <w:pPr>
              <w:pStyle w:val="678"/>
              <w:ind w:left="-44"/>
              <w:spacing w:line="360" w:lineRule="auto"/>
              <w:rPr>
                <w:sz w:val="24"/>
              </w:rPr>
            </w:pPr>
            <w:r>
              <w:rPr>
                <w:sz w:val="24"/>
                <w:lang w:bidi="ar"/>
              </w:rPr>
              <w:t xml:space="preserve">院感管理系统(对接)</w:t>
            </w:r>
            <w:r>
              <w:rPr>
                <w:sz w:val="24"/>
              </w:rPr>
            </w:r>
            <w:r/>
          </w:p>
        </w:tc>
      </w:tr>
      <w:tr>
        <w:trPr>
          <w:cantSplit/>
          <w:trHeight w:val="454"/>
        </w:trPr>
        <w:tc>
          <w:tcPr>
            <w:tcBorders>
              <w:top w:val="none" w:color="000000" w:sz="4" w:space="0"/>
              <w:left w:val="single" w:color="000000" w:sz="8" w:space="0"/>
              <w:bottom w:val="single" w:color="000000" w:sz="8" w:space="0"/>
              <w:right w:val="single" w:color="000000" w:sz="8" w:space="0"/>
            </w:tcBorders>
            <w:tcW w:w="741" w:type="dxa"/>
            <w:vAlign w:val="center"/>
            <w:textDirection w:val="lrTb"/>
            <w:noWrap w:val="false"/>
          </w:tcPr>
          <w:p>
            <w:pPr>
              <w:pStyle w:val="678"/>
              <w:ind w:left="-44"/>
              <w:jc w:val="center"/>
              <w:spacing w:line="360" w:lineRule="auto"/>
              <w:rPr>
                <w:sz w:val="24"/>
              </w:rPr>
            </w:pPr>
            <w:r>
              <w:rPr>
                <w:sz w:val="24"/>
                <w:lang w:bidi="ar"/>
              </w:rPr>
              <w:t xml:space="preserve">42</w:t>
            </w:r>
            <w:r>
              <w:rPr>
                <w:sz w:val="24"/>
              </w:rPr>
            </w:r>
            <w:r/>
          </w:p>
        </w:tc>
        <w:tc>
          <w:tcPr>
            <w:tcBorders>
              <w:top w:val="none" w:color="000000" w:sz="4" w:space="0"/>
              <w:left w:val="single" w:color="000000" w:sz="8" w:space="0"/>
              <w:bottom w:val="single" w:color="000000" w:sz="8" w:space="0"/>
              <w:right w:val="single" w:color="000000" w:sz="8" w:space="0"/>
            </w:tcBorders>
            <w:tcW w:w="1276" w:type="dxa"/>
            <w:vAlign w:val="center"/>
            <w:vMerge w:val="continue"/>
            <w:textDirection w:val="lrTb"/>
            <w:noWrap w:val="false"/>
          </w:tcPr>
          <w:p>
            <w:pPr>
              <w:pStyle w:val="678"/>
              <w:ind w:left="-44"/>
              <w:spacing w:line="360" w:lineRule="auto"/>
              <w:rPr>
                <w:sz w:val="24"/>
              </w:rPr>
            </w:pPr>
            <w:r>
              <w:rPr>
                <w:sz w:val="24"/>
              </w:rPr>
            </w:r>
            <w:r/>
          </w:p>
        </w:tc>
        <w:tc>
          <w:tcPr>
            <w:tcBorders>
              <w:top w:val="none" w:color="000000" w:sz="4" w:space="0"/>
              <w:left w:val="single" w:color="000000" w:sz="8" w:space="0"/>
              <w:bottom w:val="single" w:color="000000" w:sz="8" w:space="0"/>
              <w:right w:val="single" w:color="000000" w:sz="8" w:space="0"/>
            </w:tcBorders>
            <w:tcW w:w="3240" w:type="dxa"/>
            <w:vAlign w:val="center"/>
            <w:textDirection w:val="lrTb"/>
            <w:noWrap w:val="false"/>
          </w:tcPr>
          <w:p>
            <w:pPr>
              <w:pStyle w:val="678"/>
              <w:ind w:left="-44"/>
              <w:spacing w:line="360" w:lineRule="auto"/>
              <w:rPr>
                <w:sz w:val="24"/>
              </w:rPr>
            </w:pPr>
            <w:r>
              <w:rPr>
                <w:sz w:val="24"/>
                <w:lang w:bidi="ar"/>
              </w:rPr>
              <w:t xml:space="preserve">LIS检验系统(对接)</w:t>
            </w:r>
            <w:r>
              <w:rPr>
                <w:sz w:val="24"/>
              </w:rPr>
            </w:r>
            <w:r/>
          </w:p>
        </w:tc>
        <w:tc>
          <w:tcPr>
            <w:tcBorders>
              <w:top w:val="none" w:color="000000" w:sz="4" w:space="0"/>
              <w:left w:val="single" w:color="000000" w:sz="8" w:space="0"/>
              <w:bottom w:val="single" w:color="000000" w:sz="8" w:space="0"/>
              <w:right w:val="single" w:color="000000" w:sz="8" w:space="0"/>
            </w:tcBorders>
            <w:tcW w:w="3357" w:type="dxa"/>
            <w:vAlign w:val="center"/>
            <w:textDirection w:val="lrTb"/>
            <w:noWrap w:val="false"/>
          </w:tcPr>
          <w:p>
            <w:pPr>
              <w:pStyle w:val="678"/>
              <w:ind w:left="-44"/>
              <w:spacing w:line="360" w:lineRule="auto"/>
              <w:rPr>
                <w:sz w:val="24"/>
              </w:rPr>
            </w:pPr>
            <w:r>
              <w:rPr>
                <w:sz w:val="24"/>
                <w:lang w:bidi="ar"/>
              </w:rPr>
              <w:t xml:space="preserve">LIS检验系统(对接)</w:t>
            </w:r>
            <w:r>
              <w:rPr>
                <w:sz w:val="24"/>
              </w:rPr>
            </w:r>
            <w:r/>
          </w:p>
        </w:tc>
      </w:tr>
      <w:tr>
        <w:trPr>
          <w:cantSplit/>
          <w:trHeight w:val="454"/>
        </w:trPr>
        <w:tc>
          <w:tcPr>
            <w:tcBorders>
              <w:top w:val="none" w:color="000000" w:sz="4" w:space="0"/>
              <w:left w:val="single" w:color="000000" w:sz="8" w:space="0"/>
              <w:bottom w:val="single" w:color="000000" w:sz="8" w:space="0"/>
              <w:right w:val="single" w:color="000000" w:sz="8" w:space="0"/>
            </w:tcBorders>
            <w:tcW w:w="741" w:type="dxa"/>
            <w:vAlign w:val="center"/>
            <w:textDirection w:val="lrTb"/>
            <w:noWrap w:val="false"/>
          </w:tcPr>
          <w:p>
            <w:pPr>
              <w:pStyle w:val="678"/>
              <w:ind w:left="-44"/>
              <w:jc w:val="center"/>
              <w:spacing w:line="360" w:lineRule="auto"/>
              <w:rPr>
                <w:sz w:val="24"/>
              </w:rPr>
            </w:pPr>
            <w:r>
              <w:rPr>
                <w:sz w:val="24"/>
                <w:lang w:bidi="ar"/>
              </w:rPr>
              <w:t xml:space="preserve">43</w:t>
            </w:r>
            <w:r>
              <w:rPr>
                <w:sz w:val="24"/>
              </w:rPr>
            </w:r>
            <w:r/>
          </w:p>
        </w:tc>
        <w:tc>
          <w:tcPr>
            <w:tcBorders>
              <w:top w:val="none" w:color="000000" w:sz="4" w:space="0"/>
              <w:left w:val="single" w:color="000000" w:sz="8" w:space="0"/>
              <w:bottom w:val="single" w:color="000000" w:sz="8" w:space="0"/>
              <w:right w:val="single" w:color="000000" w:sz="8" w:space="0"/>
            </w:tcBorders>
            <w:tcW w:w="1276" w:type="dxa"/>
            <w:vAlign w:val="center"/>
            <w:vMerge w:val="continue"/>
            <w:textDirection w:val="lrTb"/>
            <w:noWrap w:val="false"/>
          </w:tcPr>
          <w:p>
            <w:pPr>
              <w:pStyle w:val="678"/>
              <w:ind w:left="-44"/>
              <w:spacing w:line="360" w:lineRule="auto"/>
              <w:rPr>
                <w:sz w:val="24"/>
              </w:rPr>
            </w:pPr>
            <w:r>
              <w:rPr>
                <w:sz w:val="24"/>
              </w:rPr>
            </w:r>
            <w:r/>
          </w:p>
        </w:tc>
        <w:tc>
          <w:tcPr>
            <w:tcBorders>
              <w:top w:val="none" w:color="000000" w:sz="4" w:space="0"/>
              <w:left w:val="single" w:color="000000" w:sz="8" w:space="0"/>
              <w:bottom w:val="single" w:color="000000" w:sz="8" w:space="0"/>
              <w:right w:val="single" w:color="000000" w:sz="8" w:space="0"/>
            </w:tcBorders>
            <w:tcW w:w="3240" w:type="dxa"/>
            <w:vAlign w:val="center"/>
            <w:textDirection w:val="lrTb"/>
            <w:noWrap w:val="false"/>
          </w:tcPr>
          <w:p>
            <w:pPr>
              <w:pStyle w:val="678"/>
              <w:ind w:left="-44"/>
              <w:spacing w:line="360" w:lineRule="auto"/>
              <w:rPr>
                <w:sz w:val="24"/>
              </w:rPr>
            </w:pPr>
            <w:r>
              <w:rPr>
                <w:sz w:val="24"/>
                <w:lang w:bidi="ar"/>
              </w:rPr>
              <w:t xml:space="preserve">医技预约平台(对接)</w:t>
            </w:r>
            <w:r>
              <w:rPr>
                <w:sz w:val="24"/>
              </w:rPr>
            </w:r>
            <w:r/>
          </w:p>
        </w:tc>
        <w:tc>
          <w:tcPr>
            <w:tcBorders>
              <w:top w:val="none" w:color="000000" w:sz="4" w:space="0"/>
              <w:left w:val="single" w:color="000000" w:sz="8" w:space="0"/>
              <w:bottom w:val="single" w:color="000000" w:sz="8" w:space="0"/>
              <w:right w:val="single" w:color="000000" w:sz="8" w:space="0"/>
            </w:tcBorders>
            <w:tcW w:w="3357" w:type="dxa"/>
            <w:vAlign w:val="center"/>
            <w:textDirection w:val="lrTb"/>
            <w:noWrap w:val="false"/>
          </w:tcPr>
          <w:p>
            <w:pPr>
              <w:pStyle w:val="678"/>
              <w:ind w:left="-44"/>
              <w:spacing w:line="360" w:lineRule="auto"/>
              <w:rPr>
                <w:sz w:val="24"/>
              </w:rPr>
            </w:pPr>
            <w:r>
              <w:rPr>
                <w:sz w:val="24"/>
                <w:lang w:bidi="ar"/>
              </w:rPr>
              <w:t xml:space="preserve">医技预约平台(对接)</w:t>
            </w:r>
            <w:r>
              <w:rPr>
                <w:sz w:val="24"/>
              </w:rPr>
            </w:r>
            <w:r/>
          </w:p>
        </w:tc>
      </w:tr>
      <w:tr>
        <w:trPr>
          <w:cantSplit/>
          <w:trHeight w:val="454"/>
        </w:trPr>
        <w:tc>
          <w:tcPr>
            <w:tcBorders>
              <w:top w:val="none" w:color="000000" w:sz="4" w:space="0"/>
              <w:left w:val="single" w:color="000000" w:sz="8" w:space="0"/>
              <w:bottom w:val="single" w:color="000000" w:sz="8" w:space="0"/>
              <w:right w:val="single" w:color="000000" w:sz="8" w:space="0"/>
            </w:tcBorders>
            <w:tcW w:w="741" w:type="dxa"/>
            <w:vAlign w:val="center"/>
            <w:textDirection w:val="lrTb"/>
            <w:noWrap w:val="false"/>
          </w:tcPr>
          <w:p>
            <w:pPr>
              <w:pStyle w:val="678"/>
              <w:ind w:left="-44"/>
              <w:jc w:val="center"/>
              <w:spacing w:line="360" w:lineRule="auto"/>
              <w:rPr>
                <w:sz w:val="24"/>
              </w:rPr>
            </w:pPr>
            <w:r>
              <w:rPr>
                <w:sz w:val="24"/>
                <w:lang w:bidi="ar"/>
              </w:rPr>
              <w:t xml:space="preserve">44</w:t>
            </w:r>
            <w:r>
              <w:rPr>
                <w:sz w:val="24"/>
              </w:rPr>
            </w:r>
            <w:r/>
          </w:p>
        </w:tc>
        <w:tc>
          <w:tcPr>
            <w:tcBorders>
              <w:top w:val="none" w:color="000000" w:sz="4" w:space="0"/>
              <w:left w:val="single" w:color="000000" w:sz="8" w:space="0"/>
              <w:bottom w:val="single" w:color="000000" w:sz="8" w:space="0"/>
              <w:right w:val="single" w:color="000000" w:sz="8" w:space="0"/>
            </w:tcBorders>
            <w:tcW w:w="1276" w:type="dxa"/>
            <w:vAlign w:val="center"/>
            <w:vMerge w:val="continue"/>
            <w:textDirection w:val="lrTb"/>
            <w:noWrap w:val="false"/>
          </w:tcPr>
          <w:p>
            <w:pPr>
              <w:pStyle w:val="678"/>
              <w:ind w:left="-44"/>
              <w:spacing w:line="360" w:lineRule="auto"/>
              <w:rPr>
                <w:sz w:val="24"/>
              </w:rPr>
            </w:pPr>
            <w:r>
              <w:rPr>
                <w:sz w:val="24"/>
              </w:rPr>
            </w:r>
            <w:r/>
          </w:p>
        </w:tc>
        <w:tc>
          <w:tcPr>
            <w:tcBorders>
              <w:top w:val="none" w:color="000000" w:sz="4" w:space="0"/>
              <w:left w:val="single" w:color="000000" w:sz="8" w:space="0"/>
              <w:bottom w:val="single" w:color="000000" w:sz="8" w:space="0"/>
              <w:right w:val="single" w:color="000000" w:sz="8" w:space="0"/>
            </w:tcBorders>
            <w:tcW w:w="3240" w:type="dxa"/>
            <w:vAlign w:val="center"/>
            <w:textDirection w:val="lrTb"/>
            <w:noWrap w:val="false"/>
          </w:tcPr>
          <w:p>
            <w:pPr>
              <w:pStyle w:val="678"/>
              <w:ind w:left="-44"/>
              <w:spacing w:line="360" w:lineRule="auto"/>
              <w:rPr>
                <w:sz w:val="24"/>
              </w:rPr>
            </w:pPr>
            <w:r>
              <w:rPr>
                <w:sz w:val="24"/>
                <w:lang w:bidi="ar"/>
              </w:rPr>
              <w:t xml:space="preserve">PACS系统(对接)</w:t>
            </w:r>
            <w:r>
              <w:rPr>
                <w:sz w:val="24"/>
              </w:rPr>
            </w:r>
            <w:r/>
          </w:p>
        </w:tc>
        <w:tc>
          <w:tcPr>
            <w:tcBorders>
              <w:top w:val="none" w:color="000000" w:sz="4" w:space="0"/>
              <w:left w:val="single" w:color="000000" w:sz="8" w:space="0"/>
              <w:bottom w:val="single" w:color="000000" w:sz="8" w:space="0"/>
              <w:right w:val="single" w:color="000000" w:sz="8" w:space="0"/>
            </w:tcBorders>
            <w:tcW w:w="3357" w:type="dxa"/>
            <w:vAlign w:val="center"/>
            <w:textDirection w:val="lrTb"/>
            <w:noWrap w:val="false"/>
          </w:tcPr>
          <w:p>
            <w:pPr>
              <w:pStyle w:val="678"/>
              <w:ind w:left="-44"/>
              <w:spacing w:line="360" w:lineRule="auto"/>
              <w:rPr>
                <w:sz w:val="24"/>
              </w:rPr>
            </w:pPr>
            <w:r>
              <w:rPr>
                <w:sz w:val="24"/>
                <w:lang w:bidi="ar"/>
              </w:rPr>
              <w:t xml:space="preserve">PACS系统(对接)</w:t>
            </w:r>
            <w:r>
              <w:rPr>
                <w:sz w:val="24"/>
              </w:rPr>
            </w:r>
            <w:r/>
          </w:p>
        </w:tc>
      </w:tr>
      <w:tr>
        <w:trPr>
          <w:cantSplit/>
          <w:trHeight w:val="454"/>
        </w:trPr>
        <w:tc>
          <w:tcPr>
            <w:tcBorders>
              <w:top w:val="none" w:color="000000" w:sz="4" w:space="0"/>
              <w:left w:val="single" w:color="000000" w:sz="8" w:space="0"/>
              <w:bottom w:val="single" w:color="000000" w:sz="8" w:space="0"/>
              <w:right w:val="single" w:color="000000" w:sz="8" w:space="0"/>
            </w:tcBorders>
            <w:tcW w:w="741" w:type="dxa"/>
            <w:vAlign w:val="center"/>
            <w:textDirection w:val="lrTb"/>
            <w:noWrap w:val="false"/>
          </w:tcPr>
          <w:p>
            <w:pPr>
              <w:pStyle w:val="678"/>
              <w:ind w:left="-44"/>
              <w:jc w:val="center"/>
              <w:spacing w:line="360" w:lineRule="auto"/>
              <w:rPr>
                <w:sz w:val="24"/>
              </w:rPr>
            </w:pPr>
            <w:r>
              <w:rPr>
                <w:sz w:val="24"/>
                <w:lang w:bidi="ar"/>
              </w:rPr>
              <w:t xml:space="preserve">45</w:t>
            </w:r>
            <w:r>
              <w:rPr>
                <w:sz w:val="24"/>
              </w:rPr>
            </w:r>
            <w:r/>
          </w:p>
        </w:tc>
        <w:tc>
          <w:tcPr>
            <w:tcBorders>
              <w:top w:val="none" w:color="000000" w:sz="4" w:space="0"/>
              <w:left w:val="single" w:color="000000" w:sz="8" w:space="0"/>
              <w:bottom w:val="single" w:color="000000" w:sz="8" w:space="0"/>
              <w:right w:val="single" w:color="000000" w:sz="8" w:space="0"/>
            </w:tcBorders>
            <w:tcW w:w="1276" w:type="dxa"/>
            <w:vAlign w:val="center"/>
            <w:vMerge w:val="continue"/>
            <w:textDirection w:val="lrTb"/>
            <w:noWrap w:val="false"/>
          </w:tcPr>
          <w:p>
            <w:pPr>
              <w:pStyle w:val="678"/>
              <w:ind w:left="-44"/>
              <w:spacing w:line="360" w:lineRule="auto"/>
              <w:rPr>
                <w:sz w:val="24"/>
              </w:rPr>
            </w:pPr>
            <w:r>
              <w:rPr>
                <w:sz w:val="24"/>
              </w:rPr>
            </w:r>
            <w:r/>
          </w:p>
        </w:tc>
        <w:tc>
          <w:tcPr>
            <w:tcBorders>
              <w:top w:val="none" w:color="000000" w:sz="4" w:space="0"/>
              <w:left w:val="single" w:color="000000" w:sz="8" w:space="0"/>
              <w:bottom w:val="single" w:color="000000" w:sz="8" w:space="0"/>
              <w:right w:val="single" w:color="000000" w:sz="8" w:space="0"/>
            </w:tcBorders>
            <w:tcW w:w="3240" w:type="dxa"/>
            <w:vAlign w:val="center"/>
            <w:textDirection w:val="lrTb"/>
            <w:noWrap w:val="false"/>
          </w:tcPr>
          <w:p>
            <w:pPr>
              <w:pStyle w:val="678"/>
              <w:ind w:left="-44"/>
              <w:spacing w:line="360" w:lineRule="auto"/>
              <w:rPr>
                <w:sz w:val="24"/>
              </w:rPr>
            </w:pPr>
            <w:r>
              <w:rPr>
                <w:sz w:val="24"/>
                <w:lang w:bidi="ar"/>
              </w:rPr>
              <w:t xml:space="preserve">超声/内镜系统(对接)</w:t>
            </w:r>
            <w:r>
              <w:rPr>
                <w:sz w:val="24"/>
              </w:rPr>
            </w:r>
            <w:r/>
          </w:p>
        </w:tc>
        <w:tc>
          <w:tcPr>
            <w:tcBorders>
              <w:top w:val="none" w:color="000000" w:sz="4" w:space="0"/>
              <w:left w:val="single" w:color="000000" w:sz="8" w:space="0"/>
              <w:bottom w:val="single" w:color="000000" w:sz="8" w:space="0"/>
              <w:right w:val="single" w:color="000000" w:sz="8" w:space="0"/>
            </w:tcBorders>
            <w:tcW w:w="3357" w:type="dxa"/>
            <w:vAlign w:val="center"/>
            <w:textDirection w:val="lrTb"/>
            <w:noWrap w:val="false"/>
          </w:tcPr>
          <w:p>
            <w:pPr>
              <w:pStyle w:val="678"/>
              <w:ind w:left="-44"/>
              <w:spacing w:line="360" w:lineRule="auto"/>
              <w:rPr>
                <w:sz w:val="24"/>
              </w:rPr>
            </w:pPr>
            <w:r>
              <w:rPr>
                <w:sz w:val="24"/>
                <w:lang w:bidi="ar"/>
              </w:rPr>
              <w:t xml:space="preserve">超声/内镜系统(对接)</w:t>
            </w:r>
            <w:r>
              <w:rPr>
                <w:sz w:val="24"/>
              </w:rPr>
            </w:r>
            <w:r/>
          </w:p>
        </w:tc>
      </w:tr>
      <w:tr>
        <w:trPr>
          <w:cantSplit/>
          <w:trHeight w:val="454"/>
        </w:trPr>
        <w:tc>
          <w:tcPr>
            <w:tcBorders>
              <w:top w:val="none" w:color="000000" w:sz="4" w:space="0"/>
              <w:left w:val="single" w:color="000000" w:sz="8" w:space="0"/>
              <w:bottom w:val="single" w:color="000000" w:sz="8" w:space="0"/>
              <w:right w:val="single" w:color="000000" w:sz="8" w:space="0"/>
            </w:tcBorders>
            <w:tcW w:w="741" w:type="dxa"/>
            <w:vAlign w:val="center"/>
            <w:textDirection w:val="lrTb"/>
            <w:noWrap w:val="false"/>
          </w:tcPr>
          <w:p>
            <w:pPr>
              <w:pStyle w:val="678"/>
              <w:ind w:left="-44"/>
              <w:jc w:val="center"/>
              <w:spacing w:line="360" w:lineRule="auto"/>
              <w:rPr>
                <w:sz w:val="24"/>
              </w:rPr>
            </w:pPr>
            <w:r>
              <w:rPr>
                <w:sz w:val="24"/>
                <w:lang w:bidi="ar"/>
              </w:rPr>
              <w:t xml:space="preserve">46</w:t>
            </w:r>
            <w:r>
              <w:rPr>
                <w:sz w:val="24"/>
              </w:rPr>
            </w:r>
            <w:r/>
          </w:p>
        </w:tc>
        <w:tc>
          <w:tcPr>
            <w:tcBorders>
              <w:top w:val="none" w:color="000000" w:sz="4" w:space="0"/>
              <w:left w:val="single" w:color="000000" w:sz="8" w:space="0"/>
              <w:bottom w:val="single" w:color="000000" w:sz="8" w:space="0"/>
              <w:right w:val="single" w:color="000000" w:sz="8" w:space="0"/>
            </w:tcBorders>
            <w:tcW w:w="1276" w:type="dxa"/>
            <w:vAlign w:val="center"/>
            <w:vMerge w:val="continue"/>
            <w:textDirection w:val="lrTb"/>
            <w:noWrap w:val="false"/>
          </w:tcPr>
          <w:p>
            <w:pPr>
              <w:pStyle w:val="678"/>
              <w:ind w:left="-44"/>
              <w:spacing w:line="360" w:lineRule="auto"/>
              <w:rPr>
                <w:sz w:val="24"/>
              </w:rPr>
            </w:pPr>
            <w:r>
              <w:rPr>
                <w:sz w:val="24"/>
              </w:rPr>
            </w:r>
            <w:r/>
          </w:p>
        </w:tc>
        <w:tc>
          <w:tcPr>
            <w:tcBorders>
              <w:top w:val="none" w:color="000000" w:sz="4" w:space="0"/>
              <w:left w:val="single" w:color="000000" w:sz="8" w:space="0"/>
              <w:bottom w:val="single" w:color="000000" w:sz="8" w:space="0"/>
              <w:right w:val="single" w:color="000000" w:sz="8" w:space="0"/>
            </w:tcBorders>
            <w:tcW w:w="3240" w:type="dxa"/>
            <w:vAlign w:val="center"/>
            <w:textDirection w:val="lrTb"/>
            <w:noWrap w:val="false"/>
          </w:tcPr>
          <w:p>
            <w:pPr>
              <w:pStyle w:val="678"/>
              <w:ind w:left="-44"/>
              <w:spacing w:line="360" w:lineRule="auto"/>
              <w:rPr>
                <w:sz w:val="24"/>
              </w:rPr>
            </w:pPr>
            <w:r>
              <w:rPr>
                <w:sz w:val="24"/>
                <w:lang w:bidi="ar"/>
              </w:rPr>
              <w:t xml:space="preserve">病理系统/样本库系统(对接)</w:t>
            </w:r>
            <w:r>
              <w:rPr>
                <w:sz w:val="24"/>
              </w:rPr>
            </w:r>
            <w:r/>
          </w:p>
        </w:tc>
        <w:tc>
          <w:tcPr>
            <w:tcBorders>
              <w:top w:val="none" w:color="000000" w:sz="4" w:space="0"/>
              <w:left w:val="single" w:color="000000" w:sz="8" w:space="0"/>
              <w:bottom w:val="single" w:color="000000" w:sz="8" w:space="0"/>
              <w:right w:val="single" w:color="000000" w:sz="8" w:space="0"/>
            </w:tcBorders>
            <w:tcW w:w="3357" w:type="dxa"/>
            <w:vAlign w:val="center"/>
            <w:textDirection w:val="lrTb"/>
            <w:noWrap w:val="false"/>
          </w:tcPr>
          <w:p>
            <w:pPr>
              <w:pStyle w:val="678"/>
              <w:ind w:left="-44"/>
              <w:spacing w:line="360" w:lineRule="auto"/>
              <w:rPr>
                <w:sz w:val="24"/>
              </w:rPr>
            </w:pPr>
            <w:r>
              <w:rPr>
                <w:sz w:val="24"/>
                <w:lang w:bidi="ar"/>
              </w:rPr>
              <w:t xml:space="preserve">病理系统/样本库系统(对接)</w:t>
            </w:r>
            <w:r>
              <w:rPr>
                <w:sz w:val="24"/>
              </w:rPr>
            </w:r>
            <w:r/>
          </w:p>
        </w:tc>
      </w:tr>
      <w:tr>
        <w:trPr>
          <w:cantSplit/>
          <w:trHeight w:val="454"/>
        </w:trPr>
        <w:tc>
          <w:tcPr>
            <w:tcBorders>
              <w:top w:val="none" w:color="000000" w:sz="4" w:space="0"/>
              <w:left w:val="single" w:color="000000" w:sz="8" w:space="0"/>
              <w:bottom w:val="single" w:color="000000" w:sz="8" w:space="0"/>
              <w:right w:val="single" w:color="000000" w:sz="8" w:space="0"/>
            </w:tcBorders>
            <w:tcW w:w="741" w:type="dxa"/>
            <w:vAlign w:val="center"/>
            <w:textDirection w:val="lrTb"/>
            <w:noWrap w:val="false"/>
          </w:tcPr>
          <w:p>
            <w:pPr>
              <w:pStyle w:val="678"/>
              <w:ind w:left="-44"/>
              <w:jc w:val="center"/>
              <w:spacing w:line="360" w:lineRule="auto"/>
              <w:rPr>
                <w:sz w:val="24"/>
              </w:rPr>
            </w:pPr>
            <w:r>
              <w:rPr>
                <w:sz w:val="24"/>
                <w:lang w:bidi="ar"/>
              </w:rPr>
              <w:t xml:space="preserve">47</w:t>
            </w:r>
            <w:r>
              <w:rPr>
                <w:sz w:val="24"/>
              </w:rPr>
            </w:r>
            <w:r/>
          </w:p>
        </w:tc>
        <w:tc>
          <w:tcPr>
            <w:tcBorders>
              <w:top w:val="none" w:color="000000" w:sz="4" w:space="0"/>
              <w:left w:val="single" w:color="000000" w:sz="8" w:space="0"/>
              <w:bottom w:val="single" w:color="000000" w:sz="8" w:space="0"/>
              <w:right w:val="single" w:color="000000" w:sz="8" w:space="0"/>
            </w:tcBorders>
            <w:tcW w:w="1276" w:type="dxa"/>
            <w:vAlign w:val="center"/>
            <w:vMerge w:val="continue"/>
            <w:textDirection w:val="lrTb"/>
            <w:noWrap w:val="false"/>
          </w:tcPr>
          <w:p>
            <w:pPr>
              <w:pStyle w:val="678"/>
              <w:ind w:left="-44"/>
              <w:spacing w:line="360" w:lineRule="auto"/>
              <w:rPr>
                <w:sz w:val="24"/>
              </w:rPr>
            </w:pPr>
            <w:r>
              <w:rPr>
                <w:sz w:val="24"/>
              </w:rPr>
            </w:r>
            <w:r/>
          </w:p>
        </w:tc>
        <w:tc>
          <w:tcPr>
            <w:tcBorders>
              <w:top w:val="none" w:color="000000" w:sz="4" w:space="0"/>
              <w:left w:val="single" w:color="000000" w:sz="8" w:space="0"/>
              <w:bottom w:val="single" w:color="000000" w:sz="8" w:space="0"/>
              <w:right w:val="single" w:color="000000" w:sz="8" w:space="0"/>
            </w:tcBorders>
            <w:tcW w:w="3240" w:type="dxa"/>
            <w:vAlign w:val="center"/>
            <w:textDirection w:val="lrTb"/>
            <w:noWrap w:val="false"/>
          </w:tcPr>
          <w:p>
            <w:pPr>
              <w:pStyle w:val="678"/>
              <w:ind w:left="-44"/>
              <w:spacing w:line="360" w:lineRule="auto"/>
              <w:rPr>
                <w:sz w:val="24"/>
              </w:rPr>
            </w:pPr>
            <w:r>
              <w:rPr>
                <w:sz w:val="24"/>
                <w:lang w:bidi="ar"/>
              </w:rPr>
              <w:t xml:space="preserve">心电系统(对接)</w:t>
            </w:r>
            <w:r>
              <w:rPr>
                <w:sz w:val="24"/>
              </w:rPr>
            </w:r>
            <w:r/>
          </w:p>
        </w:tc>
        <w:tc>
          <w:tcPr>
            <w:tcBorders>
              <w:top w:val="none" w:color="000000" w:sz="4" w:space="0"/>
              <w:left w:val="single" w:color="000000" w:sz="8" w:space="0"/>
              <w:bottom w:val="single" w:color="000000" w:sz="8" w:space="0"/>
              <w:right w:val="single" w:color="000000" w:sz="8" w:space="0"/>
            </w:tcBorders>
            <w:tcW w:w="3357" w:type="dxa"/>
            <w:vAlign w:val="center"/>
            <w:textDirection w:val="lrTb"/>
            <w:noWrap w:val="false"/>
          </w:tcPr>
          <w:p>
            <w:pPr>
              <w:pStyle w:val="678"/>
              <w:ind w:left="-44"/>
              <w:spacing w:line="360" w:lineRule="auto"/>
              <w:rPr>
                <w:sz w:val="24"/>
              </w:rPr>
            </w:pPr>
            <w:r>
              <w:rPr>
                <w:sz w:val="24"/>
                <w:lang w:bidi="ar"/>
              </w:rPr>
              <w:t xml:space="preserve">心电系统(对接)</w:t>
            </w:r>
            <w:r>
              <w:rPr>
                <w:sz w:val="24"/>
              </w:rPr>
            </w:r>
            <w:r/>
          </w:p>
        </w:tc>
      </w:tr>
      <w:tr>
        <w:trPr>
          <w:cantSplit/>
          <w:trHeight w:val="454"/>
        </w:trPr>
        <w:tc>
          <w:tcPr>
            <w:tcBorders>
              <w:top w:val="none" w:color="000000" w:sz="4" w:space="0"/>
              <w:left w:val="single" w:color="000000" w:sz="8" w:space="0"/>
              <w:bottom w:val="single" w:color="000000" w:sz="8" w:space="0"/>
              <w:right w:val="single" w:color="000000" w:sz="8" w:space="0"/>
            </w:tcBorders>
            <w:tcW w:w="741" w:type="dxa"/>
            <w:vAlign w:val="center"/>
            <w:textDirection w:val="lrTb"/>
            <w:noWrap w:val="false"/>
          </w:tcPr>
          <w:p>
            <w:pPr>
              <w:pStyle w:val="678"/>
              <w:ind w:left="-44"/>
              <w:jc w:val="center"/>
              <w:spacing w:line="360" w:lineRule="auto"/>
              <w:rPr>
                <w:sz w:val="24"/>
              </w:rPr>
            </w:pPr>
            <w:r>
              <w:rPr>
                <w:sz w:val="24"/>
                <w:lang w:bidi="ar"/>
              </w:rPr>
              <w:t xml:space="preserve">48</w:t>
            </w:r>
            <w:r>
              <w:rPr>
                <w:sz w:val="24"/>
              </w:rPr>
            </w:r>
            <w:r/>
          </w:p>
        </w:tc>
        <w:tc>
          <w:tcPr>
            <w:tcBorders>
              <w:top w:val="none" w:color="000000" w:sz="4" w:space="0"/>
              <w:left w:val="single" w:color="000000" w:sz="8" w:space="0"/>
              <w:bottom w:val="single" w:color="000000" w:sz="8" w:space="0"/>
              <w:right w:val="single" w:color="000000" w:sz="8" w:space="0"/>
            </w:tcBorders>
            <w:tcW w:w="1276" w:type="dxa"/>
            <w:vAlign w:val="center"/>
            <w:vMerge w:val="continue"/>
            <w:textDirection w:val="lrTb"/>
            <w:noWrap w:val="false"/>
          </w:tcPr>
          <w:p>
            <w:pPr>
              <w:pStyle w:val="678"/>
              <w:ind w:left="-44"/>
              <w:spacing w:line="360" w:lineRule="auto"/>
              <w:rPr>
                <w:sz w:val="24"/>
              </w:rPr>
            </w:pPr>
            <w:r>
              <w:rPr>
                <w:sz w:val="24"/>
              </w:rPr>
            </w:r>
            <w:r/>
          </w:p>
        </w:tc>
        <w:tc>
          <w:tcPr>
            <w:tcBorders>
              <w:top w:val="none" w:color="000000" w:sz="4" w:space="0"/>
              <w:left w:val="single" w:color="000000" w:sz="8" w:space="0"/>
              <w:bottom w:val="single" w:color="000000" w:sz="8" w:space="0"/>
              <w:right w:val="single" w:color="000000" w:sz="8" w:space="0"/>
            </w:tcBorders>
            <w:tcW w:w="3240" w:type="dxa"/>
            <w:vAlign w:val="center"/>
            <w:textDirection w:val="lrTb"/>
            <w:noWrap w:val="false"/>
          </w:tcPr>
          <w:p>
            <w:pPr>
              <w:pStyle w:val="678"/>
              <w:ind w:left="-44"/>
              <w:spacing w:line="360" w:lineRule="auto"/>
              <w:rPr>
                <w:sz w:val="24"/>
              </w:rPr>
            </w:pPr>
            <w:r>
              <w:rPr>
                <w:sz w:val="24"/>
                <w:lang w:bidi="ar"/>
              </w:rPr>
              <w:t xml:space="preserve">排队叫号系统(对接)</w:t>
            </w:r>
            <w:r>
              <w:rPr>
                <w:sz w:val="24"/>
              </w:rPr>
            </w:r>
            <w:r/>
          </w:p>
        </w:tc>
        <w:tc>
          <w:tcPr>
            <w:tcBorders>
              <w:top w:val="none" w:color="000000" w:sz="4" w:space="0"/>
              <w:left w:val="single" w:color="000000" w:sz="8" w:space="0"/>
              <w:bottom w:val="single" w:color="000000" w:sz="8" w:space="0"/>
              <w:right w:val="single" w:color="000000" w:sz="8" w:space="0"/>
            </w:tcBorders>
            <w:tcW w:w="3357" w:type="dxa"/>
            <w:vAlign w:val="center"/>
            <w:textDirection w:val="lrTb"/>
            <w:noWrap w:val="false"/>
          </w:tcPr>
          <w:p>
            <w:pPr>
              <w:pStyle w:val="678"/>
              <w:ind w:left="-44"/>
              <w:spacing w:line="360" w:lineRule="auto"/>
              <w:rPr>
                <w:sz w:val="24"/>
              </w:rPr>
            </w:pPr>
            <w:r>
              <w:rPr>
                <w:sz w:val="24"/>
                <w:lang w:bidi="ar"/>
              </w:rPr>
              <w:t xml:space="preserve">排队叫号系统(对接)</w:t>
            </w:r>
            <w:r>
              <w:rPr>
                <w:sz w:val="24"/>
              </w:rPr>
            </w:r>
            <w:r/>
          </w:p>
        </w:tc>
      </w:tr>
      <w:tr>
        <w:trPr>
          <w:cantSplit/>
          <w:trHeight w:val="454"/>
        </w:trPr>
        <w:tc>
          <w:tcPr>
            <w:tcBorders>
              <w:top w:val="none" w:color="000000" w:sz="4" w:space="0"/>
              <w:left w:val="single" w:color="000000" w:sz="8" w:space="0"/>
              <w:bottom w:val="single" w:color="000000" w:sz="8" w:space="0"/>
              <w:right w:val="single" w:color="000000" w:sz="8" w:space="0"/>
            </w:tcBorders>
            <w:tcW w:w="741" w:type="dxa"/>
            <w:vAlign w:val="center"/>
            <w:textDirection w:val="lrTb"/>
            <w:noWrap w:val="false"/>
          </w:tcPr>
          <w:p>
            <w:pPr>
              <w:pStyle w:val="678"/>
              <w:ind w:left="-44"/>
              <w:jc w:val="center"/>
              <w:spacing w:line="360" w:lineRule="auto"/>
              <w:rPr>
                <w:sz w:val="24"/>
              </w:rPr>
            </w:pPr>
            <w:r>
              <w:rPr>
                <w:sz w:val="24"/>
                <w:lang w:bidi="ar"/>
              </w:rPr>
              <w:t xml:space="preserve">49</w:t>
            </w:r>
            <w:r>
              <w:rPr>
                <w:sz w:val="24"/>
              </w:rPr>
            </w:r>
            <w:r/>
          </w:p>
        </w:tc>
        <w:tc>
          <w:tcPr>
            <w:tcBorders>
              <w:top w:val="none" w:color="000000" w:sz="4" w:space="0"/>
              <w:left w:val="single" w:color="000000" w:sz="8" w:space="0"/>
              <w:bottom w:val="single" w:color="000000" w:sz="8" w:space="0"/>
              <w:right w:val="single" w:color="000000" w:sz="8" w:space="0"/>
            </w:tcBorders>
            <w:tcW w:w="1276" w:type="dxa"/>
            <w:vAlign w:val="center"/>
            <w:vMerge w:val="continue"/>
            <w:textDirection w:val="lrTb"/>
            <w:noWrap w:val="false"/>
          </w:tcPr>
          <w:p>
            <w:pPr>
              <w:pStyle w:val="678"/>
              <w:ind w:left="-44"/>
              <w:spacing w:line="360" w:lineRule="auto"/>
              <w:rPr>
                <w:sz w:val="24"/>
              </w:rPr>
            </w:pPr>
            <w:r>
              <w:rPr>
                <w:sz w:val="24"/>
              </w:rPr>
            </w:r>
            <w:r/>
          </w:p>
        </w:tc>
        <w:tc>
          <w:tcPr>
            <w:tcBorders>
              <w:top w:val="none" w:color="000000" w:sz="4" w:space="0"/>
              <w:left w:val="single" w:color="000000" w:sz="8" w:space="0"/>
              <w:bottom w:val="single" w:color="000000" w:sz="8" w:space="0"/>
              <w:right w:val="single" w:color="000000" w:sz="8" w:space="0"/>
            </w:tcBorders>
            <w:tcW w:w="3240" w:type="dxa"/>
            <w:vAlign w:val="center"/>
            <w:textDirection w:val="lrTb"/>
            <w:noWrap w:val="false"/>
          </w:tcPr>
          <w:p>
            <w:pPr>
              <w:pStyle w:val="678"/>
              <w:ind w:left="-44"/>
              <w:spacing w:line="360" w:lineRule="auto"/>
              <w:rPr>
                <w:sz w:val="24"/>
              </w:rPr>
            </w:pPr>
            <w:r>
              <w:rPr>
                <w:sz w:val="24"/>
                <w:lang w:bidi="ar"/>
              </w:rPr>
              <w:t xml:space="preserve">短信平台(对接)</w:t>
            </w:r>
            <w:r>
              <w:rPr>
                <w:sz w:val="24"/>
              </w:rPr>
            </w:r>
            <w:r/>
          </w:p>
        </w:tc>
        <w:tc>
          <w:tcPr>
            <w:tcBorders>
              <w:top w:val="none" w:color="000000" w:sz="4" w:space="0"/>
              <w:left w:val="single" w:color="000000" w:sz="8" w:space="0"/>
              <w:bottom w:val="single" w:color="000000" w:sz="8" w:space="0"/>
              <w:right w:val="single" w:color="000000" w:sz="8" w:space="0"/>
            </w:tcBorders>
            <w:tcW w:w="3357" w:type="dxa"/>
            <w:vAlign w:val="center"/>
            <w:textDirection w:val="lrTb"/>
            <w:noWrap w:val="false"/>
          </w:tcPr>
          <w:p>
            <w:pPr>
              <w:pStyle w:val="678"/>
              <w:ind w:left="-44"/>
              <w:spacing w:line="360" w:lineRule="auto"/>
              <w:rPr>
                <w:sz w:val="24"/>
              </w:rPr>
            </w:pPr>
            <w:r>
              <w:rPr>
                <w:sz w:val="24"/>
                <w:lang w:bidi="ar"/>
              </w:rPr>
              <w:t xml:space="preserve">短信平台(对接)</w:t>
            </w:r>
            <w:r>
              <w:rPr>
                <w:sz w:val="24"/>
              </w:rPr>
            </w:r>
            <w:r/>
          </w:p>
        </w:tc>
      </w:tr>
      <w:tr>
        <w:trPr>
          <w:cantSplit/>
          <w:trHeight w:val="454"/>
        </w:trPr>
        <w:tc>
          <w:tcPr>
            <w:tcBorders>
              <w:top w:val="none" w:color="000000" w:sz="4" w:space="0"/>
              <w:left w:val="single" w:color="000000" w:sz="8" w:space="0"/>
              <w:bottom w:val="single" w:color="000000" w:sz="8" w:space="0"/>
              <w:right w:val="single" w:color="000000" w:sz="8" w:space="0"/>
            </w:tcBorders>
            <w:tcW w:w="741" w:type="dxa"/>
            <w:vAlign w:val="center"/>
            <w:textDirection w:val="lrTb"/>
            <w:noWrap w:val="false"/>
          </w:tcPr>
          <w:p>
            <w:pPr>
              <w:pStyle w:val="678"/>
              <w:ind w:left="-44"/>
              <w:jc w:val="center"/>
              <w:spacing w:line="360" w:lineRule="auto"/>
              <w:rPr>
                <w:sz w:val="24"/>
              </w:rPr>
            </w:pPr>
            <w:r>
              <w:rPr>
                <w:sz w:val="24"/>
                <w:lang w:bidi="ar"/>
              </w:rPr>
              <w:t xml:space="preserve">50</w:t>
            </w:r>
            <w:r>
              <w:rPr>
                <w:sz w:val="24"/>
              </w:rPr>
            </w:r>
            <w:r/>
          </w:p>
        </w:tc>
        <w:tc>
          <w:tcPr>
            <w:tcBorders>
              <w:top w:val="none" w:color="000000" w:sz="4" w:space="0"/>
              <w:left w:val="single" w:color="000000" w:sz="8" w:space="0"/>
              <w:bottom w:val="single" w:color="000000" w:sz="8" w:space="0"/>
              <w:right w:val="single" w:color="000000" w:sz="8" w:space="0"/>
            </w:tcBorders>
            <w:tcW w:w="1276" w:type="dxa"/>
            <w:vAlign w:val="center"/>
            <w:vMerge w:val="continue"/>
            <w:textDirection w:val="lrTb"/>
            <w:noWrap w:val="false"/>
          </w:tcPr>
          <w:p>
            <w:pPr>
              <w:pStyle w:val="678"/>
              <w:ind w:left="-44"/>
              <w:spacing w:line="360" w:lineRule="auto"/>
              <w:rPr>
                <w:sz w:val="24"/>
              </w:rPr>
            </w:pPr>
            <w:r>
              <w:rPr>
                <w:sz w:val="24"/>
              </w:rPr>
            </w:r>
            <w:r/>
          </w:p>
        </w:tc>
        <w:tc>
          <w:tcPr>
            <w:tcBorders>
              <w:top w:val="none" w:color="000000" w:sz="4" w:space="0"/>
              <w:left w:val="single" w:color="000000" w:sz="8" w:space="0"/>
              <w:bottom w:val="single" w:color="000000" w:sz="8" w:space="0"/>
              <w:right w:val="single" w:color="000000" w:sz="8" w:space="0"/>
            </w:tcBorders>
            <w:tcW w:w="3240" w:type="dxa"/>
            <w:vAlign w:val="center"/>
            <w:textDirection w:val="lrTb"/>
            <w:noWrap w:val="false"/>
          </w:tcPr>
          <w:p>
            <w:pPr>
              <w:pStyle w:val="678"/>
              <w:ind w:left="-44"/>
              <w:spacing w:line="360" w:lineRule="auto"/>
              <w:rPr>
                <w:sz w:val="24"/>
              </w:rPr>
            </w:pPr>
            <w:r>
              <w:rPr>
                <w:sz w:val="24"/>
                <w:lang w:bidi="ar"/>
              </w:rPr>
              <w:t xml:space="preserve">CA认证系统(对接)</w:t>
            </w:r>
            <w:r>
              <w:rPr>
                <w:sz w:val="24"/>
              </w:rPr>
            </w:r>
            <w:r/>
          </w:p>
        </w:tc>
        <w:tc>
          <w:tcPr>
            <w:tcBorders>
              <w:top w:val="none" w:color="000000" w:sz="4" w:space="0"/>
              <w:left w:val="single" w:color="000000" w:sz="8" w:space="0"/>
              <w:bottom w:val="single" w:color="000000" w:sz="8" w:space="0"/>
              <w:right w:val="single" w:color="000000" w:sz="8" w:space="0"/>
            </w:tcBorders>
            <w:tcW w:w="3357" w:type="dxa"/>
            <w:vAlign w:val="center"/>
            <w:textDirection w:val="lrTb"/>
            <w:noWrap w:val="false"/>
          </w:tcPr>
          <w:p>
            <w:pPr>
              <w:pStyle w:val="678"/>
              <w:ind w:left="-44"/>
              <w:spacing w:line="360" w:lineRule="auto"/>
              <w:rPr>
                <w:sz w:val="24"/>
              </w:rPr>
            </w:pPr>
            <w:r>
              <w:rPr>
                <w:sz w:val="24"/>
                <w:lang w:bidi="ar"/>
              </w:rPr>
              <w:t xml:space="preserve">CA认证系统(对接)</w:t>
            </w:r>
            <w:r>
              <w:rPr>
                <w:sz w:val="24"/>
              </w:rPr>
            </w:r>
            <w:r/>
          </w:p>
        </w:tc>
      </w:tr>
      <w:tr>
        <w:trPr>
          <w:cantSplit/>
          <w:trHeight w:val="454"/>
        </w:trPr>
        <w:tc>
          <w:tcPr>
            <w:tcBorders>
              <w:top w:val="none" w:color="000000" w:sz="4" w:space="0"/>
              <w:left w:val="single" w:color="000000" w:sz="8" w:space="0"/>
              <w:bottom w:val="single" w:color="000000" w:sz="8" w:space="0"/>
              <w:right w:val="single" w:color="000000" w:sz="8" w:space="0"/>
            </w:tcBorders>
            <w:tcW w:w="741" w:type="dxa"/>
            <w:vAlign w:val="center"/>
            <w:textDirection w:val="lrTb"/>
            <w:noWrap w:val="false"/>
          </w:tcPr>
          <w:p>
            <w:pPr>
              <w:pStyle w:val="678"/>
              <w:ind w:left="-44"/>
              <w:jc w:val="center"/>
              <w:spacing w:line="360" w:lineRule="auto"/>
              <w:rPr>
                <w:sz w:val="24"/>
              </w:rPr>
            </w:pPr>
            <w:r>
              <w:rPr>
                <w:sz w:val="24"/>
                <w:lang w:bidi="ar"/>
              </w:rPr>
              <w:t xml:space="preserve">51</w:t>
            </w:r>
            <w:r>
              <w:rPr>
                <w:sz w:val="24"/>
              </w:rPr>
            </w:r>
            <w:r/>
          </w:p>
        </w:tc>
        <w:tc>
          <w:tcPr>
            <w:tcBorders>
              <w:top w:val="none" w:color="000000" w:sz="4" w:space="0"/>
              <w:left w:val="single" w:color="000000" w:sz="8" w:space="0"/>
              <w:bottom w:val="single" w:color="000000" w:sz="8" w:space="0"/>
              <w:right w:val="single" w:color="000000" w:sz="8" w:space="0"/>
            </w:tcBorders>
            <w:tcW w:w="1276" w:type="dxa"/>
            <w:vAlign w:val="center"/>
            <w:vMerge w:val="continue"/>
            <w:textDirection w:val="lrTb"/>
            <w:noWrap w:val="false"/>
          </w:tcPr>
          <w:p>
            <w:pPr>
              <w:pStyle w:val="678"/>
              <w:ind w:left="-44"/>
              <w:spacing w:line="360" w:lineRule="auto"/>
              <w:rPr>
                <w:sz w:val="24"/>
              </w:rPr>
            </w:pPr>
            <w:r>
              <w:rPr>
                <w:sz w:val="24"/>
              </w:rPr>
            </w:r>
            <w:r/>
          </w:p>
        </w:tc>
        <w:tc>
          <w:tcPr>
            <w:tcBorders>
              <w:top w:val="none" w:color="000000" w:sz="4" w:space="0"/>
              <w:left w:val="single" w:color="000000" w:sz="8" w:space="0"/>
              <w:bottom w:val="single" w:color="000000" w:sz="8" w:space="0"/>
              <w:right w:val="single" w:color="000000" w:sz="8" w:space="0"/>
            </w:tcBorders>
            <w:tcW w:w="3240" w:type="dxa"/>
            <w:vAlign w:val="center"/>
            <w:textDirection w:val="lrTb"/>
            <w:noWrap w:val="false"/>
          </w:tcPr>
          <w:p>
            <w:pPr>
              <w:pStyle w:val="678"/>
              <w:ind w:left="-44"/>
              <w:spacing w:line="360" w:lineRule="auto"/>
              <w:rPr>
                <w:sz w:val="24"/>
              </w:rPr>
            </w:pPr>
            <w:r>
              <w:rPr>
                <w:sz w:val="24"/>
                <w:lang w:bidi="ar"/>
              </w:rPr>
              <w:t xml:space="preserve">国家、省、市、区域等监管平台、数据上报平台对接</w:t>
            </w:r>
            <w:r>
              <w:rPr>
                <w:sz w:val="24"/>
              </w:rPr>
            </w:r>
            <w:r/>
          </w:p>
        </w:tc>
        <w:tc>
          <w:tcPr>
            <w:tcBorders>
              <w:top w:val="none" w:color="000000" w:sz="4" w:space="0"/>
              <w:left w:val="single" w:color="000000" w:sz="8" w:space="0"/>
              <w:bottom w:val="single" w:color="000000" w:sz="8" w:space="0"/>
              <w:right w:val="single" w:color="000000" w:sz="8" w:space="0"/>
            </w:tcBorders>
            <w:tcW w:w="3357" w:type="dxa"/>
            <w:vAlign w:val="center"/>
            <w:textDirection w:val="lrTb"/>
            <w:noWrap w:val="false"/>
          </w:tcPr>
          <w:p>
            <w:pPr>
              <w:pStyle w:val="678"/>
              <w:ind w:left="-44"/>
              <w:spacing w:line="360" w:lineRule="auto"/>
              <w:rPr>
                <w:sz w:val="24"/>
              </w:rPr>
            </w:pPr>
            <w:r>
              <w:rPr>
                <w:sz w:val="24"/>
                <w:lang w:bidi="ar"/>
              </w:rPr>
              <w:t xml:space="preserve">国家、省、市、区域等监管平台、数据上报平台对接</w:t>
            </w:r>
            <w:r>
              <w:rPr>
                <w:sz w:val="24"/>
              </w:rPr>
            </w:r>
            <w:r/>
          </w:p>
        </w:tc>
      </w:tr>
      <w:tr>
        <w:trPr>
          <w:cantSplit/>
          <w:trHeight w:val="454"/>
        </w:trPr>
        <w:tc>
          <w:tcPr>
            <w:tcBorders>
              <w:top w:val="none" w:color="000000" w:sz="4" w:space="0"/>
              <w:left w:val="single" w:color="000000" w:sz="8" w:space="0"/>
              <w:bottom w:val="single" w:color="000000" w:sz="8" w:space="0"/>
              <w:right w:val="single" w:color="000000" w:sz="8" w:space="0"/>
            </w:tcBorders>
            <w:tcW w:w="741" w:type="dxa"/>
            <w:vAlign w:val="center"/>
            <w:textDirection w:val="lrTb"/>
            <w:noWrap w:val="false"/>
          </w:tcPr>
          <w:p>
            <w:pPr>
              <w:pStyle w:val="678"/>
              <w:ind w:left="-44"/>
              <w:jc w:val="center"/>
              <w:spacing w:line="360" w:lineRule="auto"/>
              <w:rPr>
                <w:sz w:val="24"/>
              </w:rPr>
            </w:pPr>
            <w:r>
              <w:rPr>
                <w:sz w:val="24"/>
                <w:lang w:bidi="ar"/>
              </w:rPr>
              <w:t xml:space="preserve">52</w:t>
            </w:r>
            <w:r>
              <w:rPr>
                <w:sz w:val="24"/>
              </w:rPr>
            </w:r>
            <w:r/>
          </w:p>
        </w:tc>
        <w:tc>
          <w:tcPr>
            <w:tcBorders>
              <w:top w:val="none" w:color="000000" w:sz="4" w:space="0"/>
              <w:left w:val="single" w:color="000000" w:sz="8" w:space="0"/>
              <w:bottom w:val="single" w:color="000000" w:sz="8" w:space="0"/>
              <w:right w:val="single" w:color="000000" w:sz="8" w:space="0"/>
            </w:tcBorders>
            <w:tcW w:w="1276" w:type="dxa"/>
            <w:vAlign w:val="center"/>
            <w:vMerge w:val="continue"/>
            <w:textDirection w:val="lrTb"/>
            <w:noWrap w:val="false"/>
          </w:tcPr>
          <w:p>
            <w:pPr>
              <w:pStyle w:val="678"/>
              <w:ind w:left="-44"/>
              <w:spacing w:line="360" w:lineRule="auto"/>
              <w:rPr>
                <w:sz w:val="24"/>
              </w:rPr>
            </w:pPr>
            <w:r>
              <w:rPr>
                <w:sz w:val="24"/>
              </w:rPr>
            </w:r>
            <w:r/>
          </w:p>
        </w:tc>
        <w:tc>
          <w:tcPr>
            <w:tcBorders>
              <w:top w:val="none" w:color="000000" w:sz="4" w:space="0"/>
              <w:left w:val="single" w:color="000000" w:sz="8" w:space="0"/>
              <w:bottom w:val="single" w:color="000000" w:sz="8" w:space="0"/>
              <w:right w:val="single" w:color="000000" w:sz="8" w:space="0"/>
            </w:tcBorders>
            <w:tcW w:w="3240" w:type="dxa"/>
            <w:vAlign w:val="center"/>
            <w:textDirection w:val="lrTb"/>
            <w:noWrap w:val="false"/>
          </w:tcPr>
          <w:p>
            <w:pPr>
              <w:pStyle w:val="678"/>
              <w:ind w:left="-44"/>
              <w:spacing w:line="360" w:lineRule="auto"/>
              <w:rPr>
                <w:sz w:val="24"/>
              </w:rPr>
            </w:pPr>
            <w:r>
              <w:rPr>
                <w:sz w:val="24"/>
                <w:lang w:bidi="ar"/>
              </w:rPr>
              <w:t xml:space="preserve">审方系统(对接)</w:t>
            </w:r>
            <w:r>
              <w:rPr>
                <w:sz w:val="24"/>
              </w:rPr>
            </w:r>
            <w:r/>
          </w:p>
        </w:tc>
        <w:tc>
          <w:tcPr>
            <w:tcBorders>
              <w:top w:val="none" w:color="000000" w:sz="4" w:space="0"/>
              <w:left w:val="single" w:color="000000" w:sz="8" w:space="0"/>
              <w:bottom w:val="single" w:color="000000" w:sz="8" w:space="0"/>
              <w:right w:val="single" w:color="000000" w:sz="8" w:space="0"/>
            </w:tcBorders>
            <w:tcW w:w="3357" w:type="dxa"/>
            <w:vAlign w:val="center"/>
            <w:textDirection w:val="lrTb"/>
            <w:noWrap w:val="false"/>
          </w:tcPr>
          <w:p>
            <w:pPr>
              <w:pStyle w:val="678"/>
              <w:ind w:left="-44"/>
              <w:spacing w:line="360" w:lineRule="auto"/>
              <w:rPr>
                <w:sz w:val="24"/>
              </w:rPr>
            </w:pPr>
            <w:r>
              <w:rPr>
                <w:sz w:val="24"/>
                <w:lang w:bidi="ar"/>
              </w:rPr>
              <w:t xml:space="preserve">审方系统(对接)</w:t>
            </w:r>
            <w:r>
              <w:rPr>
                <w:sz w:val="24"/>
              </w:rPr>
            </w:r>
            <w:r/>
          </w:p>
        </w:tc>
      </w:tr>
      <w:tr>
        <w:trPr>
          <w:cantSplit/>
          <w:trHeight w:val="454"/>
        </w:trPr>
        <w:tc>
          <w:tcPr>
            <w:tcBorders>
              <w:top w:val="none" w:color="000000" w:sz="4" w:space="0"/>
              <w:left w:val="single" w:color="000000" w:sz="8" w:space="0"/>
              <w:bottom w:val="single" w:color="000000" w:sz="8" w:space="0"/>
              <w:right w:val="single" w:color="000000" w:sz="8" w:space="0"/>
            </w:tcBorders>
            <w:tcW w:w="741" w:type="dxa"/>
            <w:vAlign w:val="center"/>
            <w:textDirection w:val="lrTb"/>
            <w:noWrap w:val="false"/>
          </w:tcPr>
          <w:p>
            <w:pPr>
              <w:pStyle w:val="678"/>
              <w:ind w:left="-44"/>
              <w:jc w:val="center"/>
              <w:spacing w:line="360" w:lineRule="auto"/>
              <w:rPr>
                <w:sz w:val="24"/>
              </w:rPr>
            </w:pPr>
            <w:r>
              <w:rPr>
                <w:sz w:val="24"/>
                <w:lang w:bidi="ar"/>
              </w:rPr>
              <w:t xml:space="preserve">53</w:t>
            </w:r>
            <w:r>
              <w:rPr>
                <w:sz w:val="24"/>
              </w:rPr>
            </w:r>
            <w:r/>
          </w:p>
        </w:tc>
        <w:tc>
          <w:tcPr>
            <w:tcBorders>
              <w:top w:val="none" w:color="000000" w:sz="4" w:space="0"/>
              <w:left w:val="single" w:color="000000" w:sz="8" w:space="0"/>
              <w:bottom w:val="single" w:color="000000" w:sz="8" w:space="0"/>
              <w:right w:val="single" w:color="000000" w:sz="8" w:space="0"/>
            </w:tcBorders>
            <w:tcW w:w="1276" w:type="dxa"/>
            <w:vAlign w:val="center"/>
            <w:vMerge w:val="continue"/>
            <w:textDirection w:val="lrTb"/>
            <w:noWrap w:val="false"/>
          </w:tcPr>
          <w:p>
            <w:pPr>
              <w:pStyle w:val="678"/>
              <w:ind w:left="-44"/>
              <w:spacing w:line="360" w:lineRule="auto"/>
              <w:rPr>
                <w:sz w:val="24"/>
              </w:rPr>
            </w:pPr>
            <w:r>
              <w:rPr>
                <w:sz w:val="24"/>
              </w:rPr>
            </w:r>
            <w:r/>
          </w:p>
        </w:tc>
        <w:tc>
          <w:tcPr>
            <w:tcBorders>
              <w:top w:val="none" w:color="000000" w:sz="4" w:space="0"/>
              <w:left w:val="single" w:color="000000" w:sz="8" w:space="0"/>
              <w:bottom w:val="single" w:color="000000" w:sz="8" w:space="0"/>
              <w:right w:val="single" w:color="000000" w:sz="8" w:space="0"/>
            </w:tcBorders>
            <w:tcW w:w="3240" w:type="dxa"/>
            <w:vAlign w:val="center"/>
            <w:textDirection w:val="lrTb"/>
            <w:noWrap w:val="false"/>
          </w:tcPr>
          <w:p>
            <w:pPr>
              <w:pStyle w:val="678"/>
              <w:ind w:left="-44"/>
              <w:spacing w:line="360" w:lineRule="auto"/>
              <w:rPr>
                <w:sz w:val="24"/>
              </w:rPr>
            </w:pPr>
            <w:r>
              <w:rPr>
                <w:sz w:val="24"/>
                <w:lang w:bidi="ar"/>
              </w:rPr>
              <w:t xml:space="preserve">电子票据(对接)</w:t>
            </w:r>
            <w:r>
              <w:rPr>
                <w:sz w:val="24"/>
              </w:rPr>
            </w:r>
            <w:r/>
          </w:p>
        </w:tc>
        <w:tc>
          <w:tcPr>
            <w:tcBorders>
              <w:top w:val="none" w:color="000000" w:sz="4" w:space="0"/>
              <w:left w:val="single" w:color="000000" w:sz="8" w:space="0"/>
              <w:bottom w:val="single" w:color="000000" w:sz="8" w:space="0"/>
              <w:right w:val="single" w:color="000000" w:sz="8" w:space="0"/>
            </w:tcBorders>
            <w:tcW w:w="3357" w:type="dxa"/>
            <w:vAlign w:val="center"/>
            <w:textDirection w:val="lrTb"/>
            <w:noWrap w:val="false"/>
          </w:tcPr>
          <w:p>
            <w:pPr>
              <w:pStyle w:val="678"/>
              <w:ind w:left="-44"/>
              <w:spacing w:line="360" w:lineRule="auto"/>
              <w:rPr>
                <w:sz w:val="24"/>
              </w:rPr>
            </w:pPr>
            <w:r>
              <w:rPr>
                <w:sz w:val="24"/>
                <w:lang w:bidi="ar"/>
              </w:rPr>
              <w:t xml:space="preserve">电子票据(对接)</w:t>
            </w:r>
            <w:r>
              <w:rPr>
                <w:sz w:val="24"/>
              </w:rPr>
            </w:r>
            <w:r/>
          </w:p>
        </w:tc>
      </w:tr>
      <w:tr>
        <w:trPr>
          <w:cantSplit/>
          <w:trHeight w:val="454"/>
        </w:trPr>
        <w:tc>
          <w:tcPr>
            <w:tcBorders>
              <w:top w:val="none" w:color="000000" w:sz="4" w:space="0"/>
              <w:left w:val="single" w:color="000000" w:sz="8" w:space="0"/>
              <w:bottom w:val="single" w:color="000000" w:sz="8" w:space="0"/>
              <w:right w:val="single" w:color="000000" w:sz="8" w:space="0"/>
            </w:tcBorders>
            <w:tcW w:w="741" w:type="dxa"/>
            <w:vAlign w:val="center"/>
            <w:textDirection w:val="lrTb"/>
            <w:noWrap w:val="false"/>
          </w:tcPr>
          <w:p>
            <w:pPr>
              <w:pStyle w:val="678"/>
              <w:ind w:left="-44"/>
              <w:jc w:val="center"/>
              <w:spacing w:line="360" w:lineRule="auto"/>
              <w:rPr>
                <w:sz w:val="24"/>
              </w:rPr>
            </w:pPr>
            <w:r>
              <w:rPr>
                <w:sz w:val="24"/>
                <w:lang w:bidi="ar"/>
              </w:rPr>
              <w:t xml:space="preserve">54</w:t>
            </w:r>
            <w:r>
              <w:rPr>
                <w:sz w:val="24"/>
              </w:rPr>
            </w:r>
            <w:r/>
          </w:p>
        </w:tc>
        <w:tc>
          <w:tcPr>
            <w:tcBorders>
              <w:top w:val="none" w:color="000000" w:sz="4" w:space="0"/>
              <w:left w:val="single" w:color="000000" w:sz="8" w:space="0"/>
              <w:bottom w:val="single" w:color="000000" w:sz="8" w:space="0"/>
              <w:right w:val="single" w:color="000000" w:sz="8" w:space="0"/>
            </w:tcBorders>
            <w:tcW w:w="1276" w:type="dxa"/>
            <w:vAlign w:val="center"/>
            <w:vMerge w:val="continue"/>
            <w:textDirection w:val="lrTb"/>
            <w:noWrap w:val="false"/>
          </w:tcPr>
          <w:p>
            <w:pPr>
              <w:pStyle w:val="678"/>
              <w:ind w:left="-44"/>
              <w:spacing w:line="360" w:lineRule="auto"/>
              <w:rPr>
                <w:sz w:val="24"/>
              </w:rPr>
            </w:pPr>
            <w:r>
              <w:rPr>
                <w:sz w:val="24"/>
              </w:rPr>
            </w:r>
            <w:r/>
          </w:p>
        </w:tc>
        <w:tc>
          <w:tcPr>
            <w:tcBorders>
              <w:top w:val="none" w:color="000000" w:sz="4" w:space="0"/>
              <w:left w:val="single" w:color="000000" w:sz="8" w:space="0"/>
              <w:bottom w:val="single" w:color="000000" w:sz="8" w:space="0"/>
              <w:right w:val="single" w:color="000000" w:sz="8" w:space="0"/>
            </w:tcBorders>
            <w:tcW w:w="3240" w:type="dxa"/>
            <w:vAlign w:val="center"/>
            <w:textDirection w:val="lrTb"/>
            <w:noWrap w:val="false"/>
          </w:tcPr>
          <w:p>
            <w:pPr>
              <w:pStyle w:val="678"/>
              <w:ind w:left="-44"/>
              <w:spacing w:line="360" w:lineRule="auto"/>
              <w:rPr>
                <w:sz w:val="24"/>
              </w:rPr>
            </w:pPr>
            <w:r>
              <w:rPr>
                <w:sz w:val="24"/>
                <w:lang w:bidi="ar"/>
              </w:rPr>
              <w:t xml:space="preserve">统一支付基础平台(对接)</w:t>
            </w:r>
            <w:r>
              <w:rPr>
                <w:sz w:val="24"/>
              </w:rPr>
            </w:r>
            <w:r/>
          </w:p>
        </w:tc>
        <w:tc>
          <w:tcPr>
            <w:tcBorders>
              <w:top w:val="none" w:color="000000" w:sz="4" w:space="0"/>
              <w:left w:val="single" w:color="000000" w:sz="8" w:space="0"/>
              <w:bottom w:val="single" w:color="000000" w:sz="8" w:space="0"/>
              <w:right w:val="single" w:color="000000" w:sz="8" w:space="0"/>
            </w:tcBorders>
            <w:tcW w:w="3357" w:type="dxa"/>
            <w:vAlign w:val="center"/>
            <w:textDirection w:val="lrTb"/>
            <w:noWrap w:val="false"/>
          </w:tcPr>
          <w:p>
            <w:pPr>
              <w:pStyle w:val="678"/>
              <w:ind w:left="-44"/>
              <w:spacing w:line="360" w:lineRule="auto"/>
              <w:rPr>
                <w:sz w:val="24"/>
              </w:rPr>
            </w:pPr>
            <w:r>
              <w:rPr>
                <w:sz w:val="24"/>
                <w:lang w:bidi="ar"/>
              </w:rPr>
              <w:t xml:space="preserve">统一支付基础平台(对接)</w:t>
            </w:r>
            <w:r>
              <w:rPr>
                <w:sz w:val="24"/>
              </w:rPr>
            </w:r>
            <w:r/>
          </w:p>
        </w:tc>
      </w:tr>
      <w:tr>
        <w:trPr>
          <w:cantSplit/>
          <w:trHeight w:val="454"/>
        </w:trPr>
        <w:tc>
          <w:tcPr>
            <w:tcBorders>
              <w:top w:val="none" w:color="000000" w:sz="4" w:space="0"/>
              <w:left w:val="single" w:color="000000" w:sz="8" w:space="0"/>
              <w:bottom w:val="single" w:color="000000" w:sz="8" w:space="0"/>
              <w:right w:val="single" w:color="000000" w:sz="8" w:space="0"/>
            </w:tcBorders>
            <w:tcW w:w="741" w:type="dxa"/>
            <w:vAlign w:val="center"/>
            <w:textDirection w:val="lrTb"/>
            <w:noWrap w:val="false"/>
          </w:tcPr>
          <w:p>
            <w:pPr>
              <w:pStyle w:val="678"/>
              <w:ind w:left="-44"/>
              <w:jc w:val="center"/>
              <w:spacing w:line="360" w:lineRule="auto"/>
              <w:rPr>
                <w:sz w:val="24"/>
              </w:rPr>
            </w:pPr>
            <w:r>
              <w:rPr>
                <w:sz w:val="24"/>
                <w:lang w:bidi="ar"/>
              </w:rPr>
              <w:t xml:space="preserve">55</w:t>
            </w:r>
            <w:r>
              <w:rPr>
                <w:sz w:val="24"/>
              </w:rPr>
            </w:r>
            <w:r/>
          </w:p>
        </w:tc>
        <w:tc>
          <w:tcPr>
            <w:tcBorders>
              <w:top w:val="none" w:color="000000" w:sz="4" w:space="0"/>
              <w:left w:val="single" w:color="000000" w:sz="8" w:space="0"/>
              <w:bottom w:val="single" w:color="000000" w:sz="8" w:space="0"/>
              <w:right w:val="single" w:color="000000" w:sz="8" w:space="0"/>
            </w:tcBorders>
            <w:tcW w:w="1276" w:type="dxa"/>
            <w:vAlign w:val="center"/>
            <w:vMerge w:val="continue"/>
            <w:textDirection w:val="lrTb"/>
            <w:noWrap w:val="false"/>
          </w:tcPr>
          <w:p>
            <w:pPr>
              <w:pStyle w:val="678"/>
              <w:ind w:left="-44"/>
              <w:spacing w:line="360" w:lineRule="auto"/>
              <w:rPr>
                <w:sz w:val="24"/>
              </w:rPr>
            </w:pPr>
            <w:r>
              <w:rPr>
                <w:sz w:val="24"/>
              </w:rPr>
            </w:r>
            <w:r/>
          </w:p>
        </w:tc>
        <w:tc>
          <w:tcPr>
            <w:tcBorders>
              <w:top w:val="none" w:color="000000" w:sz="4" w:space="0"/>
              <w:left w:val="single" w:color="000000" w:sz="8" w:space="0"/>
              <w:bottom w:val="single" w:color="000000" w:sz="8" w:space="0"/>
              <w:right w:val="single" w:color="000000" w:sz="8" w:space="0"/>
            </w:tcBorders>
            <w:tcW w:w="3240" w:type="dxa"/>
            <w:vAlign w:val="center"/>
            <w:textDirection w:val="lrTb"/>
            <w:noWrap w:val="false"/>
          </w:tcPr>
          <w:p>
            <w:pPr>
              <w:pStyle w:val="678"/>
              <w:ind w:left="-44"/>
              <w:spacing w:line="360" w:lineRule="auto"/>
              <w:rPr>
                <w:sz w:val="24"/>
              </w:rPr>
            </w:pPr>
            <w:r>
              <w:rPr>
                <w:sz w:val="24"/>
                <w:lang w:bidi="ar"/>
              </w:rPr>
              <w:t xml:space="preserve">微信支付服务(对接)</w:t>
            </w:r>
            <w:r>
              <w:rPr>
                <w:sz w:val="24"/>
              </w:rPr>
            </w:r>
            <w:r/>
          </w:p>
        </w:tc>
        <w:tc>
          <w:tcPr>
            <w:tcBorders>
              <w:top w:val="none" w:color="000000" w:sz="4" w:space="0"/>
              <w:left w:val="single" w:color="000000" w:sz="8" w:space="0"/>
              <w:bottom w:val="single" w:color="000000" w:sz="8" w:space="0"/>
              <w:right w:val="single" w:color="000000" w:sz="8" w:space="0"/>
            </w:tcBorders>
            <w:tcW w:w="3357" w:type="dxa"/>
            <w:vAlign w:val="center"/>
            <w:textDirection w:val="lrTb"/>
            <w:noWrap w:val="false"/>
          </w:tcPr>
          <w:p>
            <w:pPr>
              <w:pStyle w:val="678"/>
              <w:ind w:left="-44"/>
              <w:spacing w:line="360" w:lineRule="auto"/>
              <w:rPr>
                <w:sz w:val="24"/>
              </w:rPr>
            </w:pPr>
            <w:r>
              <w:rPr>
                <w:sz w:val="24"/>
                <w:lang w:bidi="ar"/>
              </w:rPr>
              <w:t xml:space="preserve">微信支付服务(对接)</w:t>
            </w:r>
            <w:r>
              <w:rPr>
                <w:sz w:val="24"/>
              </w:rPr>
            </w:r>
            <w:r/>
          </w:p>
        </w:tc>
      </w:tr>
      <w:tr>
        <w:trPr>
          <w:cantSplit/>
          <w:trHeight w:val="454"/>
        </w:trPr>
        <w:tc>
          <w:tcPr>
            <w:tcBorders>
              <w:top w:val="none" w:color="000000" w:sz="4" w:space="0"/>
              <w:left w:val="single" w:color="000000" w:sz="8" w:space="0"/>
              <w:bottom w:val="single" w:color="000000" w:sz="8" w:space="0"/>
              <w:right w:val="single" w:color="000000" w:sz="8" w:space="0"/>
            </w:tcBorders>
            <w:tcW w:w="741" w:type="dxa"/>
            <w:vAlign w:val="center"/>
            <w:textDirection w:val="lrTb"/>
            <w:noWrap w:val="false"/>
          </w:tcPr>
          <w:p>
            <w:pPr>
              <w:pStyle w:val="678"/>
              <w:ind w:left="-44"/>
              <w:jc w:val="center"/>
              <w:spacing w:line="360" w:lineRule="auto"/>
              <w:rPr>
                <w:sz w:val="24"/>
              </w:rPr>
            </w:pPr>
            <w:r>
              <w:rPr>
                <w:sz w:val="24"/>
                <w:lang w:bidi="ar"/>
              </w:rPr>
              <w:t xml:space="preserve">56</w:t>
            </w:r>
            <w:r>
              <w:rPr>
                <w:sz w:val="24"/>
              </w:rPr>
            </w:r>
            <w:r/>
          </w:p>
        </w:tc>
        <w:tc>
          <w:tcPr>
            <w:tcBorders>
              <w:top w:val="none" w:color="000000" w:sz="4" w:space="0"/>
              <w:left w:val="single" w:color="000000" w:sz="8" w:space="0"/>
              <w:bottom w:val="single" w:color="000000" w:sz="8" w:space="0"/>
              <w:right w:val="single" w:color="000000" w:sz="8" w:space="0"/>
            </w:tcBorders>
            <w:tcW w:w="1276" w:type="dxa"/>
            <w:vAlign w:val="center"/>
            <w:vMerge w:val="continue"/>
            <w:textDirection w:val="lrTb"/>
            <w:noWrap w:val="false"/>
          </w:tcPr>
          <w:p>
            <w:pPr>
              <w:pStyle w:val="678"/>
              <w:ind w:left="-44"/>
              <w:spacing w:line="360" w:lineRule="auto"/>
              <w:rPr>
                <w:sz w:val="24"/>
              </w:rPr>
            </w:pPr>
            <w:r>
              <w:rPr>
                <w:sz w:val="24"/>
              </w:rPr>
            </w:r>
            <w:r/>
          </w:p>
        </w:tc>
        <w:tc>
          <w:tcPr>
            <w:tcBorders>
              <w:top w:val="none" w:color="000000" w:sz="4" w:space="0"/>
              <w:left w:val="single" w:color="000000" w:sz="8" w:space="0"/>
              <w:bottom w:val="single" w:color="000000" w:sz="8" w:space="0"/>
              <w:right w:val="single" w:color="000000" w:sz="8" w:space="0"/>
            </w:tcBorders>
            <w:tcW w:w="3240" w:type="dxa"/>
            <w:vAlign w:val="center"/>
            <w:textDirection w:val="lrTb"/>
            <w:noWrap w:val="false"/>
          </w:tcPr>
          <w:p>
            <w:pPr>
              <w:pStyle w:val="678"/>
              <w:ind w:left="-44"/>
              <w:spacing w:line="360" w:lineRule="auto"/>
              <w:rPr>
                <w:sz w:val="24"/>
              </w:rPr>
            </w:pPr>
            <w:r>
              <w:rPr>
                <w:sz w:val="24"/>
                <w:lang w:bidi="ar"/>
              </w:rPr>
              <w:t xml:space="preserve">支付宝支付服务(对接)</w:t>
            </w:r>
            <w:r>
              <w:rPr>
                <w:sz w:val="24"/>
              </w:rPr>
            </w:r>
            <w:r/>
          </w:p>
        </w:tc>
        <w:tc>
          <w:tcPr>
            <w:tcBorders>
              <w:top w:val="none" w:color="000000" w:sz="4" w:space="0"/>
              <w:left w:val="single" w:color="000000" w:sz="8" w:space="0"/>
              <w:bottom w:val="single" w:color="000000" w:sz="8" w:space="0"/>
              <w:right w:val="single" w:color="000000" w:sz="8" w:space="0"/>
            </w:tcBorders>
            <w:tcW w:w="3357" w:type="dxa"/>
            <w:vAlign w:val="center"/>
            <w:textDirection w:val="lrTb"/>
            <w:noWrap w:val="false"/>
          </w:tcPr>
          <w:p>
            <w:pPr>
              <w:pStyle w:val="678"/>
              <w:ind w:left="-44"/>
              <w:spacing w:line="360" w:lineRule="auto"/>
              <w:rPr>
                <w:sz w:val="24"/>
              </w:rPr>
            </w:pPr>
            <w:r>
              <w:rPr>
                <w:sz w:val="24"/>
                <w:lang w:bidi="ar"/>
              </w:rPr>
              <w:t xml:space="preserve">支付宝支付服务(对接)</w:t>
            </w:r>
            <w:r>
              <w:rPr>
                <w:sz w:val="24"/>
              </w:rPr>
            </w:r>
            <w:r/>
          </w:p>
        </w:tc>
      </w:tr>
      <w:tr>
        <w:trPr>
          <w:cantSplit/>
          <w:trHeight w:val="454"/>
        </w:trPr>
        <w:tc>
          <w:tcPr>
            <w:tcBorders>
              <w:top w:val="none" w:color="000000" w:sz="4" w:space="0"/>
              <w:left w:val="single" w:color="000000" w:sz="8" w:space="0"/>
              <w:bottom w:val="single" w:color="000000" w:sz="8" w:space="0"/>
              <w:right w:val="single" w:color="000000" w:sz="8" w:space="0"/>
            </w:tcBorders>
            <w:tcW w:w="741" w:type="dxa"/>
            <w:vAlign w:val="center"/>
            <w:textDirection w:val="lrTb"/>
            <w:noWrap w:val="false"/>
          </w:tcPr>
          <w:p>
            <w:pPr>
              <w:pStyle w:val="678"/>
              <w:ind w:left="-44"/>
              <w:jc w:val="center"/>
              <w:spacing w:line="360" w:lineRule="auto"/>
              <w:rPr>
                <w:sz w:val="24"/>
              </w:rPr>
            </w:pPr>
            <w:r>
              <w:rPr>
                <w:sz w:val="24"/>
                <w:lang w:bidi="ar"/>
              </w:rPr>
              <w:t xml:space="preserve">57</w:t>
            </w:r>
            <w:r>
              <w:rPr>
                <w:sz w:val="24"/>
              </w:rPr>
            </w:r>
            <w:r/>
          </w:p>
        </w:tc>
        <w:tc>
          <w:tcPr>
            <w:tcBorders>
              <w:top w:val="none" w:color="000000" w:sz="4" w:space="0"/>
              <w:left w:val="single" w:color="000000" w:sz="8" w:space="0"/>
              <w:bottom w:val="single" w:color="000000" w:sz="8" w:space="0"/>
              <w:right w:val="single" w:color="000000" w:sz="8" w:space="0"/>
            </w:tcBorders>
            <w:tcW w:w="1276" w:type="dxa"/>
            <w:vAlign w:val="center"/>
            <w:vMerge w:val="continue"/>
            <w:textDirection w:val="lrTb"/>
            <w:noWrap w:val="false"/>
          </w:tcPr>
          <w:p>
            <w:pPr>
              <w:pStyle w:val="678"/>
              <w:ind w:left="-44"/>
              <w:spacing w:line="360" w:lineRule="auto"/>
              <w:rPr>
                <w:sz w:val="24"/>
              </w:rPr>
            </w:pPr>
            <w:r>
              <w:rPr>
                <w:sz w:val="24"/>
              </w:rPr>
            </w:r>
            <w:r/>
          </w:p>
        </w:tc>
        <w:tc>
          <w:tcPr>
            <w:tcBorders>
              <w:top w:val="none" w:color="000000" w:sz="4" w:space="0"/>
              <w:left w:val="single" w:color="000000" w:sz="8" w:space="0"/>
              <w:bottom w:val="single" w:color="000000" w:sz="8" w:space="0"/>
              <w:right w:val="single" w:color="000000" w:sz="8" w:space="0"/>
            </w:tcBorders>
            <w:tcW w:w="3240" w:type="dxa"/>
            <w:vAlign w:val="center"/>
            <w:textDirection w:val="lrTb"/>
            <w:noWrap w:val="false"/>
          </w:tcPr>
          <w:p>
            <w:pPr>
              <w:pStyle w:val="678"/>
              <w:ind w:left="-44"/>
              <w:spacing w:line="360" w:lineRule="auto"/>
              <w:rPr>
                <w:sz w:val="24"/>
              </w:rPr>
            </w:pPr>
            <w:r>
              <w:rPr>
                <w:sz w:val="24"/>
                <w:lang w:bidi="ar"/>
              </w:rPr>
              <w:t xml:space="preserve">银联扫码支付服务(对接)</w:t>
            </w:r>
            <w:r>
              <w:rPr>
                <w:sz w:val="24"/>
              </w:rPr>
            </w:r>
            <w:r/>
          </w:p>
        </w:tc>
        <w:tc>
          <w:tcPr>
            <w:tcBorders>
              <w:top w:val="none" w:color="000000" w:sz="4" w:space="0"/>
              <w:left w:val="single" w:color="000000" w:sz="8" w:space="0"/>
              <w:bottom w:val="single" w:color="000000" w:sz="8" w:space="0"/>
              <w:right w:val="single" w:color="000000" w:sz="8" w:space="0"/>
            </w:tcBorders>
            <w:tcW w:w="3357" w:type="dxa"/>
            <w:vAlign w:val="center"/>
            <w:textDirection w:val="lrTb"/>
            <w:noWrap w:val="false"/>
          </w:tcPr>
          <w:p>
            <w:pPr>
              <w:pStyle w:val="678"/>
              <w:ind w:left="-44"/>
              <w:spacing w:line="360" w:lineRule="auto"/>
              <w:rPr>
                <w:sz w:val="24"/>
              </w:rPr>
            </w:pPr>
            <w:r>
              <w:rPr>
                <w:sz w:val="24"/>
                <w:lang w:bidi="ar"/>
              </w:rPr>
              <w:t xml:space="preserve">银联扫码支付服务(对接)</w:t>
            </w:r>
            <w:r>
              <w:rPr>
                <w:sz w:val="24"/>
              </w:rPr>
            </w:r>
            <w:r/>
          </w:p>
        </w:tc>
      </w:tr>
      <w:tr>
        <w:trPr>
          <w:cantSplit/>
          <w:trHeight w:val="454"/>
        </w:trPr>
        <w:tc>
          <w:tcPr>
            <w:tcBorders>
              <w:top w:val="none" w:color="000000" w:sz="4" w:space="0"/>
              <w:left w:val="single" w:color="000000" w:sz="8" w:space="0"/>
              <w:bottom w:val="single" w:color="000000" w:sz="8" w:space="0"/>
              <w:right w:val="single" w:color="000000" w:sz="8" w:space="0"/>
            </w:tcBorders>
            <w:tcW w:w="741" w:type="dxa"/>
            <w:vAlign w:val="center"/>
            <w:textDirection w:val="lrTb"/>
            <w:noWrap w:val="false"/>
          </w:tcPr>
          <w:p>
            <w:pPr>
              <w:pStyle w:val="678"/>
              <w:ind w:left="-44"/>
              <w:jc w:val="center"/>
              <w:spacing w:line="360" w:lineRule="auto"/>
              <w:rPr>
                <w:sz w:val="24"/>
              </w:rPr>
            </w:pPr>
            <w:r>
              <w:rPr>
                <w:sz w:val="24"/>
                <w:lang w:bidi="ar"/>
              </w:rPr>
              <w:t xml:space="preserve">58</w:t>
            </w:r>
            <w:r>
              <w:rPr>
                <w:sz w:val="24"/>
              </w:rPr>
            </w:r>
            <w:r/>
          </w:p>
        </w:tc>
        <w:tc>
          <w:tcPr>
            <w:tcBorders>
              <w:top w:val="none" w:color="000000" w:sz="4" w:space="0"/>
              <w:left w:val="single" w:color="000000" w:sz="8" w:space="0"/>
              <w:bottom w:val="single" w:color="000000" w:sz="8" w:space="0"/>
              <w:right w:val="single" w:color="000000" w:sz="8" w:space="0"/>
            </w:tcBorders>
            <w:tcW w:w="1276" w:type="dxa"/>
            <w:vAlign w:val="center"/>
            <w:vMerge w:val="continue"/>
            <w:textDirection w:val="lrTb"/>
            <w:noWrap w:val="false"/>
          </w:tcPr>
          <w:p>
            <w:pPr>
              <w:pStyle w:val="678"/>
              <w:ind w:left="-44"/>
              <w:spacing w:line="360" w:lineRule="auto"/>
              <w:rPr>
                <w:sz w:val="24"/>
              </w:rPr>
            </w:pPr>
            <w:r>
              <w:rPr>
                <w:sz w:val="24"/>
              </w:rPr>
            </w:r>
            <w:r/>
          </w:p>
        </w:tc>
        <w:tc>
          <w:tcPr>
            <w:tcBorders>
              <w:top w:val="none" w:color="000000" w:sz="4" w:space="0"/>
              <w:left w:val="single" w:color="000000" w:sz="8" w:space="0"/>
              <w:bottom w:val="single" w:color="000000" w:sz="8" w:space="0"/>
              <w:right w:val="single" w:color="000000" w:sz="8" w:space="0"/>
            </w:tcBorders>
            <w:tcW w:w="3240" w:type="dxa"/>
            <w:vAlign w:val="center"/>
            <w:textDirection w:val="lrTb"/>
            <w:noWrap w:val="false"/>
          </w:tcPr>
          <w:p>
            <w:pPr>
              <w:pStyle w:val="678"/>
              <w:ind w:left="-44"/>
              <w:spacing w:line="360" w:lineRule="auto"/>
              <w:rPr>
                <w:sz w:val="24"/>
              </w:rPr>
            </w:pPr>
            <w:r>
              <w:rPr>
                <w:sz w:val="24"/>
                <w:lang w:bidi="ar"/>
              </w:rPr>
              <w:t xml:space="preserve">自动对帐系统(对接)</w:t>
            </w:r>
            <w:r>
              <w:rPr>
                <w:sz w:val="24"/>
              </w:rPr>
            </w:r>
            <w:r/>
          </w:p>
        </w:tc>
        <w:tc>
          <w:tcPr>
            <w:tcBorders>
              <w:top w:val="none" w:color="000000" w:sz="4" w:space="0"/>
              <w:left w:val="single" w:color="000000" w:sz="8" w:space="0"/>
              <w:bottom w:val="single" w:color="000000" w:sz="8" w:space="0"/>
              <w:right w:val="single" w:color="000000" w:sz="8" w:space="0"/>
            </w:tcBorders>
            <w:tcW w:w="3357" w:type="dxa"/>
            <w:vAlign w:val="center"/>
            <w:textDirection w:val="lrTb"/>
            <w:noWrap w:val="false"/>
          </w:tcPr>
          <w:p>
            <w:pPr>
              <w:pStyle w:val="678"/>
              <w:ind w:left="-44"/>
              <w:spacing w:line="360" w:lineRule="auto"/>
              <w:rPr>
                <w:sz w:val="24"/>
              </w:rPr>
            </w:pPr>
            <w:r>
              <w:rPr>
                <w:sz w:val="24"/>
                <w:lang w:bidi="ar"/>
              </w:rPr>
              <w:t xml:space="preserve">自动对帐系统(对接)</w:t>
            </w:r>
            <w:r>
              <w:rPr>
                <w:sz w:val="24"/>
              </w:rPr>
            </w:r>
            <w:r/>
          </w:p>
        </w:tc>
      </w:tr>
      <w:tr>
        <w:trPr>
          <w:cantSplit/>
          <w:trHeight w:val="454"/>
        </w:trPr>
        <w:tc>
          <w:tcPr>
            <w:tcBorders>
              <w:top w:val="none" w:color="000000" w:sz="4" w:space="0"/>
              <w:left w:val="single" w:color="000000" w:sz="8" w:space="0"/>
              <w:bottom w:val="single" w:color="000000" w:sz="8" w:space="0"/>
              <w:right w:val="single" w:color="000000" w:sz="8" w:space="0"/>
            </w:tcBorders>
            <w:tcW w:w="741" w:type="dxa"/>
            <w:vAlign w:val="center"/>
            <w:textDirection w:val="lrTb"/>
            <w:noWrap w:val="false"/>
          </w:tcPr>
          <w:p>
            <w:pPr>
              <w:pStyle w:val="678"/>
              <w:ind w:left="-44"/>
              <w:jc w:val="center"/>
              <w:spacing w:line="360" w:lineRule="auto"/>
              <w:rPr>
                <w:sz w:val="24"/>
              </w:rPr>
            </w:pPr>
            <w:r>
              <w:rPr>
                <w:sz w:val="24"/>
                <w:lang w:bidi="ar"/>
              </w:rPr>
              <w:t xml:space="preserve">59</w:t>
            </w:r>
            <w:r>
              <w:rPr>
                <w:sz w:val="24"/>
              </w:rPr>
            </w:r>
            <w:r/>
          </w:p>
        </w:tc>
        <w:tc>
          <w:tcPr>
            <w:tcBorders>
              <w:top w:val="none" w:color="000000" w:sz="4" w:space="0"/>
              <w:left w:val="single" w:color="000000" w:sz="8" w:space="0"/>
              <w:bottom w:val="single" w:color="000000" w:sz="8" w:space="0"/>
              <w:right w:val="single" w:color="000000" w:sz="8" w:space="0"/>
            </w:tcBorders>
            <w:tcW w:w="1276" w:type="dxa"/>
            <w:vAlign w:val="center"/>
            <w:vMerge w:val="continue"/>
            <w:textDirection w:val="lrTb"/>
            <w:noWrap w:val="false"/>
          </w:tcPr>
          <w:p>
            <w:pPr>
              <w:pStyle w:val="678"/>
              <w:ind w:left="-44"/>
              <w:spacing w:line="360" w:lineRule="auto"/>
              <w:rPr>
                <w:sz w:val="24"/>
              </w:rPr>
            </w:pPr>
            <w:r>
              <w:rPr>
                <w:sz w:val="24"/>
              </w:rPr>
            </w:r>
            <w:r/>
          </w:p>
        </w:tc>
        <w:tc>
          <w:tcPr>
            <w:tcBorders>
              <w:top w:val="none" w:color="000000" w:sz="4" w:space="0"/>
              <w:left w:val="single" w:color="000000" w:sz="8" w:space="0"/>
              <w:bottom w:val="single" w:color="000000" w:sz="8" w:space="0"/>
              <w:right w:val="single" w:color="000000" w:sz="8" w:space="0"/>
            </w:tcBorders>
            <w:tcW w:w="3240" w:type="dxa"/>
            <w:vAlign w:val="center"/>
            <w:textDirection w:val="lrTb"/>
            <w:noWrap w:val="false"/>
          </w:tcPr>
          <w:p>
            <w:pPr>
              <w:pStyle w:val="678"/>
              <w:ind w:left="-44"/>
              <w:spacing w:line="360" w:lineRule="auto"/>
              <w:rPr>
                <w:sz w:val="24"/>
              </w:rPr>
            </w:pPr>
            <w:r>
              <w:rPr>
                <w:sz w:val="24"/>
                <w:lang w:bidi="ar"/>
              </w:rPr>
              <w:t xml:space="preserve">体检系统（对接）</w:t>
            </w:r>
            <w:r>
              <w:rPr>
                <w:sz w:val="24"/>
              </w:rPr>
            </w:r>
            <w:r/>
          </w:p>
        </w:tc>
        <w:tc>
          <w:tcPr>
            <w:tcBorders>
              <w:top w:val="none" w:color="000000" w:sz="4" w:space="0"/>
              <w:left w:val="single" w:color="000000" w:sz="8" w:space="0"/>
              <w:bottom w:val="single" w:color="000000" w:sz="8" w:space="0"/>
              <w:right w:val="single" w:color="000000" w:sz="8" w:space="0"/>
            </w:tcBorders>
            <w:tcW w:w="3357" w:type="dxa"/>
            <w:vAlign w:val="center"/>
            <w:textDirection w:val="lrTb"/>
            <w:noWrap w:val="false"/>
          </w:tcPr>
          <w:p>
            <w:pPr>
              <w:pStyle w:val="678"/>
              <w:ind w:left="-44"/>
              <w:spacing w:line="360" w:lineRule="auto"/>
              <w:rPr>
                <w:sz w:val="24"/>
              </w:rPr>
            </w:pPr>
            <w:r>
              <w:rPr>
                <w:sz w:val="24"/>
                <w:lang w:bidi="ar"/>
              </w:rPr>
              <w:t xml:space="preserve">体检系统（对接）</w:t>
            </w:r>
            <w:r>
              <w:rPr>
                <w:sz w:val="24"/>
              </w:rPr>
            </w:r>
            <w:r/>
          </w:p>
        </w:tc>
      </w:tr>
    </w:tbl>
    <w:p>
      <w:pPr>
        <w:pStyle w:val="678"/>
        <w:jc w:val="left"/>
        <w:widowControl/>
        <w:rPr>
          <w:rFonts w:ascii="宋体" w:hAnsi="宋体"/>
          <w:sz w:val="24"/>
        </w:rPr>
      </w:pPr>
      <w:r>
        <w:rPr>
          <w:rFonts w:ascii="宋体" w:hAnsi="宋体"/>
          <w:sz w:val="24"/>
        </w:rPr>
      </w:r>
      <w:r/>
    </w:p>
    <w:p>
      <w:pPr>
        <w:pStyle w:val="678"/>
        <w:jc w:val="left"/>
        <w:spacing w:line="360" w:lineRule="auto"/>
        <w:widowControl/>
        <w:rPr>
          <w:rFonts w:hint="eastAsia"/>
          <w:sz w:val="24"/>
        </w:rPr>
      </w:pPr>
      <w:r/>
      <w:bookmarkStart w:id="195" w:name="_Toc168648030"/>
      <w:r>
        <w:rPr>
          <w:rFonts w:hint="eastAsia"/>
          <w:sz w:val="24"/>
        </w:rPr>
        <w:t xml:space="preserve">三、详细功能参数要求</w:t>
      </w:r>
      <w:bookmarkEnd w:id="195"/>
      <w:r>
        <w:rPr>
          <w:rFonts w:hint="eastAsia"/>
          <w:sz w:val="24"/>
        </w:rPr>
      </w:r>
      <w:r/>
    </w:p>
    <w:p>
      <w:pPr>
        <w:pStyle w:val="678"/>
        <w:keepNext/>
        <w:spacing w:before="240" w:after="60" w:line="360" w:lineRule="auto"/>
        <w:rPr>
          <w:rFonts w:ascii="宋体" w:hAnsi="宋体"/>
          <w:b/>
          <w:bCs/>
          <w:sz w:val="28"/>
          <w:szCs w:val="28"/>
        </w:rPr>
        <w:outlineLvl w:val="1"/>
      </w:pPr>
      <w:r/>
      <w:bookmarkStart w:id="196" w:name="_Toc168648031"/>
      <w:r>
        <w:rPr>
          <w:rFonts w:hint="eastAsia" w:ascii="宋体" w:hAnsi="宋体"/>
          <w:b/>
          <w:bCs/>
          <w:sz w:val="28"/>
          <w:szCs w:val="28"/>
        </w:rPr>
        <w:t xml:space="preserve">3.1 </w:t>
      </w:r>
      <w:r>
        <w:rPr>
          <w:rFonts w:ascii="宋体" w:hAnsi="宋体"/>
          <w:b/>
          <w:bCs/>
          <w:sz w:val="28"/>
          <w:szCs w:val="28"/>
        </w:rPr>
        <w:t xml:space="preserve">HIS+EMR技术中台</w:t>
      </w:r>
      <w:bookmarkEnd w:id="196"/>
      <w:r>
        <w:rPr>
          <w:rFonts w:ascii="宋体" w:hAnsi="宋体"/>
          <w:b/>
          <w:bCs/>
          <w:sz w:val="28"/>
          <w:szCs w:val="28"/>
        </w:rPr>
      </w:r>
      <w:r/>
    </w:p>
    <w:p>
      <w:pPr>
        <w:pStyle w:val="678"/>
        <w:numPr>
          <w:ilvl w:val="2"/>
          <w:numId w:val="0"/>
        </w:numPr>
        <w:ind w:left="519" w:hanging="519"/>
        <w:keepNext/>
        <w:spacing w:before="240" w:after="60" w:line="360" w:lineRule="auto"/>
        <w:rPr>
          <w:rFonts w:ascii="宋体" w:hAnsi="宋体"/>
          <w:b/>
          <w:bCs/>
          <w:sz w:val="28"/>
          <w:szCs w:val="28"/>
        </w:rPr>
        <w:outlineLvl w:val="2"/>
      </w:pPr>
      <w:r>
        <w:rPr>
          <w:rFonts w:hint="eastAsia" w:ascii="宋体" w:hAnsi="宋体"/>
          <w:b/>
          <w:bCs/>
          <w:sz w:val="28"/>
          <w:szCs w:val="28"/>
        </w:rPr>
        <w:t xml:space="preserve">3</w:t>
      </w:r>
      <w:r>
        <w:rPr>
          <w:rFonts w:ascii="宋体" w:hAnsi="宋体"/>
          <w:b/>
          <w:bCs/>
          <w:sz w:val="28"/>
          <w:szCs w:val="28"/>
        </w:rPr>
        <w:t xml:space="preserve">.1.1业务服务组件管理系统</w:t>
      </w:r>
      <w:r/>
    </w:p>
    <w:p>
      <w:pPr>
        <w:pStyle w:val="678"/>
        <w:ind w:left="-44" w:firstLine="468"/>
        <w:jc w:val="left"/>
        <w:spacing w:line="360" w:lineRule="auto"/>
        <w:widowControl/>
        <w:rPr>
          <w:rFonts w:ascii="宋体" w:hAnsi="宋体"/>
          <w:sz w:val="24"/>
        </w:rPr>
      </w:pPr>
      <w:r>
        <w:rPr>
          <w:rFonts w:ascii="宋体" w:hAnsi="宋体"/>
          <w:sz w:val="24"/>
        </w:rPr>
        <w:t xml:space="preserve">业务组件是一个可以独立运行的系统或者模块，业务组件的目的是以方便业务组件独立升级和减少不必要的组件之间的交互为基本原则，通过一定程度的分离，实现软件重用。</w:t>
      </w:r>
      <w:r/>
    </w:p>
    <w:p>
      <w:pPr>
        <w:pStyle w:val="678"/>
        <w:ind w:left="-44" w:firstLine="468"/>
        <w:jc w:val="left"/>
        <w:spacing w:line="360" w:lineRule="auto"/>
        <w:widowControl/>
        <w:rPr>
          <w:rFonts w:ascii="宋体" w:hAnsi="宋体"/>
          <w:sz w:val="24"/>
        </w:rPr>
      </w:pPr>
      <w:r>
        <w:rPr>
          <w:rFonts w:ascii="宋体" w:hAnsi="宋体"/>
          <w:sz w:val="24"/>
        </w:rPr>
        <w:t xml:space="preserve">1、支持用户管理、用户角色、数据权限的定义；</w:t>
      </w:r>
      <w:r/>
    </w:p>
    <w:p>
      <w:pPr>
        <w:pStyle w:val="678"/>
        <w:ind w:left="-44" w:firstLine="468"/>
        <w:jc w:val="left"/>
        <w:spacing w:line="360" w:lineRule="auto"/>
        <w:widowControl/>
        <w:rPr>
          <w:rFonts w:ascii="宋体" w:hAnsi="宋体"/>
          <w:sz w:val="24"/>
        </w:rPr>
      </w:pPr>
      <w:r>
        <w:rPr>
          <w:rFonts w:ascii="宋体" w:hAnsi="宋体"/>
          <w:sz w:val="24"/>
        </w:rPr>
        <w:t xml:space="preserve">2、支持主数据、元数据的模型管理，实现各个组件间公用基础数据的管理；</w:t>
      </w:r>
      <w:r/>
    </w:p>
    <w:p>
      <w:pPr>
        <w:pStyle w:val="678"/>
        <w:ind w:left="-44" w:firstLine="468"/>
        <w:jc w:val="left"/>
        <w:spacing w:line="360" w:lineRule="auto"/>
        <w:widowControl/>
        <w:rPr>
          <w:rFonts w:ascii="宋体" w:hAnsi="宋体"/>
          <w:sz w:val="24"/>
        </w:rPr>
      </w:pPr>
      <w:r>
        <w:rPr>
          <w:rFonts w:ascii="宋体" w:hAnsi="宋体"/>
          <w:sz w:val="24"/>
        </w:rPr>
        <w:t xml:space="preserve">3、支持流程管理，实现流程与业务的分离；</w:t>
      </w:r>
      <w:r/>
    </w:p>
    <w:p>
      <w:pPr>
        <w:pStyle w:val="678"/>
        <w:ind w:left="-44" w:firstLine="468"/>
        <w:jc w:val="left"/>
        <w:spacing w:line="360" w:lineRule="auto"/>
        <w:widowControl/>
        <w:rPr>
          <w:rFonts w:ascii="宋体" w:hAnsi="宋体"/>
          <w:sz w:val="24"/>
        </w:rPr>
      </w:pPr>
      <w:r>
        <w:rPr>
          <w:rFonts w:ascii="宋体" w:hAnsi="宋体"/>
          <w:sz w:val="24"/>
        </w:rPr>
        <w:t xml:space="preserve">4、支持SOAP或REST接口服务；</w:t>
      </w:r>
      <w:r/>
    </w:p>
    <w:p>
      <w:pPr>
        <w:pStyle w:val="678"/>
        <w:ind w:left="-44" w:firstLine="468"/>
        <w:jc w:val="left"/>
        <w:spacing w:line="360" w:lineRule="auto"/>
        <w:widowControl/>
        <w:rPr>
          <w:rFonts w:ascii="宋体" w:hAnsi="宋体"/>
          <w:sz w:val="24"/>
        </w:rPr>
      </w:pPr>
      <w:r>
        <w:rPr>
          <w:rFonts w:ascii="宋体" w:hAnsi="宋体"/>
          <w:sz w:val="24"/>
        </w:rPr>
        <w:t xml:space="preserve">5、支持基于API的接口调用；</w:t>
      </w:r>
      <w:r/>
    </w:p>
    <w:p>
      <w:pPr>
        <w:pStyle w:val="678"/>
        <w:ind w:left="-44" w:firstLine="468"/>
        <w:jc w:val="left"/>
        <w:spacing w:line="360" w:lineRule="auto"/>
        <w:widowControl/>
        <w:rPr>
          <w:rFonts w:ascii="宋体" w:hAnsi="宋体"/>
          <w:sz w:val="24"/>
        </w:rPr>
      </w:pPr>
      <w:r>
        <w:rPr>
          <w:rFonts w:ascii="宋体" w:hAnsi="宋体"/>
          <w:sz w:val="24"/>
        </w:rPr>
        <w:t xml:space="preserve">6、支持容器部署；</w:t>
      </w:r>
      <w:r/>
    </w:p>
    <w:p>
      <w:pPr>
        <w:pStyle w:val="678"/>
        <w:ind w:left="-44" w:firstLine="468"/>
        <w:jc w:val="left"/>
        <w:spacing w:line="360" w:lineRule="auto"/>
        <w:widowControl/>
        <w:rPr>
          <w:rFonts w:ascii="宋体" w:hAnsi="宋体"/>
          <w:sz w:val="24"/>
        </w:rPr>
      </w:pPr>
      <w:r>
        <w:rPr>
          <w:rFonts w:ascii="宋体" w:hAnsi="宋体"/>
          <w:sz w:val="24"/>
        </w:rPr>
        <w:t xml:space="preserve">7、支持负载均衡和流量控制、限流等设置；</w:t>
      </w:r>
      <w:r/>
    </w:p>
    <w:p>
      <w:pPr>
        <w:pStyle w:val="678"/>
        <w:numPr>
          <w:ilvl w:val="2"/>
          <w:numId w:val="0"/>
        </w:numPr>
        <w:ind w:left="519" w:hanging="720"/>
        <w:keepNext/>
        <w:spacing w:before="240" w:after="60" w:line="360" w:lineRule="auto"/>
        <w:rPr>
          <w:rFonts w:ascii="宋体" w:hAnsi="宋体"/>
          <w:b/>
          <w:bCs/>
          <w:sz w:val="26"/>
          <w:szCs w:val="26"/>
        </w:rPr>
        <w:outlineLvl w:val="2"/>
      </w:pPr>
      <w:r>
        <w:rPr>
          <w:rFonts w:hint="eastAsia" w:ascii="宋体" w:hAnsi="宋体"/>
          <w:b/>
          <w:bCs/>
          <w:sz w:val="26"/>
          <w:szCs w:val="26"/>
        </w:rPr>
        <w:t xml:space="preserve">3</w:t>
      </w:r>
      <w:r>
        <w:rPr>
          <w:rFonts w:ascii="宋体" w:hAnsi="宋体"/>
          <w:b/>
          <w:bCs/>
          <w:sz w:val="26"/>
          <w:szCs w:val="26"/>
        </w:rPr>
        <w:t xml:space="preserve">.1.2模块工作站配置系统</w:t>
      </w:r>
      <w:r/>
    </w:p>
    <w:p>
      <w:pPr>
        <w:pStyle w:val="678"/>
        <w:ind w:left="-44" w:firstLine="468"/>
        <w:jc w:val="left"/>
        <w:spacing w:line="360" w:lineRule="auto"/>
        <w:widowControl/>
        <w:rPr>
          <w:rFonts w:ascii="宋体" w:hAnsi="宋体"/>
          <w:sz w:val="24"/>
        </w:rPr>
      </w:pPr>
      <w:r>
        <w:rPr>
          <w:rFonts w:ascii="宋体" w:hAnsi="宋体"/>
          <w:sz w:val="24"/>
        </w:rPr>
        <w:t xml:space="preserve">模块工作站配置是根据不同的组件和业务流程，根据不同角色，组装成相关的工作站模块。</w:t>
      </w:r>
      <w:r/>
    </w:p>
    <w:p>
      <w:pPr>
        <w:pStyle w:val="678"/>
        <w:ind w:left="-44" w:firstLine="468"/>
        <w:jc w:val="left"/>
        <w:spacing w:line="360" w:lineRule="auto"/>
        <w:widowControl/>
        <w:rPr>
          <w:rFonts w:ascii="宋体" w:hAnsi="宋体"/>
          <w:sz w:val="24"/>
        </w:rPr>
      </w:pPr>
      <w:r>
        <w:rPr>
          <w:rFonts w:ascii="宋体" w:hAnsi="宋体"/>
          <w:sz w:val="24"/>
        </w:rPr>
        <w:t xml:space="preserve">1、支持模块工作站的自定义配置；</w:t>
      </w:r>
      <w:r/>
    </w:p>
    <w:p>
      <w:pPr>
        <w:pStyle w:val="678"/>
        <w:ind w:left="-44" w:firstLine="468"/>
        <w:jc w:val="left"/>
        <w:spacing w:line="360" w:lineRule="auto"/>
        <w:widowControl/>
        <w:rPr>
          <w:rFonts w:ascii="宋体" w:hAnsi="宋体"/>
          <w:sz w:val="24"/>
        </w:rPr>
      </w:pPr>
      <w:r>
        <w:rPr>
          <w:rFonts w:ascii="宋体" w:hAnsi="宋体"/>
          <w:sz w:val="24"/>
        </w:rPr>
        <w:t xml:space="preserve">2、支持模块顺序号的可配置调整。</w:t>
      </w:r>
      <w:r/>
    </w:p>
    <w:p>
      <w:pPr>
        <w:pStyle w:val="678"/>
        <w:numPr>
          <w:ilvl w:val="2"/>
          <w:numId w:val="0"/>
        </w:numPr>
        <w:ind w:left="519" w:hanging="720"/>
        <w:keepNext/>
        <w:spacing w:before="240" w:after="60" w:line="360" w:lineRule="auto"/>
        <w:rPr>
          <w:rFonts w:ascii="宋体" w:hAnsi="宋体"/>
          <w:b/>
          <w:bCs/>
          <w:sz w:val="26"/>
          <w:szCs w:val="26"/>
        </w:rPr>
        <w:outlineLvl w:val="2"/>
      </w:pPr>
      <w:r>
        <w:rPr>
          <w:rFonts w:hint="eastAsia" w:ascii="宋体" w:hAnsi="宋体"/>
          <w:b/>
          <w:bCs/>
          <w:sz w:val="26"/>
          <w:szCs w:val="26"/>
        </w:rPr>
        <w:t xml:space="preserve">3</w:t>
      </w:r>
      <w:r>
        <w:rPr>
          <w:rFonts w:ascii="宋体" w:hAnsi="宋体"/>
          <w:b/>
          <w:bCs/>
          <w:sz w:val="26"/>
          <w:szCs w:val="26"/>
        </w:rPr>
        <w:t xml:space="preserve">.1.3业务工作站配置系统</w:t>
      </w:r>
      <w:r/>
    </w:p>
    <w:p>
      <w:pPr>
        <w:pStyle w:val="678"/>
        <w:ind w:left="-44" w:firstLine="468"/>
        <w:jc w:val="left"/>
        <w:spacing w:line="360" w:lineRule="auto"/>
        <w:widowControl/>
        <w:rPr>
          <w:rFonts w:ascii="宋体" w:hAnsi="宋体"/>
          <w:sz w:val="24"/>
        </w:rPr>
      </w:pPr>
      <w:r>
        <w:rPr>
          <w:rFonts w:ascii="宋体" w:hAnsi="宋体"/>
          <w:sz w:val="24"/>
        </w:rPr>
        <w:t xml:space="preserve">业务工作站配置是根据具体业务，基于模块工作站基础之上，根据实际应用场景配置而成、适应专科化管理的业务工作站，支持工作站灵活组装和自定义权限分配。</w:t>
      </w:r>
      <w:r/>
    </w:p>
    <w:p>
      <w:pPr>
        <w:pStyle w:val="678"/>
        <w:numPr>
          <w:ilvl w:val="2"/>
          <w:numId w:val="0"/>
        </w:numPr>
        <w:ind w:left="519" w:hanging="720"/>
        <w:keepNext/>
        <w:spacing w:before="240" w:after="60" w:line="360" w:lineRule="auto"/>
        <w:rPr>
          <w:rFonts w:ascii="宋体" w:hAnsi="宋体"/>
          <w:b/>
          <w:bCs/>
          <w:sz w:val="26"/>
          <w:szCs w:val="26"/>
        </w:rPr>
        <w:outlineLvl w:val="2"/>
      </w:pPr>
      <w:r>
        <w:rPr>
          <w:rFonts w:hint="eastAsia" w:ascii="宋体" w:hAnsi="宋体"/>
          <w:b/>
          <w:bCs/>
          <w:sz w:val="26"/>
          <w:szCs w:val="26"/>
        </w:rPr>
        <w:t xml:space="preserve">3</w:t>
      </w:r>
      <w:r>
        <w:rPr>
          <w:rFonts w:ascii="宋体" w:hAnsi="宋体"/>
          <w:b/>
          <w:bCs/>
          <w:sz w:val="26"/>
          <w:szCs w:val="26"/>
        </w:rPr>
        <w:t xml:space="preserve">.1.4基础数据维护系统</w:t>
      </w:r>
      <w:r/>
    </w:p>
    <w:p>
      <w:pPr>
        <w:pStyle w:val="678"/>
        <w:ind w:left="-44" w:firstLine="468"/>
        <w:jc w:val="left"/>
        <w:spacing w:line="360" w:lineRule="auto"/>
        <w:widowControl/>
        <w:rPr>
          <w:rFonts w:ascii="宋体" w:hAnsi="宋体"/>
          <w:sz w:val="24"/>
        </w:rPr>
      </w:pPr>
      <w:r>
        <w:rPr>
          <w:rFonts w:ascii="宋体" w:hAnsi="宋体"/>
          <w:sz w:val="24"/>
        </w:rPr>
        <w:t xml:space="preserve">基础字典管理是统一管理系统内部的多个基础字典。</w:t>
      </w:r>
      <w:r/>
    </w:p>
    <w:p>
      <w:pPr>
        <w:pStyle w:val="678"/>
        <w:ind w:left="-44" w:firstLine="468"/>
        <w:jc w:val="left"/>
        <w:spacing w:line="360" w:lineRule="auto"/>
        <w:widowControl/>
        <w:rPr>
          <w:rFonts w:ascii="宋体" w:hAnsi="宋体"/>
          <w:sz w:val="24"/>
        </w:rPr>
      </w:pPr>
      <w:r>
        <w:rPr>
          <w:rFonts w:ascii="宋体" w:hAnsi="宋体"/>
          <w:sz w:val="24"/>
        </w:rPr>
        <w:t xml:space="preserve">系统将字典表分为“公共字典”和“初始化部分”。提供统一的增删改维护工具。</w:t>
      </w:r>
      <w:r/>
    </w:p>
    <w:p>
      <w:pPr>
        <w:pStyle w:val="678"/>
        <w:numPr>
          <w:ilvl w:val="2"/>
          <w:numId w:val="0"/>
        </w:numPr>
        <w:ind w:left="519" w:hanging="720"/>
        <w:keepNext/>
        <w:spacing w:before="240" w:after="60" w:line="360" w:lineRule="auto"/>
        <w:rPr>
          <w:rFonts w:ascii="宋体" w:hAnsi="宋体"/>
          <w:b/>
          <w:bCs/>
          <w:sz w:val="26"/>
          <w:szCs w:val="26"/>
        </w:rPr>
        <w:outlineLvl w:val="2"/>
      </w:pPr>
      <w:r>
        <w:rPr>
          <w:rFonts w:hint="eastAsia" w:ascii="宋体" w:hAnsi="宋体"/>
          <w:b/>
          <w:bCs/>
          <w:sz w:val="26"/>
          <w:szCs w:val="26"/>
        </w:rPr>
        <w:t xml:space="preserve">3</w:t>
      </w:r>
      <w:r>
        <w:rPr>
          <w:rFonts w:ascii="宋体" w:hAnsi="宋体"/>
          <w:b/>
          <w:bCs/>
          <w:sz w:val="26"/>
          <w:szCs w:val="26"/>
        </w:rPr>
        <w:t xml:space="preserve">.1.5用户及人员管理系统</w:t>
      </w:r>
      <w:r/>
    </w:p>
    <w:p>
      <w:pPr>
        <w:pStyle w:val="678"/>
        <w:ind w:left="-44" w:firstLine="468"/>
        <w:jc w:val="left"/>
        <w:spacing w:line="360" w:lineRule="auto"/>
        <w:widowControl/>
        <w:rPr>
          <w:rFonts w:ascii="宋体" w:hAnsi="宋体"/>
          <w:sz w:val="24"/>
        </w:rPr>
      </w:pPr>
      <w:r>
        <w:rPr>
          <w:rFonts w:ascii="宋体" w:hAnsi="宋体"/>
          <w:sz w:val="24"/>
        </w:rPr>
        <w:t xml:space="preserve">系统主要包括：权限管理、角色管理、人员管理。</w:t>
      </w:r>
      <w:r/>
    </w:p>
    <w:p>
      <w:pPr>
        <w:pStyle w:val="678"/>
        <w:ind w:left="-44" w:firstLine="468"/>
        <w:jc w:val="left"/>
        <w:spacing w:line="360" w:lineRule="auto"/>
        <w:widowControl/>
        <w:rPr>
          <w:rFonts w:ascii="宋体" w:hAnsi="宋体"/>
          <w:sz w:val="24"/>
        </w:rPr>
      </w:pPr>
      <w:r>
        <w:rPr>
          <w:rFonts w:ascii="宋体" w:hAnsi="宋体"/>
          <w:sz w:val="24"/>
        </w:rPr>
        <w:t xml:space="preserve">一</w:t>
      </w:r>
      <w:r>
        <w:rPr>
          <w:rFonts w:hint="eastAsia" w:ascii="宋体" w:hAnsi="宋体"/>
          <w:sz w:val="24"/>
        </w:rPr>
        <w:t xml:space="preserve">、</w:t>
      </w:r>
      <w:r>
        <w:rPr>
          <w:rFonts w:ascii="宋体" w:hAnsi="宋体"/>
          <w:sz w:val="24"/>
        </w:rPr>
        <w:t xml:space="preserve">权限管理</w:t>
      </w:r>
      <w:r/>
    </w:p>
    <w:p>
      <w:pPr>
        <w:pStyle w:val="678"/>
        <w:ind w:left="-44" w:firstLine="468"/>
        <w:jc w:val="left"/>
        <w:spacing w:line="360" w:lineRule="auto"/>
        <w:widowControl/>
        <w:rPr>
          <w:rFonts w:ascii="宋体" w:hAnsi="宋体"/>
          <w:sz w:val="24"/>
        </w:rPr>
      </w:pPr>
      <w:r>
        <w:rPr>
          <w:rFonts w:ascii="宋体" w:hAnsi="宋体"/>
          <w:sz w:val="24"/>
        </w:rPr>
        <w:t xml:space="preserve">权限分类管理（增、删、改），权限点管理（增、删、改）。</w:t>
      </w:r>
      <w:r/>
    </w:p>
    <w:p>
      <w:pPr>
        <w:pStyle w:val="678"/>
        <w:ind w:left="-44" w:firstLine="468"/>
        <w:jc w:val="left"/>
        <w:spacing w:line="360" w:lineRule="auto"/>
        <w:widowControl/>
        <w:rPr>
          <w:rFonts w:ascii="宋体" w:hAnsi="宋体"/>
          <w:sz w:val="24"/>
        </w:rPr>
      </w:pPr>
      <w:r>
        <w:rPr>
          <w:rFonts w:hint="eastAsia" w:ascii="宋体" w:hAnsi="宋体"/>
          <w:sz w:val="24"/>
        </w:rPr>
        <w:t xml:space="preserve">1</w:t>
      </w:r>
      <w:r>
        <w:rPr>
          <w:rFonts w:ascii="宋体" w:hAnsi="宋体"/>
          <w:sz w:val="24"/>
        </w:rPr>
        <w:t xml:space="preserve">、支持权限分类名自定义，且遵循唯一约束。分类名命名原则上遵循子系统或者功能模块的命名规则。</w:t>
      </w:r>
      <w:r/>
    </w:p>
    <w:p>
      <w:pPr>
        <w:pStyle w:val="678"/>
        <w:ind w:left="-44" w:firstLine="468"/>
        <w:jc w:val="left"/>
        <w:spacing w:line="360" w:lineRule="auto"/>
        <w:widowControl/>
        <w:rPr>
          <w:rFonts w:ascii="宋体" w:hAnsi="宋体"/>
          <w:sz w:val="24"/>
        </w:rPr>
      </w:pPr>
      <w:r>
        <w:rPr>
          <w:rFonts w:hint="eastAsia" w:ascii="宋体" w:hAnsi="宋体"/>
          <w:sz w:val="24"/>
        </w:rPr>
        <w:t xml:space="preserve">2</w:t>
      </w:r>
      <w:r>
        <w:rPr>
          <w:rFonts w:ascii="宋体" w:hAnsi="宋体"/>
          <w:sz w:val="24"/>
        </w:rPr>
        <w:t xml:space="preserve">、支持是否有效设置：默认”有效“。如选择”无效“，则控制当前权限分类不可用。</w:t>
      </w:r>
      <w:r/>
    </w:p>
    <w:p>
      <w:pPr>
        <w:pStyle w:val="678"/>
        <w:ind w:left="-44" w:firstLine="468"/>
        <w:jc w:val="left"/>
        <w:spacing w:line="360" w:lineRule="auto"/>
        <w:widowControl/>
        <w:rPr>
          <w:rFonts w:ascii="宋体" w:hAnsi="宋体"/>
          <w:sz w:val="24"/>
        </w:rPr>
      </w:pPr>
      <w:r>
        <w:rPr>
          <w:rFonts w:hint="eastAsia" w:ascii="宋体" w:hAnsi="宋体"/>
          <w:sz w:val="24"/>
        </w:rPr>
        <w:t xml:space="preserve">3</w:t>
      </w:r>
      <w:r>
        <w:rPr>
          <w:rFonts w:ascii="宋体" w:hAnsi="宋体"/>
          <w:sz w:val="24"/>
        </w:rPr>
        <w:t xml:space="preserve">、支持编辑或删除权限分类，可编辑内容为权限分类名、权限分类code、是否有效。</w:t>
      </w:r>
      <w:r/>
    </w:p>
    <w:p>
      <w:pPr>
        <w:pStyle w:val="678"/>
        <w:ind w:left="-44" w:firstLine="468"/>
        <w:jc w:val="left"/>
        <w:spacing w:line="360" w:lineRule="auto"/>
        <w:widowControl/>
        <w:rPr>
          <w:rFonts w:ascii="宋体" w:hAnsi="宋体"/>
          <w:sz w:val="24"/>
        </w:rPr>
      </w:pPr>
      <w:r>
        <w:rPr>
          <w:rFonts w:hint="eastAsia" w:ascii="宋体" w:hAnsi="宋体"/>
          <w:sz w:val="24"/>
        </w:rPr>
        <w:t xml:space="preserve">4</w:t>
      </w:r>
      <w:r>
        <w:rPr>
          <w:rFonts w:ascii="宋体" w:hAnsi="宋体"/>
          <w:sz w:val="24"/>
        </w:rPr>
        <w:t xml:space="preserve">、支持新增、删除、修改权限点。</w:t>
      </w:r>
      <w:r/>
    </w:p>
    <w:p>
      <w:pPr>
        <w:pStyle w:val="678"/>
        <w:ind w:left="-44" w:firstLine="468"/>
        <w:jc w:val="left"/>
        <w:spacing w:line="360" w:lineRule="auto"/>
        <w:widowControl/>
        <w:rPr>
          <w:rFonts w:ascii="宋体" w:hAnsi="宋体"/>
          <w:sz w:val="24"/>
        </w:rPr>
      </w:pPr>
      <w:r>
        <w:rPr>
          <w:rFonts w:ascii="宋体" w:hAnsi="宋体"/>
          <w:sz w:val="24"/>
        </w:rPr>
        <w:t xml:space="preserve">二</w:t>
      </w:r>
      <w:r>
        <w:rPr>
          <w:rFonts w:hint="eastAsia" w:ascii="宋体" w:hAnsi="宋体"/>
          <w:sz w:val="24"/>
        </w:rPr>
        <w:t xml:space="preserve">、</w:t>
      </w:r>
      <w:r>
        <w:rPr>
          <w:rFonts w:ascii="宋体" w:hAnsi="宋体"/>
          <w:sz w:val="24"/>
        </w:rPr>
        <w:t xml:space="preserve">角色管理</w:t>
      </w:r>
      <w:r/>
    </w:p>
    <w:p>
      <w:pPr>
        <w:pStyle w:val="678"/>
        <w:ind w:left="-44" w:firstLine="468"/>
        <w:jc w:val="left"/>
        <w:spacing w:line="360" w:lineRule="auto"/>
        <w:widowControl/>
        <w:rPr>
          <w:rFonts w:ascii="宋体" w:hAnsi="宋体"/>
          <w:sz w:val="24"/>
        </w:rPr>
      </w:pPr>
      <w:r>
        <w:rPr>
          <w:rFonts w:ascii="宋体" w:hAnsi="宋体"/>
          <w:sz w:val="24"/>
        </w:rPr>
        <w:t xml:space="preserve">角色分类管理（增、删、改）；角色分类对应角色明细管理（增、删、改）；角色对应权限配置。</w:t>
      </w:r>
      <w:r/>
    </w:p>
    <w:p>
      <w:pPr>
        <w:pStyle w:val="678"/>
        <w:ind w:left="-44" w:firstLine="468"/>
        <w:jc w:val="left"/>
        <w:spacing w:line="360" w:lineRule="auto"/>
        <w:widowControl/>
        <w:rPr>
          <w:rFonts w:ascii="宋体" w:hAnsi="宋体"/>
          <w:sz w:val="24"/>
        </w:rPr>
      </w:pPr>
      <w:r>
        <w:rPr>
          <w:rFonts w:hint="eastAsia" w:ascii="宋体" w:hAnsi="宋体"/>
          <w:sz w:val="24"/>
        </w:rPr>
        <w:t xml:space="preserve">1</w:t>
      </w:r>
      <w:r>
        <w:rPr>
          <w:rFonts w:ascii="宋体" w:hAnsi="宋体"/>
          <w:sz w:val="24"/>
        </w:rPr>
        <w:t xml:space="preserve">、支持角色分类的新增、删除、修改；</w:t>
      </w:r>
      <w:r/>
    </w:p>
    <w:p>
      <w:pPr>
        <w:pStyle w:val="678"/>
        <w:ind w:left="-44" w:firstLine="468"/>
        <w:jc w:val="left"/>
        <w:spacing w:line="360" w:lineRule="auto"/>
        <w:widowControl/>
        <w:rPr>
          <w:rFonts w:ascii="宋体" w:hAnsi="宋体"/>
          <w:sz w:val="24"/>
        </w:rPr>
      </w:pPr>
      <w:r>
        <w:rPr>
          <w:rFonts w:hint="eastAsia" w:ascii="宋体" w:hAnsi="宋体"/>
          <w:sz w:val="24"/>
        </w:rPr>
        <w:t xml:space="preserve">2</w:t>
      </w:r>
      <w:r>
        <w:rPr>
          <w:rFonts w:ascii="宋体" w:hAnsi="宋体"/>
          <w:sz w:val="24"/>
        </w:rPr>
        <w:t xml:space="preserve">、支持设置角色分类的有效IP范围、是否有效；</w:t>
      </w:r>
      <w:r/>
    </w:p>
    <w:p>
      <w:pPr>
        <w:pStyle w:val="678"/>
        <w:ind w:left="-44" w:firstLine="468"/>
        <w:jc w:val="left"/>
        <w:spacing w:line="360" w:lineRule="auto"/>
        <w:widowControl/>
        <w:rPr>
          <w:rFonts w:ascii="宋体" w:hAnsi="宋体"/>
          <w:sz w:val="24"/>
        </w:rPr>
      </w:pPr>
      <w:r>
        <w:rPr>
          <w:rFonts w:hint="eastAsia" w:ascii="宋体" w:hAnsi="宋体"/>
          <w:sz w:val="24"/>
        </w:rPr>
        <w:t xml:space="preserve">3</w:t>
      </w:r>
      <w:r>
        <w:rPr>
          <w:rFonts w:ascii="宋体" w:hAnsi="宋体"/>
          <w:sz w:val="24"/>
        </w:rPr>
        <w:t xml:space="preserve">、支持角色的新增、删除、修改及角色拥有的权限点配置；</w:t>
      </w:r>
      <w:r/>
    </w:p>
    <w:p>
      <w:pPr>
        <w:pStyle w:val="678"/>
        <w:ind w:left="-44" w:firstLine="468"/>
        <w:jc w:val="left"/>
        <w:spacing w:line="360" w:lineRule="auto"/>
        <w:widowControl/>
        <w:rPr>
          <w:rFonts w:ascii="宋体" w:hAnsi="宋体"/>
          <w:sz w:val="24"/>
        </w:rPr>
      </w:pPr>
      <w:r>
        <w:rPr>
          <w:rFonts w:ascii="宋体" w:hAnsi="宋体"/>
          <w:sz w:val="24"/>
        </w:rPr>
        <w:t xml:space="preserve">三</w:t>
      </w:r>
      <w:r>
        <w:rPr>
          <w:rFonts w:hint="eastAsia" w:ascii="宋体" w:hAnsi="宋体"/>
          <w:sz w:val="24"/>
        </w:rPr>
        <w:t xml:space="preserve">、</w:t>
      </w:r>
      <w:r>
        <w:rPr>
          <w:rFonts w:ascii="宋体" w:hAnsi="宋体"/>
          <w:sz w:val="24"/>
        </w:rPr>
        <w:t xml:space="preserve">人员管理</w:t>
      </w:r>
      <w:r/>
    </w:p>
    <w:p>
      <w:pPr>
        <w:pStyle w:val="678"/>
        <w:ind w:left="-44" w:firstLine="468"/>
        <w:jc w:val="left"/>
        <w:spacing w:line="360" w:lineRule="auto"/>
        <w:widowControl/>
        <w:rPr>
          <w:rFonts w:ascii="宋体" w:hAnsi="宋体"/>
          <w:sz w:val="24"/>
        </w:rPr>
      </w:pPr>
      <w:r>
        <w:rPr>
          <w:rFonts w:ascii="宋体" w:hAnsi="宋体"/>
          <w:sz w:val="24"/>
        </w:rPr>
        <w:t xml:space="preserve">线下人员管理（增、删、改）、线上用户账户管理（增、删、改、角色配置）。</w:t>
      </w:r>
      <w:r/>
    </w:p>
    <w:p>
      <w:pPr>
        <w:pStyle w:val="678"/>
        <w:ind w:left="-44" w:firstLine="468"/>
        <w:jc w:val="left"/>
        <w:spacing w:line="360" w:lineRule="auto"/>
        <w:widowControl/>
        <w:rPr>
          <w:rFonts w:ascii="宋体" w:hAnsi="宋体"/>
          <w:sz w:val="24"/>
        </w:rPr>
      </w:pPr>
      <w:r>
        <w:rPr>
          <w:rFonts w:hint="eastAsia" w:ascii="宋体" w:hAnsi="宋体"/>
          <w:sz w:val="24"/>
        </w:rPr>
        <w:t xml:space="preserve">1</w:t>
      </w:r>
      <w:r>
        <w:rPr>
          <w:rFonts w:ascii="宋体" w:hAnsi="宋体"/>
          <w:sz w:val="24"/>
        </w:rPr>
        <w:t xml:space="preserve">、支持新增、删除、修改人员；</w:t>
      </w:r>
      <w:r/>
    </w:p>
    <w:p>
      <w:pPr>
        <w:pStyle w:val="678"/>
        <w:ind w:left="-44" w:firstLine="468"/>
        <w:jc w:val="left"/>
        <w:spacing w:line="360" w:lineRule="auto"/>
        <w:widowControl/>
        <w:rPr>
          <w:rFonts w:ascii="宋体" w:hAnsi="宋体"/>
          <w:sz w:val="24"/>
        </w:rPr>
      </w:pPr>
      <w:r>
        <w:rPr>
          <w:rFonts w:hint="eastAsia" w:ascii="宋体" w:hAnsi="宋体"/>
          <w:sz w:val="24"/>
        </w:rPr>
        <w:t xml:space="preserve">2</w:t>
      </w:r>
      <w:r>
        <w:rPr>
          <w:rFonts w:ascii="宋体" w:hAnsi="宋体"/>
          <w:sz w:val="24"/>
        </w:rPr>
        <w:t xml:space="preserve">、支持设置人员的科室、工作、职称、状态等信息；</w:t>
      </w:r>
      <w:r/>
    </w:p>
    <w:p>
      <w:pPr>
        <w:pStyle w:val="678"/>
        <w:ind w:left="-44" w:firstLine="468"/>
        <w:jc w:val="left"/>
        <w:spacing w:line="360" w:lineRule="auto"/>
        <w:widowControl/>
        <w:rPr>
          <w:rFonts w:ascii="宋体" w:hAnsi="宋体"/>
          <w:sz w:val="24"/>
        </w:rPr>
      </w:pPr>
      <w:r>
        <w:rPr>
          <w:rFonts w:hint="eastAsia" w:ascii="宋体" w:hAnsi="宋体"/>
          <w:sz w:val="24"/>
        </w:rPr>
        <w:t xml:space="preserve">3</w:t>
      </w:r>
      <w:r>
        <w:rPr>
          <w:rFonts w:ascii="宋体" w:hAnsi="宋体"/>
          <w:sz w:val="24"/>
        </w:rPr>
        <w:t xml:space="preserve">、支持对人员的角色配置；</w:t>
      </w:r>
      <w:r/>
    </w:p>
    <w:p>
      <w:pPr>
        <w:pStyle w:val="678"/>
        <w:ind w:left="-44" w:firstLine="468"/>
        <w:jc w:val="left"/>
        <w:spacing w:line="360" w:lineRule="auto"/>
        <w:widowControl/>
        <w:rPr>
          <w:rFonts w:ascii="宋体" w:hAnsi="宋体"/>
          <w:sz w:val="24"/>
        </w:rPr>
      </w:pPr>
      <w:r>
        <w:rPr>
          <w:rFonts w:hint="eastAsia" w:ascii="宋体" w:hAnsi="宋体"/>
          <w:sz w:val="24"/>
        </w:rPr>
        <w:t xml:space="preserve">4</w:t>
      </w:r>
      <w:r>
        <w:rPr>
          <w:rFonts w:ascii="宋体" w:hAnsi="宋体"/>
          <w:sz w:val="24"/>
        </w:rPr>
        <w:t xml:space="preserve">、支持对某个用户重置密码。</w:t>
      </w:r>
      <w:r/>
    </w:p>
    <w:p>
      <w:pPr>
        <w:pStyle w:val="678"/>
        <w:numPr>
          <w:ilvl w:val="2"/>
          <w:numId w:val="0"/>
        </w:numPr>
        <w:ind w:left="519" w:hanging="720"/>
        <w:keepNext/>
        <w:spacing w:before="240" w:after="60" w:line="360" w:lineRule="auto"/>
        <w:rPr>
          <w:rFonts w:ascii="宋体" w:hAnsi="宋体"/>
          <w:b/>
          <w:bCs/>
          <w:sz w:val="26"/>
          <w:szCs w:val="26"/>
        </w:rPr>
        <w:outlineLvl w:val="2"/>
      </w:pPr>
      <w:r>
        <w:rPr>
          <w:rFonts w:hint="eastAsia" w:ascii="宋体" w:hAnsi="宋体"/>
          <w:b/>
          <w:bCs/>
          <w:sz w:val="26"/>
          <w:szCs w:val="26"/>
        </w:rPr>
        <w:t xml:space="preserve">3</w:t>
      </w:r>
      <w:r>
        <w:rPr>
          <w:rFonts w:ascii="宋体" w:hAnsi="宋体"/>
          <w:b/>
          <w:bCs/>
          <w:sz w:val="26"/>
          <w:szCs w:val="26"/>
        </w:rPr>
        <w:t xml:space="preserve">.1.6统一授权管理系统</w:t>
      </w:r>
      <w:r/>
    </w:p>
    <w:p>
      <w:pPr>
        <w:pStyle w:val="678"/>
        <w:ind w:left="-44" w:firstLine="468"/>
        <w:jc w:val="left"/>
        <w:spacing w:line="360" w:lineRule="auto"/>
        <w:widowControl/>
        <w:rPr>
          <w:rFonts w:ascii="宋体" w:hAnsi="宋体"/>
          <w:sz w:val="24"/>
        </w:rPr>
      </w:pPr>
      <w:r>
        <w:rPr>
          <w:rFonts w:ascii="宋体" w:hAnsi="宋体"/>
          <w:sz w:val="24"/>
        </w:rPr>
        <w:t xml:space="preserve">通过统一用户身份认证和权限管理，解决用户重复登陆、系统管理员繁琐的账号管理、权限分配和系统设置等工作。</w:t>
      </w:r>
      <w:r/>
    </w:p>
    <w:p>
      <w:pPr>
        <w:pStyle w:val="678"/>
        <w:ind w:left="-44" w:firstLine="468"/>
        <w:jc w:val="left"/>
        <w:spacing w:line="360" w:lineRule="auto"/>
        <w:widowControl/>
        <w:rPr>
          <w:rFonts w:ascii="宋体" w:hAnsi="宋体"/>
          <w:sz w:val="24"/>
        </w:rPr>
      </w:pPr>
      <w:r>
        <w:rPr>
          <w:rFonts w:ascii="宋体" w:hAnsi="宋体"/>
          <w:sz w:val="24"/>
        </w:rPr>
        <w:t xml:space="preserve">1、支持统一身份认证；</w:t>
      </w:r>
      <w:r/>
    </w:p>
    <w:p>
      <w:pPr>
        <w:pStyle w:val="678"/>
        <w:ind w:left="-44" w:firstLine="468"/>
        <w:jc w:val="left"/>
        <w:spacing w:line="360" w:lineRule="auto"/>
        <w:widowControl/>
        <w:rPr>
          <w:rFonts w:ascii="宋体" w:hAnsi="宋体"/>
          <w:sz w:val="24"/>
        </w:rPr>
      </w:pPr>
      <w:r>
        <w:rPr>
          <w:rFonts w:ascii="宋体" w:hAnsi="宋体"/>
          <w:sz w:val="24"/>
        </w:rPr>
        <w:t xml:space="preserve">2、支持多种身份认证方式；</w:t>
      </w:r>
      <w:r/>
    </w:p>
    <w:p>
      <w:pPr>
        <w:pStyle w:val="678"/>
        <w:ind w:left="-44" w:firstLine="468"/>
        <w:jc w:val="left"/>
        <w:spacing w:line="360" w:lineRule="auto"/>
        <w:widowControl/>
        <w:rPr>
          <w:rFonts w:ascii="宋体" w:hAnsi="宋体"/>
          <w:sz w:val="24"/>
        </w:rPr>
      </w:pPr>
      <w:r>
        <w:rPr>
          <w:rFonts w:ascii="宋体" w:hAnsi="宋体"/>
          <w:sz w:val="24"/>
        </w:rPr>
        <w:t xml:space="preserve">3、支持访问日志查询和审计日志查询；</w:t>
      </w:r>
      <w:r/>
    </w:p>
    <w:p>
      <w:pPr>
        <w:pStyle w:val="678"/>
        <w:ind w:left="-44" w:firstLine="468"/>
        <w:jc w:val="left"/>
        <w:spacing w:line="360" w:lineRule="auto"/>
        <w:widowControl/>
        <w:rPr>
          <w:rFonts w:ascii="宋体" w:hAnsi="宋体"/>
          <w:sz w:val="24"/>
        </w:rPr>
      </w:pPr>
      <w:r>
        <w:rPr>
          <w:rFonts w:ascii="宋体" w:hAnsi="宋体"/>
          <w:sz w:val="24"/>
        </w:rPr>
        <w:t xml:space="preserve">4、支持实习生、进修生由带教医生进行权限控制；</w:t>
      </w:r>
      <w:r/>
    </w:p>
    <w:p>
      <w:pPr>
        <w:pStyle w:val="678"/>
        <w:ind w:left="-44" w:firstLine="468"/>
        <w:jc w:val="left"/>
        <w:spacing w:line="360" w:lineRule="auto"/>
        <w:widowControl/>
        <w:rPr>
          <w:rFonts w:ascii="宋体" w:hAnsi="宋体"/>
          <w:sz w:val="24"/>
        </w:rPr>
      </w:pPr>
      <w:r>
        <w:rPr>
          <w:rFonts w:ascii="宋体" w:hAnsi="宋体"/>
          <w:sz w:val="24"/>
        </w:rPr>
        <w:t xml:space="preserve">5、支持精毒麻类药品权限管控；</w:t>
      </w:r>
      <w:r/>
    </w:p>
    <w:p>
      <w:pPr>
        <w:pStyle w:val="678"/>
        <w:ind w:left="-44" w:firstLine="468"/>
        <w:jc w:val="left"/>
        <w:spacing w:line="360" w:lineRule="auto"/>
        <w:widowControl/>
        <w:rPr>
          <w:rFonts w:ascii="宋体" w:hAnsi="宋体"/>
          <w:sz w:val="24"/>
        </w:rPr>
      </w:pPr>
      <w:r>
        <w:rPr>
          <w:rFonts w:ascii="宋体" w:hAnsi="宋体"/>
          <w:sz w:val="24"/>
        </w:rPr>
        <w:t xml:space="preserve">6、支持定向的临床医疗授权。</w:t>
      </w:r>
      <w:r/>
    </w:p>
    <w:p>
      <w:pPr>
        <w:pStyle w:val="678"/>
        <w:numPr>
          <w:ilvl w:val="2"/>
          <w:numId w:val="0"/>
        </w:numPr>
        <w:ind w:left="519" w:hanging="720"/>
        <w:keepNext/>
        <w:spacing w:before="240" w:after="60" w:line="360" w:lineRule="auto"/>
        <w:rPr>
          <w:rFonts w:ascii="宋体" w:hAnsi="宋体"/>
          <w:b/>
          <w:bCs/>
          <w:sz w:val="26"/>
          <w:szCs w:val="26"/>
        </w:rPr>
        <w:outlineLvl w:val="2"/>
      </w:pPr>
      <w:r>
        <w:rPr>
          <w:rFonts w:hint="eastAsia" w:ascii="宋体" w:hAnsi="宋体"/>
          <w:b/>
          <w:bCs/>
          <w:sz w:val="26"/>
          <w:szCs w:val="26"/>
        </w:rPr>
        <w:t xml:space="preserve">3</w:t>
      </w:r>
      <w:r>
        <w:rPr>
          <w:rFonts w:ascii="宋体" w:hAnsi="宋体"/>
          <w:b/>
          <w:bCs/>
          <w:sz w:val="26"/>
          <w:szCs w:val="26"/>
        </w:rPr>
        <w:t xml:space="preserve">.1.7系统参数管理系统</w:t>
      </w:r>
      <w:r/>
    </w:p>
    <w:p>
      <w:pPr>
        <w:pStyle w:val="678"/>
        <w:ind w:left="-44" w:firstLine="468"/>
        <w:jc w:val="left"/>
        <w:spacing w:line="360" w:lineRule="auto"/>
        <w:widowControl/>
        <w:rPr>
          <w:rFonts w:ascii="宋体" w:hAnsi="宋体"/>
          <w:sz w:val="24"/>
        </w:rPr>
      </w:pPr>
      <w:r>
        <w:rPr>
          <w:rFonts w:ascii="宋体" w:hAnsi="宋体"/>
          <w:sz w:val="24"/>
        </w:rPr>
        <w:t xml:space="preserve">通过对系统参数的设置，满足个性化功能需求。</w:t>
      </w:r>
      <w:r/>
    </w:p>
    <w:p>
      <w:pPr>
        <w:pStyle w:val="678"/>
        <w:ind w:left="-44" w:firstLine="468"/>
        <w:jc w:val="left"/>
        <w:spacing w:line="360" w:lineRule="auto"/>
        <w:widowControl/>
        <w:rPr>
          <w:rFonts w:ascii="宋体" w:hAnsi="宋体"/>
          <w:sz w:val="24"/>
        </w:rPr>
      </w:pPr>
      <w:r>
        <w:rPr>
          <w:rFonts w:ascii="宋体" w:hAnsi="宋体"/>
          <w:sz w:val="24"/>
        </w:rPr>
        <w:t xml:space="preserve">1、支持系统参数的统一授权设置；</w:t>
      </w:r>
      <w:r/>
    </w:p>
    <w:p>
      <w:pPr>
        <w:pStyle w:val="678"/>
        <w:ind w:left="-44" w:firstLine="468"/>
        <w:jc w:val="left"/>
        <w:spacing w:line="360" w:lineRule="auto"/>
        <w:widowControl/>
        <w:rPr>
          <w:rFonts w:ascii="宋体" w:hAnsi="宋体"/>
          <w:sz w:val="24"/>
        </w:rPr>
      </w:pPr>
      <w:r>
        <w:rPr>
          <w:rFonts w:ascii="等线" w:hAnsi="等线" w:eastAsia="等线"/>
          <w:sz w:val="24"/>
        </w:rPr>
        <w:t xml:space="preserve">▲</w:t>
      </w:r>
      <w:r>
        <w:rPr>
          <w:rFonts w:ascii="宋体" w:hAnsi="宋体"/>
          <w:sz w:val="24"/>
        </w:rPr>
        <w:t xml:space="preserve">2、支持本地参数的个性化设置；</w:t>
      </w:r>
      <w:r/>
    </w:p>
    <w:p>
      <w:pPr>
        <w:pStyle w:val="678"/>
        <w:ind w:left="-44" w:firstLine="468"/>
        <w:jc w:val="left"/>
        <w:spacing w:line="360" w:lineRule="auto"/>
        <w:widowControl/>
        <w:rPr>
          <w:rFonts w:ascii="宋体" w:hAnsi="宋体"/>
          <w:sz w:val="24"/>
        </w:rPr>
      </w:pPr>
      <w:r>
        <w:rPr>
          <w:rFonts w:ascii="宋体" w:hAnsi="宋体"/>
          <w:sz w:val="24"/>
        </w:rPr>
        <w:t xml:space="preserve">3、支持对参数设置的权限控制。</w:t>
      </w:r>
      <w:r/>
    </w:p>
    <w:p>
      <w:pPr>
        <w:pStyle w:val="678"/>
        <w:numPr>
          <w:ilvl w:val="2"/>
          <w:numId w:val="0"/>
        </w:numPr>
        <w:ind w:left="519" w:hanging="720"/>
        <w:keepNext/>
        <w:spacing w:before="240" w:after="60" w:line="360" w:lineRule="auto"/>
        <w:rPr>
          <w:rFonts w:ascii="宋体" w:hAnsi="宋体"/>
          <w:b/>
          <w:bCs/>
          <w:sz w:val="26"/>
          <w:szCs w:val="26"/>
        </w:rPr>
        <w:outlineLvl w:val="2"/>
      </w:pPr>
      <w:r>
        <w:rPr>
          <w:rFonts w:hint="eastAsia" w:ascii="宋体" w:hAnsi="宋体"/>
          <w:b/>
          <w:bCs/>
          <w:sz w:val="26"/>
          <w:szCs w:val="26"/>
        </w:rPr>
        <w:t xml:space="preserve">3</w:t>
      </w:r>
      <w:r>
        <w:rPr>
          <w:rFonts w:ascii="宋体" w:hAnsi="宋体"/>
          <w:b/>
          <w:bCs/>
          <w:sz w:val="26"/>
          <w:szCs w:val="26"/>
        </w:rPr>
        <w:t xml:space="preserve">.1.8开放服务平台</w:t>
      </w:r>
      <w:r/>
    </w:p>
    <w:p>
      <w:pPr>
        <w:pStyle w:val="678"/>
        <w:ind w:left="-44" w:firstLine="468"/>
        <w:jc w:val="left"/>
        <w:spacing w:line="360" w:lineRule="auto"/>
        <w:widowControl/>
        <w:rPr>
          <w:rFonts w:ascii="宋体" w:hAnsi="宋体"/>
          <w:sz w:val="24"/>
        </w:rPr>
      </w:pPr>
      <w:r>
        <w:rPr>
          <w:rFonts w:ascii="宋体" w:hAnsi="宋体"/>
          <w:sz w:val="24"/>
        </w:rPr>
        <w:t xml:space="preserve">系统要求提供开放平台，通过开放平台，在不更改医院核心业务系统的源代码的情况下，使外部的程序可以增加医院核心业务系统的功能或使用医院核心业务系统的资源。</w:t>
      </w:r>
      <w:r/>
    </w:p>
    <w:p>
      <w:pPr>
        <w:pStyle w:val="678"/>
        <w:ind w:left="-44" w:firstLine="468"/>
        <w:jc w:val="left"/>
        <w:spacing w:line="360" w:lineRule="auto"/>
        <w:widowControl/>
        <w:rPr>
          <w:rFonts w:ascii="宋体" w:hAnsi="宋体"/>
          <w:sz w:val="24"/>
        </w:rPr>
      </w:pPr>
      <w:r>
        <w:rPr>
          <w:rFonts w:ascii="等线" w:hAnsi="等线" w:eastAsia="等线"/>
          <w:sz w:val="24"/>
        </w:rPr>
        <w:t xml:space="preserve">▲</w:t>
      </w:r>
      <w:r>
        <w:rPr>
          <w:rFonts w:ascii="宋体" w:hAnsi="宋体"/>
          <w:sz w:val="24"/>
        </w:rPr>
        <w:t xml:space="preserve">1、支持开放服务平台进行开放服务接口列表维护，允许用户自主管理开放服务接口</w:t>
      </w:r>
      <w:r/>
    </w:p>
    <w:p>
      <w:pPr>
        <w:pStyle w:val="678"/>
        <w:ind w:left="-44" w:firstLine="468"/>
        <w:jc w:val="left"/>
        <w:spacing w:line="360" w:lineRule="auto"/>
        <w:widowControl/>
        <w:rPr>
          <w:rFonts w:ascii="宋体" w:hAnsi="宋体"/>
          <w:sz w:val="24"/>
        </w:rPr>
      </w:pPr>
      <w:r>
        <w:rPr>
          <w:rFonts w:ascii="宋体" w:hAnsi="宋体"/>
          <w:sz w:val="24"/>
        </w:rPr>
        <w:t xml:space="preserve">2、支持应用列表维护，允许用户自主管理可调用开放平台的应用，每个应用独立授权AppKey。</w:t>
      </w:r>
      <w:r/>
    </w:p>
    <w:p>
      <w:pPr>
        <w:pStyle w:val="678"/>
        <w:ind w:left="-44" w:firstLine="468"/>
        <w:jc w:val="left"/>
        <w:spacing w:line="360" w:lineRule="auto"/>
        <w:widowControl/>
        <w:rPr>
          <w:rFonts w:ascii="宋体" w:hAnsi="宋体"/>
          <w:sz w:val="24"/>
        </w:rPr>
      </w:pPr>
      <w:r>
        <w:rPr>
          <w:rFonts w:ascii="宋体" w:hAnsi="宋体"/>
          <w:sz w:val="24"/>
        </w:rPr>
        <w:t xml:space="preserve">3、支持对每个应用进行指定接口的授权，允许用户自主管理应用可以使用的服务接口。</w:t>
      </w:r>
      <w:r/>
    </w:p>
    <w:p>
      <w:pPr>
        <w:pStyle w:val="678"/>
        <w:numPr>
          <w:ilvl w:val="2"/>
          <w:numId w:val="0"/>
        </w:numPr>
        <w:ind w:left="519" w:hanging="720"/>
        <w:keepNext/>
        <w:spacing w:before="240" w:after="60" w:line="360" w:lineRule="auto"/>
        <w:rPr>
          <w:rFonts w:ascii="宋体" w:hAnsi="宋体"/>
          <w:b/>
          <w:bCs/>
          <w:sz w:val="26"/>
          <w:szCs w:val="26"/>
        </w:rPr>
        <w:outlineLvl w:val="2"/>
      </w:pPr>
      <w:r>
        <w:rPr>
          <w:rFonts w:hint="eastAsia" w:ascii="宋体" w:hAnsi="宋体"/>
          <w:b/>
          <w:bCs/>
          <w:sz w:val="26"/>
          <w:szCs w:val="26"/>
        </w:rPr>
        <w:t xml:space="preserve">3</w:t>
      </w:r>
      <w:r>
        <w:rPr>
          <w:rFonts w:ascii="宋体" w:hAnsi="宋体"/>
          <w:b/>
          <w:bCs/>
          <w:sz w:val="26"/>
          <w:szCs w:val="26"/>
        </w:rPr>
        <w:t xml:space="preserve">.1.9业务规则引擎</w:t>
      </w:r>
      <w:r/>
    </w:p>
    <w:p>
      <w:pPr>
        <w:pStyle w:val="678"/>
        <w:ind w:left="-44" w:firstLine="468"/>
        <w:jc w:val="left"/>
        <w:spacing w:line="360" w:lineRule="auto"/>
        <w:widowControl/>
        <w:rPr>
          <w:rFonts w:ascii="宋体" w:hAnsi="宋体"/>
          <w:sz w:val="24"/>
        </w:rPr>
      </w:pPr>
      <w:r>
        <w:rPr>
          <w:rFonts w:ascii="宋体" w:hAnsi="宋体"/>
          <w:sz w:val="24"/>
        </w:rPr>
        <w:t xml:space="preserve">业务规则支撑系统能根据医院精细化、专科化管理要求，灵活设置不同规则，通过规则引擎与业务系统进行数据交互和规则适配，从而达到精细化管理目的。</w:t>
      </w:r>
      <w:r/>
    </w:p>
    <w:p>
      <w:pPr>
        <w:pStyle w:val="678"/>
        <w:ind w:left="-44" w:firstLine="468"/>
        <w:jc w:val="left"/>
        <w:spacing w:line="360" w:lineRule="auto"/>
        <w:widowControl/>
        <w:rPr>
          <w:rFonts w:ascii="宋体" w:hAnsi="宋体"/>
          <w:sz w:val="24"/>
        </w:rPr>
      </w:pPr>
      <w:r>
        <w:rPr>
          <w:rFonts w:ascii="等线" w:hAnsi="等线" w:eastAsia="等线"/>
          <w:sz w:val="24"/>
        </w:rPr>
        <w:t xml:space="preserve">▲</w:t>
      </w:r>
      <w:r>
        <w:rPr>
          <w:rFonts w:ascii="宋体" w:hAnsi="宋体"/>
          <w:sz w:val="24"/>
        </w:rPr>
        <w:t xml:space="preserve">1、支持业务规则复杂条件下的可视化配置；</w:t>
      </w:r>
      <w:r/>
    </w:p>
    <w:p>
      <w:pPr>
        <w:pStyle w:val="678"/>
        <w:ind w:left="-44" w:firstLine="468"/>
        <w:jc w:val="left"/>
        <w:spacing w:line="360" w:lineRule="auto"/>
        <w:widowControl/>
        <w:rPr>
          <w:rFonts w:ascii="宋体" w:hAnsi="宋体"/>
          <w:sz w:val="24"/>
        </w:rPr>
      </w:pPr>
      <w:r>
        <w:rPr>
          <w:rFonts w:ascii="宋体" w:hAnsi="宋体"/>
          <w:sz w:val="24"/>
        </w:rPr>
        <w:t xml:space="preserve">2、支持规则的触发权限控制；</w:t>
      </w:r>
      <w:r/>
    </w:p>
    <w:p>
      <w:pPr>
        <w:pStyle w:val="678"/>
        <w:ind w:left="-44" w:firstLine="468"/>
        <w:jc w:val="left"/>
        <w:spacing w:line="360" w:lineRule="auto"/>
        <w:widowControl/>
        <w:rPr>
          <w:rFonts w:ascii="宋体" w:hAnsi="宋体"/>
          <w:sz w:val="24"/>
        </w:rPr>
      </w:pPr>
      <w:r>
        <w:rPr>
          <w:rFonts w:ascii="宋体" w:hAnsi="宋体"/>
          <w:sz w:val="24"/>
        </w:rPr>
        <w:t xml:space="preserve">3、规则引擎支持通过字典引用定义规则。</w:t>
      </w:r>
      <w:r/>
    </w:p>
    <w:p>
      <w:pPr>
        <w:pStyle w:val="678"/>
        <w:numPr>
          <w:ilvl w:val="1"/>
          <w:numId w:val="0"/>
        </w:numPr>
        <w:keepNext/>
        <w:spacing w:before="240" w:after="60" w:line="360" w:lineRule="auto"/>
        <w:rPr>
          <w:rFonts w:ascii="宋体" w:hAnsi="宋体"/>
          <w:b/>
          <w:bCs/>
          <w:sz w:val="28"/>
          <w:szCs w:val="28"/>
        </w:rPr>
        <w:outlineLvl w:val="1"/>
      </w:pPr>
      <w:r/>
      <w:bookmarkStart w:id="197" w:name="_Toc168648032"/>
      <w:r>
        <w:rPr>
          <w:rFonts w:hint="eastAsia" w:ascii="宋体" w:hAnsi="宋体"/>
          <w:b/>
          <w:bCs/>
          <w:sz w:val="28"/>
          <w:szCs w:val="28"/>
        </w:rPr>
        <w:t xml:space="preserve">3</w:t>
      </w:r>
      <w:r>
        <w:rPr>
          <w:rFonts w:ascii="宋体" w:hAnsi="宋体"/>
          <w:b/>
          <w:bCs/>
          <w:sz w:val="28"/>
          <w:szCs w:val="28"/>
        </w:rPr>
        <w:t xml:space="preserve">.2门诊业务系统</w:t>
      </w:r>
      <w:bookmarkEnd w:id="197"/>
      <w:r>
        <w:rPr>
          <w:rFonts w:ascii="宋体" w:hAnsi="宋体"/>
          <w:b/>
          <w:bCs/>
          <w:sz w:val="28"/>
          <w:szCs w:val="28"/>
        </w:rPr>
      </w:r>
      <w:r/>
    </w:p>
    <w:p>
      <w:pPr>
        <w:pStyle w:val="678"/>
        <w:numPr>
          <w:ilvl w:val="2"/>
          <w:numId w:val="0"/>
        </w:numPr>
        <w:keepNext/>
        <w:spacing w:before="240" w:after="60" w:line="360" w:lineRule="auto"/>
        <w:rPr>
          <w:rFonts w:ascii="宋体" w:hAnsi="宋体"/>
          <w:b/>
          <w:bCs/>
          <w:sz w:val="26"/>
          <w:szCs w:val="26"/>
        </w:rPr>
        <w:outlineLvl w:val="2"/>
      </w:pPr>
      <w:r>
        <w:rPr>
          <w:rFonts w:hint="eastAsia" w:ascii="宋体" w:hAnsi="宋体"/>
          <w:b/>
          <w:bCs/>
          <w:sz w:val="26"/>
          <w:szCs w:val="26"/>
        </w:rPr>
        <w:t xml:space="preserve">3</w:t>
      </w:r>
      <w:r>
        <w:rPr>
          <w:rFonts w:ascii="宋体" w:hAnsi="宋体"/>
          <w:b/>
          <w:bCs/>
          <w:sz w:val="26"/>
          <w:szCs w:val="26"/>
        </w:rPr>
        <w:t xml:space="preserve">.2.1门诊预约挂号系统</w:t>
      </w:r>
      <w:r/>
    </w:p>
    <w:p>
      <w:pPr>
        <w:pStyle w:val="678"/>
        <w:ind w:left="-44" w:firstLine="468"/>
        <w:jc w:val="left"/>
        <w:spacing w:line="360" w:lineRule="auto"/>
        <w:widowControl/>
        <w:rPr>
          <w:rFonts w:ascii="宋体" w:hAnsi="宋体"/>
          <w:sz w:val="24"/>
        </w:rPr>
      </w:pPr>
      <w:r>
        <w:rPr>
          <w:rFonts w:ascii="宋体" w:hAnsi="宋体"/>
          <w:sz w:val="24"/>
        </w:rPr>
        <w:t xml:space="preserve">1、支持多种代码输入，操作简便快速。</w:t>
      </w:r>
      <w:r/>
    </w:p>
    <w:p>
      <w:pPr>
        <w:pStyle w:val="678"/>
        <w:ind w:left="-44" w:firstLine="468"/>
        <w:jc w:val="left"/>
        <w:spacing w:line="360" w:lineRule="auto"/>
        <w:widowControl/>
        <w:rPr>
          <w:rFonts w:ascii="宋体" w:hAnsi="宋体"/>
          <w:sz w:val="24"/>
        </w:rPr>
      </w:pPr>
      <w:r>
        <w:rPr>
          <w:rFonts w:ascii="宋体" w:hAnsi="宋体"/>
          <w:sz w:val="24"/>
        </w:rPr>
        <w:t xml:space="preserve">2、支持多种身份识别模式。支持身份证、就诊卡、医保卡以及各种医院定制卡的检索识别。</w:t>
      </w:r>
      <w:r/>
    </w:p>
    <w:p>
      <w:pPr>
        <w:pStyle w:val="678"/>
        <w:ind w:left="-44" w:firstLine="468"/>
        <w:jc w:val="left"/>
        <w:spacing w:line="360" w:lineRule="auto"/>
        <w:widowControl/>
        <w:rPr>
          <w:rFonts w:ascii="宋体" w:hAnsi="宋体"/>
          <w:sz w:val="24"/>
        </w:rPr>
      </w:pPr>
      <w:r>
        <w:rPr>
          <w:rFonts w:ascii="宋体" w:hAnsi="宋体"/>
          <w:sz w:val="24"/>
        </w:rPr>
        <w:t xml:space="preserve">3、支持多种收费方式。如现金、银行卡、微信、支付宝等。</w:t>
      </w:r>
      <w:r/>
    </w:p>
    <w:p>
      <w:pPr>
        <w:pStyle w:val="678"/>
        <w:ind w:left="-44" w:firstLine="468"/>
        <w:jc w:val="left"/>
        <w:spacing w:line="360" w:lineRule="auto"/>
        <w:widowControl/>
        <w:rPr>
          <w:rFonts w:ascii="宋体" w:hAnsi="宋体"/>
          <w:sz w:val="24"/>
        </w:rPr>
      </w:pPr>
      <w:r>
        <w:rPr>
          <w:rFonts w:ascii="宋体" w:hAnsi="宋体"/>
          <w:sz w:val="24"/>
        </w:rPr>
        <w:t xml:space="preserve">4、支持多种挂号及预约挂号方式。</w:t>
      </w:r>
      <w:r/>
    </w:p>
    <w:p>
      <w:pPr>
        <w:pStyle w:val="678"/>
        <w:ind w:left="-44" w:firstLine="468"/>
        <w:jc w:val="left"/>
        <w:spacing w:line="360" w:lineRule="auto"/>
        <w:widowControl/>
        <w:rPr>
          <w:rFonts w:ascii="宋体" w:hAnsi="宋体"/>
          <w:sz w:val="24"/>
        </w:rPr>
      </w:pPr>
      <w:r>
        <w:rPr>
          <w:rFonts w:ascii="宋体" w:hAnsi="宋体"/>
          <w:sz w:val="24"/>
        </w:rPr>
        <w:t xml:space="preserve">5、支持预约不同的渠道管理，如窗口挂号、诊间预约、分诊台预约、预约中心预约、手机App预约、微信预约、第三方网站预约。</w:t>
      </w:r>
      <w:r/>
    </w:p>
    <w:p>
      <w:pPr>
        <w:pStyle w:val="678"/>
        <w:ind w:left="-44" w:firstLine="468"/>
        <w:jc w:val="left"/>
        <w:spacing w:line="360" w:lineRule="auto"/>
        <w:widowControl/>
        <w:rPr>
          <w:rFonts w:ascii="宋体" w:hAnsi="宋体"/>
          <w:sz w:val="24"/>
        </w:rPr>
      </w:pPr>
      <w:r>
        <w:rPr>
          <w:rFonts w:ascii="宋体" w:hAnsi="宋体"/>
          <w:sz w:val="24"/>
        </w:rPr>
        <w:t xml:space="preserve">6、支持预约号源池管理。</w:t>
      </w:r>
      <w:r/>
    </w:p>
    <w:p>
      <w:pPr>
        <w:pStyle w:val="678"/>
        <w:ind w:left="-44" w:firstLine="468"/>
        <w:jc w:val="left"/>
        <w:spacing w:line="360" w:lineRule="auto"/>
        <w:widowControl/>
        <w:rPr>
          <w:rFonts w:ascii="宋体" w:hAnsi="宋体"/>
          <w:sz w:val="24"/>
        </w:rPr>
      </w:pPr>
      <w:r>
        <w:rPr>
          <w:rFonts w:ascii="宋体" w:hAnsi="宋体"/>
          <w:sz w:val="24"/>
        </w:rPr>
        <w:t xml:space="preserve">7、支持设置各渠道预约开放时间设置。</w:t>
      </w:r>
      <w:r/>
    </w:p>
    <w:p>
      <w:pPr>
        <w:pStyle w:val="678"/>
        <w:ind w:left="-44" w:firstLine="468"/>
        <w:jc w:val="left"/>
        <w:spacing w:line="360" w:lineRule="auto"/>
        <w:widowControl/>
        <w:rPr>
          <w:rFonts w:ascii="宋体" w:hAnsi="宋体"/>
          <w:sz w:val="24"/>
        </w:rPr>
      </w:pPr>
      <w:r>
        <w:rPr>
          <w:rFonts w:ascii="宋体" w:hAnsi="宋体"/>
          <w:sz w:val="24"/>
        </w:rPr>
        <w:t xml:space="preserve">8、支持发票管理。包含票据包管理、票据作废、票据使用。</w:t>
      </w:r>
      <w:r/>
    </w:p>
    <w:p>
      <w:pPr>
        <w:pStyle w:val="678"/>
        <w:ind w:left="-44" w:firstLine="468"/>
        <w:jc w:val="left"/>
        <w:spacing w:line="360" w:lineRule="auto"/>
        <w:widowControl/>
        <w:rPr>
          <w:rFonts w:ascii="宋体" w:hAnsi="宋体"/>
          <w:sz w:val="24"/>
        </w:rPr>
      </w:pPr>
      <w:r>
        <w:rPr>
          <w:rFonts w:ascii="宋体" w:hAnsi="宋体"/>
          <w:sz w:val="24"/>
        </w:rPr>
        <w:t xml:space="preserve">9、支持挂号号表管理。号别模板按周和按月生成排班号表。</w:t>
      </w:r>
      <w:r/>
    </w:p>
    <w:p>
      <w:pPr>
        <w:pStyle w:val="678"/>
        <w:ind w:left="-44" w:firstLine="468"/>
        <w:jc w:val="left"/>
        <w:spacing w:line="360" w:lineRule="auto"/>
        <w:widowControl/>
        <w:rPr>
          <w:rFonts w:ascii="宋体" w:hAnsi="宋体"/>
          <w:sz w:val="24"/>
        </w:rPr>
      </w:pPr>
      <w:r>
        <w:rPr>
          <w:rFonts w:ascii="宋体" w:hAnsi="宋体"/>
          <w:sz w:val="24"/>
        </w:rPr>
        <w:t xml:space="preserve">10、支持科室专家排班，对专家支持定制时间段排班。</w:t>
      </w:r>
      <w:r/>
    </w:p>
    <w:p>
      <w:pPr>
        <w:pStyle w:val="678"/>
        <w:ind w:left="-44" w:firstLine="468"/>
        <w:jc w:val="left"/>
        <w:spacing w:line="360" w:lineRule="auto"/>
        <w:widowControl/>
        <w:rPr>
          <w:rFonts w:ascii="宋体" w:hAnsi="宋体"/>
          <w:sz w:val="24"/>
        </w:rPr>
      </w:pPr>
      <w:r>
        <w:rPr>
          <w:rFonts w:ascii="宋体" w:hAnsi="宋体"/>
          <w:sz w:val="24"/>
        </w:rPr>
        <w:t xml:space="preserve">11、支持退号功能，可以按挂号条进行退号退费。</w:t>
      </w:r>
      <w:r/>
    </w:p>
    <w:p>
      <w:pPr>
        <w:pStyle w:val="678"/>
        <w:ind w:left="-44" w:firstLine="468"/>
        <w:jc w:val="left"/>
        <w:spacing w:line="360" w:lineRule="auto"/>
        <w:widowControl/>
        <w:rPr>
          <w:rFonts w:ascii="宋体" w:hAnsi="宋体"/>
          <w:sz w:val="24"/>
        </w:rPr>
      </w:pPr>
      <w:r>
        <w:rPr>
          <w:rFonts w:ascii="宋体" w:hAnsi="宋体"/>
          <w:sz w:val="24"/>
        </w:rPr>
        <w:t xml:space="preserve">12、支持门诊挂号支持收费核算功能。</w:t>
      </w:r>
      <w:r/>
    </w:p>
    <w:p>
      <w:pPr>
        <w:pStyle w:val="678"/>
        <w:ind w:left="-44" w:firstLine="468"/>
        <w:jc w:val="left"/>
        <w:spacing w:line="360" w:lineRule="auto"/>
        <w:widowControl/>
        <w:rPr>
          <w:rFonts w:ascii="宋体" w:hAnsi="宋体"/>
          <w:sz w:val="24"/>
        </w:rPr>
      </w:pPr>
      <w:r>
        <w:rPr>
          <w:rFonts w:ascii="宋体" w:hAnsi="宋体"/>
          <w:sz w:val="24"/>
        </w:rPr>
        <w:t xml:space="preserve">13、支持门诊挂号预约功能，支持门诊挂号预约设定的日期内的号。</w:t>
      </w:r>
      <w:r/>
    </w:p>
    <w:p>
      <w:pPr>
        <w:pStyle w:val="678"/>
        <w:ind w:left="-44" w:firstLine="468"/>
        <w:jc w:val="left"/>
        <w:spacing w:line="360" w:lineRule="auto"/>
        <w:widowControl/>
        <w:rPr>
          <w:rFonts w:ascii="宋体" w:hAnsi="宋体"/>
          <w:sz w:val="24"/>
        </w:rPr>
      </w:pPr>
      <w:r>
        <w:rPr>
          <w:rFonts w:ascii="宋体" w:hAnsi="宋体"/>
          <w:sz w:val="24"/>
        </w:rPr>
        <w:t xml:space="preserve">14、支持预约限号处理。</w:t>
      </w:r>
      <w:r/>
    </w:p>
    <w:p>
      <w:pPr>
        <w:pStyle w:val="678"/>
        <w:ind w:left="-44" w:firstLine="468"/>
        <w:jc w:val="left"/>
        <w:spacing w:line="360" w:lineRule="auto"/>
        <w:widowControl/>
        <w:rPr>
          <w:rFonts w:ascii="宋体" w:hAnsi="宋体"/>
          <w:sz w:val="24"/>
        </w:rPr>
      </w:pPr>
      <w:r>
        <w:rPr>
          <w:rFonts w:ascii="宋体" w:hAnsi="宋体"/>
          <w:sz w:val="24"/>
        </w:rPr>
        <w:t xml:space="preserve">15、支持门诊医生工作站直接预约。</w:t>
      </w:r>
      <w:r/>
    </w:p>
    <w:p>
      <w:pPr>
        <w:pStyle w:val="678"/>
        <w:ind w:left="-44" w:firstLine="468"/>
        <w:jc w:val="left"/>
        <w:spacing w:line="360" w:lineRule="auto"/>
        <w:widowControl/>
        <w:rPr>
          <w:rFonts w:ascii="宋体" w:hAnsi="宋体"/>
          <w:sz w:val="24"/>
        </w:rPr>
      </w:pPr>
      <w:r>
        <w:rPr>
          <w:rFonts w:ascii="宋体" w:hAnsi="宋体"/>
          <w:sz w:val="24"/>
        </w:rPr>
        <w:t xml:space="preserve">16、支持预约时段设置，可以将患者预约到某一具体就诊时段。</w:t>
      </w:r>
      <w:r/>
    </w:p>
    <w:p>
      <w:pPr>
        <w:pStyle w:val="678"/>
        <w:ind w:left="-44" w:firstLine="468"/>
        <w:jc w:val="left"/>
        <w:spacing w:line="360" w:lineRule="auto"/>
        <w:widowControl/>
        <w:rPr>
          <w:rFonts w:ascii="宋体" w:hAnsi="宋体"/>
          <w:sz w:val="24"/>
        </w:rPr>
      </w:pPr>
      <w:r>
        <w:rPr>
          <w:rFonts w:ascii="宋体" w:hAnsi="宋体"/>
          <w:sz w:val="24"/>
        </w:rPr>
        <w:t xml:space="preserve">17、支持各种相关的查询和统计功能。</w:t>
      </w:r>
      <w:r/>
    </w:p>
    <w:p>
      <w:pPr>
        <w:pStyle w:val="678"/>
        <w:numPr>
          <w:ilvl w:val="2"/>
          <w:numId w:val="0"/>
        </w:numPr>
        <w:ind w:left="519" w:hanging="720"/>
        <w:keepNext/>
        <w:spacing w:before="240" w:after="60" w:line="360" w:lineRule="auto"/>
        <w:rPr>
          <w:rFonts w:ascii="宋体" w:hAnsi="宋体"/>
          <w:b/>
          <w:bCs/>
          <w:sz w:val="26"/>
          <w:szCs w:val="26"/>
        </w:rPr>
        <w:outlineLvl w:val="2"/>
      </w:pPr>
      <w:r>
        <w:rPr>
          <w:rFonts w:hint="eastAsia" w:ascii="宋体" w:hAnsi="宋体"/>
          <w:b/>
          <w:bCs/>
          <w:sz w:val="26"/>
          <w:szCs w:val="26"/>
        </w:rPr>
        <w:t xml:space="preserve">3</w:t>
      </w:r>
      <w:r>
        <w:rPr>
          <w:rFonts w:ascii="宋体" w:hAnsi="宋体"/>
          <w:b/>
          <w:bCs/>
          <w:sz w:val="26"/>
          <w:szCs w:val="26"/>
        </w:rPr>
        <w:t xml:space="preserve">.2.2自助服务系统对接</w:t>
      </w:r>
      <w:r/>
    </w:p>
    <w:p>
      <w:pPr>
        <w:pStyle w:val="678"/>
        <w:ind w:left="-44" w:firstLine="468"/>
        <w:jc w:val="left"/>
        <w:spacing w:line="360" w:lineRule="auto"/>
        <w:widowControl/>
        <w:rPr>
          <w:rFonts w:ascii="宋体" w:hAnsi="宋体"/>
          <w:sz w:val="24"/>
        </w:rPr>
      </w:pPr>
      <w:r>
        <w:rPr>
          <w:rFonts w:ascii="宋体" w:hAnsi="宋体"/>
          <w:sz w:val="24"/>
        </w:rPr>
        <w:t xml:space="preserve">一. 自助（预约）挂号服务</w:t>
      </w:r>
      <w:r/>
    </w:p>
    <w:p>
      <w:pPr>
        <w:pStyle w:val="678"/>
        <w:ind w:left="-44" w:firstLine="468"/>
        <w:jc w:val="left"/>
        <w:spacing w:line="360" w:lineRule="auto"/>
        <w:widowControl/>
        <w:rPr>
          <w:rFonts w:ascii="宋体" w:hAnsi="宋体"/>
          <w:sz w:val="24"/>
        </w:rPr>
      </w:pPr>
      <w:r>
        <w:rPr>
          <w:rFonts w:ascii="宋体" w:hAnsi="宋体"/>
          <w:sz w:val="24"/>
        </w:rPr>
        <w:t xml:space="preserve">有卡患者支持在自助机上完成号别、科室、医生选择以及付费等操作。获得挂号单后，在相应的候诊大厅中等待叫号。包括：</w:t>
      </w:r>
      <w:r/>
    </w:p>
    <w:p>
      <w:pPr>
        <w:pStyle w:val="678"/>
        <w:ind w:left="-44" w:firstLine="468"/>
        <w:jc w:val="left"/>
        <w:spacing w:line="360" w:lineRule="auto"/>
        <w:widowControl/>
        <w:rPr>
          <w:rFonts w:ascii="宋体" w:hAnsi="宋体"/>
          <w:sz w:val="24"/>
        </w:rPr>
      </w:pPr>
      <w:r>
        <w:rPr>
          <w:rFonts w:ascii="宋体" w:hAnsi="宋体"/>
          <w:sz w:val="24"/>
        </w:rPr>
        <w:t xml:space="preserve">1、预约服务；</w:t>
      </w:r>
      <w:r/>
    </w:p>
    <w:p>
      <w:pPr>
        <w:pStyle w:val="678"/>
        <w:ind w:left="-44" w:firstLine="468"/>
        <w:jc w:val="left"/>
        <w:spacing w:line="360" w:lineRule="auto"/>
        <w:widowControl/>
        <w:rPr>
          <w:rFonts w:ascii="宋体" w:hAnsi="宋体"/>
          <w:sz w:val="24"/>
        </w:rPr>
      </w:pPr>
      <w:r>
        <w:rPr>
          <w:rFonts w:ascii="宋体" w:hAnsi="宋体"/>
          <w:sz w:val="24"/>
        </w:rPr>
        <w:t xml:space="preserve">2、现场挂号；</w:t>
      </w:r>
      <w:r/>
    </w:p>
    <w:p>
      <w:pPr>
        <w:pStyle w:val="678"/>
        <w:ind w:left="-44" w:firstLine="468"/>
        <w:jc w:val="left"/>
        <w:spacing w:line="360" w:lineRule="auto"/>
        <w:widowControl/>
        <w:rPr>
          <w:rFonts w:ascii="宋体" w:hAnsi="宋体"/>
          <w:sz w:val="24"/>
        </w:rPr>
      </w:pPr>
      <w:r>
        <w:rPr>
          <w:rFonts w:ascii="宋体" w:hAnsi="宋体"/>
          <w:sz w:val="24"/>
        </w:rPr>
        <w:t xml:space="preserve">3、现场报到；</w:t>
      </w:r>
      <w:r/>
    </w:p>
    <w:p>
      <w:pPr>
        <w:pStyle w:val="678"/>
        <w:ind w:left="-44" w:firstLine="468"/>
        <w:jc w:val="left"/>
        <w:spacing w:line="360" w:lineRule="auto"/>
        <w:widowControl/>
        <w:rPr>
          <w:rFonts w:ascii="宋体" w:hAnsi="宋体"/>
          <w:sz w:val="24"/>
        </w:rPr>
      </w:pPr>
      <w:r>
        <w:rPr>
          <w:rFonts w:ascii="宋体" w:hAnsi="宋体"/>
          <w:sz w:val="24"/>
        </w:rPr>
        <w:t xml:space="preserve">4、缴费管理；</w:t>
      </w:r>
      <w:r/>
    </w:p>
    <w:p>
      <w:pPr>
        <w:pStyle w:val="678"/>
        <w:ind w:left="-44" w:firstLine="468"/>
        <w:jc w:val="left"/>
        <w:spacing w:line="360" w:lineRule="auto"/>
        <w:widowControl/>
        <w:rPr>
          <w:rFonts w:ascii="宋体" w:hAnsi="宋体"/>
          <w:sz w:val="24"/>
        </w:rPr>
      </w:pPr>
      <w:r>
        <w:rPr>
          <w:rFonts w:ascii="宋体" w:hAnsi="宋体"/>
          <w:sz w:val="24"/>
        </w:rPr>
        <w:t xml:space="preserve">5、查询挂号排班信息；</w:t>
      </w:r>
      <w:r/>
    </w:p>
    <w:p>
      <w:pPr>
        <w:pStyle w:val="678"/>
        <w:ind w:left="-44" w:firstLine="468"/>
        <w:jc w:val="left"/>
        <w:spacing w:line="360" w:lineRule="auto"/>
        <w:widowControl/>
        <w:rPr>
          <w:rFonts w:ascii="宋体" w:hAnsi="宋体"/>
          <w:sz w:val="24"/>
        </w:rPr>
      </w:pPr>
      <w:r>
        <w:rPr>
          <w:rFonts w:ascii="宋体" w:hAnsi="宋体"/>
          <w:sz w:val="24"/>
        </w:rPr>
        <w:t xml:space="preserve">6、查询医生、专家信息；</w:t>
      </w:r>
      <w:r/>
    </w:p>
    <w:p>
      <w:pPr>
        <w:pStyle w:val="678"/>
        <w:ind w:left="-44" w:firstLine="468"/>
        <w:jc w:val="left"/>
        <w:spacing w:line="360" w:lineRule="auto"/>
        <w:widowControl/>
        <w:rPr>
          <w:rFonts w:ascii="宋体" w:hAnsi="宋体"/>
          <w:sz w:val="24"/>
        </w:rPr>
      </w:pPr>
      <w:r>
        <w:rPr>
          <w:rFonts w:ascii="宋体" w:hAnsi="宋体"/>
          <w:sz w:val="24"/>
        </w:rPr>
        <w:t xml:space="preserve">7、查询门诊科室信息。</w:t>
      </w:r>
      <w:r/>
    </w:p>
    <w:p>
      <w:pPr>
        <w:pStyle w:val="678"/>
        <w:ind w:left="-44" w:firstLine="468"/>
        <w:jc w:val="left"/>
        <w:spacing w:line="360" w:lineRule="auto"/>
        <w:widowControl/>
        <w:rPr>
          <w:rFonts w:ascii="宋体" w:hAnsi="宋体"/>
          <w:sz w:val="24"/>
        </w:rPr>
      </w:pPr>
      <w:r>
        <w:rPr>
          <w:rFonts w:ascii="宋体" w:hAnsi="宋体"/>
          <w:sz w:val="24"/>
        </w:rPr>
        <w:t xml:space="preserve">二</w:t>
      </w:r>
      <w:r>
        <w:rPr>
          <w:rFonts w:hint="eastAsia" w:ascii="宋体" w:hAnsi="宋体"/>
          <w:sz w:val="24"/>
        </w:rPr>
        <w:t xml:space="preserve">、</w:t>
      </w:r>
      <w:r>
        <w:rPr>
          <w:rFonts w:ascii="宋体" w:hAnsi="宋体"/>
          <w:sz w:val="24"/>
        </w:rPr>
        <w:t xml:space="preserve">门诊费用结算</w:t>
      </w:r>
      <w:r/>
    </w:p>
    <w:p>
      <w:pPr>
        <w:pStyle w:val="678"/>
        <w:ind w:left="-44" w:firstLine="468"/>
        <w:jc w:val="left"/>
        <w:spacing w:line="360" w:lineRule="auto"/>
        <w:widowControl/>
        <w:rPr>
          <w:rFonts w:ascii="宋体" w:hAnsi="宋体"/>
          <w:sz w:val="24"/>
        </w:rPr>
      </w:pPr>
      <w:r>
        <w:rPr>
          <w:rFonts w:ascii="宋体" w:hAnsi="宋体"/>
          <w:sz w:val="24"/>
        </w:rPr>
        <w:t xml:space="preserve">实现患者门诊自助结算功能，患者只需插入银行卡并根据提示操作就快速完成医保门诊费用结算。</w:t>
      </w:r>
      <w:r/>
    </w:p>
    <w:p>
      <w:pPr>
        <w:pStyle w:val="678"/>
        <w:ind w:left="-44" w:firstLine="468"/>
        <w:jc w:val="left"/>
        <w:spacing w:line="360" w:lineRule="auto"/>
        <w:widowControl/>
        <w:rPr>
          <w:rFonts w:ascii="宋体" w:hAnsi="宋体"/>
          <w:sz w:val="24"/>
        </w:rPr>
      </w:pPr>
      <w:r>
        <w:rPr>
          <w:rFonts w:ascii="宋体" w:hAnsi="宋体"/>
          <w:sz w:val="24"/>
        </w:rPr>
        <w:t xml:space="preserve">三</w:t>
      </w:r>
      <w:r>
        <w:rPr>
          <w:rFonts w:hint="eastAsia" w:ascii="宋体" w:hAnsi="宋体"/>
          <w:sz w:val="24"/>
        </w:rPr>
        <w:t xml:space="preserve">、</w:t>
      </w:r>
      <w:r>
        <w:rPr>
          <w:rFonts w:ascii="宋体" w:hAnsi="宋体"/>
          <w:sz w:val="24"/>
        </w:rPr>
        <w:t xml:space="preserve">发票打印</w:t>
      </w:r>
      <w:r/>
    </w:p>
    <w:p>
      <w:pPr>
        <w:pStyle w:val="678"/>
        <w:ind w:left="-44" w:firstLine="468"/>
        <w:jc w:val="left"/>
        <w:spacing w:line="360" w:lineRule="auto"/>
        <w:widowControl/>
        <w:rPr>
          <w:rFonts w:ascii="宋体" w:hAnsi="宋体"/>
          <w:sz w:val="24"/>
        </w:rPr>
      </w:pPr>
      <w:r>
        <w:rPr>
          <w:rFonts w:ascii="宋体" w:hAnsi="宋体"/>
          <w:sz w:val="24"/>
        </w:rPr>
        <w:t xml:space="preserve">自助打印就诊发票（或收据）。</w:t>
      </w:r>
      <w:r/>
    </w:p>
    <w:p>
      <w:pPr>
        <w:pStyle w:val="678"/>
        <w:ind w:left="-44" w:firstLine="468"/>
        <w:jc w:val="left"/>
        <w:spacing w:line="360" w:lineRule="auto"/>
        <w:widowControl/>
        <w:rPr>
          <w:rFonts w:ascii="宋体" w:hAnsi="宋体"/>
          <w:sz w:val="24"/>
        </w:rPr>
      </w:pPr>
      <w:r>
        <w:rPr>
          <w:rFonts w:ascii="宋体" w:hAnsi="宋体"/>
          <w:sz w:val="24"/>
        </w:rPr>
        <w:t xml:space="preserve">四</w:t>
      </w:r>
      <w:r>
        <w:rPr>
          <w:rFonts w:hint="eastAsia" w:ascii="宋体" w:hAnsi="宋体"/>
          <w:sz w:val="24"/>
        </w:rPr>
        <w:t xml:space="preserve">、</w:t>
      </w:r>
      <w:r>
        <w:rPr>
          <w:rFonts w:ascii="宋体" w:hAnsi="宋体"/>
          <w:sz w:val="24"/>
        </w:rPr>
        <w:t xml:space="preserve">医保系统接口对接</w:t>
      </w:r>
      <w:r/>
    </w:p>
    <w:p>
      <w:pPr>
        <w:pStyle w:val="678"/>
        <w:ind w:left="-44" w:firstLine="468"/>
        <w:jc w:val="left"/>
        <w:spacing w:line="360" w:lineRule="auto"/>
        <w:widowControl/>
        <w:rPr>
          <w:rFonts w:ascii="宋体" w:hAnsi="宋体"/>
          <w:sz w:val="24"/>
        </w:rPr>
      </w:pPr>
      <w:r>
        <w:rPr>
          <w:rFonts w:ascii="宋体" w:hAnsi="宋体"/>
          <w:sz w:val="24"/>
        </w:rPr>
        <w:t xml:space="preserve">结合医保系统接口规范实现与医保的对接功能，实现包括门诊挂号、门诊挂号冲销、门诊收费、门诊收费冲销等业务受理。</w:t>
      </w:r>
      <w:r/>
    </w:p>
    <w:p>
      <w:pPr>
        <w:pStyle w:val="678"/>
        <w:ind w:left="-44" w:firstLine="468"/>
        <w:jc w:val="left"/>
        <w:spacing w:line="360" w:lineRule="auto"/>
        <w:widowControl/>
        <w:rPr>
          <w:rFonts w:ascii="宋体" w:hAnsi="宋体"/>
          <w:sz w:val="24"/>
        </w:rPr>
      </w:pPr>
      <w:r>
        <w:rPr>
          <w:rFonts w:ascii="宋体" w:hAnsi="宋体"/>
          <w:sz w:val="24"/>
        </w:rPr>
        <w:t xml:space="preserve">五</w:t>
      </w:r>
      <w:r>
        <w:rPr>
          <w:rFonts w:hint="eastAsia" w:ascii="宋体" w:hAnsi="宋体"/>
          <w:sz w:val="24"/>
        </w:rPr>
        <w:t xml:space="preserve">、</w:t>
      </w:r>
      <w:r>
        <w:rPr>
          <w:rFonts w:ascii="宋体" w:hAnsi="宋体"/>
          <w:sz w:val="24"/>
        </w:rPr>
        <w:t xml:space="preserve">就诊信息查询</w:t>
      </w:r>
      <w:r/>
    </w:p>
    <w:p>
      <w:pPr>
        <w:pStyle w:val="678"/>
        <w:ind w:left="-44" w:firstLine="468"/>
        <w:jc w:val="left"/>
        <w:spacing w:line="360" w:lineRule="auto"/>
        <w:widowControl/>
        <w:rPr>
          <w:rFonts w:ascii="宋体" w:hAnsi="宋体"/>
          <w:sz w:val="24"/>
        </w:rPr>
      </w:pPr>
      <w:r>
        <w:rPr>
          <w:rFonts w:ascii="宋体" w:hAnsi="宋体"/>
          <w:sz w:val="24"/>
        </w:rPr>
        <w:t xml:space="preserve">实现系统之间的业数据交换和共享，如：本院就诊情况查询、门诊费用查询等。</w:t>
      </w:r>
      <w:r/>
    </w:p>
    <w:p>
      <w:pPr>
        <w:pStyle w:val="678"/>
        <w:ind w:left="-44" w:firstLine="468"/>
        <w:jc w:val="left"/>
        <w:spacing w:line="360" w:lineRule="auto"/>
        <w:widowControl/>
        <w:rPr>
          <w:rFonts w:ascii="宋体" w:hAnsi="宋体"/>
          <w:sz w:val="24"/>
        </w:rPr>
      </w:pPr>
      <w:r>
        <w:rPr>
          <w:rFonts w:hint="eastAsia" w:ascii="宋体" w:hAnsi="宋体"/>
          <w:sz w:val="24"/>
        </w:rPr>
        <w:t xml:space="preserve">六、</w:t>
      </w:r>
      <w:r>
        <w:rPr>
          <w:rFonts w:ascii="宋体" w:hAnsi="宋体"/>
          <w:sz w:val="24"/>
        </w:rPr>
        <w:t xml:space="preserve">系统安全管理</w:t>
      </w:r>
      <w:r/>
    </w:p>
    <w:p>
      <w:pPr>
        <w:pStyle w:val="678"/>
        <w:ind w:left="-44" w:firstLine="468"/>
        <w:jc w:val="left"/>
        <w:spacing w:line="360" w:lineRule="auto"/>
        <w:widowControl/>
        <w:rPr>
          <w:rFonts w:ascii="宋体" w:hAnsi="宋体"/>
          <w:sz w:val="24"/>
        </w:rPr>
      </w:pPr>
      <w:r>
        <w:rPr>
          <w:rFonts w:ascii="宋体" w:hAnsi="宋体"/>
          <w:sz w:val="24"/>
        </w:rPr>
        <w:t xml:space="preserve">系统安全管理包括终端接入安全认证，终端功能使用认证，管理人员管理权限授权等功能。</w:t>
      </w:r>
      <w:r/>
    </w:p>
    <w:p>
      <w:pPr>
        <w:pStyle w:val="678"/>
        <w:numPr>
          <w:ilvl w:val="2"/>
          <w:numId w:val="0"/>
        </w:numPr>
        <w:ind w:left="519" w:hanging="720"/>
        <w:keepNext/>
        <w:spacing w:before="240" w:after="60" w:line="360" w:lineRule="auto"/>
        <w:rPr>
          <w:rFonts w:ascii="宋体" w:hAnsi="宋体"/>
          <w:b/>
          <w:bCs/>
          <w:sz w:val="26"/>
          <w:szCs w:val="26"/>
        </w:rPr>
        <w:outlineLvl w:val="2"/>
      </w:pPr>
      <w:r>
        <w:rPr>
          <w:rFonts w:hint="eastAsia" w:ascii="宋体" w:hAnsi="宋体"/>
          <w:b/>
          <w:bCs/>
          <w:sz w:val="26"/>
          <w:szCs w:val="26"/>
        </w:rPr>
        <w:t xml:space="preserve">3</w:t>
      </w:r>
      <w:r>
        <w:rPr>
          <w:rFonts w:ascii="宋体" w:hAnsi="宋体"/>
          <w:b/>
          <w:bCs/>
          <w:sz w:val="26"/>
          <w:szCs w:val="26"/>
        </w:rPr>
        <w:t xml:space="preserve">.2.3门诊收费系统</w:t>
      </w:r>
      <w:r/>
    </w:p>
    <w:p>
      <w:pPr>
        <w:pStyle w:val="678"/>
        <w:ind w:left="-44" w:firstLine="468"/>
        <w:jc w:val="left"/>
        <w:spacing w:line="360" w:lineRule="auto"/>
        <w:widowControl/>
        <w:rPr>
          <w:rFonts w:ascii="宋体" w:hAnsi="宋体"/>
          <w:sz w:val="24"/>
        </w:rPr>
      </w:pPr>
      <w:r>
        <w:rPr>
          <w:rFonts w:ascii="宋体" w:hAnsi="宋体"/>
          <w:sz w:val="24"/>
        </w:rPr>
        <w:t xml:space="preserve">系统完成患者在门诊就诊期间的费用的记账、结算、收付款、打印发票、退费、结账等操作。</w:t>
      </w:r>
      <w:r/>
    </w:p>
    <w:p>
      <w:pPr>
        <w:pStyle w:val="678"/>
        <w:ind w:left="-44" w:firstLine="468"/>
        <w:jc w:val="left"/>
        <w:spacing w:line="360" w:lineRule="auto"/>
        <w:widowControl/>
        <w:rPr>
          <w:rFonts w:ascii="宋体" w:hAnsi="宋体"/>
          <w:sz w:val="24"/>
        </w:rPr>
      </w:pPr>
      <w:r>
        <w:rPr>
          <w:rFonts w:ascii="宋体" w:hAnsi="宋体"/>
          <w:sz w:val="24"/>
        </w:rPr>
        <w:t xml:space="preserve">1、支持多种定价策略，如根据不同的客户身份，就诊类型等关键信息，针对同一项目设定不同的价格体系。</w:t>
      </w:r>
      <w:r/>
    </w:p>
    <w:p>
      <w:pPr>
        <w:pStyle w:val="678"/>
        <w:ind w:left="-44" w:firstLine="468"/>
        <w:jc w:val="left"/>
        <w:spacing w:line="360" w:lineRule="auto"/>
        <w:widowControl/>
        <w:rPr>
          <w:rFonts w:ascii="宋体" w:hAnsi="宋体"/>
          <w:sz w:val="24"/>
        </w:rPr>
      </w:pPr>
      <w:r>
        <w:rPr>
          <w:rFonts w:ascii="宋体" w:hAnsi="宋体"/>
          <w:sz w:val="24"/>
        </w:rPr>
        <w:t xml:space="preserve">2、能完成诊疗项目对应费用的对照关系，还支持根据诊疗项目开单时的场景数据自动计算费用项目及数量的对照方式。</w:t>
      </w:r>
      <w:r/>
    </w:p>
    <w:p>
      <w:pPr>
        <w:pStyle w:val="678"/>
        <w:ind w:left="-44" w:firstLine="468"/>
        <w:jc w:val="left"/>
        <w:spacing w:line="360" w:lineRule="auto"/>
        <w:widowControl/>
        <w:rPr>
          <w:rFonts w:ascii="宋体" w:hAnsi="宋体"/>
          <w:sz w:val="24"/>
        </w:rPr>
      </w:pPr>
      <w:r>
        <w:rPr>
          <w:rFonts w:ascii="宋体" w:hAnsi="宋体"/>
          <w:sz w:val="24"/>
        </w:rPr>
        <w:t xml:space="preserve">3、完善的发票管理，支持一次结算操作生成多张发票。</w:t>
      </w:r>
      <w:r/>
    </w:p>
    <w:p>
      <w:pPr>
        <w:pStyle w:val="678"/>
        <w:ind w:left="-44" w:firstLine="468"/>
        <w:jc w:val="left"/>
        <w:spacing w:line="360" w:lineRule="auto"/>
        <w:widowControl/>
        <w:rPr>
          <w:rFonts w:ascii="宋体" w:hAnsi="宋体"/>
          <w:sz w:val="24"/>
        </w:rPr>
      </w:pPr>
      <w:r>
        <w:rPr>
          <w:rFonts w:ascii="宋体" w:hAnsi="宋体"/>
          <w:sz w:val="24"/>
        </w:rPr>
        <w:t xml:space="preserve">4、支持西药处方、中药饮片处方、协定处方模板进行划价。</w:t>
      </w:r>
      <w:r/>
    </w:p>
    <w:p>
      <w:pPr>
        <w:pStyle w:val="678"/>
        <w:ind w:left="-44" w:firstLine="468"/>
        <w:jc w:val="left"/>
        <w:spacing w:line="360" w:lineRule="auto"/>
        <w:widowControl/>
        <w:rPr>
          <w:rFonts w:ascii="宋体" w:hAnsi="宋体"/>
          <w:sz w:val="24"/>
        </w:rPr>
      </w:pPr>
      <w:r>
        <w:rPr>
          <w:rFonts w:ascii="宋体" w:hAnsi="宋体"/>
          <w:sz w:val="24"/>
        </w:rPr>
        <w:t xml:space="preserve">5、支持银行卡、支付宝、微信等多种支付手段。</w:t>
      </w:r>
      <w:r/>
    </w:p>
    <w:p>
      <w:pPr>
        <w:pStyle w:val="678"/>
        <w:ind w:left="-44" w:firstLine="468"/>
        <w:jc w:val="left"/>
        <w:spacing w:line="360" w:lineRule="auto"/>
        <w:widowControl/>
        <w:rPr>
          <w:rFonts w:ascii="宋体" w:hAnsi="宋体"/>
          <w:sz w:val="24"/>
        </w:rPr>
      </w:pPr>
      <w:r>
        <w:rPr>
          <w:rFonts w:ascii="宋体" w:hAnsi="宋体"/>
          <w:sz w:val="24"/>
        </w:rPr>
        <w:t xml:space="preserve">6、支持从网络系统中自动获取或直接录入患者收费信息。</w:t>
      </w:r>
      <w:r/>
    </w:p>
    <w:p>
      <w:pPr>
        <w:pStyle w:val="678"/>
        <w:ind w:left="-44" w:firstLine="468"/>
        <w:jc w:val="left"/>
        <w:spacing w:line="360" w:lineRule="auto"/>
        <w:widowControl/>
        <w:rPr>
          <w:rFonts w:ascii="宋体" w:hAnsi="宋体"/>
          <w:sz w:val="24"/>
        </w:rPr>
      </w:pPr>
      <w:r>
        <w:rPr>
          <w:rFonts w:ascii="宋体" w:hAnsi="宋体"/>
          <w:sz w:val="24"/>
        </w:rPr>
        <w:t xml:space="preserve">7、各种周期结帐功能。</w:t>
      </w:r>
      <w:r/>
    </w:p>
    <w:p>
      <w:pPr>
        <w:pStyle w:val="678"/>
        <w:ind w:left="-44" w:firstLine="468"/>
        <w:jc w:val="left"/>
        <w:spacing w:line="360" w:lineRule="auto"/>
        <w:widowControl/>
        <w:rPr>
          <w:rFonts w:ascii="宋体" w:hAnsi="宋体"/>
          <w:sz w:val="24"/>
        </w:rPr>
      </w:pPr>
      <w:r>
        <w:rPr>
          <w:rFonts w:ascii="宋体" w:hAnsi="宋体"/>
          <w:sz w:val="24"/>
        </w:rPr>
        <w:t xml:space="preserve">8、完善的退费功能。</w:t>
      </w:r>
      <w:r/>
    </w:p>
    <w:p>
      <w:pPr>
        <w:pStyle w:val="678"/>
        <w:ind w:left="-44" w:firstLine="468"/>
        <w:jc w:val="left"/>
        <w:spacing w:line="360" w:lineRule="auto"/>
        <w:widowControl/>
        <w:rPr>
          <w:rFonts w:ascii="宋体" w:hAnsi="宋体"/>
          <w:sz w:val="24"/>
        </w:rPr>
      </w:pPr>
      <w:r>
        <w:rPr>
          <w:rFonts w:ascii="宋体" w:hAnsi="宋体"/>
          <w:sz w:val="24"/>
        </w:rPr>
        <w:t xml:space="preserve">9、支持各种相关的查询、统计、打印功能。</w:t>
      </w:r>
      <w:r/>
    </w:p>
    <w:p>
      <w:pPr>
        <w:pStyle w:val="678"/>
        <w:numPr>
          <w:ilvl w:val="2"/>
          <w:numId w:val="0"/>
        </w:numPr>
        <w:ind w:left="519" w:hanging="720"/>
        <w:keepNext/>
        <w:spacing w:before="240" w:after="60" w:line="360" w:lineRule="auto"/>
        <w:rPr>
          <w:rFonts w:ascii="宋体" w:hAnsi="宋体"/>
          <w:b/>
          <w:bCs/>
          <w:sz w:val="26"/>
          <w:szCs w:val="26"/>
        </w:rPr>
        <w:outlineLvl w:val="2"/>
      </w:pPr>
      <w:r>
        <w:rPr>
          <w:rFonts w:hint="eastAsia" w:ascii="宋体" w:hAnsi="宋体"/>
          <w:b/>
          <w:bCs/>
          <w:sz w:val="26"/>
          <w:szCs w:val="26"/>
        </w:rPr>
        <w:t xml:space="preserve">3</w:t>
      </w:r>
      <w:r>
        <w:rPr>
          <w:rFonts w:ascii="宋体" w:hAnsi="宋体"/>
          <w:b/>
          <w:bCs/>
          <w:sz w:val="26"/>
          <w:szCs w:val="26"/>
        </w:rPr>
        <w:t xml:space="preserve">.2.4门诊医生站系统</w:t>
      </w:r>
      <w:r/>
    </w:p>
    <w:p>
      <w:pPr>
        <w:pStyle w:val="678"/>
        <w:ind w:left="-44" w:firstLine="468"/>
        <w:jc w:val="left"/>
        <w:spacing w:line="360" w:lineRule="auto"/>
        <w:widowControl/>
        <w:rPr>
          <w:rFonts w:ascii="宋体" w:hAnsi="宋体"/>
          <w:sz w:val="24"/>
        </w:rPr>
      </w:pPr>
      <w:r>
        <w:rPr>
          <w:rFonts w:ascii="宋体" w:hAnsi="宋体"/>
          <w:sz w:val="24"/>
        </w:rPr>
        <w:t xml:space="preserve">门诊医生工作站管理系统是协助门诊医生完成日常医疗工作的计算机应用程序。其主要任务是处理门诊记录、诊断、处方、检查、检验、治疗处置、手术和卫生材料等信息。</w:t>
      </w:r>
      <w:r/>
    </w:p>
    <w:p>
      <w:pPr>
        <w:pStyle w:val="678"/>
        <w:ind w:left="-44" w:firstLine="468"/>
        <w:jc w:val="left"/>
        <w:spacing w:line="360" w:lineRule="auto"/>
        <w:widowControl/>
        <w:rPr>
          <w:rFonts w:ascii="宋体" w:hAnsi="宋体"/>
          <w:sz w:val="24"/>
        </w:rPr>
      </w:pPr>
      <w:r>
        <w:rPr>
          <w:rFonts w:ascii="宋体" w:hAnsi="宋体"/>
          <w:sz w:val="24"/>
        </w:rPr>
        <w:t xml:space="preserve">功能要求</w:t>
      </w:r>
      <w:r/>
    </w:p>
    <w:p>
      <w:pPr>
        <w:pStyle w:val="678"/>
        <w:ind w:left="-44" w:firstLine="468"/>
        <w:jc w:val="left"/>
        <w:spacing w:line="360" w:lineRule="auto"/>
        <w:widowControl/>
        <w:rPr>
          <w:rFonts w:ascii="宋体" w:hAnsi="宋体"/>
          <w:sz w:val="24"/>
        </w:rPr>
      </w:pPr>
      <w:r>
        <w:rPr>
          <w:rFonts w:ascii="宋体" w:hAnsi="宋体"/>
          <w:sz w:val="24"/>
        </w:rPr>
        <w:t xml:space="preserve">一、就诊列表</w:t>
      </w:r>
      <w:r/>
    </w:p>
    <w:p>
      <w:pPr>
        <w:pStyle w:val="678"/>
        <w:ind w:left="-44" w:firstLine="468"/>
        <w:jc w:val="left"/>
        <w:spacing w:line="360" w:lineRule="auto"/>
        <w:widowControl/>
        <w:rPr>
          <w:rFonts w:ascii="宋体" w:hAnsi="宋体"/>
          <w:sz w:val="24"/>
        </w:rPr>
      </w:pPr>
      <w:r>
        <w:rPr>
          <w:rFonts w:ascii="宋体" w:hAnsi="宋体"/>
          <w:sz w:val="24"/>
        </w:rPr>
        <w:t xml:space="preserve">1、患者列表</w:t>
      </w:r>
      <w:r/>
    </w:p>
    <w:p>
      <w:pPr>
        <w:pStyle w:val="678"/>
        <w:ind w:left="-44" w:firstLine="468"/>
        <w:jc w:val="left"/>
        <w:spacing w:line="360" w:lineRule="auto"/>
        <w:widowControl/>
        <w:rPr>
          <w:rFonts w:ascii="宋体" w:hAnsi="宋体"/>
          <w:sz w:val="24"/>
        </w:rPr>
      </w:pPr>
      <w:r>
        <w:rPr>
          <w:rFonts w:ascii="宋体" w:hAnsi="宋体"/>
          <w:sz w:val="24"/>
        </w:rPr>
        <w:t xml:space="preserve">未诊或已诊患者一览表；</w:t>
      </w:r>
      <w:r/>
    </w:p>
    <w:p>
      <w:pPr>
        <w:pStyle w:val="678"/>
        <w:ind w:left="-44" w:firstLine="468"/>
        <w:jc w:val="left"/>
        <w:spacing w:line="360" w:lineRule="auto"/>
        <w:widowControl/>
        <w:rPr>
          <w:rFonts w:ascii="宋体" w:hAnsi="宋体"/>
          <w:sz w:val="24"/>
        </w:rPr>
      </w:pPr>
      <w:r>
        <w:rPr>
          <w:rFonts w:ascii="宋体" w:hAnsi="宋体"/>
          <w:sz w:val="24"/>
        </w:rPr>
        <w:t xml:space="preserve">患者关键指标概览；</w:t>
      </w:r>
      <w:r/>
    </w:p>
    <w:p>
      <w:pPr>
        <w:pStyle w:val="678"/>
        <w:ind w:left="-44" w:firstLine="468"/>
        <w:jc w:val="left"/>
        <w:spacing w:line="360" w:lineRule="auto"/>
        <w:widowControl/>
        <w:rPr>
          <w:rFonts w:ascii="宋体" w:hAnsi="宋体"/>
          <w:sz w:val="24"/>
        </w:rPr>
      </w:pPr>
      <w:r>
        <w:rPr>
          <w:rFonts w:ascii="宋体" w:hAnsi="宋体"/>
          <w:sz w:val="24"/>
        </w:rPr>
        <w:t xml:space="preserve">支持复诊病人历史就诊记录的套用功能；</w:t>
      </w:r>
      <w:r/>
    </w:p>
    <w:p>
      <w:pPr>
        <w:pStyle w:val="678"/>
        <w:ind w:left="-44" w:firstLine="468"/>
        <w:jc w:val="left"/>
        <w:spacing w:line="360" w:lineRule="auto"/>
        <w:widowControl/>
        <w:rPr>
          <w:rFonts w:ascii="宋体" w:hAnsi="宋体"/>
          <w:sz w:val="24"/>
        </w:rPr>
      </w:pPr>
      <w:r>
        <w:rPr>
          <w:rFonts w:ascii="宋体" w:hAnsi="宋体"/>
          <w:sz w:val="24"/>
        </w:rPr>
        <w:t xml:space="preserve">支持按照诊断进行疾病报卡。</w:t>
      </w:r>
      <w:r/>
    </w:p>
    <w:p>
      <w:pPr>
        <w:pStyle w:val="678"/>
        <w:ind w:left="-44" w:firstLine="468"/>
        <w:jc w:val="left"/>
        <w:spacing w:line="360" w:lineRule="auto"/>
        <w:widowControl/>
        <w:rPr>
          <w:rFonts w:ascii="宋体" w:hAnsi="宋体"/>
          <w:sz w:val="24"/>
        </w:rPr>
      </w:pPr>
      <w:r>
        <w:rPr>
          <w:rFonts w:ascii="宋体" w:hAnsi="宋体"/>
          <w:sz w:val="24"/>
        </w:rPr>
        <w:t xml:space="preserve">2、患者索引</w:t>
      </w:r>
      <w:r/>
    </w:p>
    <w:p>
      <w:pPr>
        <w:pStyle w:val="678"/>
        <w:ind w:left="-44" w:firstLine="468"/>
        <w:jc w:val="left"/>
        <w:spacing w:line="360" w:lineRule="auto"/>
        <w:widowControl/>
        <w:rPr>
          <w:rFonts w:ascii="宋体" w:hAnsi="宋体"/>
          <w:sz w:val="24"/>
        </w:rPr>
      </w:pPr>
      <w:r>
        <w:rPr>
          <w:rFonts w:ascii="宋体" w:hAnsi="宋体"/>
          <w:sz w:val="24"/>
        </w:rPr>
        <w:t xml:space="preserve">通过条件检索、读取就诊卡、扫码、医保电子凭证等方式获取相应病历概览信息；</w:t>
      </w:r>
      <w:r/>
    </w:p>
    <w:p>
      <w:pPr>
        <w:pStyle w:val="678"/>
        <w:ind w:left="-44" w:firstLine="468"/>
        <w:jc w:val="left"/>
        <w:spacing w:line="360" w:lineRule="auto"/>
        <w:widowControl/>
        <w:rPr>
          <w:rFonts w:ascii="宋体" w:hAnsi="宋体"/>
          <w:sz w:val="24"/>
        </w:rPr>
      </w:pPr>
      <w:r>
        <w:rPr>
          <w:rFonts w:ascii="宋体" w:hAnsi="宋体"/>
          <w:sz w:val="24"/>
        </w:rPr>
        <w:t xml:space="preserve">可以实现诊间代挂号、先挂号再就诊等不同的接诊模式。</w:t>
      </w:r>
      <w:r/>
    </w:p>
    <w:p>
      <w:pPr>
        <w:pStyle w:val="678"/>
        <w:ind w:left="-44" w:firstLine="468"/>
        <w:jc w:val="left"/>
        <w:spacing w:line="360" w:lineRule="auto"/>
        <w:widowControl/>
        <w:rPr>
          <w:rFonts w:ascii="宋体" w:hAnsi="宋体"/>
          <w:sz w:val="24"/>
        </w:rPr>
      </w:pPr>
      <w:r>
        <w:rPr>
          <w:rFonts w:ascii="宋体" w:hAnsi="宋体"/>
          <w:sz w:val="24"/>
        </w:rPr>
        <w:t xml:space="preserve">二、查阅病历</w:t>
      </w:r>
      <w:r/>
    </w:p>
    <w:p>
      <w:pPr>
        <w:pStyle w:val="678"/>
        <w:ind w:left="-44" w:firstLine="468"/>
        <w:jc w:val="left"/>
        <w:spacing w:line="360" w:lineRule="auto"/>
        <w:widowControl/>
        <w:rPr>
          <w:rFonts w:ascii="宋体" w:hAnsi="宋体"/>
          <w:sz w:val="24"/>
        </w:rPr>
      </w:pPr>
      <w:r>
        <w:rPr>
          <w:rFonts w:ascii="宋体" w:hAnsi="宋体"/>
          <w:sz w:val="24"/>
        </w:rPr>
        <w:t xml:space="preserve">1、患者详细信息</w:t>
      </w:r>
      <w:r/>
    </w:p>
    <w:p>
      <w:pPr>
        <w:pStyle w:val="678"/>
        <w:ind w:left="-44" w:firstLine="468"/>
        <w:jc w:val="left"/>
        <w:spacing w:line="360" w:lineRule="auto"/>
        <w:widowControl/>
        <w:rPr>
          <w:rFonts w:ascii="宋体" w:hAnsi="宋体"/>
          <w:sz w:val="24"/>
        </w:rPr>
      </w:pPr>
      <w:r>
        <w:rPr>
          <w:rFonts w:ascii="宋体" w:hAnsi="宋体"/>
          <w:sz w:val="24"/>
        </w:rPr>
        <w:t xml:space="preserve">显示患者的基本信息、既往史、现病史、体格检查、辅助体检结果、诊断、处置、治疗意见等信息；</w:t>
      </w:r>
      <w:r/>
    </w:p>
    <w:p>
      <w:pPr>
        <w:pStyle w:val="678"/>
        <w:ind w:left="-44" w:firstLine="468"/>
        <w:jc w:val="left"/>
        <w:spacing w:line="360" w:lineRule="auto"/>
        <w:widowControl/>
        <w:rPr>
          <w:rFonts w:ascii="宋体" w:hAnsi="宋体"/>
          <w:sz w:val="24"/>
        </w:rPr>
      </w:pPr>
      <w:r>
        <w:rPr>
          <w:rFonts w:ascii="宋体" w:hAnsi="宋体"/>
          <w:sz w:val="24"/>
        </w:rPr>
        <w:t xml:space="preserve">2、就诊历史</w:t>
      </w:r>
      <w:r/>
    </w:p>
    <w:p>
      <w:pPr>
        <w:pStyle w:val="678"/>
        <w:ind w:left="-44" w:firstLine="468"/>
        <w:jc w:val="left"/>
        <w:spacing w:line="360" w:lineRule="auto"/>
        <w:widowControl/>
        <w:rPr>
          <w:rFonts w:ascii="宋体" w:hAnsi="宋体"/>
          <w:sz w:val="24"/>
        </w:rPr>
      </w:pPr>
      <w:r>
        <w:rPr>
          <w:rFonts w:ascii="宋体" w:hAnsi="宋体"/>
          <w:sz w:val="24"/>
        </w:rPr>
        <w:t xml:space="preserve">患者历次就诊记录集合；</w:t>
      </w:r>
      <w:r/>
    </w:p>
    <w:p>
      <w:pPr>
        <w:pStyle w:val="678"/>
        <w:ind w:left="-44" w:firstLine="468"/>
        <w:jc w:val="left"/>
        <w:spacing w:line="360" w:lineRule="auto"/>
        <w:widowControl/>
        <w:rPr>
          <w:rFonts w:ascii="宋体" w:hAnsi="宋体"/>
          <w:sz w:val="24"/>
        </w:rPr>
      </w:pPr>
      <w:r>
        <w:rPr>
          <w:rFonts w:ascii="宋体" w:hAnsi="宋体"/>
          <w:sz w:val="24"/>
        </w:rPr>
        <w:t xml:space="preserve">能基于不同的检索条件完成历次就诊记录的筛选；</w:t>
      </w:r>
      <w:r/>
    </w:p>
    <w:p>
      <w:pPr>
        <w:pStyle w:val="678"/>
        <w:ind w:left="-44" w:firstLine="468"/>
        <w:jc w:val="left"/>
        <w:spacing w:line="360" w:lineRule="auto"/>
        <w:widowControl/>
        <w:rPr>
          <w:rFonts w:ascii="宋体" w:hAnsi="宋体"/>
          <w:sz w:val="24"/>
        </w:rPr>
      </w:pPr>
      <w:r>
        <w:rPr>
          <w:rFonts w:ascii="宋体" w:hAnsi="宋体"/>
          <w:sz w:val="24"/>
        </w:rPr>
        <w:t xml:space="preserve">三、书写病历</w:t>
      </w:r>
      <w:r/>
    </w:p>
    <w:p>
      <w:pPr>
        <w:pStyle w:val="678"/>
        <w:ind w:left="-44" w:firstLine="468"/>
        <w:jc w:val="left"/>
        <w:spacing w:line="360" w:lineRule="auto"/>
        <w:widowControl/>
        <w:rPr>
          <w:rFonts w:ascii="宋体" w:hAnsi="宋体"/>
          <w:sz w:val="24"/>
        </w:rPr>
      </w:pPr>
      <w:r>
        <w:rPr>
          <w:rFonts w:ascii="宋体" w:hAnsi="宋体"/>
          <w:sz w:val="24"/>
        </w:rPr>
        <w:t xml:space="preserve">可标识复诊患者；</w:t>
      </w:r>
      <w:r/>
    </w:p>
    <w:p>
      <w:pPr>
        <w:pStyle w:val="678"/>
        <w:ind w:left="-44" w:firstLine="468"/>
        <w:jc w:val="left"/>
        <w:spacing w:line="360" w:lineRule="auto"/>
        <w:widowControl/>
        <w:rPr>
          <w:rFonts w:ascii="宋体" w:hAnsi="宋体"/>
          <w:sz w:val="24"/>
        </w:rPr>
      </w:pPr>
      <w:r>
        <w:rPr>
          <w:rFonts w:ascii="宋体" w:hAnsi="宋体"/>
          <w:sz w:val="24"/>
        </w:rPr>
        <w:t xml:space="preserve">可导入历史病历、历史病历模板；</w:t>
      </w:r>
      <w:r/>
    </w:p>
    <w:p>
      <w:pPr>
        <w:pStyle w:val="678"/>
        <w:ind w:left="-44" w:firstLine="468"/>
        <w:jc w:val="left"/>
        <w:spacing w:line="360" w:lineRule="auto"/>
        <w:widowControl/>
        <w:rPr>
          <w:rFonts w:ascii="宋体" w:hAnsi="宋体"/>
          <w:sz w:val="24"/>
        </w:rPr>
      </w:pPr>
      <w:r>
        <w:rPr>
          <w:rFonts w:ascii="宋体" w:hAnsi="宋体"/>
          <w:sz w:val="24"/>
        </w:rPr>
        <w:t xml:space="preserve">可导入病历模板；</w:t>
      </w:r>
      <w:r/>
    </w:p>
    <w:p>
      <w:pPr>
        <w:pStyle w:val="678"/>
        <w:ind w:left="-44" w:firstLine="468"/>
        <w:jc w:val="left"/>
        <w:spacing w:line="360" w:lineRule="auto"/>
        <w:widowControl/>
        <w:rPr>
          <w:rFonts w:ascii="宋体" w:hAnsi="宋体"/>
          <w:sz w:val="24"/>
        </w:rPr>
      </w:pPr>
      <w:r>
        <w:rPr>
          <w:rFonts w:ascii="宋体" w:hAnsi="宋体"/>
          <w:sz w:val="24"/>
        </w:rPr>
        <w:t xml:space="preserve">可配置病历模块：</w:t>
      </w:r>
      <w:r/>
    </w:p>
    <w:p>
      <w:pPr>
        <w:pStyle w:val="678"/>
        <w:ind w:left="-44" w:firstLine="468"/>
        <w:jc w:val="left"/>
        <w:spacing w:line="360" w:lineRule="auto"/>
        <w:widowControl/>
        <w:rPr>
          <w:rFonts w:ascii="宋体" w:hAnsi="宋体"/>
          <w:sz w:val="24"/>
        </w:rPr>
      </w:pPr>
      <w:r>
        <w:rPr>
          <w:rFonts w:ascii="宋体" w:hAnsi="宋体"/>
          <w:sz w:val="24"/>
        </w:rPr>
        <w:t xml:space="preserve">主诉、现病史、既往史、过敏史、西医诊断、中医诊断、体格检查、辅助检查、生命体征、诊疗意见等；</w:t>
      </w:r>
      <w:r/>
    </w:p>
    <w:p>
      <w:pPr>
        <w:pStyle w:val="678"/>
        <w:ind w:left="-44" w:firstLine="468"/>
        <w:jc w:val="left"/>
        <w:spacing w:line="360" w:lineRule="auto"/>
        <w:widowControl/>
        <w:rPr>
          <w:rFonts w:ascii="宋体" w:hAnsi="宋体"/>
          <w:sz w:val="24"/>
        </w:rPr>
      </w:pPr>
      <w:r>
        <w:rPr>
          <w:rFonts w:ascii="宋体" w:hAnsi="宋体"/>
          <w:sz w:val="24"/>
        </w:rPr>
        <w:t xml:space="preserve">填写主诉、现病史、既往史等，可一键清除和一键导入；</w:t>
      </w:r>
      <w:r/>
    </w:p>
    <w:p>
      <w:pPr>
        <w:pStyle w:val="678"/>
        <w:ind w:left="-44" w:firstLine="468"/>
        <w:jc w:val="left"/>
        <w:spacing w:line="360" w:lineRule="auto"/>
        <w:widowControl/>
        <w:rPr>
          <w:rFonts w:ascii="宋体" w:hAnsi="宋体"/>
          <w:sz w:val="24"/>
        </w:rPr>
      </w:pPr>
      <w:r>
        <w:rPr>
          <w:rFonts w:ascii="宋体" w:hAnsi="宋体"/>
          <w:sz w:val="24"/>
        </w:rPr>
        <w:t xml:space="preserve">辅助检查可一键导入检验检查结果；</w:t>
      </w:r>
      <w:r/>
    </w:p>
    <w:p>
      <w:pPr>
        <w:pStyle w:val="678"/>
        <w:ind w:left="-44" w:firstLine="468"/>
        <w:jc w:val="left"/>
        <w:spacing w:line="360" w:lineRule="auto"/>
        <w:widowControl/>
        <w:rPr>
          <w:rFonts w:ascii="宋体" w:hAnsi="宋体"/>
          <w:sz w:val="24"/>
        </w:rPr>
      </w:pPr>
      <w:r>
        <w:rPr>
          <w:rFonts w:ascii="宋体" w:hAnsi="宋体"/>
          <w:sz w:val="24"/>
        </w:rPr>
        <w:t xml:space="preserve">支持结构化门诊病历的书写；</w:t>
      </w:r>
      <w:r/>
    </w:p>
    <w:p>
      <w:pPr>
        <w:pStyle w:val="678"/>
        <w:ind w:left="-44" w:firstLine="468"/>
        <w:jc w:val="left"/>
        <w:spacing w:line="360" w:lineRule="auto"/>
        <w:widowControl/>
        <w:rPr>
          <w:rFonts w:ascii="宋体" w:hAnsi="宋体"/>
          <w:sz w:val="24"/>
        </w:rPr>
      </w:pPr>
      <w:r>
        <w:rPr>
          <w:rFonts w:ascii="宋体" w:hAnsi="宋体"/>
          <w:sz w:val="24"/>
        </w:rPr>
        <w:t xml:space="preserve">需支持个人、科室病历模板的自定义、导入等；</w:t>
      </w:r>
      <w:r/>
    </w:p>
    <w:p>
      <w:pPr>
        <w:pStyle w:val="678"/>
        <w:ind w:left="-44" w:firstLine="468"/>
        <w:jc w:val="left"/>
        <w:spacing w:line="360" w:lineRule="auto"/>
        <w:widowControl/>
        <w:rPr>
          <w:rFonts w:ascii="宋体" w:hAnsi="宋体"/>
          <w:sz w:val="24"/>
        </w:rPr>
      </w:pPr>
      <w:r>
        <w:rPr>
          <w:rFonts w:ascii="宋体" w:hAnsi="宋体"/>
          <w:sz w:val="24"/>
        </w:rPr>
        <w:t xml:space="preserve">过敏史查看与皮试记录。</w:t>
      </w:r>
      <w:r/>
    </w:p>
    <w:p>
      <w:pPr>
        <w:pStyle w:val="678"/>
        <w:ind w:left="-44" w:firstLine="468"/>
        <w:jc w:val="left"/>
        <w:spacing w:line="360" w:lineRule="auto"/>
        <w:widowControl/>
        <w:rPr>
          <w:rFonts w:ascii="宋体" w:hAnsi="宋体"/>
          <w:sz w:val="24"/>
        </w:rPr>
      </w:pPr>
      <w:r>
        <w:rPr>
          <w:rFonts w:ascii="宋体" w:hAnsi="宋体"/>
          <w:sz w:val="24"/>
        </w:rPr>
        <w:t xml:space="preserve">四、处方与报告</w:t>
      </w:r>
      <w:r/>
    </w:p>
    <w:p>
      <w:pPr>
        <w:pStyle w:val="678"/>
        <w:ind w:left="-44" w:firstLine="468"/>
        <w:jc w:val="left"/>
        <w:spacing w:line="360" w:lineRule="auto"/>
        <w:widowControl/>
        <w:rPr>
          <w:rFonts w:ascii="宋体" w:hAnsi="宋体"/>
          <w:sz w:val="24"/>
        </w:rPr>
      </w:pPr>
      <w:r>
        <w:rPr>
          <w:rFonts w:ascii="宋体" w:hAnsi="宋体"/>
          <w:sz w:val="24"/>
        </w:rPr>
        <w:t xml:space="preserve">1、电子处方</w:t>
      </w:r>
      <w:r/>
    </w:p>
    <w:p>
      <w:pPr>
        <w:pStyle w:val="678"/>
        <w:ind w:left="-44" w:firstLine="468"/>
        <w:jc w:val="left"/>
        <w:spacing w:line="360" w:lineRule="auto"/>
        <w:widowControl/>
        <w:rPr>
          <w:rFonts w:ascii="宋体" w:hAnsi="宋体"/>
          <w:sz w:val="24"/>
        </w:rPr>
      </w:pPr>
      <w:r>
        <w:rPr>
          <w:rFonts w:ascii="宋体" w:hAnsi="宋体"/>
          <w:sz w:val="24"/>
        </w:rPr>
        <w:t xml:space="preserve">支持西药、中成药、中草药的新开、删除、作废、保存、提交；</w:t>
      </w:r>
      <w:r/>
    </w:p>
    <w:p>
      <w:pPr>
        <w:pStyle w:val="678"/>
        <w:ind w:left="-44" w:firstLine="468"/>
        <w:jc w:val="left"/>
        <w:spacing w:line="360" w:lineRule="auto"/>
        <w:widowControl/>
        <w:rPr>
          <w:rFonts w:ascii="宋体" w:hAnsi="宋体"/>
          <w:sz w:val="24"/>
        </w:rPr>
      </w:pPr>
      <w:r>
        <w:rPr>
          <w:rFonts w:ascii="宋体" w:hAnsi="宋体"/>
          <w:sz w:val="24"/>
        </w:rPr>
        <w:t xml:space="preserve">实现自动分方，儿科处方、麻醉处方、精神处方、外配处方等；</w:t>
      </w:r>
      <w:r/>
    </w:p>
    <w:p>
      <w:pPr>
        <w:pStyle w:val="678"/>
        <w:ind w:left="-44" w:firstLine="468"/>
        <w:jc w:val="left"/>
        <w:spacing w:line="360" w:lineRule="auto"/>
        <w:widowControl/>
        <w:rPr>
          <w:rFonts w:ascii="宋体" w:hAnsi="宋体"/>
          <w:sz w:val="24"/>
        </w:rPr>
      </w:pPr>
      <w:r>
        <w:rPr>
          <w:rFonts w:ascii="宋体" w:hAnsi="宋体"/>
          <w:sz w:val="24"/>
        </w:rPr>
        <w:t xml:space="preserve">实现医嘱的全过程监控管理；</w:t>
      </w:r>
      <w:r/>
    </w:p>
    <w:p>
      <w:pPr>
        <w:pStyle w:val="678"/>
        <w:ind w:left="-44" w:firstLine="468"/>
        <w:jc w:val="left"/>
        <w:spacing w:line="360" w:lineRule="auto"/>
        <w:widowControl/>
        <w:rPr>
          <w:rFonts w:ascii="宋体" w:hAnsi="宋体"/>
          <w:sz w:val="24"/>
        </w:rPr>
      </w:pPr>
      <w:r>
        <w:rPr>
          <w:rFonts w:ascii="宋体" w:hAnsi="宋体"/>
          <w:sz w:val="24"/>
        </w:rPr>
        <w:t xml:space="preserve">实现医嘱反馈信息的查阅、检验报告分析、影像数据分析；</w:t>
      </w:r>
      <w:r/>
    </w:p>
    <w:p>
      <w:pPr>
        <w:pStyle w:val="678"/>
        <w:ind w:left="-44" w:firstLine="468"/>
        <w:jc w:val="left"/>
        <w:spacing w:line="360" w:lineRule="auto"/>
        <w:widowControl/>
        <w:rPr>
          <w:rFonts w:ascii="宋体" w:hAnsi="宋体"/>
          <w:sz w:val="24"/>
        </w:rPr>
      </w:pPr>
      <w:r>
        <w:rPr>
          <w:rFonts w:ascii="宋体" w:hAnsi="宋体"/>
          <w:sz w:val="24"/>
        </w:rPr>
        <w:t xml:space="preserve">支持历史处方和处方模板导入；</w:t>
      </w:r>
      <w:r/>
    </w:p>
    <w:p>
      <w:pPr>
        <w:pStyle w:val="678"/>
        <w:ind w:left="-44" w:firstLine="468"/>
        <w:jc w:val="left"/>
        <w:spacing w:line="360" w:lineRule="auto"/>
        <w:widowControl/>
        <w:rPr>
          <w:rFonts w:ascii="宋体" w:hAnsi="宋体"/>
          <w:sz w:val="24"/>
        </w:rPr>
      </w:pPr>
      <w:r>
        <w:rPr>
          <w:rFonts w:ascii="宋体" w:hAnsi="宋体"/>
          <w:sz w:val="24"/>
        </w:rPr>
        <w:t xml:space="preserve">对接医保和皮试系统。</w:t>
      </w:r>
      <w:r/>
    </w:p>
    <w:p>
      <w:pPr>
        <w:pStyle w:val="678"/>
        <w:ind w:left="-44" w:firstLine="468"/>
        <w:jc w:val="left"/>
        <w:spacing w:line="360" w:lineRule="auto"/>
        <w:widowControl/>
        <w:rPr>
          <w:rFonts w:ascii="宋体" w:hAnsi="宋体"/>
          <w:sz w:val="24"/>
        </w:rPr>
      </w:pPr>
      <w:r>
        <w:rPr>
          <w:rFonts w:ascii="宋体" w:hAnsi="宋体"/>
          <w:sz w:val="24"/>
        </w:rPr>
        <w:t xml:space="preserve">2、检查管理</w:t>
      </w:r>
      <w:r/>
    </w:p>
    <w:p>
      <w:pPr>
        <w:pStyle w:val="678"/>
        <w:ind w:left="-44" w:firstLine="468"/>
        <w:jc w:val="left"/>
        <w:spacing w:line="360" w:lineRule="auto"/>
        <w:widowControl/>
        <w:rPr>
          <w:rFonts w:ascii="宋体" w:hAnsi="宋体"/>
          <w:sz w:val="24"/>
        </w:rPr>
      </w:pPr>
      <w:r>
        <w:rPr>
          <w:rFonts w:ascii="宋体" w:hAnsi="宋体"/>
          <w:sz w:val="24"/>
        </w:rPr>
        <w:t xml:space="preserve">检查申请、作废、打印；</w:t>
      </w:r>
      <w:r/>
    </w:p>
    <w:p>
      <w:pPr>
        <w:pStyle w:val="678"/>
        <w:ind w:left="-44" w:firstLine="468"/>
        <w:jc w:val="left"/>
        <w:spacing w:line="360" w:lineRule="auto"/>
        <w:widowControl/>
        <w:rPr>
          <w:rFonts w:ascii="宋体" w:hAnsi="宋体"/>
          <w:sz w:val="24"/>
        </w:rPr>
      </w:pPr>
      <w:r>
        <w:rPr>
          <w:rFonts w:ascii="宋体" w:hAnsi="宋体"/>
          <w:sz w:val="24"/>
        </w:rPr>
        <w:t xml:space="preserve">检查状态的实时性反馈；</w:t>
      </w:r>
      <w:r/>
    </w:p>
    <w:p>
      <w:pPr>
        <w:pStyle w:val="678"/>
        <w:ind w:left="-44" w:firstLine="468"/>
        <w:jc w:val="left"/>
        <w:spacing w:line="360" w:lineRule="auto"/>
        <w:widowControl/>
        <w:rPr>
          <w:rFonts w:ascii="宋体" w:hAnsi="宋体"/>
          <w:sz w:val="24"/>
        </w:rPr>
      </w:pPr>
      <w:r>
        <w:rPr>
          <w:rFonts w:ascii="宋体" w:hAnsi="宋体"/>
          <w:sz w:val="24"/>
        </w:rPr>
        <w:t xml:space="preserve">检查结果浏览及与历史数据的分析（还包括影像浏览）；</w:t>
      </w:r>
      <w:r/>
    </w:p>
    <w:p>
      <w:pPr>
        <w:pStyle w:val="678"/>
        <w:ind w:left="-44" w:firstLine="468"/>
        <w:jc w:val="left"/>
        <w:spacing w:line="360" w:lineRule="auto"/>
        <w:widowControl/>
        <w:rPr>
          <w:rFonts w:ascii="宋体" w:hAnsi="宋体"/>
          <w:sz w:val="24"/>
        </w:rPr>
      </w:pPr>
      <w:r>
        <w:rPr>
          <w:rFonts w:ascii="宋体" w:hAnsi="宋体"/>
          <w:sz w:val="24"/>
        </w:rPr>
        <w:t xml:space="preserve">检查管理查询；支持检查多部位的控制；</w:t>
      </w:r>
      <w:r/>
    </w:p>
    <w:p>
      <w:pPr>
        <w:pStyle w:val="678"/>
        <w:ind w:left="-44" w:firstLine="468"/>
        <w:jc w:val="left"/>
        <w:spacing w:line="360" w:lineRule="auto"/>
        <w:widowControl/>
        <w:rPr>
          <w:rFonts w:ascii="宋体" w:hAnsi="宋体"/>
          <w:sz w:val="24"/>
        </w:rPr>
      </w:pPr>
      <w:r>
        <w:rPr>
          <w:rFonts w:ascii="宋体" w:hAnsi="宋体"/>
          <w:sz w:val="24"/>
        </w:rPr>
        <w:t xml:space="preserve">检查申请与医嘱的联动管理；</w:t>
      </w:r>
      <w:r/>
    </w:p>
    <w:p>
      <w:pPr>
        <w:pStyle w:val="678"/>
        <w:ind w:left="-44" w:firstLine="468"/>
        <w:jc w:val="left"/>
        <w:spacing w:line="360" w:lineRule="auto"/>
        <w:widowControl/>
        <w:rPr>
          <w:rFonts w:ascii="宋体" w:hAnsi="宋体"/>
          <w:sz w:val="24"/>
        </w:rPr>
      </w:pPr>
      <w:r>
        <w:rPr>
          <w:rFonts w:ascii="宋体" w:hAnsi="宋体"/>
          <w:sz w:val="24"/>
        </w:rPr>
        <w:t xml:space="preserve">支持与第三方厂商的集成；</w:t>
      </w:r>
      <w:r/>
    </w:p>
    <w:p>
      <w:pPr>
        <w:pStyle w:val="678"/>
        <w:ind w:left="-44" w:firstLine="468"/>
        <w:jc w:val="left"/>
        <w:spacing w:line="360" w:lineRule="auto"/>
        <w:widowControl/>
        <w:rPr>
          <w:rFonts w:ascii="宋体" w:hAnsi="宋体"/>
          <w:sz w:val="24"/>
        </w:rPr>
      </w:pPr>
      <w:r>
        <w:rPr>
          <w:rFonts w:hint="eastAsia" w:ascii="宋体" w:hAnsi="宋体"/>
          <w:sz w:val="24"/>
        </w:rPr>
        <w:t xml:space="preserve">3</w:t>
      </w:r>
      <w:r>
        <w:rPr>
          <w:rFonts w:ascii="宋体" w:hAnsi="宋体"/>
          <w:sz w:val="24"/>
        </w:rPr>
        <w:t xml:space="preserve">、检验管理</w:t>
      </w:r>
      <w:r/>
    </w:p>
    <w:p>
      <w:pPr>
        <w:pStyle w:val="678"/>
        <w:ind w:left="-44" w:firstLine="468"/>
        <w:jc w:val="left"/>
        <w:spacing w:line="360" w:lineRule="auto"/>
        <w:widowControl/>
        <w:rPr>
          <w:rFonts w:ascii="宋体" w:hAnsi="宋体"/>
          <w:sz w:val="24"/>
        </w:rPr>
      </w:pPr>
      <w:r>
        <w:rPr>
          <w:rFonts w:ascii="宋体" w:hAnsi="宋体"/>
          <w:sz w:val="24"/>
        </w:rPr>
        <w:t xml:space="preserve">检验申请、作废、打印；</w:t>
      </w:r>
      <w:r/>
    </w:p>
    <w:p>
      <w:pPr>
        <w:pStyle w:val="678"/>
        <w:ind w:left="-44" w:firstLine="468"/>
        <w:jc w:val="left"/>
        <w:spacing w:line="360" w:lineRule="auto"/>
        <w:widowControl/>
        <w:rPr>
          <w:rFonts w:ascii="宋体" w:hAnsi="宋体"/>
          <w:sz w:val="24"/>
        </w:rPr>
      </w:pPr>
      <w:r>
        <w:rPr>
          <w:rFonts w:ascii="宋体" w:hAnsi="宋体"/>
          <w:sz w:val="24"/>
        </w:rPr>
        <w:t xml:space="preserve">检验状态的实时性反馈；</w:t>
      </w:r>
      <w:r/>
    </w:p>
    <w:p>
      <w:pPr>
        <w:pStyle w:val="678"/>
        <w:ind w:left="-44" w:firstLine="468"/>
        <w:jc w:val="left"/>
        <w:spacing w:line="360" w:lineRule="auto"/>
        <w:widowControl/>
        <w:rPr>
          <w:rFonts w:ascii="宋体" w:hAnsi="宋体"/>
          <w:sz w:val="24"/>
        </w:rPr>
      </w:pPr>
      <w:r>
        <w:rPr>
          <w:rFonts w:ascii="宋体" w:hAnsi="宋体"/>
          <w:sz w:val="24"/>
        </w:rPr>
        <w:t xml:space="preserve">检验结果浏览及与历史数据的分析；</w:t>
      </w:r>
      <w:r/>
    </w:p>
    <w:p>
      <w:pPr>
        <w:pStyle w:val="678"/>
        <w:ind w:left="-44" w:firstLine="468"/>
        <w:jc w:val="left"/>
        <w:spacing w:line="360" w:lineRule="auto"/>
        <w:widowControl/>
        <w:rPr>
          <w:rFonts w:ascii="宋体" w:hAnsi="宋体"/>
          <w:sz w:val="24"/>
        </w:rPr>
      </w:pPr>
      <w:r>
        <w:rPr>
          <w:rFonts w:ascii="宋体" w:hAnsi="宋体"/>
          <w:sz w:val="24"/>
        </w:rPr>
        <w:t xml:space="preserve">检验单管理查询；</w:t>
      </w:r>
      <w:r/>
    </w:p>
    <w:p>
      <w:pPr>
        <w:pStyle w:val="678"/>
        <w:ind w:left="-44" w:firstLine="468"/>
        <w:jc w:val="left"/>
        <w:spacing w:line="360" w:lineRule="auto"/>
        <w:widowControl/>
        <w:rPr>
          <w:rFonts w:ascii="宋体" w:hAnsi="宋体"/>
          <w:sz w:val="24"/>
        </w:rPr>
      </w:pPr>
      <w:r>
        <w:rPr>
          <w:rFonts w:ascii="宋体" w:hAnsi="宋体"/>
          <w:sz w:val="24"/>
        </w:rPr>
        <w:t xml:space="preserve">检验申请与医嘱的联动管理；</w:t>
      </w:r>
      <w:r/>
    </w:p>
    <w:p>
      <w:pPr>
        <w:pStyle w:val="678"/>
        <w:ind w:left="-44" w:firstLine="468"/>
        <w:jc w:val="left"/>
        <w:spacing w:line="360" w:lineRule="auto"/>
        <w:widowControl/>
        <w:rPr>
          <w:rFonts w:ascii="宋体" w:hAnsi="宋体"/>
          <w:sz w:val="24"/>
        </w:rPr>
      </w:pPr>
      <w:r>
        <w:rPr>
          <w:rFonts w:ascii="宋体" w:hAnsi="宋体"/>
          <w:sz w:val="24"/>
        </w:rPr>
        <w:t xml:space="preserve">支持与lis的集成接口；</w:t>
      </w:r>
      <w:r/>
    </w:p>
    <w:p>
      <w:pPr>
        <w:pStyle w:val="678"/>
        <w:ind w:left="-44" w:firstLine="468"/>
        <w:jc w:val="left"/>
        <w:spacing w:line="360" w:lineRule="auto"/>
        <w:widowControl/>
        <w:rPr>
          <w:rFonts w:ascii="宋体" w:hAnsi="宋体"/>
          <w:sz w:val="24"/>
        </w:rPr>
      </w:pPr>
      <w:r>
        <w:rPr>
          <w:rFonts w:hint="eastAsia" w:ascii="宋体" w:hAnsi="宋体"/>
          <w:sz w:val="24"/>
        </w:rPr>
        <w:t xml:space="preserve">4</w:t>
      </w:r>
      <w:r>
        <w:rPr>
          <w:rFonts w:ascii="宋体" w:hAnsi="宋体"/>
          <w:sz w:val="24"/>
        </w:rPr>
        <w:t xml:space="preserve">、处置管理</w:t>
      </w:r>
      <w:r/>
    </w:p>
    <w:p>
      <w:pPr>
        <w:pStyle w:val="678"/>
        <w:ind w:left="-44" w:firstLine="468"/>
        <w:jc w:val="left"/>
        <w:spacing w:line="360" w:lineRule="auto"/>
        <w:widowControl/>
        <w:rPr>
          <w:rFonts w:ascii="宋体" w:hAnsi="宋体"/>
          <w:sz w:val="24"/>
        </w:rPr>
      </w:pPr>
      <w:r>
        <w:rPr>
          <w:rFonts w:ascii="宋体" w:hAnsi="宋体"/>
          <w:sz w:val="24"/>
        </w:rPr>
        <w:t xml:space="preserve">开立处置医嘱、删除；</w:t>
      </w:r>
      <w:r/>
    </w:p>
    <w:p>
      <w:pPr>
        <w:pStyle w:val="678"/>
        <w:ind w:left="-44" w:firstLine="468"/>
        <w:jc w:val="left"/>
        <w:spacing w:line="360" w:lineRule="auto"/>
        <w:widowControl/>
        <w:rPr>
          <w:rFonts w:ascii="宋体" w:hAnsi="宋体"/>
          <w:sz w:val="24"/>
        </w:rPr>
      </w:pPr>
      <w:r>
        <w:rPr>
          <w:rFonts w:ascii="宋体" w:hAnsi="宋体"/>
          <w:sz w:val="24"/>
        </w:rPr>
        <w:t xml:space="preserve">支持与执行科室之间互联。</w:t>
      </w:r>
      <w:r/>
    </w:p>
    <w:p>
      <w:pPr>
        <w:pStyle w:val="678"/>
        <w:ind w:left="-44" w:firstLine="468"/>
        <w:jc w:val="left"/>
        <w:spacing w:line="360" w:lineRule="auto"/>
        <w:widowControl/>
        <w:rPr>
          <w:rFonts w:ascii="宋体" w:hAnsi="宋体"/>
          <w:sz w:val="24"/>
        </w:rPr>
      </w:pPr>
      <w:r>
        <w:rPr>
          <w:rFonts w:ascii="宋体" w:hAnsi="宋体"/>
          <w:sz w:val="24"/>
        </w:rPr>
        <w:t xml:space="preserve">支持材料的限量使用</w:t>
      </w:r>
      <w:r/>
    </w:p>
    <w:p>
      <w:pPr>
        <w:pStyle w:val="678"/>
        <w:ind w:left="-44" w:firstLine="468"/>
        <w:jc w:val="left"/>
        <w:spacing w:line="360" w:lineRule="auto"/>
        <w:widowControl/>
        <w:rPr>
          <w:rFonts w:ascii="宋体" w:hAnsi="宋体"/>
          <w:sz w:val="24"/>
        </w:rPr>
      </w:pPr>
      <w:r>
        <w:rPr>
          <w:rFonts w:hint="eastAsia" w:ascii="宋体" w:hAnsi="宋体"/>
          <w:sz w:val="24"/>
        </w:rPr>
        <w:t xml:space="preserve">5</w:t>
      </w:r>
      <w:r>
        <w:rPr>
          <w:rFonts w:ascii="宋体" w:hAnsi="宋体"/>
          <w:sz w:val="24"/>
        </w:rPr>
        <w:t xml:space="preserve">、费用管理</w:t>
      </w:r>
      <w:r/>
    </w:p>
    <w:p>
      <w:pPr>
        <w:pStyle w:val="678"/>
        <w:ind w:left="-44" w:firstLine="468"/>
        <w:jc w:val="left"/>
        <w:spacing w:line="360" w:lineRule="auto"/>
        <w:widowControl/>
        <w:rPr>
          <w:rFonts w:ascii="宋体" w:hAnsi="宋体"/>
          <w:sz w:val="24"/>
        </w:rPr>
      </w:pPr>
      <w:r>
        <w:rPr>
          <w:rFonts w:ascii="宋体" w:hAnsi="宋体"/>
          <w:sz w:val="24"/>
        </w:rPr>
        <w:t xml:space="preserve">需支持检验、检查附加费用的自动计算；</w:t>
      </w:r>
      <w:r/>
    </w:p>
    <w:p>
      <w:pPr>
        <w:pStyle w:val="678"/>
        <w:ind w:left="-44" w:firstLine="468"/>
        <w:jc w:val="left"/>
        <w:spacing w:line="360" w:lineRule="auto"/>
        <w:widowControl/>
        <w:rPr>
          <w:rFonts w:ascii="宋体" w:hAnsi="宋体"/>
          <w:sz w:val="24"/>
        </w:rPr>
      </w:pPr>
      <w:r>
        <w:rPr>
          <w:rFonts w:ascii="宋体" w:hAnsi="宋体"/>
          <w:sz w:val="24"/>
        </w:rPr>
        <w:t xml:space="preserve">五、住院申请</w:t>
      </w:r>
      <w:r/>
    </w:p>
    <w:p>
      <w:pPr>
        <w:pStyle w:val="678"/>
        <w:ind w:left="-44" w:firstLine="468"/>
        <w:jc w:val="left"/>
        <w:spacing w:line="360" w:lineRule="auto"/>
        <w:widowControl/>
        <w:rPr>
          <w:rFonts w:ascii="宋体" w:hAnsi="宋体"/>
          <w:sz w:val="24"/>
        </w:rPr>
      </w:pPr>
      <w:r>
        <w:rPr>
          <w:rFonts w:ascii="宋体" w:hAnsi="宋体"/>
          <w:sz w:val="24"/>
        </w:rPr>
        <w:t xml:space="preserve">住院申请单的新增、保存与打印。</w:t>
      </w:r>
      <w:r/>
    </w:p>
    <w:p>
      <w:pPr>
        <w:pStyle w:val="678"/>
        <w:ind w:left="-44" w:firstLine="468"/>
        <w:jc w:val="left"/>
        <w:spacing w:line="360" w:lineRule="auto"/>
        <w:widowControl/>
        <w:rPr>
          <w:rFonts w:ascii="宋体" w:hAnsi="宋体"/>
          <w:sz w:val="24"/>
        </w:rPr>
      </w:pPr>
      <w:r>
        <w:rPr>
          <w:rFonts w:ascii="宋体" w:hAnsi="宋体"/>
          <w:sz w:val="24"/>
        </w:rPr>
        <w:t xml:space="preserve">显示患者个人详细信息，医保信息和门诊等信息。</w:t>
      </w:r>
      <w:r/>
    </w:p>
    <w:p>
      <w:pPr>
        <w:pStyle w:val="678"/>
        <w:ind w:left="-44" w:firstLine="468"/>
        <w:jc w:val="left"/>
        <w:spacing w:line="360" w:lineRule="auto"/>
        <w:widowControl/>
        <w:rPr>
          <w:rFonts w:ascii="宋体" w:hAnsi="宋体"/>
          <w:sz w:val="24"/>
        </w:rPr>
      </w:pPr>
      <w:r>
        <w:rPr>
          <w:rFonts w:hint="eastAsia" w:ascii="宋体" w:hAnsi="宋体"/>
          <w:sz w:val="24"/>
        </w:rPr>
        <w:t xml:space="preserve">六</w:t>
      </w:r>
      <w:r>
        <w:rPr>
          <w:rFonts w:ascii="宋体" w:hAnsi="宋体"/>
          <w:sz w:val="24"/>
        </w:rPr>
        <w:t xml:space="preserve">、辅助业务</w:t>
      </w:r>
      <w:r/>
    </w:p>
    <w:p>
      <w:pPr>
        <w:pStyle w:val="678"/>
        <w:ind w:left="-44" w:firstLine="468"/>
        <w:jc w:val="left"/>
        <w:spacing w:line="360" w:lineRule="auto"/>
        <w:widowControl/>
        <w:rPr>
          <w:rFonts w:ascii="宋体" w:hAnsi="宋体"/>
          <w:sz w:val="24"/>
        </w:rPr>
      </w:pPr>
      <w:r>
        <w:rPr>
          <w:rFonts w:hint="eastAsia" w:ascii="宋体" w:hAnsi="宋体"/>
          <w:sz w:val="24"/>
        </w:rPr>
        <w:t xml:space="preserve">1、</w:t>
      </w:r>
      <w:r>
        <w:rPr>
          <w:rFonts w:ascii="宋体" w:hAnsi="宋体"/>
          <w:sz w:val="24"/>
        </w:rPr>
        <w:t xml:space="preserve">合理用药系统接口，实现药品信息的给药说明、用药合理性管理；</w:t>
      </w:r>
      <w:r/>
    </w:p>
    <w:p>
      <w:pPr>
        <w:pStyle w:val="678"/>
        <w:ind w:left="-44" w:firstLine="468"/>
        <w:jc w:val="left"/>
        <w:spacing w:line="360" w:lineRule="auto"/>
        <w:widowControl/>
        <w:rPr>
          <w:rFonts w:ascii="宋体" w:hAnsi="宋体"/>
          <w:sz w:val="24"/>
        </w:rPr>
      </w:pPr>
      <w:r>
        <w:rPr>
          <w:rFonts w:hint="eastAsia" w:ascii="宋体" w:hAnsi="宋体"/>
          <w:sz w:val="24"/>
        </w:rPr>
        <w:t xml:space="preserve">2、</w:t>
      </w:r>
      <w:r>
        <w:rPr>
          <w:rFonts w:ascii="宋体" w:hAnsi="宋体"/>
          <w:sz w:val="24"/>
        </w:rPr>
        <w:t xml:space="preserve">病历检索；</w:t>
      </w:r>
      <w:r/>
    </w:p>
    <w:p>
      <w:pPr>
        <w:pStyle w:val="678"/>
        <w:ind w:left="-44" w:firstLine="468"/>
        <w:jc w:val="left"/>
        <w:spacing w:line="360" w:lineRule="auto"/>
        <w:widowControl/>
        <w:rPr>
          <w:rFonts w:ascii="宋体" w:hAnsi="宋体"/>
          <w:sz w:val="24"/>
        </w:rPr>
      </w:pPr>
      <w:r>
        <w:rPr>
          <w:rFonts w:hint="eastAsia" w:ascii="宋体" w:hAnsi="宋体"/>
          <w:sz w:val="24"/>
        </w:rPr>
        <w:t xml:space="preserve">3、</w:t>
      </w:r>
      <w:r>
        <w:rPr>
          <w:rFonts w:ascii="宋体" w:hAnsi="宋体"/>
          <w:sz w:val="24"/>
        </w:rPr>
        <w:t xml:space="preserve">快速切换系统和科室；</w:t>
      </w:r>
      <w:r/>
    </w:p>
    <w:p>
      <w:pPr>
        <w:pStyle w:val="678"/>
        <w:ind w:left="-44" w:firstLine="468"/>
        <w:jc w:val="left"/>
        <w:spacing w:line="360" w:lineRule="auto"/>
        <w:widowControl/>
        <w:rPr>
          <w:rFonts w:ascii="宋体" w:hAnsi="宋体"/>
          <w:sz w:val="24"/>
        </w:rPr>
      </w:pPr>
      <w:r>
        <w:rPr>
          <w:rFonts w:hint="eastAsia" w:ascii="宋体" w:hAnsi="宋体"/>
          <w:sz w:val="24"/>
        </w:rPr>
        <w:t xml:space="preserve">4、</w:t>
      </w:r>
      <w:r>
        <w:rPr>
          <w:rFonts w:ascii="宋体" w:hAnsi="宋体"/>
          <w:sz w:val="24"/>
        </w:rPr>
        <w:t xml:space="preserve">锁定屏幕保障安全性；</w:t>
      </w:r>
      <w:r/>
    </w:p>
    <w:p>
      <w:pPr>
        <w:pStyle w:val="678"/>
        <w:ind w:left="-44" w:firstLine="468"/>
        <w:jc w:val="left"/>
        <w:spacing w:line="360" w:lineRule="auto"/>
        <w:widowControl/>
        <w:rPr>
          <w:rFonts w:ascii="宋体" w:hAnsi="宋体"/>
          <w:sz w:val="24"/>
        </w:rPr>
      </w:pPr>
      <w:r>
        <w:rPr>
          <w:rFonts w:hint="eastAsia" w:ascii="宋体" w:hAnsi="宋体"/>
          <w:sz w:val="24"/>
        </w:rPr>
        <w:t xml:space="preserve">5、</w:t>
      </w:r>
      <w:r>
        <w:rPr>
          <w:rFonts w:ascii="宋体" w:hAnsi="宋体"/>
          <w:sz w:val="24"/>
        </w:rPr>
        <w:t xml:space="preserve">报卡系统对接</w:t>
      </w:r>
      <w:r>
        <w:rPr>
          <w:rFonts w:hint="eastAsia" w:ascii="宋体" w:hAnsi="宋体"/>
          <w:sz w:val="24"/>
        </w:rPr>
        <w:t xml:space="preserve">；</w:t>
      </w:r>
      <w:r>
        <w:rPr>
          <w:rFonts w:ascii="宋体" w:hAnsi="宋体"/>
          <w:sz w:val="24"/>
        </w:rPr>
      </w:r>
      <w:r/>
    </w:p>
    <w:p>
      <w:pPr>
        <w:pStyle w:val="678"/>
        <w:ind w:left="-44" w:firstLine="468"/>
        <w:jc w:val="left"/>
        <w:spacing w:line="360" w:lineRule="auto"/>
        <w:widowControl/>
        <w:rPr>
          <w:rFonts w:ascii="宋体" w:hAnsi="宋体"/>
          <w:sz w:val="24"/>
        </w:rPr>
      </w:pPr>
      <w:r>
        <w:rPr>
          <w:rFonts w:hint="eastAsia" w:ascii="宋体" w:hAnsi="宋体"/>
          <w:sz w:val="24"/>
        </w:rPr>
        <w:t xml:space="preserve">6、</w:t>
      </w:r>
      <w:r>
        <w:rPr>
          <w:rFonts w:ascii="宋体" w:hAnsi="宋体"/>
          <w:sz w:val="24"/>
        </w:rPr>
        <w:t xml:space="preserve">医保平台对接；</w:t>
      </w:r>
      <w:r/>
    </w:p>
    <w:p>
      <w:pPr>
        <w:pStyle w:val="678"/>
        <w:ind w:left="-44" w:firstLine="468"/>
        <w:jc w:val="left"/>
        <w:spacing w:line="360" w:lineRule="auto"/>
        <w:widowControl/>
        <w:rPr>
          <w:rFonts w:ascii="宋体" w:hAnsi="宋体"/>
          <w:sz w:val="24"/>
        </w:rPr>
      </w:pPr>
      <w:r>
        <w:rPr>
          <w:rFonts w:hint="eastAsia" w:ascii="宋体" w:hAnsi="宋体"/>
          <w:sz w:val="24"/>
        </w:rPr>
        <w:t xml:space="preserve">7、</w:t>
      </w:r>
      <w:r>
        <w:rPr>
          <w:rFonts w:ascii="宋体" w:hAnsi="宋体"/>
          <w:sz w:val="24"/>
        </w:rPr>
        <w:t xml:space="preserve">支持疼痛评分；</w:t>
      </w:r>
      <w:r/>
    </w:p>
    <w:p>
      <w:pPr>
        <w:pStyle w:val="678"/>
        <w:ind w:left="-44" w:firstLine="468"/>
        <w:jc w:val="left"/>
        <w:spacing w:line="360" w:lineRule="auto"/>
        <w:widowControl/>
        <w:rPr>
          <w:rFonts w:ascii="宋体" w:hAnsi="宋体"/>
          <w:sz w:val="24"/>
        </w:rPr>
      </w:pPr>
      <w:r>
        <w:rPr>
          <w:rFonts w:hint="eastAsia" w:ascii="宋体" w:hAnsi="宋体"/>
          <w:sz w:val="24"/>
        </w:rPr>
        <w:t xml:space="preserve">8、支持门诊临床病历科研数据结构化存储：</w:t>
      </w:r>
      <w:r>
        <w:rPr>
          <w:rFonts w:ascii="宋体" w:hAnsi="宋体"/>
          <w:sz w:val="24"/>
        </w:rPr>
      </w:r>
      <w:r/>
    </w:p>
    <w:p>
      <w:pPr>
        <w:pStyle w:val="678"/>
        <w:ind w:left="-44" w:firstLine="468"/>
        <w:jc w:val="left"/>
        <w:spacing w:line="360" w:lineRule="auto"/>
        <w:widowControl/>
        <w:rPr>
          <w:rFonts w:ascii="宋体" w:hAnsi="宋体"/>
          <w:sz w:val="24"/>
        </w:rPr>
      </w:pPr>
      <w:r>
        <w:rPr>
          <w:rFonts w:hint="eastAsia" w:ascii="宋体" w:hAnsi="宋体"/>
          <w:sz w:val="24"/>
        </w:rPr>
        <w:t xml:space="preserve">支持各个科室任意病种门诊病历书写要求，基于科研要求支持各种表格定制（且数据量表自动算分），最终实现门诊和科研的无缝衔接；</w:t>
      </w:r>
      <w:r>
        <w:rPr>
          <w:rFonts w:ascii="宋体" w:hAnsi="宋体"/>
          <w:sz w:val="24"/>
        </w:rPr>
      </w:r>
      <w:r/>
    </w:p>
    <w:p>
      <w:pPr>
        <w:pStyle w:val="678"/>
        <w:ind w:left="-44" w:firstLine="468"/>
        <w:jc w:val="left"/>
        <w:spacing w:line="360" w:lineRule="auto"/>
        <w:widowControl/>
        <w:rPr>
          <w:rFonts w:ascii="宋体" w:hAnsi="宋体"/>
          <w:sz w:val="24"/>
        </w:rPr>
      </w:pPr>
      <w:r>
        <w:rPr>
          <w:rFonts w:ascii="宋体" w:hAnsi="宋体"/>
          <w:sz w:val="24"/>
        </w:rPr>
        <w:t xml:space="preserve">支持病历科研数据内容统计查询。对医生已经书写完毕存入数据库中的病历科研数据自动进行结构化分层和关键点自动提取，同时规格化存储，便于后期数据利用。</w:t>
      </w:r>
      <w:r/>
    </w:p>
    <w:p>
      <w:pPr>
        <w:pStyle w:val="678"/>
        <w:ind w:left="-44" w:firstLine="468"/>
        <w:jc w:val="left"/>
        <w:spacing w:line="360" w:lineRule="auto"/>
        <w:widowControl/>
        <w:rPr>
          <w:rFonts w:ascii="宋体" w:hAnsi="宋体"/>
          <w:sz w:val="24"/>
        </w:rPr>
      </w:pPr>
      <w:r>
        <w:rPr>
          <w:rFonts w:ascii="宋体" w:hAnsi="宋体"/>
          <w:sz w:val="24"/>
        </w:rPr>
        <w:t xml:space="preserve">支持数据一键导出成为Excel</w:t>
      </w:r>
      <w:r>
        <w:rPr>
          <w:rFonts w:hint="eastAsia" w:ascii="宋体" w:hAnsi="宋体"/>
          <w:sz w:val="24"/>
        </w:rPr>
        <w:t xml:space="preserve">；</w:t>
      </w:r>
      <w:r>
        <w:rPr>
          <w:rFonts w:ascii="宋体" w:hAnsi="宋体"/>
          <w:sz w:val="24"/>
        </w:rPr>
      </w:r>
      <w:r/>
    </w:p>
    <w:p>
      <w:pPr>
        <w:pStyle w:val="678"/>
        <w:ind w:left="-44" w:firstLine="468"/>
        <w:jc w:val="left"/>
        <w:spacing w:line="360" w:lineRule="auto"/>
        <w:widowControl/>
        <w:rPr>
          <w:rFonts w:ascii="宋体" w:hAnsi="宋体"/>
          <w:sz w:val="24"/>
        </w:rPr>
      </w:pPr>
      <w:r>
        <w:rPr>
          <w:rFonts w:hint="eastAsia" w:ascii="宋体" w:hAnsi="宋体"/>
          <w:sz w:val="24"/>
        </w:rPr>
        <w:t xml:space="preserve">9、</w:t>
      </w:r>
      <w:r>
        <w:rPr>
          <w:rFonts w:ascii="宋体" w:hAnsi="宋体"/>
          <w:sz w:val="24"/>
        </w:rPr>
        <w:t xml:space="preserve">各种质控数据查询；</w:t>
      </w:r>
      <w:r/>
    </w:p>
    <w:p>
      <w:pPr>
        <w:pStyle w:val="678"/>
        <w:ind w:left="-44" w:firstLine="468"/>
        <w:jc w:val="left"/>
        <w:spacing w:line="360" w:lineRule="auto"/>
        <w:widowControl/>
        <w:rPr>
          <w:rFonts w:ascii="宋体" w:hAnsi="宋体"/>
          <w:sz w:val="24"/>
        </w:rPr>
      </w:pPr>
      <w:r>
        <w:rPr>
          <w:rFonts w:hint="eastAsia" w:ascii="宋体" w:hAnsi="宋体"/>
          <w:sz w:val="24"/>
        </w:rPr>
        <w:t xml:space="preserve">七</w:t>
      </w:r>
      <w:r>
        <w:rPr>
          <w:rFonts w:ascii="宋体" w:hAnsi="宋体"/>
          <w:sz w:val="24"/>
        </w:rPr>
        <w:t xml:space="preserve">、转诊挂号</w:t>
      </w:r>
      <w:r/>
    </w:p>
    <w:p>
      <w:pPr>
        <w:pStyle w:val="678"/>
        <w:ind w:left="-44" w:firstLine="468"/>
        <w:jc w:val="left"/>
        <w:spacing w:line="360" w:lineRule="auto"/>
        <w:widowControl/>
        <w:rPr>
          <w:rFonts w:ascii="宋体" w:hAnsi="宋体"/>
          <w:sz w:val="24"/>
        </w:rPr>
      </w:pPr>
      <w:r>
        <w:rPr>
          <w:rFonts w:ascii="宋体" w:hAnsi="宋体"/>
          <w:sz w:val="24"/>
        </w:rPr>
        <w:t xml:space="preserve">选择科室进行转科；</w:t>
      </w:r>
      <w:r/>
    </w:p>
    <w:p>
      <w:pPr>
        <w:pStyle w:val="678"/>
        <w:ind w:left="-44" w:firstLine="468"/>
        <w:jc w:val="left"/>
        <w:spacing w:line="360" w:lineRule="auto"/>
        <w:widowControl/>
        <w:rPr>
          <w:rFonts w:ascii="宋体" w:hAnsi="宋体"/>
          <w:sz w:val="24"/>
        </w:rPr>
      </w:pPr>
      <w:r>
        <w:rPr>
          <w:rFonts w:ascii="宋体" w:hAnsi="宋体"/>
          <w:sz w:val="24"/>
        </w:rPr>
        <w:t xml:space="preserve">转科成功信息查看。</w:t>
      </w:r>
      <w:r/>
    </w:p>
    <w:p>
      <w:pPr>
        <w:pStyle w:val="678"/>
        <w:ind w:left="-44" w:firstLine="468"/>
        <w:jc w:val="left"/>
        <w:spacing w:line="360" w:lineRule="auto"/>
        <w:widowControl/>
        <w:rPr>
          <w:rFonts w:ascii="宋体" w:hAnsi="宋体"/>
          <w:sz w:val="24"/>
        </w:rPr>
      </w:pPr>
      <w:r>
        <w:rPr>
          <w:rFonts w:hint="eastAsia" w:ascii="宋体" w:hAnsi="宋体"/>
          <w:sz w:val="24"/>
        </w:rPr>
        <w:t xml:space="preserve">八</w:t>
      </w:r>
      <w:r>
        <w:rPr>
          <w:rFonts w:ascii="宋体" w:hAnsi="宋体"/>
          <w:sz w:val="24"/>
        </w:rPr>
        <w:t xml:space="preserve">、医疗证明</w:t>
      </w:r>
      <w:r/>
    </w:p>
    <w:p>
      <w:pPr>
        <w:pStyle w:val="678"/>
        <w:ind w:left="-44" w:firstLine="468"/>
        <w:jc w:val="left"/>
        <w:spacing w:line="360" w:lineRule="auto"/>
        <w:widowControl/>
        <w:rPr>
          <w:rFonts w:ascii="宋体" w:hAnsi="宋体"/>
          <w:sz w:val="24"/>
        </w:rPr>
      </w:pPr>
      <w:r>
        <w:rPr>
          <w:rFonts w:ascii="宋体" w:hAnsi="宋体"/>
          <w:sz w:val="24"/>
        </w:rPr>
        <w:t xml:space="preserve">为患者开立医疗证明。</w:t>
      </w:r>
      <w:r/>
    </w:p>
    <w:p>
      <w:pPr>
        <w:pStyle w:val="678"/>
        <w:ind w:left="-44" w:firstLine="468"/>
        <w:jc w:val="left"/>
        <w:spacing w:line="360" w:lineRule="auto"/>
        <w:widowControl/>
        <w:rPr>
          <w:rFonts w:ascii="宋体" w:hAnsi="宋体"/>
          <w:sz w:val="24"/>
        </w:rPr>
      </w:pPr>
      <w:r>
        <w:rPr>
          <w:rFonts w:hint="eastAsia" w:ascii="宋体" w:hAnsi="宋体"/>
          <w:sz w:val="24"/>
        </w:rPr>
        <w:t xml:space="preserve">九</w:t>
      </w:r>
      <w:r>
        <w:rPr>
          <w:rFonts w:ascii="宋体" w:hAnsi="宋体"/>
          <w:sz w:val="24"/>
        </w:rPr>
        <w:t xml:space="preserve">、会诊</w:t>
      </w:r>
      <w:r/>
    </w:p>
    <w:p>
      <w:pPr>
        <w:pStyle w:val="678"/>
        <w:ind w:left="-44" w:firstLine="468"/>
        <w:jc w:val="left"/>
        <w:spacing w:line="360" w:lineRule="auto"/>
        <w:widowControl/>
        <w:rPr>
          <w:rFonts w:ascii="宋体" w:hAnsi="宋体"/>
          <w:sz w:val="24"/>
        </w:rPr>
      </w:pPr>
      <w:r>
        <w:rPr>
          <w:rFonts w:ascii="宋体" w:hAnsi="宋体"/>
          <w:sz w:val="24"/>
        </w:rPr>
        <w:t xml:space="preserve">支持会诊申请，包括普通会诊、紧急会诊、多科会诊；</w:t>
      </w:r>
      <w:r/>
    </w:p>
    <w:p>
      <w:pPr>
        <w:pStyle w:val="678"/>
        <w:ind w:left="-44" w:firstLine="468"/>
        <w:jc w:val="left"/>
        <w:spacing w:line="360" w:lineRule="auto"/>
        <w:widowControl/>
        <w:rPr>
          <w:rFonts w:ascii="宋体" w:hAnsi="宋体"/>
          <w:sz w:val="24"/>
        </w:rPr>
      </w:pPr>
      <w:r>
        <w:rPr>
          <w:rFonts w:ascii="宋体" w:hAnsi="宋体"/>
          <w:sz w:val="24"/>
        </w:rPr>
        <w:t xml:space="preserve">支持查看会诊记录。</w:t>
      </w:r>
      <w:r/>
    </w:p>
    <w:p>
      <w:pPr>
        <w:pStyle w:val="678"/>
        <w:ind w:left="-44" w:firstLine="468"/>
        <w:jc w:val="left"/>
        <w:spacing w:line="360" w:lineRule="auto"/>
        <w:widowControl/>
        <w:rPr>
          <w:rFonts w:ascii="宋体" w:hAnsi="宋体"/>
          <w:sz w:val="24"/>
        </w:rPr>
      </w:pPr>
      <w:r>
        <w:rPr>
          <w:rFonts w:ascii="宋体" w:hAnsi="宋体"/>
          <w:sz w:val="24"/>
        </w:rPr>
        <w:t xml:space="preserve">十、模板维护</w:t>
      </w:r>
      <w:r/>
    </w:p>
    <w:p>
      <w:pPr>
        <w:pStyle w:val="678"/>
        <w:ind w:left="-44" w:firstLine="468"/>
        <w:jc w:val="left"/>
        <w:spacing w:line="360" w:lineRule="auto"/>
        <w:widowControl/>
        <w:rPr>
          <w:rFonts w:ascii="宋体" w:hAnsi="宋体"/>
          <w:sz w:val="24"/>
        </w:rPr>
      </w:pPr>
      <w:r>
        <w:rPr>
          <w:rFonts w:ascii="宋体" w:hAnsi="宋体"/>
          <w:sz w:val="24"/>
        </w:rPr>
        <w:t xml:space="preserve">支持个人和科室模板的新增、编辑；</w:t>
      </w:r>
      <w:r/>
    </w:p>
    <w:p>
      <w:pPr>
        <w:pStyle w:val="678"/>
        <w:ind w:left="-44" w:firstLine="468"/>
        <w:jc w:val="left"/>
        <w:spacing w:line="360" w:lineRule="auto"/>
        <w:widowControl/>
        <w:rPr>
          <w:rFonts w:ascii="宋体" w:hAnsi="宋体"/>
          <w:sz w:val="24"/>
        </w:rPr>
      </w:pPr>
      <w:r>
        <w:rPr>
          <w:rFonts w:ascii="宋体" w:hAnsi="宋体"/>
          <w:sz w:val="24"/>
        </w:rPr>
        <w:t xml:space="preserve">相应的权限管理；</w:t>
      </w:r>
      <w:r/>
    </w:p>
    <w:p>
      <w:pPr>
        <w:pStyle w:val="678"/>
        <w:ind w:left="-44" w:firstLine="468"/>
        <w:jc w:val="left"/>
        <w:spacing w:line="360" w:lineRule="auto"/>
        <w:widowControl/>
        <w:rPr>
          <w:rFonts w:ascii="宋体" w:hAnsi="宋体"/>
          <w:sz w:val="24"/>
        </w:rPr>
      </w:pPr>
      <w:r>
        <w:rPr>
          <w:rFonts w:ascii="宋体" w:hAnsi="宋体"/>
          <w:sz w:val="24"/>
        </w:rPr>
        <w:t xml:space="preserve">增加支持大模板的管理，包括病历、处置、处方在一个模板中完成。</w:t>
      </w:r>
      <w:r/>
    </w:p>
    <w:p>
      <w:pPr>
        <w:pStyle w:val="678"/>
        <w:ind w:left="-44" w:firstLine="468"/>
        <w:jc w:val="left"/>
        <w:spacing w:line="360" w:lineRule="auto"/>
        <w:widowControl/>
        <w:rPr>
          <w:rFonts w:ascii="宋体" w:hAnsi="宋体"/>
          <w:sz w:val="24"/>
        </w:rPr>
      </w:pPr>
      <w:r>
        <w:rPr>
          <w:rFonts w:ascii="宋体" w:hAnsi="宋体"/>
          <w:sz w:val="24"/>
        </w:rPr>
        <w:t xml:space="preserve">十</w:t>
      </w:r>
      <w:r>
        <w:rPr>
          <w:rFonts w:hint="eastAsia" w:ascii="宋体" w:hAnsi="宋体"/>
          <w:sz w:val="24"/>
        </w:rPr>
        <w:t xml:space="preserve">一</w:t>
      </w:r>
      <w:r>
        <w:rPr>
          <w:rFonts w:ascii="宋体" w:hAnsi="宋体"/>
          <w:sz w:val="24"/>
        </w:rPr>
        <w:t xml:space="preserve">、消息推送</w:t>
      </w:r>
      <w:r/>
    </w:p>
    <w:p>
      <w:pPr>
        <w:pStyle w:val="678"/>
        <w:ind w:left="-44" w:firstLine="468"/>
        <w:jc w:val="left"/>
        <w:spacing w:line="360" w:lineRule="auto"/>
        <w:widowControl/>
        <w:rPr>
          <w:rFonts w:ascii="宋体" w:hAnsi="宋体"/>
          <w:sz w:val="24"/>
        </w:rPr>
      </w:pPr>
      <w:r>
        <w:rPr>
          <w:rFonts w:ascii="宋体" w:hAnsi="宋体"/>
          <w:sz w:val="24"/>
        </w:rPr>
        <w:t xml:space="preserve">消息查看；</w:t>
      </w:r>
      <w:r/>
    </w:p>
    <w:p>
      <w:pPr>
        <w:pStyle w:val="678"/>
        <w:ind w:left="-44" w:firstLine="468"/>
        <w:jc w:val="left"/>
        <w:spacing w:line="360" w:lineRule="auto"/>
        <w:widowControl/>
        <w:rPr>
          <w:rFonts w:ascii="宋体" w:hAnsi="宋体"/>
          <w:sz w:val="24"/>
        </w:rPr>
      </w:pPr>
      <w:r>
        <w:rPr>
          <w:rFonts w:ascii="宋体" w:hAnsi="宋体"/>
          <w:sz w:val="24"/>
        </w:rPr>
        <w:t xml:space="preserve">可在消息管理处直接处理相应的操作，比如会诊申请；</w:t>
      </w:r>
      <w:r/>
    </w:p>
    <w:p>
      <w:pPr>
        <w:pStyle w:val="678"/>
        <w:ind w:left="-44" w:firstLine="468"/>
        <w:jc w:val="left"/>
        <w:spacing w:line="360" w:lineRule="auto"/>
        <w:widowControl/>
        <w:rPr>
          <w:rFonts w:ascii="宋体" w:hAnsi="宋体"/>
          <w:sz w:val="24"/>
        </w:rPr>
      </w:pPr>
      <w:r>
        <w:rPr>
          <w:rFonts w:ascii="宋体" w:hAnsi="宋体"/>
          <w:sz w:val="24"/>
        </w:rPr>
        <w:t xml:space="preserve">危急值管理</w:t>
      </w:r>
      <w:r>
        <w:rPr>
          <w:rFonts w:hint="eastAsia" w:ascii="宋体" w:hAnsi="宋体"/>
          <w:sz w:val="24"/>
        </w:rPr>
        <w:t xml:space="preserve">。</w:t>
      </w:r>
      <w:r>
        <w:rPr>
          <w:rFonts w:ascii="宋体" w:hAnsi="宋体"/>
          <w:sz w:val="24"/>
        </w:rPr>
      </w:r>
      <w:r/>
    </w:p>
    <w:p>
      <w:pPr>
        <w:pStyle w:val="678"/>
        <w:numPr>
          <w:ilvl w:val="2"/>
          <w:numId w:val="0"/>
        </w:numPr>
        <w:ind w:left="519" w:hanging="720"/>
        <w:keepNext/>
        <w:spacing w:before="240" w:after="60" w:line="360" w:lineRule="auto"/>
        <w:rPr>
          <w:rFonts w:ascii="宋体" w:hAnsi="宋体"/>
          <w:b/>
          <w:bCs/>
          <w:sz w:val="26"/>
          <w:szCs w:val="26"/>
        </w:rPr>
        <w:outlineLvl w:val="2"/>
      </w:pPr>
      <w:r>
        <w:rPr>
          <w:rFonts w:hint="eastAsia" w:ascii="宋体" w:hAnsi="宋体"/>
          <w:b/>
          <w:bCs/>
          <w:sz w:val="26"/>
          <w:szCs w:val="26"/>
        </w:rPr>
        <w:t xml:space="preserve">3</w:t>
      </w:r>
      <w:r>
        <w:rPr>
          <w:rFonts w:ascii="宋体" w:hAnsi="宋体"/>
          <w:b/>
          <w:bCs/>
          <w:sz w:val="26"/>
          <w:szCs w:val="26"/>
        </w:rPr>
        <w:t xml:space="preserve">.2.5门诊病历系统</w:t>
      </w:r>
      <w:r/>
    </w:p>
    <w:p>
      <w:pPr>
        <w:pStyle w:val="678"/>
        <w:ind w:left="-44" w:firstLine="468"/>
        <w:jc w:val="left"/>
        <w:spacing w:line="360" w:lineRule="auto"/>
        <w:widowControl/>
        <w:rPr>
          <w:rFonts w:ascii="宋体" w:hAnsi="宋体"/>
          <w:sz w:val="24"/>
        </w:rPr>
      </w:pPr>
      <w:r>
        <w:rPr>
          <w:rFonts w:hint="eastAsia" w:ascii="宋体" w:hAnsi="宋体"/>
          <w:sz w:val="24"/>
        </w:rPr>
        <w:t xml:space="preserve">1、</w:t>
      </w:r>
      <w:r>
        <w:rPr>
          <w:rFonts w:ascii="宋体" w:hAnsi="宋体"/>
          <w:sz w:val="24"/>
        </w:rPr>
        <w:t xml:space="preserve">门诊病历文书：</w:t>
      </w:r>
      <w:r>
        <w:rPr>
          <w:rFonts w:hint="eastAsia" w:ascii="宋体" w:hAnsi="宋体"/>
          <w:sz w:val="24"/>
        </w:rPr>
        <w:t xml:space="preserve">支持结构化录入</w:t>
      </w:r>
      <w:r>
        <w:rPr>
          <w:rFonts w:ascii="宋体" w:hAnsi="宋体"/>
          <w:sz w:val="24"/>
        </w:rPr>
        <w:t xml:space="preserve">门诊病历</w:t>
      </w:r>
      <w:r>
        <w:rPr>
          <w:rFonts w:hint="eastAsia" w:ascii="宋体" w:hAnsi="宋体"/>
          <w:sz w:val="24"/>
        </w:rPr>
        <w:t xml:space="preserve">、门诊同意书、门诊评分量表。</w:t>
      </w:r>
      <w:r>
        <w:rPr>
          <w:rFonts w:ascii="宋体" w:hAnsi="宋体"/>
          <w:sz w:val="24"/>
        </w:rPr>
      </w:r>
      <w:r/>
    </w:p>
    <w:p>
      <w:pPr>
        <w:pStyle w:val="678"/>
        <w:ind w:left="-44" w:firstLine="468"/>
        <w:jc w:val="left"/>
        <w:spacing w:line="360" w:lineRule="auto"/>
        <w:widowControl/>
        <w:rPr>
          <w:rFonts w:ascii="宋体" w:hAnsi="宋体"/>
          <w:sz w:val="24"/>
        </w:rPr>
      </w:pPr>
      <w:r>
        <w:rPr>
          <w:rFonts w:hint="eastAsia" w:ascii="宋体" w:hAnsi="宋体"/>
          <w:sz w:val="24"/>
        </w:rPr>
        <w:t xml:space="preserve">2、</w:t>
      </w:r>
      <w:r>
        <w:rPr>
          <w:rFonts w:ascii="宋体" w:hAnsi="宋体"/>
          <w:sz w:val="24"/>
        </w:rPr>
        <w:t xml:space="preserve">门诊病历文书</w:t>
      </w:r>
      <w:r>
        <w:rPr>
          <w:rFonts w:hint="eastAsia" w:ascii="宋体" w:hAnsi="宋体"/>
          <w:sz w:val="24"/>
        </w:rPr>
        <w:t xml:space="preserve">痕迹保留：</w:t>
      </w:r>
      <w:r>
        <w:rPr>
          <w:rFonts w:ascii="宋体" w:hAnsi="宋体"/>
          <w:sz w:val="24"/>
        </w:rPr>
        <w:t xml:space="preserve">对于已提交的病历能自动记录、保存病历记录所有修改的痕迹。</w:t>
      </w:r>
      <w:r/>
    </w:p>
    <w:p>
      <w:pPr>
        <w:pStyle w:val="678"/>
        <w:ind w:left="-44" w:firstLine="468"/>
        <w:jc w:val="left"/>
        <w:spacing w:line="360" w:lineRule="auto"/>
        <w:widowControl/>
        <w:rPr>
          <w:rFonts w:ascii="宋体" w:hAnsi="宋体"/>
          <w:sz w:val="24"/>
        </w:rPr>
      </w:pPr>
      <w:r>
        <w:rPr>
          <w:rFonts w:hint="eastAsia" w:ascii="宋体" w:hAnsi="宋体"/>
          <w:sz w:val="24"/>
        </w:rPr>
        <w:t xml:space="preserve">3、</w:t>
      </w:r>
      <w:r>
        <w:rPr>
          <w:rFonts w:ascii="宋体" w:hAnsi="宋体"/>
          <w:sz w:val="24"/>
        </w:rPr>
        <w:t xml:space="preserve">门诊病历文书模板：支持设置</w:t>
      </w:r>
      <w:r>
        <w:rPr>
          <w:rFonts w:hint="eastAsia" w:ascii="宋体" w:hAnsi="宋体"/>
          <w:sz w:val="24"/>
        </w:rPr>
        <w:t xml:space="preserve">结构化</w:t>
      </w:r>
      <w:r>
        <w:rPr>
          <w:rFonts w:ascii="宋体" w:hAnsi="宋体"/>
          <w:sz w:val="24"/>
        </w:rPr>
        <w:t xml:space="preserve">专科科室模板、个人模板。可根据诊断、性别、年龄等自动定义病历结构和格式。</w:t>
      </w:r>
      <w:r/>
    </w:p>
    <w:p>
      <w:pPr>
        <w:pStyle w:val="678"/>
        <w:ind w:left="-44" w:firstLine="468"/>
        <w:jc w:val="left"/>
        <w:spacing w:line="360" w:lineRule="auto"/>
        <w:widowControl/>
        <w:rPr>
          <w:rFonts w:ascii="宋体" w:hAnsi="宋体"/>
          <w:sz w:val="24"/>
        </w:rPr>
      </w:pPr>
      <w:r>
        <w:rPr>
          <w:rFonts w:hint="eastAsia" w:ascii="宋体" w:hAnsi="宋体"/>
          <w:sz w:val="24"/>
        </w:rPr>
        <w:t xml:space="preserve">4、</w:t>
      </w:r>
      <w:r>
        <w:rPr>
          <w:rFonts w:ascii="宋体" w:hAnsi="宋体"/>
          <w:sz w:val="24"/>
        </w:rPr>
        <w:t xml:space="preserve">可选择导入处方数据等。</w:t>
      </w:r>
      <w:r/>
    </w:p>
    <w:p>
      <w:pPr>
        <w:pStyle w:val="678"/>
        <w:ind w:left="-44" w:firstLine="468"/>
        <w:jc w:val="left"/>
        <w:spacing w:line="360" w:lineRule="auto"/>
        <w:widowControl/>
        <w:rPr>
          <w:rFonts w:ascii="宋体" w:hAnsi="宋体"/>
          <w:sz w:val="24"/>
        </w:rPr>
      </w:pPr>
      <w:r>
        <w:rPr>
          <w:rFonts w:hint="eastAsia" w:ascii="宋体" w:hAnsi="宋体"/>
          <w:sz w:val="24"/>
        </w:rPr>
        <w:t xml:space="preserve">5、</w:t>
      </w:r>
      <w:r>
        <w:rPr>
          <w:rFonts w:ascii="宋体" w:hAnsi="宋体"/>
          <w:sz w:val="24"/>
        </w:rPr>
        <w:t xml:space="preserve">能提供插入检查检验结果功能。</w:t>
      </w:r>
      <w:r/>
    </w:p>
    <w:p>
      <w:pPr>
        <w:pStyle w:val="678"/>
        <w:ind w:left="-44" w:firstLine="468"/>
        <w:jc w:val="left"/>
        <w:spacing w:line="360" w:lineRule="auto"/>
        <w:widowControl/>
        <w:rPr>
          <w:rFonts w:ascii="宋体" w:hAnsi="宋体"/>
          <w:sz w:val="24"/>
        </w:rPr>
      </w:pPr>
      <w:r>
        <w:rPr>
          <w:rFonts w:hint="eastAsia" w:ascii="宋体" w:hAnsi="宋体"/>
          <w:sz w:val="24"/>
        </w:rPr>
        <w:t xml:space="preserve">6、</w:t>
      </w:r>
      <w:r>
        <w:rPr>
          <w:rFonts w:ascii="宋体" w:hAnsi="宋体"/>
          <w:sz w:val="24"/>
        </w:rPr>
        <w:t xml:space="preserve">病历数据与处方、检查报告等数据全院一体化管理。</w:t>
      </w:r>
      <w:r/>
    </w:p>
    <w:p>
      <w:pPr>
        <w:pStyle w:val="678"/>
        <w:ind w:left="-44" w:firstLine="468"/>
        <w:jc w:val="left"/>
        <w:spacing w:line="360" w:lineRule="auto"/>
        <w:widowControl/>
        <w:rPr>
          <w:rFonts w:ascii="宋体" w:hAnsi="宋体"/>
          <w:sz w:val="24"/>
        </w:rPr>
      </w:pPr>
      <w:r>
        <w:rPr>
          <w:rFonts w:hint="eastAsia" w:ascii="宋体" w:hAnsi="宋体"/>
          <w:sz w:val="24"/>
        </w:rPr>
        <w:t xml:space="preserve">7、</w:t>
      </w:r>
      <w:r>
        <w:rPr>
          <w:rFonts w:ascii="宋体" w:hAnsi="宋体"/>
          <w:sz w:val="24"/>
        </w:rPr>
        <w:t xml:space="preserve">门诊病历提供历史病历引用，根据书写病历内容生成标准的病历文书；历史病历完成数字化、可查阅。</w:t>
      </w:r>
      <w:r/>
    </w:p>
    <w:p>
      <w:pPr>
        <w:pStyle w:val="678"/>
        <w:ind w:left="-44" w:firstLine="468"/>
        <w:jc w:val="left"/>
        <w:spacing w:line="360" w:lineRule="auto"/>
        <w:widowControl/>
        <w:rPr>
          <w:rFonts w:ascii="宋体" w:hAnsi="宋体"/>
          <w:sz w:val="24"/>
        </w:rPr>
      </w:pPr>
      <w:r>
        <w:rPr>
          <w:rFonts w:hint="eastAsia" w:ascii="宋体" w:hAnsi="宋体"/>
          <w:sz w:val="24"/>
        </w:rPr>
        <w:t xml:space="preserve">8、</w:t>
      </w:r>
      <w:r>
        <w:rPr>
          <w:rFonts w:ascii="宋体" w:hAnsi="宋体"/>
          <w:sz w:val="24"/>
        </w:rPr>
        <w:t xml:space="preserve">门诊病历文书-打印：支持门诊病历</w:t>
      </w:r>
      <w:r>
        <w:rPr>
          <w:rFonts w:hint="eastAsia" w:ascii="宋体" w:hAnsi="宋体"/>
          <w:sz w:val="24"/>
        </w:rPr>
        <w:t xml:space="preserve">、门诊同意书、门诊评分量表</w:t>
      </w:r>
      <w:r>
        <w:rPr>
          <w:rFonts w:ascii="宋体" w:hAnsi="宋体"/>
          <w:sz w:val="24"/>
        </w:rPr>
        <w:t xml:space="preserve">文书打印。</w:t>
      </w:r>
      <w:r/>
    </w:p>
    <w:p>
      <w:pPr>
        <w:pStyle w:val="678"/>
        <w:ind w:left="-44" w:firstLine="468"/>
        <w:jc w:val="left"/>
        <w:spacing w:line="360" w:lineRule="auto"/>
        <w:widowControl/>
        <w:rPr>
          <w:rFonts w:ascii="宋体" w:hAnsi="宋体"/>
          <w:sz w:val="24"/>
        </w:rPr>
      </w:pPr>
      <w:r>
        <w:rPr>
          <w:rFonts w:hint="eastAsia" w:ascii="宋体" w:hAnsi="宋体"/>
          <w:sz w:val="24"/>
        </w:rPr>
        <w:t xml:space="preserve">9、</w:t>
      </w:r>
      <w:r>
        <w:rPr>
          <w:rFonts w:ascii="宋体" w:hAnsi="宋体"/>
          <w:sz w:val="24"/>
        </w:rPr>
        <w:t xml:space="preserve">门诊病历具有安全控制机制，支持病历修改线上审批流程。</w:t>
      </w:r>
      <w:r/>
    </w:p>
    <w:p>
      <w:pPr>
        <w:pStyle w:val="678"/>
        <w:numPr>
          <w:ilvl w:val="2"/>
          <w:numId w:val="0"/>
        </w:numPr>
        <w:ind w:left="519" w:hanging="720"/>
        <w:keepNext/>
        <w:spacing w:before="240" w:after="60" w:line="360" w:lineRule="auto"/>
        <w:rPr>
          <w:rFonts w:ascii="宋体" w:hAnsi="宋体"/>
          <w:b/>
          <w:bCs/>
          <w:sz w:val="26"/>
          <w:szCs w:val="26"/>
        </w:rPr>
        <w:outlineLvl w:val="2"/>
      </w:pPr>
      <w:r>
        <w:rPr>
          <w:rFonts w:hint="eastAsia" w:ascii="宋体" w:hAnsi="宋体"/>
          <w:b/>
          <w:bCs/>
          <w:sz w:val="26"/>
          <w:szCs w:val="26"/>
        </w:rPr>
        <w:t xml:space="preserve">3</w:t>
      </w:r>
      <w:r>
        <w:rPr>
          <w:rFonts w:ascii="宋体" w:hAnsi="宋体"/>
          <w:b/>
          <w:bCs/>
          <w:sz w:val="26"/>
          <w:szCs w:val="26"/>
        </w:rPr>
        <w:t xml:space="preserve">.2.6一站式服务系统</w:t>
      </w:r>
      <w:r/>
    </w:p>
    <w:p>
      <w:pPr>
        <w:pStyle w:val="678"/>
        <w:ind w:left="-44" w:firstLine="468"/>
        <w:jc w:val="left"/>
        <w:spacing w:line="360" w:lineRule="auto"/>
        <w:widowControl/>
        <w:rPr>
          <w:rFonts w:ascii="宋体" w:hAnsi="宋体"/>
          <w:sz w:val="24"/>
        </w:rPr>
      </w:pPr>
      <w:r>
        <w:rPr>
          <w:rFonts w:ascii="宋体" w:hAnsi="宋体"/>
          <w:sz w:val="24"/>
        </w:rPr>
        <w:t xml:space="preserve">一、门诊号源管理</w:t>
      </w:r>
      <w:r/>
    </w:p>
    <w:p>
      <w:pPr>
        <w:pStyle w:val="678"/>
        <w:ind w:left="-44" w:firstLine="468"/>
        <w:jc w:val="left"/>
        <w:spacing w:line="360" w:lineRule="auto"/>
        <w:widowControl/>
        <w:rPr>
          <w:rFonts w:ascii="宋体" w:hAnsi="宋体"/>
          <w:sz w:val="24"/>
        </w:rPr>
      </w:pPr>
      <w:r>
        <w:rPr>
          <w:rFonts w:ascii="宋体" w:hAnsi="宋体"/>
          <w:sz w:val="24"/>
        </w:rPr>
        <w:t xml:space="preserve">1、支持预约号源池管理。</w:t>
      </w:r>
      <w:r/>
    </w:p>
    <w:p>
      <w:pPr>
        <w:pStyle w:val="678"/>
        <w:ind w:left="-44" w:firstLine="468"/>
        <w:jc w:val="left"/>
        <w:spacing w:line="360" w:lineRule="auto"/>
        <w:widowControl/>
        <w:rPr>
          <w:rFonts w:ascii="宋体" w:hAnsi="宋体"/>
          <w:sz w:val="24"/>
        </w:rPr>
      </w:pPr>
      <w:r>
        <w:rPr>
          <w:rFonts w:ascii="宋体" w:hAnsi="宋体"/>
          <w:sz w:val="24"/>
        </w:rPr>
        <w:t xml:space="preserve">2、 支持挂号号表管理。号别模板按周和按月生成排班号表。</w:t>
      </w:r>
      <w:r/>
    </w:p>
    <w:p>
      <w:pPr>
        <w:pStyle w:val="678"/>
        <w:ind w:left="-44" w:firstLine="468"/>
        <w:jc w:val="left"/>
        <w:spacing w:line="360" w:lineRule="auto"/>
        <w:widowControl/>
        <w:rPr>
          <w:rFonts w:ascii="宋体" w:hAnsi="宋体"/>
          <w:sz w:val="24"/>
        </w:rPr>
      </w:pPr>
      <w:r>
        <w:rPr>
          <w:rFonts w:ascii="宋体" w:hAnsi="宋体"/>
          <w:sz w:val="24"/>
        </w:rPr>
        <w:t xml:space="preserve">3、支持科室专家排班，对专家支持定制时间段排班。</w:t>
      </w:r>
      <w:r/>
    </w:p>
    <w:p>
      <w:pPr>
        <w:pStyle w:val="678"/>
        <w:ind w:left="-44" w:firstLine="468"/>
        <w:jc w:val="left"/>
        <w:spacing w:line="360" w:lineRule="auto"/>
        <w:widowControl/>
        <w:rPr>
          <w:rFonts w:ascii="宋体" w:hAnsi="宋体"/>
          <w:sz w:val="24"/>
        </w:rPr>
      </w:pPr>
      <w:r>
        <w:rPr>
          <w:rFonts w:ascii="宋体" w:hAnsi="宋体"/>
          <w:sz w:val="24"/>
        </w:rPr>
        <w:t xml:space="preserve">4、支持预约不同的渠道管理，如窗口预约挂号、诊间预约、分诊台预约、预约中心预约、互联网医院预约、第三方网站预约；支持设置各渠道预约开放时间、号源设置。</w:t>
      </w:r>
      <w:r/>
    </w:p>
    <w:p>
      <w:pPr>
        <w:pStyle w:val="678"/>
        <w:ind w:left="-44" w:firstLine="468"/>
        <w:jc w:val="left"/>
        <w:spacing w:line="360" w:lineRule="auto"/>
        <w:widowControl/>
        <w:rPr>
          <w:rFonts w:ascii="宋体" w:hAnsi="宋体"/>
          <w:sz w:val="24"/>
        </w:rPr>
      </w:pPr>
      <w:r>
        <w:rPr>
          <w:rFonts w:ascii="宋体" w:hAnsi="宋体"/>
          <w:sz w:val="24"/>
        </w:rPr>
        <w:t xml:space="preserve">5、支持预约留号、预约限号处理。</w:t>
      </w:r>
      <w:r/>
    </w:p>
    <w:p>
      <w:pPr>
        <w:pStyle w:val="678"/>
        <w:ind w:left="-44" w:firstLine="468"/>
        <w:jc w:val="left"/>
        <w:spacing w:line="360" w:lineRule="auto"/>
        <w:widowControl/>
        <w:rPr>
          <w:rFonts w:ascii="宋体" w:hAnsi="宋体"/>
          <w:sz w:val="24"/>
        </w:rPr>
      </w:pPr>
      <w:r>
        <w:rPr>
          <w:rFonts w:ascii="宋体" w:hAnsi="宋体"/>
          <w:sz w:val="24"/>
        </w:rPr>
        <w:t xml:space="preserve">6、支持预约时段设置，可以将患者预约到某一具体就诊时段。</w:t>
      </w:r>
      <w:r/>
    </w:p>
    <w:p>
      <w:pPr>
        <w:pStyle w:val="678"/>
        <w:ind w:left="-44" w:firstLine="468"/>
        <w:jc w:val="left"/>
        <w:spacing w:line="360" w:lineRule="auto"/>
        <w:widowControl/>
        <w:rPr>
          <w:rFonts w:ascii="宋体" w:hAnsi="宋体"/>
          <w:sz w:val="24"/>
        </w:rPr>
      </w:pPr>
      <w:r>
        <w:rPr>
          <w:rFonts w:ascii="宋体" w:hAnsi="宋体"/>
          <w:sz w:val="24"/>
        </w:rPr>
        <w:t xml:space="preserve">二、患者主索引管理</w:t>
      </w:r>
      <w:r/>
    </w:p>
    <w:p>
      <w:pPr>
        <w:pStyle w:val="678"/>
        <w:ind w:left="-44" w:firstLine="468"/>
        <w:jc w:val="left"/>
        <w:spacing w:line="360" w:lineRule="auto"/>
        <w:widowControl/>
        <w:rPr>
          <w:rFonts w:ascii="宋体" w:hAnsi="宋体"/>
          <w:sz w:val="24"/>
        </w:rPr>
      </w:pPr>
      <w:r>
        <w:rPr>
          <w:rFonts w:ascii="宋体" w:hAnsi="宋体"/>
          <w:sz w:val="24"/>
        </w:rPr>
        <w:t xml:space="preserve">患者主索引管理用于医疗行业患者基本信息索引的创建、搜索和维护。</w:t>
      </w:r>
      <w:r/>
    </w:p>
    <w:p>
      <w:pPr>
        <w:pStyle w:val="678"/>
        <w:ind w:left="-44" w:firstLine="468"/>
        <w:jc w:val="left"/>
        <w:spacing w:line="360" w:lineRule="auto"/>
        <w:widowControl/>
        <w:rPr>
          <w:rFonts w:ascii="宋体" w:hAnsi="宋体"/>
          <w:sz w:val="24"/>
        </w:rPr>
      </w:pPr>
      <w:r>
        <w:rPr>
          <w:rFonts w:ascii="宋体" w:hAnsi="宋体"/>
          <w:sz w:val="24"/>
        </w:rPr>
        <w:t xml:space="preserve">1、主索引管理需要具备不同患者的匹配识别功能，至少应有精确匹配和模糊匹配多种患者身份识别算法规则；</w:t>
      </w:r>
      <w:r/>
    </w:p>
    <w:p>
      <w:pPr>
        <w:pStyle w:val="678"/>
        <w:ind w:left="-44" w:firstLine="468"/>
        <w:jc w:val="left"/>
        <w:spacing w:line="360" w:lineRule="auto"/>
        <w:widowControl/>
        <w:rPr>
          <w:rFonts w:ascii="宋体" w:hAnsi="宋体"/>
          <w:sz w:val="24"/>
        </w:rPr>
      </w:pPr>
      <w:r>
        <w:rPr>
          <w:rFonts w:ascii="宋体" w:hAnsi="宋体"/>
          <w:sz w:val="24"/>
        </w:rPr>
        <w:t xml:space="preserve">2、精确匹配算法可维护多种唯一识别标识供系统自动匹配；</w:t>
      </w:r>
      <w:r/>
    </w:p>
    <w:p>
      <w:pPr>
        <w:pStyle w:val="678"/>
        <w:ind w:left="-44" w:firstLine="468"/>
        <w:jc w:val="left"/>
        <w:spacing w:line="360" w:lineRule="auto"/>
        <w:widowControl/>
        <w:rPr>
          <w:rFonts w:ascii="宋体" w:hAnsi="宋体"/>
          <w:sz w:val="24"/>
        </w:rPr>
      </w:pPr>
      <w:r>
        <w:rPr>
          <w:rFonts w:ascii="宋体" w:hAnsi="宋体"/>
          <w:sz w:val="24"/>
        </w:rPr>
        <w:t xml:space="preserve">3、模糊匹配算法可联合使用多种患者身份项目（例如：姓名、地址、联系方式、联系人）等进行模糊匹配；</w:t>
      </w:r>
      <w:r/>
    </w:p>
    <w:p>
      <w:pPr>
        <w:pStyle w:val="678"/>
        <w:ind w:left="-44" w:firstLine="468"/>
        <w:jc w:val="left"/>
        <w:spacing w:line="360" w:lineRule="auto"/>
        <w:widowControl/>
        <w:rPr>
          <w:rFonts w:ascii="宋体" w:hAnsi="宋体"/>
          <w:sz w:val="24"/>
        </w:rPr>
      </w:pPr>
      <w:r>
        <w:rPr>
          <w:rFonts w:ascii="宋体" w:hAnsi="宋体"/>
          <w:sz w:val="24"/>
        </w:rPr>
        <w:t xml:space="preserve">4、主索引合并，可提供自动或手动的患者合并功能；</w:t>
      </w:r>
      <w:r/>
    </w:p>
    <w:p>
      <w:pPr>
        <w:pStyle w:val="678"/>
        <w:ind w:left="-44" w:firstLine="468"/>
        <w:jc w:val="left"/>
        <w:spacing w:line="360" w:lineRule="auto"/>
        <w:widowControl/>
        <w:rPr>
          <w:rFonts w:ascii="宋体" w:hAnsi="宋体"/>
          <w:sz w:val="24"/>
        </w:rPr>
      </w:pPr>
      <w:r>
        <w:rPr>
          <w:rFonts w:ascii="宋体" w:hAnsi="宋体"/>
          <w:sz w:val="24"/>
        </w:rPr>
        <w:t xml:space="preserve">5、主索引注册内容可提供业务系统对接，实时产生主索引新数据；</w:t>
      </w:r>
      <w:r/>
    </w:p>
    <w:p>
      <w:pPr>
        <w:pStyle w:val="678"/>
        <w:ind w:left="-44" w:firstLine="468"/>
        <w:jc w:val="left"/>
        <w:spacing w:line="360" w:lineRule="auto"/>
        <w:widowControl/>
        <w:rPr>
          <w:rFonts w:ascii="宋体" w:hAnsi="宋体"/>
          <w:sz w:val="24"/>
        </w:rPr>
      </w:pPr>
      <w:r>
        <w:rPr>
          <w:rFonts w:ascii="宋体" w:hAnsi="宋体"/>
          <w:sz w:val="24"/>
        </w:rPr>
        <w:t xml:space="preserve">6、主索引管理需具备日志监控、展示、合并、拆分等功能；</w:t>
      </w:r>
      <w:r/>
    </w:p>
    <w:p>
      <w:pPr>
        <w:pStyle w:val="678"/>
        <w:ind w:left="-44" w:firstLine="468"/>
        <w:jc w:val="left"/>
        <w:spacing w:line="360" w:lineRule="auto"/>
        <w:widowControl/>
        <w:rPr>
          <w:rFonts w:ascii="宋体" w:hAnsi="宋体"/>
          <w:sz w:val="24"/>
        </w:rPr>
      </w:pPr>
      <w:r>
        <w:rPr>
          <w:rFonts w:ascii="宋体" w:hAnsi="宋体"/>
          <w:sz w:val="24"/>
        </w:rPr>
        <w:t xml:space="preserve">三、预约处理</w:t>
      </w:r>
      <w:r/>
    </w:p>
    <w:p>
      <w:pPr>
        <w:pStyle w:val="678"/>
        <w:ind w:left="-44" w:firstLine="468"/>
        <w:jc w:val="left"/>
        <w:spacing w:line="360" w:lineRule="auto"/>
        <w:widowControl/>
        <w:rPr>
          <w:rFonts w:ascii="宋体" w:hAnsi="宋体"/>
          <w:sz w:val="24"/>
        </w:rPr>
      </w:pPr>
      <w:r>
        <w:rPr>
          <w:rFonts w:ascii="宋体" w:hAnsi="宋体"/>
          <w:sz w:val="24"/>
        </w:rPr>
        <w:t xml:space="preserve">1、具有预约记录查询功能，且能够登记、徐晓、修改预约；</w:t>
      </w:r>
      <w:r/>
    </w:p>
    <w:p>
      <w:pPr>
        <w:pStyle w:val="678"/>
        <w:ind w:left="-44" w:firstLine="468"/>
        <w:jc w:val="left"/>
        <w:spacing w:line="360" w:lineRule="auto"/>
        <w:widowControl/>
        <w:rPr>
          <w:rFonts w:ascii="宋体" w:hAnsi="宋体"/>
          <w:sz w:val="24"/>
        </w:rPr>
      </w:pPr>
      <w:r>
        <w:rPr>
          <w:rFonts w:ascii="等线" w:hAnsi="等线" w:eastAsia="等线"/>
          <w:sz w:val="24"/>
        </w:rPr>
        <w:t xml:space="preserve">▲</w:t>
      </w:r>
      <w:r>
        <w:rPr>
          <w:rFonts w:ascii="宋体" w:hAnsi="宋体"/>
          <w:sz w:val="24"/>
        </w:rPr>
        <w:t xml:space="preserve">2、具有预约黑名单管理、爽约记录查询功能；</w:t>
      </w:r>
      <w:r/>
    </w:p>
    <w:p>
      <w:pPr>
        <w:pStyle w:val="678"/>
        <w:ind w:left="-44" w:firstLine="468"/>
        <w:jc w:val="left"/>
        <w:spacing w:line="360" w:lineRule="auto"/>
        <w:widowControl/>
        <w:rPr>
          <w:rFonts w:ascii="宋体" w:hAnsi="宋体"/>
          <w:sz w:val="24"/>
        </w:rPr>
      </w:pPr>
      <w:r>
        <w:rPr>
          <w:rFonts w:ascii="宋体" w:hAnsi="宋体"/>
          <w:sz w:val="24"/>
        </w:rPr>
        <w:t xml:space="preserve">四、统计查询</w:t>
      </w:r>
      <w:r/>
    </w:p>
    <w:p>
      <w:pPr>
        <w:pStyle w:val="678"/>
        <w:ind w:left="-44" w:firstLine="468"/>
        <w:jc w:val="left"/>
        <w:spacing w:line="360" w:lineRule="auto"/>
        <w:widowControl/>
        <w:rPr>
          <w:rFonts w:ascii="宋体" w:hAnsi="宋体"/>
          <w:sz w:val="24"/>
        </w:rPr>
      </w:pPr>
      <w:r>
        <w:rPr>
          <w:rFonts w:ascii="宋体" w:hAnsi="宋体"/>
          <w:sz w:val="24"/>
        </w:rPr>
        <w:t xml:space="preserve">1、支持各种相关的查询、统计、打印功能。</w:t>
      </w:r>
      <w:r/>
    </w:p>
    <w:p>
      <w:pPr>
        <w:pStyle w:val="678"/>
        <w:numPr>
          <w:ilvl w:val="1"/>
          <w:numId w:val="0"/>
        </w:numPr>
        <w:keepNext/>
        <w:spacing w:before="240" w:after="60" w:line="360" w:lineRule="auto"/>
        <w:rPr>
          <w:rFonts w:ascii="宋体" w:hAnsi="宋体"/>
          <w:b/>
          <w:bCs/>
          <w:sz w:val="28"/>
          <w:szCs w:val="28"/>
        </w:rPr>
        <w:outlineLvl w:val="1"/>
      </w:pPr>
      <w:r/>
      <w:bookmarkStart w:id="198" w:name="_Toc168648033"/>
      <w:r>
        <w:rPr>
          <w:rFonts w:hint="eastAsia" w:ascii="宋体" w:hAnsi="宋体"/>
          <w:b/>
          <w:bCs/>
          <w:sz w:val="28"/>
          <w:szCs w:val="28"/>
        </w:rPr>
        <w:t xml:space="preserve">3</w:t>
      </w:r>
      <w:r>
        <w:rPr>
          <w:rFonts w:ascii="宋体" w:hAnsi="宋体"/>
          <w:b/>
          <w:bCs/>
          <w:sz w:val="28"/>
          <w:szCs w:val="28"/>
        </w:rPr>
        <w:t xml:space="preserve">.3药事业务系统</w:t>
      </w:r>
      <w:bookmarkEnd w:id="198"/>
      <w:r>
        <w:rPr>
          <w:rFonts w:ascii="宋体" w:hAnsi="宋体"/>
          <w:b/>
          <w:bCs/>
          <w:sz w:val="28"/>
          <w:szCs w:val="28"/>
        </w:rPr>
      </w:r>
      <w:r/>
    </w:p>
    <w:p>
      <w:pPr>
        <w:pStyle w:val="678"/>
        <w:numPr>
          <w:ilvl w:val="2"/>
          <w:numId w:val="0"/>
        </w:numPr>
        <w:ind w:left="519" w:hanging="720"/>
        <w:keepNext/>
        <w:spacing w:before="240" w:after="60" w:line="360" w:lineRule="auto"/>
        <w:rPr>
          <w:rFonts w:ascii="宋体" w:hAnsi="宋体"/>
          <w:b/>
          <w:bCs/>
          <w:sz w:val="26"/>
          <w:szCs w:val="26"/>
        </w:rPr>
        <w:outlineLvl w:val="2"/>
      </w:pPr>
      <w:r>
        <w:rPr>
          <w:rFonts w:hint="eastAsia" w:ascii="宋体" w:hAnsi="宋体"/>
          <w:b/>
          <w:bCs/>
          <w:sz w:val="26"/>
          <w:szCs w:val="26"/>
        </w:rPr>
        <w:t xml:space="preserve">3</w:t>
      </w:r>
      <w:r>
        <w:rPr>
          <w:rFonts w:ascii="宋体" w:hAnsi="宋体"/>
          <w:b/>
          <w:bCs/>
          <w:sz w:val="26"/>
          <w:szCs w:val="26"/>
        </w:rPr>
        <w:t xml:space="preserve">.3.1西药库管理系统</w:t>
      </w:r>
      <w:r/>
    </w:p>
    <w:p>
      <w:pPr>
        <w:pStyle w:val="678"/>
        <w:ind w:left="-44" w:firstLine="468"/>
        <w:jc w:val="left"/>
        <w:spacing w:line="360" w:lineRule="auto"/>
        <w:widowControl/>
        <w:rPr>
          <w:rFonts w:ascii="宋体" w:hAnsi="宋体"/>
          <w:sz w:val="24"/>
        </w:rPr>
      </w:pPr>
      <w:r>
        <w:rPr>
          <w:rFonts w:ascii="宋体" w:hAnsi="宋体"/>
          <w:sz w:val="24"/>
        </w:rPr>
        <w:t xml:space="preserve">根据医院实际情况新建药库管理系统或者对老院药库管理系统进行升级改造设置各级药库，支持多院区药库管理。</w:t>
      </w:r>
      <w:r/>
    </w:p>
    <w:p>
      <w:pPr>
        <w:pStyle w:val="678"/>
        <w:ind w:left="-44" w:firstLine="468"/>
        <w:jc w:val="left"/>
        <w:spacing w:line="360" w:lineRule="auto"/>
        <w:widowControl/>
        <w:rPr>
          <w:rFonts w:ascii="宋体" w:hAnsi="宋体"/>
          <w:sz w:val="24"/>
        </w:rPr>
      </w:pPr>
      <w:r>
        <w:rPr>
          <w:rFonts w:ascii="宋体" w:hAnsi="宋体"/>
          <w:sz w:val="24"/>
        </w:rPr>
        <w:t xml:space="preserve">一、在西药药品出入库功能方面，支持：</w:t>
      </w:r>
      <w:r/>
    </w:p>
    <w:p>
      <w:pPr>
        <w:pStyle w:val="678"/>
        <w:ind w:left="-44" w:firstLine="468"/>
        <w:jc w:val="left"/>
        <w:spacing w:line="360" w:lineRule="auto"/>
        <w:widowControl/>
        <w:rPr>
          <w:rFonts w:ascii="宋体" w:hAnsi="宋体"/>
          <w:sz w:val="24"/>
        </w:rPr>
      </w:pPr>
      <w:r>
        <w:rPr>
          <w:rFonts w:ascii="宋体" w:hAnsi="宋体"/>
          <w:sz w:val="24"/>
        </w:rPr>
        <w:t xml:space="preserve">1</w:t>
      </w:r>
      <w:r>
        <w:rPr>
          <w:rFonts w:hint="eastAsia" w:ascii="宋体" w:hAnsi="宋体"/>
          <w:sz w:val="24"/>
        </w:rPr>
        <w:t xml:space="preserve">、</w:t>
      </w:r>
      <w:r>
        <w:rPr>
          <w:rFonts w:ascii="宋体" w:hAnsi="宋体"/>
          <w:sz w:val="24"/>
        </w:rPr>
        <w:t xml:space="preserve">录入药品名称、规格、批号、价格、生产厂家、供货商、包装单位、发药单位等药品信息。</w:t>
      </w:r>
      <w:r/>
    </w:p>
    <w:p>
      <w:pPr>
        <w:pStyle w:val="678"/>
        <w:ind w:left="-44" w:firstLine="468"/>
        <w:jc w:val="left"/>
        <w:spacing w:line="360" w:lineRule="auto"/>
        <w:widowControl/>
        <w:rPr>
          <w:rFonts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具有生成采购计划及采购单功能；支持采购工作流审批；</w:t>
      </w:r>
      <w:r/>
    </w:p>
    <w:p>
      <w:pPr>
        <w:pStyle w:val="678"/>
        <w:ind w:left="-44" w:firstLine="468"/>
        <w:jc w:val="left"/>
        <w:spacing w:line="360" w:lineRule="auto"/>
        <w:widowControl/>
        <w:rPr>
          <w:rFonts w:ascii="宋体" w:hAnsi="宋体"/>
          <w:sz w:val="24"/>
        </w:rPr>
      </w:pPr>
      <w:r>
        <w:rPr>
          <w:rFonts w:ascii="宋体" w:hAnsi="宋体"/>
          <w:sz w:val="24"/>
        </w:rPr>
        <w:t xml:space="preserve">3</w:t>
      </w:r>
      <w:r>
        <w:rPr>
          <w:rFonts w:hint="eastAsia" w:ascii="宋体" w:hAnsi="宋体"/>
          <w:sz w:val="24"/>
        </w:rPr>
        <w:t xml:space="preserve">、</w:t>
      </w:r>
      <w:r>
        <w:rPr>
          <w:rFonts w:ascii="宋体" w:hAnsi="宋体"/>
          <w:sz w:val="24"/>
        </w:rPr>
        <w:t xml:space="preserve">提供药品入库、出库、调价、调拨、盘点、报损丢失、退药等功能。</w:t>
      </w:r>
      <w:r/>
    </w:p>
    <w:p>
      <w:pPr>
        <w:pStyle w:val="678"/>
        <w:ind w:left="-44" w:firstLine="468"/>
        <w:jc w:val="left"/>
        <w:spacing w:line="360" w:lineRule="auto"/>
        <w:widowControl/>
        <w:rPr>
          <w:rFonts w:ascii="宋体" w:hAnsi="宋体"/>
          <w:sz w:val="24"/>
        </w:rPr>
      </w:pPr>
      <w:r>
        <w:rPr>
          <w:rFonts w:ascii="宋体" w:hAnsi="宋体"/>
          <w:sz w:val="24"/>
        </w:rPr>
        <w:t xml:space="preserve">4</w:t>
      </w:r>
      <w:r>
        <w:rPr>
          <w:rFonts w:hint="eastAsia" w:ascii="宋体" w:hAnsi="宋体"/>
          <w:sz w:val="24"/>
        </w:rPr>
        <w:t xml:space="preserve">、</w:t>
      </w:r>
      <w:r>
        <w:rPr>
          <w:rFonts w:ascii="宋体" w:hAnsi="宋体"/>
          <w:sz w:val="24"/>
        </w:rPr>
        <w:t xml:space="preserve">提供特殊药品入库、出库管理功能。</w:t>
      </w:r>
      <w:r/>
    </w:p>
    <w:p>
      <w:pPr>
        <w:pStyle w:val="678"/>
        <w:ind w:left="-44" w:firstLine="468"/>
        <w:jc w:val="left"/>
        <w:spacing w:line="360" w:lineRule="auto"/>
        <w:widowControl/>
        <w:rPr>
          <w:rFonts w:ascii="宋体" w:hAnsi="宋体"/>
          <w:sz w:val="24"/>
        </w:rPr>
      </w:pPr>
      <w:r>
        <w:rPr>
          <w:rFonts w:ascii="宋体" w:hAnsi="宋体"/>
          <w:sz w:val="24"/>
        </w:rPr>
        <w:t xml:space="preserve">5</w:t>
      </w:r>
      <w:r>
        <w:rPr>
          <w:rFonts w:hint="eastAsia" w:ascii="宋体" w:hAnsi="宋体"/>
          <w:sz w:val="24"/>
        </w:rPr>
        <w:t xml:space="preserve">、</w:t>
      </w:r>
      <w:r>
        <w:rPr>
          <w:rFonts w:ascii="宋体" w:hAnsi="宋体"/>
          <w:sz w:val="24"/>
        </w:rPr>
        <w:t xml:space="preserve">提供药品库存的日结、月结功能，并能校对帐目及库存的平衡关系。</w:t>
      </w:r>
      <w:r/>
    </w:p>
    <w:p>
      <w:pPr>
        <w:pStyle w:val="678"/>
        <w:ind w:left="-44" w:firstLine="468"/>
        <w:jc w:val="left"/>
        <w:spacing w:line="360" w:lineRule="auto"/>
        <w:widowControl/>
        <w:rPr>
          <w:rFonts w:ascii="宋体" w:hAnsi="宋体"/>
          <w:sz w:val="24"/>
        </w:rPr>
      </w:pPr>
      <w:r>
        <w:rPr>
          <w:rFonts w:ascii="宋体" w:hAnsi="宋体"/>
          <w:sz w:val="24"/>
        </w:rPr>
        <w:t xml:space="preserve">6</w:t>
      </w:r>
      <w:r>
        <w:rPr>
          <w:rFonts w:hint="eastAsia" w:ascii="宋体" w:hAnsi="宋体"/>
          <w:sz w:val="24"/>
        </w:rPr>
        <w:t xml:space="preserve">、</w:t>
      </w:r>
      <w:r>
        <w:rPr>
          <w:rFonts w:ascii="宋体" w:hAnsi="宋体"/>
          <w:sz w:val="24"/>
        </w:rPr>
        <w:t xml:space="preserve">可随时生成各种药品的入库明细、出库明细、盘点明细、调价明细、调拨明细、报损明细、退药明细以及上面各项的汇总数据。</w:t>
      </w:r>
      <w:r/>
    </w:p>
    <w:p>
      <w:pPr>
        <w:pStyle w:val="678"/>
        <w:ind w:left="-44" w:firstLine="468"/>
        <w:jc w:val="left"/>
        <w:spacing w:line="360" w:lineRule="auto"/>
        <w:widowControl/>
        <w:rPr>
          <w:rFonts w:ascii="宋体" w:hAnsi="宋体"/>
          <w:sz w:val="24"/>
        </w:rPr>
      </w:pPr>
      <w:r>
        <w:rPr>
          <w:rFonts w:ascii="宋体" w:hAnsi="宋体"/>
          <w:sz w:val="24"/>
        </w:rPr>
        <w:t xml:space="preserve">7</w:t>
      </w:r>
      <w:r>
        <w:rPr>
          <w:rFonts w:hint="eastAsia" w:ascii="宋体" w:hAnsi="宋体"/>
          <w:sz w:val="24"/>
        </w:rPr>
        <w:t xml:space="preserve">、</w:t>
      </w:r>
      <w:r>
        <w:rPr>
          <w:rFonts w:ascii="宋体" w:hAnsi="宋体"/>
          <w:sz w:val="24"/>
        </w:rPr>
        <w:t xml:space="preserve">可追踪各个药品的明细流水帐，可随时查验任一品种的库存变化入、出、存明细信息。</w:t>
      </w:r>
      <w:r/>
    </w:p>
    <w:p>
      <w:pPr>
        <w:pStyle w:val="678"/>
        <w:ind w:left="-44" w:firstLine="468"/>
        <w:jc w:val="left"/>
        <w:spacing w:line="360" w:lineRule="auto"/>
        <w:widowControl/>
        <w:rPr>
          <w:rFonts w:ascii="宋体" w:hAnsi="宋体"/>
          <w:sz w:val="24"/>
        </w:rPr>
      </w:pPr>
      <w:r>
        <w:rPr>
          <w:rFonts w:ascii="宋体" w:hAnsi="宋体"/>
          <w:sz w:val="24"/>
        </w:rPr>
        <w:t xml:space="preserve">8</w:t>
      </w:r>
      <w:r>
        <w:rPr>
          <w:rFonts w:hint="eastAsia" w:ascii="宋体" w:hAnsi="宋体"/>
          <w:sz w:val="24"/>
        </w:rPr>
        <w:t xml:space="preserve">、</w:t>
      </w:r>
      <w:r>
        <w:rPr>
          <w:rFonts w:ascii="宋体" w:hAnsi="宋体"/>
          <w:sz w:val="24"/>
        </w:rPr>
        <w:t xml:space="preserve">自动接收科室领药单功能。</w:t>
      </w:r>
      <w:r/>
    </w:p>
    <w:p>
      <w:pPr>
        <w:pStyle w:val="678"/>
        <w:ind w:left="-44" w:firstLine="468"/>
        <w:jc w:val="left"/>
        <w:spacing w:line="360" w:lineRule="auto"/>
        <w:widowControl/>
        <w:rPr>
          <w:rFonts w:ascii="宋体" w:hAnsi="宋体"/>
          <w:sz w:val="24"/>
        </w:rPr>
      </w:pPr>
      <w:r>
        <w:rPr>
          <w:rFonts w:ascii="宋体" w:hAnsi="宋体"/>
          <w:sz w:val="24"/>
        </w:rPr>
        <w:t xml:space="preserve">9</w:t>
      </w:r>
      <w:r>
        <w:rPr>
          <w:rFonts w:hint="eastAsia" w:ascii="宋体" w:hAnsi="宋体"/>
          <w:sz w:val="24"/>
        </w:rPr>
        <w:t xml:space="preserve">、</w:t>
      </w:r>
      <w:r>
        <w:rPr>
          <w:rFonts w:ascii="宋体" w:hAnsi="宋体"/>
          <w:sz w:val="24"/>
        </w:rPr>
        <w:t xml:space="preserve">提供药品的核算功能，可统计分析各药房的消耗、库存。</w:t>
      </w:r>
      <w:r/>
    </w:p>
    <w:p>
      <w:pPr>
        <w:pStyle w:val="678"/>
        <w:ind w:left="-44" w:firstLine="468"/>
        <w:jc w:val="left"/>
        <w:spacing w:line="360" w:lineRule="auto"/>
        <w:widowControl/>
        <w:rPr>
          <w:rFonts w:ascii="宋体" w:hAnsi="宋体"/>
          <w:sz w:val="24"/>
        </w:rPr>
      </w:pPr>
      <w:r>
        <w:rPr>
          <w:rFonts w:ascii="宋体" w:hAnsi="宋体"/>
          <w:sz w:val="24"/>
        </w:rPr>
        <w:t xml:space="preserve">10</w:t>
      </w:r>
      <w:r>
        <w:rPr>
          <w:rFonts w:hint="eastAsia" w:ascii="宋体" w:hAnsi="宋体"/>
          <w:sz w:val="24"/>
        </w:rPr>
        <w:t xml:space="preserve">、</w:t>
      </w:r>
      <w:r>
        <w:rPr>
          <w:rFonts w:ascii="宋体" w:hAnsi="宋体"/>
          <w:sz w:val="24"/>
        </w:rPr>
        <w:t xml:space="preserve">可自动调整各种单据的输出内容和格式，并有操作员签字栏。</w:t>
      </w:r>
      <w:r/>
    </w:p>
    <w:p>
      <w:pPr>
        <w:pStyle w:val="678"/>
        <w:ind w:left="-44" w:firstLine="468"/>
        <w:jc w:val="left"/>
        <w:spacing w:line="360" w:lineRule="auto"/>
        <w:widowControl/>
        <w:rPr>
          <w:rFonts w:ascii="宋体" w:hAnsi="宋体"/>
          <w:sz w:val="24"/>
        </w:rPr>
      </w:pPr>
      <w:r>
        <w:rPr>
          <w:rFonts w:ascii="宋体" w:hAnsi="宋体"/>
          <w:sz w:val="24"/>
        </w:rPr>
        <w:t xml:space="preserve">11</w:t>
      </w:r>
      <w:r>
        <w:rPr>
          <w:rFonts w:hint="eastAsia" w:ascii="宋体" w:hAnsi="宋体"/>
          <w:sz w:val="24"/>
        </w:rPr>
        <w:t xml:space="preserve">、</w:t>
      </w:r>
      <w:r>
        <w:rPr>
          <w:rFonts w:ascii="宋体" w:hAnsi="宋体"/>
          <w:sz w:val="24"/>
        </w:rPr>
        <w:t xml:space="preserve">提供药品字典库维护功能（如品种、价格、单位、计量、特殊标志等），支持一药多名操作，判断识别，实现统一规范药品名称。</w:t>
      </w:r>
      <w:r/>
    </w:p>
    <w:p>
      <w:pPr>
        <w:pStyle w:val="678"/>
        <w:ind w:left="-44" w:firstLine="468"/>
        <w:jc w:val="left"/>
        <w:spacing w:line="360" w:lineRule="auto"/>
        <w:widowControl/>
        <w:rPr>
          <w:rFonts w:ascii="宋体" w:hAnsi="宋体"/>
          <w:sz w:val="24"/>
        </w:rPr>
      </w:pPr>
      <w:r>
        <w:rPr>
          <w:rFonts w:ascii="宋体" w:hAnsi="宋体"/>
          <w:sz w:val="24"/>
        </w:rPr>
        <w:t xml:space="preserve">12</w:t>
      </w:r>
      <w:r>
        <w:rPr>
          <w:rFonts w:hint="eastAsia" w:ascii="宋体" w:hAnsi="宋体"/>
          <w:sz w:val="24"/>
        </w:rPr>
        <w:t xml:space="preserve">、</w:t>
      </w:r>
      <w:r>
        <w:rPr>
          <w:rFonts w:ascii="宋体" w:hAnsi="宋体"/>
          <w:sz w:val="24"/>
        </w:rPr>
        <w:t xml:space="preserve">支持药品预警功能。</w:t>
      </w:r>
      <w:r/>
    </w:p>
    <w:p>
      <w:pPr>
        <w:pStyle w:val="678"/>
        <w:ind w:left="-44" w:firstLine="468"/>
        <w:jc w:val="left"/>
        <w:spacing w:line="360" w:lineRule="auto"/>
        <w:widowControl/>
        <w:rPr>
          <w:rFonts w:ascii="宋体" w:hAnsi="宋体"/>
          <w:sz w:val="24"/>
        </w:rPr>
      </w:pPr>
      <w:r>
        <w:rPr>
          <w:rFonts w:ascii="宋体" w:hAnsi="宋体"/>
          <w:sz w:val="24"/>
        </w:rPr>
        <w:t xml:space="preserve">13</w:t>
      </w:r>
      <w:r>
        <w:rPr>
          <w:rFonts w:hint="eastAsia" w:ascii="宋体" w:hAnsi="宋体"/>
          <w:sz w:val="24"/>
        </w:rPr>
        <w:t xml:space="preserve">、</w:t>
      </w:r>
      <w:r>
        <w:rPr>
          <w:rFonts w:ascii="宋体" w:hAnsi="宋体"/>
          <w:sz w:val="24"/>
        </w:rPr>
        <w:t xml:space="preserve">对毒麻药品、精神药品的种类、贵重药品、院内制剂、自费药等均有特定的判断识别处理。</w:t>
      </w:r>
      <w:r/>
    </w:p>
    <w:p>
      <w:pPr>
        <w:pStyle w:val="678"/>
        <w:ind w:left="-44" w:firstLine="468"/>
        <w:jc w:val="left"/>
        <w:spacing w:line="360" w:lineRule="auto"/>
        <w:widowControl/>
        <w:rPr>
          <w:rFonts w:ascii="宋体" w:hAnsi="宋体"/>
          <w:sz w:val="24"/>
        </w:rPr>
      </w:pPr>
      <w:r>
        <w:rPr>
          <w:rFonts w:ascii="宋体" w:hAnsi="宋体"/>
          <w:sz w:val="24"/>
        </w:rPr>
        <w:t xml:space="preserve">14</w:t>
      </w:r>
      <w:r>
        <w:rPr>
          <w:rFonts w:hint="eastAsia" w:ascii="宋体" w:hAnsi="宋体"/>
          <w:sz w:val="24"/>
        </w:rPr>
        <w:t xml:space="preserve">、</w:t>
      </w:r>
      <w:r>
        <w:rPr>
          <w:rFonts w:ascii="宋体" w:hAnsi="宋体"/>
          <w:sz w:val="24"/>
        </w:rPr>
        <w:t xml:space="preserve">支持药品批次管理。</w:t>
      </w:r>
      <w:r/>
    </w:p>
    <w:p>
      <w:pPr>
        <w:pStyle w:val="678"/>
        <w:ind w:left="-44" w:firstLine="468"/>
        <w:jc w:val="left"/>
        <w:spacing w:line="360" w:lineRule="auto"/>
        <w:widowControl/>
        <w:rPr>
          <w:rFonts w:ascii="宋体" w:hAnsi="宋体"/>
          <w:sz w:val="24"/>
        </w:rPr>
      </w:pPr>
      <w:r>
        <w:rPr>
          <w:rFonts w:ascii="宋体" w:hAnsi="宋体"/>
          <w:sz w:val="24"/>
        </w:rPr>
        <w:t xml:space="preserve">15</w:t>
      </w:r>
      <w:r>
        <w:rPr>
          <w:rFonts w:hint="eastAsia" w:ascii="宋体" w:hAnsi="宋体"/>
          <w:sz w:val="24"/>
        </w:rPr>
        <w:t xml:space="preserve">、</w:t>
      </w:r>
      <w:r>
        <w:rPr>
          <w:rFonts w:ascii="宋体" w:hAnsi="宋体"/>
          <w:sz w:val="24"/>
        </w:rPr>
        <w:t xml:space="preserve">支持药品的多级管理。</w:t>
      </w:r>
      <w:r/>
    </w:p>
    <w:p>
      <w:pPr>
        <w:pStyle w:val="678"/>
        <w:ind w:left="-44" w:firstLine="468"/>
        <w:jc w:val="left"/>
        <w:spacing w:line="360" w:lineRule="auto"/>
        <w:widowControl/>
        <w:rPr>
          <w:rFonts w:ascii="宋体" w:hAnsi="宋体"/>
          <w:sz w:val="24"/>
        </w:rPr>
      </w:pPr>
      <w:r>
        <w:rPr>
          <w:rFonts w:ascii="宋体" w:hAnsi="宋体"/>
          <w:sz w:val="24"/>
        </w:rPr>
        <w:t xml:space="preserve">二、在药品会计核算及药品价格管理功能方面，要求支持：</w:t>
      </w:r>
      <w:r/>
    </w:p>
    <w:p>
      <w:pPr>
        <w:pStyle w:val="678"/>
        <w:ind w:left="-44" w:firstLine="468"/>
        <w:jc w:val="left"/>
        <w:spacing w:line="360" w:lineRule="auto"/>
        <w:widowControl/>
        <w:rPr>
          <w:rFonts w:ascii="宋体" w:hAnsi="宋体"/>
          <w:sz w:val="24"/>
        </w:rPr>
      </w:pPr>
      <w:r>
        <w:rPr>
          <w:rFonts w:ascii="宋体" w:hAnsi="宋体"/>
          <w:sz w:val="24"/>
        </w:rPr>
        <w:t xml:space="preserve">1</w:t>
      </w:r>
      <w:r>
        <w:rPr>
          <w:rFonts w:hint="eastAsia" w:ascii="宋体" w:hAnsi="宋体"/>
          <w:sz w:val="24"/>
        </w:rPr>
        <w:t xml:space="preserve">、</w:t>
      </w:r>
      <w:r>
        <w:rPr>
          <w:rFonts w:ascii="宋体" w:hAnsi="宋体"/>
          <w:sz w:val="24"/>
        </w:rPr>
        <w:t xml:space="preserve">药品从采购到发放给病人有进价、零售价以及设置扣率和加成率参数，这二种价格应由专人负责，根据物价部门的现行调价文件实现全院统一调价，提供手动调价确认两种方式。</w:t>
      </w:r>
      <w:r/>
    </w:p>
    <w:p>
      <w:pPr>
        <w:pStyle w:val="678"/>
        <w:ind w:left="-44" w:firstLine="468"/>
        <w:jc w:val="left"/>
        <w:spacing w:line="360" w:lineRule="auto"/>
        <w:widowControl/>
        <w:rPr>
          <w:rFonts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要记录调价的明细、时间及调价原因，并记录调价的盈亏等信息，传送到药品会计和财务会计。</w:t>
      </w:r>
      <w:r/>
    </w:p>
    <w:p>
      <w:pPr>
        <w:pStyle w:val="678"/>
        <w:ind w:left="-44" w:firstLine="468"/>
        <w:jc w:val="left"/>
        <w:spacing w:line="360" w:lineRule="auto"/>
        <w:widowControl/>
        <w:rPr>
          <w:rFonts w:ascii="宋体" w:hAnsi="宋体"/>
          <w:sz w:val="24"/>
        </w:rPr>
      </w:pPr>
      <w:r>
        <w:rPr>
          <w:rFonts w:ascii="宋体" w:hAnsi="宋体"/>
          <w:sz w:val="24"/>
        </w:rPr>
        <w:t xml:space="preserve">3</w:t>
      </w:r>
      <w:r>
        <w:rPr>
          <w:rFonts w:hint="eastAsia" w:ascii="宋体" w:hAnsi="宋体"/>
          <w:sz w:val="24"/>
        </w:rPr>
        <w:t xml:space="preserve">、</w:t>
      </w:r>
      <w:r>
        <w:rPr>
          <w:rFonts w:ascii="宋体" w:hAnsi="宋体"/>
          <w:sz w:val="24"/>
        </w:rPr>
        <w:t xml:space="preserve">提供药品会计帐目、药品库管帐目及与财务系统的接口，实现数据共享。按会计制度规定，提供自动报帐和手工报帐核算功能。</w:t>
      </w:r>
      <w:r/>
    </w:p>
    <w:p>
      <w:pPr>
        <w:pStyle w:val="678"/>
        <w:ind w:left="-44" w:firstLine="468"/>
        <w:jc w:val="left"/>
        <w:spacing w:line="360" w:lineRule="auto"/>
        <w:widowControl/>
        <w:rPr>
          <w:rFonts w:ascii="宋体" w:hAnsi="宋体"/>
          <w:sz w:val="24"/>
        </w:rPr>
      </w:pPr>
      <w:r>
        <w:rPr>
          <w:rFonts w:ascii="宋体" w:hAnsi="宋体"/>
          <w:sz w:val="24"/>
        </w:rPr>
        <w:t xml:space="preserve">4</w:t>
      </w:r>
      <w:r>
        <w:rPr>
          <w:rFonts w:hint="eastAsia" w:ascii="宋体" w:hAnsi="宋体"/>
          <w:sz w:val="24"/>
        </w:rPr>
        <w:t xml:space="preserve">、</w:t>
      </w:r>
      <w:r>
        <w:rPr>
          <w:rFonts w:ascii="宋体" w:hAnsi="宋体"/>
          <w:sz w:val="24"/>
        </w:rPr>
        <w:t xml:space="preserve">药品会计帐务处理须实现计算进出药品库房和药房处方等的销售额与药品的收款额核对，做到帐物相符，并统计全院库房和药房的合计库存金额、消耗金额以及购入成本等信息，计算出各月的实际综合加成率。</w:t>
      </w:r>
      <w:r/>
    </w:p>
    <w:p>
      <w:pPr>
        <w:pStyle w:val="678"/>
        <w:ind w:left="-44" w:firstLine="468"/>
        <w:jc w:val="left"/>
        <w:spacing w:line="360" w:lineRule="auto"/>
        <w:widowControl/>
        <w:rPr>
          <w:rFonts w:ascii="宋体" w:hAnsi="宋体"/>
          <w:sz w:val="24"/>
        </w:rPr>
      </w:pPr>
      <w:r>
        <w:rPr>
          <w:rFonts w:ascii="宋体" w:hAnsi="宋体"/>
          <w:sz w:val="24"/>
        </w:rPr>
        <w:t xml:space="preserve">5</w:t>
      </w:r>
      <w:r>
        <w:rPr>
          <w:rFonts w:hint="eastAsia" w:ascii="宋体" w:hAnsi="宋体"/>
          <w:sz w:val="24"/>
        </w:rPr>
        <w:t xml:space="preserve">、</w:t>
      </w:r>
      <w:r>
        <w:rPr>
          <w:rFonts w:ascii="宋体" w:hAnsi="宋体"/>
          <w:sz w:val="24"/>
        </w:rPr>
        <w:t xml:space="preserve">提供医院各科室药品消耗统计核算功能。</w:t>
      </w:r>
      <w:r/>
    </w:p>
    <w:p>
      <w:pPr>
        <w:pStyle w:val="678"/>
        <w:ind w:left="-44" w:firstLine="468"/>
        <w:jc w:val="left"/>
        <w:spacing w:line="360" w:lineRule="auto"/>
        <w:widowControl/>
        <w:rPr>
          <w:rFonts w:ascii="宋体" w:hAnsi="宋体"/>
          <w:sz w:val="24"/>
        </w:rPr>
      </w:pPr>
      <w:r>
        <w:rPr>
          <w:rFonts w:ascii="宋体" w:hAnsi="宋体"/>
          <w:sz w:val="24"/>
        </w:rPr>
        <w:t xml:space="preserve">6</w:t>
      </w:r>
      <w:r>
        <w:rPr>
          <w:rFonts w:hint="eastAsia" w:ascii="宋体" w:hAnsi="宋体"/>
          <w:sz w:val="24"/>
        </w:rPr>
        <w:t xml:space="preserve">、</w:t>
      </w:r>
      <w:r>
        <w:rPr>
          <w:rFonts w:ascii="宋体" w:hAnsi="宋体"/>
          <w:sz w:val="24"/>
        </w:rPr>
        <w:t xml:space="preserve">打印功能：对药品会计处理需要的帐簿、报表按统一规定的格式和内容进行打印和输出。</w:t>
      </w:r>
      <w:r/>
    </w:p>
    <w:p>
      <w:pPr>
        <w:pStyle w:val="678"/>
        <w:numPr>
          <w:ilvl w:val="2"/>
          <w:numId w:val="0"/>
        </w:numPr>
        <w:ind w:left="519" w:hanging="720"/>
        <w:keepNext/>
        <w:spacing w:before="240" w:after="60" w:line="360" w:lineRule="auto"/>
        <w:rPr>
          <w:rFonts w:ascii="宋体" w:hAnsi="宋体"/>
          <w:b/>
          <w:bCs/>
          <w:sz w:val="26"/>
          <w:szCs w:val="26"/>
        </w:rPr>
        <w:outlineLvl w:val="2"/>
      </w:pPr>
      <w:r>
        <w:rPr>
          <w:rFonts w:hint="eastAsia" w:ascii="宋体" w:hAnsi="宋体"/>
          <w:b/>
          <w:bCs/>
          <w:sz w:val="26"/>
          <w:szCs w:val="26"/>
        </w:rPr>
        <w:t xml:space="preserve">3</w:t>
      </w:r>
      <w:r>
        <w:rPr>
          <w:rFonts w:ascii="宋体" w:hAnsi="宋体"/>
          <w:b/>
          <w:bCs/>
          <w:sz w:val="26"/>
          <w:szCs w:val="26"/>
        </w:rPr>
        <w:t xml:space="preserve">.3.2中药库管理系统</w:t>
      </w:r>
      <w:r/>
    </w:p>
    <w:p>
      <w:pPr>
        <w:pStyle w:val="678"/>
        <w:ind w:left="-44" w:firstLine="468"/>
        <w:jc w:val="left"/>
        <w:spacing w:line="360" w:lineRule="auto"/>
        <w:widowControl/>
        <w:rPr>
          <w:rFonts w:ascii="宋体" w:hAnsi="宋体"/>
          <w:sz w:val="24"/>
        </w:rPr>
      </w:pPr>
      <w:r>
        <w:rPr>
          <w:rFonts w:ascii="宋体" w:hAnsi="宋体"/>
          <w:sz w:val="24"/>
        </w:rPr>
        <w:t xml:space="preserve">根据医院实际情况新建药库管理系统或者对老院药库管理系统进行升级改造设置各级药库，支持多院区药库管理。</w:t>
      </w:r>
      <w:r/>
    </w:p>
    <w:p>
      <w:pPr>
        <w:pStyle w:val="678"/>
        <w:ind w:left="-44" w:firstLine="468"/>
        <w:jc w:val="left"/>
        <w:spacing w:line="360" w:lineRule="auto"/>
        <w:widowControl/>
        <w:rPr>
          <w:rFonts w:ascii="宋体" w:hAnsi="宋体"/>
          <w:sz w:val="24"/>
        </w:rPr>
      </w:pPr>
      <w:r>
        <w:rPr>
          <w:rFonts w:ascii="宋体" w:hAnsi="宋体"/>
          <w:sz w:val="24"/>
        </w:rPr>
        <w:t xml:space="preserve">一、中药出入库</w:t>
      </w:r>
      <w:r/>
    </w:p>
    <w:p>
      <w:pPr>
        <w:pStyle w:val="678"/>
        <w:ind w:left="-44" w:firstLine="468"/>
        <w:jc w:val="left"/>
        <w:spacing w:line="360" w:lineRule="auto"/>
        <w:widowControl/>
        <w:rPr>
          <w:rFonts w:ascii="宋体" w:hAnsi="宋体"/>
          <w:sz w:val="24"/>
        </w:rPr>
      </w:pPr>
      <w:r>
        <w:rPr>
          <w:rFonts w:ascii="宋体" w:hAnsi="宋体"/>
          <w:sz w:val="24"/>
        </w:rPr>
        <w:t xml:space="preserve">1</w:t>
      </w:r>
      <w:r>
        <w:rPr>
          <w:rFonts w:hint="eastAsia" w:ascii="宋体" w:hAnsi="宋体"/>
          <w:sz w:val="24"/>
        </w:rPr>
        <w:t xml:space="preserve">、</w:t>
      </w:r>
      <w:r>
        <w:rPr>
          <w:rFonts w:ascii="宋体" w:hAnsi="宋体"/>
          <w:sz w:val="24"/>
        </w:rPr>
        <w:t xml:space="preserve">中药入库处理</w:t>
      </w:r>
      <w:r/>
    </w:p>
    <w:p>
      <w:pPr>
        <w:pStyle w:val="678"/>
        <w:ind w:left="-44" w:firstLine="468"/>
        <w:jc w:val="left"/>
        <w:spacing w:line="360" w:lineRule="auto"/>
        <w:widowControl/>
        <w:rPr>
          <w:rFonts w:ascii="宋体" w:hAnsi="宋体"/>
          <w:sz w:val="24"/>
        </w:rPr>
      </w:pPr>
      <w:r>
        <w:rPr>
          <w:rFonts w:ascii="宋体" w:hAnsi="宋体"/>
          <w:sz w:val="24"/>
        </w:rPr>
        <w:t xml:space="preserve">对中药入库单进行管理。可以新增、编辑、保存入库单，可以对入库单进行查询、打印。</w:t>
      </w:r>
      <w:r/>
    </w:p>
    <w:p>
      <w:pPr>
        <w:pStyle w:val="678"/>
        <w:ind w:left="-44" w:firstLine="468"/>
        <w:jc w:val="left"/>
        <w:spacing w:line="360" w:lineRule="auto"/>
        <w:widowControl/>
        <w:rPr>
          <w:rFonts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中药出库处理</w:t>
      </w:r>
      <w:r/>
    </w:p>
    <w:p>
      <w:pPr>
        <w:pStyle w:val="678"/>
        <w:ind w:left="-44" w:firstLine="468"/>
        <w:jc w:val="left"/>
        <w:spacing w:line="360" w:lineRule="auto"/>
        <w:widowControl/>
        <w:rPr>
          <w:rFonts w:ascii="宋体" w:hAnsi="宋体"/>
          <w:sz w:val="24"/>
        </w:rPr>
      </w:pPr>
      <w:r>
        <w:rPr>
          <w:rFonts w:ascii="宋体" w:hAnsi="宋体"/>
          <w:sz w:val="24"/>
        </w:rPr>
        <w:t xml:space="preserve">对中药出库单进行管理。可以新增、编辑、保存出库单，可以对出库单进行查询、打印。</w:t>
      </w:r>
      <w:r/>
    </w:p>
    <w:p>
      <w:pPr>
        <w:pStyle w:val="678"/>
        <w:ind w:left="-44" w:firstLine="468"/>
        <w:jc w:val="left"/>
        <w:spacing w:line="360" w:lineRule="auto"/>
        <w:widowControl/>
        <w:rPr>
          <w:rFonts w:ascii="宋体" w:hAnsi="宋体"/>
          <w:sz w:val="24"/>
        </w:rPr>
      </w:pPr>
      <w:r>
        <w:rPr>
          <w:rFonts w:ascii="宋体" w:hAnsi="宋体"/>
          <w:sz w:val="24"/>
        </w:rPr>
        <w:t xml:space="preserve">3</w:t>
      </w:r>
      <w:r>
        <w:rPr>
          <w:rFonts w:hint="eastAsia" w:ascii="宋体" w:hAnsi="宋体"/>
          <w:sz w:val="24"/>
        </w:rPr>
        <w:t xml:space="preserve">、</w:t>
      </w:r>
      <w:r>
        <w:rPr>
          <w:rFonts w:ascii="宋体" w:hAnsi="宋体"/>
          <w:sz w:val="24"/>
        </w:rPr>
        <w:t xml:space="preserve">中药出入库确认</w:t>
      </w:r>
      <w:r/>
    </w:p>
    <w:p>
      <w:pPr>
        <w:pStyle w:val="678"/>
        <w:ind w:left="-44" w:firstLine="468"/>
        <w:jc w:val="left"/>
        <w:spacing w:line="360" w:lineRule="auto"/>
        <w:widowControl/>
        <w:rPr>
          <w:rFonts w:ascii="宋体" w:hAnsi="宋体"/>
          <w:sz w:val="24"/>
        </w:rPr>
      </w:pPr>
      <w:r>
        <w:rPr>
          <w:rFonts w:ascii="宋体" w:hAnsi="宋体"/>
          <w:sz w:val="24"/>
        </w:rPr>
        <w:t xml:space="preserve">对中药出入库单进行记账、作废、打印操作。</w:t>
      </w:r>
      <w:r/>
    </w:p>
    <w:p>
      <w:pPr>
        <w:pStyle w:val="678"/>
        <w:ind w:left="-44" w:firstLine="468"/>
        <w:jc w:val="left"/>
        <w:spacing w:line="360" w:lineRule="auto"/>
        <w:widowControl/>
        <w:rPr>
          <w:rFonts w:ascii="宋体" w:hAnsi="宋体"/>
          <w:sz w:val="24"/>
        </w:rPr>
      </w:pPr>
      <w:r>
        <w:rPr>
          <w:rFonts w:ascii="宋体" w:hAnsi="宋体"/>
          <w:sz w:val="24"/>
        </w:rPr>
        <w:t xml:space="preserve">4</w:t>
      </w:r>
      <w:r>
        <w:rPr>
          <w:rFonts w:hint="eastAsia" w:ascii="宋体" w:hAnsi="宋体"/>
          <w:sz w:val="24"/>
        </w:rPr>
        <w:t xml:space="preserve">、</w:t>
      </w:r>
      <w:r>
        <w:rPr>
          <w:rFonts w:ascii="宋体" w:hAnsi="宋体"/>
          <w:sz w:val="24"/>
        </w:rPr>
        <w:t xml:space="preserve">中药入库单据查询与修改</w:t>
      </w:r>
      <w:r/>
    </w:p>
    <w:p>
      <w:pPr>
        <w:pStyle w:val="678"/>
        <w:ind w:left="-44" w:firstLine="468"/>
        <w:jc w:val="left"/>
        <w:spacing w:line="360" w:lineRule="auto"/>
        <w:widowControl/>
        <w:rPr>
          <w:rFonts w:ascii="宋体" w:hAnsi="宋体"/>
          <w:sz w:val="24"/>
        </w:rPr>
      </w:pPr>
      <w:r>
        <w:rPr>
          <w:rFonts w:ascii="宋体" w:hAnsi="宋体"/>
          <w:sz w:val="24"/>
        </w:rPr>
        <w:t xml:space="preserve">根据查询条件对入库单据进行查询。</w:t>
      </w:r>
      <w:r/>
    </w:p>
    <w:p>
      <w:pPr>
        <w:pStyle w:val="678"/>
        <w:ind w:left="-44" w:firstLine="468"/>
        <w:jc w:val="left"/>
        <w:spacing w:line="360" w:lineRule="auto"/>
        <w:widowControl/>
        <w:rPr>
          <w:rFonts w:ascii="宋体" w:hAnsi="宋体"/>
          <w:sz w:val="24"/>
        </w:rPr>
      </w:pPr>
      <w:r>
        <w:rPr>
          <w:rFonts w:ascii="宋体" w:hAnsi="宋体"/>
          <w:sz w:val="24"/>
        </w:rPr>
        <w:t xml:space="preserve">5</w:t>
      </w:r>
      <w:r>
        <w:rPr>
          <w:rFonts w:hint="eastAsia" w:ascii="宋体" w:hAnsi="宋体"/>
          <w:sz w:val="24"/>
        </w:rPr>
        <w:t xml:space="preserve">、</w:t>
      </w:r>
      <w:r>
        <w:rPr>
          <w:rFonts w:ascii="宋体" w:hAnsi="宋体"/>
          <w:sz w:val="24"/>
        </w:rPr>
        <w:t xml:space="preserve">中药出库单据查询</w:t>
      </w:r>
      <w:r/>
    </w:p>
    <w:p>
      <w:pPr>
        <w:pStyle w:val="678"/>
        <w:ind w:left="-44" w:firstLine="468"/>
        <w:jc w:val="left"/>
        <w:spacing w:line="360" w:lineRule="auto"/>
        <w:widowControl/>
        <w:rPr>
          <w:rFonts w:ascii="宋体" w:hAnsi="宋体"/>
          <w:sz w:val="24"/>
        </w:rPr>
      </w:pPr>
      <w:r>
        <w:rPr>
          <w:rFonts w:ascii="宋体" w:hAnsi="宋体"/>
          <w:sz w:val="24"/>
        </w:rPr>
        <w:t xml:space="preserve">根据查询条件对中药出库单据进行查询。</w:t>
      </w:r>
      <w:r/>
    </w:p>
    <w:p>
      <w:pPr>
        <w:pStyle w:val="678"/>
        <w:ind w:left="-44" w:firstLine="468"/>
        <w:jc w:val="left"/>
        <w:spacing w:line="360" w:lineRule="auto"/>
        <w:widowControl/>
        <w:rPr>
          <w:rFonts w:ascii="宋体" w:hAnsi="宋体"/>
          <w:sz w:val="24"/>
        </w:rPr>
      </w:pPr>
      <w:r>
        <w:rPr>
          <w:rFonts w:ascii="宋体" w:hAnsi="宋体"/>
          <w:sz w:val="24"/>
        </w:rPr>
        <w:t xml:space="preserve">二、中药库存管理</w:t>
      </w:r>
      <w:r/>
    </w:p>
    <w:p>
      <w:pPr>
        <w:pStyle w:val="678"/>
        <w:ind w:left="-44" w:firstLine="468"/>
        <w:jc w:val="left"/>
        <w:spacing w:line="360" w:lineRule="auto"/>
        <w:widowControl/>
        <w:rPr>
          <w:rFonts w:ascii="宋体" w:hAnsi="宋体"/>
          <w:sz w:val="24"/>
        </w:rPr>
      </w:pPr>
      <w:r>
        <w:rPr>
          <w:rFonts w:hint="eastAsia" w:ascii="宋体" w:hAnsi="宋体"/>
          <w:sz w:val="24"/>
        </w:rPr>
        <w:t xml:space="preserve">1、</w:t>
      </w:r>
      <w:r>
        <w:rPr>
          <w:rFonts w:ascii="宋体" w:hAnsi="宋体"/>
          <w:sz w:val="24"/>
        </w:rPr>
        <w:t xml:space="preserve">中药药品库存定义</w:t>
      </w:r>
      <w:r/>
    </w:p>
    <w:p>
      <w:pPr>
        <w:pStyle w:val="678"/>
        <w:ind w:left="-44" w:firstLine="468"/>
        <w:jc w:val="left"/>
        <w:spacing w:line="360" w:lineRule="auto"/>
        <w:widowControl/>
        <w:rPr>
          <w:rFonts w:ascii="宋体" w:hAnsi="宋体"/>
          <w:sz w:val="24"/>
        </w:rPr>
      </w:pPr>
      <w:r>
        <w:rPr>
          <w:rFonts w:ascii="宋体" w:hAnsi="宋体"/>
          <w:sz w:val="24"/>
        </w:rPr>
        <w:t xml:space="preserve">根据中药药品名称或药品类别查询出药品，进行库存相关信息的维护。</w:t>
      </w:r>
      <w:r/>
    </w:p>
    <w:p>
      <w:pPr>
        <w:pStyle w:val="678"/>
        <w:ind w:left="-44" w:firstLine="468"/>
        <w:jc w:val="left"/>
        <w:spacing w:line="360" w:lineRule="auto"/>
        <w:widowControl/>
        <w:rPr>
          <w:rFonts w:ascii="宋体" w:hAnsi="宋体"/>
          <w:sz w:val="24"/>
        </w:rPr>
      </w:pPr>
      <w:r>
        <w:rPr>
          <w:rFonts w:hint="eastAsia" w:ascii="宋体" w:hAnsi="宋体"/>
          <w:sz w:val="24"/>
        </w:rPr>
        <w:t xml:space="preserve">2、</w:t>
      </w:r>
      <w:r>
        <w:rPr>
          <w:rFonts w:ascii="宋体" w:hAnsi="宋体"/>
          <w:sz w:val="24"/>
        </w:rPr>
        <w:t xml:space="preserve">中药盘点停用维护</w:t>
      </w:r>
      <w:r/>
    </w:p>
    <w:p>
      <w:pPr>
        <w:pStyle w:val="678"/>
        <w:ind w:left="-44" w:firstLine="468"/>
        <w:jc w:val="left"/>
        <w:spacing w:line="360" w:lineRule="auto"/>
        <w:widowControl/>
        <w:rPr>
          <w:rFonts w:ascii="宋体" w:hAnsi="宋体"/>
          <w:sz w:val="24"/>
        </w:rPr>
      </w:pPr>
      <w:r>
        <w:rPr>
          <w:rFonts w:ascii="宋体" w:hAnsi="宋体"/>
          <w:sz w:val="24"/>
        </w:rPr>
        <w:t xml:space="preserve">根据中药药品名称、盘点类型、显示方式等条件查询出药品，进行盘点停用信息的维护。</w:t>
      </w:r>
      <w:r/>
    </w:p>
    <w:p>
      <w:pPr>
        <w:pStyle w:val="678"/>
        <w:ind w:left="-44" w:firstLine="468"/>
        <w:jc w:val="left"/>
        <w:spacing w:line="360" w:lineRule="auto"/>
        <w:widowControl/>
        <w:rPr>
          <w:rFonts w:ascii="宋体" w:hAnsi="宋体"/>
          <w:sz w:val="24"/>
        </w:rPr>
      </w:pPr>
      <w:r>
        <w:rPr>
          <w:rFonts w:hint="eastAsia" w:ascii="宋体" w:hAnsi="宋体"/>
          <w:sz w:val="24"/>
        </w:rPr>
        <w:t xml:space="preserve">3、</w:t>
      </w:r>
      <w:r>
        <w:rPr>
          <w:rFonts w:ascii="宋体" w:hAnsi="宋体"/>
          <w:sz w:val="24"/>
        </w:rPr>
        <w:t xml:space="preserve">中药药品供应维护</w:t>
      </w:r>
      <w:r/>
    </w:p>
    <w:p>
      <w:pPr>
        <w:pStyle w:val="678"/>
        <w:ind w:left="-44" w:firstLine="468"/>
        <w:jc w:val="left"/>
        <w:spacing w:line="360" w:lineRule="auto"/>
        <w:widowControl/>
        <w:rPr>
          <w:rFonts w:ascii="宋体" w:hAnsi="宋体"/>
          <w:sz w:val="24"/>
        </w:rPr>
      </w:pPr>
      <w:r>
        <w:rPr>
          <w:rFonts w:ascii="宋体" w:hAnsi="宋体"/>
          <w:sz w:val="24"/>
        </w:rPr>
        <w:t xml:space="preserve">对中药药品是否可供进行维护。</w:t>
      </w:r>
      <w:r/>
    </w:p>
    <w:p>
      <w:pPr>
        <w:pStyle w:val="678"/>
        <w:ind w:left="-44" w:firstLine="468"/>
        <w:jc w:val="left"/>
        <w:spacing w:line="360" w:lineRule="auto"/>
        <w:widowControl/>
        <w:rPr>
          <w:rFonts w:ascii="宋体" w:hAnsi="宋体"/>
          <w:sz w:val="24"/>
        </w:rPr>
      </w:pPr>
      <w:r>
        <w:rPr>
          <w:rFonts w:hint="eastAsia" w:ascii="宋体" w:hAnsi="宋体"/>
          <w:sz w:val="24"/>
        </w:rPr>
        <w:t xml:space="preserve">4、</w:t>
      </w:r>
      <w:r>
        <w:rPr>
          <w:rFonts w:ascii="宋体" w:hAnsi="宋体"/>
          <w:sz w:val="24"/>
        </w:rPr>
        <w:t xml:space="preserve">中药药品库存分装维护</w:t>
      </w:r>
      <w:r/>
    </w:p>
    <w:p>
      <w:pPr>
        <w:pStyle w:val="678"/>
        <w:ind w:left="-44" w:firstLine="468"/>
        <w:jc w:val="left"/>
        <w:spacing w:line="360" w:lineRule="auto"/>
        <w:widowControl/>
        <w:rPr>
          <w:rFonts w:ascii="宋体" w:hAnsi="宋体"/>
          <w:sz w:val="24"/>
        </w:rPr>
      </w:pPr>
      <w:r>
        <w:rPr>
          <w:rFonts w:ascii="宋体" w:hAnsi="宋体"/>
          <w:sz w:val="24"/>
        </w:rPr>
        <w:t xml:space="preserve">对中药药品库存进行分装维护。</w:t>
      </w:r>
      <w:r/>
    </w:p>
    <w:p>
      <w:pPr>
        <w:pStyle w:val="678"/>
        <w:ind w:left="-44" w:firstLine="468"/>
        <w:jc w:val="left"/>
        <w:spacing w:line="360" w:lineRule="auto"/>
        <w:widowControl/>
        <w:rPr>
          <w:rFonts w:ascii="宋体" w:hAnsi="宋体"/>
          <w:sz w:val="24"/>
        </w:rPr>
      </w:pPr>
      <w:r>
        <w:rPr>
          <w:rFonts w:hint="eastAsia" w:ascii="宋体" w:hAnsi="宋体"/>
          <w:sz w:val="24"/>
        </w:rPr>
        <w:t xml:space="preserve">5、</w:t>
      </w:r>
      <w:r>
        <w:rPr>
          <w:rFonts w:ascii="宋体" w:hAnsi="宋体"/>
          <w:sz w:val="24"/>
        </w:rPr>
        <w:t xml:space="preserve">月结</w:t>
      </w:r>
      <w:r/>
    </w:p>
    <w:p>
      <w:pPr>
        <w:pStyle w:val="678"/>
        <w:ind w:left="-44" w:firstLine="468"/>
        <w:jc w:val="left"/>
        <w:spacing w:line="360" w:lineRule="auto"/>
        <w:widowControl/>
        <w:rPr>
          <w:rFonts w:ascii="宋体" w:hAnsi="宋体"/>
          <w:sz w:val="24"/>
        </w:rPr>
      </w:pPr>
      <w:r>
        <w:rPr>
          <w:rFonts w:ascii="宋体" w:hAnsi="宋体"/>
          <w:sz w:val="24"/>
        </w:rPr>
        <w:t xml:space="preserve">对中药药库药品进行月结统计。</w:t>
      </w:r>
      <w:r/>
    </w:p>
    <w:p>
      <w:pPr>
        <w:pStyle w:val="678"/>
        <w:ind w:left="-44" w:firstLine="468"/>
        <w:jc w:val="left"/>
        <w:spacing w:line="360" w:lineRule="auto"/>
        <w:widowControl/>
        <w:rPr>
          <w:rFonts w:ascii="宋体" w:hAnsi="宋体"/>
          <w:sz w:val="24"/>
        </w:rPr>
      </w:pPr>
      <w:r>
        <w:rPr>
          <w:rFonts w:hint="eastAsia" w:ascii="宋体" w:hAnsi="宋体"/>
          <w:sz w:val="24"/>
        </w:rPr>
        <w:t xml:space="preserve">6、</w:t>
      </w:r>
      <w:r>
        <w:rPr>
          <w:rFonts w:ascii="宋体" w:hAnsi="宋体"/>
          <w:sz w:val="24"/>
        </w:rPr>
        <w:t xml:space="preserve">月结查询</w:t>
      </w:r>
      <w:r/>
    </w:p>
    <w:p>
      <w:pPr>
        <w:pStyle w:val="678"/>
        <w:ind w:left="-44" w:firstLine="468"/>
        <w:jc w:val="left"/>
        <w:spacing w:line="360" w:lineRule="auto"/>
        <w:widowControl/>
        <w:rPr>
          <w:rFonts w:ascii="宋体" w:hAnsi="宋体"/>
          <w:sz w:val="24"/>
        </w:rPr>
      </w:pPr>
      <w:r>
        <w:rPr>
          <w:rFonts w:ascii="宋体" w:hAnsi="宋体"/>
          <w:sz w:val="24"/>
        </w:rPr>
        <w:t xml:space="preserve">对中药药库药品进行月结查询。</w:t>
      </w:r>
      <w:r/>
    </w:p>
    <w:p>
      <w:pPr>
        <w:pStyle w:val="678"/>
        <w:ind w:left="-44" w:firstLine="468"/>
        <w:jc w:val="left"/>
        <w:spacing w:line="360" w:lineRule="auto"/>
        <w:widowControl/>
        <w:rPr>
          <w:rFonts w:ascii="宋体" w:hAnsi="宋体"/>
          <w:sz w:val="24"/>
        </w:rPr>
      </w:pPr>
      <w:r>
        <w:rPr>
          <w:rFonts w:hint="eastAsia" w:ascii="宋体" w:hAnsi="宋体"/>
          <w:sz w:val="24"/>
        </w:rPr>
        <w:t xml:space="preserve">7、</w:t>
      </w:r>
      <w:r>
        <w:rPr>
          <w:rFonts w:ascii="宋体" w:hAnsi="宋体"/>
          <w:sz w:val="24"/>
        </w:rPr>
        <w:t xml:space="preserve">中药药品调价</w:t>
      </w:r>
      <w:r/>
    </w:p>
    <w:p>
      <w:pPr>
        <w:pStyle w:val="678"/>
        <w:ind w:left="-44" w:firstLine="468"/>
        <w:jc w:val="left"/>
        <w:spacing w:line="360" w:lineRule="auto"/>
        <w:widowControl/>
        <w:rPr>
          <w:rFonts w:ascii="宋体" w:hAnsi="宋体"/>
          <w:sz w:val="24"/>
        </w:rPr>
      </w:pPr>
      <w:r>
        <w:rPr>
          <w:rFonts w:ascii="宋体" w:hAnsi="宋体"/>
          <w:sz w:val="24"/>
        </w:rPr>
        <w:t xml:space="preserve">对中药药库药品进行价格调整。</w:t>
      </w:r>
      <w:r/>
    </w:p>
    <w:p>
      <w:pPr>
        <w:pStyle w:val="678"/>
        <w:ind w:left="-44" w:firstLine="468"/>
        <w:jc w:val="left"/>
        <w:spacing w:line="360" w:lineRule="auto"/>
        <w:widowControl/>
        <w:rPr>
          <w:rFonts w:ascii="宋体" w:hAnsi="宋体"/>
          <w:sz w:val="24"/>
        </w:rPr>
      </w:pPr>
      <w:r>
        <w:rPr>
          <w:rFonts w:hint="eastAsia" w:ascii="宋体" w:hAnsi="宋体"/>
          <w:sz w:val="24"/>
        </w:rPr>
        <w:t xml:space="preserve">8、</w:t>
      </w:r>
      <w:r>
        <w:rPr>
          <w:rFonts w:ascii="宋体" w:hAnsi="宋体"/>
          <w:sz w:val="24"/>
        </w:rPr>
        <w:t xml:space="preserve">添加中药调价计划</w:t>
      </w:r>
      <w:r/>
    </w:p>
    <w:p>
      <w:pPr>
        <w:pStyle w:val="678"/>
        <w:ind w:left="-44" w:firstLine="468"/>
        <w:jc w:val="left"/>
        <w:spacing w:line="360" w:lineRule="auto"/>
        <w:widowControl/>
        <w:rPr>
          <w:rFonts w:ascii="宋体" w:hAnsi="宋体"/>
          <w:sz w:val="24"/>
        </w:rPr>
      </w:pPr>
      <w:r>
        <w:rPr>
          <w:rFonts w:ascii="宋体" w:hAnsi="宋体"/>
          <w:sz w:val="24"/>
        </w:rPr>
        <w:t xml:space="preserve">对中药药库药品进行定时批量价格调整。</w:t>
      </w:r>
      <w:r/>
    </w:p>
    <w:p>
      <w:pPr>
        <w:pStyle w:val="678"/>
        <w:ind w:left="-44" w:firstLine="468"/>
        <w:jc w:val="left"/>
        <w:spacing w:line="360" w:lineRule="auto"/>
        <w:widowControl/>
        <w:rPr>
          <w:rFonts w:ascii="宋体" w:hAnsi="宋体"/>
          <w:sz w:val="24"/>
        </w:rPr>
      </w:pPr>
      <w:r>
        <w:rPr>
          <w:rFonts w:hint="eastAsia" w:ascii="宋体" w:hAnsi="宋体"/>
          <w:sz w:val="24"/>
        </w:rPr>
        <w:t xml:space="preserve">9、</w:t>
      </w:r>
      <w:r>
        <w:rPr>
          <w:rFonts w:ascii="宋体" w:hAnsi="宋体"/>
          <w:sz w:val="24"/>
        </w:rPr>
        <w:t xml:space="preserve">盘点</w:t>
      </w:r>
      <w:r/>
    </w:p>
    <w:p>
      <w:pPr>
        <w:pStyle w:val="678"/>
        <w:ind w:left="-44" w:firstLine="468"/>
        <w:jc w:val="left"/>
        <w:spacing w:line="360" w:lineRule="auto"/>
        <w:widowControl/>
        <w:rPr>
          <w:rFonts w:ascii="宋体" w:hAnsi="宋体"/>
          <w:sz w:val="24"/>
        </w:rPr>
      </w:pPr>
      <w:r>
        <w:rPr>
          <w:rFonts w:ascii="宋体" w:hAnsi="宋体"/>
          <w:sz w:val="24"/>
        </w:rPr>
        <w:t xml:space="preserve">对中药药库药品进行盘点。</w:t>
      </w:r>
      <w:r/>
    </w:p>
    <w:p>
      <w:pPr>
        <w:pStyle w:val="678"/>
        <w:ind w:left="-44" w:firstLine="468"/>
        <w:jc w:val="left"/>
        <w:spacing w:line="360" w:lineRule="auto"/>
        <w:widowControl/>
      </w:pPr>
      <w:r>
        <w:rPr>
          <w:rFonts w:hint="eastAsia" w:ascii="宋体" w:hAnsi="宋体"/>
          <w:sz w:val="24"/>
        </w:rPr>
        <w:t xml:space="preserve">10、</w:t>
      </w:r>
      <w:r>
        <w:rPr>
          <w:rFonts w:ascii="宋体" w:hAnsi="宋体"/>
          <w:sz w:val="24"/>
        </w:rPr>
        <w:t xml:space="preserve">中药销量转采购计划</w:t>
      </w:r>
      <w:r/>
    </w:p>
    <w:p>
      <w:pPr>
        <w:pStyle w:val="678"/>
        <w:ind w:left="-44" w:firstLine="468"/>
        <w:jc w:val="left"/>
        <w:spacing w:line="360" w:lineRule="auto"/>
        <w:widowControl/>
        <w:rPr>
          <w:rFonts w:ascii="宋体" w:hAnsi="宋体"/>
          <w:sz w:val="24"/>
        </w:rPr>
      </w:pPr>
      <w:r>
        <w:rPr>
          <w:rFonts w:ascii="宋体" w:hAnsi="宋体"/>
          <w:sz w:val="24"/>
        </w:rPr>
        <w:t xml:space="preserve">根据一段时期内的中药销量计算需求量，并转为采购计划。</w:t>
      </w:r>
      <w:r/>
    </w:p>
    <w:p>
      <w:pPr>
        <w:pStyle w:val="678"/>
        <w:ind w:left="-44" w:firstLine="468"/>
        <w:jc w:val="left"/>
        <w:spacing w:line="360" w:lineRule="auto"/>
        <w:widowControl/>
        <w:rPr>
          <w:rFonts w:ascii="宋体" w:hAnsi="宋体"/>
          <w:sz w:val="24"/>
        </w:rPr>
      </w:pPr>
      <w:r>
        <w:rPr>
          <w:rFonts w:hint="eastAsia" w:ascii="宋体" w:hAnsi="宋体"/>
          <w:sz w:val="24"/>
        </w:rPr>
        <w:t xml:space="preserve">11、</w:t>
      </w:r>
      <w:r>
        <w:rPr>
          <w:rFonts w:ascii="宋体" w:hAnsi="宋体"/>
          <w:sz w:val="24"/>
        </w:rPr>
        <w:t xml:space="preserve">中药库存申请审核</w:t>
      </w:r>
      <w:r/>
    </w:p>
    <w:p>
      <w:pPr>
        <w:pStyle w:val="678"/>
        <w:ind w:left="-44" w:firstLine="468"/>
        <w:jc w:val="left"/>
        <w:spacing w:line="360" w:lineRule="auto"/>
        <w:widowControl/>
        <w:rPr>
          <w:rFonts w:ascii="宋体" w:hAnsi="宋体"/>
          <w:sz w:val="24"/>
        </w:rPr>
      </w:pPr>
      <w:r>
        <w:rPr>
          <w:rFonts w:ascii="宋体" w:hAnsi="宋体"/>
          <w:sz w:val="24"/>
        </w:rPr>
        <w:t xml:space="preserve">对中药库存申请单进行审核操作。</w:t>
      </w:r>
      <w:r/>
    </w:p>
    <w:p>
      <w:pPr>
        <w:pStyle w:val="678"/>
        <w:ind w:left="-44" w:firstLine="468"/>
        <w:jc w:val="left"/>
        <w:spacing w:line="360" w:lineRule="auto"/>
        <w:widowControl/>
        <w:rPr>
          <w:rFonts w:ascii="宋体" w:hAnsi="宋体"/>
          <w:sz w:val="24"/>
        </w:rPr>
      </w:pPr>
      <w:r>
        <w:rPr>
          <w:rFonts w:hint="eastAsia" w:ascii="宋体" w:hAnsi="宋体"/>
          <w:sz w:val="24"/>
        </w:rPr>
        <w:t xml:space="preserve">12、</w:t>
      </w:r>
      <w:r>
        <w:rPr>
          <w:rFonts w:ascii="宋体" w:hAnsi="宋体"/>
          <w:sz w:val="24"/>
        </w:rPr>
        <w:t xml:space="preserve">中药采购计划审核</w:t>
      </w:r>
      <w:r/>
    </w:p>
    <w:p>
      <w:pPr>
        <w:pStyle w:val="678"/>
        <w:ind w:left="-44" w:firstLine="468"/>
        <w:jc w:val="left"/>
        <w:spacing w:line="360" w:lineRule="auto"/>
        <w:widowControl/>
        <w:rPr>
          <w:rFonts w:ascii="宋体" w:hAnsi="宋体"/>
          <w:sz w:val="24"/>
        </w:rPr>
      </w:pPr>
      <w:r>
        <w:rPr>
          <w:rFonts w:ascii="宋体" w:hAnsi="宋体"/>
          <w:sz w:val="24"/>
        </w:rPr>
        <w:t xml:space="preserve">对中药采购计划进行审核操作。</w:t>
      </w:r>
      <w:r/>
    </w:p>
    <w:p>
      <w:pPr>
        <w:pStyle w:val="678"/>
        <w:ind w:left="-44" w:firstLine="468"/>
        <w:jc w:val="left"/>
        <w:spacing w:line="360" w:lineRule="auto"/>
        <w:widowControl/>
        <w:rPr>
          <w:rFonts w:ascii="宋体" w:hAnsi="宋体"/>
          <w:sz w:val="24"/>
        </w:rPr>
      </w:pPr>
      <w:r>
        <w:rPr>
          <w:rFonts w:ascii="宋体" w:hAnsi="宋体"/>
          <w:sz w:val="24"/>
        </w:rPr>
        <w:t xml:space="preserve">三、中药药品目录</w:t>
      </w:r>
      <w:r/>
    </w:p>
    <w:p>
      <w:pPr>
        <w:pStyle w:val="678"/>
        <w:ind w:left="-44" w:firstLine="468"/>
        <w:jc w:val="left"/>
        <w:spacing w:line="360" w:lineRule="auto"/>
        <w:widowControl/>
        <w:rPr>
          <w:rFonts w:ascii="宋体" w:hAnsi="宋体"/>
          <w:sz w:val="24"/>
        </w:rPr>
      </w:pPr>
      <w:r>
        <w:rPr>
          <w:rFonts w:hint="eastAsia" w:ascii="宋体" w:hAnsi="宋体"/>
          <w:sz w:val="24"/>
        </w:rPr>
        <w:t xml:space="preserve">1、</w:t>
      </w:r>
      <w:r>
        <w:rPr>
          <w:rFonts w:ascii="宋体" w:hAnsi="宋体"/>
          <w:sz w:val="24"/>
        </w:rPr>
        <w:t xml:space="preserve">中药药物维护</w:t>
      </w:r>
      <w:r/>
    </w:p>
    <w:p>
      <w:pPr>
        <w:pStyle w:val="678"/>
        <w:ind w:left="-44" w:firstLine="468"/>
        <w:jc w:val="left"/>
        <w:spacing w:line="360" w:lineRule="auto"/>
        <w:widowControl/>
        <w:rPr>
          <w:rFonts w:ascii="宋体" w:hAnsi="宋体"/>
          <w:sz w:val="24"/>
        </w:rPr>
      </w:pPr>
      <w:r>
        <w:rPr>
          <w:rFonts w:ascii="宋体" w:hAnsi="宋体"/>
          <w:sz w:val="24"/>
        </w:rPr>
        <w:t xml:space="preserve">进行中药药物信息维护操作。</w:t>
      </w:r>
      <w:r/>
    </w:p>
    <w:p>
      <w:pPr>
        <w:pStyle w:val="678"/>
        <w:ind w:left="-44" w:firstLine="468"/>
        <w:jc w:val="left"/>
        <w:spacing w:line="360" w:lineRule="auto"/>
        <w:widowControl/>
        <w:rPr>
          <w:rFonts w:ascii="宋体" w:hAnsi="宋体"/>
          <w:sz w:val="24"/>
        </w:rPr>
      </w:pPr>
      <w:r>
        <w:rPr>
          <w:rFonts w:hint="eastAsia" w:ascii="宋体" w:hAnsi="宋体"/>
          <w:sz w:val="24"/>
        </w:rPr>
        <w:t xml:space="preserve">2、</w:t>
      </w:r>
      <w:r>
        <w:rPr>
          <w:rFonts w:ascii="宋体" w:hAnsi="宋体"/>
          <w:sz w:val="24"/>
        </w:rPr>
        <w:t xml:space="preserve">中药药物综合维护</w:t>
      </w:r>
      <w:r/>
    </w:p>
    <w:p>
      <w:pPr>
        <w:pStyle w:val="678"/>
        <w:ind w:left="-44" w:firstLine="468"/>
        <w:jc w:val="left"/>
        <w:spacing w:line="360" w:lineRule="auto"/>
        <w:widowControl/>
        <w:rPr>
          <w:rFonts w:ascii="宋体" w:hAnsi="宋体"/>
          <w:sz w:val="24"/>
        </w:rPr>
      </w:pPr>
      <w:r>
        <w:rPr>
          <w:rFonts w:ascii="宋体" w:hAnsi="宋体"/>
          <w:sz w:val="24"/>
        </w:rPr>
        <w:t xml:space="preserve">进行中药药物综合信息维护操作。</w:t>
      </w:r>
      <w:r/>
    </w:p>
    <w:p>
      <w:pPr>
        <w:pStyle w:val="678"/>
        <w:ind w:left="-44" w:firstLine="468"/>
        <w:jc w:val="left"/>
        <w:spacing w:line="360" w:lineRule="auto"/>
        <w:widowControl/>
        <w:rPr>
          <w:rFonts w:ascii="宋体" w:hAnsi="宋体"/>
          <w:sz w:val="24"/>
        </w:rPr>
      </w:pPr>
      <w:r>
        <w:rPr>
          <w:rFonts w:hint="eastAsia" w:ascii="宋体" w:hAnsi="宋体"/>
          <w:sz w:val="24"/>
        </w:rPr>
        <w:t xml:space="preserve">3、</w:t>
      </w:r>
      <w:r>
        <w:rPr>
          <w:rFonts w:ascii="宋体" w:hAnsi="宋体"/>
          <w:sz w:val="24"/>
        </w:rPr>
        <w:t xml:space="preserve">中药用药目录维护</w:t>
      </w:r>
      <w:r/>
    </w:p>
    <w:p>
      <w:pPr>
        <w:pStyle w:val="678"/>
        <w:ind w:left="-44" w:firstLine="468"/>
        <w:jc w:val="left"/>
        <w:spacing w:line="360" w:lineRule="auto"/>
        <w:widowControl/>
        <w:rPr>
          <w:rFonts w:ascii="宋体" w:hAnsi="宋体"/>
          <w:sz w:val="24"/>
        </w:rPr>
      </w:pPr>
      <w:r>
        <w:rPr>
          <w:rFonts w:ascii="宋体" w:hAnsi="宋体"/>
          <w:sz w:val="24"/>
        </w:rPr>
        <w:t xml:space="preserve">进行中药用药目录维护操作。</w:t>
      </w:r>
      <w:r/>
    </w:p>
    <w:p>
      <w:pPr>
        <w:pStyle w:val="678"/>
        <w:ind w:left="-44" w:firstLine="468"/>
        <w:jc w:val="left"/>
        <w:spacing w:line="360" w:lineRule="auto"/>
        <w:widowControl/>
        <w:rPr>
          <w:rFonts w:ascii="宋体" w:hAnsi="宋体"/>
          <w:sz w:val="24"/>
        </w:rPr>
      </w:pPr>
      <w:r>
        <w:rPr>
          <w:rFonts w:hint="eastAsia" w:ascii="宋体" w:hAnsi="宋体"/>
          <w:sz w:val="24"/>
        </w:rPr>
        <w:t xml:space="preserve">4、</w:t>
      </w:r>
      <w:r>
        <w:rPr>
          <w:rFonts w:ascii="宋体" w:hAnsi="宋体"/>
          <w:sz w:val="24"/>
        </w:rPr>
        <w:t xml:space="preserve">中药特殊药品维护</w:t>
      </w:r>
      <w:r/>
    </w:p>
    <w:p>
      <w:pPr>
        <w:pStyle w:val="678"/>
        <w:ind w:left="-44" w:firstLine="468"/>
        <w:jc w:val="left"/>
        <w:spacing w:line="360" w:lineRule="auto"/>
        <w:widowControl/>
        <w:rPr>
          <w:rFonts w:ascii="宋体" w:hAnsi="宋体"/>
          <w:sz w:val="24"/>
        </w:rPr>
      </w:pPr>
      <w:r>
        <w:rPr>
          <w:rFonts w:ascii="宋体" w:hAnsi="宋体"/>
          <w:sz w:val="24"/>
        </w:rPr>
        <w:t xml:space="preserve">对中药特殊药品目录维护操作。</w:t>
      </w:r>
      <w:r/>
    </w:p>
    <w:p>
      <w:pPr>
        <w:pStyle w:val="678"/>
        <w:ind w:left="-44" w:firstLine="468"/>
        <w:jc w:val="left"/>
        <w:spacing w:line="360" w:lineRule="auto"/>
        <w:widowControl/>
        <w:rPr>
          <w:rFonts w:ascii="宋体" w:hAnsi="宋体"/>
          <w:sz w:val="24"/>
        </w:rPr>
      </w:pPr>
      <w:r>
        <w:rPr>
          <w:rFonts w:hint="eastAsia" w:ascii="宋体" w:hAnsi="宋体"/>
          <w:sz w:val="24"/>
        </w:rPr>
        <w:t xml:space="preserve">5、</w:t>
      </w:r>
      <w:r>
        <w:rPr>
          <w:rFonts w:ascii="宋体" w:hAnsi="宋体"/>
          <w:sz w:val="24"/>
        </w:rPr>
        <w:t xml:space="preserve">中药药品与费别对照</w:t>
      </w:r>
      <w:r/>
    </w:p>
    <w:p>
      <w:pPr>
        <w:pStyle w:val="678"/>
        <w:ind w:left="-44" w:firstLine="468"/>
        <w:jc w:val="left"/>
        <w:spacing w:line="360" w:lineRule="auto"/>
        <w:widowControl/>
        <w:rPr>
          <w:rFonts w:ascii="宋体" w:hAnsi="宋体"/>
          <w:sz w:val="24"/>
        </w:rPr>
      </w:pPr>
      <w:r>
        <w:rPr>
          <w:rFonts w:ascii="宋体" w:hAnsi="宋体"/>
          <w:sz w:val="24"/>
        </w:rPr>
        <w:t xml:space="preserve">对中药药品与费别的关系进行对照操作。</w:t>
      </w:r>
      <w:r/>
    </w:p>
    <w:p>
      <w:pPr>
        <w:pStyle w:val="678"/>
        <w:ind w:left="-44" w:firstLine="468"/>
        <w:jc w:val="left"/>
        <w:spacing w:line="360" w:lineRule="auto"/>
        <w:widowControl/>
        <w:rPr>
          <w:rFonts w:ascii="宋体" w:hAnsi="宋体"/>
          <w:sz w:val="24"/>
        </w:rPr>
      </w:pPr>
      <w:r>
        <w:rPr>
          <w:rFonts w:hint="eastAsia" w:ascii="宋体" w:hAnsi="宋体"/>
          <w:sz w:val="24"/>
        </w:rPr>
        <w:t xml:space="preserve">6、</w:t>
      </w:r>
      <w:r>
        <w:rPr>
          <w:rFonts w:ascii="宋体" w:hAnsi="宋体"/>
          <w:sz w:val="24"/>
        </w:rPr>
        <w:t xml:space="preserve">剂型与给药途径对照</w:t>
      </w:r>
      <w:r/>
    </w:p>
    <w:p>
      <w:pPr>
        <w:pStyle w:val="678"/>
        <w:ind w:left="-44" w:firstLine="468"/>
        <w:jc w:val="left"/>
        <w:spacing w:line="360" w:lineRule="auto"/>
        <w:widowControl/>
        <w:rPr>
          <w:rFonts w:ascii="宋体" w:hAnsi="宋体"/>
          <w:sz w:val="24"/>
        </w:rPr>
      </w:pPr>
      <w:r>
        <w:rPr>
          <w:rFonts w:ascii="宋体" w:hAnsi="宋体"/>
          <w:sz w:val="24"/>
        </w:rPr>
        <w:t xml:space="preserve">对剂型与给药途径的关系进行对照操作。</w:t>
      </w:r>
      <w:r/>
    </w:p>
    <w:p>
      <w:pPr>
        <w:pStyle w:val="678"/>
        <w:ind w:left="-44" w:firstLine="468"/>
        <w:jc w:val="left"/>
        <w:spacing w:line="360" w:lineRule="auto"/>
        <w:widowControl/>
        <w:rPr>
          <w:rFonts w:ascii="宋体" w:hAnsi="宋体"/>
          <w:sz w:val="24"/>
        </w:rPr>
      </w:pPr>
      <w:r>
        <w:rPr>
          <w:rFonts w:ascii="宋体" w:hAnsi="宋体"/>
          <w:sz w:val="24"/>
        </w:rPr>
        <w:t xml:space="preserve">四、中药统计查询</w:t>
      </w:r>
      <w:r/>
    </w:p>
    <w:p>
      <w:pPr>
        <w:pStyle w:val="678"/>
        <w:ind w:left="-44" w:firstLine="468"/>
        <w:jc w:val="left"/>
        <w:spacing w:line="360" w:lineRule="auto"/>
        <w:widowControl/>
        <w:rPr>
          <w:rFonts w:ascii="宋体" w:hAnsi="宋体"/>
          <w:sz w:val="24"/>
        </w:rPr>
      </w:pPr>
      <w:r>
        <w:rPr>
          <w:rFonts w:hint="eastAsia" w:ascii="宋体" w:hAnsi="宋体"/>
          <w:sz w:val="24"/>
        </w:rPr>
        <w:t xml:space="preserve">1、</w:t>
      </w:r>
      <w:r>
        <w:rPr>
          <w:rFonts w:ascii="宋体" w:hAnsi="宋体"/>
          <w:sz w:val="24"/>
        </w:rPr>
        <w:t xml:space="preserve">中药药品流水账查询</w:t>
      </w:r>
      <w:r/>
    </w:p>
    <w:p>
      <w:pPr>
        <w:pStyle w:val="678"/>
        <w:ind w:left="-44" w:firstLine="468"/>
        <w:jc w:val="left"/>
        <w:spacing w:line="360" w:lineRule="auto"/>
        <w:widowControl/>
        <w:rPr>
          <w:rFonts w:ascii="宋体" w:hAnsi="宋体"/>
          <w:sz w:val="24"/>
        </w:rPr>
      </w:pPr>
      <w:r>
        <w:rPr>
          <w:rFonts w:ascii="宋体" w:hAnsi="宋体"/>
          <w:sz w:val="24"/>
        </w:rPr>
        <w:t xml:space="preserve">根据查询条件对中药药品流水账进行查询。</w:t>
      </w:r>
      <w:r/>
    </w:p>
    <w:p>
      <w:pPr>
        <w:pStyle w:val="678"/>
        <w:ind w:left="-44" w:firstLine="468"/>
        <w:jc w:val="left"/>
        <w:spacing w:line="360" w:lineRule="auto"/>
        <w:widowControl/>
        <w:rPr>
          <w:rFonts w:ascii="宋体" w:hAnsi="宋体"/>
          <w:sz w:val="24"/>
        </w:rPr>
      </w:pPr>
      <w:r>
        <w:rPr>
          <w:rFonts w:hint="eastAsia" w:ascii="宋体" w:hAnsi="宋体"/>
          <w:sz w:val="24"/>
        </w:rPr>
        <w:t xml:space="preserve">2、</w:t>
      </w:r>
      <w:r>
        <w:rPr>
          <w:rFonts w:ascii="宋体" w:hAnsi="宋体"/>
          <w:sz w:val="24"/>
        </w:rPr>
        <w:t xml:space="preserve">中药库存情况查询</w:t>
      </w:r>
      <w:r/>
    </w:p>
    <w:p>
      <w:pPr>
        <w:pStyle w:val="678"/>
        <w:ind w:left="-44" w:firstLine="468"/>
        <w:jc w:val="left"/>
        <w:spacing w:line="360" w:lineRule="auto"/>
        <w:widowControl/>
        <w:rPr>
          <w:rFonts w:ascii="宋体" w:hAnsi="宋体"/>
          <w:sz w:val="24"/>
        </w:rPr>
      </w:pPr>
      <w:r>
        <w:rPr>
          <w:rFonts w:ascii="宋体" w:hAnsi="宋体"/>
          <w:sz w:val="24"/>
        </w:rPr>
        <w:t xml:space="preserve">通过中药药品名称、药品类别、管理类别等条件对库存进行查询。</w:t>
      </w:r>
      <w:r/>
    </w:p>
    <w:p>
      <w:pPr>
        <w:pStyle w:val="678"/>
        <w:ind w:left="-44" w:firstLine="468"/>
        <w:jc w:val="left"/>
        <w:spacing w:line="360" w:lineRule="auto"/>
        <w:widowControl/>
        <w:rPr>
          <w:rFonts w:ascii="宋体" w:hAnsi="宋体"/>
          <w:sz w:val="24"/>
        </w:rPr>
      </w:pPr>
      <w:r>
        <w:rPr>
          <w:rFonts w:hint="eastAsia" w:ascii="宋体" w:hAnsi="宋体"/>
          <w:sz w:val="24"/>
        </w:rPr>
        <w:t xml:space="preserve">3、</w:t>
      </w:r>
      <w:r>
        <w:rPr>
          <w:rFonts w:ascii="宋体" w:hAnsi="宋体"/>
          <w:sz w:val="24"/>
        </w:rPr>
        <w:t xml:space="preserve">中药在途药查询</w:t>
      </w:r>
      <w:r/>
    </w:p>
    <w:p>
      <w:pPr>
        <w:pStyle w:val="678"/>
        <w:ind w:left="-44" w:firstLine="468"/>
        <w:jc w:val="left"/>
        <w:spacing w:line="360" w:lineRule="auto"/>
        <w:widowControl/>
        <w:rPr>
          <w:rFonts w:ascii="宋体" w:hAnsi="宋体"/>
          <w:sz w:val="24"/>
        </w:rPr>
      </w:pPr>
      <w:r>
        <w:rPr>
          <w:rFonts w:ascii="宋体" w:hAnsi="宋体"/>
          <w:sz w:val="24"/>
        </w:rPr>
        <w:t xml:space="preserve">通过库存地点、在途类别等条件对中药库存进行查询。</w:t>
      </w:r>
      <w:r/>
    </w:p>
    <w:p>
      <w:pPr>
        <w:pStyle w:val="678"/>
        <w:ind w:left="-44" w:firstLine="468"/>
        <w:jc w:val="left"/>
        <w:spacing w:line="360" w:lineRule="auto"/>
        <w:widowControl/>
        <w:rPr>
          <w:rFonts w:ascii="宋体" w:hAnsi="宋体"/>
          <w:sz w:val="24"/>
        </w:rPr>
      </w:pPr>
      <w:r>
        <w:rPr>
          <w:rFonts w:hint="eastAsia" w:ascii="宋体" w:hAnsi="宋体"/>
          <w:sz w:val="24"/>
        </w:rPr>
        <w:t xml:space="preserve">4、</w:t>
      </w:r>
      <w:r>
        <w:rPr>
          <w:rFonts w:ascii="宋体" w:hAnsi="宋体"/>
          <w:sz w:val="24"/>
        </w:rPr>
        <w:t xml:space="preserve">中药有效期查询</w:t>
      </w:r>
      <w:r/>
    </w:p>
    <w:p>
      <w:pPr>
        <w:pStyle w:val="678"/>
        <w:ind w:left="-44" w:firstLine="468"/>
        <w:jc w:val="left"/>
        <w:spacing w:line="360" w:lineRule="auto"/>
        <w:widowControl/>
        <w:rPr>
          <w:rFonts w:ascii="宋体" w:hAnsi="宋体"/>
          <w:sz w:val="24"/>
        </w:rPr>
      </w:pPr>
      <w:r>
        <w:rPr>
          <w:rFonts w:ascii="宋体" w:hAnsi="宋体"/>
          <w:sz w:val="24"/>
        </w:rPr>
        <w:t xml:space="preserve">通过截止日期对中药药品有效期进行查询。</w:t>
      </w:r>
      <w:r/>
    </w:p>
    <w:p>
      <w:pPr>
        <w:pStyle w:val="678"/>
        <w:ind w:left="-44" w:firstLine="468"/>
        <w:jc w:val="left"/>
        <w:spacing w:line="360" w:lineRule="auto"/>
        <w:widowControl/>
        <w:rPr>
          <w:rFonts w:ascii="宋体" w:hAnsi="宋体"/>
          <w:sz w:val="24"/>
        </w:rPr>
      </w:pPr>
      <w:r>
        <w:rPr>
          <w:rFonts w:hint="eastAsia" w:ascii="宋体" w:hAnsi="宋体"/>
          <w:sz w:val="24"/>
        </w:rPr>
        <w:t xml:space="preserve">5、</w:t>
      </w:r>
      <w:r>
        <w:rPr>
          <w:rFonts w:ascii="宋体" w:hAnsi="宋体"/>
          <w:sz w:val="24"/>
        </w:rPr>
        <w:t xml:space="preserve">中药调价盈亏查询</w:t>
      </w:r>
      <w:r/>
    </w:p>
    <w:p>
      <w:pPr>
        <w:pStyle w:val="678"/>
        <w:ind w:left="-44" w:firstLine="468"/>
        <w:jc w:val="left"/>
        <w:spacing w:line="360" w:lineRule="auto"/>
        <w:widowControl/>
        <w:rPr>
          <w:rFonts w:ascii="宋体" w:hAnsi="宋体"/>
          <w:sz w:val="24"/>
        </w:rPr>
      </w:pPr>
      <w:r>
        <w:rPr>
          <w:rFonts w:ascii="宋体" w:hAnsi="宋体"/>
          <w:sz w:val="24"/>
        </w:rPr>
        <w:t xml:space="preserve">通过统计区间对一定时间范围内的中药药品调价信息进行查询。</w:t>
      </w:r>
      <w:r/>
    </w:p>
    <w:p>
      <w:pPr>
        <w:pStyle w:val="678"/>
        <w:ind w:left="-44" w:firstLine="468"/>
        <w:jc w:val="left"/>
        <w:spacing w:line="360" w:lineRule="auto"/>
        <w:widowControl/>
        <w:rPr>
          <w:rFonts w:ascii="宋体" w:hAnsi="宋体"/>
          <w:sz w:val="24"/>
        </w:rPr>
      </w:pPr>
      <w:r>
        <w:rPr>
          <w:rFonts w:hint="eastAsia" w:ascii="宋体" w:hAnsi="宋体"/>
          <w:sz w:val="24"/>
        </w:rPr>
        <w:t xml:space="preserve">6、</w:t>
      </w:r>
      <w:r>
        <w:rPr>
          <w:rFonts w:ascii="宋体" w:hAnsi="宋体"/>
          <w:sz w:val="24"/>
        </w:rPr>
        <w:t xml:space="preserve">中药入库统计</w:t>
      </w:r>
      <w:r/>
    </w:p>
    <w:p>
      <w:pPr>
        <w:pStyle w:val="678"/>
        <w:ind w:left="-44" w:firstLine="468"/>
        <w:jc w:val="left"/>
        <w:spacing w:line="360" w:lineRule="auto"/>
        <w:widowControl/>
        <w:rPr>
          <w:rFonts w:ascii="宋体" w:hAnsi="宋体"/>
          <w:sz w:val="24"/>
        </w:rPr>
      </w:pPr>
      <w:r>
        <w:rPr>
          <w:rFonts w:ascii="宋体" w:hAnsi="宋体"/>
          <w:sz w:val="24"/>
        </w:rPr>
        <w:t xml:space="preserve">根据统计区间及库房信息对一定时间范围内的中药药品进行入库统计。</w:t>
      </w:r>
      <w:r/>
    </w:p>
    <w:p>
      <w:pPr>
        <w:pStyle w:val="678"/>
        <w:ind w:left="-44" w:firstLine="468"/>
        <w:jc w:val="left"/>
        <w:spacing w:line="360" w:lineRule="auto"/>
        <w:widowControl/>
        <w:rPr>
          <w:rFonts w:ascii="宋体" w:hAnsi="宋体"/>
          <w:sz w:val="24"/>
        </w:rPr>
      </w:pPr>
      <w:r>
        <w:rPr>
          <w:rFonts w:hint="eastAsia" w:ascii="宋体" w:hAnsi="宋体"/>
          <w:sz w:val="24"/>
        </w:rPr>
        <w:t xml:space="preserve">7、</w:t>
      </w:r>
      <w:r>
        <w:rPr>
          <w:rFonts w:ascii="宋体" w:hAnsi="宋体"/>
          <w:sz w:val="24"/>
        </w:rPr>
        <w:t xml:space="preserve">中药出库统计</w:t>
      </w:r>
      <w:r/>
    </w:p>
    <w:p>
      <w:pPr>
        <w:pStyle w:val="678"/>
        <w:ind w:left="-44" w:firstLine="468"/>
        <w:jc w:val="left"/>
        <w:spacing w:line="360" w:lineRule="auto"/>
        <w:widowControl/>
        <w:rPr>
          <w:rFonts w:ascii="宋体" w:hAnsi="宋体"/>
          <w:sz w:val="24"/>
        </w:rPr>
      </w:pPr>
      <w:r>
        <w:rPr>
          <w:rFonts w:ascii="宋体" w:hAnsi="宋体"/>
          <w:sz w:val="24"/>
        </w:rPr>
        <w:t xml:space="preserve">根据统计区间及库房信息对一定时间范围内的中药药品进行出库统计。</w:t>
      </w:r>
      <w:r/>
    </w:p>
    <w:p>
      <w:pPr>
        <w:pStyle w:val="678"/>
        <w:ind w:left="-44" w:firstLine="468"/>
        <w:jc w:val="left"/>
        <w:spacing w:line="360" w:lineRule="auto"/>
        <w:widowControl/>
        <w:rPr>
          <w:rFonts w:ascii="宋体" w:hAnsi="宋体"/>
          <w:sz w:val="24"/>
        </w:rPr>
      </w:pPr>
      <w:r>
        <w:rPr>
          <w:rFonts w:hint="eastAsia" w:ascii="宋体" w:hAnsi="宋体"/>
          <w:sz w:val="24"/>
        </w:rPr>
        <w:t xml:space="preserve">8、</w:t>
      </w:r>
      <w:r>
        <w:rPr>
          <w:rFonts w:ascii="宋体" w:hAnsi="宋体"/>
          <w:sz w:val="24"/>
        </w:rPr>
        <w:t xml:space="preserve">中药库存统计</w:t>
      </w:r>
      <w:r/>
    </w:p>
    <w:p>
      <w:pPr>
        <w:pStyle w:val="678"/>
        <w:ind w:left="-44" w:firstLine="468"/>
        <w:jc w:val="left"/>
        <w:spacing w:line="360" w:lineRule="auto"/>
        <w:widowControl/>
        <w:rPr>
          <w:rFonts w:ascii="宋体" w:hAnsi="宋体"/>
          <w:sz w:val="24"/>
        </w:rPr>
      </w:pPr>
      <w:r>
        <w:rPr>
          <w:rFonts w:ascii="宋体" w:hAnsi="宋体"/>
          <w:sz w:val="24"/>
        </w:rPr>
        <w:t xml:space="preserve">对某中药库房内药品库存信息进行统计。</w:t>
      </w:r>
      <w:r/>
    </w:p>
    <w:p>
      <w:pPr>
        <w:pStyle w:val="678"/>
        <w:ind w:left="-44" w:firstLine="468"/>
        <w:jc w:val="left"/>
        <w:spacing w:line="360" w:lineRule="auto"/>
        <w:widowControl/>
        <w:rPr>
          <w:rFonts w:ascii="宋体" w:hAnsi="宋体"/>
          <w:sz w:val="24"/>
        </w:rPr>
      </w:pPr>
      <w:r>
        <w:rPr>
          <w:rFonts w:hint="eastAsia" w:ascii="宋体" w:hAnsi="宋体"/>
          <w:sz w:val="24"/>
        </w:rPr>
        <w:t xml:space="preserve">9、</w:t>
      </w:r>
      <w:r>
        <w:rPr>
          <w:rFonts w:ascii="宋体" w:hAnsi="宋体"/>
          <w:sz w:val="24"/>
        </w:rPr>
        <w:t xml:space="preserve">中药药品调价情况统计</w:t>
      </w:r>
      <w:r/>
    </w:p>
    <w:p>
      <w:pPr>
        <w:pStyle w:val="678"/>
        <w:ind w:left="-44" w:firstLine="468"/>
        <w:jc w:val="left"/>
        <w:spacing w:line="360" w:lineRule="auto"/>
        <w:widowControl/>
        <w:rPr>
          <w:rFonts w:ascii="宋体" w:hAnsi="宋体"/>
          <w:sz w:val="24"/>
        </w:rPr>
      </w:pPr>
      <w:r>
        <w:rPr>
          <w:rFonts w:ascii="宋体" w:hAnsi="宋体"/>
          <w:sz w:val="24"/>
        </w:rPr>
        <w:t xml:space="preserve">对中药药品调价情况进行统计。</w:t>
      </w:r>
      <w:r/>
    </w:p>
    <w:p>
      <w:pPr>
        <w:pStyle w:val="678"/>
        <w:ind w:left="-44" w:firstLine="468"/>
        <w:jc w:val="left"/>
        <w:spacing w:line="360" w:lineRule="auto"/>
        <w:widowControl/>
        <w:rPr>
          <w:rFonts w:ascii="宋体" w:hAnsi="宋体"/>
          <w:sz w:val="24"/>
        </w:rPr>
      </w:pPr>
      <w:r>
        <w:rPr>
          <w:rFonts w:ascii="宋体" w:hAnsi="宋体"/>
          <w:sz w:val="24"/>
        </w:rPr>
        <w:t xml:space="preserve">10</w:t>
      </w:r>
      <w:r>
        <w:rPr>
          <w:rFonts w:hint="eastAsia" w:ascii="宋体" w:hAnsi="宋体"/>
          <w:sz w:val="24"/>
        </w:rPr>
        <w:t xml:space="preserve">、</w:t>
      </w:r>
      <w:r>
        <w:rPr>
          <w:rFonts w:ascii="宋体" w:hAnsi="宋体"/>
          <w:sz w:val="24"/>
        </w:rPr>
        <w:t xml:space="preserve">中药供应商供应情况统计</w:t>
      </w:r>
      <w:r/>
    </w:p>
    <w:p>
      <w:pPr>
        <w:pStyle w:val="678"/>
        <w:ind w:left="-44" w:firstLine="468"/>
        <w:jc w:val="left"/>
        <w:spacing w:line="360" w:lineRule="auto"/>
        <w:widowControl/>
        <w:rPr>
          <w:rFonts w:ascii="宋体" w:hAnsi="宋体"/>
          <w:sz w:val="24"/>
        </w:rPr>
      </w:pPr>
      <w:r>
        <w:rPr>
          <w:rFonts w:ascii="宋体" w:hAnsi="宋体"/>
          <w:sz w:val="24"/>
        </w:rPr>
        <w:t xml:space="preserve">对中药供应商供应情况进行统计。</w:t>
      </w:r>
      <w:r/>
    </w:p>
    <w:p>
      <w:pPr>
        <w:pStyle w:val="678"/>
        <w:numPr>
          <w:ilvl w:val="2"/>
          <w:numId w:val="0"/>
        </w:numPr>
        <w:ind w:left="519" w:hanging="720"/>
        <w:keepNext/>
        <w:spacing w:before="240" w:after="60" w:line="360" w:lineRule="auto"/>
        <w:rPr>
          <w:rFonts w:ascii="宋体" w:hAnsi="宋体"/>
          <w:b/>
          <w:bCs/>
          <w:sz w:val="26"/>
          <w:szCs w:val="26"/>
        </w:rPr>
        <w:outlineLvl w:val="2"/>
      </w:pPr>
      <w:r>
        <w:rPr>
          <w:rFonts w:hint="eastAsia" w:ascii="宋体" w:hAnsi="宋体"/>
          <w:b/>
          <w:bCs/>
          <w:sz w:val="26"/>
          <w:szCs w:val="26"/>
        </w:rPr>
        <w:t xml:space="preserve">3</w:t>
      </w:r>
      <w:r>
        <w:rPr>
          <w:rFonts w:ascii="宋体" w:hAnsi="宋体"/>
          <w:b/>
          <w:bCs/>
          <w:sz w:val="26"/>
          <w:szCs w:val="26"/>
        </w:rPr>
        <w:t xml:space="preserve">.3.3门诊西药房管理系统</w:t>
      </w:r>
      <w:r/>
    </w:p>
    <w:p>
      <w:pPr>
        <w:pStyle w:val="678"/>
        <w:ind w:left="-44" w:firstLine="468"/>
        <w:jc w:val="left"/>
        <w:spacing w:line="360" w:lineRule="auto"/>
        <w:widowControl/>
        <w:rPr>
          <w:rFonts w:ascii="宋体" w:hAnsi="宋体"/>
          <w:sz w:val="24"/>
        </w:rPr>
      </w:pPr>
      <w:r>
        <w:rPr>
          <w:rFonts w:ascii="宋体" w:hAnsi="宋体"/>
          <w:sz w:val="24"/>
        </w:rPr>
        <w:t xml:space="preserve">1</w:t>
      </w:r>
      <w:r>
        <w:rPr>
          <w:rFonts w:hint="eastAsia" w:ascii="宋体" w:hAnsi="宋体"/>
          <w:sz w:val="24"/>
        </w:rPr>
        <w:t xml:space="preserve">、</w:t>
      </w:r>
      <w:r>
        <w:rPr>
          <w:rFonts w:ascii="宋体" w:hAnsi="宋体"/>
          <w:sz w:val="24"/>
        </w:rPr>
        <w:t xml:space="preserve">可自动获取西药药品名称、规格、批号、价格、生产厂家、药品来源、药品剂型、药品属性、药品类别、医保（新农合）编码、开方医生和门诊患者等药品基本信息。</w:t>
      </w:r>
      <w:r/>
    </w:p>
    <w:p>
      <w:pPr>
        <w:pStyle w:val="678"/>
        <w:ind w:left="-44" w:firstLine="468"/>
        <w:jc w:val="left"/>
        <w:spacing w:line="360" w:lineRule="auto"/>
        <w:widowControl/>
        <w:rPr>
          <w:rFonts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提供对门诊患者的处方执行划价功能。</w:t>
      </w:r>
      <w:r/>
    </w:p>
    <w:p>
      <w:pPr>
        <w:pStyle w:val="678"/>
        <w:ind w:left="-44" w:firstLine="468"/>
        <w:jc w:val="left"/>
        <w:spacing w:line="360" w:lineRule="auto"/>
        <w:widowControl/>
        <w:rPr>
          <w:rFonts w:ascii="宋体" w:hAnsi="宋体"/>
          <w:sz w:val="24"/>
        </w:rPr>
      </w:pPr>
      <w:r>
        <w:rPr>
          <w:rFonts w:ascii="宋体" w:hAnsi="宋体"/>
          <w:sz w:val="24"/>
        </w:rPr>
        <w:t xml:space="preserve">3</w:t>
      </w:r>
      <w:r>
        <w:rPr>
          <w:rFonts w:hint="eastAsia" w:ascii="宋体" w:hAnsi="宋体"/>
          <w:sz w:val="24"/>
        </w:rPr>
        <w:t xml:space="preserve">、</w:t>
      </w:r>
      <w:r>
        <w:rPr>
          <w:rFonts w:ascii="宋体" w:hAnsi="宋体"/>
          <w:sz w:val="24"/>
        </w:rPr>
        <w:t xml:space="preserve">提供对门诊收费的药品明细执行发药核对确认，消减库存的功能，并统计日处方量和各类别的处方量。</w:t>
      </w:r>
      <w:r/>
    </w:p>
    <w:p>
      <w:pPr>
        <w:pStyle w:val="678"/>
        <w:ind w:left="-44" w:firstLine="468"/>
        <w:jc w:val="left"/>
        <w:spacing w:line="360" w:lineRule="auto"/>
        <w:widowControl/>
        <w:rPr>
          <w:rFonts w:ascii="宋体" w:hAnsi="宋体"/>
          <w:sz w:val="24"/>
        </w:rPr>
      </w:pPr>
      <w:r>
        <w:rPr>
          <w:rFonts w:hint="eastAsia" w:ascii="宋体" w:hAnsi="宋体"/>
          <w:sz w:val="24"/>
        </w:rPr>
        <w:t xml:space="preserve">4、</w:t>
      </w:r>
      <w:r>
        <w:rPr>
          <w:rFonts w:ascii="宋体" w:hAnsi="宋体"/>
          <w:sz w:val="24"/>
        </w:rPr>
        <w:t xml:space="preserve">为门诊收费设置包装数、低限报警值、控制药品以及药品别名等功能。</w:t>
      </w:r>
      <w:r/>
    </w:p>
    <w:p>
      <w:pPr>
        <w:pStyle w:val="678"/>
        <w:ind w:left="-44" w:firstLine="468"/>
        <w:jc w:val="left"/>
        <w:spacing w:line="360" w:lineRule="auto"/>
        <w:widowControl/>
        <w:rPr>
          <w:rFonts w:ascii="宋体" w:hAnsi="宋体"/>
          <w:sz w:val="24"/>
        </w:rPr>
      </w:pPr>
      <w:r>
        <w:rPr>
          <w:rFonts w:hint="eastAsia" w:ascii="宋体" w:hAnsi="宋体"/>
          <w:sz w:val="24"/>
        </w:rPr>
        <w:t xml:space="preserve">5、</w:t>
      </w:r>
      <w:r>
        <w:rPr>
          <w:rFonts w:ascii="宋体" w:hAnsi="宋体"/>
          <w:sz w:val="24"/>
        </w:rPr>
        <w:t xml:space="preserve">提供对药库发到本药房的药品的出库单进行入库确认。</w:t>
      </w:r>
      <w:r/>
    </w:p>
    <w:p>
      <w:pPr>
        <w:pStyle w:val="678"/>
        <w:ind w:left="-44" w:firstLine="468"/>
        <w:jc w:val="left"/>
        <w:spacing w:line="360" w:lineRule="auto"/>
        <w:widowControl/>
        <w:rPr>
          <w:rFonts w:ascii="宋体" w:hAnsi="宋体"/>
          <w:sz w:val="24"/>
        </w:rPr>
      </w:pPr>
      <w:r>
        <w:rPr>
          <w:rFonts w:hint="eastAsia" w:ascii="宋体" w:hAnsi="宋体"/>
          <w:sz w:val="24"/>
        </w:rPr>
        <w:t xml:space="preserve">6、</w:t>
      </w:r>
      <w:r>
        <w:rPr>
          <w:rFonts w:ascii="宋体" w:hAnsi="宋体"/>
          <w:sz w:val="24"/>
        </w:rPr>
        <w:t xml:space="preserve">提供本药房药品的调拨、盘点、报损、调换和退药功能。</w:t>
      </w:r>
      <w:r/>
    </w:p>
    <w:p>
      <w:pPr>
        <w:pStyle w:val="678"/>
        <w:ind w:left="-44" w:firstLine="468"/>
        <w:jc w:val="left"/>
        <w:spacing w:line="360" w:lineRule="auto"/>
        <w:widowControl/>
        <w:rPr>
          <w:rFonts w:ascii="宋体" w:hAnsi="宋体"/>
          <w:sz w:val="24"/>
        </w:rPr>
      </w:pPr>
      <w:r>
        <w:rPr>
          <w:rFonts w:hint="eastAsia" w:ascii="宋体" w:hAnsi="宋体"/>
          <w:sz w:val="24"/>
        </w:rPr>
        <w:t xml:space="preserve">7、</w:t>
      </w:r>
      <w:r>
        <w:rPr>
          <w:rFonts w:ascii="宋体" w:hAnsi="宋体"/>
          <w:sz w:val="24"/>
        </w:rPr>
        <w:t xml:space="preserve">具有药房药品的日结、月结功能</w:t>
      </w:r>
      <w:r/>
    </w:p>
    <w:p>
      <w:pPr>
        <w:pStyle w:val="678"/>
        <w:ind w:left="-44" w:firstLine="468"/>
        <w:jc w:val="left"/>
        <w:spacing w:line="360" w:lineRule="auto"/>
        <w:widowControl/>
        <w:rPr>
          <w:rFonts w:ascii="宋体" w:hAnsi="宋体"/>
          <w:sz w:val="24"/>
        </w:rPr>
      </w:pPr>
      <w:r>
        <w:rPr>
          <w:rFonts w:hint="eastAsia" w:ascii="宋体" w:hAnsi="宋体"/>
          <w:sz w:val="24"/>
        </w:rPr>
        <w:t xml:space="preserve">8、</w:t>
      </w:r>
      <w:r>
        <w:rPr>
          <w:rFonts w:ascii="宋体" w:hAnsi="宋体"/>
          <w:sz w:val="24"/>
        </w:rPr>
        <w:t xml:space="preserve">可随时查询某日和任意时间段的入库药品消耗，以及任意某一药品的入、出、存明细帐。</w:t>
      </w:r>
      <w:r/>
    </w:p>
    <w:p>
      <w:pPr>
        <w:pStyle w:val="678"/>
        <w:ind w:left="-44" w:firstLine="468"/>
        <w:jc w:val="left"/>
        <w:spacing w:line="360" w:lineRule="auto"/>
        <w:widowControl/>
        <w:rPr>
          <w:rFonts w:ascii="宋体" w:hAnsi="宋体"/>
          <w:sz w:val="24"/>
        </w:rPr>
      </w:pPr>
      <w:r>
        <w:rPr>
          <w:rFonts w:hint="eastAsia" w:ascii="宋体" w:hAnsi="宋体"/>
          <w:sz w:val="24"/>
        </w:rPr>
        <w:t xml:space="preserve">9、</w:t>
      </w:r>
      <w:bookmarkStart w:id="199" w:name="_Hlk169709147"/>
      <w:r>
        <w:rPr>
          <w:rFonts w:ascii="宋体" w:hAnsi="宋体"/>
          <w:sz w:val="24"/>
        </w:rPr>
        <w:t xml:space="preserve">药品有效期管理及毒麻药品等的</w:t>
      </w:r>
      <w:bookmarkEnd w:id="199"/>
      <w:r>
        <w:rPr>
          <w:rFonts w:ascii="宋体" w:hAnsi="宋体"/>
          <w:sz w:val="24"/>
        </w:rPr>
        <w:t xml:space="preserve">管理同</w:t>
      </w:r>
      <w:r>
        <w:rPr>
          <w:rFonts w:hint="eastAsia" w:ascii="等线" w:hAnsi="等线" w:eastAsia="等线"/>
          <w:sz w:val="24"/>
        </w:rPr>
        <w:t xml:space="preserve">“</w:t>
      </w:r>
      <w:r>
        <w:rPr>
          <w:rFonts w:ascii="等线" w:hAnsi="等线" w:eastAsia="等线"/>
          <w:sz w:val="24"/>
        </w:rPr>
        <w:t xml:space="preserve">5.3.1</w:t>
        <w:tab/>
        <w:t xml:space="preserve">西药库管理系统</w:t>
      </w:r>
      <w:r>
        <w:rPr>
          <w:rFonts w:hint="eastAsia" w:ascii="等线" w:hAnsi="等线" w:eastAsia="等线"/>
          <w:sz w:val="24"/>
        </w:rPr>
        <w:t xml:space="preserve">”</w:t>
      </w:r>
      <w:r>
        <w:rPr>
          <w:rFonts w:ascii="宋体" w:hAnsi="宋体"/>
          <w:sz w:val="24"/>
        </w:rPr>
        <w:t xml:space="preserve">中的</w:t>
      </w:r>
      <w:r>
        <w:rPr>
          <w:rFonts w:ascii="等线" w:hAnsi="等线" w:eastAsia="等线"/>
          <w:sz w:val="24"/>
        </w:rPr>
        <w:t xml:space="preserve">第</w:t>
      </w:r>
      <w:r>
        <w:rPr>
          <w:rFonts w:hint="eastAsia" w:ascii="等线" w:hAnsi="等线" w:eastAsia="等线"/>
          <w:sz w:val="24"/>
        </w:rPr>
        <w:t xml:space="preserve">一项中的第</w:t>
      </w:r>
      <w:r>
        <w:rPr>
          <w:rFonts w:ascii="等线" w:hAnsi="等线" w:eastAsia="等线"/>
          <w:sz w:val="24"/>
        </w:rPr>
        <w:t xml:space="preserve">13条</w:t>
      </w:r>
      <w:r>
        <w:rPr>
          <w:rFonts w:ascii="宋体" w:hAnsi="宋体"/>
          <w:sz w:val="24"/>
        </w:rPr>
        <w:t xml:space="preserve">。</w:t>
      </w:r>
      <w:r/>
    </w:p>
    <w:p>
      <w:pPr>
        <w:pStyle w:val="678"/>
        <w:ind w:left="-44" w:firstLine="468"/>
        <w:jc w:val="left"/>
        <w:spacing w:line="360" w:lineRule="auto"/>
        <w:widowControl/>
        <w:rPr>
          <w:rFonts w:ascii="宋体" w:hAnsi="宋体"/>
          <w:sz w:val="24"/>
        </w:rPr>
      </w:pPr>
      <w:r>
        <w:rPr>
          <w:rFonts w:ascii="宋体" w:hAnsi="宋体"/>
          <w:sz w:val="24"/>
        </w:rPr>
        <w:t xml:space="preserve">1</w:t>
      </w:r>
      <w:r>
        <w:rPr>
          <w:rFonts w:hint="eastAsia" w:ascii="宋体" w:hAnsi="宋体"/>
          <w:sz w:val="24"/>
        </w:rPr>
        <w:t xml:space="preserve">0、</w:t>
      </w:r>
      <w:r>
        <w:rPr>
          <w:rFonts w:ascii="宋体" w:hAnsi="宋体"/>
          <w:sz w:val="24"/>
        </w:rPr>
        <w:t xml:space="preserve">支持多个门诊药房管理。</w:t>
      </w:r>
      <w:r/>
    </w:p>
    <w:p>
      <w:pPr>
        <w:pStyle w:val="678"/>
        <w:ind w:left="-44" w:firstLine="468"/>
        <w:jc w:val="left"/>
        <w:spacing w:line="360" w:lineRule="auto"/>
        <w:widowControl/>
        <w:rPr>
          <w:rFonts w:ascii="宋体" w:hAnsi="宋体"/>
          <w:sz w:val="24"/>
        </w:rPr>
      </w:pPr>
      <w:r>
        <w:rPr>
          <w:rFonts w:ascii="宋体" w:hAnsi="宋体"/>
          <w:sz w:val="24"/>
        </w:rPr>
        <w:t xml:space="preserve">1</w:t>
      </w:r>
      <w:r>
        <w:rPr>
          <w:rFonts w:hint="eastAsia" w:ascii="宋体" w:hAnsi="宋体"/>
          <w:sz w:val="24"/>
        </w:rPr>
        <w:t xml:space="preserve">1、</w:t>
      </w:r>
      <w:r>
        <w:rPr>
          <w:rFonts w:ascii="宋体" w:hAnsi="宋体"/>
          <w:sz w:val="24"/>
        </w:rPr>
        <w:t xml:space="preserve">支持药品批次管理。</w:t>
      </w:r>
      <w:r/>
    </w:p>
    <w:p>
      <w:pPr>
        <w:pStyle w:val="678"/>
        <w:ind w:left="-44" w:firstLine="468"/>
        <w:jc w:val="left"/>
        <w:spacing w:line="360" w:lineRule="auto"/>
        <w:widowControl/>
        <w:rPr>
          <w:rFonts w:ascii="宋体" w:hAnsi="宋体"/>
          <w:sz w:val="24"/>
        </w:rPr>
      </w:pPr>
      <w:r>
        <w:rPr>
          <w:rFonts w:ascii="宋体" w:hAnsi="宋体"/>
          <w:sz w:val="24"/>
        </w:rPr>
        <w:t xml:space="preserve">1</w:t>
      </w:r>
      <w:r>
        <w:rPr>
          <w:rFonts w:hint="eastAsia" w:ascii="宋体" w:hAnsi="宋体"/>
          <w:sz w:val="24"/>
        </w:rPr>
        <w:t xml:space="preserve">2、</w:t>
      </w:r>
      <w:r>
        <w:rPr>
          <w:rFonts w:ascii="宋体" w:hAnsi="宋体"/>
          <w:sz w:val="24"/>
        </w:rPr>
        <w:t xml:space="preserve">支持二级审核发药。</w:t>
      </w:r>
      <w:r/>
    </w:p>
    <w:p>
      <w:pPr>
        <w:pStyle w:val="678"/>
        <w:numPr>
          <w:ilvl w:val="2"/>
          <w:numId w:val="0"/>
        </w:numPr>
        <w:ind w:left="519" w:hanging="720"/>
        <w:keepNext/>
        <w:spacing w:before="240" w:after="60" w:line="360" w:lineRule="auto"/>
        <w:rPr>
          <w:rFonts w:ascii="宋体" w:hAnsi="宋体"/>
          <w:b/>
          <w:bCs/>
          <w:sz w:val="26"/>
          <w:szCs w:val="26"/>
        </w:rPr>
        <w:outlineLvl w:val="2"/>
      </w:pPr>
      <w:r>
        <w:rPr>
          <w:rFonts w:hint="eastAsia" w:ascii="宋体" w:hAnsi="宋体"/>
          <w:b/>
          <w:bCs/>
          <w:sz w:val="26"/>
          <w:szCs w:val="26"/>
        </w:rPr>
        <w:t xml:space="preserve">3</w:t>
      </w:r>
      <w:r>
        <w:rPr>
          <w:rFonts w:ascii="宋体" w:hAnsi="宋体"/>
          <w:b/>
          <w:bCs/>
          <w:sz w:val="26"/>
          <w:szCs w:val="26"/>
        </w:rPr>
        <w:t xml:space="preserve">.3.4门诊中药房管理系统</w:t>
      </w:r>
      <w:r/>
    </w:p>
    <w:p>
      <w:pPr>
        <w:pStyle w:val="678"/>
        <w:ind w:left="-44" w:firstLine="468"/>
        <w:jc w:val="left"/>
        <w:spacing w:line="360" w:lineRule="auto"/>
        <w:widowControl/>
        <w:rPr>
          <w:rFonts w:ascii="宋体" w:hAnsi="宋体"/>
          <w:sz w:val="24"/>
        </w:rPr>
      </w:pPr>
      <w:r>
        <w:rPr>
          <w:rFonts w:ascii="宋体" w:hAnsi="宋体"/>
          <w:sz w:val="24"/>
        </w:rPr>
        <w:t xml:space="preserve">一、中药发药</w:t>
      </w:r>
      <w:r/>
    </w:p>
    <w:p>
      <w:pPr>
        <w:pStyle w:val="678"/>
        <w:ind w:left="-44" w:firstLine="468"/>
        <w:jc w:val="left"/>
        <w:spacing w:line="360" w:lineRule="auto"/>
        <w:widowControl/>
        <w:rPr>
          <w:rFonts w:ascii="宋体" w:hAnsi="宋体"/>
          <w:sz w:val="24"/>
        </w:rPr>
      </w:pPr>
      <w:r>
        <w:rPr>
          <w:rFonts w:ascii="宋体" w:hAnsi="宋体"/>
          <w:sz w:val="24"/>
        </w:rPr>
        <w:t xml:space="preserve">根据中药待发药记录为患者进行发药。</w:t>
      </w:r>
      <w:r/>
    </w:p>
    <w:p>
      <w:pPr>
        <w:pStyle w:val="678"/>
        <w:ind w:left="-44" w:firstLine="468"/>
        <w:jc w:val="left"/>
        <w:spacing w:line="360" w:lineRule="auto"/>
        <w:widowControl/>
        <w:rPr>
          <w:rFonts w:ascii="宋体" w:hAnsi="宋体"/>
          <w:sz w:val="24"/>
        </w:rPr>
      </w:pPr>
      <w:r>
        <w:rPr>
          <w:rFonts w:hint="eastAsia" w:ascii="宋体" w:hAnsi="宋体"/>
          <w:sz w:val="24"/>
        </w:rPr>
        <w:t xml:space="preserve">1、</w:t>
      </w:r>
      <w:r>
        <w:rPr>
          <w:rFonts w:ascii="宋体" w:hAnsi="宋体"/>
          <w:sz w:val="24"/>
        </w:rPr>
        <w:t xml:space="preserve">根据病案号（手工录入、读卡、扫码等），调出病人类别，公费证号，性别，姓名，工作单位，年龄。</w:t>
      </w:r>
      <w:r/>
    </w:p>
    <w:p>
      <w:pPr>
        <w:pStyle w:val="678"/>
        <w:ind w:left="-44" w:firstLine="468"/>
        <w:jc w:val="left"/>
        <w:spacing w:line="360" w:lineRule="auto"/>
        <w:widowControl/>
        <w:rPr>
          <w:rFonts w:ascii="宋体" w:hAnsi="宋体"/>
          <w:sz w:val="24"/>
        </w:rPr>
      </w:pPr>
      <w:r>
        <w:rPr>
          <w:rFonts w:hint="eastAsia" w:ascii="宋体" w:hAnsi="宋体"/>
          <w:sz w:val="24"/>
        </w:rPr>
        <w:t xml:space="preserve">2、</w:t>
      </w:r>
      <w:r>
        <w:rPr>
          <w:rFonts w:ascii="宋体" w:hAnsi="宋体"/>
          <w:sz w:val="24"/>
        </w:rPr>
        <w:t xml:space="preserve">显示本次就诊所有已交费的处方，显示处方中药药品明细信息。</w:t>
      </w:r>
      <w:r/>
    </w:p>
    <w:p>
      <w:pPr>
        <w:pStyle w:val="678"/>
        <w:ind w:left="-44" w:firstLine="468"/>
        <w:jc w:val="left"/>
        <w:spacing w:line="360" w:lineRule="auto"/>
        <w:widowControl/>
        <w:rPr>
          <w:rFonts w:ascii="宋体" w:hAnsi="宋体"/>
          <w:sz w:val="24"/>
        </w:rPr>
      </w:pPr>
      <w:r>
        <w:rPr>
          <w:rFonts w:hint="eastAsia" w:ascii="宋体" w:hAnsi="宋体"/>
          <w:sz w:val="24"/>
        </w:rPr>
        <w:t xml:space="preserve">3、</w:t>
      </w:r>
      <w:r>
        <w:rPr>
          <w:rFonts w:ascii="宋体" w:hAnsi="宋体"/>
          <w:sz w:val="24"/>
        </w:rPr>
        <w:t xml:space="preserve">勾选所有处方，进行中药发药。</w:t>
      </w:r>
      <w:r/>
    </w:p>
    <w:p>
      <w:pPr>
        <w:pStyle w:val="678"/>
        <w:ind w:left="-44" w:firstLine="468"/>
        <w:jc w:val="left"/>
        <w:spacing w:line="360" w:lineRule="auto"/>
        <w:widowControl/>
        <w:rPr>
          <w:rFonts w:ascii="宋体" w:hAnsi="宋体"/>
          <w:sz w:val="24"/>
        </w:rPr>
      </w:pPr>
      <w:r>
        <w:rPr>
          <w:rFonts w:hint="eastAsia" w:ascii="宋体" w:hAnsi="宋体"/>
          <w:sz w:val="24"/>
        </w:rPr>
        <w:t xml:space="preserve">二</w:t>
      </w:r>
      <w:r>
        <w:rPr>
          <w:rFonts w:ascii="宋体" w:hAnsi="宋体"/>
          <w:sz w:val="24"/>
        </w:rPr>
        <w:t xml:space="preserve">、中药退药</w:t>
      </w:r>
      <w:r/>
    </w:p>
    <w:p>
      <w:pPr>
        <w:pStyle w:val="678"/>
        <w:ind w:left="-44" w:firstLine="468"/>
        <w:jc w:val="left"/>
        <w:spacing w:line="360" w:lineRule="auto"/>
        <w:widowControl/>
        <w:rPr>
          <w:rFonts w:ascii="宋体" w:hAnsi="宋体"/>
          <w:sz w:val="24"/>
        </w:rPr>
      </w:pPr>
      <w:r>
        <w:rPr>
          <w:rFonts w:ascii="宋体" w:hAnsi="宋体"/>
          <w:sz w:val="24"/>
        </w:rPr>
        <w:t xml:space="preserve">根据患者ID或处方号进行中药退药。</w:t>
      </w:r>
      <w:r/>
    </w:p>
    <w:p>
      <w:pPr>
        <w:pStyle w:val="678"/>
        <w:ind w:left="-44" w:firstLine="468"/>
        <w:jc w:val="left"/>
        <w:spacing w:line="360" w:lineRule="auto"/>
        <w:widowControl/>
        <w:rPr>
          <w:rFonts w:ascii="宋体" w:hAnsi="宋体"/>
          <w:sz w:val="24"/>
        </w:rPr>
      </w:pPr>
      <w:r>
        <w:rPr>
          <w:rFonts w:ascii="宋体" w:hAnsi="宋体"/>
          <w:sz w:val="24"/>
        </w:rPr>
        <w:t xml:space="preserve">1、支持已缴费未发药状态下的中药退药处理。</w:t>
      </w:r>
      <w:r/>
    </w:p>
    <w:p>
      <w:pPr>
        <w:pStyle w:val="678"/>
        <w:ind w:left="-44" w:firstLine="468"/>
        <w:jc w:val="left"/>
        <w:spacing w:line="360" w:lineRule="auto"/>
        <w:widowControl/>
        <w:rPr>
          <w:rFonts w:ascii="宋体" w:hAnsi="宋体"/>
          <w:sz w:val="24"/>
        </w:rPr>
      </w:pPr>
      <w:r>
        <w:rPr>
          <w:rFonts w:ascii="宋体" w:hAnsi="宋体"/>
          <w:sz w:val="24"/>
        </w:rPr>
        <w:t xml:space="preserve">2、支持已发药状态下中药退药处理。</w:t>
      </w:r>
      <w:r/>
    </w:p>
    <w:p>
      <w:pPr>
        <w:pStyle w:val="678"/>
        <w:ind w:left="-44" w:firstLine="468"/>
        <w:jc w:val="left"/>
        <w:spacing w:line="360" w:lineRule="auto"/>
        <w:widowControl/>
        <w:rPr>
          <w:rFonts w:ascii="宋体" w:hAnsi="宋体"/>
          <w:sz w:val="24"/>
        </w:rPr>
      </w:pPr>
      <w:r>
        <w:rPr>
          <w:rFonts w:ascii="宋体" w:hAnsi="宋体"/>
          <w:sz w:val="24"/>
        </w:rPr>
        <w:t xml:space="preserve">3、支持处方全退。</w:t>
      </w:r>
      <w:r/>
    </w:p>
    <w:p>
      <w:pPr>
        <w:pStyle w:val="678"/>
        <w:ind w:left="-44" w:firstLine="468"/>
        <w:jc w:val="left"/>
        <w:spacing w:line="360" w:lineRule="auto"/>
        <w:widowControl/>
        <w:rPr>
          <w:rFonts w:ascii="宋体" w:hAnsi="宋体"/>
          <w:sz w:val="24"/>
        </w:rPr>
      </w:pPr>
      <w:r>
        <w:rPr>
          <w:rFonts w:ascii="宋体" w:hAnsi="宋体"/>
          <w:sz w:val="24"/>
        </w:rPr>
        <w:t xml:space="preserve">4、支持按数量中药退药。</w:t>
      </w:r>
      <w:r/>
    </w:p>
    <w:p>
      <w:pPr>
        <w:pStyle w:val="678"/>
        <w:ind w:left="-44" w:firstLine="468"/>
        <w:jc w:val="left"/>
        <w:spacing w:line="360" w:lineRule="auto"/>
        <w:widowControl/>
        <w:rPr>
          <w:rFonts w:ascii="宋体" w:hAnsi="宋体"/>
          <w:sz w:val="24"/>
        </w:rPr>
      </w:pPr>
      <w:r>
        <w:rPr>
          <w:rFonts w:ascii="宋体" w:hAnsi="宋体"/>
          <w:sz w:val="24"/>
        </w:rPr>
        <w:t xml:space="preserve">5、中药退药时候需要医生填写退药原因，中药药房能按照退药原因进行统计。</w:t>
      </w:r>
      <w:r/>
    </w:p>
    <w:p>
      <w:pPr>
        <w:pStyle w:val="678"/>
        <w:ind w:left="-44" w:firstLine="468"/>
        <w:jc w:val="left"/>
        <w:spacing w:line="360" w:lineRule="auto"/>
        <w:widowControl/>
        <w:rPr>
          <w:rFonts w:ascii="宋体" w:hAnsi="宋体"/>
          <w:sz w:val="24"/>
        </w:rPr>
      </w:pPr>
      <w:r>
        <w:rPr>
          <w:rFonts w:hint="eastAsia" w:ascii="宋体" w:hAnsi="宋体"/>
          <w:sz w:val="24"/>
        </w:rPr>
        <w:t xml:space="preserve">三</w:t>
      </w:r>
      <w:r>
        <w:rPr>
          <w:rFonts w:ascii="宋体" w:hAnsi="宋体"/>
          <w:sz w:val="24"/>
        </w:rPr>
        <w:t xml:space="preserve">、中药库存管理</w:t>
      </w:r>
      <w:r/>
    </w:p>
    <w:p>
      <w:pPr>
        <w:pStyle w:val="678"/>
        <w:ind w:left="-44" w:firstLine="468"/>
        <w:jc w:val="left"/>
        <w:spacing w:line="360" w:lineRule="auto"/>
        <w:widowControl/>
        <w:rPr>
          <w:rFonts w:ascii="宋体" w:hAnsi="宋体"/>
          <w:sz w:val="24"/>
        </w:rPr>
      </w:pPr>
      <w:r>
        <w:rPr>
          <w:rFonts w:ascii="宋体" w:hAnsi="宋体"/>
          <w:sz w:val="24"/>
        </w:rPr>
        <w:t xml:space="preserve">1、中药药品入库。</w:t>
      </w:r>
      <w:r/>
    </w:p>
    <w:p>
      <w:pPr>
        <w:pStyle w:val="678"/>
        <w:ind w:left="-44" w:firstLine="468"/>
        <w:jc w:val="left"/>
        <w:spacing w:line="360" w:lineRule="auto"/>
        <w:widowControl/>
        <w:rPr>
          <w:rFonts w:ascii="宋体" w:hAnsi="宋体"/>
          <w:sz w:val="24"/>
        </w:rPr>
      </w:pPr>
      <w:r>
        <w:rPr>
          <w:rFonts w:ascii="宋体" w:hAnsi="宋体"/>
          <w:sz w:val="24"/>
        </w:rPr>
        <w:t xml:space="preserve">2、中药药品出库。</w:t>
      </w:r>
      <w:r/>
    </w:p>
    <w:p>
      <w:pPr>
        <w:pStyle w:val="678"/>
        <w:ind w:left="-44" w:firstLine="468"/>
        <w:jc w:val="left"/>
        <w:spacing w:line="360" w:lineRule="auto"/>
        <w:widowControl/>
        <w:rPr>
          <w:rFonts w:ascii="宋体" w:hAnsi="宋体"/>
          <w:sz w:val="24"/>
        </w:rPr>
      </w:pPr>
      <w:r>
        <w:rPr>
          <w:rFonts w:ascii="宋体" w:hAnsi="宋体"/>
          <w:sz w:val="24"/>
        </w:rPr>
        <w:t xml:space="preserve">3、中药药品盘点。</w:t>
      </w:r>
      <w:r/>
    </w:p>
    <w:p>
      <w:pPr>
        <w:pStyle w:val="678"/>
        <w:ind w:left="-44" w:firstLine="468"/>
        <w:jc w:val="left"/>
        <w:spacing w:line="360" w:lineRule="auto"/>
        <w:widowControl/>
        <w:rPr>
          <w:rFonts w:ascii="宋体" w:hAnsi="宋体"/>
          <w:sz w:val="24"/>
        </w:rPr>
      </w:pPr>
      <w:r>
        <w:rPr>
          <w:rFonts w:ascii="宋体" w:hAnsi="宋体"/>
          <w:sz w:val="24"/>
        </w:rPr>
        <w:t xml:space="preserve">4、中药药品货位维护。</w:t>
      </w:r>
      <w:r/>
    </w:p>
    <w:p>
      <w:pPr>
        <w:pStyle w:val="678"/>
        <w:ind w:left="-44" w:firstLine="468"/>
        <w:jc w:val="left"/>
        <w:spacing w:line="360" w:lineRule="auto"/>
        <w:widowControl/>
        <w:rPr>
          <w:rFonts w:ascii="宋体" w:hAnsi="宋体"/>
          <w:sz w:val="24"/>
        </w:rPr>
      </w:pPr>
      <w:r>
        <w:rPr>
          <w:rFonts w:ascii="宋体" w:hAnsi="宋体"/>
          <w:sz w:val="24"/>
        </w:rPr>
        <w:t xml:space="preserve">5、中药药品请领。</w:t>
      </w:r>
      <w:r/>
    </w:p>
    <w:p>
      <w:pPr>
        <w:pStyle w:val="678"/>
        <w:ind w:left="-44" w:firstLine="468"/>
        <w:jc w:val="left"/>
        <w:spacing w:line="360" w:lineRule="auto"/>
        <w:widowControl/>
        <w:rPr>
          <w:rFonts w:ascii="宋体" w:hAnsi="宋体"/>
          <w:sz w:val="24"/>
        </w:rPr>
      </w:pPr>
      <w:r>
        <w:rPr>
          <w:rFonts w:ascii="宋体" w:hAnsi="宋体"/>
          <w:sz w:val="24"/>
        </w:rPr>
        <w:t xml:space="preserve">6、中药药品库存消耗量查询。</w:t>
      </w:r>
      <w:r/>
    </w:p>
    <w:p>
      <w:pPr>
        <w:pStyle w:val="678"/>
        <w:ind w:left="-44" w:firstLine="468"/>
        <w:jc w:val="left"/>
        <w:spacing w:line="360" w:lineRule="auto"/>
        <w:widowControl/>
        <w:rPr>
          <w:rFonts w:ascii="宋体" w:hAnsi="宋体"/>
          <w:sz w:val="24"/>
        </w:rPr>
      </w:pPr>
      <w:r>
        <w:rPr>
          <w:rFonts w:ascii="宋体" w:hAnsi="宋体"/>
          <w:sz w:val="24"/>
        </w:rPr>
        <w:t xml:space="preserve">7、中药药品流水账查询。</w:t>
      </w:r>
      <w:r/>
    </w:p>
    <w:p>
      <w:pPr>
        <w:pStyle w:val="678"/>
        <w:ind w:left="-44" w:firstLine="468"/>
        <w:jc w:val="left"/>
        <w:spacing w:line="360" w:lineRule="auto"/>
        <w:widowControl/>
        <w:rPr>
          <w:rFonts w:ascii="宋体" w:hAnsi="宋体"/>
          <w:sz w:val="24"/>
        </w:rPr>
      </w:pPr>
      <w:r>
        <w:rPr>
          <w:rFonts w:ascii="宋体" w:hAnsi="宋体"/>
          <w:sz w:val="24"/>
        </w:rPr>
        <w:t xml:space="preserve">8、中药药品库存查询。</w:t>
      </w:r>
      <w:r/>
    </w:p>
    <w:p>
      <w:pPr>
        <w:pStyle w:val="678"/>
        <w:numPr>
          <w:ilvl w:val="2"/>
          <w:numId w:val="0"/>
        </w:numPr>
        <w:ind w:left="519" w:hanging="720"/>
        <w:keepNext/>
        <w:spacing w:before="240" w:after="60" w:line="360" w:lineRule="auto"/>
        <w:rPr>
          <w:rFonts w:ascii="宋体" w:hAnsi="宋体"/>
          <w:b/>
          <w:bCs/>
          <w:sz w:val="26"/>
          <w:szCs w:val="26"/>
        </w:rPr>
        <w:outlineLvl w:val="2"/>
      </w:pPr>
      <w:r>
        <w:rPr>
          <w:rFonts w:hint="eastAsia" w:ascii="宋体" w:hAnsi="宋体"/>
          <w:b/>
          <w:bCs/>
          <w:sz w:val="26"/>
          <w:szCs w:val="26"/>
        </w:rPr>
        <w:t xml:space="preserve">3</w:t>
      </w:r>
      <w:r>
        <w:rPr>
          <w:rFonts w:ascii="宋体" w:hAnsi="宋体"/>
          <w:b/>
          <w:bCs/>
          <w:sz w:val="26"/>
          <w:szCs w:val="26"/>
        </w:rPr>
        <w:t xml:space="preserve">.3.5检查科室药柜</w:t>
      </w:r>
      <w:r/>
    </w:p>
    <w:p>
      <w:pPr>
        <w:pStyle w:val="678"/>
        <w:ind w:left="-44" w:firstLine="468"/>
        <w:jc w:val="left"/>
        <w:spacing w:line="360" w:lineRule="auto"/>
        <w:widowControl/>
        <w:rPr>
          <w:rFonts w:ascii="宋体" w:hAnsi="宋体"/>
          <w:sz w:val="24"/>
        </w:rPr>
      </w:pPr>
      <w:r>
        <w:rPr>
          <w:rFonts w:ascii="宋体" w:hAnsi="宋体"/>
          <w:sz w:val="24"/>
        </w:rPr>
        <w:t xml:space="preserve">1</w:t>
      </w:r>
      <w:r>
        <w:rPr>
          <w:rFonts w:hint="eastAsia" w:ascii="宋体" w:hAnsi="宋体"/>
          <w:sz w:val="24"/>
        </w:rPr>
        <w:t xml:space="preserve">、</w:t>
      </w:r>
      <w:r>
        <w:rPr>
          <w:rFonts w:ascii="宋体" w:hAnsi="宋体"/>
          <w:sz w:val="24"/>
        </w:rPr>
        <w:t xml:space="preserve">处方自动发药</w:t>
      </w:r>
      <w:r/>
    </w:p>
    <w:p>
      <w:pPr>
        <w:pStyle w:val="678"/>
        <w:ind w:left="-44" w:firstLine="468"/>
        <w:jc w:val="left"/>
        <w:spacing w:line="360" w:lineRule="auto"/>
        <w:widowControl/>
        <w:rPr>
          <w:rFonts w:ascii="宋体" w:hAnsi="宋体"/>
          <w:sz w:val="24"/>
        </w:rPr>
      </w:pPr>
      <w:r>
        <w:rPr>
          <w:rFonts w:ascii="宋体" w:hAnsi="宋体"/>
          <w:sz w:val="24"/>
        </w:rPr>
        <w:t xml:space="preserve">当检查完成或报告完成后自动调用药房发药接口自动完成发药，发药完成后扣减对应药柜的库存。</w:t>
      </w:r>
      <w:r/>
    </w:p>
    <w:p>
      <w:pPr>
        <w:pStyle w:val="678"/>
        <w:ind w:left="-44" w:firstLine="468"/>
        <w:jc w:val="left"/>
        <w:spacing w:line="360" w:lineRule="auto"/>
        <w:widowControl/>
        <w:rPr>
          <w:rFonts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科室药柜处方发药查询</w:t>
      </w:r>
      <w:r/>
    </w:p>
    <w:p>
      <w:pPr>
        <w:pStyle w:val="678"/>
        <w:ind w:left="-44" w:firstLine="468"/>
        <w:jc w:val="left"/>
        <w:spacing w:line="360" w:lineRule="auto"/>
        <w:widowControl/>
        <w:rPr>
          <w:rFonts w:ascii="宋体" w:hAnsi="宋体"/>
          <w:sz w:val="24"/>
        </w:rPr>
      </w:pPr>
      <w:r>
        <w:rPr>
          <w:rFonts w:ascii="宋体" w:hAnsi="宋体"/>
          <w:sz w:val="24"/>
        </w:rPr>
        <w:t xml:space="preserve">支持查询所有执行科室为本检查科室的处方情况。支持查询未发药处方和已发药处方。</w:t>
      </w:r>
      <w:r/>
    </w:p>
    <w:p>
      <w:pPr>
        <w:pStyle w:val="678"/>
        <w:ind w:left="-44" w:firstLine="468"/>
        <w:jc w:val="left"/>
        <w:spacing w:line="360" w:lineRule="auto"/>
        <w:widowControl/>
        <w:rPr>
          <w:rFonts w:ascii="宋体" w:hAnsi="宋体"/>
          <w:sz w:val="24"/>
        </w:rPr>
      </w:pPr>
      <w:r>
        <w:rPr>
          <w:rFonts w:ascii="宋体" w:hAnsi="宋体"/>
          <w:sz w:val="24"/>
        </w:rPr>
        <w:t xml:space="preserve">3</w:t>
      </w:r>
      <w:r>
        <w:rPr>
          <w:rFonts w:hint="eastAsia" w:ascii="宋体" w:hAnsi="宋体"/>
          <w:sz w:val="24"/>
        </w:rPr>
        <w:t xml:space="preserve">、</w:t>
      </w:r>
      <w:r>
        <w:rPr>
          <w:rFonts w:ascii="宋体" w:hAnsi="宋体"/>
          <w:sz w:val="24"/>
        </w:rPr>
        <w:t xml:space="preserve">处方退药</w:t>
      </w:r>
      <w:r/>
    </w:p>
    <w:p>
      <w:pPr>
        <w:pStyle w:val="678"/>
        <w:ind w:left="-44" w:firstLine="468"/>
        <w:jc w:val="left"/>
        <w:spacing w:line="360" w:lineRule="auto"/>
        <w:widowControl/>
        <w:rPr>
          <w:rFonts w:ascii="宋体" w:hAnsi="宋体"/>
          <w:sz w:val="24"/>
        </w:rPr>
      </w:pPr>
      <w:r>
        <w:rPr>
          <w:rFonts w:ascii="宋体" w:hAnsi="宋体"/>
          <w:sz w:val="24"/>
        </w:rPr>
        <w:t xml:space="preserve">支持查询当前药柜在所有药房的处方发药记录。进行退药操作时生成对应药房的退药处方，增加对应药柜库存。</w:t>
      </w:r>
      <w:r/>
    </w:p>
    <w:p>
      <w:pPr>
        <w:pStyle w:val="678"/>
        <w:ind w:left="-44" w:firstLine="468"/>
        <w:jc w:val="left"/>
        <w:spacing w:line="360" w:lineRule="auto"/>
        <w:widowControl/>
        <w:rPr>
          <w:rFonts w:ascii="宋体" w:hAnsi="宋体"/>
          <w:sz w:val="24"/>
        </w:rPr>
      </w:pPr>
      <w:r>
        <w:rPr>
          <w:rFonts w:ascii="宋体" w:hAnsi="宋体"/>
          <w:sz w:val="24"/>
        </w:rPr>
        <w:t xml:space="preserve">4</w:t>
      </w:r>
      <w:r>
        <w:rPr>
          <w:rFonts w:hint="eastAsia" w:ascii="宋体" w:hAnsi="宋体"/>
          <w:sz w:val="24"/>
        </w:rPr>
        <w:t xml:space="preserve">、</w:t>
      </w:r>
      <w:r>
        <w:rPr>
          <w:rFonts w:ascii="宋体" w:hAnsi="宋体"/>
          <w:sz w:val="24"/>
        </w:rPr>
        <w:t xml:space="preserve">科室药柜库存申请</w:t>
      </w:r>
      <w:r/>
    </w:p>
    <w:p>
      <w:pPr>
        <w:pStyle w:val="678"/>
        <w:ind w:left="-44" w:firstLine="468"/>
        <w:jc w:val="left"/>
        <w:spacing w:line="360" w:lineRule="auto"/>
        <w:widowControl/>
        <w:rPr>
          <w:rFonts w:ascii="宋体" w:hAnsi="宋体"/>
          <w:sz w:val="24"/>
        </w:rPr>
      </w:pPr>
      <w:r>
        <w:rPr>
          <w:rFonts w:ascii="宋体" w:hAnsi="宋体"/>
          <w:sz w:val="24"/>
        </w:rPr>
        <w:t xml:space="preserve">支持根据检查科室药柜处方发药记录生成药品请领单。支持药品查询生成申请数据，申请数量根据规定时间内的消耗量生成并支持修改，支持药品新增申领未使用药品。</w:t>
      </w:r>
      <w:r/>
    </w:p>
    <w:p>
      <w:pPr>
        <w:pStyle w:val="678"/>
        <w:numPr>
          <w:ilvl w:val="2"/>
          <w:numId w:val="0"/>
        </w:numPr>
        <w:ind w:left="519" w:hanging="720"/>
        <w:keepNext/>
        <w:spacing w:before="240" w:after="60" w:line="360" w:lineRule="auto"/>
        <w:rPr>
          <w:rFonts w:ascii="宋体" w:hAnsi="宋体"/>
          <w:b/>
          <w:bCs/>
          <w:sz w:val="26"/>
          <w:szCs w:val="26"/>
        </w:rPr>
        <w:outlineLvl w:val="2"/>
      </w:pPr>
      <w:r>
        <w:rPr>
          <w:rFonts w:hint="eastAsia" w:ascii="宋体" w:hAnsi="宋体"/>
          <w:b/>
          <w:bCs/>
          <w:sz w:val="26"/>
          <w:szCs w:val="26"/>
        </w:rPr>
        <w:t xml:space="preserve">3</w:t>
      </w:r>
      <w:r>
        <w:rPr>
          <w:rFonts w:ascii="宋体" w:hAnsi="宋体"/>
          <w:b/>
          <w:bCs/>
          <w:sz w:val="26"/>
          <w:szCs w:val="26"/>
        </w:rPr>
        <w:t xml:space="preserve">.3.6移动配方系统</w:t>
      </w:r>
      <w:r/>
    </w:p>
    <w:p>
      <w:pPr>
        <w:pStyle w:val="678"/>
        <w:ind w:left="-44" w:firstLine="468"/>
        <w:jc w:val="left"/>
        <w:spacing w:line="360" w:lineRule="auto"/>
        <w:widowControl/>
        <w:rPr>
          <w:rFonts w:ascii="宋体" w:hAnsi="宋体"/>
          <w:sz w:val="24"/>
        </w:rPr>
      </w:pPr>
      <w:r>
        <w:rPr>
          <w:rFonts w:ascii="宋体" w:hAnsi="宋体"/>
          <w:sz w:val="24"/>
        </w:rPr>
        <w:t xml:space="preserve">门诊移动配方</w:t>
      </w:r>
      <w:r>
        <w:rPr>
          <w:rFonts w:hint="eastAsia" w:ascii="宋体" w:hAnsi="宋体"/>
          <w:sz w:val="24"/>
        </w:rPr>
        <w:t xml:space="preserve">：</w:t>
      </w:r>
      <w:r>
        <w:rPr>
          <w:rFonts w:ascii="宋体" w:hAnsi="宋体"/>
          <w:sz w:val="24"/>
        </w:rPr>
        <w:t xml:space="preserve">与药房排队叫号系统对接，进行移动配方。</w:t>
      </w:r>
      <w:r/>
    </w:p>
    <w:p>
      <w:pPr>
        <w:pStyle w:val="678"/>
        <w:ind w:left="-44" w:firstLine="468"/>
        <w:jc w:val="left"/>
        <w:spacing w:line="360" w:lineRule="auto"/>
        <w:widowControl/>
        <w:rPr>
          <w:rFonts w:ascii="宋体" w:hAnsi="宋体"/>
          <w:sz w:val="24"/>
        </w:rPr>
      </w:pPr>
      <w:r>
        <w:rPr>
          <w:rFonts w:ascii="宋体" w:hAnsi="宋体"/>
          <w:sz w:val="24"/>
        </w:rPr>
        <w:t xml:space="preserve">1</w:t>
      </w:r>
      <w:r>
        <w:rPr>
          <w:rFonts w:hint="eastAsia" w:ascii="宋体" w:hAnsi="宋体"/>
          <w:sz w:val="24"/>
        </w:rPr>
        <w:t xml:space="preserve">、</w:t>
      </w:r>
      <w:r>
        <w:rPr>
          <w:rFonts w:ascii="宋体" w:hAnsi="宋体"/>
          <w:sz w:val="24"/>
        </w:rPr>
        <w:t xml:space="preserve">登录设置</w:t>
      </w:r>
      <w:r/>
    </w:p>
    <w:p>
      <w:pPr>
        <w:pStyle w:val="678"/>
        <w:ind w:left="-44" w:firstLine="468"/>
        <w:jc w:val="left"/>
        <w:spacing w:line="360" w:lineRule="auto"/>
        <w:widowControl/>
        <w:rPr>
          <w:rFonts w:ascii="宋体" w:hAnsi="宋体"/>
          <w:sz w:val="24"/>
        </w:rPr>
      </w:pPr>
      <w:r>
        <w:rPr>
          <w:rFonts w:ascii="宋体" w:hAnsi="宋体"/>
          <w:sz w:val="24"/>
        </w:rPr>
        <w:t xml:space="preserve">用户角色分类：配方人员、复核人员、管理人员、贵重药人员；</w:t>
      </w:r>
      <w:r/>
    </w:p>
    <w:p>
      <w:pPr>
        <w:pStyle w:val="678"/>
        <w:ind w:left="-44" w:firstLine="468"/>
        <w:jc w:val="left"/>
        <w:spacing w:line="360" w:lineRule="auto"/>
        <w:widowControl/>
        <w:rPr>
          <w:rFonts w:ascii="宋体" w:hAnsi="宋体"/>
          <w:sz w:val="24"/>
        </w:rPr>
      </w:pPr>
      <w:r>
        <w:rPr>
          <w:rFonts w:ascii="宋体" w:hAnsi="宋体"/>
          <w:sz w:val="24"/>
        </w:rPr>
        <w:t xml:space="preserve">管理人员和复核人员登录时选择自己所在药房，设备可选择记住登录信息； </w:t>
      </w:r>
      <w:r/>
    </w:p>
    <w:p>
      <w:pPr>
        <w:pStyle w:val="678"/>
        <w:ind w:left="-44" w:firstLine="468"/>
        <w:jc w:val="left"/>
        <w:spacing w:line="360" w:lineRule="auto"/>
        <w:widowControl/>
        <w:rPr>
          <w:rFonts w:ascii="宋体" w:hAnsi="宋体"/>
          <w:sz w:val="24"/>
        </w:rPr>
      </w:pPr>
      <w:r>
        <w:rPr>
          <w:rFonts w:hint="eastAsia" w:ascii="宋体" w:hAnsi="宋体"/>
          <w:sz w:val="24"/>
        </w:rPr>
        <w:t xml:space="preserve">2、</w:t>
      </w:r>
      <w:r>
        <w:rPr>
          <w:rFonts w:ascii="宋体" w:hAnsi="宋体"/>
          <w:sz w:val="24"/>
        </w:rPr>
        <w:t xml:space="preserve">调配模块</w:t>
      </w:r>
      <w:r/>
    </w:p>
    <w:p>
      <w:pPr>
        <w:pStyle w:val="678"/>
        <w:ind w:left="-44" w:firstLine="468"/>
        <w:jc w:val="left"/>
        <w:spacing w:line="360" w:lineRule="auto"/>
        <w:widowControl/>
        <w:rPr>
          <w:rFonts w:ascii="宋体" w:hAnsi="宋体"/>
          <w:sz w:val="24"/>
        </w:rPr>
      </w:pPr>
      <w:r>
        <w:rPr>
          <w:rFonts w:ascii="宋体" w:hAnsi="宋体"/>
          <w:sz w:val="24"/>
        </w:rPr>
        <w:t xml:space="preserve">配方人员完成前面一张处方的发药确认操作后自动显示系统派发的下一张待调配处方；</w:t>
      </w:r>
      <w:r/>
    </w:p>
    <w:p>
      <w:pPr>
        <w:pStyle w:val="678"/>
        <w:ind w:left="-44" w:firstLine="468"/>
        <w:jc w:val="left"/>
        <w:spacing w:line="360" w:lineRule="auto"/>
        <w:widowControl/>
        <w:rPr>
          <w:rFonts w:ascii="宋体" w:hAnsi="宋体"/>
          <w:sz w:val="24"/>
        </w:rPr>
      </w:pPr>
      <w:r>
        <w:rPr>
          <w:rFonts w:ascii="宋体" w:hAnsi="宋体"/>
          <w:sz w:val="24"/>
        </w:rPr>
        <w:t xml:space="preserve">处方可完整显示标准处方的前记、正文、后记等内容，便于药师审方；</w:t>
      </w:r>
      <w:r/>
    </w:p>
    <w:p>
      <w:pPr>
        <w:pStyle w:val="678"/>
        <w:ind w:left="-44" w:firstLine="468"/>
        <w:jc w:val="left"/>
        <w:spacing w:line="360" w:lineRule="auto"/>
        <w:widowControl/>
        <w:rPr>
          <w:rFonts w:ascii="宋体" w:hAnsi="宋体"/>
          <w:sz w:val="24"/>
        </w:rPr>
      </w:pPr>
      <w:r>
        <w:rPr>
          <w:rFonts w:hint="eastAsia" w:ascii="等线" w:hAnsi="等线" w:eastAsia="等线" w:cs="宋体"/>
          <w:sz w:val="24"/>
        </w:rPr>
        <w:t xml:space="preserve">▲</w:t>
      </w:r>
      <w:r>
        <w:rPr>
          <w:rFonts w:ascii="宋体" w:hAnsi="宋体"/>
          <w:sz w:val="24"/>
        </w:rPr>
        <w:t xml:space="preserve">调配过程中配方人员可对药味做出标记，以提示此药味已调配或暂时缺药跳过等等；</w:t>
      </w:r>
      <w:r/>
    </w:p>
    <w:p>
      <w:pPr>
        <w:pStyle w:val="678"/>
        <w:ind w:left="-44" w:firstLine="468"/>
        <w:jc w:val="left"/>
        <w:spacing w:line="360" w:lineRule="auto"/>
        <w:widowControl/>
        <w:rPr>
          <w:rFonts w:ascii="宋体" w:hAnsi="宋体"/>
          <w:sz w:val="24"/>
        </w:rPr>
      </w:pPr>
      <w:r>
        <w:rPr>
          <w:rFonts w:ascii="宋体" w:hAnsi="宋体"/>
          <w:sz w:val="24"/>
        </w:rPr>
        <w:t xml:space="preserve">单独包装药品（贵重药、特殊煎煮或小包装草药）着重显示，方便发药时再次复核避免漏发；</w:t>
      </w:r>
      <w:r/>
    </w:p>
    <w:p>
      <w:pPr>
        <w:pStyle w:val="678"/>
        <w:ind w:left="-44" w:firstLine="468"/>
        <w:jc w:val="left"/>
        <w:spacing w:line="360" w:lineRule="auto"/>
        <w:widowControl/>
        <w:rPr>
          <w:rFonts w:ascii="宋体" w:hAnsi="宋体"/>
          <w:sz w:val="24"/>
        </w:rPr>
      </w:pPr>
      <w:r>
        <w:rPr>
          <w:rFonts w:ascii="宋体" w:hAnsi="宋体"/>
          <w:sz w:val="24"/>
        </w:rPr>
        <w:t xml:space="preserve">处方可选择按照药房货位号排序，并显示货位号等信息。</w:t>
      </w:r>
      <w:r/>
    </w:p>
    <w:p>
      <w:pPr>
        <w:pStyle w:val="678"/>
        <w:ind w:left="-44" w:firstLine="468"/>
        <w:jc w:val="left"/>
        <w:spacing w:line="360" w:lineRule="auto"/>
        <w:widowControl/>
        <w:rPr>
          <w:rFonts w:ascii="宋体" w:hAnsi="宋体"/>
          <w:sz w:val="24"/>
        </w:rPr>
      </w:pPr>
      <w:r>
        <w:rPr>
          <w:rFonts w:ascii="宋体" w:hAnsi="宋体"/>
          <w:sz w:val="24"/>
        </w:rPr>
        <w:t xml:space="preserve">调配完成后，可进行标签打印提示特殊用法药品使用明细。</w:t>
      </w:r>
      <w:r/>
    </w:p>
    <w:p>
      <w:pPr>
        <w:pStyle w:val="678"/>
        <w:ind w:left="-44" w:firstLine="468"/>
        <w:jc w:val="left"/>
        <w:spacing w:line="360" w:lineRule="auto"/>
        <w:widowControl/>
        <w:rPr>
          <w:rFonts w:ascii="宋体" w:hAnsi="宋体"/>
          <w:sz w:val="24"/>
        </w:rPr>
      </w:pPr>
      <w:r>
        <w:rPr>
          <w:rFonts w:hint="eastAsia" w:ascii="宋体" w:hAnsi="宋体"/>
          <w:sz w:val="24"/>
        </w:rPr>
        <w:t xml:space="preserve">3、</w:t>
      </w:r>
      <w:r>
        <w:rPr>
          <w:rFonts w:ascii="宋体" w:hAnsi="宋体"/>
          <w:sz w:val="24"/>
        </w:rPr>
        <w:t xml:space="preserve">复核模块</w:t>
      </w:r>
      <w:r/>
    </w:p>
    <w:p>
      <w:pPr>
        <w:pStyle w:val="678"/>
        <w:ind w:left="-44" w:firstLine="468"/>
        <w:jc w:val="left"/>
        <w:spacing w:line="360" w:lineRule="auto"/>
        <w:widowControl/>
        <w:rPr>
          <w:rFonts w:ascii="宋体" w:hAnsi="宋体"/>
          <w:sz w:val="24"/>
        </w:rPr>
      </w:pPr>
      <w:r>
        <w:rPr>
          <w:rFonts w:ascii="宋体" w:hAnsi="宋体"/>
          <w:sz w:val="24"/>
        </w:rPr>
        <w:t xml:space="preserve">复核人员选择相应配方人员的当前处方进行复核；</w:t>
      </w:r>
      <w:r/>
    </w:p>
    <w:p>
      <w:pPr>
        <w:pStyle w:val="678"/>
        <w:ind w:left="-44" w:firstLine="468"/>
        <w:jc w:val="left"/>
        <w:spacing w:line="360" w:lineRule="auto"/>
        <w:widowControl/>
        <w:rPr>
          <w:rFonts w:ascii="宋体" w:hAnsi="宋体"/>
          <w:sz w:val="24"/>
        </w:rPr>
      </w:pPr>
      <w:r>
        <w:rPr>
          <w:rFonts w:ascii="宋体" w:hAnsi="宋体"/>
          <w:sz w:val="24"/>
        </w:rPr>
        <w:t xml:space="preserve">复核过程中可对已复核药味进行标记，无误后确认复核；有药味差错则点击药名备注漏药、错味等上传系统记录。 </w:t>
      </w:r>
      <w:r/>
    </w:p>
    <w:p>
      <w:pPr>
        <w:pStyle w:val="678"/>
        <w:ind w:left="-44" w:firstLine="468"/>
        <w:jc w:val="left"/>
        <w:spacing w:line="360" w:lineRule="auto"/>
        <w:widowControl/>
        <w:rPr>
          <w:rFonts w:ascii="宋体" w:hAnsi="宋体"/>
          <w:sz w:val="24"/>
        </w:rPr>
      </w:pPr>
      <w:r>
        <w:rPr>
          <w:rFonts w:hint="eastAsia" w:ascii="宋体" w:hAnsi="宋体"/>
          <w:sz w:val="24"/>
        </w:rPr>
        <w:t xml:space="preserve">4、</w:t>
      </w:r>
      <w:r>
        <w:rPr>
          <w:rFonts w:ascii="宋体" w:hAnsi="宋体"/>
          <w:sz w:val="24"/>
        </w:rPr>
        <w:t xml:space="preserve">查询模块</w:t>
      </w:r>
      <w:r/>
    </w:p>
    <w:p>
      <w:pPr>
        <w:pStyle w:val="678"/>
        <w:ind w:left="-44" w:firstLine="468"/>
        <w:jc w:val="left"/>
        <w:spacing w:line="360" w:lineRule="auto"/>
        <w:widowControl/>
        <w:rPr>
          <w:rFonts w:ascii="宋体" w:hAnsi="宋体"/>
          <w:sz w:val="24"/>
        </w:rPr>
      </w:pPr>
      <w:r>
        <w:rPr>
          <w:rFonts w:ascii="宋体" w:hAnsi="宋体"/>
          <w:sz w:val="24"/>
        </w:rPr>
        <w:t xml:space="preserve">配方人员与贵重药人员个人当日待调配处方张数；</w:t>
      </w:r>
      <w:r/>
    </w:p>
    <w:p>
      <w:pPr>
        <w:pStyle w:val="678"/>
        <w:ind w:left="-44" w:firstLine="468"/>
        <w:jc w:val="left"/>
        <w:spacing w:line="360" w:lineRule="auto"/>
        <w:widowControl/>
        <w:rPr>
          <w:rFonts w:ascii="宋体" w:hAnsi="宋体"/>
          <w:sz w:val="24"/>
        </w:rPr>
      </w:pPr>
      <w:r>
        <w:rPr>
          <w:rFonts w:ascii="宋体" w:hAnsi="宋体"/>
          <w:sz w:val="24"/>
        </w:rPr>
        <w:t xml:space="preserve">配方人员与贵重药人员个人当日已调配处方张数；</w:t>
      </w:r>
      <w:r/>
    </w:p>
    <w:p>
      <w:pPr>
        <w:pStyle w:val="678"/>
        <w:ind w:left="-44" w:firstLine="468"/>
        <w:jc w:val="left"/>
        <w:spacing w:line="360" w:lineRule="auto"/>
        <w:widowControl/>
        <w:rPr>
          <w:rFonts w:ascii="宋体" w:hAnsi="宋体"/>
          <w:sz w:val="24"/>
        </w:rPr>
      </w:pPr>
      <w:r>
        <w:rPr>
          <w:rFonts w:ascii="宋体" w:hAnsi="宋体"/>
          <w:sz w:val="24"/>
        </w:rPr>
        <w:t xml:space="preserve">管理人员与复核人员本药房所有处方查询，如根据病人姓名或门诊号查询处方在几号窗口哪位配方人手上，是否完成调配等；</w:t>
      </w:r>
      <w:r/>
    </w:p>
    <w:p>
      <w:pPr>
        <w:pStyle w:val="678"/>
        <w:ind w:left="-44" w:firstLine="468"/>
        <w:jc w:val="left"/>
        <w:spacing w:line="360" w:lineRule="auto"/>
        <w:widowControl/>
        <w:rPr>
          <w:rFonts w:ascii="宋体" w:hAnsi="宋体"/>
          <w:sz w:val="24"/>
        </w:rPr>
      </w:pPr>
      <w:r>
        <w:rPr>
          <w:rFonts w:ascii="宋体" w:hAnsi="宋体"/>
          <w:sz w:val="24"/>
        </w:rPr>
        <w:t xml:space="preserve">复核人员当日复核处方张数及处方明细查询。 </w:t>
      </w:r>
      <w:r/>
    </w:p>
    <w:p>
      <w:pPr>
        <w:pStyle w:val="678"/>
        <w:ind w:left="-44" w:firstLine="468"/>
        <w:jc w:val="left"/>
        <w:spacing w:line="360" w:lineRule="auto"/>
        <w:widowControl/>
        <w:rPr>
          <w:rFonts w:ascii="宋体" w:hAnsi="宋体"/>
          <w:sz w:val="24"/>
        </w:rPr>
      </w:pPr>
      <w:r>
        <w:rPr>
          <w:rFonts w:hint="eastAsia" w:ascii="宋体" w:hAnsi="宋体"/>
          <w:sz w:val="24"/>
        </w:rPr>
        <w:t xml:space="preserve">5、</w:t>
      </w:r>
      <w:r>
        <w:rPr>
          <w:rFonts w:ascii="宋体" w:hAnsi="宋体"/>
          <w:sz w:val="24"/>
        </w:rPr>
        <w:t xml:space="preserve">调整模块</w:t>
      </w:r>
      <w:r/>
    </w:p>
    <w:p>
      <w:pPr>
        <w:pStyle w:val="678"/>
        <w:ind w:left="-44" w:firstLine="468"/>
        <w:jc w:val="left"/>
        <w:spacing w:line="360" w:lineRule="auto"/>
        <w:widowControl/>
        <w:rPr>
          <w:rFonts w:ascii="宋体" w:hAnsi="宋体"/>
          <w:sz w:val="24"/>
        </w:rPr>
      </w:pPr>
      <w:r>
        <w:rPr>
          <w:rFonts w:ascii="宋体" w:hAnsi="宋体"/>
          <w:sz w:val="24"/>
        </w:rPr>
        <w:t xml:space="preserve">管理人员有处方插队权限，和调整配方人权限，用于特殊情况处理。 </w:t>
      </w:r>
      <w:r/>
    </w:p>
    <w:p>
      <w:pPr>
        <w:pStyle w:val="678"/>
        <w:numPr>
          <w:ilvl w:val="2"/>
          <w:numId w:val="0"/>
        </w:numPr>
        <w:ind w:left="519" w:hanging="720"/>
        <w:keepNext/>
        <w:spacing w:before="240" w:after="60" w:line="360" w:lineRule="auto"/>
        <w:rPr>
          <w:rFonts w:ascii="宋体" w:hAnsi="宋体"/>
          <w:b/>
          <w:bCs/>
          <w:sz w:val="26"/>
          <w:szCs w:val="26"/>
        </w:rPr>
        <w:outlineLvl w:val="2"/>
      </w:pPr>
      <w:r>
        <w:rPr>
          <w:rFonts w:hint="eastAsia" w:ascii="宋体" w:hAnsi="宋体"/>
          <w:b/>
          <w:bCs/>
          <w:sz w:val="26"/>
          <w:szCs w:val="26"/>
        </w:rPr>
        <w:t xml:space="preserve">3</w:t>
      </w:r>
      <w:r>
        <w:rPr>
          <w:rFonts w:ascii="宋体" w:hAnsi="宋体"/>
          <w:b/>
          <w:bCs/>
          <w:sz w:val="26"/>
          <w:szCs w:val="26"/>
        </w:rPr>
        <w:t xml:space="preserve">.3.7煎膏煎药系统</w:t>
      </w:r>
      <w:r/>
    </w:p>
    <w:p>
      <w:pPr>
        <w:pStyle w:val="678"/>
        <w:ind w:left="-44" w:firstLine="468"/>
        <w:jc w:val="left"/>
        <w:spacing w:line="360" w:lineRule="auto"/>
        <w:widowControl/>
        <w:rPr>
          <w:rFonts w:ascii="宋体" w:hAnsi="宋体"/>
          <w:sz w:val="24"/>
        </w:rPr>
      </w:pPr>
      <w:r>
        <w:rPr>
          <w:rFonts w:ascii="宋体" w:hAnsi="宋体"/>
          <w:sz w:val="24"/>
        </w:rPr>
        <w:t xml:space="preserve">中药煎膏系统，要求从中药处方收方、药房交接、调配、煎药室交接、浸泡、煎煮、包装一直到发药，整个过程只要扫描条形码，就可以记录和了解代煎中药在每个环节的操作完成情况，并且中药代煎每一环节都有一个时间限制，使汤剂的质量得到保证。</w:t>
      </w:r>
      <w:r/>
    </w:p>
    <w:p>
      <w:pPr>
        <w:pStyle w:val="678"/>
        <w:ind w:left="-44" w:firstLine="468"/>
        <w:jc w:val="left"/>
        <w:spacing w:line="360" w:lineRule="auto"/>
        <w:widowControl/>
        <w:rPr>
          <w:rFonts w:ascii="宋体" w:hAnsi="宋体"/>
          <w:sz w:val="24"/>
        </w:rPr>
      </w:pPr>
      <w:r>
        <w:rPr>
          <w:rFonts w:ascii="宋体" w:hAnsi="宋体"/>
          <w:sz w:val="24"/>
        </w:rPr>
        <w:t xml:space="preserve">一、煎药系统具体功能要求如下：</w:t>
      </w:r>
      <w:r/>
    </w:p>
    <w:p>
      <w:pPr>
        <w:pStyle w:val="678"/>
        <w:ind w:left="-44" w:firstLine="468"/>
        <w:jc w:val="left"/>
        <w:spacing w:line="360" w:lineRule="auto"/>
        <w:widowControl/>
        <w:rPr>
          <w:rFonts w:ascii="宋体" w:hAnsi="宋体"/>
          <w:sz w:val="24"/>
        </w:rPr>
      </w:pPr>
      <w:r>
        <w:rPr>
          <w:rFonts w:ascii="宋体" w:hAnsi="宋体"/>
          <w:sz w:val="24"/>
        </w:rPr>
        <w:t xml:space="preserve">1、基本数据维护功能</w:t>
      </w:r>
      <w:r/>
    </w:p>
    <w:p>
      <w:pPr>
        <w:pStyle w:val="678"/>
        <w:ind w:left="-44" w:firstLine="468"/>
        <w:jc w:val="left"/>
        <w:spacing w:line="360" w:lineRule="auto"/>
        <w:widowControl/>
        <w:rPr>
          <w:rFonts w:ascii="宋体" w:hAnsi="宋体"/>
          <w:sz w:val="24"/>
        </w:rPr>
      </w:pPr>
      <w:r>
        <w:rPr>
          <w:rFonts w:ascii="宋体" w:hAnsi="宋体"/>
          <w:sz w:val="24"/>
        </w:rPr>
        <w:t xml:space="preserve">2、收方登记：登记模块采集患者的处方信息完成信息登记，打印条码和取药单，可同时办理快递登记，支持多种方式收取代煎费。</w:t>
      </w:r>
      <w:r/>
    </w:p>
    <w:p>
      <w:pPr>
        <w:pStyle w:val="678"/>
        <w:ind w:left="-44" w:firstLine="468"/>
        <w:jc w:val="left"/>
        <w:spacing w:line="360" w:lineRule="auto"/>
        <w:widowControl/>
        <w:rPr>
          <w:rFonts w:ascii="宋体" w:hAnsi="宋体"/>
          <w:sz w:val="24"/>
        </w:rPr>
      </w:pPr>
      <w:r>
        <w:rPr>
          <w:rFonts w:ascii="宋体" w:hAnsi="宋体"/>
          <w:sz w:val="24"/>
        </w:rPr>
        <w:t xml:space="preserve">3、药房发药：使用系统的发药模块扫描条码完成药房发药。</w:t>
      </w:r>
      <w:r/>
    </w:p>
    <w:p>
      <w:pPr>
        <w:pStyle w:val="678"/>
        <w:ind w:left="-44" w:firstLine="468"/>
        <w:jc w:val="left"/>
        <w:spacing w:line="360" w:lineRule="auto"/>
        <w:widowControl/>
        <w:rPr>
          <w:rFonts w:ascii="宋体" w:hAnsi="宋体"/>
          <w:sz w:val="24"/>
        </w:rPr>
      </w:pPr>
      <w:r>
        <w:rPr>
          <w:rFonts w:ascii="宋体" w:hAnsi="宋体"/>
          <w:sz w:val="24"/>
        </w:rPr>
        <w:t xml:space="preserve">4、药房与煎药室交接</w:t>
      </w:r>
      <w:r/>
    </w:p>
    <w:p>
      <w:pPr>
        <w:pStyle w:val="678"/>
        <w:ind w:left="-44" w:firstLine="468"/>
        <w:jc w:val="left"/>
        <w:spacing w:line="360" w:lineRule="auto"/>
        <w:widowControl/>
        <w:rPr>
          <w:rFonts w:ascii="宋体" w:hAnsi="宋体"/>
          <w:sz w:val="24"/>
        </w:rPr>
      </w:pPr>
      <w:r>
        <w:rPr>
          <w:rFonts w:hint="eastAsia" w:ascii="等线" w:hAnsi="等线" w:eastAsia="等线" w:cs="宋体"/>
          <w:sz w:val="24"/>
        </w:rPr>
        <w:t xml:space="preserve">▲</w:t>
      </w:r>
      <w:r>
        <w:rPr>
          <w:rFonts w:ascii="宋体" w:hAnsi="宋体"/>
          <w:sz w:val="24"/>
        </w:rPr>
        <w:t xml:space="preserve">5、煎药室制作：使用系统上的制作模块完成制作过程中的各业务操作，包括浸泡、煎煮、包装、上架等。</w:t>
      </w:r>
      <w:r/>
    </w:p>
    <w:p>
      <w:pPr>
        <w:pStyle w:val="678"/>
        <w:ind w:left="-44" w:firstLine="468"/>
        <w:jc w:val="left"/>
        <w:spacing w:line="360" w:lineRule="auto"/>
        <w:widowControl/>
        <w:rPr>
          <w:rFonts w:ascii="宋体" w:hAnsi="宋体"/>
          <w:sz w:val="24"/>
        </w:rPr>
      </w:pPr>
      <w:r>
        <w:rPr>
          <w:rFonts w:ascii="宋体" w:hAnsi="宋体"/>
          <w:sz w:val="24"/>
        </w:rPr>
        <w:t xml:space="preserve">6、发放处方药：使用系统上的发放模块扫描条码完成药品的定位及发放。</w:t>
      </w:r>
      <w:r/>
    </w:p>
    <w:p>
      <w:pPr>
        <w:pStyle w:val="678"/>
        <w:ind w:left="-44" w:firstLine="468"/>
        <w:jc w:val="left"/>
        <w:spacing w:line="360" w:lineRule="auto"/>
        <w:widowControl/>
        <w:rPr>
          <w:rFonts w:ascii="宋体" w:hAnsi="宋体"/>
          <w:sz w:val="24"/>
        </w:rPr>
      </w:pPr>
      <w:r>
        <w:rPr>
          <w:rFonts w:ascii="宋体" w:hAnsi="宋体"/>
          <w:sz w:val="24"/>
        </w:rPr>
        <w:t xml:space="preserve">7、快递对接：支持与快递公司系统对接，支持部分药品由快递公司完成送药。</w:t>
      </w:r>
      <w:r/>
    </w:p>
    <w:p>
      <w:pPr>
        <w:pStyle w:val="678"/>
        <w:ind w:left="-44" w:firstLine="468"/>
        <w:jc w:val="left"/>
        <w:spacing w:line="360" w:lineRule="auto"/>
        <w:widowControl/>
        <w:rPr>
          <w:rFonts w:ascii="宋体" w:hAnsi="宋体"/>
          <w:sz w:val="24"/>
        </w:rPr>
      </w:pPr>
      <w:r>
        <w:rPr>
          <w:rFonts w:hint="eastAsia" w:ascii="等线" w:hAnsi="等线" w:eastAsia="等线" w:cs="宋体"/>
          <w:sz w:val="24"/>
        </w:rPr>
        <w:t xml:space="preserve">▲</w:t>
      </w:r>
      <w:r>
        <w:rPr>
          <w:rFonts w:ascii="宋体" w:hAnsi="宋体"/>
          <w:sz w:val="24"/>
        </w:rPr>
        <w:t xml:space="preserve">8、短信平台：短信模块完成与患者的信息交流，包括发送登记信息、取药信息、制作中的关键节点信息以及患者的满意度调查。</w:t>
      </w:r>
      <w:r/>
    </w:p>
    <w:p>
      <w:pPr>
        <w:pStyle w:val="678"/>
        <w:ind w:left="-44" w:firstLine="468"/>
        <w:jc w:val="left"/>
        <w:spacing w:line="360" w:lineRule="auto"/>
        <w:widowControl/>
        <w:rPr>
          <w:rFonts w:ascii="宋体" w:hAnsi="宋体"/>
          <w:sz w:val="24"/>
        </w:rPr>
      </w:pPr>
      <w:r>
        <w:rPr>
          <w:rFonts w:ascii="宋体" w:hAnsi="宋体"/>
          <w:sz w:val="24"/>
        </w:rPr>
        <w:t xml:space="preserve">9、相关数据查询和统计报表功能</w:t>
      </w:r>
      <w:r/>
    </w:p>
    <w:p>
      <w:pPr>
        <w:pStyle w:val="678"/>
        <w:ind w:left="-44" w:firstLine="468"/>
        <w:jc w:val="left"/>
        <w:spacing w:line="360" w:lineRule="auto"/>
        <w:widowControl/>
        <w:rPr>
          <w:rFonts w:ascii="宋体" w:hAnsi="宋体"/>
          <w:sz w:val="24"/>
        </w:rPr>
      </w:pPr>
      <w:r>
        <w:rPr>
          <w:rFonts w:ascii="宋体" w:hAnsi="宋体"/>
          <w:sz w:val="24"/>
        </w:rPr>
        <w:t xml:space="preserve">二、膏方系统具体功能要求如下：</w:t>
      </w:r>
      <w:r/>
    </w:p>
    <w:p>
      <w:pPr>
        <w:pStyle w:val="678"/>
        <w:ind w:left="-44" w:firstLine="468"/>
        <w:jc w:val="left"/>
        <w:spacing w:line="360" w:lineRule="auto"/>
        <w:widowControl/>
        <w:rPr>
          <w:rFonts w:ascii="宋体" w:hAnsi="宋体"/>
          <w:sz w:val="24"/>
        </w:rPr>
      </w:pPr>
      <w:r>
        <w:rPr>
          <w:rFonts w:ascii="宋体" w:hAnsi="宋体"/>
          <w:sz w:val="24"/>
        </w:rPr>
        <w:t xml:space="preserve">1、有膏方相关基础数据维护功能 。</w:t>
      </w:r>
      <w:r/>
    </w:p>
    <w:p>
      <w:pPr>
        <w:pStyle w:val="678"/>
        <w:ind w:left="-44" w:firstLine="468"/>
        <w:jc w:val="left"/>
        <w:spacing w:line="360" w:lineRule="auto"/>
        <w:widowControl/>
        <w:rPr>
          <w:rFonts w:ascii="宋体" w:hAnsi="宋体"/>
          <w:sz w:val="24"/>
        </w:rPr>
      </w:pPr>
      <w:r>
        <w:rPr>
          <w:rFonts w:ascii="宋体" w:hAnsi="宋体"/>
          <w:sz w:val="24"/>
        </w:rPr>
        <w:t xml:space="preserve">2、收方登记：登记模块采集患者的处方信息完成信息登记，打印条码和取药单，可同时办理快递登记。</w:t>
      </w:r>
      <w:r/>
    </w:p>
    <w:p>
      <w:pPr>
        <w:pStyle w:val="678"/>
        <w:ind w:left="-44" w:firstLine="468"/>
        <w:jc w:val="left"/>
        <w:spacing w:line="360" w:lineRule="auto"/>
        <w:widowControl/>
        <w:rPr>
          <w:rFonts w:ascii="宋体" w:hAnsi="宋体"/>
          <w:sz w:val="24"/>
        </w:rPr>
      </w:pPr>
      <w:r>
        <w:rPr>
          <w:rFonts w:ascii="宋体" w:hAnsi="宋体"/>
          <w:sz w:val="24"/>
        </w:rPr>
        <w:t xml:space="preserve">3、药房发药：使用系统的发药模块扫描条码完成药房发药。膏方处方实现贵细药品、辅料和普通药品的分药房调配。</w:t>
      </w:r>
      <w:r/>
    </w:p>
    <w:p>
      <w:pPr>
        <w:pStyle w:val="678"/>
        <w:ind w:left="-44" w:firstLine="468"/>
        <w:jc w:val="left"/>
        <w:spacing w:line="360" w:lineRule="auto"/>
        <w:widowControl/>
        <w:rPr>
          <w:rFonts w:ascii="宋体" w:hAnsi="宋体"/>
          <w:sz w:val="24"/>
        </w:rPr>
      </w:pPr>
      <w:r>
        <w:rPr>
          <w:rFonts w:ascii="宋体" w:hAnsi="宋体"/>
          <w:sz w:val="24"/>
        </w:rPr>
        <w:t xml:space="preserve">4、药房-膏方交接。</w:t>
      </w:r>
      <w:r/>
    </w:p>
    <w:p>
      <w:pPr>
        <w:pStyle w:val="678"/>
        <w:ind w:left="-44" w:firstLine="468"/>
        <w:jc w:val="left"/>
        <w:spacing w:line="360" w:lineRule="auto"/>
        <w:widowControl/>
        <w:rPr>
          <w:rFonts w:ascii="宋体" w:hAnsi="宋体"/>
          <w:sz w:val="24"/>
        </w:rPr>
      </w:pPr>
      <w:r>
        <w:rPr>
          <w:rFonts w:ascii="宋体" w:hAnsi="宋体"/>
          <w:sz w:val="24"/>
        </w:rPr>
        <w:t xml:space="preserve">5、煎膏室制作：使用系统上的制作模块完成制作过程中的各业务操作，包括浸泡、煎煮、熬膏、打印标签及说明书等。</w:t>
      </w:r>
      <w:r/>
    </w:p>
    <w:p>
      <w:pPr>
        <w:pStyle w:val="678"/>
        <w:ind w:left="-44" w:firstLine="468"/>
        <w:jc w:val="left"/>
        <w:spacing w:line="360" w:lineRule="auto"/>
        <w:widowControl/>
        <w:rPr>
          <w:rFonts w:ascii="宋体" w:hAnsi="宋体"/>
          <w:sz w:val="24"/>
        </w:rPr>
      </w:pPr>
      <w:r>
        <w:rPr>
          <w:rFonts w:ascii="宋体" w:hAnsi="宋体"/>
          <w:sz w:val="24"/>
        </w:rPr>
        <w:t xml:space="preserve">6、膏方-发药处交接：完成药品上架。</w:t>
      </w:r>
      <w:r/>
    </w:p>
    <w:p>
      <w:pPr>
        <w:pStyle w:val="678"/>
        <w:ind w:left="-44" w:firstLine="468"/>
        <w:jc w:val="left"/>
        <w:spacing w:line="360" w:lineRule="auto"/>
        <w:widowControl/>
        <w:rPr>
          <w:rFonts w:ascii="宋体" w:hAnsi="宋体"/>
          <w:sz w:val="24"/>
        </w:rPr>
      </w:pPr>
      <w:r>
        <w:rPr>
          <w:rFonts w:ascii="宋体" w:hAnsi="宋体"/>
          <w:sz w:val="24"/>
        </w:rPr>
        <w:t xml:space="preserve">7、膏方发放处发药：使用系统上的发放模块扫描条码完成药品的定位及发放。</w:t>
      </w:r>
      <w:r/>
    </w:p>
    <w:p>
      <w:pPr>
        <w:pStyle w:val="678"/>
        <w:ind w:left="-44" w:firstLine="468"/>
        <w:jc w:val="left"/>
        <w:spacing w:line="360" w:lineRule="auto"/>
        <w:widowControl/>
        <w:rPr>
          <w:rFonts w:ascii="宋体" w:hAnsi="宋体"/>
          <w:sz w:val="24"/>
        </w:rPr>
      </w:pPr>
      <w:r>
        <w:rPr>
          <w:rFonts w:ascii="宋体" w:hAnsi="宋体"/>
          <w:sz w:val="24"/>
        </w:rPr>
        <w:t xml:space="preserve">8、快递对接：支持与快递公司系统对接，支持部分药品由快递公司完成送药。</w:t>
      </w:r>
      <w:r/>
    </w:p>
    <w:p>
      <w:pPr>
        <w:pStyle w:val="678"/>
        <w:ind w:left="-44" w:firstLine="468"/>
        <w:jc w:val="left"/>
        <w:spacing w:line="360" w:lineRule="auto"/>
        <w:widowControl/>
        <w:rPr>
          <w:rFonts w:ascii="宋体" w:hAnsi="宋体"/>
          <w:sz w:val="24"/>
        </w:rPr>
      </w:pPr>
      <w:r>
        <w:rPr>
          <w:rFonts w:ascii="宋体" w:hAnsi="宋体"/>
          <w:sz w:val="24"/>
        </w:rPr>
        <w:t xml:space="preserve">9、短信平台：短信模块完成与患者的信息交流，包括发送登记信息、取药信息、制作中的关键节点信息以及患者的满意度调查。</w:t>
      </w:r>
      <w:r/>
    </w:p>
    <w:p>
      <w:pPr>
        <w:pStyle w:val="678"/>
        <w:ind w:left="-44" w:firstLine="468"/>
        <w:jc w:val="left"/>
        <w:spacing w:line="360" w:lineRule="auto"/>
        <w:widowControl/>
        <w:rPr>
          <w:rFonts w:ascii="宋体" w:hAnsi="宋体"/>
          <w:sz w:val="24"/>
        </w:rPr>
      </w:pPr>
      <w:r>
        <w:rPr>
          <w:rFonts w:ascii="宋体" w:hAnsi="宋体"/>
          <w:sz w:val="24"/>
        </w:rPr>
        <w:t xml:space="preserve">10、各种数据统计及报表查询功能。</w:t>
      </w:r>
      <w:r/>
    </w:p>
    <w:p>
      <w:pPr>
        <w:pStyle w:val="678"/>
        <w:numPr>
          <w:ilvl w:val="1"/>
          <w:numId w:val="0"/>
        </w:numPr>
        <w:keepNext/>
        <w:spacing w:before="240" w:after="60" w:line="360" w:lineRule="auto"/>
        <w:rPr>
          <w:rFonts w:ascii="宋体" w:hAnsi="宋体"/>
          <w:b/>
          <w:bCs/>
          <w:sz w:val="28"/>
          <w:szCs w:val="28"/>
        </w:rPr>
        <w:outlineLvl w:val="1"/>
      </w:pPr>
      <w:r/>
      <w:bookmarkStart w:id="200" w:name="_Toc168648034"/>
      <w:r>
        <w:rPr>
          <w:rFonts w:hint="eastAsia" w:ascii="宋体" w:hAnsi="宋体"/>
          <w:b/>
          <w:bCs/>
          <w:sz w:val="28"/>
          <w:szCs w:val="28"/>
        </w:rPr>
        <w:t xml:space="preserve">3</w:t>
      </w:r>
      <w:r>
        <w:rPr>
          <w:rFonts w:ascii="宋体" w:hAnsi="宋体"/>
          <w:b/>
          <w:bCs/>
          <w:sz w:val="28"/>
          <w:szCs w:val="28"/>
        </w:rPr>
        <w:t xml:space="preserve">.4医保管理系统</w:t>
      </w:r>
      <w:bookmarkEnd w:id="200"/>
      <w:r>
        <w:rPr>
          <w:rFonts w:ascii="宋体" w:hAnsi="宋体"/>
          <w:b/>
          <w:bCs/>
          <w:sz w:val="28"/>
          <w:szCs w:val="28"/>
        </w:rPr>
      </w:r>
      <w:r/>
    </w:p>
    <w:p>
      <w:pPr>
        <w:pStyle w:val="678"/>
        <w:numPr>
          <w:ilvl w:val="2"/>
          <w:numId w:val="0"/>
        </w:numPr>
        <w:ind w:left="519" w:hanging="720"/>
        <w:keepNext/>
        <w:spacing w:before="240" w:after="60" w:line="360" w:lineRule="auto"/>
        <w:rPr>
          <w:rFonts w:ascii="宋体" w:hAnsi="宋体"/>
          <w:b/>
          <w:bCs/>
          <w:sz w:val="26"/>
          <w:szCs w:val="26"/>
        </w:rPr>
        <w:outlineLvl w:val="2"/>
      </w:pPr>
      <w:r>
        <w:rPr>
          <w:rFonts w:hint="eastAsia" w:ascii="宋体" w:hAnsi="宋体"/>
          <w:b/>
          <w:bCs/>
          <w:sz w:val="26"/>
          <w:szCs w:val="26"/>
        </w:rPr>
        <w:t xml:space="preserve">3</w:t>
      </w:r>
      <w:r>
        <w:rPr>
          <w:rFonts w:ascii="宋体" w:hAnsi="宋体"/>
          <w:b/>
          <w:bCs/>
          <w:sz w:val="26"/>
          <w:szCs w:val="26"/>
        </w:rPr>
        <w:t xml:space="preserve">.4.1医保基础平台</w:t>
      </w:r>
      <w:r/>
    </w:p>
    <w:p>
      <w:pPr>
        <w:pStyle w:val="678"/>
        <w:ind w:left="-44" w:firstLine="468"/>
        <w:jc w:val="left"/>
        <w:spacing w:line="360" w:lineRule="auto"/>
        <w:widowControl/>
        <w:rPr>
          <w:rFonts w:ascii="宋体" w:hAnsi="宋体"/>
          <w:sz w:val="24"/>
        </w:rPr>
      </w:pPr>
      <w:r>
        <w:rPr>
          <w:rFonts w:ascii="宋体" w:hAnsi="宋体"/>
          <w:sz w:val="24"/>
        </w:rPr>
        <w:t xml:space="preserve">支持对医疗保障的所有业务标准数据进行统一汇聚和更新管理。</w:t>
      </w:r>
      <w:r/>
    </w:p>
    <w:p>
      <w:pPr>
        <w:pStyle w:val="678"/>
        <w:numPr>
          <w:ilvl w:val="2"/>
          <w:numId w:val="0"/>
        </w:numPr>
        <w:ind w:left="519" w:hanging="720"/>
        <w:keepNext/>
        <w:spacing w:before="240" w:after="60" w:line="360" w:lineRule="auto"/>
        <w:rPr>
          <w:rFonts w:ascii="宋体" w:hAnsi="宋体"/>
          <w:b/>
          <w:bCs/>
          <w:sz w:val="26"/>
          <w:szCs w:val="26"/>
        </w:rPr>
        <w:outlineLvl w:val="2"/>
      </w:pPr>
      <w:r>
        <w:rPr>
          <w:rFonts w:hint="eastAsia" w:ascii="宋体" w:hAnsi="宋体"/>
          <w:b/>
          <w:bCs/>
          <w:sz w:val="26"/>
          <w:szCs w:val="26"/>
        </w:rPr>
        <w:t xml:space="preserve">3</w:t>
      </w:r>
      <w:r>
        <w:rPr>
          <w:rFonts w:ascii="宋体" w:hAnsi="宋体"/>
          <w:b/>
          <w:bCs/>
          <w:sz w:val="26"/>
          <w:szCs w:val="26"/>
        </w:rPr>
        <w:t xml:space="preserve">.4.2医保办管理系统</w:t>
      </w:r>
      <w:r/>
    </w:p>
    <w:p>
      <w:pPr>
        <w:pStyle w:val="678"/>
        <w:ind w:left="-44" w:firstLine="468"/>
        <w:jc w:val="left"/>
        <w:spacing w:line="360" w:lineRule="auto"/>
        <w:widowControl/>
        <w:rPr>
          <w:rFonts w:ascii="宋体" w:hAnsi="宋体"/>
          <w:sz w:val="24"/>
        </w:rPr>
      </w:pPr>
      <w:r>
        <w:rPr>
          <w:rFonts w:ascii="宋体" w:hAnsi="宋体"/>
          <w:sz w:val="24"/>
        </w:rPr>
        <w:t xml:space="preserve">1</w:t>
      </w:r>
      <w:r>
        <w:rPr>
          <w:rFonts w:hint="eastAsia" w:ascii="宋体" w:hAnsi="宋体"/>
          <w:sz w:val="24"/>
        </w:rPr>
        <w:t xml:space="preserve">、</w:t>
      </w:r>
      <w:r>
        <w:rPr>
          <w:rFonts w:ascii="宋体" w:hAnsi="宋体"/>
          <w:sz w:val="24"/>
        </w:rPr>
        <w:t xml:space="preserve">对账</w:t>
      </w:r>
      <w:r/>
    </w:p>
    <w:p>
      <w:pPr>
        <w:pStyle w:val="678"/>
        <w:ind w:left="-44" w:firstLine="468"/>
        <w:jc w:val="left"/>
        <w:spacing w:line="360" w:lineRule="auto"/>
        <w:widowControl/>
        <w:rPr>
          <w:rFonts w:ascii="宋体" w:hAnsi="宋体"/>
          <w:sz w:val="24"/>
        </w:rPr>
      </w:pPr>
      <w:r>
        <w:rPr>
          <w:rFonts w:ascii="宋体" w:hAnsi="宋体"/>
          <w:sz w:val="24"/>
        </w:rPr>
        <w:t xml:space="preserve">支持记录医保交易申报情况</w:t>
      </w:r>
      <w:r/>
    </w:p>
    <w:p>
      <w:pPr>
        <w:pStyle w:val="678"/>
        <w:ind w:left="-44" w:firstLine="468"/>
        <w:jc w:val="left"/>
        <w:spacing w:line="360" w:lineRule="auto"/>
        <w:widowControl/>
        <w:rPr>
          <w:rFonts w:ascii="宋体" w:hAnsi="宋体"/>
          <w:sz w:val="24"/>
        </w:rPr>
      </w:pPr>
      <w:r>
        <w:rPr>
          <w:rFonts w:hint="eastAsia" w:ascii="宋体" w:hAnsi="宋体"/>
          <w:sz w:val="24"/>
        </w:rPr>
        <w:t xml:space="preserve">2</w:t>
      </w:r>
      <w:r>
        <w:rPr>
          <w:rFonts w:ascii="宋体" w:hAnsi="宋体"/>
          <w:sz w:val="24"/>
        </w:rPr>
        <w:t xml:space="preserve">、费用审核规则维护</w:t>
      </w:r>
      <w:r/>
    </w:p>
    <w:p>
      <w:pPr>
        <w:pStyle w:val="678"/>
        <w:ind w:left="-44" w:firstLine="468"/>
        <w:jc w:val="left"/>
        <w:spacing w:line="360" w:lineRule="auto"/>
        <w:widowControl/>
        <w:rPr>
          <w:rFonts w:ascii="宋体" w:hAnsi="宋体"/>
          <w:sz w:val="24"/>
        </w:rPr>
      </w:pPr>
      <w:r>
        <w:rPr>
          <w:rFonts w:ascii="宋体" w:hAnsi="宋体"/>
          <w:sz w:val="24"/>
        </w:rPr>
        <w:t xml:space="preserve">1、规则分类维护</w:t>
      </w:r>
      <w:r/>
    </w:p>
    <w:p>
      <w:pPr>
        <w:pStyle w:val="678"/>
        <w:ind w:left="-44" w:firstLine="468"/>
        <w:jc w:val="left"/>
        <w:spacing w:line="360" w:lineRule="auto"/>
        <w:widowControl/>
        <w:rPr>
          <w:rFonts w:ascii="宋体" w:hAnsi="宋体"/>
          <w:sz w:val="24"/>
        </w:rPr>
      </w:pPr>
      <w:r>
        <w:rPr>
          <w:rFonts w:ascii="宋体" w:hAnsi="宋体"/>
          <w:sz w:val="24"/>
        </w:rPr>
        <w:t xml:space="preserve">支持维护费用审核自定义规则的规则分类。</w:t>
      </w:r>
      <w:r/>
    </w:p>
    <w:p>
      <w:pPr>
        <w:pStyle w:val="678"/>
        <w:ind w:left="-44" w:firstLine="468"/>
        <w:jc w:val="left"/>
        <w:spacing w:line="360" w:lineRule="auto"/>
        <w:widowControl/>
        <w:rPr>
          <w:rFonts w:ascii="宋体" w:hAnsi="宋体"/>
          <w:sz w:val="24"/>
        </w:rPr>
      </w:pPr>
      <w:r>
        <w:rPr>
          <w:rFonts w:ascii="宋体" w:hAnsi="宋体"/>
          <w:sz w:val="24"/>
        </w:rPr>
        <w:t xml:space="preserve">2、规则维护</w:t>
      </w:r>
      <w:r/>
    </w:p>
    <w:p>
      <w:pPr>
        <w:pStyle w:val="678"/>
        <w:ind w:left="-44" w:firstLine="468"/>
        <w:jc w:val="left"/>
        <w:spacing w:line="360" w:lineRule="auto"/>
        <w:widowControl/>
        <w:rPr>
          <w:rFonts w:ascii="宋体" w:hAnsi="宋体"/>
          <w:sz w:val="24"/>
        </w:rPr>
      </w:pPr>
      <w:r>
        <w:rPr>
          <w:rFonts w:ascii="宋体" w:hAnsi="宋体"/>
          <w:sz w:val="24"/>
        </w:rPr>
        <w:t xml:space="preserve">支持维护费用审核自定义规则。</w:t>
      </w:r>
      <w:r/>
    </w:p>
    <w:p>
      <w:pPr>
        <w:pStyle w:val="678"/>
        <w:ind w:left="-44" w:firstLine="468"/>
        <w:jc w:val="left"/>
        <w:spacing w:line="360" w:lineRule="auto"/>
        <w:widowControl/>
        <w:rPr>
          <w:rFonts w:ascii="宋体" w:hAnsi="宋体"/>
          <w:sz w:val="24"/>
        </w:rPr>
      </w:pPr>
      <w:r>
        <w:rPr>
          <w:rFonts w:ascii="宋体" w:hAnsi="宋体"/>
          <w:sz w:val="24"/>
        </w:rPr>
        <w:t xml:space="preserve">3、适应症维护</w:t>
      </w:r>
      <w:r/>
    </w:p>
    <w:p>
      <w:pPr>
        <w:pStyle w:val="678"/>
        <w:ind w:left="-44" w:firstLine="468"/>
        <w:jc w:val="left"/>
        <w:spacing w:line="360" w:lineRule="auto"/>
        <w:widowControl/>
        <w:rPr>
          <w:rFonts w:ascii="宋体" w:hAnsi="宋体"/>
          <w:sz w:val="24"/>
        </w:rPr>
      </w:pPr>
      <w:r>
        <w:rPr>
          <w:rFonts w:ascii="宋体" w:hAnsi="宋体"/>
          <w:sz w:val="24"/>
        </w:rPr>
        <w:t xml:space="preserve">支持维护适应症分类字典、适应症字典。</w:t>
      </w:r>
      <w:r/>
    </w:p>
    <w:p>
      <w:pPr>
        <w:pStyle w:val="678"/>
        <w:ind w:left="-44" w:firstLine="468"/>
        <w:jc w:val="left"/>
        <w:spacing w:line="360" w:lineRule="auto"/>
        <w:widowControl/>
        <w:rPr>
          <w:rFonts w:ascii="宋体" w:hAnsi="宋体"/>
          <w:sz w:val="24"/>
        </w:rPr>
      </w:pPr>
      <w:r>
        <w:rPr>
          <w:rFonts w:ascii="宋体" w:hAnsi="宋体"/>
          <w:sz w:val="24"/>
        </w:rPr>
        <w:t xml:space="preserve">4、医保目录与规则对照</w:t>
      </w:r>
      <w:r/>
    </w:p>
    <w:p>
      <w:pPr>
        <w:pStyle w:val="678"/>
        <w:ind w:left="-44" w:firstLine="468"/>
        <w:jc w:val="left"/>
        <w:spacing w:line="360" w:lineRule="auto"/>
        <w:widowControl/>
        <w:rPr>
          <w:rFonts w:ascii="宋体" w:hAnsi="宋体"/>
          <w:sz w:val="24"/>
        </w:rPr>
      </w:pPr>
      <w:r>
        <w:rPr>
          <w:rFonts w:ascii="宋体" w:hAnsi="宋体"/>
          <w:sz w:val="24"/>
        </w:rPr>
        <w:t xml:space="preserve">支持维护医保目录与费用审核规则的对照关系。</w:t>
      </w:r>
      <w:r/>
    </w:p>
    <w:p>
      <w:pPr>
        <w:pStyle w:val="678"/>
        <w:numPr>
          <w:ilvl w:val="2"/>
          <w:numId w:val="0"/>
        </w:numPr>
        <w:ind w:left="519" w:hanging="720"/>
        <w:keepNext/>
        <w:spacing w:before="240" w:after="60" w:line="360" w:lineRule="auto"/>
        <w:rPr>
          <w:rFonts w:ascii="宋体" w:hAnsi="宋体"/>
          <w:b/>
          <w:bCs/>
          <w:sz w:val="26"/>
          <w:szCs w:val="26"/>
        </w:rPr>
        <w:outlineLvl w:val="2"/>
      </w:pPr>
      <w:r>
        <w:rPr>
          <w:rFonts w:hint="eastAsia" w:ascii="宋体" w:hAnsi="宋体"/>
          <w:b/>
          <w:bCs/>
          <w:sz w:val="26"/>
          <w:szCs w:val="26"/>
        </w:rPr>
        <w:t xml:space="preserve">3</w:t>
      </w:r>
      <w:r>
        <w:rPr>
          <w:rFonts w:ascii="宋体" w:hAnsi="宋体"/>
          <w:b/>
          <w:bCs/>
          <w:sz w:val="26"/>
          <w:szCs w:val="26"/>
        </w:rPr>
        <w:t xml:space="preserve">.4.3物价收费管理系统</w:t>
      </w:r>
      <w:r/>
    </w:p>
    <w:p>
      <w:pPr>
        <w:pStyle w:val="678"/>
        <w:ind w:left="-44" w:firstLine="468"/>
        <w:jc w:val="left"/>
        <w:spacing w:line="360" w:lineRule="auto"/>
        <w:widowControl/>
        <w:rPr>
          <w:rFonts w:ascii="宋体" w:hAnsi="宋体"/>
          <w:sz w:val="24"/>
        </w:rPr>
      </w:pPr>
      <w:r>
        <w:rPr>
          <w:rFonts w:ascii="宋体" w:hAnsi="宋体"/>
          <w:sz w:val="24"/>
        </w:rPr>
        <w:t xml:space="preserve">一</w:t>
      </w:r>
      <w:r>
        <w:rPr>
          <w:rFonts w:hint="eastAsia" w:ascii="宋体" w:hAnsi="宋体"/>
          <w:sz w:val="24"/>
        </w:rPr>
        <w:t xml:space="preserve">、</w:t>
      </w:r>
      <w:r>
        <w:rPr>
          <w:rFonts w:ascii="宋体" w:hAnsi="宋体"/>
          <w:sz w:val="24"/>
        </w:rPr>
        <w:t xml:space="preserve">收费项目维护</w:t>
      </w:r>
      <w:r/>
    </w:p>
    <w:p>
      <w:pPr>
        <w:pStyle w:val="678"/>
        <w:ind w:left="-44" w:firstLine="468"/>
        <w:jc w:val="left"/>
        <w:spacing w:line="360" w:lineRule="auto"/>
        <w:widowControl/>
        <w:rPr>
          <w:rFonts w:ascii="宋体" w:hAnsi="宋体"/>
          <w:sz w:val="24"/>
        </w:rPr>
      </w:pPr>
      <w:r>
        <w:rPr>
          <w:rFonts w:ascii="宋体" w:hAnsi="宋体"/>
          <w:sz w:val="24"/>
        </w:rPr>
        <w:t xml:space="preserve">1、支持查询药品信息，为药品添加规格和厂商等信息，对药品的收据分类进行修改维护操作。</w:t>
      </w:r>
      <w:r/>
    </w:p>
    <w:p>
      <w:pPr>
        <w:pStyle w:val="678"/>
        <w:ind w:left="-44" w:firstLine="468"/>
        <w:jc w:val="left"/>
        <w:spacing w:line="360" w:lineRule="auto"/>
        <w:widowControl/>
        <w:rPr>
          <w:rFonts w:ascii="宋体" w:hAnsi="宋体"/>
          <w:sz w:val="24"/>
        </w:rPr>
      </w:pPr>
      <w:r>
        <w:rPr>
          <w:rFonts w:ascii="宋体" w:hAnsi="宋体"/>
          <w:sz w:val="24"/>
        </w:rPr>
        <w:t xml:space="preserve">2、支持对照医保收费项目、诊疗项目代码、诊疗项目、类别、医保比例。</w:t>
      </w:r>
      <w:r/>
    </w:p>
    <w:p>
      <w:pPr>
        <w:pStyle w:val="678"/>
        <w:ind w:left="-44" w:firstLine="468"/>
        <w:jc w:val="left"/>
        <w:spacing w:line="360" w:lineRule="auto"/>
        <w:widowControl/>
        <w:rPr>
          <w:rFonts w:ascii="宋体" w:hAnsi="宋体"/>
          <w:sz w:val="24"/>
        </w:rPr>
      </w:pPr>
      <w:r>
        <w:rPr>
          <w:rFonts w:ascii="宋体" w:hAnsi="宋体"/>
          <w:sz w:val="24"/>
        </w:rPr>
        <w:t xml:space="preserve">3、支持维护门诊票据分类、会计核算分类。</w:t>
      </w:r>
      <w:r/>
    </w:p>
    <w:p>
      <w:pPr>
        <w:pStyle w:val="678"/>
        <w:ind w:left="-44" w:firstLine="468"/>
        <w:jc w:val="left"/>
        <w:spacing w:line="360" w:lineRule="auto"/>
        <w:widowControl/>
        <w:rPr>
          <w:rFonts w:ascii="宋体" w:hAnsi="宋体"/>
          <w:sz w:val="24"/>
        </w:rPr>
      </w:pPr>
      <w:r>
        <w:rPr>
          <w:rFonts w:ascii="宋体" w:hAnsi="宋体"/>
          <w:sz w:val="24"/>
        </w:rPr>
        <w:t xml:space="preserve">4、支持收费项目调价，支持即时生效和未来时间自动生效两种模式。</w:t>
      </w:r>
      <w:r/>
    </w:p>
    <w:p>
      <w:pPr>
        <w:pStyle w:val="678"/>
        <w:ind w:left="-44" w:firstLine="468"/>
        <w:jc w:val="left"/>
        <w:spacing w:line="360" w:lineRule="auto"/>
        <w:widowControl/>
        <w:rPr>
          <w:rFonts w:ascii="宋体" w:hAnsi="宋体"/>
          <w:sz w:val="24"/>
        </w:rPr>
      </w:pPr>
      <w:r>
        <w:rPr>
          <w:rFonts w:ascii="宋体" w:hAnsi="宋体"/>
          <w:sz w:val="24"/>
        </w:rPr>
        <w:t xml:space="preserve">5、支持关键字查询，查询名称，备注等字段。</w:t>
      </w:r>
      <w:r/>
    </w:p>
    <w:p>
      <w:pPr>
        <w:pStyle w:val="678"/>
        <w:ind w:left="-44" w:firstLine="468"/>
        <w:jc w:val="left"/>
        <w:spacing w:line="360" w:lineRule="auto"/>
        <w:widowControl/>
        <w:rPr>
          <w:rFonts w:ascii="宋体" w:hAnsi="宋体"/>
          <w:sz w:val="24"/>
        </w:rPr>
      </w:pPr>
      <w:r>
        <w:rPr>
          <w:rFonts w:ascii="宋体" w:hAnsi="宋体"/>
          <w:sz w:val="24"/>
        </w:rPr>
        <w:t xml:space="preserve">6、不开展项目增加过滤条件，超过参数设置日期不再显示。</w:t>
      </w:r>
      <w:r/>
    </w:p>
    <w:p>
      <w:pPr>
        <w:pStyle w:val="678"/>
        <w:ind w:left="-44" w:firstLine="468"/>
        <w:jc w:val="left"/>
        <w:spacing w:line="360" w:lineRule="auto"/>
        <w:widowControl/>
        <w:rPr>
          <w:rFonts w:ascii="宋体" w:hAnsi="宋体"/>
          <w:sz w:val="24"/>
        </w:rPr>
      </w:pPr>
      <w:r>
        <w:rPr>
          <w:rFonts w:ascii="宋体" w:hAnsi="宋体"/>
          <w:sz w:val="24"/>
        </w:rPr>
        <w:t xml:space="preserve">二</w:t>
      </w:r>
      <w:r>
        <w:rPr>
          <w:rFonts w:hint="eastAsia" w:ascii="宋体" w:hAnsi="宋体"/>
          <w:sz w:val="24"/>
        </w:rPr>
        <w:t xml:space="preserve">、</w:t>
      </w:r>
      <w:r>
        <w:rPr>
          <w:rFonts w:ascii="宋体" w:hAnsi="宋体"/>
          <w:sz w:val="24"/>
        </w:rPr>
        <w:t xml:space="preserve">收费项目调价</w:t>
      </w:r>
      <w:r/>
    </w:p>
    <w:p>
      <w:pPr>
        <w:pStyle w:val="678"/>
        <w:ind w:left="-44" w:firstLine="468"/>
        <w:jc w:val="left"/>
        <w:spacing w:line="360" w:lineRule="auto"/>
        <w:widowControl/>
        <w:rPr>
          <w:rFonts w:ascii="宋体" w:hAnsi="宋体"/>
          <w:sz w:val="24"/>
        </w:rPr>
      </w:pPr>
      <w:r>
        <w:rPr>
          <w:rFonts w:ascii="宋体" w:hAnsi="宋体"/>
          <w:sz w:val="24"/>
        </w:rPr>
        <w:t xml:space="preserve">支持针对不同项目分类下的收费项目进行调价操作。</w:t>
      </w:r>
      <w:r/>
    </w:p>
    <w:p>
      <w:pPr>
        <w:pStyle w:val="678"/>
        <w:ind w:left="-44" w:firstLine="468"/>
        <w:jc w:val="left"/>
        <w:spacing w:line="360" w:lineRule="auto"/>
        <w:widowControl/>
        <w:rPr>
          <w:rFonts w:ascii="宋体" w:hAnsi="宋体"/>
          <w:sz w:val="24"/>
        </w:rPr>
      </w:pPr>
      <w:r>
        <w:rPr>
          <w:rFonts w:ascii="宋体" w:hAnsi="宋体"/>
          <w:sz w:val="24"/>
        </w:rPr>
        <w:t xml:space="preserve">三</w:t>
      </w:r>
      <w:r>
        <w:rPr>
          <w:rFonts w:hint="eastAsia" w:ascii="宋体" w:hAnsi="宋体"/>
          <w:sz w:val="24"/>
        </w:rPr>
        <w:t xml:space="preserve">、</w:t>
      </w:r>
      <w:r>
        <w:rPr>
          <w:rFonts w:ascii="宋体" w:hAnsi="宋体"/>
          <w:sz w:val="24"/>
        </w:rPr>
        <w:t xml:space="preserve">调价查询</w:t>
      </w:r>
      <w:r/>
    </w:p>
    <w:p>
      <w:pPr>
        <w:pStyle w:val="678"/>
        <w:ind w:left="-44" w:firstLine="468"/>
        <w:jc w:val="left"/>
        <w:spacing w:line="360" w:lineRule="auto"/>
        <w:widowControl/>
        <w:rPr>
          <w:rFonts w:ascii="宋体" w:hAnsi="宋体"/>
          <w:sz w:val="24"/>
        </w:rPr>
      </w:pPr>
      <w:r>
        <w:rPr>
          <w:rFonts w:ascii="宋体" w:hAnsi="宋体"/>
          <w:sz w:val="24"/>
        </w:rPr>
        <w:t xml:space="preserve">支持条件查询调价项目，并打印出查询结果。</w:t>
      </w:r>
      <w:r/>
    </w:p>
    <w:p>
      <w:pPr>
        <w:pStyle w:val="678"/>
        <w:ind w:left="-44" w:firstLine="468"/>
        <w:jc w:val="left"/>
        <w:spacing w:line="360" w:lineRule="auto"/>
        <w:widowControl/>
        <w:rPr>
          <w:rFonts w:ascii="宋体" w:hAnsi="宋体"/>
          <w:sz w:val="24"/>
        </w:rPr>
      </w:pPr>
      <w:r>
        <w:rPr>
          <w:rFonts w:ascii="宋体" w:hAnsi="宋体"/>
          <w:sz w:val="24"/>
        </w:rPr>
        <w:t xml:space="preserve">四</w:t>
      </w:r>
      <w:r>
        <w:rPr>
          <w:rFonts w:hint="eastAsia" w:ascii="宋体" w:hAnsi="宋体"/>
          <w:sz w:val="24"/>
        </w:rPr>
        <w:t xml:space="preserve">、</w:t>
      </w:r>
      <w:r>
        <w:rPr>
          <w:rFonts w:ascii="宋体" w:hAnsi="宋体"/>
          <w:sz w:val="24"/>
        </w:rPr>
        <w:t xml:space="preserve">价格查询</w:t>
      </w:r>
      <w:r/>
    </w:p>
    <w:p>
      <w:pPr>
        <w:pStyle w:val="678"/>
        <w:ind w:left="-44" w:firstLine="468"/>
        <w:jc w:val="left"/>
        <w:spacing w:line="360" w:lineRule="auto"/>
        <w:widowControl/>
        <w:rPr>
          <w:rFonts w:ascii="宋体" w:hAnsi="宋体"/>
          <w:sz w:val="24"/>
        </w:rPr>
      </w:pPr>
      <w:r>
        <w:rPr>
          <w:rFonts w:ascii="宋体" w:hAnsi="宋体"/>
          <w:sz w:val="24"/>
        </w:rPr>
        <w:t xml:space="preserve">支持查询指定收费项目不同规格、不同价格、不同厂商的可用的所有价格信息。导出或打印查询结果。</w:t>
      </w:r>
      <w:r/>
    </w:p>
    <w:p>
      <w:pPr>
        <w:pStyle w:val="678"/>
        <w:ind w:left="-44" w:firstLine="468"/>
        <w:jc w:val="left"/>
        <w:spacing w:line="360" w:lineRule="auto"/>
        <w:widowControl/>
        <w:rPr>
          <w:rFonts w:ascii="宋体" w:hAnsi="宋体"/>
          <w:sz w:val="24"/>
        </w:rPr>
      </w:pPr>
      <w:r>
        <w:rPr>
          <w:rFonts w:ascii="宋体" w:hAnsi="宋体"/>
          <w:sz w:val="24"/>
        </w:rPr>
        <w:t xml:space="preserve">五</w:t>
      </w:r>
      <w:r>
        <w:rPr>
          <w:rFonts w:hint="eastAsia" w:ascii="宋体" w:hAnsi="宋体"/>
          <w:sz w:val="24"/>
        </w:rPr>
        <w:t xml:space="preserve">、</w:t>
      </w:r>
      <w:r>
        <w:rPr>
          <w:rFonts w:ascii="宋体" w:hAnsi="宋体"/>
          <w:sz w:val="24"/>
        </w:rPr>
        <w:t xml:space="preserve">历史价格查询</w:t>
      </w:r>
      <w:r/>
    </w:p>
    <w:p>
      <w:pPr>
        <w:pStyle w:val="678"/>
        <w:ind w:left="-44" w:firstLine="468"/>
        <w:jc w:val="left"/>
        <w:spacing w:line="360" w:lineRule="auto"/>
        <w:widowControl/>
        <w:rPr>
          <w:rFonts w:ascii="宋体" w:hAnsi="宋体"/>
          <w:sz w:val="24"/>
        </w:rPr>
      </w:pPr>
      <w:r>
        <w:rPr>
          <w:rFonts w:ascii="宋体" w:hAnsi="宋体"/>
          <w:sz w:val="24"/>
        </w:rPr>
        <w:t xml:space="preserve">支持根据项目类别或项目名称查询收费项目的历史价格信息，也可以通过厂商/规格/单位过虑查询结果信息。</w:t>
      </w:r>
      <w:r/>
    </w:p>
    <w:p>
      <w:pPr>
        <w:pStyle w:val="678"/>
        <w:ind w:left="-44" w:firstLine="468"/>
        <w:jc w:val="left"/>
        <w:spacing w:line="360" w:lineRule="auto"/>
        <w:widowControl/>
        <w:rPr>
          <w:rFonts w:ascii="宋体" w:hAnsi="宋体"/>
          <w:sz w:val="24"/>
        </w:rPr>
      </w:pPr>
      <w:r>
        <w:rPr>
          <w:rFonts w:ascii="宋体" w:hAnsi="宋体"/>
          <w:sz w:val="24"/>
        </w:rPr>
        <w:t xml:space="preserve">六</w:t>
      </w:r>
      <w:r>
        <w:rPr>
          <w:rFonts w:hint="eastAsia" w:ascii="宋体" w:hAnsi="宋体"/>
          <w:sz w:val="24"/>
        </w:rPr>
        <w:t xml:space="preserve">、</w:t>
      </w:r>
      <w:r>
        <w:rPr>
          <w:rFonts w:ascii="宋体" w:hAnsi="宋体"/>
          <w:sz w:val="24"/>
        </w:rPr>
        <w:t xml:space="preserve">收据费用查询</w:t>
      </w:r>
      <w:r/>
    </w:p>
    <w:p>
      <w:pPr>
        <w:pStyle w:val="678"/>
        <w:ind w:left="-44" w:firstLine="468"/>
        <w:jc w:val="left"/>
        <w:spacing w:line="360" w:lineRule="auto"/>
        <w:widowControl/>
        <w:rPr>
          <w:rFonts w:ascii="宋体" w:hAnsi="宋体"/>
          <w:sz w:val="24"/>
        </w:rPr>
      </w:pPr>
      <w:r>
        <w:rPr>
          <w:rFonts w:ascii="宋体" w:hAnsi="宋体"/>
          <w:sz w:val="24"/>
        </w:rPr>
        <w:t xml:space="preserve">支持根据项目分类和项目名称查询出指定可用收费项目不同规格和不同厂商对应的收据分类信息，并可打印查询结果。</w:t>
      </w:r>
      <w:r/>
    </w:p>
    <w:p>
      <w:pPr>
        <w:pStyle w:val="678"/>
        <w:ind w:left="-44" w:firstLine="468"/>
        <w:jc w:val="left"/>
        <w:spacing w:line="360" w:lineRule="auto"/>
        <w:widowControl/>
        <w:rPr>
          <w:rFonts w:ascii="宋体" w:hAnsi="宋体"/>
          <w:sz w:val="24"/>
        </w:rPr>
      </w:pPr>
      <w:r>
        <w:rPr>
          <w:rFonts w:ascii="宋体" w:hAnsi="宋体"/>
          <w:sz w:val="24"/>
        </w:rPr>
        <w:t xml:space="preserve">七</w:t>
      </w:r>
      <w:r>
        <w:rPr>
          <w:rFonts w:hint="eastAsia" w:ascii="宋体" w:hAnsi="宋体"/>
          <w:sz w:val="24"/>
        </w:rPr>
        <w:t xml:space="preserve">、</w:t>
      </w:r>
      <w:r>
        <w:rPr>
          <w:rFonts w:ascii="宋体" w:hAnsi="宋体"/>
          <w:sz w:val="24"/>
        </w:rPr>
        <w:t xml:space="preserve">价表项目启用与停用</w:t>
      </w:r>
      <w:r/>
    </w:p>
    <w:p>
      <w:pPr>
        <w:pStyle w:val="678"/>
        <w:ind w:left="-44" w:firstLine="468"/>
        <w:jc w:val="left"/>
        <w:spacing w:line="360" w:lineRule="auto"/>
        <w:widowControl/>
        <w:rPr>
          <w:rFonts w:ascii="宋体" w:hAnsi="宋体"/>
          <w:sz w:val="24"/>
        </w:rPr>
      </w:pPr>
      <w:r>
        <w:rPr>
          <w:rFonts w:ascii="宋体" w:hAnsi="宋体"/>
          <w:sz w:val="24"/>
        </w:rPr>
        <w:t xml:space="preserve">支持根据项目类别和项目名称查询在停用或使用状态下的收费项目记录信息，并对处于使用状态下的收费进行停用操作，对已停用的收费项目重新启用操作。</w:t>
      </w:r>
      <w:r/>
    </w:p>
    <w:p>
      <w:pPr>
        <w:pStyle w:val="678"/>
        <w:ind w:left="-44" w:firstLine="468"/>
        <w:jc w:val="left"/>
        <w:spacing w:line="360" w:lineRule="auto"/>
        <w:widowControl/>
        <w:rPr>
          <w:rFonts w:ascii="宋体" w:hAnsi="宋体"/>
          <w:sz w:val="24"/>
        </w:rPr>
      </w:pPr>
      <w:r>
        <w:rPr>
          <w:rFonts w:ascii="宋体" w:hAnsi="宋体"/>
          <w:sz w:val="24"/>
        </w:rPr>
        <w:t xml:space="preserve">八</w:t>
      </w:r>
      <w:r>
        <w:rPr>
          <w:rFonts w:hint="eastAsia" w:ascii="宋体" w:hAnsi="宋体"/>
          <w:sz w:val="24"/>
        </w:rPr>
        <w:t xml:space="preserve">、</w:t>
      </w:r>
      <w:r>
        <w:rPr>
          <w:rFonts w:ascii="宋体" w:hAnsi="宋体"/>
          <w:sz w:val="24"/>
        </w:rPr>
        <w:t xml:space="preserve">诊疗项目维护</w:t>
      </w:r>
      <w:r/>
    </w:p>
    <w:p>
      <w:pPr>
        <w:pStyle w:val="678"/>
        <w:ind w:left="-44" w:firstLine="468"/>
        <w:jc w:val="left"/>
        <w:spacing w:line="360" w:lineRule="auto"/>
        <w:widowControl/>
        <w:rPr>
          <w:rFonts w:ascii="宋体" w:hAnsi="宋体"/>
          <w:sz w:val="24"/>
        </w:rPr>
      </w:pPr>
      <w:r>
        <w:rPr>
          <w:rFonts w:ascii="宋体" w:hAnsi="宋体"/>
          <w:sz w:val="24"/>
        </w:rPr>
        <w:t xml:space="preserve">支持相关职能科室完成诊疗项目维护。</w:t>
      </w:r>
      <w:r/>
    </w:p>
    <w:p>
      <w:pPr>
        <w:pStyle w:val="678"/>
        <w:ind w:left="-44" w:firstLine="468"/>
        <w:jc w:val="left"/>
        <w:spacing w:line="360" w:lineRule="auto"/>
        <w:widowControl/>
        <w:rPr>
          <w:rFonts w:ascii="宋体" w:hAnsi="宋体"/>
          <w:sz w:val="24"/>
        </w:rPr>
      </w:pPr>
      <w:r>
        <w:rPr>
          <w:rFonts w:ascii="宋体" w:hAnsi="宋体"/>
          <w:sz w:val="24"/>
        </w:rPr>
        <w:t xml:space="preserve">九</w:t>
      </w:r>
      <w:r>
        <w:rPr>
          <w:rFonts w:hint="eastAsia" w:ascii="宋体" w:hAnsi="宋体"/>
          <w:sz w:val="24"/>
        </w:rPr>
        <w:t xml:space="preserve">、</w:t>
      </w:r>
      <w:r>
        <w:rPr>
          <w:rFonts w:ascii="宋体" w:hAnsi="宋体"/>
          <w:sz w:val="24"/>
        </w:rPr>
        <w:t xml:space="preserve">诊疗项目与收费项目对照</w:t>
      </w:r>
      <w:r/>
    </w:p>
    <w:p>
      <w:pPr>
        <w:pStyle w:val="678"/>
        <w:ind w:left="-44" w:firstLine="468"/>
        <w:jc w:val="left"/>
        <w:spacing w:line="360" w:lineRule="auto"/>
        <w:widowControl/>
        <w:rPr>
          <w:rFonts w:ascii="宋体" w:hAnsi="宋体"/>
          <w:sz w:val="24"/>
        </w:rPr>
      </w:pPr>
      <w:r>
        <w:rPr>
          <w:rFonts w:ascii="宋体" w:hAnsi="宋体"/>
          <w:sz w:val="24"/>
        </w:rPr>
        <w:t xml:space="preserve">1、支持查询指定诊疗项目及诊疗项目对应的价表项目信息，可以添加诊疗项目的价表收费项目。</w:t>
      </w:r>
      <w:r/>
    </w:p>
    <w:p>
      <w:pPr>
        <w:pStyle w:val="678"/>
        <w:ind w:left="-44" w:firstLine="468"/>
        <w:jc w:val="left"/>
        <w:spacing w:line="360" w:lineRule="auto"/>
        <w:widowControl/>
        <w:rPr>
          <w:rFonts w:ascii="宋体" w:hAnsi="宋体"/>
          <w:sz w:val="24"/>
        </w:rPr>
      </w:pPr>
      <w:r>
        <w:rPr>
          <w:rFonts w:ascii="宋体" w:hAnsi="宋体"/>
          <w:sz w:val="24"/>
        </w:rPr>
        <w:t xml:space="preserve">2、支持诊疗项目设置无费或者有费。</w:t>
      </w:r>
      <w:r/>
    </w:p>
    <w:p>
      <w:pPr>
        <w:pStyle w:val="678"/>
        <w:ind w:left="-44" w:firstLine="468"/>
        <w:jc w:val="left"/>
        <w:spacing w:line="360" w:lineRule="auto"/>
        <w:widowControl/>
        <w:rPr>
          <w:rFonts w:ascii="宋体" w:hAnsi="宋体"/>
          <w:sz w:val="24"/>
        </w:rPr>
      </w:pPr>
      <w:r>
        <w:rPr>
          <w:rFonts w:ascii="宋体" w:hAnsi="宋体"/>
          <w:sz w:val="24"/>
        </w:rPr>
        <w:t xml:space="preserve">3、支持检查类诊疗项目对照，医生选择部位，方法，技术后根据字典对应相应的诊疗项目，然后诊疗项目对照收费项目。</w:t>
      </w:r>
      <w:r/>
    </w:p>
    <w:p>
      <w:pPr>
        <w:pStyle w:val="678"/>
        <w:ind w:left="-44" w:firstLine="468"/>
        <w:jc w:val="left"/>
        <w:spacing w:line="360" w:lineRule="auto"/>
        <w:widowControl/>
        <w:rPr>
          <w:rFonts w:ascii="宋体" w:hAnsi="宋体"/>
          <w:sz w:val="24"/>
        </w:rPr>
      </w:pPr>
      <w:r>
        <w:rPr>
          <w:rFonts w:ascii="宋体" w:hAnsi="宋体"/>
          <w:sz w:val="24"/>
        </w:rPr>
        <w:t xml:space="preserve">十</w:t>
      </w:r>
      <w:r>
        <w:rPr>
          <w:rFonts w:hint="eastAsia" w:ascii="宋体" w:hAnsi="宋体"/>
          <w:sz w:val="24"/>
        </w:rPr>
        <w:t xml:space="preserve">、</w:t>
      </w:r>
      <w:r>
        <w:rPr>
          <w:rFonts w:ascii="宋体" w:hAnsi="宋体"/>
          <w:sz w:val="24"/>
        </w:rPr>
        <w:t xml:space="preserve">诊疗项目对照查询</w:t>
      </w:r>
      <w:r/>
    </w:p>
    <w:p>
      <w:pPr>
        <w:pStyle w:val="678"/>
        <w:ind w:left="-44" w:firstLine="468"/>
        <w:jc w:val="left"/>
        <w:spacing w:line="360" w:lineRule="auto"/>
        <w:widowControl/>
        <w:rPr>
          <w:rFonts w:ascii="宋体" w:hAnsi="宋体"/>
          <w:sz w:val="24"/>
        </w:rPr>
      </w:pPr>
      <w:r>
        <w:rPr>
          <w:rFonts w:ascii="宋体" w:hAnsi="宋体"/>
          <w:sz w:val="24"/>
        </w:rPr>
        <w:t xml:space="preserve">支持查询指定诊疗项目对照价表项目信息。</w:t>
      </w:r>
      <w:r/>
    </w:p>
    <w:p>
      <w:pPr>
        <w:pStyle w:val="678"/>
        <w:ind w:left="-44" w:firstLine="468"/>
        <w:jc w:val="left"/>
        <w:spacing w:line="360" w:lineRule="auto"/>
        <w:widowControl/>
        <w:rPr>
          <w:rFonts w:ascii="宋体" w:hAnsi="宋体"/>
          <w:sz w:val="24"/>
        </w:rPr>
      </w:pPr>
      <w:r>
        <w:rPr>
          <w:rFonts w:ascii="宋体" w:hAnsi="宋体"/>
          <w:sz w:val="24"/>
        </w:rPr>
        <w:t xml:space="preserve">十一</w:t>
      </w:r>
      <w:r>
        <w:rPr>
          <w:rFonts w:hint="eastAsia" w:ascii="宋体" w:hAnsi="宋体"/>
          <w:sz w:val="24"/>
        </w:rPr>
        <w:t xml:space="preserve">、</w:t>
      </w:r>
      <w:r>
        <w:rPr>
          <w:rFonts w:ascii="宋体" w:hAnsi="宋体"/>
          <w:sz w:val="24"/>
        </w:rPr>
        <w:t xml:space="preserve">药品医嘱与收费项目对照</w:t>
      </w:r>
      <w:r/>
    </w:p>
    <w:p>
      <w:pPr>
        <w:pStyle w:val="678"/>
        <w:ind w:left="-44" w:firstLine="468"/>
        <w:jc w:val="left"/>
        <w:spacing w:line="360" w:lineRule="auto"/>
        <w:widowControl/>
        <w:rPr>
          <w:rFonts w:ascii="宋体" w:hAnsi="宋体"/>
          <w:sz w:val="24"/>
        </w:rPr>
      </w:pPr>
      <w:r>
        <w:rPr>
          <w:rFonts w:ascii="宋体" w:hAnsi="宋体"/>
          <w:sz w:val="24"/>
        </w:rPr>
        <w:t xml:space="preserve">支持根据药品医嘱的用药途径增加注射器等附加收费项目。</w:t>
      </w:r>
      <w:r/>
    </w:p>
    <w:p>
      <w:pPr>
        <w:pStyle w:val="678"/>
        <w:ind w:left="-44" w:firstLine="468"/>
        <w:jc w:val="left"/>
        <w:spacing w:line="360" w:lineRule="auto"/>
        <w:widowControl/>
        <w:rPr>
          <w:rFonts w:ascii="宋体" w:hAnsi="宋体"/>
          <w:sz w:val="24"/>
        </w:rPr>
      </w:pPr>
      <w:r>
        <w:rPr>
          <w:rFonts w:ascii="宋体" w:hAnsi="宋体"/>
          <w:sz w:val="24"/>
        </w:rPr>
        <w:t xml:space="preserve">十二</w:t>
      </w:r>
      <w:r>
        <w:rPr>
          <w:rFonts w:hint="eastAsia" w:ascii="宋体" w:hAnsi="宋体"/>
          <w:sz w:val="24"/>
        </w:rPr>
        <w:t xml:space="preserve">、</w:t>
      </w:r>
      <w:r>
        <w:rPr>
          <w:rFonts w:ascii="宋体" w:hAnsi="宋体"/>
          <w:sz w:val="24"/>
        </w:rPr>
        <w:t xml:space="preserve">收费方案维护</w:t>
      </w:r>
      <w:r/>
    </w:p>
    <w:p>
      <w:pPr>
        <w:pStyle w:val="678"/>
        <w:ind w:left="-44" w:firstLine="468"/>
        <w:jc w:val="left"/>
        <w:spacing w:line="360" w:lineRule="auto"/>
        <w:widowControl/>
        <w:rPr>
          <w:rFonts w:ascii="宋体" w:hAnsi="宋体"/>
          <w:sz w:val="24"/>
        </w:rPr>
      </w:pPr>
      <w:r>
        <w:rPr>
          <w:rFonts w:ascii="宋体" w:hAnsi="宋体"/>
          <w:sz w:val="24"/>
        </w:rPr>
        <w:t xml:space="preserve">1、支持设置费别对应收费系数，对此费别患者所有收费项目生效。</w:t>
      </w:r>
      <w:r/>
    </w:p>
    <w:p>
      <w:pPr>
        <w:pStyle w:val="678"/>
        <w:ind w:left="-44" w:firstLine="468"/>
        <w:jc w:val="left"/>
        <w:spacing w:line="360" w:lineRule="auto"/>
        <w:widowControl/>
        <w:rPr>
          <w:rFonts w:ascii="宋体" w:hAnsi="宋体"/>
          <w:sz w:val="24"/>
        </w:rPr>
      </w:pPr>
      <w:r>
        <w:rPr>
          <w:rFonts w:ascii="宋体" w:hAnsi="宋体"/>
          <w:sz w:val="24"/>
        </w:rPr>
        <w:t xml:space="preserve">2、支持设置费别某一类收费项目收费系数。</w:t>
      </w:r>
      <w:r/>
    </w:p>
    <w:p>
      <w:pPr>
        <w:pStyle w:val="678"/>
        <w:ind w:left="-44" w:firstLine="468"/>
        <w:jc w:val="left"/>
        <w:spacing w:line="360" w:lineRule="auto"/>
        <w:widowControl/>
        <w:rPr>
          <w:rFonts w:ascii="宋体" w:hAnsi="宋体"/>
          <w:sz w:val="24"/>
        </w:rPr>
      </w:pPr>
      <w:r>
        <w:rPr>
          <w:rFonts w:ascii="宋体" w:hAnsi="宋体"/>
          <w:sz w:val="24"/>
        </w:rPr>
        <w:t xml:space="preserve">3、支持设置费别某一类某一规格项目收费系数。</w:t>
      </w:r>
      <w:r/>
    </w:p>
    <w:p>
      <w:pPr>
        <w:pStyle w:val="678"/>
        <w:ind w:left="-44" w:firstLine="468"/>
        <w:jc w:val="left"/>
        <w:spacing w:line="360" w:lineRule="auto"/>
        <w:widowControl/>
        <w:rPr>
          <w:rFonts w:ascii="宋体" w:hAnsi="宋体"/>
          <w:sz w:val="24"/>
        </w:rPr>
      </w:pPr>
      <w:r>
        <w:rPr>
          <w:rFonts w:ascii="宋体" w:hAnsi="宋体"/>
          <w:sz w:val="24"/>
        </w:rPr>
        <w:t xml:space="preserve">4、支持设置费别某条具体项目收费系数或者特殊价格。</w:t>
      </w:r>
      <w:r/>
    </w:p>
    <w:p>
      <w:pPr>
        <w:pStyle w:val="678"/>
        <w:ind w:left="-44" w:firstLine="468"/>
        <w:jc w:val="left"/>
        <w:spacing w:line="360" w:lineRule="auto"/>
        <w:widowControl/>
        <w:rPr>
          <w:rFonts w:ascii="宋体" w:hAnsi="宋体"/>
          <w:sz w:val="24"/>
        </w:rPr>
      </w:pPr>
      <w:r>
        <w:rPr>
          <w:rFonts w:ascii="宋体" w:hAnsi="宋体"/>
          <w:sz w:val="24"/>
        </w:rPr>
        <w:t xml:space="preserve">十三</w:t>
      </w:r>
      <w:r>
        <w:rPr>
          <w:rFonts w:hint="eastAsia" w:ascii="宋体" w:hAnsi="宋体"/>
          <w:sz w:val="24"/>
        </w:rPr>
        <w:t xml:space="preserve">、</w:t>
      </w:r>
      <w:r>
        <w:rPr>
          <w:rFonts w:ascii="宋体" w:hAnsi="宋体"/>
          <w:sz w:val="24"/>
        </w:rPr>
        <w:t xml:space="preserve">收费模板维护</w:t>
      </w:r>
      <w:r/>
    </w:p>
    <w:p>
      <w:pPr>
        <w:pStyle w:val="678"/>
        <w:ind w:left="-44" w:firstLine="468"/>
        <w:jc w:val="left"/>
        <w:spacing w:line="360" w:lineRule="auto"/>
        <w:widowControl/>
        <w:rPr>
          <w:rFonts w:ascii="宋体" w:hAnsi="宋体"/>
          <w:sz w:val="24"/>
        </w:rPr>
      </w:pPr>
      <w:r>
        <w:rPr>
          <w:rFonts w:ascii="宋体" w:hAnsi="宋体"/>
          <w:sz w:val="24"/>
        </w:rPr>
        <w:t xml:space="preserve">1、支持按照模板分类维护。</w:t>
      </w:r>
      <w:r/>
    </w:p>
    <w:p>
      <w:pPr>
        <w:pStyle w:val="678"/>
        <w:ind w:left="-44" w:firstLine="468"/>
        <w:jc w:val="left"/>
        <w:spacing w:line="360" w:lineRule="auto"/>
        <w:widowControl/>
        <w:rPr>
          <w:rFonts w:ascii="宋体" w:hAnsi="宋体"/>
          <w:sz w:val="24"/>
        </w:rPr>
      </w:pPr>
      <w:r>
        <w:rPr>
          <w:rFonts w:ascii="宋体" w:hAnsi="宋体"/>
          <w:sz w:val="24"/>
        </w:rPr>
        <w:t xml:space="preserve">2、支持按照执行科室维护。</w:t>
      </w:r>
      <w:r/>
    </w:p>
    <w:p>
      <w:pPr>
        <w:pStyle w:val="678"/>
        <w:numPr>
          <w:ilvl w:val="2"/>
          <w:numId w:val="0"/>
        </w:numPr>
        <w:ind w:left="519" w:hanging="720"/>
        <w:keepNext/>
        <w:spacing w:before="240" w:after="60" w:line="360" w:lineRule="auto"/>
        <w:rPr>
          <w:rFonts w:ascii="宋体" w:hAnsi="宋体"/>
          <w:b/>
          <w:bCs/>
          <w:sz w:val="26"/>
          <w:szCs w:val="26"/>
        </w:rPr>
        <w:outlineLvl w:val="2"/>
      </w:pPr>
      <w:r>
        <w:rPr>
          <w:rFonts w:hint="eastAsia" w:ascii="宋体" w:hAnsi="宋体"/>
          <w:b/>
          <w:bCs/>
          <w:sz w:val="26"/>
          <w:szCs w:val="26"/>
        </w:rPr>
        <w:t xml:space="preserve">3</w:t>
      </w:r>
      <w:r>
        <w:rPr>
          <w:rFonts w:ascii="宋体" w:hAnsi="宋体"/>
          <w:b/>
          <w:bCs/>
          <w:sz w:val="26"/>
          <w:szCs w:val="26"/>
        </w:rPr>
        <w:t xml:space="preserve">.4.4医技通费系统</w:t>
      </w:r>
      <w:r/>
    </w:p>
    <w:p>
      <w:pPr>
        <w:pStyle w:val="678"/>
        <w:ind w:left="-44" w:firstLine="468"/>
        <w:jc w:val="left"/>
        <w:spacing w:line="360" w:lineRule="auto"/>
        <w:widowControl/>
        <w:rPr>
          <w:rFonts w:ascii="宋体" w:hAnsi="宋体"/>
          <w:sz w:val="24"/>
        </w:rPr>
      </w:pPr>
      <w:r>
        <w:rPr>
          <w:rFonts w:ascii="宋体" w:hAnsi="宋体"/>
          <w:sz w:val="24"/>
        </w:rPr>
        <w:t xml:space="preserve">门诊费用修改/补录：支持医技科室对门诊患者的医技费用进行收费、补录、修改等操作。</w:t>
      </w:r>
      <w:r/>
    </w:p>
    <w:p>
      <w:pPr>
        <w:pStyle w:val="678"/>
        <w:ind w:left="-44" w:firstLine="468"/>
        <w:jc w:val="left"/>
        <w:spacing w:line="360" w:lineRule="auto"/>
        <w:widowControl/>
        <w:rPr>
          <w:rFonts w:ascii="宋体" w:hAnsi="宋体"/>
          <w:sz w:val="24"/>
        </w:rPr>
      </w:pPr>
      <w:r>
        <w:rPr>
          <w:rFonts w:ascii="宋体" w:hAnsi="宋体"/>
          <w:sz w:val="24"/>
        </w:rPr>
        <w:t xml:space="preserve">门诊医嘱执行：支持医技科室对门诊患者在本科室的医嘱生成执行计划，并按次执行计费，同时支持治疗记录单的查看和打印。</w:t>
      </w:r>
      <w:r/>
    </w:p>
    <w:p>
      <w:pPr>
        <w:pStyle w:val="678"/>
        <w:ind w:left="-44" w:firstLine="468"/>
        <w:jc w:val="left"/>
        <w:spacing w:line="360" w:lineRule="auto"/>
        <w:widowControl/>
        <w:rPr>
          <w:rFonts w:ascii="宋体" w:hAnsi="宋体"/>
          <w:sz w:val="24"/>
        </w:rPr>
      </w:pPr>
      <w:r>
        <w:rPr>
          <w:rFonts w:ascii="宋体" w:hAnsi="宋体"/>
          <w:sz w:val="24"/>
        </w:rPr>
        <w:t xml:space="preserve">门诊病人病理检查申请登记：支持病理标本采样的科室对门诊病人病理检查申请进行修改、标本标签的打印。</w:t>
      </w:r>
      <w:r/>
    </w:p>
    <w:p>
      <w:pPr>
        <w:pStyle w:val="678"/>
        <w:ind w:left="-44" w:firstLine="468"/>
        <w:jc w:val="left"/>
        <w:spacing w:line="360" w:lineRule="auto"/>
        <w:widowControl/>
        <w:rPr>
          <w:rFonts w:ascii="宋体" w:hAnsi="宋体"/>
          <w:sz w:val="24"/>
        </w:rPr>
      </w:pPr>
      <w:r>
        <w:rPr>
          <w:rFonts w:ascii="宋体" w:hAnsi="宋体"/>
          <w:sz w:val="24"/>
        </w:rPr>
        <w:t xml:space="preserve">标本交接单打印：支持病理标本采样的科室手工和扫码方式对病理标本交接单进行打印。</w:t>
      </w:r>
      <w:r/>
    </w:p>
    <w:p>
      <w:pPr>
        <w:pStyle w:val="678"/>
        <w:ind w:left="-44" w:firstLine="468"/>
        <w:jc w:val="left"/>
        <w:spacing w:line="360" w:lineRule="auto"/>
        <w:widowControl/>
        <w:rPr>
          <w:rFonts w:ascii="宋体" w:hAnsi="宋体"/>
          <w:sz w:val="24"/>
        </w:rPr>
      </w:pPr>
      <w:r>
        <w:rPr>
          <w:rFonts w:ascii="宋体" w:hAnsi="宋体"/>
          <w:sz w:val="24"/>
        </w:rPr>
        <w:t xml:space="preserve">标本交接单补打：支持病理标本采样的科室对病理标本交接单进行补打操作。</w:t>
      </w:r>
      <w:r/>
    </w:p>
    <w:p>
      <w:pPr>
        <w:pStyle w:val="678"/>
        <w:ind w:left="-44" w:firstLine="468"/>
        <w:jc w:val="left"/>
        <w:spacing w:line="360" w:lineRule="auto"/>
        <w:widowControl/>
        <w:rPr>
          <w:rFonts w:ascii="宋体" w:hAnsi="宋体"/>
          <w:sz w:val="24"/>
        </w:rPr>
      </w:pPr>
      <w:r>
        <w:rPr>
          <w:rFonts w:ascii="宋体" w:hAnsi="宋体"/>
          <w:sz w:val="24"/>
        </w:rPr>
        <w:t xml:space="preserve">病理标本登记及核对：支持病理标本采样的科室手工和扫描方式对病理标本进行多重核对操作。</w:t>
      </w:r>
      <w:r/>
    </w:p>
    <w:p>
      <w:pPr>
        <w:pStyle w:val="678"/>
        <w:ind w:left="-44" w:firstLine="468"/>
        <w:jc w:val="left"/>
        <w:spacing w:line="360" w:lineRule="auto"/>
        <w:widowControl/>
        <w:rPr>
          <w:rFonts w:ascii="宋体" w:hAnsi="宋体"/>
          <w:sz w:val="24"/>
        </w:rPr>
      </w:pPr>
      <w:r>
        <w:rPr>
          <w:rFonts w:ascii="宋体" w:hAnsi="宋体"/>
          <w:sz w:val="24"/>
        </w:rPr>
        <w:t xml:space="preserve">开单医生费用统计表：支持对开单医师进行门诊等费用的查询统计，同支持导出和打印功能。</w:t>
      </w:r>
      <w:r/>
    </w:p>
    <w:p>
      <w:pPr>
        <w:pStyle w:val="678"/>
        <w:ind w:left="-44" w:firstLine="468"/>
        <w:jc w:val="left"/>
        <w:spacing w:line="360" w:lineRule="auto"/>
        <w:widowControl/>
        <w:rPr>
          <w:rFonts w:ascii="宋体" w:hAnsi="宋体"/>
          <w:sz w:val="24"/>
        </w:rPr>
      </w:pPr>
      <w:r>
        <w:rPr>
          <w:rFonts w:ascii="宋体" w:hAnsi="宋体"/>
          <w:sz w:val="24"/>
        </w:rPr>
        <w:t xml:space="preserve">执行医生费用统计表：支持对执行医师进行门诊费用的查询统计，同支持导出和打印功能。</w:t>
      </w:r>
      <w:r/>
    </w:p>
    <w:p>
      <w:pPr>
        <w:pStyle w:val="678"/>
        <w:ind w:left="-44" w:firstLine="468"/>
        <w:jc w:val="left"/>
        <w:spacing w:line="360" w:lineRule="auto"/>
        <w:widowControl/>
        <w:rPr>
          <w:rFonts w:ascii="宋体" w:hAnsi="宋体"/>
          <w:sz w:val="24"/>
        </w:rPr>
      </w:pPr>
      <w:r>
        <w:rPr>
          <w:rFonts w:ascii="宋体" w:hAnsi="宋体"/>
          <w:sz w:val="24"/>
        </w:rPr>
        <w:t xml:space="preserve">患者门诊费用统计：支持对患者门诊项目费用进行查询统计，支持查看项目费用的收费明细和退费明细，同时支持导出和打印功能。</w:t>
      </w:r>
      <w:r/>
    </w:p>
    <w:p>
      <w:pPr>
        <w:pStyle w:val="678"/>
        <w:ind w:left="-44" w:firstLine="468"/>
        <w:jc w:val="left"/>
        <w:spacing w:line="360" w:lineRule="auto"/>
        <w:widowControl/>
        <w:rPr>
          <w:rFonts w:ascii="宋体" w:hAnsi="宋体"/>
          <w:sz w:val="24"/>
        </w:rPr>
      </w:pPr>
      <w:r>
        <w:rPr>
          <w:rFonts w:ascii="宋体" w:hAnsi="宋体"/>
          <w:sz w:val="24"/>
        </w:rPr>
        <w:t xml:space="preserve">项目费用统计：支持对当前科室计费的门诊项目费用查询统计，可查询项目费用的收费明细，同时支持导出和打印功能。</w:t>
      </w:r>
      <w:r/>
    </w:p>
    <w:p>
      <w:pPr>
        <w:pStyle w:val="678"/>
        <w:ind w:left="-44" w:firstLine="468"/>
        <w:jc w:val="left"/>
        <w:spacing w:line="360" w:lineRule="auto"/>
        <w:widowControl/>
        <w:rPr>
          <w:rFonts w:ascii="宋体" w:hAnsi="宋体"/>
          <w:sz w:val="24"/>
        </w:rPr>
      </w:pPr>
      <w:r>
        <w:rPr>
          <w:rFonts w:ascii="宋体" w:hAnsi="宋体"/>
          <w:sz w:val="24"/>
        </w:rPr>
        <w:t xml:space="preserve">医技费用统计（科室）：支持对执行科室医技项目的门诊费用进行查询统计，同时支持导出功能。</w:t>
      </w:r>
      <w:r/>
    </w:p>
    <w:p>
      <w:pPr>
        <w:pStyle w:val="678"/>
        <w:ind w:left="-44" w:firstLine="468"/>
        <w:jc w:val="left"/>
        <w:spacing w:line="360" w:lineRule="auto"/>
        <w:widowControl/>
        <w:rPr>
          <w:rFonts w:ascii="宋体" w:hAnsi="宋体"/>
          <w:sz w:val="24"/>
        </w:rPr>
      </w:pPr>
      <w:r>
        <w:rPr>
          <w:rFonts w:ascii="宋体" w:hAnsi="宋体"/>
          <w:sz w:val="24"/>
        </w:rPr>
        <w:t xml:space="preserve">接收会诊：支持医技科室接收会诊，并进行会诊意见填写确认，同时支持暂存、撤回、导入检查检验、查看病历文书、打印和导出等功能。</w:t>
      </w:r>
      <w:r/>
    </w:p>
    <w:p>
      <w:pPr>
        <w:pStyle w:val="678"/>
        <w:ind w:left="-44" w:firstLine="468"/>
        <w:jc w:val="left"/>
        <w:spacing w:line="360" w:lineRule="auto"/>
        <w:widowControl/>
        <w:rPr>
          <w:rFonts w:hint="eastAsia" w:ascii="宋体" w:hAnsi="宋体"/>
          <w:sz w:val="24"/>
        </w:rPr>
      </w:pPr>
      <w:r>
        <w:rPr>
          <w:rFonts w:ascii="宋体" w:hAnsi="宋体"/>
          <w:sz w:val="24"/>
        </w:rPr>
        <w:t xml:space="preserve">门诊患者的病历、检查、检验报告查询：支持查看患者的病历、检查、检验报告</w:t>
      </w:r>
      <w:r>
        <w:rPr>
          <w:rFonts w:hint="eastAsia" w:ascii="宋体" w:hAnsi="宋体"/>
          <w:sz w:val="24"/>
        </w:rPr>
        <w:t xml:space="preserve">。</w:t>
      </w:r>
      <w:r/>
    </w:p>
    <w:p>
      <w:pPr>
        <w:pStyle w:val="678"/>
        <w:numPr>
          <w:ilvl w:val="2"/>
          <w:numId w:val="0"/>
        </w:numPr>
        <w:ind w:left="519" w:hanging="720"/>
        <w:keepNext/>
        <w:spacing w:before="240" w:after="60" w:line="360" w:lineRule="auto"/>
        <w:rPr>
          <w:rFonts w:ascii="宋体" w:hAnsi="宋体"/>
          <w:b/>
          <w:bCs/>
          <w:sz w:val="26"/>
          <w:szCs w:val="26"/>
        </w:rPr>
        <w:outlineLvl w:val="2"/>
      </w:pPr>
      <w:r>
        <w:rPr>
          <w:rFonts w:hint="eastAsia" w:ascii="宋体" w:hAnsi="宋体"/>
          <w:b/>
          <w:bCs/>
          <w:sz w:val="26"/>
          <w:szCs w:val="26"/>
        </w:rPr>
        <w:t xml:space="preserve">3</w:t>
      </w:r>
      <w:r>
        <w:rPr>
          <w:rFonts w:ascii="宋体" w:hAnsi="宋体"/>
          <w:b/>
          <w:bCs/>
          <w:sz w:val="26"/>
          <w:szCs w:val="26"/>
        </w:rPr>
        <w:t xml:space="preserve">.4.5医保查询系统</w:t>
      </w:r>
      <w:r/>
    </w:p>
    <w:p>
      <w:pPr>
        <w:pStyle w:val="678"/>
        <w:ind w:left="-44" w:firstLine="468"/>
        <w:jc w:val="left"/>
        <w:spacing w:line="360" w:lineRule="auto"/>
        <w:widowControl/>
        <w:rPr>
          <w:rFonts w:hint="eastAsia" w:ascii="宋体" w:hAnsi="宋体"/>
          <w:sz w:val="24"/>
        </w:rPr>
      </w:pPr>
      <w:r>
        <w:rPr>
          <w:rFonts w:ascii="宋体" w:hAnsi="宋体"/>
          <w:sz w:val="24"/>
        </w:rPr>
        <w:t xml:space="preserve">医保基础目录数据下载 ：医保基础药品、费用项目、疾病等信息下载本地，提供可对照的医保基础数据</w:t>
      </w:r>
      <w:r>
        <w:rPr>
          <w:rFonts w:hint="eastAsia" w:ascii="宋体" w:hAnsi="宋体"/>
          <w:sz w:val="24"/>
        </w:rPr>
        <w:t xml:space="preserve">。</w:t>
      </w:r>
      <w:r/>
    </w:p>
    <w:p>
      <w:pPr>
        <w:pStyle w:val="678"/>
        <w:ind w:left="-44" w:firstLine="468"/>
        <w:jc w:val="left"/>
        <w:spacing w:line="360" w:lineRule="auto"/>
        <w:widowControl/>
        <w:rPr>
          <w:rFonts w:hint="eastAsia" w:ascii="宋体" w:hAnsi="宋体"/>
          <w:sz w:val="24"/>
        </w:rPr>
      </w:pPr>
      <w:r>
        <w:rPr>
          <w:rFonts w:ascii="宋体" w:hAnsi="宋体"/>
          <w:sz w:val="24"/>
        </w:rPr>
        <w:t xml:space="preserve">医保疾病诊断对照：提供医院本地疾病诊断库疾病编码与医保中心疾病诊断库对照匹配</w:t>
      </w:r>
      <w:r>
        <w:rPr>
          <w:rFonts w:hint="eastAsia" w:ascii="宋体" w:hAnsi="宋体"/>
          <w:sz w:val="24"/>
        </w:rPr>
        <w:t xml:space="preserve">。</w:t>
      </w:r>
      <w:r/>
    </w:p>
    <w:p>
      <w:pPr>
        <w:pStyle w:val="678"/>
        <w:ind w:left="-44" w:firstLine="468"/>
        <w:jc w:val="left"/>
        <w:spacing w:line="360" w:lineRule="auto"/>
        <w:widowControl/>
        <w:rPr>
          <w:rFonts w:hint="eastAsia" w:ascii="宋体" w:hAnsi="宋体"/>
          <w:sz w:val="24"/>
        </w:rPr>
      </w:pPr>
      <w:r>
        <w:rPr>
          <w:rFonts w:ascii="宋体" w:hAnsi="宋体"/>
          <w:sz w:val="24"/>
        </w:rPr>
        <w:t xml:space="preserve">医保药品信息对照：提供医院本地药品信息的医保编码、收费等级、医保比例等与医保中心药品库对照匹配</w:t>
      </w:r>
      <w:r>
        <w:rPr>
          <w:rFonts w:hint="eastAsia" w:ascii="宋体" w:hAnsi="宋体"/>
          <w:sz w:val="24"/>
        </w:rPr>
        <w:t xml:space="preserve">。</w:t>
      </w:r>
      <w:r/>
    </w:p>
    <w:p>
      <w:pPr>
        <w:pStyle w:val="678"/>
        <w:ind w:left="-44" w:firstLine="468"/>
        <w:jc w:val="left"/>
        <w:spacing w:line="360" w:lineRule="auto"/>
        <w:widowControl/>
        <w:rPr>
          <w:rFonts w:hint="eastAsia" w:ascii="宋体" w:hAnsi="宋体"/>
          <w:sz w:val="24"/>
        </w:rPr>
      </w:pPr>
      <w:r>
        <w:rPr>
          <w:rFonts w:ascii="宋体" w:hAnsi="宋体"/>
          <w:sz w:val="24"/>
        </w:rPr>
        <w:t xml:space="preserve">医保科室信息对照：提供医院科室与医保中心科室代码对照</w:t>
      </w:r>
      <w:r>
        <w:rPr>
          <w:rFonts w:hint="eastAsia" w:ascii="宋体" w:hAnsi="宋体"/>
          <w:sz w:val="24"/>
        </w:rPr>
        <w:t xml:space="preserve">。</w:t>
      </w:r>
      <w:r/>
    </w:p>
    <w:p>
      <w:pPr>
        <w:pStyle w:val="678"/>
        <w:ind w:left="-44" w:firstLine="468"/>
        <w:jc w:val="left"/>
        <w:spacing w:line="360" w:lineRule="auto"/>
        <w:widowControl/>
        <w:rPr>
          <w:rFonts w:hint="eastAsia" w:ascii="宋体" w:hAnsi="宋体"/>
          <w:sz w:val="24"/>
        </w:rPr>
      </w:pPr>
      <w:r>
        <w:rPr>
          <w:rFonts w:ascii="宋体" w:hAnsi="宋体"/>
          <w:sz w:val="24"/>
        </w:rPr>
        <w:t xml:space="preserve">医保基础字典对照：医保剂型、频次等基础字典对照</w:t>
      </w:r>
      <w:r>
        <w:rPr>
          <w:rFonts w:hint="eastAsia" w:ascii="宋体" w:hAnsi="宋体"/>
          <w:sz w:val="24"/>
        </w:rPr>
        <w:t xml:space="preserve">。</w:t>
      </w:r>
      <w:r/>
    </w:p>
    <w:p>
      <w:pPr>
        <w:pStyle w:val="678"/>
        <w:numPr>
          <w:ilvl w:val="2"/>
          <w:numId w:val="0"/>
        </w:numPr>
        <w:ind w:left="519" w:hanging="720"/>
        <w:keepNext/>
        <w:spacing w:before="240" w:after="60" w:line="360" w:lineRule="auto"/>
        <w:rPr>
          <w:rFonts w:ascii="宋体" w:hAnsi="宋体"/>
          <w:b/>
          <w:bCs/>
          <w:sz w:val="26"/>
          <w:szCs w:val="26"/>
        </w:rPr>
        <w:outlineLvl w:val="2"/>
      </w:pPr>
      <w:r>
        <w:rPr>
          <w:rFonts w:hint="eastAsia" w:ascii="宋体" w:hAnsi="宋体"/>
          <w:b/>
          <w:bCs/>
          <w:sz w:val="26"/>
          <w:szCs w:val="26"/>
        </w:rPr>
        <w:t xml:space="preserve">3</w:t>
      </w:r>
      <w:r>
        <w:rPr>
          <w:rFonts w:ascii="宋体" w:hAnsi="宋体"/>
          <w:b/>
          <w:bCs/>
          <w:sz w:val="26"/>
          <w:szCs w:val="26"/>
        </w:rPr>
        <w:t xml:space="preserve">.4.6各类医保接口系统</w:t>
      </w:r>
      <w:r/>
    </w:p>
    <w:p>
      <w:pPr>
        <w:pStyle w:val="678"/>
        <w:ind w:left="-44" w:firstLine="468"/>
        <w:jc w:val="left"/>
        <w:spacing w:line="360" w:lineRule="auto"/>
        <w:widowControl/>
        <w:rPr>
          <w:rFonts w:ascii="宋体" w:hAnsi="宋体"/>
          <w:sz w:val="24"/>
        </w:rPr>
      </w:pPr>
      <w:r>
        <w:rPr>
          <w:rFonts w:hint="eastAsia" w:ascii="宋体" w:hAnsi="宋体"/>
          <w:sz w:val="24"/>
        </w:rPr>
        <w:t xml:space="preserve">一</w:t>
      </w:r>
      <w:r>
        <w:rPr>
          <w:rFonts w:ascii="宋体" w:hAnsi="宋体"/>
          <w:sz w:val="24"/>
        </w:rPr>
        <w:t xml:space="preserve">、医保结算</w:t>
      </w:r>
      <w:r/>
    </w:p>
    <w:p>
      <w:pPr>
        <w:pStyle w:val="678"/>
        <w:ind w:left="-44" w:firstLine="468"/>
        <w:jc w:val="left"/>
        <w:spacing w:line="360" w:lineRule="auto"/>
        <w:widowControl/>
        <w:rPr>
          <w:rFonts w:ascii="宋体" w:hAnsi="宋体"/>
          <w:sz w:val="24"/>
        </w:rPr>
      </w:pPr>
      <w:r>
        <w:rPr>
          <w:rFonts w:ascii="宋体" w:hAnsi="宋体"/>
          <w:sz w:val="24"/>
        </w:rPr>
        <w:t xml:space="preserve">1、支持城镇职工、城镇居民、新农合、其他医保类型；</w:t>
      </w:r>
      <w:r/>
    </w:p>
    <w:p>
      <w:pPr>
        <w:pStyle w:val="678"/>
        <w:ind w:left="-44" w:firstLine="468"/>
        <w:jc w:val="left"/>
        <w:spacing w:line="360" w:lineRule="auto"/>
        <w:widowControl/>
        <w:rPr>
          <w:rFonts w:ascii="宋体" w:hAnsi="宋体"/>
          <w:sz w:val="24"/>
        </w:rPr>
      </w:pPr>
      <w:r>
        <w:rPr>
          <w:rFonts w:ascii="宋体" w:hAnsi="宋体"/>
          <w:sz w:val="24"/>
        </w:rPr>
        <w:t xml:space="preserve">支持特殊类型医疗保险结算对接与管理，如生育保险、工伤保险、单病种、门诊慢特病、健康体检等；</w:t>
      </w:r>
      <w:r/>
    </w:p>
    <w:p>
      <w:pPr>
        <w:pStyle w:val="678"/>
        <w:ind w:left="-44" w:firstLine="468"/>
        <w:jc w:val="left"/>
        <w:spacing w:line="360" w:lineRule="auto"/>
        <w:widowControl/>
        <w:rPr>
          <w:rFonts w:ascii="宋体" w:hAnsi="宋体"/>
          <w:sz w:val="24"/>
        </w:rPr>
      </w:pPr>
      <w:r>
        <w:rPr>
          <w:rFonts w:ascii="宋体" w:hAnsi="宋体"/>
          <w:sz w:val="24"/>
        </w:rPr>
        <w:t xml:space="preserve">支持临床试验病人的医保费用处理；</w:t>
      </w:r>
      <w:r/>
    </w:p>
    <w:p>
      <w:pPr>
        <w:pStyle w:val="678"/>
        <w:ind w:left="-44" w:firstLine="468"/>
        <w:jc w:val="left"/>
        <w:spacing w:line="360" w:lineRule="auto"/>
        <w:widowControl/>
        <w:rPr>
          <w:rFonts w:ascii="宋体" w:hAnsi="宋体"/>
          <w:sz w:val="24"/>
        </w:rPr>
      </w:pPr>
      <w:r>
        <w:rPr>
          <w:rFonts w:ascii="宋体" w:hAnsi="宋体"/>
          <w:sz w:val="24"/>
        </w:rPr>
        <w:t xml:space="preserve">2、支持实时或定时的从上级医保部门下载更新的药品目录、诊疗目录、服务设施目录、黑名单、各种政策参数、政策审核函数、医疗保险结算表、医疗保险拒付明细、对帐单等，并根据政策要求对药品目录、诊疗目录、服务设施目录、黑名单进行对照维护；</w:t>
      </w:r>
      <w:r/>
    </w:p>
    <w:p>
      <w:pPr>
        <w:pStyle w:val="678"/>
        <w:ind w:left="-44" w:firstLine="468"/>
        <w:jc w:val="left"/>
        <w:spacing w:line="360" w:lineRule="auto"/>
        <w:widowControl/>
        <w:rPr>
          <w:rFonts w:ascii="宋体" w:hAnsi="宋体"/>
          <w:sz w:val="24"/>
        </w:rPr>
      </w:pPr>
      <w:r>
        <w:rPr>
          <w:rFonts w:ascii="宋体" w:hAnsi="宋体"/>
          <w:sz w:val="24"/>
        </w:rPr>
        <w:t xml:space="preserve">3、医保上传内容及处理：</w:t>
      </w:r>
      <w:r/>
    </w:p>
    <w:p>
      <w:pPr>
        <w:pStyle w:val="678"/>
        <w:ind w:left="-44" w:firstLine="468"/>
        <w:jc w:val="left"/>
        <w:spacing w:line="360" w:lineRule="auto"/>
        <w:widowControl/>
        <w:rPr>
          <w:rFonts w:ascii="宋体" w:hAnsi="宋体"/>
          <w:sz w:val="24"/>
        </w:rPr>
      </w:pPr>
      <w:r>
        <w:rPr>
          <w:rFonts w:ascii="宋体" w:hAnsi="宋体"/>
          <w:sz w:val="24"/>
        </w:rPr>
        <w:t xml:space="preserve">支持按医保要求实时或定时向上级医保部门上传数据，确保上传数据与医院信息系统中保留的数据的一致性；</w:t>
      </w:r>
      <w:r/>
    </w:p>
    <w:p>
      <w:pPr>
        <w:pStyle w:val="678"/>
        <w:ind w:left="-44" w:firstLine="468"/>
        <w:jc w:val="left"/>
        <w:spacing w:line="360" w:lineRule="auto"/>
        <w:widowControl/>
        <w:rPr>
          <w:rFonts w:ascii="宋体" w:hAnsi="宋体"/>
          <w:sz w:val="24"/>
        </w:rPr>
      </w:pPr>
      <w:r>
        <w:rPr>
          <w:rFonts w:ascii="宋体" w:hAnsi="宋体"/>
          <w:sz w:val="24"/>
        </w:rPr>
        <w:t xml:space="preserve">支持医保费用病区自助上传；</w:t>
      </w:r>
      <w:r/>
    </w:p>
    <w:p>
      <w:pPr>
        <w:pStyle w:val="678"/>
        <w:ind w:left="-44" w:firstLine="468"/>
        <w:jc w:val="left"/>
        <w:spacing w:line="360" w:lineRule="auto"/>
        <w:widowControl/>
        <w:rPr>
          <w:rFonts w:ascii="宋体" w:hAnsi="宋体"/>
          <w:sz w:val="24"/>
        </w:rPr>
      </w:pPr>
      <w:r>
        <w:rPr>
          <w:rFonts w:ascii="宋体" w:hAnsi="宋体"/>
          <w:sz w:val="24"/>
        </w:rPr>
        <w:t xml:space="preserve">4、支持提供患者汇总和明细费用数据，提供现有费用查询系统接口；</w:t>
      </w:r>
      <w:r/>
    </w:p>
    <w:p>
      <w:pPr>
        <w:pStyle w:val="678"/>
        <w:ind w:left="-44" w:firstLine="468"/>
        <w:jc w:val="left"/>
        <w:spacing w:line="360" w:lineRule="auto"/>
        <w:widowControl/>
        <w:rPr>
          <w:rFonts w:ascii="宋体" w:hAnsi="宋体"/>
          <w:sz w:val="24"/>
        </w:rPr>
      </w:pPr>
      <w:r>
        <w:rPr>
          <w:rFonts w:ascii="宋体" w:hAnsi="宋体"/>
          <w:sz w:val="24"/>
        </w:rPr>
        <w:t xml:space="preserve">5、支持医保相关报表、统计、对账等，可实现医保长款自动定位，冲正；</w:t>
      </w:r>
      <w:r/>
    </w:p>
    <w:p>
      <w:pPr>
        <w:pStyle w:val="678"/>
        <w:ind w:left="-44" w:firstLine="468"/>
        <w:jc w:val="left"/>
        <w:spacing w:line="360" w:lineRule="auto"/>
        <w:widowControl/>
        <w:rPr>
          <w:rFonts w:ascii="宋体" w:hAnsi="宋体"/>
          <w:sz w:val="24"/>
        </w:rPr>
      </w:pPr>
      <w:r>
        <w:rPr>
          <w:rFonts w:ascii="宋体" w:hAnsi="宋体"/>
          <w:sz w:val="24"/>
        </w:rPr>
        <w:t xml:space="preserve">6、电子发票接口改造：实现门诊各流程电子发票对接、打印等功能，并支持通过自助终端打印；</w:t>
      </w:r>
      <w:r/>
    </w:p>
    <w:p>
      <w:pPr>
        <w:pStyle w:val="678"/>
        <w:ind w:left="-44" w:firstLine="468"/>
        <w:jc w:val="left"/>
        <w:spacing w:line="360" w:lineRule="auto"/>
        <w:widowControl/>
        <w:rPr>
          <w:rFonts w:ascii="宋体" w:hAnsi="宋体"/>
          <w:sz w:val="24"/>
        </w:rPr>
      </w:pPr>
      <w:r>
        <w:rPr>
          <w:rFonts w:hint="eastAsia" w:ascii="宋体" w:hAnsi="宋体"/>
          <w:sz w:val="24"/>
        </w:rPr>
        <w:t xml:space="preserve">二</w:t>
      </w:r>
      <w:r>
        <w:rPr>
          <w:rFonts w:ascii="宋体" w:hAnsi="宋体"/>
          <w:sz w:val="24"/>
        </w:rPr>
        <w:t xml:space="preserve">、公费医疗接口开发</w:t>
      </w:r>
      <w:r/>
    </w:p>
    <w:p>
      <w:pPr>
        <w:pStyle w:val="678"/>
        <w:ind w:left="-44" w:firstLine="468"/>
        <w:jc w:val="left"/>
        <w:spacing w:line="360" w:lineRule="auto"/>
        <w:widowControl/>
        <w:rPr>
          <w:rFonts w:ascii="宋体" w:hAnsi="宋体"/>
          <w:sz w:val="24"/>
        </w:rPr>
      </w:pPr>
      <w:r>
        <w:rPr>
          <w:rFonts w:ascii="宋体" w:hAnsi="宋体"/>
          <w:sz w:val="24"/>
        </w:rPr>
        <w:t xml:space="preserve">按照医保中心文档，完成医保接口的开发，生成动态库，通过门诊收费程序，调用动态库进行无缝链接，完成医保业务。</w:t>
      </w:r>
      <w:r/>
    </w:p>
    <w:p>
      <w:pPr>
        <w:pStyle w:val="678"/>
        <w:numPr>
          <w:ilvl w:val="1"/>
          <w:numId w:val="0"/>
        </w:numPr>
        <w:keepNext/>
        <w:spacing w:before="240" w:after="60" w:line="360" w:lineRule="auto"/>
        <w:rPr>
          <w:rFonts w:ascii="宋体" w:hAnsi="宋体"/>
          <w:b/>
          <w:bCs/>
          <w:sz w:val="28"/>
          <w:szCs w:val="28"/>
        </w:rPr>
        <w:outlineLvl w:val="1"/>
      </w:pPr>
      <w:r/>
      <w:bookmarkStart w:id="201" w:name="_Toc168648035"/>
      <w:r>
        <w:rPr>
          <w:rFonts w:hint="eastAsia" w:ascii="宋体" w:hAnsi="宋体"/>
          <w:b/>
          <w:bCs/>
          <w:sz w:val="28"/>
          <w:szCs w:val="28"/>
        </w:rPr>
        <w:t xml:space="preserve">3</w:t>
      </w:r>
      <w:r>
        <w:rPr>
          <w:rFonts w:ascii="宋体" w:hAnsi="宋体"/>
          <w:b/>
          <w:bCs/>
          <w:sz w:val="28"/>
          <w:szCs w:val="28"/>
        </w:rPr>
        <w:t xml:space="preserve">.5结算系统</w:t>
      </w:r>
      <w:bookmarkEnd w:id="201"/>
      <w:r>
        <w:rPr>
          <w:rFonts w:ascii="宋体" w:hAnsi="宋体"/>
          <w:b/>
          <w:bCs/>
          <w:sz w:val="28"/>
          <w:szCs w:val="28"/>
        </w:rPr>
      </w:r>
      <w:r/>
    </w:p>
    <w:p>
      <w:pPr>
        <w:pStyle w:val="678"/>
        <w:numPr>
          <w:ilvl w:val="2"/>
          <w:numId w:val="0"/>
        </w:numPr>
        <w:ind w:left="519" w:hanging="720"/>
        <w:keepNext/>
        <w:spacing w:before="240" w:after="60" w:line="360" w:lineRule="auto"/>
        <w:rPr>
          <w:rFonts w:ascii="宋体" w:hAnsi="宋体"/>
          <w:b/>
          <w:bCs/>
          <w:sz w:val="26"/>
          <w:szCs w:val="26"/>
        </w:rPr>
        <w:outlineLvl w:val="2"/>
      </w:pPr>
      <w:r>
        <w:rPr>
          <w:rFonts w:hint="eastAsia" w:ascii="宋体" w:hAnsi="宋体"/>
          <w:b/>
          <w:bCs/>
          <w:sz w:val="26"/>
          <w:szCs w:val="26"/>
        </w:rPr>
        <w:t xml:space="preserve">3</w:t>
      </w:r>
      <w:r>
        <w:rPr>
          <w:rFonts w:ascii="宋体" w:hAnsi="宋体"/>
          <w:b/>
          <w:bCs/>
          <w:sz w:val="26"/>
          <w:szCs w:val="26"/>
        </w:rPr>
        <w:t xml:space="preserve">.5.1统一支付基础平台(对接)</w:t>
      </w:r>
      <w:r/>
    </w:p>
    <w:p>
      <w:pPr>
        <w:pStyle w:val="678"/>
        <w:ind w:left="-44" w:firstLine="468"/>
        <w:jc w:val="left"/>
        <w:spacing w:line="360" w:lineRule="auto"/>
        <w:widowControl/>
        <w:rPr>
          <w:rFonts w:ascii="宋体" w:hAnsi="宋体"/>
          <w:sz w:val="24"/>
        </w:rPr>
      </w:pPr>
      <w:r>
        <w:rPr>
          <w:rFonts w:ascii="宋体" w:hAnsi="宋体"/>
          <w:sz w:val="24"/>
        </w:rPr>
        <w:t xml:space="preserve">通过支付平台与院外医快付医保结算平台进行对接，提供省直医保参保病人及自费病人快捷结算相关服务，支持支付宝、微信，包括：</w:t>
      </w:r>
      <w:r/>
    </w:p>
    <w:p>
      <w:pPr>
        <w:pStyle w:val="678"/>
        <w:ind w:left="-44" w:firstLine="468"/>
        <w:jc w:val="left"/>
        <w:spacing w:line="360" w:lineRule="auto"/>
        <w:widowControl/>
        <w:rPr>
          <w:rFonts w:ascii="宋体" w:hAnsi="宋体"/>
          <w:sz w:val="24"/>
        </w:rPr>
      </w:pPr>
      <w:r>
        <w:rPr>
          <w:rFonts w:ascii="宋体" w:hAnsi="宋体"/>
          <w:sz w:val="24"/>
        </w:rPr>
        <w:t xml:space="preserve">1、医保结算接口相关服务：获取人员结算单信息、收费结算准备、收费结算信息回推、处方状态查询、处方分组合并；</w:t>
      </w:r>
      <w:r/>
    </w:p>
    <w:p>
      <w:pPr>
        <w:pStyle w:val="678"/>
        <w:ind w:left="-44" w:firstLine="468"/>
        <w:jc w:val="left"/>
        <w:spacing w:line="360" w:lineRule="auto"/>
        <w:widowControl/>
        <w:rPr>
          <w:rFonts w:ascii="宋体" w:hAnsi="宋体"/>
          <w:sz w:val="24"/>
        </w:rPr>
      </w:pPr>
      <w:r>
        <w:rPr>
          <w:rFonts w:ascii="宋体" w:hAnsi="宋体"/>
          <w:sz w:val="24"/>
        </w:rPr>
        <w:t xml:space="preserve">2、医保对账相关接口服务：获取日对账报文、获取操作员待对账日对账流水号列表、获取签到报文、签到信息推送、日对账消息回推。</w:t>
      </w:r>
      <w:r/>
    </w:p>
    <w:p>
      <w:pPr>
        <w:pStyle w:val="678"/>
        <w:numPr>
          <w:ilvl w:val="2"/>
          <w:numId w:val="0"/>
        </w:numPr>
        <w:ind w:left="519" w:hanging="720"/>
        <w:keepNext/>
        <w:spacing w:before="240" w:after="60" w:line="360" w:lineRule="auto"/>
        <w:rPr>
          <w:rFonts w:ascii="宋体" w:hAnsi="宋体"/>
          <w:b/>
          <w:bCs/>
          <w:sz w:val="26"/>
          <w:szCs w:val="26"/>
        </w:rPr>
        <w:outlineLvl w:val="2"/>
      </w:pPr>
      <w:r>
        <w:rPr>
          <w:rFonts w:hint="eastAsia" w:ascii="宋体" w:hAnsi="宋体"/>
          <w:b/>
          <w:bCs/>
          <w:sz w:val="26"/>
          <w:szCs w:val="26"/>
        </w:rPr>
        <w:t xml:space="preserve">3</w:t>
      </w:r>
      <w:r>
        <w:rPr>
          <w:rFonts w:ascii="宋体" w:hAnsi="宋体"/>
          <w:b/>
          <w:bCs/>
          <w:sz w:val="26"/>
          <w:szCs w:val="26"/>
        </w:rPr>
        <w:t xml:space="preserve">.5.2微信支付服务(对接)</w:t>
      </w:r>
      <w:r/>
    </w:p>
    <w:p>
      <w:pPr>
        <w:pStyle w:val="678"/>
        <w:ind w:left="-44" w:firstLine="468"/>
        <w:jc w:val="left"/>
        <w:spacing w:line="360" w:lineRule="auto"/>
        <w:widowControl/>
        <w:rPr>
          <w:rFonts w:ascii="宋体" w:hAnsi="宋体"/>
          <w:sz w:val="24"/>
        </w:rPr>
      </w:pPr>
      <w:r>
        <w:rPr>
          <w:rFonts w:ascii="宋体" w:hAnsi="宋体"/>
          <w:sz w:val="24"/>
        </w:rPr>
        <w:t xml:space="preserve">系统支持微信支付服务。</w:t>
      </w:r>
      <w:r/>
    </w:p>
    <w:p>
      <w:pPr>
        <w:pStyle w:val="678"/>
        <w:numPr>
          <w:ilvl w:val="2"/>
          <w:numId w:val="0"/>
        </w:numPr>
        <w:ind w:left="519" w:hanging="720"/>
        <w:keepNext/>
        <w:spacing w:before="240" w:after="60" w:line="360" w:lineRule="auto"/>
        <w:rPr>
          <w:rFonts w:ascii="宋体" w:hAnsi="宋体"/>
          <w:b/>
          <w:bCs/>
          <w:sz w:val="26"/>
          <w:szCs w:val="26"/>
        </w:rPr>
        <w:outlineLvl w:val="2"/>
      </w:pPr>
      <w:r>
        <w:rPr>
          <w:rFonts w:hint="eastAsia" w:ascii="宋体" w:hAnsi="宋体"/>
          <w:b/>
          <w:bCs/>
          <w:sz w:val="26"/>
          <w:szCs w:val="26"/>
        </w:rPr>
        <w:t xml:space="preserve">3</w:t>
      </w:r>
      <w:r>
        <w:rPr>
          <w:rFonts w:ascii="宋体" w:hAnsi="宋体"/>
          <w:b/>
          <w:bCs/>
          <w:sz w:val="26"/>
          <w:szCs w:val="26"/>
        </w:rPr>
        <w:t xml:space="preserve">.5.3支付宝支付服务(对接)</w:t>
      </w:r>
      <w:r/>
    </w:p>
    <w:p>
      <w:pPr>
        <w:pStyle w:val="678"/>
        <w:ind w:left="-44" w:firstLine="468"/>
        <w:jc w:val="left"/>
        <w:spacing w:line="360" w:lineRule="auto"/>
        <w:widowControl/>
        <w:rPr>
          <w:rFonts w:ascii="宋体" w:hAnsi="宋体"/>
          <w:sz w:val="24"/>
        </w:rPr>
      </w:pPr>
      <w:r>
        <w:rPr>
          <w:rFonts w:ascii="宋体" w:hAnsi="宋体"/>
          <w:sz w:val="24"/>
        </w:rPr>
        <w:t xml:space="preserve">系统支持支付宝支付服务。</w:t>
      </w:r>
      <w:r/>
    </w:p>
    <w:p>
      <w:pPr>
        <w:pStyle w:val="678"/>
        <w:numPr>
          <w:ilvl w:val="2"/>
          <w:numId w:val="0"/>
        </w:numPr>
        <w:ind w:left="519" w:hanging="720"/>
        <w:keepNext/>
        <w:spacing w:before="240" w:after="60" w:line="360" w:lineRule="auto"/>
        <w:rPr>
          <w:rFonts w:ascii="宋体" w:hAnsi="宋体"/>
          <w:b/>
          <w:bCs/>
          <w:sz w:val="26"/>
          <w:szCs w:val="26"/>
        </w:rPr>
        <w:outlineLvl w:val="2"/>
      </w:pPr>
      <w:r>
        <w:rPr>
          <w:rFonts w:hint="eastAsia" w:ascii="宋体" w:hAnsi="宋体"/>
          <w:b/>
          <w:bCs/>
          <w:sz w:val="26"/>
          <w:szCs w:val="26"/>
        </w:rPr>
        <w:t xml:space="preserve">3</w:t>
      </w:r>
      <w:r>
        <w:rPr>
          <w:rFonts w:ascii="宋体" w:hAnsi="宋体"/>
          <w:b/>
          <w:bCs/>
          <w:sz w:val="26"/>
          <w:szCs w:val="26"/>
        </w:rPr>
        <w:t xml:space="preserve">.5.4银联扫码支付服务(对接)</w:t>
      </w:r>
      <w:r/>
    </w:p>
    <w:p>
      <w:pPr>
        <w:pStyle w:val="678"/>
        <w:ind w:left="-44" w:firstLine="468"/>
        <w:jc w:val="left"/>
        <w:spacing w:line="360" w:lineRule="auto"/>
        <w:widowControl/>
        <w:rPr>
          <w:rFonts w:ascii="宋体" w:hAnsi="宋体"/>
          <w:sz w:val="24"/>
        </w:rPr>
      </w:pPr>
      <w:r>
        <w:rPr>
          <w:rFonts w:ascii="宋体" w:hAnsi="宋体"/>
          <w:sz w:val="24"/>
        </w:rPr>
        <w:t xml:space="preserve">系统支持银联扫码支付服务。</w:t>
      </w:r>
      <w:r/>
    </w:p>
    <w:p>
      <w:pPr>
        <w:pStyle w:val="678"/>
        <w:numPr>
          <w:ilvl w:val="2"/>
          <w:numId w:val="0"/>
        </w:numPr>
        <w:ind w:left="519" w:hanging="720"/>
        <w:keepNext/>
        <w:spacing w:before="240" w:after="60" w:line="360" w:lineRule="auto"/>
        <w:rPr>
          <w:rFonts w:ascii="宋体" w:hAnsi="宋体"/>
          <w:b/>
          <w:bCs/>
          <w:sz w:val="26"/>
          <w:szCs w:val="26"/>
        </w:rPr>
        <w:outlineLvl w:val="2"/>
      </w:pPr>
      <w:r>
        <w:rPr>
          <w:rFonts w:hint="eastAsia" w:ascii="宋体" w:hAnsi="宋体"/>
          <w:b/>
          <w:bCs/>
          <w:sz w:val="26"/>
          <w:szCs w:val="26"/>
        </w:rPr>
        <w:t xml:space="preserve">3</w:t>
      </w:r>
      <w:r>
        <w:rPr>
          <w:rFonts w:ascii="宋体" w:hAnsi="宋体"/>
          <w:b/>
          <w:bCs/>
          <w:sz w:val="26"/>
          <w:szCs w:val="26"/>
        </w:rPr>
        <w:t xml:space="preserve">.5.5自动对帐系统(对接)</w:t>
      </w:r>
      <w:r/>
    </w:p>
    <w:p>
      <w:pPr>
        <w:pStyle w:val="678"/>
        <w:ind w:left="-44" w:firstLine="468"/>
        <w:jc w:val="left"/>
        <w:spacing w:line="360" w:lineRule="auto"/>
        <w:widowControl/>
        <w:rPr>
          <w:rFonts w:ascii="宋体" w:hAnsi="宋体"/>
          <w:sz w:val="24"/>
        </w:rPr>
      </w:pPr>
      <w:r>
        <w:rPr>
          <w:rFonts w:ascii="宋体" w:hAnsi="宋体"/>
          <w:sz w:val="24"/>
        </w:rPr>
        <w:t xml:space="preserve">提供医疗机构接入平台与交易渠道（门诊收费窗口、自助、移动APP等）非现金部分交易明细的比对，支持每日自动对账与按月手工核对；未达帐项对账：银行入帐凭证与医院财务日报资金的核对。</w:t>
      </w:r>
      <w:r/>
    </w:p>
    <w:p>
      <w:pPr>
        <w:pStyle w:val="678"/>
        <w:numPr>
          <w:ilvl w:val="1"/>
          <w:numId w:val="0"/>
        </w:numPr>
        <w:keepNext/>
        <w:spacing w:before="240" w:after="60" w:line="360" w:lineRule="auto"/>
        <w:rPr>
          <w:rFonts w:ascii="宋体" w:hAnsi="宋体"/>
          <w:b/>
          <w:bCs/>
          <w:sz w:val="28"/>
          <w:szCs w:val="28"/>
        </w:rPr>
        <w:outlineLvl w:val="1"/>
      </w:pPr>
      <w:r/>
      <w:bookmarkStart w:id="202" w:name="_Toc168648036"/>
      <w:r>
        <w:rPr>
          <w:rFonts w:hint="eastAsia" w:ascii="宋体" w:hAnsi="宋体"/>
          <w:b/>
          <w:bCs/>
          <w:sz w:val="28"/>
          <w:szCs w:val="28"/>
        </w:rPr>
        <w:t xml:space="preserve">3</w:t>
      </w:r>
      <w:r>
        <w:rPr>
          <w:rFonts w:ascii="宋体" w:hAnsi="宋体"/>
          <w:b/>
          <w:bCs/>
          <w:sz w:val="28"/>
          <w:szCs w:val="28"/>
        </w:rPr>
        <w:t xml:space="preserve">.6医疗管理系统</w:t>
      </w:r>
      <w:bookmarkEnd w:id="202"/>
      <w:r>
        <w:rPr>
          <w:rFonts w:ascii="宋体" w:hAnsi="宋体"/>
          <w:b/>
          <w:bCs/>
          <w:sz w:val="28"/>
          <w:szCs w:val="28"/>
        </w:rPr>
      </w:r>
      <w:r/>
    </w:p>
    <w:p>
      <w:pPr>
        <w:pStyle w:val="678"/>
        <w:numPr>
          <w:ilvl w:val="2"/>
          <w:numId w:val="0"/>
        </w:numPr>
        <w:ind w:left="519" w:hanging="720"/>
        <w:keepNext/>
        <w:spacing w:before="240" w:after="60" w:line="360" w:lineRule="auto"/>
        <w:rPr>
          <w:rFonts w:ascii="宋体" w:hAnsi="宋体"/>
          <w:b/>
          <w:bCs/>
          <w:sz w:val="26"/>
          <w:szCs w:val="26"/>
        </w:rPr>
        <w:outlineLvl w:val="2"/>
      </w:pPr>
      <w:r>
        <w:rPr>
          <w:rFonts w:hint="eastAsia" w:ascii="宋体" w:hAnsi="宋体"/>
          <w:b/>
          <w:bCs/>
          <w:sz w:val="26"/>
          <w:szCs w:val="26"/>
        </w:rPr>
        <w:t xml:space="preserve">3</w:t>
      </w:r>
      <w:r>
        <w:rPr>
          <w:rFonts w:ascii="宋体" w:hAnsi="宋体"/>
          <w:b/>
          <w:bCs/>
          <w:sz w:val="26"/>
          <w:szCs w:val="26"/>
        </w:rPr>
        <w:t xml:space="preserve">.6.1医疗质量管理平台</w:t>
      </w:r>
      <w:r/>
    </w:p>
    <w:p>
      <w:pPr>
        <w:pStyle w:val="678"/>
        <w:ind w:left="-44" w:firstLine="468"/>
        <w:jc w:val="left"/>
        <w:spacing w:line="360" w:lineRule="auto"/>
        <w:widowControl/>
        <w:rPr>
          <w:rFonts w:ascii="宋体" w:hAnsi="宋体"/>
          <w:sz w:val="24"/>
        </w:rPr>
      </w:pPr>
      <w:r>
        <w:rPr>
          <w:rFonts w:ascii="宋体" w:hAnsi="宋体"/>
          <w:sz w:val="24"/>
        </w:rPr>
        <w:t xml:space="preserve">1、支持查询和监管科室医生的交接班记录。</w:t>
      </w:r>
      <w:r/>
    </w:p>
    <w:p>
      <w:pPr>
        <w:pStyle w:val="678"/>
        <w:ind w:left="-44" w:firstLine="468"/>
        <w:jc w:val="left"/>
        <w:spacing w:line="360" w:lineRule="auto"/>
        <w:widowControl/>
        <w:rPr>
          <w:rFonts w:ascii="宋体" w:hAnsi="宋体"/>
          <w:sz w:val="24"/>
        </w:rPr>
      </w:pPr>
      <w:r>
        <w:rPr>
          <w:rFonts w:ascii="宋体" w:hAnsi="宋体"/>
          <w:sz w:val="24"/>
        </w:rPr>
        <w:t xml:space="preserve">2、支持查询和监管科室的会诊申请数以及会诊及时率。</w:t>
      </w:r>
      <w:r/>
    </w:p>
    <w:p>
      <w:pPr>
        <w:pStyle w:val="678"/>
        <w:ind w:left="-44" w:firstLine="468"/>
        <w:jc w:val="left"/>
        <w:spacing w:line="360" w:lineRule="auto"/>
        <w:widowControl/>
        <w:rPr>
          <w:rFonts w:ascii="宋体" w:hAnsi="宋体"/>
          <w:sz w:val="24"/>
        </w:rPr>
      </w:pPr>
      <w:r>
        <w:rPr>
          <w:rFonts w:ascii="等线" w:hAnsi="等线" w:eastAsia="等线"/>
          <w:sz w:val="24"/>
        </w:rPr>
        <w:t xml:space="preserve">▲3、</w:t>
      </w:r>
      <w:r>
        <w:rPr>
          <w:rFonts w:ascii="宋体" w:hAnsi="宋体"/>
          <w:sz w:val="24"/>
        </w:rPr>
        <w:t xml:space="preserve">支持查询和监管所有科室的检查、检验危急值记录及其处理情况。</w:t>
      </w:r>
      <w:r/>
    </w:p>
    <w:p>
      <w:pPr>
        <w:pStyle w:val="678"/>
        <w:ind w:left="-44" w:firstLine="468"/>
        <w:jc w:val="left"/>
        <w:spacing w:line="360" w:lineRule="auto"/>
        <w:widowControl/>
        <w:rPr>
          <w:rFonts w:ascii="宋体" w:hAnsi="宋体"/>
          <w:sz w:val="24"/>
        </w:rPr>
      </w:pPr>
      <w:r>
        <w:rPr>
          <w:rFonts w:ascii="宋体" w:hAnsi="宋体"/>
          <w:sz w:val="24"/>
        </w:rPr>
        <w:t xml:space="preserve">4、支持查询和监管临床科室医生创建的各种病历文书的详细记录。</w:t>
      </w:r>
      <w:r/>
    </w:p>
    <w:p>
      <w:pPr>
        <w:pStyle w:val="678"/>
        <w:ind w:left="-44" w:firstLine="468"/>
        <w:jc w:val="left"/>
        <w:spacing w:line="360" w:lineRule="auto"/>
        <w:widowControl/>
        <w:rPr>
          <w:rFonts w:ascii="宋体" w:hAnsi="宋体"/>
          <w:sz w:val="24"/>
        </w:rPr>
      </w:pPr>
      <w:r>
        <w:rPr>
          <w:rFonts w:ascii="宋体" w:hAnsi="宋体"/>
          <w:sz w:val="24"/>
        </w:rPr>
        <w:t xml:space="preserve">5、支持查询和监管点评结果为不合理的医嘱及处方的详细信息。</w:t>
      </w:r>
      <w:r/>
    </w:p>
    <w:p>
      <w:pPr>
        <w:pStyle w:val="678"/>
        <w:ind w:left="-44" w:firstLine="468"/>
        <w:jc w:val="left"/>
        <w:spacing w:line="360" w:lineRule="auto"/>
        <w:widowControl/>
        <w:rPr>
          <w:rFonts w:ascii="宋体" w:hAnsi="宋体"/>
          <w:sz w:val="24"/>
        </w:rPr>
      </w:pPr>
      <w:r>
        <w:rPr>
          <w:rFonts w:ascii="宋体" w:hAnsi="宋体"/>
          <w:sz w:val="24"/>
        </w:rPr>
        <w:t xml:space="preserve">临床药师负责处方点评，抽取处方点评后，如点评结果为不合理时，转给开单医生。</w:t>
      </w:r>
      <w:r/>
    </w:p>
    <w:p>
      <w:pPr>
        <w:pStyle w:val="678"/>
        <w:ind w:left="-44" w:firstLine="468"/>
        <w:jc w:val="left"/>
        <w:spacing w:line="360" w:lineRule="auto"/>
        <w:widowControl/>
        <w:rPr>
          <w:rFonts w:ascii="宋体" w:hAnsi="宋体"/>
          <w:sz w:val="24"/>
        </w:rPr>
      </w:pPr>
      <w:r>
        <w:rPr>
          <w:rFonts w:ascii="宋体" w:hAnsi="宋体"/>
          <w:sz w:val="24"/>
        </w:rPr>
        <w:t xml:space="preserve">开单医生可以对点评结果进行反馈。</w:t>
      </w:r>
      <w:r/>
    </w:p>
    <w:p>
      <w:pPr>
        <w:pStyle w:val="678"/>
        <w:ind w:left="-44" w:firstLine="468"/>
        <w:jc w:val="left"/>
        <w:spacing w:line="360" w:lineRule="auto"/>
        <w:widowControl/>
        <w:rPr>
          <w:rFonts w:ascii="宋体" w:hAnsi="宋体"/>
          <w:sz w:val="24"/>
        </w:rPr>
      </w:pPr>
      <w:r>
        <w:rPr>
          <w:rFonts w:ascii="宋体" w:hAnsi="宋体"/>
          <w:sz w:val="24"/>
        </w:rPr>
        <w:t xml:space="preserve">医疗质量管理系统可以查询所有医生的反馈内容。</w:t>
      </w:r>
      <w:r/>
    </w:p>
    <w:p>
      <w:pPr>
        <w:pStyle w:val="678"/>
        <w:numPr>
          <w:ilvl w:val="2"/>
          <w:numId w:val="0"/>
        </w:numPr>
        <w:ind w:left="519" w:hanging="720"/>
        <w:keepNext/>
        <w:spacing w:before="240" w:after="60" w:line="360" w:lineRule="auto"/>
        <w:rPr>
          <w:rFonts w:ascii="宋体" w:hAnsi="宋体"/>
          <w:b/>
          <w:bCs/>
          <w:sz w:val="26"/>
          <w:szCs w:val="26"/>
        </w:rPr>
        <w:outlineLvl w:val="2"/>
      </w:pPr>
      <w:r>
        <w:rPr>
          <w:rFonts w:hint="eastAsia" w:ascii="宋体" w:hAnsi="宋体"/>
          <w:b/>
          <w:bCs/>
          <w:sz w:val="26"/>
          <w:szCs w:val="26"/>
        </w:rPr>
        <w:t xml:space="preserve">3</w:t>
      </w:r>
      <w:r>
        <w:rPr>
          <w:rFonts w:ascii="宋体" w:hAnsi="宋体"/>
          <w:b/>
          <w:bCs/>
          <w:sz w:val="26"/>
          <w:szCs w:val="26"/>
        </w:rPr>
        <w:t xml:space="preserve">.6.2抗生素管理系统</w:t>
      </w:r>
      <w:r/>
    </w:p>
    <w:p>
      <w:pPr>
        <w:pStyle w:val="678"/>
        <w:ind w:left="-44" w:firstLine="468"/>
        <w:jc w:val="left"/>
        <w:spacing w:line="360" w:lineRule="auto"/>
        <w:widowControl/>
        <w:rPr>
          <w:rFonts w:ascii="宋体" w:hAnsi="宋体"/>
          <w:sz w:val="24"/>
        </w:rPr>
      </w:pPr>
      <w:r>
        <w:rPr>
          <w:rFonts w:ascii="宋体" w:hAnsi="宋体"/>
          <w:sz w:val="24"/>
        </w:rPr>
        <w:t xml:space="preserve">支持医生的抗生素开立及审核权限控制；</w:t>
      </w:r>
      <w:r/>
    </w:p>
    <w:p>
      <w:pPr>
        <w:pStyle w:val="678"/>
        <w:ind w:left="-44" w:firstLine="468"/>
        <w:jc w:val="left"/>
        <w:spacing w:line="360" w:lineRule="auto"/>
        <w:widowControl/>
        <w:rPr>
          <w:rFonts w:ascii="宋体" w:hAnsi="宋体"/>
          <w:sz w:val="24"/>
        </w:rPr>
      </w:pPr>
      <w:r>
        <w:rPr>
          <w:rFonts w:ascii="宋体" w:hAnsi="宋体"/>
          <w:sz w:val="24"/>
        </w:rPr>
        <w:t xml:space="preserve">支持药品的抗菌药品级别控制；</w:t>
      </w:r>
      <w:r/>
    </w:p>
    <w:p>
      <w:pPr>
        <w:pStyle w:val="678"/>
        <w:ind w:left="-44" w:firstLine="468"/>
        <w:jc w:val="left"/>
        <w:spacing w:line="360" w:lineRule="auto"/>
        <w:widowControl/>
        <w:rPr>
          <w:rFonts w:ascii="宋体" w:hAnsi="宋体"/>
          <w:sz w:val="24"/>
        </w:rPr>
      </w:pPr>
      <w:r>
        <w:rPr>
          <w:rFonts w:ascii="宋体" w:hAnsi="宋体"/>
          <w:sz w:val="24"/>
        </w:rPr>
        <w:t xml:space="preserve">开具特殊使用级抗菌药物时,支持抗生素会诊申请,和开立控制；</w:t>
      </w:r>
      <w:r/>
    </w:p>
    <w:p>
      <w:pPr>
        <w:pStyle w:val="678"/>
        <w:ind w:left="-44" w:firstLine="468"/>
        <w:jc w:val="left"/>
        <w:spacing w:line="360" w:lineRule="auto"/>
        <w:widowControl/>
        <w:rPr>
          <w:rFonts w:ascii="宋体" w:hAnsi="宋体"/>
          <w:sz w:val="24"/>
        </w:rPr>
      </w:pPr>
      <w:r>
        <w:rPr>
          <w:rFonts w:ascii="宋体" w:hAnsi="宋体"/>
          <w:sz w:val="24"/>
        </w:rPr>
        <w:t xml:space="preserve">支持特殊情况下应急使用抗生素开立；</w:t>
      </w:r>
      <w:r/>
    </w:p>
    <w:p>
      <w:pPr>
        <w:pStyle w:val="678"/>
        <w:ind w:left="-44" w:firstLine="468"/>
        <w:jc w:val="left"/>
        <w:spacing w:line="360" w:lineRule="auto"/>
        <w:widowControl/>
        <w:rPr>
          <w:rFonts w:ascii="宋体" w:hAnsi="宋体"/>
          <w:sz w:val="24"/>
        </w:rPr>
      </w:pPr>
      <w:r>
        <w:rPr>
          <w:rFonts w:ascii="宋体" w:hAnsi="宋体"/>
          <w:sz w:val="24"/>
        </w:rPr>
        <w:t xml:space="preserve">支持抗生素用药理由结构化填写；</w:t>
      </w:r>
      <w:r/>
    </w:p>
    <w:p>
      <w:pPr>
        <w:pStyle w:val="678"/>
        <w:ind w:left="-44" w:firstLine="468"/>
        <w:jc w:val="left"/>
        <w:spacing w:line="360" w:lineRule="auto"/>
        <w:widowControl/>
        <w:rPr>
          <w:rFonts w:ascii="宋体" w:hAnsi="宋体"/>
          <w:sz w:val="24"/>
        </w:rPr>
      </w:pPr>
      <w:r>
        <w:rPr>
          <w:rFonts w:ascii="宋体" w:hAnsi="宋体"/>
          <w:sz w:val="24"/>
        </w:rPr>
        <w:t xml:space="preserve">支持非限制级抗菌药物的疗程控制和提醒；</w:t>
      </w:r>
      <w:r/>
    </w:p>
    <w:p>
      <w:pPr>
        <w:pStyle w:val="678"/>
        <w:numPr>
          <w:ilvl w:val="2"/>
          <w:numId w:val="0"/>
        </w:numPr>
        <w:ind w:left="519" w:hanging="720"/>
        <w:keepNext/>
        <w:spacing w:before="240" w:after="60" w:line="360" w:lineRule="auto"/>
        <w:rPr>
          <w:rFonts w:ascii="宋体" w:hAnsi="宋体"/>
          <w:b/>
          <w:bCs/>
          <w:sz w:val="26"/>
          <w:szCs w:val="26"/>
        </w:rPr>
        <w:outlineLvl w:val="2"/>
      </w:pPr>
      <w:r>
        <w:rPr>
          <w:rFonts w:hint="eastAsia" w:ascii="宋体" w:hAnsi="宋体"/>
          <w:b/>
          <w:bCs/>
          <w:sz w:val="26"/>
          <w:szCs w:val="26"/>
        </w:rPr>
        <w:t xml:space="preserve">3</w:t>
      </w:r>
      <w:r>
        <w:rPr>
          <w:rFonts w:ascii="宋体" w:hAnsi="宋体"/>
          <w:b/>
          <w:bCs/>
          <w:sz w:val="26"/>
          <w:szCs w:val="26"/>
        </w:rPr>
        <w:t xml:space="preserve">.6.3危急值管理系统</w:t>
      </w:r>
      <w:r/>
    </w:p>
    <w:p>
      <w:pPr>
        <w:pStyle w:val="678"/>
        <w:ind w:left="-44" w:firstLine="468"/>
        <w:jc w:val="left"/>
        <w:spacing w:line="360" w:lineRule="auto"/>
        <w:widowControl/>
        <w:rPr>
          <w:rFonts w:ascii="宋体" w:hAnsi="宋体"/>
          <w:sz w:val="24"/>
        </w:rPr>
      </w:pPr>
      <w:r>
        <w:rPr>
          <w:rFonts w:ascii="宋体" w:hAnsi="宋体"/>
          <w:sz w:val="24"/>
        </w:rPr>
        <w:t xml:space="preserve">1</w:t>
      </w:r>
      <w:r>
        <w:rPr>
          <w:rFonts w:hint="eastAsia" w:ascii="宋体" w:hAnsi="宋体"/>
          <w:sz w:val="24"/>
        </w:rPr>
        <w:t xml:space="preserve">、</w:t>
      </w:r>
      <w:r>
        <w:rPr>
          <w:rFonts w:ascii="宋体" w:hAnsi="宋体"/>
          <w:sz w:val="24"/>
        </w:rPr>
        <w:t xml:space="preserve">危急值集中管理</w:t>
      </w:r>
      <w:r/>
    </w:p>
    <w:p>
      <w:pPr>
        <w:pStyle w:val="678"/>
        <w:ind w:left="-44" w:firstLine="468"/>
        <w:jc w:val="left"/>
        <w:spacing w:line="360" w:lineRule="auto"/>
        <w:widowControl/>
        <w:rPr>
          <w:rFonts w:ascii="宋体" w:hAnsi="宋体"/>
          <w:sz w:val="24"/>
        </w:rPr>
      </w:pPr>
      <w:r>
        <w:rPr>
          <w:rFonts w:ascii="宋体" w:hAnsi="宋体"/>
          <w:sz w:val="24"/>
        </w:rPr>
        <w:t xml:space="preserve">支持接收来自于检验、放射、超声等科室系统发送的危急值消息，并集中存储管理。</w:t>
      </w:r>
      <w:r/>
    </w:p>
    <w:p>
      <w:pPr>
        <w:pStyle w:val="678"/>
        <w:ind w:left="-44" w:firstLine="468"/>
        <w:jc w:val="left"/>
        <w:spacing w:line="360" w:lineRule="auto"/>
        <w:widowControl/>
        <w:rPr>
          <w:rFonts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危急值提醒</w:t>
      </w:r>
      <w:r/>
    </w:p>
    <w:p>
      <w:pPr>
        <w:pStyle w:val="678"/>
        <w:ind w:left="-44" w:firstLine="468"/>
        <w:jc w:val="left"/>
        <w:spacing w:line="360" w:lineRule="auto"/>
        <w:widowControl/>
        <w:rPr>
          <w:rFonts w:ascii="宋体" w:hAnsi="宋体"/>
          <w:sz w:val="24"/>
        </w:rPr>
      </w:pPr>
      <w:r>
        <w:rPr>
          <w:rFonts w:ascii="宋体" w:hAnsi="宋体"/>
          <w:sz w:val="24"/>
        </w:rPr>
        <w:t xml:space="preserve">根据医院危急值管理制度，将危急值主动通知相关医护人员，要求同时支持推送到PC端和手机端。如果责任人未按时完成确认，支持将危急值发送给其上级，具体规则遵循我院危急值管理制度执行。</w:t>
      </w:r>
      <w:r/>
    </w:p>
    <w:p>
      <w:pPr>
        <w:pStyle w:val="678"/>
        <w:ind w:left="-44" w:firstLine="468"/>
        <w:jc w:val="left"/>
        <w:spacing w:line="360" w:lineRule="auto"/>
        <w:widowControl/>
        <w:rPr>
          <w:rFonts w:ascii="宋体" w:hAnsi="宋体"/>
          <w:sz w:val="24"/>
        </w:rPr>
      </w:pPr>
      <w:r>
        <w:rPr>
          <w:rFonts w:ascii="宋体" w:hAnsi="宋体"/>
          <w:sz w:val="24"/>
        </w:rPr>
        <w:t xml:space="preserve">3</w:t>
      </w:r>
      <w:r>
        <w:rPr>
          <w:rFonts w:hint="eastAsia" w:ascii="宋体" w:hAnsi="宋体"/>
          <w:sz w:val="24"/>
        </w:rPr>
        <w:t xml:space="preserve">、</w:t>
      </w:r>
      <w:r>
        <w:rPr>
          <w:rFonts w:ascii="宋体" w:hAnsi="宋体"/>
          <w:sz w:val="24"/>
        </w:rPr>
        <w:t xml:space="preserve">危急值确认和处理</w:t>
      </w:r>
      <w:r/>
    </w:p>
    <w:p>
      <w:pPr>
        <w:pStyle w:val="678"/>
        <w:ind w:left="-44" w:firstLine="468"/>
        <w:jc w:val="left"/>
        <w:spacing w:line="360" w:lineRule="auto"/>
        <w:widowControl/>
        <w:rPr>
          <w:rFonts w:ascii="宋体" w:hAnsi="宋体"/>
          <w:sz w:val="24"/>
        </w:rPr>
      </w:pPr>
      <w:r>
        <w:rPr>
          <w:rFonts w:ascii="宋体" w:hAnsi="宋体"/>
          <w:sz w:val="24"/>
        </w:rPr>
        <w:t xml:space="preserve">支持危急值闭环管理流程。</w:t>
      </w:r>
      <w:r/>
    </w:p>
    <w:p>
      <w:pPr>
        <w:pStyle w:val="678"/>
        <w:ind w:left="-44" w:firstLine="468"/>
        <w:jc w:val="left"/>
        <w:spacing w:line="360" w:lineRule="auto"/>
        <w:widowControl/>
        <w:rPr>
          <w:rFonts w:ascii="宋体" w:hAnsi="宋体"/>
          <w:sz w:val="24"/>
        </w:rPr>
      </w:pPr>
      <w:r>
        <w:rPr>
          <w:rFonts w:ascii="等线" w:hAnsi="等线" w:eastAsia="等线"/>
          <w:sz w:val="24"/>
        </w:rPr>
        <w:t xml:space="preserve">▲</w:t>
      </w:r>
      <w:r>
        <w:rPr>
          <w:rFonts w:ascii="宋体" w:hAnsi="宋体"/>
          <w:sz w:val="24"/>
        </w:rPr>
        <w:t xml:space="preserve">4</w:t>
      </w:r>
      <w:r>
        <w:rPr>
          <w:rFonts w:hint="eastAsia" w:ascii="宋体" w:hAnsi="宋体"/>
          <w:sz w:val="24"/>
        </w:rPr>
        <w:t xml:space="preserve">、</w:t>
      </w:r>
      <w:r>
        <w:rPr>
          <w:rFonts w:ascii="宋体" w:hAnsi="宋体"/>
          <w:sz w:val="24"/>
        </w:rPr>
        <w:t xml:space="preserve">危急值追溯管理</w:t>
      </w:r>
      <w:r/>
    </w:p>
    <w:p>
      <w:pPr>
        <w:pStyle w:val="678"/>
        <w:ind w:left="-44" w:firstLine="468"/>
        <w:jc w:val="left"/>
        <w:spacing w:line="360" w:lineRule="auto"/>
        <w:widowControl/>
        <w:rPr>
          <w:rFonts w:ascii="宋体" w:hAnsi="宋体"/>
          <w:sz w:val="24"/>
        </w:rPr>
      </w:pPr>
      <w:r>
        <w:rPr>
          <w:rFonts w:ascii="宋体" w:hAnsi="宋体"/>
          <w:sz w:val="24"/>
        </w:rPr>
        <w:t xml:space="preserve">能够对危急值的全生命周期进行追溯管理。</w:t>
      </w:r>
      <w:r/>
    </w:p>
    <w:p>
      <w:pPr>
        <w:pStyle w:val="678"/>
        <w:ind w:left="-44" w:firstLine="468"/>
        <w:jc w:val="left"/>
        <w:spacing w:line="360" w:lineRule="auto"/>
        <w:widowControl/>
        <w:rPr>
          <w:rFonts w:ascii="宋体" w:hAnsi="宋体"/>
          <w:sz w:val="24"/>
        </w:rPr>
      </w:pPr>
      <w:r>
        <w:rPr>
          <w:rFonts w:ascii="宋体" w:hAnsi="宋体"/>
          <w:sz w:val="24"/>
        </w:rPr>
        <w:t xml:space="preserve">5</w:t>
      </w:r>
      <w:r>
        <w:rPr>
          <w:rFonts w:hint="eastAsia" w:ascii="宋体" w:hAnsi="宋体"/>
          <w:sz w:val="24"/>
        </w:rPr>
        <w:t xml:space="preserve">、</w:t>
      </w:r>
      <w:r>
        <w:rPr>
          <w:rFonts w:ascii="宋体" w:hAnsi="宋体"/>
          <w:sz w:val="24"/>
        </w:rPr>
        <w:t xml:space="preserve">统计分析</w:t>
      </w:r>
      <w:r/>
    </w:p>
    <w:p>
      <w:pPr>
        <w:pStyle w:val="678"/>
        <w:ind w:left="-44" w:firstLine="468"/>
        <w:jc w:val="left"/>
        <w:spacing w:line="360" w:lineRule="auto"/>
        <w:widowControl/>
        <w:rPr>
          <w:rFonts w:ascii="宋体" w:hAnsi="宋体"/>
          <w:sz w:val="24"/>
        </w:rPr>
      </w:pPr>
      <w:r>
        <w:rPr>
          <w:rFonts w:ascii="宋体" w:hAnsi="宋体"/>
          <w:sz w:val="24"/>
        </w:rPr>
        <w:t xml:space="preserve">统计各科危急值数量、处理时长，各医疗组处理的危急值数量、处理时长以及危急值处理明细展示。</w:t>
      </w:r>
      <w:r/>
    </w:p>
    <w:p>
      <w:pPr>
        <w:pStyle w:val="678"/>
        <w:ind w:left="-44" w:firstLine="468"/>
        <w:jc w:val="left"/>
        <w:spacing w:line="360" w:lineRule="auto"/>
        <w:widowControl/>
        <w:rPr>
          <w:rFonts w:ascii="宋体" w:hAnsi="宋体"/>
          <w:sz w:val="24"/>
        </w:rPr>
      </w:pPr>
      <w:r>
        <w:rPr>
          <w:rFonts w:ascii="宋体" w:hAnsi="宋体"/>
          <w:sz w:val="24"/>
        </w:rPr>
        <w:t xml:space="preserve"> 统计不同种类危急值如检验危急值各项发生的次数、处理时长，在各科室发生的次处理时长及危急值处理明细。</w:t>
      </w:r>
      <w:r/>
    </w:p>
    <w:p>
      <w:pPr>
        <w:pStyle w:val="678"/>
        <w:numPr>
          <w:ilvl w:val="2"/>
          <w:numId w:val="0"/>
        </w:numPr>
        <w:ind w:left="519" w:hanging="720"/>
        <w:keepNext/>
        <w:spacing w:before="240" w:after="60" w:line="360" w:lineRule="auto"/>
        <w:rPr>
          <w:rFonts w:ascii="宋体" w:hAnsi="宋体"/>
          <w:b/>
          <w:bCs/>
          <w:sz w:val="26"/>
          <w:szCs w:val="26"/>
        </w:rPr>
        <w:outlineLvl w:val="2"/>
      </w:pPr>
      <w:r>
        <w:rPr>
          <w:rFonts w:hint="eastAsia" w:ascii="宋体" w:hAnsi="宋体"/>
          <w:b/>
          <w:bCs/>
          <w:sz w:val="26"/>
          <w:szCs w:val="26"/>
        </w:rPr>
        <w:t xml:space="preserve">3</w:t>
      </w:r>
      <w:r>
        <w:rPr>
          <w:rFonts w:ascii="宋体" w:hAnsi="宋体"/>
          <w:b/>
          <w:bCs/>
          <w:sz w:val="26"/>
          <w:szCs w:val="26"/>
        </w:rPr>
        <w:t xml:space="preserve">.6.4疾病报卡系统</w:t>
      </w:r>
      <w:r/>
    </w:p>
    <w:p>
      <w:pPr>
        <w:pStyle w:val="678"/>
        <w:ind w:left="-44" w:firstLine="468"/>
        <w:jc w:val="left"/>
        <w:spacing w:line="360" w:lineRule="auto"/>
        <w:widowControl/>
        <w:rPr>
          <w:rFonts w:ascii="宋体" w:hAnsi="宋体"/>
          <w:sz w:val="24"/>
        </w:rPr>
      </w:pPr>
      <w:r>
        <w:rPr>
          <w:rFonts w:ascii="宋体" w:hAnsi="宋体"/>
          <w:sz w:val="24"/>
        </w:rPr>
        <w:t xml:space="preserve">报卡管理：传染病报卡包括法定传染病报告、肺结核报告、STD报告；</w:t>
      </w:r>
      <w:r/>
    </w:p>
    <w:p>
      <w:pPr>
        <w:pStyle w:val="678"/>
        <w:ind w:left="-44" w:firstLine="468"/>
        <w:jc w:val="left"/>
        <w:spacing w:line="360" w:lineRule="auto"/>
        <w:widowControl/>
        <w:rPr>
          <w:rFonts w:ascii="宋体" w:hAnsi="宋体"/>
          <w:sz w:val="24"/>
        </w:rPr>
      </w:pPr>
      <w:r>
        <w:rPr>
          <w:rFonts w:ascii="宋体" w:hAnsi="宋体"/>
          <w:sz w:val="24"/>
        </w:rPr>
        <w:t xml:space="preserve">公共卫生事件报告包括职业中毒报告、农药中毒报告；</w:t>
      </w:r>
      <w:r/>
    </w:p>
    <w:p>
      <w:pPr>
        <w:pStyle w:val="678"/>
        <w:ind w:left="-44" w:firstLine="468"/>
        <w:jc w:val="left"/>
        <w:spacing w:line="360" w:lineRule="auto"/>
        <w:widowControl/>
        <w:rPr>
          <w:rFonts w:ascii="宋体" w:hAnsi="宋体"/>
          <w:sz w:val="24"/>
        </w:rPr>
      </w:pPr>
      <w:r>
        <w:rPr>
          <w:rFonts w:ascii="宋体" w:hAnsi="宋体"/>
          <w:sz w:val="24"/>
        </w:rPr>
        <w:t xml:space="preserve">医院感染病例报告；</w:t>
      </w:r>
      <w:r/>
    </w:p>
    <w:p>
      <w:pPr>
        <w:pStyle w:val="678"/>
        <w:ind w:left="-44" w:firstLine="468"/>
        <w:jc w:val="left"/>
        <w:spacing w:line="360" w:lineRule="auto"/>
        <w:widowControl/>
        <w:rPr>
          <w:rFonts w:ascii="宋体" w:hAnsi="宋体"/>
          <w:sz w:val="24"/>
        </w:rPr>
      </w:pPr>
      <w:r>
        <w:rPr>
          <w:rFonts w:ascii="宋体" w:hAnsi="宋体"/>
          <w:sz w:val="24"/>
        </w:rPr>
        <w:t xml:space="preserve">慢性病报卡包括冠心病、脑卒中急性事件报告，糖尿病病例报告，肿瘤病例报告。伤害报卡；</w:t>
      </w:r>
      <w:r/>
    </w:p>
    <w:p>
      <w:pPr>
        <w:pStyle w:val="678"/>
        <w:ind w:left="-44" w:firstLine="468"/>
        <w:jc w:val="left"/>
        <w:spacing w:line="360" w:lineRule="auto"/>
        <w:widowControl/>
        <w:rPr>
          <w:rFonts w:ascii="宋体" w:hAnsi="宋体"/>
          <w:sz w:val="24"/>
        </w:rPr>
      </w:pPr>
      <w:r>
        <w:rPr>
          <w:rFonts w:ascii="宋体" w:hAnsi="宋体"/>
          <w:sz w:val="24"/>
        </w:rPr>
        <w:t xml:space="preserve">发热报卡；</w:t>
      </w:r>
      <w:r/>
    </w:p>
    <w:p>
      <w:pPr>
        <w:pStyle w:val="678"/>
        <w:ind w:left="-44" w:firstLine="468"/>
        <w:jc w:val="left"/>
        <w:spacing w:line="360" w:lineRule="auto"/>
        <w:widowControl/>
        <w:rPr>
          <w:rFonts w:ascii="宋体" w:hAnsi="宋体"/>
          <w:sz w:val="24"/>
        </w:rPr>
      </w:pPr>
      <w:r>
        <w:rPr>
          <w:rFonts w:ascii="宋体" w:hAnsi="宋体"/>
          <w:sz w:val="24"/>
        </w:rPr>
        <w:t xml:space="preserve">肠道报卡；</w:t>
      </w:r>
      <w:r/>
    </w:p>
    <w:p>
      <w:pPr>
        <w:pStyle w:val="678"/>
        <w:ind w:left="-44" w:firstLine="468"/>
        <w:jc w:val="left"/>
        <w:spacing w:line="360" w:lineRule="auto"/>
        <w:widowControl/>
        <w:rPr>
          <w:rFonts w:ascii="宋体" w:hAnsi="宋体"/>
          <w:sz w:val="24"/>
        </w:rPr>
      </w:pPr>
      <w:r>
        <w:rPr>
          <w:rFonts w:ascii="宋体" w:hAnsi="宋体"/>
          <w:sz w:val="24"/>
        </w:rPr>
        <w:t xml:space="preserve">食源性报卡；</w:t>
      </w:r>
      <w:r/>
    </w:p>
    <w:p>
      <w:pPr>
        <w:pStyle w:val="678"/>
        <w:ind w:left="-44" w:firstLine="468"/>
        <w:jc w:val="left"/>
        <w:spacing w:line="360" w:lineRule="auto"/>
        <w:widowControl/>
        <w:rPr>
          <w:rFonts w:ascii="宋体" w:hAnsi="宋体"/>
          <w:sz w:val="24"/>
        </w:rPr>
      </w:pPr>
      <w:r>
        <w:rPr>
          <w:rFonts w:ascii="宋体" w:hAnsi="宋体"/>
          <w:sz w:val="24"/>
        </w:rPr>
        <w:t xml:space="preserve">中暑报卡、新冠阳性报卡。 </w:t>
      </w:r>
      <w:r/>
    </w:p>
    <w:p>
      <w:pPr>
        <w:pStyle w:val="678"/>
        <w:ind w:left="-44" w:firstLine="468"/>
        <w:jc w:val="left"/>
        <w:spacing w:line="360" w:lineRule="auto"/>
        <w:widowControl/>
        <w:rPr>
          <w:rFonts w:ascii="宋体" w:hAnsi="宋体"/>
          <w:sz w:val="24"/>
        </w:rPr>
      </w:pPr>
      <w:r>
        <w:rPr>
          <w:rFonts w:ascii="宋体" w:hAnsi="宋体"/>
          <w:sz w:val="24"/>
        </w:rPr>
        <w:t xml:space="preserve">医技报卡实现医生与医技的校核，防止漏报。</w:t>
      </w:r>
      <w:r/>
    </w:p>
    <w:p>
      <w:pPr>
        <w:pStyle w:val="678"/>
        <w:ind w:left="-44" w:firstLine="468"/>
        <w:jc w:val="left"/>
        <w:spacing w:line="360" w:lineRule="auto"/>
        <w:widowControl/>
        <w:rPr>
          <w:rFonts w:ascii="宋体" w:hAnsi="宋体"/>
          <w:sz w:val="24"/>
        </w:rPr>
      </w:pPr>
      <w:r>
        <w:rPr>
          <w:rFonts w:ascii="宋体" w:hAnsi="宋体"/>
          <w:sz w:val="24"/>
        </w:rPr>
        <w:t xml:space="preserve">病人基本信息(姓名、性别、年龄、住址等)由系统自动生成，避免重复输入，医生只要作少量的选择性录入就可方便完成疾病报告工作填写报告卡的工作，方便医生报卡；</w:t>
      </w:r>
      <w:r/>
    </w:p>
    <w:p>
      <w:pPr>
        <w:pStyle w:val="678"/>
        <w:ind w:left="-44" w:firstLine="468"/>
        <w:jc w:val="left"/>
        <w:spacing w:line="360" w:lineRule="auto"/>
        <w:widowControl/>
        <w:rPr>
          <w:rFonts w:ascii="宋体" w:hAnsi="宋体"/>
          <w:sz w:val="24"/>
        </w:rPr>
      </w:pPr>
      <w:r>
        <w:rPr>
          <w:rFonts w:ascii="宋体" w:hAnsi="宋体"/>
          <w:sz w:val="24"/>
        </w:rPr>
        <w:t xml:space="preserve">重复报卡、漏报筛查：系统能快速发现同一病人不同医生重复报卡情况，提示医生进行订正报卡或新增报卡。医生站报告病例与医技科室报告病例、门诊诊断信息进行校核，及时发现传染病的漏报情况。</w:t>
      </w:r>
      <w:r/>
    </w:p>
    <w:p>
      <w:pPr>
        <w:pStyle w:val="678"/>
        <w:numPr>
          <w:ilvl w:val="2"/>
          <w:numId w:val="0"/>
        </w:numPr>
        <w:ind w:left="519" w:hanging="720"/>
        <w:keepNext/>
        <w:spacing w:before="240" w:after="60" w:line="360" w:lineRule="auto"/>
        <w:rPr>
          <w:rFonts w:ascii="宋体" w:hAnsi="宋体"/>
          <w:b/>
          <w:bCs/>
          <w:sz w:val="26"/>
          <w:szCs w:val="26"/>
        </w:rPr>
        <w:outlineLvl w:val="2"/>
      </w:pPr>
      <w:r>
        <w:rPr>
          <w:rFonts w:hint="eastAsia" w:ascii="宋体" w:hAnsi="宋体"/>
          <w:b/>
          <w:bCs/>
          <w:sz w:val="26"/>
          <w:szCs w:val="26"/>
        </w:rPr>
        <w:t xml:space="preserve">3</w:t>
      </w:r>
      <w:r>
        <w:rPr>
          <w:rFonts w:ascii="宋体" w:hAnsi="宋体"/>
          <w:b/>
          <w:bCs/>
          <w:sz w:val="26"/>
          <w:szCs w:val="26"/>
        </w:rPr>
        <w:t xml:space="preserve">.6.5其它数据上报系统</w:t>
      </w:r>
      <w:r/>
    </w:p>
    <w:p>
      <w:pPr>
        <w:pStyle w:val="678"/>
        <w:ind w:left="-44" w:firstLine="468"/>
        <w:jc w:val="left"/>
        <w:spacing w:line="360" w:lineRule="auto"/>
        <w:widowControl/>
        <w:rPr>
          <w:rFonts w:ascii="宋体" w:hAnsi="宋体"/>
          <w:sz w:val="24"/>
        </w:rPr>
      </w:pPr>
      <w:r>
        <w:rPr>
          <w:rFonts w:ascii="宋体" w:hAnsi="宋体"/>
          <w:sz w:val="24"/>
        </w:rPr>
        <w:t xml:space="preserve">包括但不限于省市卫健委平台、省市医保耗材平台等上报，具体功能如下：</w:t>
      </w:r>
      <w:r/>
    </w:p>
    <w:p>
      <w:pPr>
        <w:pStyle w:val="678"/>
        <w:ind w:left="-44" w:firstLine="468"/>
        <w:jc w:val="left"/>
        <w:spacing w:line="360" w:lineRule="auto"/>
        <w:widowControl/>
        <w:rPr>
          <w:rFonts w:ascii="宋体" w:hAnsi="宋体"/>
          <w:sz w:val="24"/>
        </w:rPr>
      </w:pPr>
      <w:r>
        <w:rPr>
          <w:rFonts w:ascii="宋体" w:hAnsi="宋体"/>
          <w:sz w:val="24"/>
        </w:rPr>
        <w:t xml:space="preserve">1、数据采集：支持从医院的HIS库中，按照各上级管理部门数据对接的标准，抽取医院的数据。</w:t>
      </w:r>
      <w:r/>
    </w:p>
    <w:p>
      <w:pPr>
        <w:pStyle w:val="678"/>
        <w:ind w:left="-44" w:firstLine="468"/>
        <w:jc w:val="left"/>
        <w:spacing w:line="360" w:lineRule="auto"/>
        <w:widowControl/>
        <w:rPr>
          <w:rFonts w:ascii="宋体" w:hAnsi="宋体"/>
          <w:sz w:val="24"/>
        </w:rPr>
      </w:pPr>
      <w:r>
        <w:rPr>
          <w:rFonts w:ascii="宋体" w:hAnsi="宋体"/>
          <w:sz w:val="24"/>
        </w:rPr>
        <w:t xml:space="preserve">2、数据转换：支持将数据转换成符合各上级管理部门标准的数据。</w:t>
      </w:r>
      <w:r/>
    </w:p>
    <w:p>
      <w:pPr>
        <w:pStyle w:val="678"/>
        <w:ind w:left="-44" w:firstLine="468"/>
        <w:jc w:val="left"/>
        <w:spacing w:line="360" w:lineRule="auto"/>
        <w:widowControl/>
        <w:rPr>
          <w:rFonts w:ascii="宋体" w:hAnsi="宋体"/>
          <w:sz w:val="24"/>
        </w:rPr>
      </w:pPr>
      <w:r>
        <w:rPr>
          <w:rFonts w:ascii="宋体" w:hAnsi="宋体"/>
          <w:sz w:val="24"/>
        </w:rPr>
        <w:t xml:space="preserve">3、数据校验：支持根据各上级管理部门要求的标准对数据进行校验。校验出不合格的数据，允许修改后再次上传。</w:t>
      </w:r>
      <w:r/>
    </w:p>
    <w:p>
      <w:pPr>
        <w:pStyle w:val="678"/>
        <w:ind w:left="-44" w:firstLine="468"/>
        <w:jc w:val="left"/>
        <w:spacing w:line="360" w:lineRule="auto"/>
        <w:widowControl/>
        <w:rPr>
          <w:rFonts w:ascii="宋体" w:hAnsi="宋体"/>
          <w:sz w:val="24"/>
        </w:rPr>
      </w:pPr>
      <w:r>
        <w:rPr>
          <w:rFonts w:ascii="宋体" w:hAnsi="宋体"/>
          <w:sz w:val="24"/>
        </w:rPr>
        <w:t xml:space="preserve">4、数据打包：支持将符合要求的数据生成相对应的数据文件。</w:t>
      </w:r>
      <w:r/>
    </w:p>
    <w:p>
      <w:pPr>
        <w:pStyle w:val="678"/>
        <w:ind w:left="-44" w:firstLine="468"/>
        <w:jc w:val="left"/>
        <w:spacing w:line="360" w:lineRule="auto"/>
        <w:widowControl/>
        <w:rPr>
          <w:rFonts w:ascii="宋体" w:hAnsi="宋体"/>
          <w:sz w:val="24"/>
        </w:rPr>
      </w:pPr>
      <w:r>
        <w:rPr>
          <w:rFonts w:ascii="宋体" w:hAnsi="宋体"/>
          <w:sz w:val="24"/>
        </w:rPr>
        <w:t xml:space="preserve">5、数据上传：按照各上级管理部门的要求，将生成的数据上传给各上级管理部门的数据库。</w:t>
      </w:r>
      <w:r/>
    </w:p>
    <w:p>
      <w:pPr>
        <w:pStyle w:val="678"/>
        <w:ind w:left="-44" w:firstLine="468"/>
        <w:jc w:val="left"/>
        <w:spacing w:line="360" w:lineRule="auto"/>
        <w:widowControl/>
        <w:rPr>
          <w:rFonts w:ascii="宋体" w:hAnsi="宋体"/>
          <w:sz w:val="24"/>
        </w:rPr>
      </w:pPr>
      <w:r>
        <w:rPr>
          <w:rFonts w:ascii="宋体" w:hAnsi="宋体"/>
          <w:sz w:val="24"/>
        </w:rPr>
        <w:t xml:space="preserve">6、未上传病人查询：支持查询在数据校验过程中由于各种原因没有校验通过的数据。支持对这些数据重新退回后重新提取校验。</w:t>
      </w:r>
      <w:r/>
    </w:p>
    <w:p>
      <w:pPr>
        <w:pStyle w:val="678"/>
        <w:ind w:left="-44" w:firstLine="468"/>
        <w:jc w:val="left"/>
        <w:spacing w:line="360" w:lineRule="auto"/>
        <w:widowControl/>
        <w:rPr>
          <w:rFonts w:ascii="宋体" w:hAnsi="宋体"/>
          <w:sz w:val="24"/>
        </w:rPr>
      </w:pPr>
      <w:r>
        <w:rPr>
          <w:rFonts w:ascii="宋体" w:hAnsi="宋体"/>
          <w:sz w:val="24"/>
        </w:rPr>
        <w:t xml:space="preserve">7、上传历史查询：支持查询已经上传过的病人信息。支持定期删除已经上传的病人信息。</w:t>
      </w:r>
      <w:r/>
    </w:p>
    <w:p>
      <w:pPr>
        <w:pStyle w:val="678"/>
        <w:ind w:left="-44" w:firstLine="468"/>
        <w:jc w:val="left"/>
        <w:spacing w:line="360" w:lineRule="auto"/>
        <w:widowControl/>
        <w:rPr>
          <w:rFonts w:ascii="宋体" w:hAnsi="宋体"/>
          <w:sz w:val="24"/>
        </w:rPr>
      </w:pPr>
      <w:r>
        <w:rPr>
          <w:rFonts w:ascii="宋体" w:hAnsi="宋体"/>
          <w:sz w:val="24"/>
        </w:rPr>
        <w:t xml:space="preserve">8、参数设置：支持设置程序运行的基本参数。</w:t>
      </w:r>
      <w:r/>
    </w:p>
    <w:p>
      <w:pPr>
        <w:pStyle w:val="678"/>
        <w:ind w:left="-44" w:firstLine="468"/>
        <w:jc w:val="left"/>
        <w:spacing w:line="360" w:lineRule="auto"/>
        <w:widowControl/>
        <w:rPr>
          <w:rFonts w:ascii="宋体" w:hAnsi="宋体"/>
          <w:sz w:val="24"/>
        </w:rPr>
      </w:pPr>
      <w:r>
        <w:rPr>
          <w:rFonts w:ascii="宋体" w:hAnsi="宋体"/>
          <w:sz w:val="24"/>
        </w:rPr>
        <w:t xml:space="preserve">9、基础字典维护：支持维护HIS系统与各上级管理部门各个字典表的对应关系。</w:t>
      </w:r>
      <w:r/>
    </w:p>
    <w:p>
      <w:pPr>
        <w:pStyle w:val="678"/>
        <w:ind w:left="-44" w:firstLine="468"/>
        <w:jc w:val="left"/>
        <w:spacing w:line="360" w:lineRule="auto"/>
        <w:widowControl/>
        <w:rPr>
          <w:rFonts w:ascii="宋体" w:hAnsi="宋体"/>
          <w:sz w:val="24"/>
        </w:rPr>
      </w:pPr>
      <w:r>
        <w:rPr>
          <w:rFonts w:ascii="宋体" w:hAnsi="宋体"/>
          <w:sz w:val="24"/>
        </w:rPr>
        <w:t xml:space="preserve">10、科室字典对照：支持将医院的科室，按照各上级管理部门的标准进行分类。</w:t>
      </w:r>
      <w:r/>
    </w:p>
    <w:p>
      <w:pPr>
        <w:pStyle w:val="678"/>
        <w:ind w:left="-44" w:firstLine="468"/>
        <w:jc w:val="left"/>
        <w:spacing w:line="360" w:lineRule="auto"/>
        <w:widowControl/>
        <w:rPr>
          <w:rFonts w:ascii="宋体" w:hAnsi="宋体"/>
          <w:sz w:val="24"/>
        </w:rPr>
      </w:pPr>
      <w:r>
        <w:rPr>
          <w:rFonts w:ascii="宋体" w:hAnsi="宋体"/>
          <w:sz w:val="24"/>
        </w:rPr>
        <w:t xml:space="preserve">11、价表项目类别维护：支持按照各上级管理部门的标准，将价表项目进行进一步的分类。</w:t>
      </w:r>
      <w:r/>
    </w:p>
    <w:p>
      <w:pPr>
        <w:pStyle w:val="678"/>
        <w:numPr>
          <w:ilvl w:val="1"/>
          <w:numId w:val="0"/>
        </w:numPr>
        <w:keepNext/>
        <w:spacing w:before="240" w:after="60" w:line="360" w:lineRule="auto"/>
        <w:rPr>
          <w:rFonts w:ascii="宋体" w:hAnsi="宋体"/>
          <w:b/>
          <w:bCs/>
          <w:sz w:val="28"/>
          <w:szCs w:val="28"/>
        </w:rPr>
        <w:outlineLvl w:val="1"/>
      </w:pPr>
      <w:r/>
      <w:bookmarkStart w:id="203" w:name="_Toc168648037"/>
      <w:r>
        <w:rPr>
          <w:rFonts w:hint="eastAsia" w:ascii="宋体" w:hAnsi="宋体"/>
          <w:b/>
          <w:bCs/>
          <w:sz w:val="28"/>
          <w:szCs w:val="28"/>
        </w:rPr>
        <w:t xml:space="preserve">3</w:t>
      </w:r>
      <w:r>
        <w:rPr>
          <w:rFonts w:ascii="宋体" w:hAnsi="宋体"/>
          <w:b/>
          <w:bCs/>
          <w:sz w:val="28"/>
          <w:szCs w:val="28"/>
        </w:rPr>
        <w:t xml:space="preserve">.7系统对接</w:t>
      </w:r>
      <w:bookmarkEnd w:id="203"/>
      <w:r>
        <w:rPr>
          <w:rFonts w:ascii="宋体" w:hAnsi="宋体"/>
          <w:b/>
          <w:bCs/>
          <w:sz w:val="28"/>
          <w:szCs w:val="28"/>
        </w:rPr>
      </w:r>
      <w:r/>
    </w:p>
    <w:p>
      <w:pPr>
        <w:pStyle w:val="678"/>
        <w:ind w:firstLine="480"/>
        <w:spacing w:before="120" w:after="120"/>
        <w:rPr>
          <w:rFonts w:hint="eastAsia"/>
          <w:sz w:val="24"/>
          <w:szCs w:val="24"/>
        </w:rPr>
      </w:pPr>
      <w:r>
        <w:rPr>
          <w:rFonts w:hint="eastAsia"/>
          <w:sz w:val="24"/>
          <w:szCs w:val="24"/>
        </w:rPr>
        <w:t xml:space="preserve">根据我院系统建设实际情况提供集成标准和规范服务，包括院内系统集成，集成规范和互联互通标准交互服务，通过集成标准和集成规范，打破系统信息孤岛，达到数据互联、互通、互认。</w:t>
      </w:r>
      <w:r/>
    </w:p>
    <w:p>
      <w:pPr>
        <w:pStyle w:val="678"/>
        <w:ind w:firstLine="480"/>
        <w:spacing w:before="120" w:after="120"/>
        <w:rPr>
          <w:sz w:val="24"/>
          <w:szCs w:val="24"/>
        </w:rPr>
      </w:pPr>
      <w:r>
        <w:rPr>
          <w:rFonts w:hint="eastAsia"/>
          <w:sz w:val="24"/>
          <w:szCs w:val="24"/>
        </w:rPr>
        <w:t xml:space="preserve">1.</w:t>
      </w:r>
      <w:r>
        <w:rPr>
          <w:sz w:val="24"/>
          <w:szCs w:val="24"/>
        </w:rPr>
        <w:t xml:space="preserve">系统对接与数据整合：对接新院区的各种信息系统，如HIS（医院信息系统）、PACS（影像存储和传输系统）、LIS（实验室信息系统）、EMR（电子病历系统）等，确保数据传输顺畅且无缝整合。</w:t>
      </w:r>
      <w:r/>
    </w:p>
    <w:p>
      <w:pPr>
        <w:pStyle w:val="678"/>
        <w:ind w:firstLine="480"/>
        <w:spacing w:before="120" w:after="120"/>
        <w:rPr>
          <w:sz w:val="24"/>
          <w:szCs w:val="24"/>
        </w:rPr>
      </w:pPr>
      <w:r>
        <w:rPr>
          <w:rFonts w:hint="eastAsia"/>
          <w:sz w:val="24"/>
          <w:szCs w:val="24"/>
        </w:rPr>
        <w:t xml:space="preserve">2.</w:t>
      </w:r>
      <w:r>
        <w:rPr>
          <w:sz w:val="24"/>
          <w:szCs w:val="24"/>
        </w:rPr>
        <w:t xml:space="preserve">系统监控与维护：确保信息集成平台的正常运行，定期进行系统监控和维护，及时解决潜在问题。</w:t>
      </w:r>
      <w:r/>
    </w:p>
    <w:p>
      <w:pPr>
        <w:pStyle w:val="678"/>
        <w:ind w:firstLine="480"/>
        <w:spacing w:before="120" w:after="120"/>
        <w:rPr>
          <w:sz w:val="24"/>
          <w:szCs w:val="24"/>
        </w:rPr>
      </w:pPr>
      <w:r>
        <w:rPr>
          <w:rFonts w:hint="eastAsia"/>
          <w:sz w:val="24"/>
          <w:szCs w:val="24"/>
        </w:rPr>
        <w:t xml:space="preserve">3.</w:t>
      </w:r>
      <w:r>
        <w:rPr>
          <w:sz w:val="24"/>
          <w:szCs w:val="24"/>
        </w:rPr>
        <w:t xml:space="preserve">质量控制与测试：在系统对接和功能开发完成后，进行全面的质量控制和测试，确保系统稳定可靠。</w:t>
      </w:r>
      <w:r/>
    </w:p>
    <w:p>
      <w:pPr>
        <w:pStyle w:val="678"/>
        <w:ind w:firstLine="480"/>
        <w:spacing w:before="120" w:after="120"/>
        <w:rPr>
          <w:rFonts w:hint="eastAsia"/>
          <w:sz w:val="24"/>
          <w:szCs w:val="24"/>
        </w:rPr>
      </w:pPr>
      <w:r>
        <w:rPr>
          <w:rFonts w:hint="eastAsia"/>
          <w:sz w:val="24"/>
          <w:szCs w:val="24"/>
        </w:rPr>
        <w:t xml:space="preserve">需和以下现有系统进行集成对接，本项目包含对接费用。</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5"/>
        <w:gridCol w:w="1763"/>
        <w:gridCol w:w="1341"/>
        <w:gridCol w:w="4190"/>
      </w:tblGrid>
      <w:tr>
        <w:trPr/>
        <w:tc>
          <w:tcPr>
            <w:tcW w:w="1245" w:type="dxa"/>
            <w:vAlign w:val="center"/>
            <w:textDirection w:val="lrTb"/>
            <w:noWrap w:val="false"/>
          </w:tcPr>
          <w:p>
            <w:pPr>
              <w:pStyle w:val="678"/>
              <w:jc w:val="center"/>
              <w:rPr>
                <w:rFonts w:ascii="宋体" w:hAnsi="宋体" w:cs="宋体"/>
                <w:sz w:val="24"/>
                <w:szCs w:val="24"/>
              </w:rPr>
            </w:pPr>
            <w:r>
              <w:rPr>
                <w:rFonts w:hint="eastAsia" w:ascii="宋体" w:hAnsi="宋体" w:cs="宋体"/>
                <w:sz w:val="24"/>
                <w:szCs w:val="24"/>
              </w:rPr>
              <w:t xml:space="preserve">系统类型</w:t>
            </w:r>
            <w:r>
              <w:rPr>
                <w:rFonts w:ascii="宋体" w:hAnsi="宋体" w:cs="宋体"/>
                <w:sz w:val="24"/>
                <w:szCs w:val="24"/>
              </w:rPr>
            </w:r>
            <w:r/>
          </w:p>
        </w:tc>
        <w:tc>
          <w:tcPr>
            <w:tcW w:w="1763" w:type="dxa"/>
            <w:vAlign w:val="center"/>
            <w:textDirection w:val="lrTb"/>
            <w:noWrap w:val="false"/>
          </w:tcPr>
          <w:p>
            <w:pPr>
              <w:pStyle w:val="678"/>
              <w:jc w:val="center"/>
              <w:rPr>
                <w:rFonts w:ascii="宋体" w:hAnsi="宋体" w:cs="宋体"/>
                <w:sz w:val="24"/>
                <w:szCs w:val="24"/>
              </w:rPr>
            </w:pPr>
            <w:r>
              <w:rPr>
                <w:rFonts w:hint="eastAsia" w:ascii="宋体" w:hAnsi="宋体" w:cs="宋体"/>
                <w:sz w:val="24"/>
                <w:szCs w:val="24"/>
              </w:rPr>
              <w:t xml:space="preserve">系统名称</w:t>
            </w:r>
            <w:r>
              <w:rPr>
                <w:rFonts w:ascii="宋体" w:hAnsi="宋体" w:cs="宋体"/>
                <w:sz w:val="24"/>
                <w:szCs w:val="24"/>
              </w:rPr>
            </w:r>
            <w:r/>
          </w:p>
        </w:tc>
        <w:tc>
          <w:tcPr>
            <w:tcW w:w="1341" w:type="dxa"/>
            <w:vAlign w:val="center"/>
            <w:textDirection w:val="lrTb"/>
            <w:noWrap w:val="false"/>
          </w:tcPr>
          <w:p>
            <w:pPr>
              <w:pStyle w:val="678"/>
              <w:jc w:val="center"/>
              <w:rPr>
                <w:rFonts w:ascii="宋体" w:hAnsi="宋体" w:cs="宋体"/>
                <w:sz w:val="24"/>
                <w:szCs w:val="24"/>
              </w:rPr>
            </w:pPr>
            <w:r>
              <w:rPr>
                <w:rFonts w:hint="eastAsia" w:ascii="宋体" w:hAnsi="宋体" w:cs="宋体"/>
                <w:sz w:val="24"/>
                <w:szCs w:val="24"/>
              </w:rPr>
              <w:t xml:space="preserve">承建厂商</w:t>
            </w:r>
            <w:r>
              <w:rPr>
                <w:rFonts w:ascii="宋体" w:hAnsi="宋体" w:cs="宋体"/>
                <w:sz w:val="24"/>
                <w:szCs w:val="24"/>
              </w:rPr>
            </w:r>
            <w:r/>
          </w:p>
        </w:tc>
        <w:tc>
          <w:tcPr>
            <w:tcW w:w="4190" w:type="dxa"/>
            <w:vAlign w:val="center"/>
            <w:textDirection w:val="lrTb"/>
            <w:noWrap w:val="false"/>
          </w:tcPr>
          <w:p>
            <w:pPr>
              <w:pStyle w:val="678"/>
              <w:jc w:val="center"/>
              <w:rPr>
                <w:rFonts w:ascii="宋体" w:hAnsi="宋体" w:cs="宋体"/>
                <w:sz w:val="24"/>
                <w:szCs w:val="24"/>
              </w:rPr>
            </w:pPr>
            <w:r>
              <w:rPr>
                <w:rFonts w:hint="eastAsia" w:ascii="宋体" w:hAnsi="宋体" w:cs="宋体"/>
                <w:sz w:val="24"/>
                <w:szCs w:val="24"/>
              </w:rPr>
              <w:t xml:space="preserve">接入业务</w:t>
            </w:r>
            <w:r>
              <w:rPr>
                <w:rFonts w:ascii="宋体" w:hAnsi="宋体" w:cs="宋体"/>
                <w:sz w:val="24"/>
                <w:szCs w:val="24"/>
              </w:rPr>
            </w:r>
            <w:r/>
          </w:p>
        </w:tc>
      </w:tr>
      <w:tr>
        <w:trPr>
          <w:cantSplit/>
        </w:trPr>
        <w:tc>
          <w:tcPr>
            <w:tcW w:w="1245" w:type="dxa"/>
            <w:vAlign w:val="center"/>
            <w:vMerge w:val="restart"/>
            <w:textDirection w:val="lrTb"/>
            <w:noWrap w:val="false"/>
          </w:tcPr>
          <w:p>
            <w:pPr>
              <w:pStyle w:val="678"/>
              <w:jc w:val="center"/>
              <w:rPr>
                <w:rFonts w:ascii="宋体" w:hAnsi="宋体" w:cs="宋体"/>
                <w:sz w:val="24"/>
                <w:szCs w:val="24"/>
              </w:rPr>
            </w:pPr>
            <w:r>
              <w:rPr>
                <w:rFonts w:hint="eastAsia" w:ascii="宋体" w:hAnsi="宋体" w:cs="宋体"/>
                <w:sz w:val="24"/>
                <w:szCs w:val="24"/>
              </w:rPr>
              <w:t xml:space="preserve">临床服务</w:t>
            </w:r>
            <w:r>
              <w:rPr>
                <w:rFonts w:ascii="宋体" w:hAnsi="宋体" w:cs="宋体"/>
                <w:sz w:val="24"/>
                <w:szCs w:val="24"/>
              </w:rPr>
              <w:t xml:space="preserve">系统</w:t>
            </w:r>
            <w:r/>
          </w:p>
        </w:tc>
        <w:tc>
          <w:tcPr>
            <w:tcW w:w="1763" w:type="dxa"/>
            <w:vAlign w:val="center"/>
            <w:textDirection w:val="lrTb"/>
            <w:noWrap w:val="false"/>
          </w:tcPr>
          <w:p>
            <w:pPr>
              <w:pStyle w:val="678"/>
              <w:rPr>
                <w:rFonts w:ascii="宋体" w:hAnsi="宋体" w:cs="宋体"/>
                <w:sz w:val="24"/>
                <w:szCs w:val="24"/>
              </w:rPr>
            </w:pPr>
            <w:r>
              <w:rPr>
                <w:rFonts w:hint="eastAsia" w:ascii="宋体" w:hAnsi="宋体" w:cs="宋体"/>
                <w:sz w:val="24"/>
                <w:szCs w:val="24"/>
              </w:rPr>
              <w:t xml:space="preserve">HIS</w:t>
            </w:r>
            <w:r>
              <w:rPr>
                <w:rFonts w:ascii="宋体" w:hAnsi="宋体" w:cs="宋体"/>
                <w:sz w:val="24"/>
                <w:szCs w:val="24"/>
              </w:rPr>
            </w:r>
            <w:r/>
          </w:p>
        </w:tc>
        <w:tc>
          <w:tcPr>
            <w:tcW w:w="1341" w:type="dxa"/>
            <w:vAlign w:val="center"/>
            <w:textDirection w:val="lrTb"/>
            <w:noWrap w:val="false"/>
          </w:tcPr>
          <w:p>
            <w:pPr>
              <w:pStyle w:val="678"/>
              <w:rPr>
                <w:rFonts w:ascii="宋体" w:hAnsi="宋体" w:cs="宋体"/>
                <w:sz w:val="24"/>
                <w:szCs w:val="24"/>
              </w:rPr>
            </w:pPr>
            <w:r>
              <w:rPr>
                <w:rFonts w:hint="eastAsia" w:ascii="宋体" w:hAnsi="宋体" w:cs="宋体"/>
                <w:sz w:val="24"/>
                <w:szCs w:val="24"/>
              </w:rPr>
              <w:t xml:space="preserve">和仁科技</w:t>
            </w:r>
            <w:r>
              <w:rPr>
                <w:rFonts w:ascii="宋体" w:hAnsi="宋体" w:cs="宋体"/>
                <w:sz w:val="24"/>
                <w:szCs w:val="24"/>
              </w:rPr>
            </w:r>
            <w:r/>
          </w:p>
        </w:tc>
        <w:tc>
          <w:tcPr>
            <w:tcW w:w="4190" w:type="dxa"/>
            <w:vAlign w:val="center"/>
            <w:textDirection w:val="lrTb"/>
            <w:noWrap w:val="false"/>
          </w:tcPr>
          <w:p>
            <w:pPr>
              <w:pStyle w:val="678"/>
              <w:rPr>
                <w:rFonts w:ascii="宋体" w:hAnsi="宋体" w:cs="宋体"/>
                <w:sz w:val="24"/>
                <w:szCs w:val="24"/>
              </w:rPr>
            </w:pPr>
            <w:r>
              <w:rPr>
                <w:rFonts w:hint="eastAsia" w:ascii="宋体" w:hAnsi="宋体" w:cs="宋体"/>
                <w:sz w:val="24"/>
                <w:szCs w:val="24"/>
              </w:rPr>
              <w:t xml:space="preserve">医嘱相关信息、患者入出转、患者缴费信息、挂号信息，门诊排班信息等。</w:t>
            </w:r>
            <w:r>
              <w:rPr>
                <w:rFonts w:ascii="宋体" w:hAnsi="宋体" w:cs="宋体"/>
                <w:sz w:val="24"/>
                <w:szCs w:val="24"/>
              </w:rPr>
            </w:r>
            <w:r/>
          </w:p>
        </w:tc>
      </w:tr>
      <w:tr>
        <w:trPr>
          <w:cantSplit/>
        </w:trPr>
        <w:tc>
          <w:tcPr>
            <w:tcW w:w="1245" w:type="dxa"/>
            <w:vAlign w:val="center"/>
            <w:vMerge w:val="continue"/>
            <w:textDirection w:val="lrTb"/>
            <w:noWrap w:val="false"/>
          </w:tcPr>
          <w:p>
            <w:pPr>
              <w:pStyle w:val="678"/>
              <w:rPr>
                <w:rFonts w:ascii="宋体" w:hAnsi="宋体" w:cs="宋体"/>
                <w:sz w:val="24"/>
                <w:szCs w:val="24"/>
              </w:rPr>
            </w:pPr>
            <w:r>
              <w:rPr>
                <w:rFonts w:ascii="宋体" w:hAnsi="宋体" w:cs="宋体"/>
                <w:sz w:val="24"/>
                <w:szCs w:val="24"/>
              </w:rPr>
            </w:r>
            <w:r/>
          </w:p>
        </w:tc>
        <w:tc>
          <w:tcPr>
            <w:tcW w:w="1763" w:type="dxa"/>
            <w:vAlign w:val="center"/>
            <w:textDirection w:val="lrTb"/>
            <w:noWrap w:val="false"/>
          </w:tcPr>
          <w:p>
            <w:pPr>
              <w:pStyle w:val="678"/>
              <w:rPr>
                <w:rFonts w:ascii="宋体" w:hAnsi="宋体" w:cs="宋体"/>
                <w:sz w:val="24"/>
                <w:szCs w:val="24"/>
              </w:rPr>
            </w:pPr>
            <w:r>
              <w:rPr>
                <w:rFonts w:hint="eastAsia" w:ascii="宋体" w:hAnsi="宋体" w:cs="宋体"/>
                <w:sz w:val="24"/>
                <w:szCs w:val="24"/>
              </w:rPr>
              <w:t xml:space="preserve">L</w:t>
            </w:r>
            <w:r>
              <w:rPr>
                <w:rFonts w:ascii="宋体" w:hAnsi="宋体" w:cs="宋体"/>
                <w:sz w:val="24"/>
                <w:szCs w:val="24"/>
              </w:rPr>
              <w:t xml:space="preserve">IS</w:t>
            </w:r>
            <w:r>
              <w:rPr>
                <w:rFonts w:hint="eastAsia" w:ascii="宋体" w:hAnsi="宋体" w:cs="宋体"/>
                <w:sz w:val="24"/>
                <w:szCs w:val="24"/>
              </w:rPr>
              <w:t xml:space="preserve">检验系统</w:t>
            </w:r>
            <w:r>
              <w:rPr>
                <w:rFonts w:ascii="宋体" w:hAnsi="宋体" w:cs="宋体"/>
                <w:sz w:val="24"/>
                <w:szCs w:val="24"/>
              </w:rPr>
            </w:r>
            <w:r/>
          </w:p>
        </w:tc>
        <w:tc>
          <w:tcPr>
            <w:tcW w:w="1341" w:type="dxa"/>
            <w:vAlign w:val="center"/>
            <w:textDirection w:val="lrTb"/>
            <w:noWrap w:val="false"/>
          </w:tcPr>
          <w:p>
            <w:pPr>
              <w:pStyle w:val="678"/>
              <w:rPr>
                <w:rFonts w:ascii="宋体" w:hAnsi="宋体" w:cs="宋体"/>
                <w:sz w:val="24"/>
                <w:szCs w:val="24"/>
              </w:rPr>
            </w:pPr>
            <w:r>
              <w:rPr>
                <w:rFonts w:hint="eastAsia" w:ascii="宋体" w:hAnsi="宋体" w:cs="宋体"/>
                <w:sz w:val="24"/>
                <w:szCs w:val="24"/>
              </w:rPr>
              <w:t xml:space="preserve">杭州创业</w:t>
            </w:r>
            <w:r>
              <w:rPr>
                <w:rFonts w:ascii="宋体" w:hAnsi="宋体" w:cs="宋体"/>
                <w:sz w:val="24"/>
                <w:szCs w:val="24"/>
              </w:rPr>
            </w:r>
            <w:r/>
          </w:p>
        </w:tc>
        <w:tc>
          <w:tcPr>
            <w:tcW w:w="4190" w:type="dxa"/>
            <w:vAlign w:val="center"/>
            <w:textDirection w:val="lrTb"/>
            <w:noWrap w:val="false"/>
          </w:tcPr>
          <w:p>
            <w:pPr>
              <w:pStyle w:val="678"/>
              <w:rPr>
                <w:rFonts w:ascii="宋体" w:hAnsi="宋体" w:cs="宋体"/>
                <w:sz w:val="24"/>
                <w:szCs w:val="24"/>
              </w:rPr>
            </w:pPr>
            <w:r>
              <w:rPr>
                <w:rFonts w:hint="eastAsia" w:ascii="宋体" w:hAnsi="宋体" w:cs="宋体"/>
                <w:sz w:val="24"/>
                <w:szCs w:val="24"/>
              </w:rPr>
              <w:t xml:space="preserve">检验申请单推送、检验状态回传、报告回传、危急值推送、危急值确认等。</w:t>
            </w:r>
            <w:r>
              <w:rPr>
                <w:rFonts w:ascii="宋体" w:hAnsi="宋体" w:cs="宋体"/>
                <w:sz w:val="24"/>
                <w:szCs w:val="24"/>
              </w:rPr>
            </w:r>
            <w:r/>
          </w:p>
        </w:tc>
      </w:tr>
      <w:tr>
        <w:trPr>
          <w:cantSplit/>
        </w:trPr>
        <w:tc>
          <w:tcPr>
            <w:tcW w:w="1245" w:type="dxa"/>
            <w:vAlign w:val="center"/>
            <w:vMerge w:val="continue"/>
            <w:textDirection w:val="lrTb"/>
            <w:noWrap w:val="false"/>
          </w:tcPr>
          <w:p>
            <w:pPr>
              <w:pStyle w:val="678"/>
              <w:rPr>
                <w:rFonts w:ascii="宋体" w:hAnsi="宋体" w:cs="宋体"/>
                <w:sz w:val="24"/>
                <w:szCs w:val="24"/>
              </w:rPr>
            </w:pPr>
            <w:r>
              <w:rPr>
                <w:rFonts w:ascii="宋体" w:hAnsi="宋体" w:cs="宋体"/>
                <w:sz w:val="24"/>
                <w:szCs w:val="24"/>
              </w:rPr>
            </w:r>
            <w:r/>
          </w:p>
        </w:tc>
        <w:tc>
          <w:tcPr>
            <w:tcW w:w="1763" w:type="dxa"/>
            <w:vAlign w:val="center"/>
            <w:textDirection w:val="lrTb"/>
            <w:noWrap w:val="false"/>
          </w:tcPr>
          <w:p>
            <w:pPr>
              <w:pStyle w:val="678"/>
              <w:rPr>
                <w:rFonts w:ascii="宋体" w:hAnsi="宋体" w:cs="宋体"/>
                <w:sz w:val="24"/>
                <w:szCs w:val="24"/>
              </w:rPr>
            </w:pPr>
            <w:r>
              <w:rPr>
                <w:rFonts w:hint="eastAsia" w:ascii="宋体" w:hAnsi="宋体" w:cs="宋体"/>
                <w:sz w:val="24"/>
                <w:szCs w:val="24"/>
              </w:rPr>
              <w:t xml:space="preserve">检查系统</w:t>
            </w:r>
            <w:r>
              <w:rPr>
                <w:rFonts w:ascii="宋体" w:hAnsi="宋体" w:cs="宋体"/>
                <w:sz w:val="24"/>
                <w:szCs w:val="24"/>
              </w:rPr>
            </w:r>
            <w:r/>
          </w:p>
        </w:tc>
        <w:tc>
          <w:tcPr>
            <w:tcW w:w="1341" w:type="dxa"/>
            <w:vAlign w:val="center"/>
            <w:textDirection w:val="lrTb"/>
            <w:noWrap w:val="false"/>
          </w:tcPr>
          <w:p>
            <w:pPr>
              <w:pStyle w:val="678"/>
              <w:rPr>
                <w:rFonts w:ascii="宋体" w:hAnsi="宋体" w:cs="宋体"/>
                <w:sz w:val="24"/>
                <w:szCs w:val="24"/>
              </w:rPr>
            </w:pPr>
            <w:r>
              <w:rPr>
                <w:rFonts w:hint="eastAsia" w:ascii="宋体" w:hAnsi="宋体" w:cs="宋体"/>
                <w:sz w:val="24"/>
                <w:szCs w:val="24"/>
              </w:rPr>
              <w:t xml:space="preserve">海斯菲德/长城/麦迪克斯/捷达/GE</w:t>
            </w:r>
            <w:r>
              <w:rPr>
                <w:rFonts w:ascii="宋体" w:hAnsi="宋体" w:cs="宋体"/>
                <w:sz w:val="24"/>
                <w:szCs w:val="24"/>
              </w:rPr>
            </w:r>
            <w:r/>
          </w:p>
        </w:tc>
        <w:tc>
          <w:tcPr>
            <w:tcW w:w="4190" w:type="dxa"/>
            <w:vAlign w:val="center"/>
            <w:textDirection w:val="lrTb"/>
            <w:noWrap w:val="false"/>
          </w:tcPr>
          <w:p>
            <w:pPr>
              <w:pStyle w:val="678"/>
              <w:rPr>
                <w:rFonts w:ascii="宋体" w:hAnsi="宋体" w:cs="宋体"/>
                <w:sz w:val="24"/>
                <w:szCs w:val="24"/>
              </w:rPr>
            </w:pPr>
            <w:r>
              <w:rPr>
                <w:rFonts w:hint="eastAsia" w:ascii="宋体" w:hAnsi="宋体" w:cs="宋体"/>
                <w:sz w:val="24"/>
                <w:szCs w:val="24"/>
              </w:rPr>
              <w:t xml:space="preserve">检查申请单推送、检查状态回传、报告回传、危急值推送、检查预约通知等。</w:t>
            </w:r>
            <w:r>
              <w:rPr>
                <w:rFonts w:ascii="宋体" w:hAnsi="宋体" w:cs="宋体"/>
                <w:sz w:val="24"/>
                <w:szCs w:val="24"/>
              </w:rPr>
            </w:r>
            <w:r/>
          </w:p>
        </w:tc>
      </w:tr>
      <w:tr>
        <w:trPr>
          <w:cantSplit/>
        </w:trPr>
        <w:tc>
          <w:tcPr>
            <w:tcW w:w="1245" w:type="dxa"/>
            <w:vAlign w:val="center"/>
            <w:vMerge w:val="continue"/>
            <w:textDirection w:val="lrTb"/>
            <w:noWrap w:val="false"/>
          </w:tcPr>
          <w:p>
            <w:pPr>
              <w:pStyle w:val="678"/>
              <w:rPr>
                <w:rFonts w:ascii="宋体" w:hAnsi="宋体" w:cs="宋体"/>
                <w:sz w:val="24"/>
                <w:szCs w:val="24"/>
              </w:rPr>
            </w:pPr>
            <w:r>
              <w:rPr>
                <w:rFonts w:ascii="宋体" w:hAnsi="宋体" w:cs="宋体"/>
                <w:sz w:val="24"/>
                <w:szCs w:val="24"/>
              </w:rPr>
            </w:r>
            <w:r/>
          </w:p>
        </w:tc>
        <w:tc>
          <w:tcPr>
            <w:tcW w:w="1763" w:type="dxa"/>
            <w:vAlign w:val="center"/>
            <w:textDirection w:val="lrTb"/>
            <w:noWrap w:val="false"/>
          </w:tcPr>
          <w:p>
            <w:pPr>
              <w:pStyle w:val="678"/>
              <w:rPr>
                <w:rFonts w:ascii="宋体" w:hAnsi="宋体" w:cs="宋体"/>
                <w:sz w:val="24"/>
                <w:szCs w:val="24"/>
              </w:rPr>
            </w:pPr>
            <w:r>
              <w:rPr>
                <w:rFonts w:hint="eastAsia" w:ascii="宋体" w:hAnsi="宋体" w:cs="宋体"/>
                <w:sz w:val="24"/>
                <w:szCs w:val="24"/>
              </w:rPr>
              <w:t xml:space="preserve">合理用药系统</w:t>
            </w:r>
            <w:r>
              <w:rPr>
                <w:rFonts w:ascii="宋体" w:hAnsi="宋体" w:cs="宋体"/>
                <w:sz w:val="24"/>
                <w:szCs w:val="24"/>
              </w:rPr>
            </w:r>
            <w:r/>
          </w:p>
        </w:tc>
        <w:tc>
          <w:tcPr>
            <w:tcW w:w="1341" w:type="dxa"/>
            <w:vAlign w:val="center"/>
            <w:textDirection w:val="lrTb"/>
            <w:noWrap w:val="false"/>
          </w:tcPr>
          <w:p>
            <w:pPr>
              <w:pStyle w:val="678"/>
              <w:rPr>
                <w:rFonts w:ascii="宋体" w:hAnsi="宋体" w:cs="宋体"/>
                <w:sz w:val="24"/>
                <w:szCs w:val="24"/>
              </w:rPr>
            </w:pPr>
            <w:r>
              <w:rPr>
                <w:rFonts w:hint="eastAsia" w:ascii="宋体" w:hAnsi="宋体" w:cs="宋体"/>
                <w:sz w:val="24"/>
                <w:szCs w:val="24"/>
              </w:rPr>
              <w:t xml:space="preserve">天际健康</w:t>
            </w:r>
            <w:r>
              <w:rPr>
                <w:rFonts w:ascii="宋体" w:hAnsi="宋体" w:cs="宋体"/>
                <w:sz w:val="24"/>
                <w:szCs w:val="24"/>
              </w:rPr>
            </w:r>
            <w:r/>
          </w:p>
        </w:tc>
        <w:tc>
          <w:tcPr>
            <w:tcW w:w="4190" w:type="dxa"/>
            <w:vAlign w:val="center"/>
            <w:textDirection w:val="lrTb"/>
            <w:noWrap w:val="false"/>
          </w:tcPr>
          <w:p>
            <w:pPr>
              <w:pStyle w:val="678"/>
              <w:rPr>
                <w:rFonts w:hint="eastAsia" w:ascii="宋体" w:hAnsi="宋体" w:cs="宋体"/>
                <w:sz w:val="24"/>
                <w:szCs w:val="24"/>
              </w:rPr>
            </w:pPr>
            <w:r>
              <w:rPr>
                <w:rFonts w:hint="eastAsia" w:ascii="宋体" w:hAnsi="宋体" w:cs="宋体"/>
                <w:sz w:val="24"/>
                <w:szCs w:val="24"/>
              </w:rPr>
              <w:t xml:space="preserve">患者基本信息、患者医嘱信息、审方结果回传等</w:t>
            </w:r>
            <w:r/>
          </w:p>
        </w:tc>
      </w:tr>
      <w:tr>
        <w:trPr>
          <w:cantSplit/>
        </w:trPr>
        <w:tc>
          <w:tcPr>
            <w:tcW w:w="1245" w:type="dxa"/>
            <w:vAlign w:val="center"/>
            <w:vMerge w:val="continue"/>
            <w:textDirection w:val="lrTb"/>
            <w:noWrap w:val="false"/>
          </w:tcPr>
          <w:p>
            <w:pPr>
              <w:pStyle w:val="678"/>
              <w:rPr>
                <w:rFonts w:ascii="宋体" w:hAnsi="宋体" w:eastAsia="等线" w:cs="宋体"/>
                <w:sz w:val="24"/>
                <w:szCs w:val="24"/>
              </w:rPr>
            </w:pPr>
            <w:r>
              <w:rPr>
                <w:rFonts w:ascii="宋体" w:hAnsi="宋体" w:eastAsia="等线" w:cs="宋体"/>
                <w:sz w:val="24"/>
                <w:szCs w:val="24"/>
              </w:rPr>
            </w:r>
            <w:r/>
          </w:p>
        </w:tc>
        <w:tc>
          <w:tcPr>
            <w:tcW w:w="1763" w:type="dxa"/>
            <w:vAlign w:val="center"/>
            <w:textDirection w:val="lrTb"/>
            <w:noWrap w:val="false"/>
          </w:tcPr>
          <w:p>
            <w:pPr>
              <w:pStyle w:val="678"/>
              <w:rPr>
                <w:rFonts w:hint="eastAsia" w:ascii="宋体" w:hAnsi="宋体" w:cs="宋体"/>
                <w:sz w:val="24"/>
                <w:szCs w:val="24"/>
              </w:rPr>
            </w:pPr>
            <w:r>
              <w:rPr>
                <w:rFonts w:hint="eastAsia" w:ascii="宋体" w:hAnsi="宋体" w:cs="宋体"/>
                <w:sz w:val="24"/>
                <w:szCs w:val="24"/>
              </w:rPr>
              <w:t xml:space="preserve">排队叫号系统</w:t>
            </w:r>
            <w:r/>
          </w:p>
        </w:tc>
        <w:tc>
          <w:tcPr>
            <w:tcW w:w="1341" w:type="dxa"/>
            <w:vAlign w:val="center"/>
            <w:textDirection w:val="lrTb"/>
            <w:noWrap w:val="false"/>
          </w:tcPr>
          <w:p>
            <w:pPr>
              <w:pStyle w:val="678"/>
              <w:rPr>
                <w:rFonts w:hint="eastAsia" w:ascii="宋体" w:hAnsi="宋体" w:cs="宋体"/>
                <w:sz w:val="24"/>
                <w:szCs w:val="24"/>
              </w:rPr>
            </w:pPr>
            <w:r>
              <w:rPr>
                <w:rFonts w:hint="eastAsia" w:ascii="宋体" w:hAnsi="宋体" w:cs="宋体"/>
                <w:sz w:val="24"/>
                <w:szCs w:val="24"/>
              </w:rPr>
              <w:t xml:space="preserve">远图</w:t>
            </w:r>
            <w:r/>
          </w:p>
        </w:tc>
        <w:tc>
          <w:tcPr>
            <w:tcW w:w="4190" w:type="dxa"/>
            <w:vAlign w:val="center"/>
            <w:textDirection w:val="lrTb"/>
            <w:noWrap w:val="false"/>
          </w:tcPr>
          <w:p>
            <w:pPr>
              <w:pStyle w:val="678"/>
              <w:rPr>
                <w:rFonts w:ascii="宋体" w:hAnsi="宋体" w:cs="宋体"/>
                <w:sz w:val="24"/>
                <w:szCs w:val="24"/>
              </w:rPr>
            </w:pPr>
            <w:r>
              <w:rPr>
                <w:rFonts w:hint="eastAsia" w:ascii="宋体" w:hAnsi="宋体" w:cs="宋体"/>
                <w:sz w:val="24"/>
                <w:szCs w:val="24"/>
              </w:rPr>
              <w:t xml:space="preserve">患者基本信息、医生排班信息、患者挂号信息等</w:t>
            </w:r>
            <w:r>
              <w:rPr>
                <w:rFonts w:ascii="宋体" w:hAnsi="宋体" w:cs="宋体"/>
                <w:sz w:val="24"/>
                <w:szCs w:val="24"/>
              </w:rPr>
            </w:r>
            <w:r/>
          </w:p>
        </w:tc>
      </w:tr>
      <w:tr>
        <w:trPr>
          <w:cantSplit/>
        </w:trPr>
        <w:tc>
          <w:tcPr>
            <w:tcW w:w="1245" w:type="dxa"/>
            <w:vAlign w:val="center"/>
            <w:vMerge w:val="continue"/>
            <w:textDirection w:val="lrTb"/>
            <w:noWrap w:val="false"/>
          </w:tcPr>
          <w:p>
            <w:pPr>
              <w:pStyle w:val="678"/>
              <w:rPr>
                <w:rFonts w:ascii="宋体" w:hAnsi="宋体" w:eastAsia="等线" w:cs="宋体"/>
                <w:sz w:val="24"/>
                <w:szCs w:val="24"/>
              </w:rPr>
            </w:pPr>
            <w:r>
              <w:rPr>
                <w:rFonts w:ascii="宋体" w:hAnsi="宋体" w:eastAsia="等线" w:cs="宋体"/>
                <w:sz w:val="24"/>
                <w:szCs w:val="24"/>
              </w:rPr>
            </w:r>
            <w:r/>
          </w:p>
        </w:tc>
        <w:tc>
          <w:tcPr>
            <w:tcW w:w="1763" w:type="dxa"/>
            <w:vAlign w:val="center"/>
            <w:textDirection w:val="lrTb"/>
            <w:noWrap w:val="false"/>
          </w:tcPr>
          <w:p>
            <w:pPr>
              <w:pStyle w:val="678"/>
              <w:rPr>
                <w:rFonts w:hint="eastAsia" w:ascii="宋体" w:hAnsi="宋体" w:cs="宋体"/>
                <w:sz w:val="24"/>
                <w:szCs w:val="24"/>
              </w:rPr>
            </w:pPr>
            <w:r>
              <w:rPr>
                <w:rFonts w:hint="eastAsia" w:ascii="宋体" w:hAnsi="宋体" w:cs="宋体"/>
                <w:sz w:val="24"/>
                <w:szCs w:val="24"/>
              </w:rPr>
              <w:t xml:space="preserve">自动发药机系统</w:t>
            </w:r>
            <w:r/>
          </w:p>
        </w:tc>
        <w:tc>
          <w:tcPr>
            <w:tcW w:w="1341" w:type="dxa"/>
            <w:vAlign w:val="center"/>
            <w:textDirection w:val="lrTb"/>
            <w:noWrap w:val="false"/>
          </w:tcPr>
          <w:p>
            <w:pPr>
              <w:pStyle w:val="678"/>
              <w:rPr>
                <w:rFonts w:hint="eastAsia" w:ascii="宋体" w:hAnsi="宋体" w:cs="宋体"/>
                <w:sz w:val="24"/>
                <w:szCs w:val="24"/>
              </w:rPr>
            </w:pPr>
            <w:r>
              <w:rPr>
                <w:rFonts w:hint="eastAsia" w:ascii="宋体" w:hAnsi="宋体" w:cs="宋体"/>
                <w:sz w:val="24"/>
                <w:szCs w:val="24"/>
              </w:rPr>
              <w:t xml:space="preserve">协宇东盈/瑞华康源</w:t>
            </w:r>
            <w:r/>
          </w:p>
        </w:tc>
        <w:tc>
          <w:tcPr>
            <w:tcW w:w="4190" w:type="dxa"/>
            <w:vAlign w:val="center"/>
            <w:textDirection w:val="lrTb"/>
            <w:noWrap w:val="false"/>
          </w:tcPr>
          <w:p>
            <w:pPr>
              <w:pStyle w:val="678"/>
              <w:rPr>
                <w:rFonts w:ascii="宋体" w:hAnsi="宋体" w:cs="宋体"/>
                <w:sz w:val="24"/>
                <w:szCs w:val="24"/>
              </w:rPr>
            </w:pPr>
            <w:r>
              <w:rPr>
                <w:rFonts w:hint="eastAsia" w:ascii="宋体" w:hAnsi="宋体" w:cs="宋体"/>
                <w:sz w:val="24"/>
                <w:szCs w:val="24"/>
              </w:rPr>
              <w:t xml:space="preserve">药品基本信息、患者医嘱信息、摆药成功信息等</w:t>
            </w:r>
            <w:r>
              <w:rPr>
                <w:rFonts w:ascii="宋体" w:hAnsi="宋体" w:cs="宋体"/>
                <w:sz w:val="24"/>
                <w:szCs w:val="24"/>
              </w:rPr>
            </w:r>
            <w:r/>
          </w:p>
        </w:tc>
      </w:tr>
      <w:tr>
        <w:trPr>
          <w:cantSplit/>
        </w:trPr>
        <w:tc>
          <w:tcPr>
            <w:tcW w:w="1245" w:type="dxa"/>
            <w:vAlign w:val="center"/>
            <w:vMerge w:val="restart"/>
            <w:textDirection w:val="lrTb"/>
            <w:noWrap w:val="false"/>
          </w:tcPr>
          <w:p>
            <w:pPr>
              <w:pStyle w:val="678"/>
              <w:rPr>
                <w:rFonts w:ascii="宋体" w:hAnsi="宋体" w:cs="宋体"/>
                <w:sz w:val="24"/>
                <w:szCs w:val="24"/>
              </w:rPr>
            </w:pPr>
            <w:r>
              <w:rPr>
                <w:rFonts w:hint="eastAsia" w:ascii="宋体" w:hAnsi="宋体" w:cs="宋体"/>
                <w:sz w:val="24"/>
                <w:szCs w:val="24"/>
              </w:rPr>
              <w:t xml:space="preserve">医疗管理系统</w:t>
            </w:r>
            <w:r>
              <w:rPr>
                <w:rFonts w:ascii="宋体" w:hAnsi="宋体" w:cs="宋体"/>
                <w:sz w:val="24"/>
                <w:szCs w:val="24"/>
              </w:rPr>
            </w:r>
            <w:r/>
          </w:p>
        </w:tc>
        <w:tc>
          <w:tcPr>
            <w:tcW w:w="1763" w:type="dxa"/>
            <w:vAlign w:val="center"/>
            <w:textDirection w:val="lrTb"/>
            <w:noWrap w:val="false"/>
          </w:tcPr>
          <w:p>
            <w:pPr>
              <w:pStyle w:val="678"/>
              <w:rPr>
                <w:rFonts w:ascii="宋体" w:hAnsi="宋体" w:cs="宋体"/>
                <w:sz w:val="24"/>
                <w:szCs w:val="24"/>
              </w:rPr>
            </w:pPr>
            <w:r>
              <w:rPr>
                <w:rFonts w:hint="eastAsia" w:ascii="宋体" w:hAnsi="宋体" w:cs="宋体"/>
                <w:sz w:val="24"/>
                <w:szCs w:val="24"/>
              </w:rPr>
              <w:t xml:space="preserve">院感系统</w:t>
            </w:r>
            <w:r>
              <w:rPr>
                <w:rFonts w:ascii="宋体" w:hAnsi="宋体" w:cs="宋体"/>
                <w:sz w:val="24"/>
                <w:szCs w:val="24"/>
              </w:rPr>
            </w:r>
            <w:r/>
          </w:p>
        </w:tc>
        <w:tc>
          <w:tcPr>
            <w:tcW w:w="1341" w:type="dxa"/>
            <w:vAlign w:val="center"/>
            <w:textDirection w:val="lrTb"/>
            <w:noWrap w:val="false"/>
          </w:tcPr>
          <w:p>
            <w:pPr>
              <w:pStyle w:val="678"/>
              <w:rPr>
                <w:rFonts w:ascii="宋体" w:hAnsi="宋体" w:cs="宋体"/>
                <w:sz w:val="24"/>
                <w:szCs w:val="24"/>
              </w:rPr>
            </w:pPr>
            <w:r>
              <w:rPr>
                <w:rFonts w:hint="eastAsia" w:ascii="宋体" w:hAnsi="宋体" w:cs="宋体"/>
                <w:sz w:val="24"/>
                <w:szCs w:val="24"/>
              </w:rPr>
              <w:t xml:space="preserve">杏林</w:t>
            </w:r>
            <w:r>
              <w:rPr>
                <w:rFonts w:ascii="宋体" w:hAnsi="宋体" w:cs="宋体"/>
                <w:sz w:val="24"/>
                <w:szCs w:val="24"/>
              </w:rPr>
            </w:r>
            <w:r/>
          </w:p>
        </w:tc>
        <w:tc>
          <w:tcPr>
            <w:tcW w:w="4190" w:type="dxa"/>
            <w:vAlign w:val="center"/>
            <w:textDirection w:val="lrTb"/>
            <w:noWrap w:val="false"/>
          </w:tcPr>
          <w:p>
            <w:pPr>
              <w:pStyle w:val="678"/>
              <w:rPr>
                <w:rFonts w:ascii="宋体" w:hAnsi="宋体" w:cs="宋体"/>
                <w:sz w:val="24"/>
                <w:szCs w:val="24"/>
              </w:rPr>
            </w:pPr>
            <w:r>
              <w:rPr>
                <w:rFonts w:hint="eastAsia" w:ascii="宋体" w:hAnsi="宋体" w:cs="宋体"/>
                <w:sz w:val="24"/>
                <w:szCs w:val="24"/>
              </w:rPr>
              <w:t xml:space="preserve">患者基本信息、患者医嘱信息、患者费用信息、患者检查预约信息等。</w:t>
            </w:r>
            <w:r>
              <w:rPr>
                <w:rFonts w:ascii="宋体" w:hAnsi="宋体" w:cs="宋体"/>
                <w:sz w:val="24"/>
                <w:szCs w:val="24"/>
              </w:rPr>
            </w:r>
            <w:r/>
          </w:p>
        </w:tc>
      </w:tr>
      <w:tr>
        <w:trPr>
          <w:cantSplit/>
        </w:trPr>
        <w:tc>
          <w:tcPr>
            <w:tcW w:w="1245" w:type="dxa"/>
            <w:vAlign w:val="center"/>
            <w:vMerge w:val="continue"/>
            <w:textDirection w:val="lrTb"/>
            <w:noWrap w:val="false"/>
          </w:tcPr>
          <w:p>
            <w:pPr>
              <w:pStyle w:val="678"/>
              <w:rPr>
                <w:rFonts w:ascii="宋体" w:hAnsi="宋体" w:cs="宋体"/>
                <w:sz w:val="24"/>
                <w:szCs w:val="24"/>
              </w:rPr>
            </w:pPr>
            <w:r>
              <w:rPr>
                <w:rFonts w:ascii="宋体" w:hAnsi="宋体" w:cs="宋体"/>
                <w:sz w:val="24"/>
                <w:szCs w:val="24"/>
              </w:rPr>
            </w:r>
            <w:r/>
          </w:p>
        </w:tc>
        <w:tc>
          <w:tcPr>
            <w:tcW w:w="1763" w:type="dxa"/>
            <w:vAlign w:val="center"/>
            <w:textDirection w:val="lrTb"/>
            <w:noWrap w:val="false"/>
          </w:tcPr>
          <w:p>
            <w:pPr>
              <w:pStyle w:val="678"/>
              <w:rPr>
                <w:rFonts w:ascii="宋体" w:hAnsi="宋体" w:cs="宋体"/>
                <w:sz w:val="24"/>
                <w:szCs w:val="24"/>
              </w:rPr>
            </w:pPr>
            <w:r>
              <w:rPr>
                <w:rFonts w:hint="eastAsia" w:ascii="宋体" w:hAnsi="宋体" w:cs="宋体"/>
                <w:sz w:val="24"/>
                <w:szCs w:val="24"/>
              </w:rPr>
              <w:t xml:space="preserve">危急值管理</w:t>
            </w:r>
            <w:r>
              <w:rPr>
                <w:rFonts w:ascii="宋体" w:hAnsi="宋体" w:cs="宋体"/>
                <w:sz w:val="24"/>
                <w:szCs w:val="24"/>
              </w:rPr>
            </w:r>
            <w:r/>
          </w:p>
        </w:tc>
        <w:tc>
          <w:tcPr>
            <w:tcW w:w="1341" w:type="dxa"/>
            <w:vAlign w:val="center"/>
            <w:textDirection w:val="lrTb"/>
            <w:noWrap w:val="false"/>
          </w:tcPr>
          <w:p>
            <w:pPr>
              <w:pStyle w:val="678"/>
              <w:rPr>
                <w:rFonts w:ascii="宋体" w:hAnsi="宋体" w:cs="宋体"/>
                <w:sz w:val="24"/>
                <w:szCs w:val="24"/>
              </w:rPr>
            </w:pPr>
            <w:r>
              <w:rPr>
                <w:rFonts w:hint="eastAsia" w:ascii="宋体" w:hAnsi="宋体" w:cs="宋体"/>
                <w:sz w:val="24"/>
                <w:szCs w:val="24"/>
              </w:rPr>
              <w:t xml:space="preserve">和仁</w:t>
            </w:r>
            <w:r>
              <w:rPr>
                <w:rFonts w:ascii="宋体" w:hAnsi="宋体" w:cs="宋体"/>
                <w:sz w:val="24"/>
                <w:szCs w:val="24"/>
              </w:rPr>
            </w:r>
            <w:r/>
          </w:p>
        </w:tc>
        <w:tc>
          <w:tcPr>
            <w:tcW w:w="4190" w:type="dxa"/>
            <w:vAlign w:val="center"/>
            <w:textDirection w:val="lrTb"/>
            <w:noWrap w:val="false"/>
          </w:tcPr>
          <w:p>
            <w:pPr>
              <w:pStyle w:val="678"/>
              <w:rPr>
                <w:rFonts w:ascii="宋体" w:hAnsi="宋体" w:cs="宋体"/>
                <w:sz w:val="24"/>
                <w:szCs w:val="24"/>
              </w:rPr>
            </w:pPr>
            <w:r>
              <w:rPr>
                <w:rFonts w:hint="eastAsia" w:ascii="宋体" w:hAnsi="宋体" w:cs="宋体"/>
                <w:sz w:val="24"/>
                <w:szCs w:val="24"/>
              </w:rPr>
              <w:t xml:space="preserve">危急值发送和危急值确认等。</w:t>
            </w:r>
            <w:r>
              <w:rPr>
                <w:rFonts w:ascii="宋体" w:hAnsi="宋体" w:cs="宋体"/>
                <w:sz w:val="24"/>
                <w:szCs w:val="24"/>
              </w:rPr>
            </w:r>
            <w:r/>
          </w:p>
        </w:tc>
      </w:tr>
      <w:tr>
        <w:trPr>
          <w:cantSplit/>
        </w:trPr>
        <w:tc>
          <w:tcPr>
            <w:tcW w:w="1245" w:type="dxa"/>
            <w:vAlign w:val="center"/>
            <w:vMerge w:val="continue"/>
            <w:textDirection w:val="lrTb"/>
            <w:noWrap w:val="false"/>
          </w:tcPr>
          <w:p>
            <w:pPr>
              <w:pStyle w:val="678"/>
              <w:rPr>
                <w:rFonts w:ascii="宋体" w:hAnsi="宋体" w:cs="宋体"/>
                <w:sz w:val="24"/>
                <w:szCs w:val="24"/>
              </w:rPr>
            </w:pPr>
            <w:r>
              <w:rPr>
                <w:rFonts w:ascii="宋体" w:hAnsi="宋体" w:cs="宋体"/>
                <w:sz w:val="24"/>
                <w:szCs w:val="24"/>
              </w:rPr>
            </w:r>
            <w:r/>
          </w:p>
        </w:tc>
        <w:tc>
          <w:tcPr>
            <w:tcW w:w="1763" w:type="dxa"/>
            <w:vAlign w:val="center"/>
            <w:textDirection w:val="lrTb"/>
            <w:noWrap w:val="false"/>
          </w:tcPr>
          <w:p>
            <w:pPr>
              <w:pStyle w:val="678"/>
              <w:rPr>
                <w:rFonts w:ascii="宋体" w:hAnsi="宋体" w:cs="宋体"/>
                <w:sz w:val="24"/>
                <w:szCs w:val="24"/>
              </w:rPr>
            </w:pPr>
            <w:r>
              <w:rPr>
                <w:rFonts w:hint="eastAsia" w:ascii="宋体" w:hAnsi="宋体" w:cs="宋体"/>
                <w:sz w:val="24"/>
                <w:szCs w:val="24"/>
              </w:rPr>
              <w:t xml:space="preserve">预约管理</w:t>
            </w:r>
            <w:r>
              <w:rPr>
                <w:rFonts w:ascii="宋体" w:hAnsi="宋体" w:cs="宋体"/>
                <w:sz w:val="24"/>
                <w:szCs w:val="24"/>
              </w:rPr>
            </w:r>
            <w:r/>
          </w:p>
        </w:tc>
        <w:tc>
          <w:tcPr>
            <w:tcW w:w="1341" w:type="dxa"/>
            <w:vAlign w:val="center"/>
            <w:textDirection w:val="lrTb"/>
            <w:noWrap w:val="false"/>
          </w:tcPr>
          <w:p>
            <w:pPr>
              <w:pStyle w:val="678"/>
              <w:rPr>
                <w:rFonts w:ascii="宋体" w:hAnsi="宋体" w:cs="宋体"/>
                <w:sz w:val="24"/>
                <w:szCs w:val="24"/>
              </w:rPr>
            </w:pPr>
            <w:r>
              <w:rPr>
                <w:rFonts w:hint="eastAsia" w:ascii="宋体" w:hAnsi="宋体" w:cs="宋体"/>
                <w:sz w:val="24"/>
                <w:szCs w:val="24"/>
              </w:rPr>
              <w:t xml:space="preserve">安盟</w:t>
            </w:r>
            <w:r>
              <w:rPr>
                <w:rFonts w:ascii="宋体" w:hAnsi="宋体" w:cs="宋体"/>
                <w:sz w:val="24"/>
                <w:szCs w:val="24"/>
              </w:rPr>
            </w:r>
            <w:r/>
          </w:p>
        </w:tc>
        <w:tc>
          <w:tcPr>
            <w:tcW w:w="4190" w:type="dxa"/>
            <w:vAlign w:val="center"/>
            <w:textDirection w:val="lrTb"/>
            <w:noWrap w:val="false"/>
          </w:tcPr>
          <w:p>
            <w:pPr>
              <w:pStyle w:val="678"/>
              <w:rPr>
                <w:rFonts w:ascii="宋体" w:hAnsi="宋体" w:cs="宋体"/>
                <w:sz w:val="24"/>
                <w:szCs w:val="24"/>
              </w:rPr>
            </w:pPr>
            <w:r>
              <w:rPr>
                <w:rFonts w:hint="eastAsia" w:ascii="宋体" w:hAnsi="宋体" w:cs="宋体"/>
                <w:sz w:val="24"/>
                <w:szCs w:val="24"/>
              </w:rPr>
              <w:t xml:space="preserve">检查申请单推送、检查预约推送、预约通知接口、取消预约通知接口等。</w:t>
            </w:r>
            <w:r>
              <w:rPr>
                <w:rFonts w:ascii="宋体" w:hAnsi="宋体" w:cs="宋体"/>
                <w:sz w:val="24"/>
                <w:szCs w:val="24"/>
              </w:rPr>
            </w:r>
            <w:r/>
          </w:p>
        </w:tc>
      </w:tr>
      <w:tr>
        <w:trPr>
          <w:cantSplit/>
        </w:trPr>
        <w:tc>
          <w:tcPr>
            <w:tcW w:w="1245" w:type="dxa"/>
            <w:vAlign w:val="center"/>
            <w:vMerge w:val="restart"/>
            <w:textDirection w:val="lrTb"/>
            <w:noWrap w:val="false"/>
          </w:tcPr>
          <w:p>
            <w:pPr>
              <w:pStyle w:val="678"/>
              <w:rPr>
                <w:rFonts w:ascii="宋体" w:hAnsi="宋体" w:cs="宋体"/>
                <w:sz w:val="24"/>
                <w:szCs w:val="24"/>
              </w:rPr>
            </w:pPr>
            <w:r>
              <w:rPr>
                <w:rFonts w:hint="eastAsia" w:ascii="宋体" w:hAnsi="宋体" w:cs="宋体"/>
                <w:bCs/>
                <w:sz w:val="24"/>
                <w:szCs w:val="24"/>
              </w:rPr>
              <w:t xml:space="preserve">运营管理系统</w:t>
            </w:r>
            <w:r>
              <w:rPr>
                <w:rFonts w:ascii="宋体" w:hAnsi="宋体" w:cs="宋体"/>
                <w:sz w:val="24"/>
                <w:szCs w:val="24"/>
              </w:rPr>
            </w:r>
            <w:r/>
          </w:p>
        </w:tc>
        <w:tc>
          <w:tcPr>
            <w:tcW w:w="1763" w:type="dxa"/>
            <w:vAlign w:val="center"/>
            <w:textDirection w:val="lrTb"/>
            <w:noWrap w:val="false"/>
          </w:tcPr>
          <w:p>
            <w:pPr>
              <w:pStyle w:val="678"/>
              <w:rPr>
                <w:rFonts w:ascii="宋体" w:hAnsi="宋体" w:cs="宋体"/>
                <w:sz w:val="24"/>
                <w:szCs w:val="24"/>
              </w:rPr>
            </w:pPr>
            <w:r>
              <w:rPr>
                <w:rFonts w:hint="eastAsia" w:ascii="宋体" w:hAnsi="宋体" w:cs="宋体"/>
                <w:sz w:val="24"/>
                <w:szCs w:val="24"/>
              </w:rPr>
              <w:t xml:space="preserve">人事系统</w:t>
            </w:r>
            <w:r>
              <w:rPr>
                <w:rFonts w:ascii="宋体" w:hAnsi="宋体" w:cs="宋体"/>
                <w:sz w:val="24"/>
                <w:szCs w:val="24"/>
              </w:rPr>
            </w:r>
            <w:r/>
          </w:p>
        </w:tc>
        <w:tc>
          <w:tcPr>
            <w:tcW w:w="1341" w:type="dxa"/>
            <w:vAlign w:val="center"/>
            <w:textDirection w:val="lrTb"/>
            <w:noWrap w:val="false"/>
          </w:tcPr>
          <w:p>
            <w:pPr>
              <w:pStyle w:val="678"/>
              <w:rPr>
                <w:rFonts w:ascii="宋体" w:hAnsi="宋体" w:cs="宋体"/>
                <w:sz w:val="24"/>
                <w:szCs w:val="24"/>
              </w:rPr>
            </w:pPr>
            <w:r>
              <w:rPr>
                <w:rFonts w:hint="eastAsia" w:ascii="宋体" w:hAnsi="宋体" w:cs="宋体"/>
                <w:sz w:val="24"/>
                <w:szCs w:val="24"/>
              </w:rPr>
              <w:t xml:space="preserve">才丰</w:t>
            </w:r>
            <w:r>
              <w:rPr>
                <w:rFonts w:ascii="宋体" w:hAnsi="宋体" w:cs="宋体"/>
                <w:sz w:val="24"/>
                <w:szCs w:val="24"/>
              </w:rPr>
            </w:r>
            <w:r/>
          </w:p>
        </w:tc>
        <w:tc>
          <w:tcPr>
            <w:tcW w:w="4190" w:type="dxa"/>
            <w:vAlign w:val="center"/>
            <w:textDirection w:val="lrTb"/>
            <w:noWrap w:val="false"/>
          </w:tcPr>
          <w:p>
            <w:pPr>
              <w:pStyle w:val="678"/>
              <w:rPr>
                <w:rFonts w:ascii="宋体" w:hAnsi="宋体" w:cs="宋体"/>
                <w:sz w:val="24"/>
                <w:szCs w:val="24"/>
              </w:rPr>
            </w:pPr>
            <w:r>
              <w:rPr>
                <w:rFonts w:hint="eastAsia" w:ascii="宋体" w:hAnsi="宋体" w:cs="宋体"/>
                <w:sz w:val="24"/>
                <w:szCs w:val="24"/>
              </w:rPr>
              <w:t xml:space="preserve">人员字典、科室字典推送。</w:t>
            </w:r>
            <w:r>
              <w:rPr>
                <w:rFonts w:ascii="宋体" w:hAnsi="宋体" w:cs="宋体"/>
                <w:sz w:val="24"/>
                <w:szCs w:val="24"/>
              </w:rPr>
            </w:r>
            <w:r/>
          </w:p>
        </w:tc>
      </w:tr>
      <w:tr>
        <w:trPr>
          <w:cantSplit/>
        </w:trPr>
        <w:tc>
          <w:tcPr>
            <w:tcW w:w="1245" w:type="dxa"/>
            <w:vAlign w:val="center"/>
            <w:vMerge w:val="continue"/>
            <w:textDirection w:val="lrTb"/>
            <w:noWrap w:val="false"/>
          </w:tcPr>
          <w:p>
            <w:pPr>
              <w:pStyle w:val="678"/>
              <w:rPr>
                <w:rFonts w:ascii="宋体" w:hAnsi="宋体" w:cs="宋体"/>
                <w:bCs/>
                <w:sz w:val="24"/>
                <w:szCs w:val="24"/>
              </w:rPr>
            </w:pPr>
            <w:r>
              <w:rPr>
                <w:rFonts w:ascii="宋体" w:hAnsi="宋体" w:cs="宋体"/>
                <w:bCs/>
                <w:sz w:val="24"/>
                <w:szCs w:val="24"/>
              </w:rPr>
            </w:r>
            <w:r/>
          </w:p>
        </w:tc>
        <w:tc>
          <w:tcPr>
            <w:tcW w:w="1763" w:type="dxa"/>
            <w:vAlign w:val="center"/>
            <w:textDirection w:val="lrTb"/>
            <w:noWrap w:val="false"/>
          </w:tcPr>
          <w:p>
            <w:pPr>
              <w:pStyle w:val="678"/>
              <w:rPr>
                <w:rFonts w:ascii="宋体" w:hAnsi="宋体" w:cs="宋体"/>
                <w:sz w:val="24"/>
                <w:szCs w:val="24"/>
              </w:rPr>
            </w:pPr>
            <w:r>
              <w:rPr>
                <w:rFonts w:hint="eastAsia" w:ascii="宋体" w:hAnsi="宋体" w:cs="宋体"/>
                <w:sz w:val="24"/>
                <w:szCs w:val="24"/>
              </w:rPr>
              <w:t xml:space="preserve">药品管理</w:t>
            </w:r>
            <w:r>
              <w:rPr>
                <w:rFonts w:ascii="宋体" w:hAnsi="宋体" w:cs="宋体"/>
                <w:sz w:val="24"/>
                <w:szCs w:val="24"/>
              </w:rPr>
            </w:r>
            <w:r/>
          </w:p>
        </w:tc>
        <w:tc>
          <w:tcPr>
            <w:tcW w:w="1341" w:type="dxa"/>
            <w:vAlign w:val="center"/>
            <w:textDirection w:val="lrTb"/>
            <w:noWrap w:val="false"/>
          </w:tcPr>
          <w:p>
            <w:pPr>
              <w:pStyle w:val="678"/>
              <w:rPr>
                <w:rFonts w:ascii="宋体" w:hAnsi="宋体" w:cs="宋体"/>
                <w:sz w:val="24"/>
                <w:szCs w:val="24"/>
              </w:rPr>
            </w:pPr>
            <w:r>
              <w:rPr>
                <w:rFonts w:hint="eastAsia" w:ascii="宋体" w:hAnsi="宋体" w:cs="宋体"/>
                <w:sz w:val="24"/>
                <w:szCs w:val="24"/>
              </w:rPr>
              <w:t xml:space="preserve">和仁科技</w:t>
            </w:r>
            <w:r>
              <w:rPr>
                <w:rFonts w:ascii="宋体" w:hAnsi="宋体" w:cs="宋体"/>
                <w:sz w:val="24"/>
                <w:szCs w:val="24"/>
              </w:rPr>
            </w:r>
            <w:r/>
          </w:p>
        </w:tc>
        <w:tc>
          <w:tcPr>
            <w:tcW w:w="4190" w:type="dxa"/>
            <w:vAlign w:val="center"/>
            <w:textDirection w:val="lrTb"/>
            <w:noWrap w:val="false"/>
          </w:tcPr>
          <w:p>
            <w:pPr>
              <w:pStyle w:val="678"/>
              <w:rPr>
                <w:rFonts w:ascii="宋体" w:hAnsi="宋体" w:cs="宋体"/>
                <w:sz w:val="24"/>
                <w:szCs w:val="24"/>
              </w:rPr>
            </w:pPr>
            <w:r>
              <w:rPr>
                <w:rFonts w:hint="eastAsia" w:ascii="宋体" w:hAnsi="宋体" w:cs="宋体"/>
                <w:sz w:val="24"/>
                <w:szCs w:val="24"/>
              </w:rPr>
              <w:t xml:space="preserve">药品字典推送等。</w:t>
            </w:r>
            <w:r>
              <w:rPr>
                <w:rFonts w:ascii="宋体" w:hAnsi="宋体" w:cs="宋体"/>
                <w:sz w:val="24"/>
                <w:szCs w:val="24"/>
              </w:rPr>
            </w:r>
            <w:r/>
          </w:p>
        </w:tc>
      </w:tr>
      <w:tr>
        <w:trPr>
          <w:cantSplit/>
        </w:trPr>
        <w:tc>
          <w:tcPr>
            <w:tcW w:w="1245" w:type="dxa"/>
            <w:vAlign w:val="center"/>
            <w:vMerge w:val="continue"/>
            <w:textDirection w:val="lrTb"/>
            <w:noWrap w:val="false"/>
          </w:tcPr>
          <w:p>
            <w:pPr>
              <w:pStyle w:val="678"/>
              <w:rPr>
                <w:rFonts w:ascii="宋体" w:hAnsi="宋体" w:cs="宋体"/>
                <w:bCs/>
                <w:sz w:val="24"/>
                <w:szCs w:val="24"/>
              </w:rPr>
            </w:pPr>
            <w:r>
              <w:rPr>
                <w:rFonts w:ascii="宋体" w:hAnsi="宋体" w:cs="宋体"/>
                <w:bCs/>
                <w:sz w:val="24"/>
                <w:szCs w:val="24"/>
              </w:rPr>
            </w:r>
            <w:r/>
          </w:p>
        </w:tc>
        <w:tc>
          <w:tcPr>
            <w:tcW w:w="1763" w:type="dxa"/>
            <w:vAlign w:val="center"/>
            <w:textDirection w:val="lrTb"/>
            <w:noWrap w:val="false"/>
          </w:tcPr>
          <w:p>
            <w:pPr>
              <w:pStyle w:val="678"/>
              <w:rPr>
                <w:rFonts w:ascii="宋体" w:hAnsi="宋体" w:cs="宋体"/>
                <w:sz w:val="24"/>
                <w:szCs w:val="24"/>
              </w:rPr>
            </w:pPr>
            <w:r>
              <w:rPr>
                <w:rFonts w:hint="eastAsia" w:ascii="宋体" w:hAnsi="宋体" w:cs="宋体"/>
                <w:sz w:val="24"/>
                <w:szCs w:val="24"/>
              </w:rPr>
              <w:t xml:space="preserve">HRP/OES系统</w:t>
            </w:r>
            <w:r>
              <w:rPr>
                <w:rFonts w:ascii="宋体" w:hAnsi="宋体" w:cs="宋体"/>
                <w:sz w:val="24"/>
                <w:szCs w:val="24"/>
              </w:rPr>
            </w:r>
            <w:r/>
          </w:p>
        </w:tc>
        <w:tc>
          <w:tcPr>
            <w:tcW w:w="1341" w:type="dxa"/>
            <w:vAlign w:val="center"/>
            <w:textDirection w:val="lrTb"/>
            <w:noWrap w:val="false"/>
          </w:tcPr>
          <w:p>
            <w:pPr>
              <w:pStyle w:val="678"/>
              <w:rPr>
                <w:rFonts w:ascii="宋体" w:hAnsi="宋体" w:cs="宋体"/>
                <w:sz w:val="24"/>
                <w:szCs w:val="24"/>
              </w:rPr>
            </w:pPr>
            <w:r>
              <w:rPr>
                <w:rFonts w:hint="eastAsia" w:ascii="宋体" w:hAnsi="宋体" w:cs="宋体"/>
                <w:sz w:val="24"/>
                <w:szCs w:val="24"/>
              </w:rPr>
              <w:t xml:space="preserve">望海</w:t>
            </w:r>
            <w:r>
              <w:rPr>
                <w:rFonts w:ascii="宋体" w:hAnsi="宋体" w:cs="宋体"/>
                <w:sz w:val="24"/>
                <w:szCs w:val="24"/>
              </w:rPr>
            </w:r>
            <w:r/>
          </w:p>
        </w:tc>
        <w:tc>
          <w:tcPr>
            <w:tcW w:w="4190" w:type="dxa"/>
            <w:vAlign w:val="center"/>
            <w:textDirection w:val="lrTb"/>
            <w:noWrap w:val="false"/>
          </w:tcPr>
          <w:p>
            <w:pPr>
              <w:pStyle w:val="678"/>
              <w:rPr>
                <w:rFonts w:ascii="宋体" w:hAnsi="宋体" w:cs="宋体"/>
                <w:sz w:val="24"/>
                <w:szCs w:val="24"/>
              </w:rPr>
            </w:pPr>
            <w:r>
              <w:rPr>
                <w:rFonts w:hint="eastAsia" w:ascii="宋体" w:hAnsi="宋体" w:cs="宋体"/>
                <w:sz w:val="24"/>
                <w:szCs w:val="24"/>
              </w:rPr>
              <w:t xml:space="preserve">耗材价表同步、患者耗材计费等</w:t>
            </w:r>
            <w:r>
              <w:rPr>
                <w:rFonts w:ascii="宋体" w:hAnsi="宋体" w:cs="宋体"/>
                <w:sz w:val="24"/>
                <w:szCs w:val="24"/>
              </w:rPr>
            </w:r>
            <w:r/>
          </w:p>
        </w:tc>
      </w:tr>
    </w:tbl>
    <w:p>
      <w:pPr>
        <w:pStyle w:val="678"/>
        <w:numPr>
          <w:ilvl w:val="0"/>
          <w:numId w:val="5"/>
        </w:numPr>
        <w:jc w:val="left"/>
        <w:widowControl/>
        <w:rPr>
          <w:rFonts w:hint="eastAsia"/>
          <w:sz w:val="24"/>
        </w:rPr>
      </w:pPr>
      <w:r>
        <w:rPr>
          <w:rFonts w:ascii="宋体" w:hAnsi="宋体"/>
          <w:sz w:val="24"/>
        </w:rPr>
        <w:br w:type="page" w:clear="all"/>
      </w:r>
      <w:r>
        <w:rPr>
          <w:rFonts w:hint="eastAsia"/>
          <w:sz w:val="24"/>
        </w:rPr>
        <w:t xml:space="preserve">项目建设要求</w:t>
      </w:r>
      <w:r/>
    </w:p>
    <w:p>
      <w:pPr>
        <w:pStyle w:val="678"/>
        <w:ind w:firstLine="480"/>
        <w:spacing w:before="120" w:after="120"/>
        <w:rPr>
          <w:sz w:val="24"/>
          <w:szCs w:val="24"/>
        </w:rPr>
      </w:pPr>
      <w:r>
        <w:rPr>
          <w:rFonts w:hint="eastAsia"/>
          <w:sz w:val="24"/>
          <w:szCs w:val="24"/>
        </w:rPr>
        <w:t xml:space="preserve">供应商应根据项目要求和建设内容，提供详细的总体设计方案、实施方案、培训方案、验收方案、售后服务方案。</w:t>
      </w:r>
      <w:r>
        <w:rPr>
          <w:sz w:val="24"/>
          <w:szCs w:val="24"/>
        </w:rPr>
      </w:r>
      <w:r/>
    </w:p>
    <w:p>
      <w:pPr>
        <w:pStyle w:val="678"/>
        <w:spacing w:line="360" w:lineRule="auto"/>
        <w:widowControl/>
        <w:rPr>
          <w:rFonts w:hint="eastAsia"/>
          <w:sz w:val="24"/>
        </w:rPr>
      </w:pPr>
      <w:r>
        <w:rPr>
          <w:rFonts w:hint="eastAsia"/>
          <w:sz w:val="24"/>
        </w:rPr>
        <w:t xml:space="preserve">1）</w:t>
      </w:r>
      <w:r>
        <w:rPr>
          <w:rFonts w:hint="eastAsia"/>
          <w:sz w:val="24"/>
          <w:szCs w:val="24"/>
        </w:rPr>
        <w:t xml:space="preserve">总体设计方案要求</w:t>
      </w:r>
      <w:r>
        <w:rPr>
          <w:rFonts w:hint="eastAsia"/>
          <w:sz w:val="24"/>
        </w:rPr>
      </w:r>
      <w:r/>
    </w:p>
    <w:p>
      <w:pPr>
        <w:pStyle w:val="678"/>
        <w:ind w:firstLine="480"/>
        <w:spacing w:line="360" w:lineRule="auto"/>
        <w:widowControl/>
        <w:rPr>
          <w:rFonts w:hint="eastAsia"/>
          <w:sz w:val="24"/>
        </w:rPr>
      </w:pPr>
      <w:r>
        <w:rPr>
          <w:rFonts w:hint="eastAsia"/>
          <w:sz w:val="24"/>
        </w:rPr>
        <w:t xml:space="preserve">本项目遵循国家医改总体部署及卫生改革政策的总体规划，从医院实际发展需求出发，制定前瞻性的信息化规划，满足医院高质量发展要求，以达到统一管理、统一标准、互联互通的要求。</w:t>
      </w:r>
      <w:r/>
    </w:p>
    <w:p>
      <w:pPr>
        <w:pStyle w:val="678"/>
        <w:ind w:firstLine="480"/>
        <w:spacing w:line="360" w:lineRule="auto"/>
        <w:widowControl/>
        <w:rPr>
          <w:rFonts w:hint="eastAsia"/>
          <w:sz w:val="24"/>
        </w:rPr>
      </w:pPr>
      <w:r>
        <w:rPr>
          <w:rFonts w:hint="eastAsia"/>
          <w:sz w:val="24"/>
        </w:rPr>
        <w:t xml:space="preserve">供应商应根据招标文件要求及本项目特点，能够对项目背景和项目需求进行充分认识，通过先进的互联网信息技术对我院的信息资源和医疗流程进行全面的信息化，优化和整合患者健康和医疗数据为临床诊疗及管理决策服务，院内信息化建设从面向功能流程信息系统转变为建设基于智慧一体化系统，建立全程业务互动及患者健康全程管理，遵循“顶层设计、整体规划、分步实施、持续改进”原则，提出符合实际应用需求的项目建设思路和整体框架设计，设计方案具有技术先进性、可适用性、可扩展性和安全性。</w:t>
      </w:r>
      <w:r/>
    </w:p>
    <w:p>
      <w:pPr>
        <w:pStyle w:val="678"/>
        <w:spacing w:line="360" w:lineRule="auto"/>
        <w:widowControl/>
        <w:rPr>
          <w:rFonts w:hint="eastAsia"/>
          <w:sz w:val="24"/>
        </w:rPr>
      </w:pPr>
      <w:r>
        <w:rPr>
          <w:rFonts w:hint="eastAsia"/>
          <w:sz w:val="24"/>
        </w:rPr>
        <w:t xml:space="preserve">2）实施方案要求</w:t>
      </w:r>
      <w:r/>
    </w:p>
    <w:p>
      <w:pPr>
        <w:pStyle w:val="678"/>
        <w:ind w:firstLine="480"/>
        <w:spacing w:line="360" w:lineRule="auto"/>
        <w:widowControl/>
        <w:rPr>
          <w:rFonts w:hint="eastAsia"/>
          <w:sz w:val="24"/>
        </w:rPr>
      </w:pPr>
      <w:r>
        <w:rPr>
          <w:rFonts w:hint="eastAsia"/>
          <w:sz w:val="24"/>
        </w:rPr>
        <w:t xml:space="preserve">供应商应根据招标文件要求及本项目特点，制订项目实施方案，包括联合调试方案、各节点时间进度、人员配置安排等。实施方案应做到完整全面、科学可行，并有针对性，配备具有相应资质和经验的项目经理及技术服务人员，服从采购人管理要求，确保在规定的交付时限内完成；</w:t>
      </w:r>
      <w:r/>
    </w:p>
    <w:p>
      <w:pPr>
        <w:pStyle w:val="678"/>
        <w:ind w:firstLine="480"/>
        <w:spacing w:line="360" w:lineRule="auto"/>
        <w:widowControl/>
        <w:rPr>
          <w:rFonts w:hint="eastAsia"/>
          <w:sz w:val="24"/>
        </w:rPr>
      </w:pPr>
      <w:r>
        <w:rPr>
          <w:rFonts w:hint="eastAsia"/>
          <w:sz w:val="24"/>
        </w:rPr>
        <w:t xml:space="preserve">供应商应成立专门的项目实施团队，项目经理应具有3年以上相关项目实施工作经验（提供项目经理基本情况介绍及供应商6个月以来任意一个月为其缴纳社保的缴费记录），并参与项目整个开发和实施的过程。如有驻场人员需遵守院方的各项工作规章制度，并与院方作息时间一致。</w:t>
      </w:r>
      <w:r/>
    </w:p>
    <w:p>
      <w:pPr>
        <w:pStyle w:val="678"/>
        <w:spacing w:line="360" w:lineRule="auto"/>
        <w:widowControl/>
        <w:rPr>
          <w:rFonts w:hint="eastAsia"/>
          <w:sz w:val="24"/>
        </w:rPr>
      </w:pPr>
      <w:r>
        <w:rPr>
          <w:rFonts w:hint="eastAsia"/>
          <w:sz w:val="24"/>
        </w:rPr>
        <w:t xml:space="preserve">供应商应对项目的需求分析阶段、系统配置、系统集成实施准备阶段、系统培训阶段、系统部署阶段、硬件安装调试、系统试运行阶段、系统验收阶段做出详细的实施方案。对项目的组织机构、人员及职责、工作内容、进度计划做出详细的安排。</w:t>
      </w:r>
      <w:r/>
    </w:p>
    <w:p>
      <w:pPr>
        <w:pStyle w:val="678"/>
        <w:ind w:firstLine="480"/>
        <w:spacing w:line="360" w:lineRule="auto"/>
        <w:widowControl/>
        <w:rPr>
          <w:rFonts w:hint="eastAsia"/>
          <w:sz w:val="24"/>
        </w:rPr>
      </w:pPr>
      <w:r>
        <w:rPr>
          <w:rFonts w:hint="eastAsia"/>
          <w:sz w:val="24"/>
        </w:rPr>
        <w:t xml:space="preserve">项目实施流程需按照医院管理规定进行，详细记录系统开发上线的全过程，形成完善的工作文档（包括开发、测试、培训、发布等相关文档），并在信息管理系统中归档。</w:t>
      </w:r>
      <w:r/>
    </w:p>
    <w:p>
      <w:pPr>
        <w:pStyle w:val="678"/>
        <w:ind w:firstLine="480"/>
        <w:spacing w:line="360" w:lineRule="auto"/>
        <w:widowControl/>
        <w:rPr>
          <w:rFonts w:hint="eastAsia"/>
          <w:sz w:val="24"/>
        </w:rPr>
      </w:pPr>
      <w:r>
        <w:rPr>
          <w:rFonts w:hint="eastAsia"/>
          <w:sz w:val="24"/>
        </w:rPr>
        <w:t xml:space="preserve">需遵守医院的信息安全规章制度，未经许可不得泄露医院任何资料包括技术文档，数据文件，应用程序等，遵守患者隐私保护相关规定，不得泄露患者个人资料、医疗档案等。 </w:t>
      </w:r>
      <w:r/>
    </w:p>
    <w:p>
      <w:pPr>
        <w:pStyle w:val="678"/>
        <w:ind w:firstLine="480"/>
        <w:spacing w:line="360" w:lineRule="auto"/>
        <w:widowControl/>
        <w:rPr>
          <w:rFonts w:hint="eastAsia"/>
          <w:sz w:val="24"/>
        </w:rPr>
      </w:pPr>
      <w:r>
        <w:rPr>
          <w:rFonts w:hint="eastAsia"/>
          <w:sz w:val="24"/>
        </w:rPr>
        <w:t xml:space="preserve">供应商应具有完善的质量管理和控制体系。对本项目的风险预见以及风险规避有系统的解决方案，对项目进行中的突发事件有应急预案。</w:t>
      </w:r>
      <w:r/>
    </w:p>
    <w:p>
      <w:pPr>
        <w:pStyle w:val="678"/>
        <w:spacing w:line="360" w:lineRule="auto"/>
        <w:widowControl/>
        <w:rPr>
          <w:rFonts w:hint="eastAsia"/>
          <w:sz w:val="24"/>
        </w:rPr>
      </w:pPr>
      <w:r>
        <w:rPr>
          <w:rFonts w:hint="eastAsia"/>
          <w:sz w:val="24"/>
        </w:rPr>
        <w:t xml:space="preserve">3）培训方案要求</w:t>
      </w:r>
      <w:r/>
    </w:p>
    <w:p>
      <w:pPr>
        <w:pStyle w:val="678"/>
        <w:ind w:firstLine="480"/>
        <w:spacing w:line="360" w:lineRule="auto"/>
        <w:widowControl/>
        <w:rPr>
          <w:rFonts w:hint="eastAsia"/>
          <w:sz w:val="24"/>
        </w:rPr>
      </w:pPr>
      <w:r>
        <w:rPr>
          <w:rFonts w:hint="eastAsia"/>
          <w:sz w:val="24"/>
        </w:rPr>
        <w:t xml:space="preserve">供应商应提供完善的培训方案，培训方案包含培训内容、培训课时等。系统的培训工作要在系统上线试运行前完成，并在培训前编制专门的培训材料。供应商应安排具备相应资质和经验的技术人员，对采购单位使用部门主要技术人员和骨干用户提供全流程使用及维护培训，对普通用户提供使用培训，确保相关人员能熟练掌握设备或系统的日常使用及维护。</w:t>
      </w:r>
      <w:r/>
    </w:p>
    <w:p>
      <w:pPr>
        <w:pStyle w:val="678"/>
        <w:spacing w:line="360" w:lineRule="auto"/>
        <w:widowControl/>
        <w:rPr>
          <w:rFonts w:hint="eastAsia"/>
          <w:sz w:val="24"/>
        </w:rPr>
      </w:pPr>
      <w:r>
        <w:rPr>
          <w:rFonts w:hint="eastAsia"/>
          <w:sz w:val="24"/>
        </w:rPr>
        <w:t xml:space="preserve">4）应急响应方案要求</w:t>
      </w:r>
      <w:r/>
    </w:p>
    <w:p>
      <w:pPr>
        <w:pStyle w:val="678"/>
        <w:ind w:firstLine="480"/>
        <w:spacing w:line="360" w:lineRule="auto"/>
        <w:widowControl/>
        <w:rPr>
          <w:rFonts w:hint="eastAsia"/>
          <w:sz w:val="24"/>
        </w:rPr>
      </w:pPr>
      <w:r>
        <w:rPr>
          <w:rFonts w:hint="eastAsia"/>
          <w:sz w:val="24"/>
        </w:rPr>
        <w:t xml:space="preserve">为保障医院整体信息系统安全，医院HIS、EMR等信息系统及其业务数据的安全符合国家相关标准规范的要求，在信息系统出现故障时，进行快速应急反应，提出并实施应急方案。</w:t>
      </w:r>
      <w:r/>
    </w:p>
    <w:p>
      <w:pPr>
        <w:pStyle w:val="678"/>
        <w:ind w:firstLine="480"/>
        <w:spacing w:line="360" w:lineRule="auto"/>
        <w:widowControl/>
        <w:rPr>
          <w:rFonts w:hint="eastAsia"/>
          <w:sz w:val="24"/>
        </w:rPr>
      </w:pPr>
      <w:r>
        <w:rPr>
          <w:rFonts w:hint="eastAsia"/>
          <w:sz w:val="24"/>
        </w:rPr>
        <w:t xml:space="preserve">投标人需提供详细的应急响应方</w:t>
      </w:r>
      <w:r>
        <w:rPr>
          <w:rFonts w:hint="eastAsia"/>
          <w:sz w:val="24"/>
        </w:rPr>
        <w:t xml:space="preserve">案，根据潜在信息安全风险给出合理的应急响应预案，能对突发事件进行分析与判断，初步确定事件的性质和类型，科学应对系统紧急事件，建立健全应急响应机制，有效预防、及时控制和最大限度地消除系统各类突发事件的危害和影响，在事件检测阶段做到“及时发现”，必须合理利用各种已有的检测手段，综合分析发现安全事件的真实原因，对已有安全防护措施和安全事件应急响应预案进行改进，从而提高医院应对突发事件的组织指挥能力和应急处置能力，使故障恢复工作迅速、高效、有序地进行，满足突发情况下系统保障和系统恢复工作的需要，确保系统的稳定运行。</w:t>
      </w:r>
      <w:r/>
    </w:p>
    <w:p>
      <w:pPr>
        <w:pStyle w:val="678"/>
        <w:numPr>
          <w:ilvl w:val="0"/>
          <w:numId w:val="6"/>
        </w:numPr>
        <w:spacing w:line="360" w:lineRule="auto"/>
        <w:widowControl/>
        <w:rPr>
          <w:rFonts w:hint="eastAsia"/>
          <w:sz w:val="24"/>
        </w:rPr>
      </w:pPr>
      <w:r>
        <w:rPr>
          <w:rFonts w:hint="eastAsia"/>
          <w:sz w:val="24"/>
        </w:rPr>
        <w:t xml:space="preserve">日常维护方案要求</w:t>
      </w:r>
      <w:r/>
    </w:p>
    <w:p>
      <w:pPr>
        <w:pStyle w:val="678"/>
        <w:ind w:firstLine="480"/>
        <w:spacing w:line="360" w:lineRule="auto"/>
        <w:widowControl/>
        <w:rPr>
          <w:rFonts w:hint="eastAsia"/>
          <w:sz w:val="24"/>
        </w:rPr>
      </w:pPr>
      <w:r>
        <w:rPr>
          <w:rFonts w:hint="eastAsia"/>
          <w:sz w:val="24"/>
        </w:rPr>
        <w:t xml:space="preserve">投标人需提供详细的日常维护方案，保障医院各项业务的连续性与高效性，及时处理系统故障与性能问题，满足医院不断发展的信息化需求，提高用户对信息化平台的满意度。方案包括但不限于维护目标、维护范围、组织机构、维护内容、维护流程等内容。</w:t>
      </w:r>
      <w:r/>
    </w:p>
    <w:p>
      <w:pPr>
        <w:pStyle w:val="678"/>
        <w:numPr>
          <w:ilvl w:val="0"/>
          <w:numId w:val="6"/>
        </w:numPr>
        <w:spacing w:line="360" w:lineRule="auto"/>
        <w:widowControl/>
        <w:rPr>
          <w:rFonts w:hint="eastAsia"/>
          <w:sz w:val="24"/>
        </w:rPr>
      </w:pPr>
      <w:r>
        <w:rPr>
          <w:sz w:val="24"/>
        </w:rPr>
        <w:t xml:space="preserve">医疗数据安全保障方案</w:t>
      </w:r>
      <w:r>
        <w:rPr>
          <w:rFonts w:hint="eastAsia"/>
          <w:sz w:val="24"/>
        </w:rPr>
        <w:t xml:space="preserve">要求</w:t>
      </w:r>
      <w:r/>
    </w:p>
    <w:p>
      <w:pPr>
        <w:pStyle w:val="678"/>
        <w:ind w:firstLine="480"/>
        <w:spacing w:line="360" w:lineRule="auto"/>
        <w:widowControl/>
        <w:rPr>
          <w:rFonts w:hint="eastAsia"/>
          <w:sz w:val="24"/>
        </w:rPr>
      </w:pPr>
      <w:r>
        <w:rPr>
          <w:rFonts w:hint="eastAsia"/>
          <w:sz w:val="24"/>
        </w:rPr>
        <w:t xml:space="preserve">投标人需提供详细的医疗数据安全保障方案，通过分析数据安全目标、建立安全管理架构，采用数据安全措施实现数据的分类分级管理。从而建立一套全面、多层次的医疗数据安全保障体系，确保数据在整个生命周期内的安全性、完整性和可用性。</w:t>
      </w:r>
      <w:r/>
    </w:p>
    <w:p>
      <w:pPr>
        <w:pStyle w:val="678"/>
        <w:numPr>
          <w:ilvl w:val="0"/>
          <w:numId w:val="6"/>
        </w:numPr>
        <w:spacing w:line="360" w:lineRule="auto"/>
        <w:widowControl/>
        <w:rPr>
          <w:rFonts w:hint="eastAsia"/>
          <w:sz w:val="24"/>
        </w:rPr>
      </w:pPr>
      <w:r>
        <w:rPr>
          <w:rFonts w:hint="eastAsia"/>
          <w:sz w:val="24"/>
        </w:rPr>
        <w:t xml:space="preserve">信息安全管控</w:t>
      </w:r>
      <w:r/>
    </w:p>
    <w:p>
      <w:pPr>
        <w:pStyle w:val="678"/>
        <w:ind w:firstLine="480"/>
        <w:spacing w:line="360" w:lineRule="auto"/>
        <w:widowControl/>
        <w:rPr>
          <w:rFonts w:hint="eastAsia"/>
          <w:sz w:val="24"/>
        </w:rPr>
      </w:pPr>
      <w:r>
        <w:rPr>
          <w:rFonts w:hint="eastAsia"/>
          <w:sz w:val="24"/>
        </w:rPr>
        <w:t xml:space="preserve">系统能够提供严格的安全及权限管理体系，能够支持权限的多级分配、多重角色权限分配。能够灵活设置功能权限，严格控制不同操作权限与数据访问权限，保证系统数据的安全性、可靠性。</w:t>
      </w:r>
      <w:r/>
    </w:p>
    <w:p>
      <w:pPr>
        <w:pStyle w:val="678"/>
        <w:ind w:firstLine="480"/>
        <w:spacing w:line="360" w:lineRule="auto"/>
        <w:widowControl/>
        <w:rPr>
          <w:rFonts w:hint="eastAsia"/>
          <w:sz w:val="24"/>
        </w:rPr>
      </w:pPr>
      <w:r>
        <w:rPr>
          <w:rFonts w:hint="eastAsia"/>
          <w:sz w:val="24"/>
        </w:rPr>
        <w:t xml:space="preserve">系统整体设计、开发、测试、上线、运维流程应符合等保2.0的规范要求，包括：安全物理环境、安全通信网络、安全区域边界、安全计算环境、安全管理中心、安全管理制度、安全管理机构、安全管理人员、安全建设管理、安全运维管理等。</w:t>
      </w:r>
      <w:r/>
    </w:p>
    <w:p>
      <w:pPr>
        <w:pStyle w:val="678"/>
        <w:ind w:firstLine="480"/>
        <w:spacing w:line="360" w:lineRule="auto"/>
        <w:widowControl/>
        <w:rPr>
          <w:rFonts w:hint="eastAsia"/>
          <w:sz w:val="24"/>
        </w:rPr>
      </w:pPr>
      <w:r>
        <w:rPr>
          <w:rFonts w:hint="eastAsia"/>
          <w:sz w:val="24"/>
        </w:rPr>
        <w:t xml:space="preserve">本项目参照《江苏省卫生健康信息化项目建设网络安全管理规定（试行）》要求进行规划设计、建设、运行管理，安全防护措施与信息化项目同步规划、同步建设、同步使用。</w:t>
      </w:r>
      <w:r/>
    </w:p>
    <w:p>
      <w:pPr>
        <w:pStyle w:val="678"/>
        <w:numPr>
          <w:ilvl w:val="0"/>
          <w:numId w:val="6"/>
        </w:numPr>
        <w:spacing w:line="360" w:lineRule="auto"/>
        <w:widowControl/>
        <w:rPr>
          <w:rFonts w:hint="eastAsia"/>
          <w:sz w:val="24"/>
        </w:rPr>
      </w:pPr>
      <w:r>
        <w:rPr>
          <w:rFonts w:hint="eastAsia"/>
          <w:sz w:val="24"/>
        </w:rPr>
        <w:t xml:space="preserve">验收要求</w:t>
      </w:r>
      <w:r/>
    </w:p>
    <w:p>
      <w:pPr>
        <w:pStyle w:val="678"/>
        <w:ind w:firstLine="480"/>
        <w:spacing w:line="360" w:lineRule="auto"/>
        <w:widowControl/>
        <w:rPr>
          <w:rFonts w:hint="eastAsia"/>
          <w:sz w:val="24"/>
        </w:rPr>
      </w:pPr>
      <w:r>
        <w:rPr>
          <w:rFonts w:hint="eastAsia"/>
          <w:sz w:val="24"/>
        </w:rPr>
        <w:t xml:space="preserve">本项目正式上线稳定运行3个月并且达到院方的验收标准后，双方组织验收，共同签署验收合格同意书。</w:t>
      </w:r>
      <w:r/>
    </w:p>
    <w:p>
      <w:pPr>
        <w:pStyle w:val="678"/>
        <w:ind w:firstLine="480"/>
        <w:spacing w:line="360" w:lineRule="auto"/>
        <w:widowControl/>
        <w:rPr>
          <w:rFonts w:hint="eastAsia"/>
          <w:sz w:val="24"/>
        </w:rPr>
      </w:pPr>
      <w:r>
        <w:rPr>
          <w:rFonts w:hint="eastAsia"/>
          <w:sz w:val="24"/>
        </w:rPr>
        <w:t xml:space="preserve">在项目验收时应将系统全部有关技术文件、资料、及安装、测试、验收报告、数据结构等文档汇集成册交付院方。</w:t>
      </w:r>
      <w:r/>
    </w:p>
    <w:p>
      <w:pPr>
        <w:pStyle w:val="678"/>
        <w:ind w:firstLine="480"/>
        <w:spacing w:line="360" w:lineRule="auto"/>
        <w:widowControl/>
        <w:rPr>
          <w:rFonts w:hint="eastAsia"/>
          <w:sz w:val="24"/>
        </w:rPr>
      </w:pPr>
      <w:r>
        <w:rPr>
          <w:rFonts w:hint="eastAsia"/>
          <w:sz w:val="24"/>
        </w:rPr>
        <w:t xml:space="preserve">主要验收文档包括但不限于：</w:t>
      </w:r>
      <w:r/>
    </w:p>
    <w:p>
      <w:pPr>
        <w:pStyle w:val="678"/>
        <w:ind w:firstLine="480"/>
        <w:spacing w:line="360" w:lineRule="auto"/>
        <w:widowControl/>
        <w:rPr>
          <w:rFonts w:hint="eastAsia"/>
          <w:sz w:val="24"/>
        </w:rPr>
      </w:pPr>
      <w:r>
        <w:rPr>
          <w:rFonts w:hint="eastAsia"/>
          <w:sz w:val="24"/>
        </w:rPr>
        <w:t xml:space="preserve">安装程序</w:t>
      </w:r>
      <w:r/>
    </w:p>
    <w:p>
      <w:pPr>
        <w:pStyle w:val="678"/>
        <w:ind w:firstLine="480"/>
        <w:spacing w:line="360" w:lineRule="auto"/>
        <w:widowControl/>
        <w:rPr>
          <w:rFonts w:hint="eastAsia"/>
          <w:sz w:val="24"/>
        </w:rPr>
      </w:pPr>
      <w:r>
        <w:rPr>
          <w:rFonts w:hint="eastAsia"/>
          <w:sz w:val="24"/>
        </w:rPr>
        <w:t xml:space="preserve">项目计划书、报告、需求变更单等项目文档</w:t>
      </w:r>
      <w:r/>
    </w:p>
    <w:p>
      <w:pPr>
        <w:pStyle w:val="678"/>
        <w:ind w:firstLine="480"/>
        <w:spacing w:line="360" w:lineRule="auto"/>
        <w:widowControl/>
        <w:rPr>
          <w:rFonts w:hint="eastAsia"/>
          <w:sz w:val="24"/>
        </w:rPr>
      </w:pPr>
      <w:r>
        <w:rPr>
          <w:rFonts w:hint="eastAsia"/>
          <w:sz w:val="24"/>
        </w:rPr>
        <w:t xml:space="preserve">项目实施方案、项目实施计划</w:t>
      </w:r>
      <w:r/>
    </w:p>
    <w:p>
      <w:pPr>
        <w:pStyle w:val="678"/>
        <w:ind w:firstLine="480"/>
        <w:spacing w:line="360" w:lineRule="auto"/>
        <w:widowControl/>
        <w:rPr>
          <w:rFonts w:hint="eastAsia"/>
          <w:sz w:val="24"/>
        </w:rPr>
      </w:pPr>
      <w:r>
        <w:rPr>
          <w:rFonts w:hint="eastAsia"/>
          <w:sz w:val="24"/>
        </w:rPr>
        <w:t xml:space="preserve">系统解决方案</w:t>
      </w:r>
      <w:r/>
    </w:p>
    <w:p>
      <w:pPr>
        <w:pStyle w:val="678"/>
        <w:ind w:firstLine="480"/>
        <w:spacing w:line="360" w:lineRule="auto"/>
        <w:widowControl/>
        <w:rPr>
          <w:rFonts w:hint="eastAsia"/>
          <w:sz w:val="24"/>
        </w:rPr>
      </w:pPr>
      <w:r>
        <w:rPr>
          <w:rFonts w:hint="eastAsia"/>
          <w:sz w:val="24"/>
        </w:rPr>
        <w:t xml:space="preserve">系统应急预案</w:t>
      </w:r>
      <w:r/>
    </w:p>
    <w:p>
      <w:pPr>
        <w:pStyle w:val="678"/>
        <w:ind w:firstLine="480"/>
        <w:spacing w:line="360" w:lineRule="auto"/>
        <w:widowControl/>
        <w:rPr>
          <w:rFonts w:hint="eastAsia"/>
          <w:sz w:val="24"/>
        </w:rPr>
      </w:pPr>
      <w:r>
        <w:rPr>
          <w:rFonts w:hint="eastAsia"/>
          <w:sz w:val="24"/>
        </w:rPr>
        <w:t xml:space="preserve">系统软件说明书、用户手册</w:t>
      </w:r>
      <w:r/>
    </w:p>
    <w:p>
      <w:pPr>
        <w:pStyle w:val="678"/>
        <w:ind w:firstLine="480"/>
        <w:spacing w:line="360" w:lineRule="auto"/>
        <w:widowControl/>
        <w:rPr>
          <w:rFonts w:hint="eastAsia"/>
          <w:sz w:val="24"/>
        </w:rPr>
      </w:pPr>
      <w:r>
        <w:rPr>
          <w:rFonts w:hint="eastAsia"/>
          <w:sz w:val="24"/>
        </w:rPr>
        <w:t xml:space="preserve">系统安装手册（包括服务器数据库的安装）</w:t>
      </w:r>
      <w:r/>
    </w:p>
    <w:p>
      <w:pPr>
        <w:pStyle w:val="678"/>
        <w:ind w:firstLine="480"/>
        <w:spacing w:line="360" w:lineRule="auto"/>
        <w:widowControl/>
        <w:rPr>
          <w:rFonts w:hint="eastAsia"/>
          <w:sz w:val="24"/>
        </w:rPr>
      </w:pPr>
      <w:r>
        <w:rPr>
          <w:rFonts w:hint="eastAsia"/>
          <w:sz w:val="24"/>
        </w:rPr>
        <w:t xml:space="preserve">系统操作手册</w:t>
      </w:r>
      <w:r/>
    </w:p>
    <w:p>
      <w:pPr>
        <w:pStyle w:val="678"/>
        <w:ind w:firstLine="480"/>
        <w:spacing w:line="360" w:lineRule="auto"/>
        <w:widowControl/>
        <w:rPr>
          <w:rFonts w:hint="eastAsia"/>
          <w:sz w:val="24"/>
        </w:rPr>
      </w:pPr>
      <w:r>
        <w:rPr>
          <w:rFonts w:hint="eastAsia"/>
          <w:sz w:val="24"/>
        </w:rPr>
        <w:t xml:space="preserve">系统维护手册</w:t>
      </w:r>
      <w:r/>
    </w:p>
    <w:p>
      <w:pPr>
        <w:pStyle w:val="678"/>
        <w:ind w:firstLine="480"/>
        <w:spacing w:line="360" w:lineRule="auto"/>
        <w:widowControl/>
        <w:rPr>
          <w:rFonts w:hint="eastAsia"/>
          <w:sz w:val="24"/>
        </w:rPr>
      </w:pPr>
      <w:r>
        <w:rPr>
          <w:rFonts w:hint="eastAsia"/>
          <w:sz w:val="24"/>
        </w:rPr>
        <w:t xml:space="preserve">系统验收标准</w:t>
      </w:r>
      <w:r/>
    </w:p>
    <w:p>
      <w:pPr>
        <w:pStyle w:val="678"/>
        <w:ind w:firstLine="480"/>
        <w:spacing w:line="360" w:lineRule="auto"/>
        <w:widowControl/>
        <w:rPr>
          <w:rFonts w:hint="eastAsia"/>
          <w:sz w:val="24"/>
        </w:rPr>
      </w:pPr>
      <w:r>
        <w:rPr>
          <w:rFonts w:hint="eastAsia"/>
          <w:sz w:val="24"/>
        </w:rPr>
        <w:t xml:space="preserve">功能验收报告</w:t>
      </w:r>
      <w:r/>
    </w:p>
    <w:p>
      <w:pPr>
        <w:pStyle w:val="678"/>
        <w:ind w:firstLine="480"/>
        <w:spacing w:line="360" w:lineRule="auto"/>
        <w:widowControl/>
        <w:rPr>
          <w:rFonts w:hint="eastAsia"/>
          <w:sz w:val="24"/>
        </w:rPr>
      </w:pPr>
      <w:r>
        <w:rPr>
          <w:rFonts w:hint="eastAsia"/>
          <w:sz w:val="24"/>
        </w:rPr>
        <w:t xml:space="preserve">总体验收报告</w:t>
      </w:r>
      <w:r/>
    </w:p>
    <w:p>
      <w:pPr>
        <w:pStyle w:val="678"/>
        <w:ind w:firstLine="480"/>
        <w:spacing w:line="360" w:lineRule="auto"/>
        <w:widowControl/>
        <w:rPr>
          <w:rFonts w:hint="eastAsia"/>
          <w:sz w:val="24"/>
        </w:rPr>
      </w:pPr>
      <w:r>
        <w:rPr>
          <w:rFonts w:hint="eastAsia"/>
          <w:sz w:val="24"/>
        </w:rPr>
        <w:t xml:space="preserve">所有子系统后台数据字典（包括表名、主键、索引、字段名称、数据类型、长度、字段中文说明、表数据业务关系描述等）</w:t>
      </w:r>
      <w:r/>
    </w:p>
    <w:p>
      <w:pPr>
        <w:pStyle w:val="678"/>
        <w:ind w:firstLine="480"/>
        <w:spacing w:line="360" w:lineRule="auto"/>
        <w:widowControl/>
        <w:rPr>
          <w:rFonts w:hint="eastAsia"/>
          <w:sz w:val="24"/>
        </w:rPr>
      </w:pPr>
      <w:r>
        <w:rPr>
          <w:rFonts w:hint="eastAsia"/>
          <w:sz w:val="24"/>
        </w:rPr>
        <w:t xml:space="preserve">与第三方系统数据接口技术说明文档</w:t>
      </w:r>
      <w:r/>
    </w:p>
    <w:p>
      <w:pPr>
        <w:pStyle w:val="678"/>
        <w:spacing w:line="360" w:lineRule="auto"/>
        <w:widowControl/>
        <w:rPr>
          <w:sz w:val="24"/>
        </w:rPr>
      </w:pPr>
      <w:r>
        <w:rPr>
          <w:sz w:val="24"/>
        </w:rPr>
      </w:r>
      <w:r/>
    </w:p>
    <w:p>
      <w:pPr>
        <w:pStyle w:val="678"/>
        <w:spacing w:line="0" w:lineRule="atLeast"/>
        <w:rPr>
          <w:rFonts w:hint="eastAsia" w:ascii="宋体" w:hAnsi="宋体"/>
          <w:b/>
          <w:sz w:val="24"/>
          <w:szCs w:val="24"/>
        </w:rPr>
      </w:pPr>
      <w:r>
        <w:rPr>
          <w:rFonts w:hint="eastAsia" w:ascii="宋体" w:hAnsi="宋体"/>
          <w:bCs/>
          <w:sz w:val="24"/>
          <w:szCs w:val="24"/>
        </w:rPr>
        <w:t xml:space="preserve">五、履约能力</w:t>
      </w:r>
      <w:r>
        <w:rPr>
          <w:rFonts w:hint="eastAsia" w:ascii="宋体" w:hAnsi="宋体"/>
          <w:b/>
          <w:sz w:val="24"/>
          <w:szCs w:val="24"/>
        </w:rPr>
      </w:r>
      <w:r/>
    </w:p>
    <w:p>
      <w:pPr>
        <w:pStyle w:val="678"/>
        <w:ind w:firstLine="480"/>
        <w:spacing w:line="360" w:lineRule="auto"/>
        <w:rPr>
          <w:rFonts w:hint="eastAsia" w:ascii="宋体" w:hAnsi="宋体" w:cs="宋体"/>
          <w:bCs/>
          <w:sz w:val="24"/>
        </w:rPr>
      </w:pPr>
      <w:r>
        <w:rPr>
          <w:rFonts w:hint="eastAsia" w:ascii="宋体" w:hAnsi="宋体" w:cs="宋体"/>
          <w:bCs/>
          <w:sz w:val="24"/>
        </w:rPr>
        <w:t xml:space="preserve">1、为规范项目开发管理，投标人具有有效期内的ISO9001质量管理体系认证证书、ISO27001信息安全管理体系认证证书、ISO20000信息技术服务管理体系认证证书。</w:t>
      </w:r>
      <w:r/>
    </w:p>
    <w:p>
      <w:pPr>
        <w:pStyle w:val="678"/>
        <w:ind w:firstLine="480"/>
        <w:spacing w:line="360" w:lineRule="auto"/>
        <w:rPr>
          <w:rFonts w:hint="eastAsia" w:ascii="宋体" w:hAnsi="宋体" w:cs="宋体"/>
          <w:bCs/>
          <w:sz w:val="24"/>
        </w:rPr>
      </w:pPr>
      <w:r>
        <w:rPr>
          <w:rFonts w:hint="eastAsia" w:ascii="宋体" w:hAnsi="宋体" w:cs="宋体"/>
          <w:bCs/>
          <w:sz w:val="24"/>
        </w:rPr>
        <w:t xml:space="preserve">2、为保证项目顺利实施推进，投标人应为本项目配备专门的实施团队，项目实施团队成员具备</w:t>
      </w:r>
      <w:bookmarkStart w:id="204" w:name="OLE_LINK3"/>
      <w:r>
        <w:rPr>
          <w:rFonts w:hint="eastAsia" w:ascii="宋体" w:hAnsi="宋体" w:cs="宋体"/>
          <w:bCs/>
          <w:sz w:val="24"/>
        </w:rPr>
        <w:t xml:space="preserve">信息系统项目管理师高级证书</w:t>
      </w:r>
      <w:bookmarkEnd w:id="204"/>
      <w:r>
        <w:rPr>
          <w:rFonts w:hint="eastAsia" w:ascii="宋体" w:hAnsi="宋体" w:cs="宋体"/>
          <w:bCs/>
          <w:sz w:val="24"/>
        </w:rPr>
        <w:t xml:space="preserve">、高级工程师、软件评测师、软件设计师证书等。</w:t>
      </w:r>
      <w:r/>
    </w:p>
    <w:p>
      <w:pPr>
        <w:pStyle w:val="678"/>
        <w:ind w:firstLine="480"/>
        <w:spacing w:line="360" w:lineRule="auto"/>
        <w:rPr>
          <w:rFonts w:hint="eastAsia" w:ascii="宋体" w:hAnsi="宋体" w:cs="宋体"/>
          <w:bCs/>
          <w:sz w:val="24"/>
        </w:rPr>
      </w:pPr>
      <w:r>
        <w:rPr>
          <w:rFonts w:hint="eastAsia" w:ascii="宋体" w:hAnsi="宋体" w:cs="宋体"/>
          <w:bCs/>
          <w:sz w:val="24"/>
        </w:rPr>
        <w:t xml:space="preserve">3、投标人应具备包含HIS和EMR系统在内的成熟信息系统实施经验。</w:t>
      </w:r>
      <w:r/>
    </w:p>
    <w:p>
      <w:pPr>
        <w:pStyle w:val="678"/>
        <w:ind w:firstLine="480"/>
        <w:spacing w:line="360" w:lineRule="auto"/>
        <w:widowControl/>
        <w:rPr>
          <w:rFonts w:hint="eastAsia" w:ascii="宋体" w:hAnsi="宋体" w:cs="宋体"/>
          <w:bCs/>
          <w:sz w:val="24"/>
        </w:rPr>
      </w:pPr>
      <w:r>
        <w:rPr>
          <w:rFonts w:hint="eastAsia" w:ascii="宋体" w:hAnsi="宋体" w:cs="宋体"/>
          <w:bCs/>
          <w:sz w:val="24"/>
        </w:rPr>
        <w:t xml:space="preserve">4、投标人具有符合需求的软件开发能力，提供与本次建设内容相关以下类似软件著作权：HIS系统类、电子病历系统类、药房管理系统类、药库管理系统类、煎膏煎药管理系统类、抗生素管理系统类、医技通费管理系统类、疾病报卡管理系统类。</w:t>
      </w:r>
      <w:r/>
    </w:p>
    <w:p>
      <w:pPr>
        <w:pStyle w:val="678"/>
        <w:spacing w:line="360" w:lineRule="auto"/>
        <w:widowControl/>
        <w:rPr>
          <w:rFonts w:hint="eastAsia" w:ascii="宋体" w:hAnsi="宋体" w:cs="宋体"/>
          <w:bCs/>
          <w:sz w:val="24"/>
        </w:rPr>
      </w:pPr>
      <w:r>
        <w:rPr>
          <w:rFonts w:hint="eastAsia" w:ascii="宋体" w:hAnsi="宋体" w:cs="宋体"/>
          <w:bCs/>
          <w:sz w:val="24"/>
        </w:rPr>
      </w:r>
      <w:r/>
    </w:p>
    <w:p>
      <w:pPr>
        <w:pStyle w:val="678"/>
        <w:spacing w:line="360" w:lineRule="auto"/>
        <w:widowControl/>
        <w:rPr>
          <w:rFonts w:hint="eastAsia"/>
          <w:sz w:val="24"/>
        </w:rPr>
      </w:pPr>
      <w:r>
        <w:rPr>
          <w:rFonts w:hint="eastAsia"/>
          <w:sz w:val="24"/>
        </w:rPr>
        <w:t xml:space="preserve">六、商务条款：</w:t>
      </w:r>
      <w:r/>
    </w:p>
    <w:p>
      <w:pPr>
        <w:pStyle w:val="678"/>
        <w:ind w:firstLine="482"/>
        <w:spacing w:line="360" w:lineRule="auto"/>
        <w:widowControl/>
        <w:rPr>
          <w:rFonts w:hint="eastAsia"/>
          <w:sz w:val="24"/>
        </w:rPr>
      </w:pPr>
      <w:r>
        <w:rPr>
          <w:rFonts w:hint="eastAsia" w:ascii="宋体" w:hAnsi="宋体" w:cs="宋体"/>
          <w:b/>
          <w:sz w:val="24"/>
        </w:rPr>
        <w:t xml:space="preserve">（一）质保及售后技术服务要求</w:t>
      </w:r>
      <w:r>
        <w:rPr>
          <w:rFonts w:hint="eastAsia"/>
          <w:sz w:val="24"/>
        </w:rPr>
      </w:r>
      <w:r/>
    </w:p>
    <w:p>
      <w:pPr>
        <w:pStyle w:val="678"/>
        <w:ind w:firstLine="480"/>
        <w:rPr>
          <w:rFonts w:hint="eastAsia" w:ascii="宋体" w:hAnsi="宋体" w:cs="宋体"/>
          <w:bCs/>
          <w:sz w:val="24"/>
        </w:rPr>
      </w:pPr>
      <w:r>
        <w:rPr>
          <w:rFonts w:hint="eastAsia" w:ascii="宋体" w:hAnsi="宋体" w:cs="宋体"/>
          <w:bCs/>
          <w:sz w:val="24"/>
        </w:rPr>
        <w:t xml:space="preserve">1.1提供原厂质保≥1年，自采购人验收合格，验收报告确认签字日起，开始进入质保期。</w:t>
      </w:r>
      <w:r/>
    </w:p>
    <w:p>
      <w:pPr>
        <w:pStyle w:val="678"/>
        <w:ind w:firstLine="480"/>
        <w:rPr>
          <w:rFonts w:hint="eastAsia" w:ascii="宋体" w:hAnsi="宋体" w:cs="宋体"/>
          <w:bCs/>
          <w:sz w:val="24"/>
        </w:rPr>
      </w:pPr>
      <w:r>
        <w:rPr>
          <w:rFonts w:hint="eastAsia" w:ascii="宋体" w:hAnsi="宋体" w:cs="宋体"/>
          <w:bCs/>
          <w:sz w:val="24"/>
        </w:rPr>
        <w:t xml:space="preserve">1.2质保期内，驻场工程师人数不少于2人。质保期内，一旦发生质量问题，供应商提供7*24小时的电话热线咨询服务。对于系统在使用过程中出现的问题，在30分钟内远程维护响应；若远程维护不能解决，则在60分钟内技术人员到达现场维修。发生影响系统正常运行的故障，致系统瘫痪等严重问题，供应商须在故障发生后2小时内予以解决。一切费用由供货商负责。并不得影响已使用场所的正常工作的开展。</w:t>
      </w:r>
      <w:r/>
    </w:p>
    <w:p>
      <w:pPr>
        <w:pStyle w:val="678"/>
        <w:ind w:firstLine="480"/>
        <w:rPr>
          <w:rFonts w:hint="eastAsia" w:ascii="宋体" w:hAnsi="宋体" w:cs="宋体"/>
          <w:bCs/>
          <w:sz w:val="24"/>
        </w:rPr>
      </w:pPr>
      <w:r>
        <w:rPr>
          <w:rFonts w:hint="eastAsia" w:ascii="宋体" w:hAnsi="宋体" w:cs="宋体"/>
          <w:bCs/>
          <w:sz w:val="24"/>
        </w:rPr>
        <w:t xml:space="preserve">1.3供应商应派遣熟悉信息集成平台、大数据服务平台、一体化HIS+EMR系统项目，有一定的开发维护经验的工程师，驻场维护。</w:t>
      </w:r>
      <w:r/>
    </w:p>
    <w:p>
      <w:pPr>
        <w:pStyle w:val="678"/>
        <w:ind w:firstLine="480"/>
        <w:rPr>
          <w:rFonts w:hint="eastAsia" w:ascii="宋体" w:hAnsi="宋体" w:cs="宋体"/>
          <w:bCs/>
          <w:sz w:val="24"/>
        </w:rPr>
      </w:pPr>
      <w:r>
        <w:rPr>
          <w:rFonts w:hint="eastAsia" w:ascii="宋体" w:hAnsi="宋体" w:cs="宋体"/>
          <w:bCs/>
          <w:sz w:val="24"/>
        </w:rPr>
        <w:t xml:space="preserve">1.4供应商应按照本采购项目特点提供长期良好的售后服务，并在投标文件中提供详细具体的技术方案及售后服务承诺条款及保证，以上材料均须加盖供应商公章。</w:t>
      </w:r>
      <w:r/>
    </w:p>
    <w:p>
      <w:pPr>
        <w:pStyle w:val="678"/>
        <w:ind w:firstLine="480"/>
        <w:rPr>
          <w:i/>
          <w:iCs/>
          <w:u w:val="single"/>
        </w:rPr>
      </w:pPr>
      <w:r>
        <w:rPr>
          <w:rFonts w:hint="eastAsia" w:ascii="宋体" w:hAnsi="宋体" w:cs="宋体"/>
          <w:bCs/>
          <w:i/>
          <w:iCs/>
          <w:sz w:val="24"/>
          <w:u w:val="single"/>
        </w:rPr>
        <w:t xml:space="preserve">1.5 </w:t>
      </w:r>
      <w:r>
        <w:rPr>
          <w:rFonts w:hint="eastAsia" w:ascii="宋体" w:hAnsi="宋体"/>
          <w:i/>
          <w:iCs/>
          <w:sz w:val="24"/>
          <w:u w:val="single"/>
        </w:rPr>
        <w:t xml:space="preserve">参加调研供应商需提供以下书面承诺：</w:t>
      </w:r>
      <w:r>
        <w:rPr>
          <w:i/>
          <w:iCs/>
          <w:u w:val="single"/>
        </w:rPr>
      </w:r>
      <w:r/>
    </w:p>
    <w:p>
      <w:pPr>
        <w:pStyle w:val="678"/>
        <w:ind w:firstLine="480"/>
        <w:spacing w:line="360" w:lineRule="auto"/>
        <w:rPr>
          <w:rFonts w:hint="eastAsia" w:ascii="宋体" w:hAnsi="宋体"/>
          <w:i/>
          <w:iCs/>
          <w:sz w:val="24"/>
          <w:u w:val="single"/>
        </w:rPr>
      </w:pPr>
      <w:r>
        <w:rPr>
          <w:rFonts w:hint="eastAsia" w:ascii="宋体" w:hAnsi="宋体"/>
          <w:i/>
          <w:iCs/>
          <w:sz w:val="24"/>
          <w:u w:val="single"/>
        </w:rPr>
        <w:t xml:space="preserve">（1）</w:t>
        <w:tab/>
        <w:t xml:space="preserve">本次采购的软件要求不影响现有的业务系统，供应商要负责平台的部署。本项目投标总报价包括本次采购、安装调试、数据和售后服务等所有费用；</w:t>
      </w:r>
      <w:r/>
    </w:p>
    <w:p>
      <w:pPr>
        <w:pStyle w:val="678"/>
        <w:ind w:firstLine="480"/>
        <w:spacing w:line="360" w:lineRule="auto"/>
        <w:rPr>
          <w:rFonts w:hint="eastAsia" w:ascii="宋体" w:hAnsi="宋体"/>
          <w:i/>
          <w:iCs/>
          <w:sz w:val="24"/>
          <w:u w:val="single"/>
        </w:rPr>
      </w:pPr>
      <w:r>
        <w:rPr>
          <w:rFonts w:hint="eastAsia" w:ascii="宋体" w:hAnsi="宋体"/>
          <w:i/>
          <w:iCs/>
          <w:sz w:val="24"/>
          <w:u w:val="single"/>
        </w:rPr>
        <w:t xml:space="preserve">（2）</w:t>
        <w:tab/>
        <w:t xml:space="preserve">供应商提供的软件平台（系统）与江苏省中医院现有系统、集成平台无缝集成，包括系统及集成平台所需所有信息。投标系统免费与江苏省中医院集成平台对接，以及免费与江苏省中医院各院区该软件系统间、该系统与其他系统的对接，免费配合江苏省中医院以后的所有过级、评级改造需求。上述工作均含在此次报价中，且不再另行向采购人收费。</w:t>
      </w:r>
      <w:r/>
    </w:p>
    <w:p>
      <w:pPr>
        <w:pStyle w:val="678"/>
        <w:ind w:firstLine="480"/>
        <w:spacing w:line="360" w:lineRule="auto"/>
        <w:rPr>
          <w:rFonts w:hint="eastAsia" w:ascii="宋体" w:hAnsi="宋体"/>
          <w:i/>
          <w:iCs/>
          <w:sz w:val="24"/>
          <w:u w:val="single"/>
        </w:rPr>
      </w:pPr>
      <w:r>
        <w:rPr>
          <w:rFonts w:hint="eastAsia" w:ascii="宋体" w:hAnsi="宋体"/>
          <w:i/>
          <w:iCs/>
          <w:sz w:val="24"/>
          <w:u w:val="single"/>
        </w:rPr>
        <w:t xml:space="preserve">（3）</w:t>
        <w:tab/>
        <w:t xml:space="preserve">供应商提供的软件平台（系统）终身免费开放软、硬件接口，即无条件配合采购人增加软件工作站点、无条件配合采购人接入新的硬件设备、无条件配合采购人的其他软件完成与本平台（系统）对接，如需接口开发，由于关联不确定的第三方，供应商承诺如产生接口费用供应商不再另行向采购人收费。上述工作均含在此次报价中，且不再另行向采购人收费。并保证所涉系统正常运行。</w:t>
      </w:r>
      <w:r/>
    </w:p>
    <w:p>
      <w:pPr>
        <w:pStyle w:val="678"/>
        <w:ind w:firstLine="480"/>
        <w:spacing w:line="360" w:lineRule="auto"/>
        <w:rPr>
          <w:rFonts w:ascii="宋体" w:hAnsi="宋体"/>
          <w:i/>
          <w:iCs/>
          <w:sz w:val="24"/>
          <w:u w:val="single"/>
        </w:rPr>
      </w:pPr>
      <w:r>
        <w:rPr>
          <w:rFonts w:hint="eastAsia" w:ascii="宋体" w:hAnsi="宋体"/>
          <w:i/>
          <w:iCs/>
          <w:sz w:val="24"/>
          <w:u w:val="single"/>
        </w:rPr>
        <w:t xml:space="preserve">（4）</w:t>
        <w:tab/>
        <w:t xml:space="preserve">在不涉及大版本升级的情况下，无条件配合医院调整功能、需求。软件功能满足采购人个性化需求修改。且不再另行向采购人收费。并保证所涉系统正常运行。</w:t>
      </w:r>
      <w:r>
        <w:rPr>
          <w:rFonts w:ascii="宋体" w:hAnsi="宋体"/>
          <w:i/>
          <w:iCs/>
          <w:sz w:val="24"/>
          <w:u w:val="single"/>
        </w:rPr>
      </w:r>
      <w:r/>
    </w:p>
    <w:p>
      <w:pPr>
        <w:pStyle w:val="678"/>
        <w:ind w:firstLine="480"/>
        <w:spacing w:line="360" w:lineRule="auto"/>
        <w:rPr>
          <w:rFonts w:hint="eastAsia" w:ascii="宋体" w:hAnsi="宋体" w:cs="宋体"/>
          <w:bCs/>
          <w:i/>
          <w:iCs/>
          <w:sz w:val="24"/>
          <w:u w:val="single"/>
        </w:rPr>
      </w:pPr>
      <w:r>
        <w:rPr>
          <w:rFonts w:hint="eastAsia" w:ascii="宋体" w:hAnsi="宋体" w:cs="宋体"/>
          <w:bCs/>
          <w:i/>
          <w:iCs/>
          <w:sz w:val="24"/>
          <w:u w:val="single"/>
        </w:rPr>
        <w:t xml:space="preserve">（5）采购人只提供项目所需硬件资源基础设施，供应商为本项目提供的所有软件（含服务器端的操作系统、数据库等第三方软件），均需为正版软件，若由于未使用正版软件引起纠纷或处罚，由供应商负责。</w:t>
      </w:r>
      <w:r/>
    </w:p>
    <w:p>
      <w:pPr>
        <w:pStyle w:val="678"/>
        <w:ind w:firstLine="480"/>
        <w:spacing w:line="360" w:lineRule="auto"/>
        <w:rPr>
          <w:rFonts w:hint="eastAsia" w:ascii="宋体" w:hAnsi="宋体" w:cs="宋体"/>
          <w:bCs/>
          <w:sz w:val="24"/>
        </w:rPr>
      </w:pPr>
      <w:r>
        <w:rPr>
          <w:rFonts w:hint="eastAsia" w:ascii="宋体" w:hAnsi="宋体" w:cs="宋体"/>
          <w:bCs/>
          <w:sz w:val="24"/>
        </w:rPr>
      </w:r>
      <w:r/>
    </w:p>
    <w:p>
      <w:pPr>
        <w:pStyle w:val="678"/>
        <w:ind w:firstLine="482"/>
        <w:spacing w:line="360" w:lineRule="auto"/>
        <w:rPr>
          <w:rFonts w:hint="eastAsia" w:ascii="宋体" w:hAnsi="宋体" w:cs="宋体"/>
          <w:b/>
          <w:sz w:val="24"/>
        </w:rPr>
      </w:pPr>
      <w:r>
        <w:rPr>
          <w:rFonts w:hint="eastAsia" w:ascii="宋体" w:hAnsi="宋体" w:cs="宋体"/>
          <w:b/>
          <w:sz w:val="24"/>
        </w:rPr>
        <w:t xml:space="preserve">（二）交货期、交货方式及交货地点</w:t>
      </w:r>
      <w:r/>
    </w:p>
    <w:p>
      <w:pPr>
        <w:pStyle w:val="678"/>
        <w:ind w:firstLine="480"/>
        <w:spacing w:line="360" w:lineRule="auto"/>
        <w:rPr>
          <w:rFonts w:hint="eastAsia" w:ascii="宋体" w:hAnsi="宋体" w:cs="宋体"/>
          <w:b/>
          <w:sz w:val="24"/>
        </w:rPr>
      </w:pPr>
      <w:r>
        <w:rPr>
          <w:rFonts w:hint="eastAsia" w:ascii="宋体" w:hAnsi="宋体" w:cs="宋体"/>
          <w:bCs/>
          <w:sz w:val="24"/>
        </w:rPr>
        <w:t xml:space="preserve">2.1交货期：收到中标通知书后60日历天。</w:t>
      </w:r>
      <w:r>
        <w:rPr>
          <w:rFonts w:hint="eastAsia" w:ascii="宋体" w:hAnsi="宋体" w:cs="宋体"/>
          <w:b/>
          <w:sz w:val="24"/>
        </w:rPr>
      </w:r>
      <w:r/>
    </w:p>
    <w:p>
      <w:pPr>
        <w:pStyle w:val="678"/>
        <w:ind w:firstLine="480"/>
        <w:spacing w:line="360" w:lineRule="auto"/>
        <w:rPr>
          <w:rFonts w:hint="eastAsia" w:ascii="宋体" w:hAnsi="宋体" w:cs="宋体"/>
          <w:bCs/>
          <w:sz w:val="24"/>
        </w:rPr>
      </w:pPr>
      <w:r>
        <w:rPr>
          <w:rFonts w:hint="eastAsia" w:ascii="宋体" w:hAnsi="宋体" w:cs="宋体"/>
          <w:bCs/>
          <w:sz w:val="24"/>
        </w:rPr>
        <w:t xml:space="preserve">2.2交货方式：供应商在采购人指定地点交货，并完成安装、调试。上线期间驻场工程师人数不低于5人。</w:t>
      </w:r>
      <w:r/>
    </w:p>
    <w:p>
      <w:pPr>
        <w:pStyle w:val="678"/>
        <w:ind w:firstLine="480"/>
        <w:spacing w:line="360" w:lineRule="auto"/>
        <w:rPr>
          <w:rFonts w:hint="eastAsia" w:ascii="宋体" w:hAnsi="宋体" w:cs="宋体"/>
          <w:b/>
          <w:sz w:val="24"/>
        </w:rPr>
      </w:pPr>
      <w:r>
        <w:rPr>
          <w:rFonts w:hint="eastAsia" w:ascii="宋体" w:hAnsi="宋体" w:cs="宋体"/>
          <w:bCs/>
          <w:sz w:val="24"/>
        </w:rPr>
        <w:t xml:space="preserve">2.3交货地点：</w:t>
      </w:r>
      <w:r>
        <w:rPr>
          <w:rFonts w:hint="eastAsia" w:ascii="宋体" w:hAnsi="宋体" w:cs="Arial"/>
          <w:sz w:val="24"/>
        </w:rPr>
        <w:t xml:space="preserve">采购人指定地点，由供应商负责办理运输和装卸等，费用由供应商负责，采购人组织验收，检验不合格或不符合质量要求，供应商除无条件退货、返工外，还应承担采购人由此造成的一切损失。</w:t>
      </w:r>
      <w:r>
        <w:rPr>
          <w:rFonts w:hint="eastAsia" w:ascii="宋体" w:hAnsi="宋体" w:cs="宋体"/>
          <w:b/>
          <w:sz w:val="24"/>
        </w:rPr>
      </w:r>
      <w:r/>
    </w:p>
    <w:p>
      <w:pPr>
        <w:pStyle w:val="678"/>
        <w:ind w:firstLine="482"/>
        <w:spacing w:line="360" w:lineRule="auto"/>
        <w:rPr>
          <w:rFonts w:hint="eastAsia" w:ascii="宋体" w:hAnsi="宋体" w:cs="宋体"/>
          <w:b/>
          <w:sz w:val="24"/>
        </w:rPr>
      </w:pPr>
      <w:r>
        <w:rPr>
          <w:rFonts w:hint="eastAsia" w:ascii="宋体" w:hAnsi="宋体" w:cs="宋体"/>
          <w:b/>
          <w:sz w:val="24"/>
        </w:rPr>
      </w:r>
      <w:r/>
    </w:p>
    <w:p>
      <w:pPr>
        <w:pStyle w:val="678"/>
        <w:ind w:firstLine="482"/>
        <w:spacing w:line="360" w:lineRule="auto"/>
        <w:rPr>
          <w:rFonts w:hint="eastAsia" w:ascii="宋体" w:hAnsi="宋体" w:cs="宋体"/>
          <w:b/>
          <w:sz w:val="24"/>
        </w:rPr>
      </w:pPr>
      <w:r>
        <w:rPr>
          <w:rFonts w:hint="eastAsia" w:ascii="宋体" w:hAnsi="宋体" w:cs="宋体"/>
          <w:b/>
          <w:sz w:val="24"/>
        </w:rPr>
        <w:t xml:space="preserve">（三）付款方式</w:t>
      </w:r>
      <w:r/>
    </w:p>
    <w:p>
      <w:pPr>
        <w:pStyle w:val="678"/>
        <w:ind w:firstLine="480"/>
        <w:spacing w:line="360" w:lineRule="auto"/>
        <w:rPr>
          <w:rFonts w:hint="eastAsia" w:ascii="宋体" w:hAnsi="宋体" w:cs="宋体"/>
          <w:bCs/>
          <w:sz w:val="24"/>
        </w:rPr>
      </w:pPr>
      <w:r>
        <w:rPr>
          <w:rFonts w:hint="eastAsia" w:ascii="宋体" w:hAnsi="宋体" w:cs="宋体"/>
          <w:bCs/>
          <w:sz w:val="24"/>
        </w:rPr>
        <w:t xml:space="preserve">3.1 合同签订后7个工作日内，乙方项目组所有人员进驻医院调研并完成实施方案和实施计划，甲方与乙方双方签名确认《项目实施方案》和《项目实施计划》后，且乙方项目组所有人员已经进驻医院实施后，甲方向乙方支付合同总金额的30％；</w:t>
      </w:r>
      <w:r/>
    </w:p>
    <w:p>
      <w:pPr>
        <w:pStyle w:val="678"/>
        <w:ind w:firstLine="480"/>
        <w:spacing w:line="360" w:lineRule="auto"/>
        <w:rPr>
          <w:rFonts w:hint="eastAsia" w:ascii="宋体" w:hAnsi="宋体" w:cs="宋体"/>
          <w:bCs/>
          <w:sz w:val="24"/>
        </w:rPr>
      </w:pPr>
      <w:r>
        <w:rPr>
          <w:rFonts w:hint="eastAsia" w:ascii="宋体" w:hAnsi="宋体" w:cs="宋体"/>
          <w:bCs/>
          <w:sz w:val="24"/>
        </w:rPr>
        <w:t xml:space="preserve">3.2 系统上线并稳定运行一个月，甲方向乙方支付至合同总金额的60％；</w:t>
      </w:r>
      <w:r/>
    </w:p>
    <w:p>
      <w:pPr>
        <w:pStyle w:val="678"/>
        <w:ind w:firstLine="480"/>
        <w:spacing w:line="360" w:lineRule="auto"/>
        <w:rPr>
          <w:rFonts w:hint="eastAsia" w:ascii="宋体" w:hAnsi="宋体" w:cs="宋体"/>
          <w:bCs/>
          <w:sz w:val="24"/>
        </w:rPr>
      </w:pPr>
      <w:r>
        <w:rPr>
          <w:rFonts w:hint="eastAsia" w:ascii="宋体" w:hAnsi="宋体" w:cs="宋体"/>
          <w:bCs/>
          <w:sz w:val="24"/>
        </w:rPr>
        <w:t xml:space="preserve">3.3系统上线并稳定运行三个月后，进行项目整体验收。通过验收的子系统，甲方向乙方支付至合同约定总金额的90％；未通过验收或未实施的子系统，不予结算，并扣除已付款项。</w:t>
      </w:r>
      <w:r/>
    </w:p>
    <w:p>
      <w:pPr>
        <w:pStyle w:val="678"/>
        <w:ind w:firstLine="480"/>
        <w:spacing w:line="360" w:lineRule="auto"/>
        <w:rPr>
          <w:rFonts w:ascii="宋体" w:hAnsi="宋体" w:cs="宋体"/>
          <w:bCs/>
          <w:sz w:val="24"/>
        </w:rPr>
      </w:pPr>
      <w:r>
        <w:rPr>
          <w:rFonts w:hint="eastAsia" w:ascii="宋体" w:hAnsi="宋体" w:cs="宋体"/>
          <w:bCs/>
          <w:sz w:val="24"/>
        </w:rPr>
        <w:t xml:space="preserve">3.4项目整体验收之日起免费维保期满一年后，甲方向乙方支付通过验收的子系统的合同金额的剩余款项。</w:t>
      </w:r>
      <w:r>
        <w:rPr>
          <w:rFonts w:ascii="宋体" w:hAnsi="宋体" w:cs="宋体"/>
          <w:bCs/>
          <w:sz w:val="24"/>
        </w:rPr>
      </w:r>
      <w:r/>
    </w:p>
    <w:p>
      <w:pPr>
        <w:pStyle w:val="678"/>
        <w:ind w:firstLine="482"/>
        <w:spacing w:line="360" w:lineRule="auto"/>
        <w:rPr>
          <w:rFonts w:hint="eastAsia" w:ascii="宋体" w:hAnsi="宋体" w:cs="宋体"/>
          <w:b/>
          <w:sz w:val="24"/>
        </w:rPr>
      </w:pPr>
      <w:r>
        <w:rPr>
          <w:rFonts w:hint="eastAsia" w:ascii="宋体" w:hAnsi="宋体" w:cs="宋体"/>
          <w:b/>
          <w:sz w:val="24"/>
        </w:rPr>
        <w:t xml:space="preserve">（四）货币</w:t>
      </w:r>
      <w:r/>
    </w:p>
    <w:p>
      <w:pPr>
        <w:pStyle w:val="678"/>
        <w:ind w:firstLine="480"/>
        <w:spacing w:line="360" w:lineRule="auto"/>
        <w:rPr>
          <w:rFonts w:hint="eastAsia" w:ascii="宋体" w:hAnsi="宋体" w:cs="宋体"/>
          <w:sz w:val="24"/>
          <w:lang w:val="zh-CN"/>
        </w:rPr>
      </w:pPr>
      <w:r>
        <w:rPr>
          <w:rFonts w:hint="eastAsia" w:ascii="宋体" w:hAnsi="宋体" w:cs="宋体"/>
          <w:sz w:val="24"/>
          <w:lang w:val="zh-CN"/>
        </w:rPr>
        <w:t xml:space="preserve">投标文件中的国产或进口货物单价和总价均采用</w:t>
      </w:r>
      <w:r>
        <w:rPr>
          <w:rFonts w:hint="eastAsia" w:ascii="宋体" w:hAnsi="宋体" w:cs="宋体"/>
          <w:b/>
          <w:sz w:val="24"/>
          <w:lang w:val="zh-CN"/>
        </w:rPr>
        <w:t xml:space="preserve">人民币</w:t>
      </w:r>
      <w:r>
        <w:rPr>
          <w:rFonts w:hint="eastAsia" w:ascii="宋体" w:hAnsi="宋体" w:cs="宋体"/>
          <w:sz w:val="24"/>
          <w:lang w:val="zh-CN"/>
        </w:rPr>
        <w:t xml:space="preserve">报价，以元为单位标注。</w:t>
      </w:r>
      <w:r/>
    </w:p>
    <w:p>
      <w:pPr>
        <w:pStyle w:val="678"/>
        <w:ind w:firstLine="482"/>
        <w:spacing w:line="360" w:lineRule="auto"/>
        <w:rPr>
          <w:rFonts w:hint="eastAsia" w:ascii="宋体" w:hAnsi="宋体" w:cs="宋体"/>
          <w:b/>
          <w:sz w:val="24"/>
        </w:rPr>
      </w:pPr>
      <w:r>
        <w:rPr>
          <w:rFonts w:hint="eastAsia" w:ascii="宋体" w:hAnsi="宋体" w:cs="宋体"/>
          <w:b/>
          <w:sz w:val="24"/>
        </w:rPr>
      </w:r>
      <w:r/>
    </w:p>
    <w:p>
      <w:pPr>
        <w:pStyle w:val="678"/>
        <w:ind w:firstLine="482"/>
        <w:spacing w:line="360" w:lineRule="auto"/>
        <w:rPr>
          <w:rFonts w:hint="eastAsia" w:ascii="宋体" w:hAnsi="宋体" w:cs="宋体"/>
          <w:b/>
          <w:sz w:val="24"/>
        </w:rPr>
      </w:pPr>
      <w:r>
        <w:rPr>
          <w:rFonts w:hint="eastAsia" w:ascii="宋体" w:hAnsi="宋体" w:cs="宋体"/>
          <w:b/>
          <w:sz w:val="24"/>
        </w:rPr>
        <w:t xml:space="preserve">（五）备品备件及耗材等要求</w:t>
      </w:r>
      <w:r/>
    </w:p>
    <w:p>
      <w:pPr>
        <w:pStyle w:val="678"/>
        <w:ind w:firstLine="480"/>
        <w:spacing w:line="360" w:lineRule="auto"/>
        <w:rPr>
          <w:rFonts w:ascii="宋体" w:hAnsi="宋体" w:cs="宋体"/>
          <w:bCs/>
          <w:sz w:val="24"/>
        </w:rPr>
      </w:pPr>
      <w:r>
        <w:rPr>
          <w:rFonts w:hint="eastAsia" w:ascii="宋体" w:hAnsi="宋体" w:cs="宋体"/>
          <w:bCs/>
          <w:sz w:val="24"/>
        </w:rPr>
        <w:t xml:space="preserve">常用备品、备件报价清单需列出，质保期满后，需根据采购人要求提供充足的备品、备件，并按投标时承诺的价格提供。</w:t>
      </w:r>
      <w:r>
        <w:rPr>
          <w:rFonts w:ascii="宋体" w:hAnsi="宋体" w:cs="宋体"/>
          <w:bCs/>
          <w:sz w:val="24"/>
        </w:rPr>
      </w:r>
      <w:r/>
    </w:p>
    <w:tbl>
      <w:tblPr>
        <w:tblW w:w="0" w:type="auto"/>
        <w:tblInd w:w="2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42"/>
        <w:gridCol w:w="2292"/>
        <w:gridCol w:w="2292"/>
        <w:gridCol w:w="2293"/>
      </w:tblGrid>
      <w:tr>
        <w:trPr/>
        <w:tc>
          <w:tcPr>
            <w:tcW w:w="2042" w:type="dxa"/>
            <w:vAlign w:val="top"/>
            <w:textDirection w:val="lrTb"/>
            <w:noWrap w:val="false"/>
          </w:tcPr>
          <w:p>
            <w:pPr>
              <w:pStyle w:val="678"/>
              <w:spacing w:line="360" w:lineRule="auto"/>
              <w:rPr>
                <w:rFonts w:ascii="宋体" w:hAnsi="宋体" w:cs="宋体"/>
                <w:bCs/>
                <w:sz w:val="24"/>
              </w:rPr>
            </w:pPr>
            <w:r>
              <w:rPr>
                <w:rFonts w:ascii="宋体" w:hAnsi="宋体" w:cs="宋体"/>
                <w:bCs/>
                <w:sz w:val="24"/>
              </w:rPr>
              <w:t xml:space="preserve">序号</w:t>
            </w:r>
            <w:r/>
          </w:p>
        </w:tc>
        <w:tc>
          <w:tcPr>
            <w:tcW w:w="2292" w:type="dxa"/>
            <w:vAlign w:val="top"/>
            <w:textDirection w:val="lrTb"/>
            <w:noWrap w:val="false"/>
          </w:tcPr>
          <w:p>
            <w:pPr>
              <w:pStyle w:val="678"/>
              <w:spacing w:line="360" w:lineRule="auto"/>
              <w:rPr>
                <w:rFonts w:ascii="宋体" w:hAnsi="宋体" w:cs="宋体"/>
                <w:bCs/>
                <w:sz w:val="24"/>
              </w:rPr>
            </w:pPr>
            <w:r>
              <w:rPr>
                <w:rFonts w:ascii="宋体" w:hAnsi="宋体" w:cs="宋体"/>
                <w:bCs/>
                <w:sz w:val="24"/>
              </w:rPr>
              <w:t xml:space="preserve">货物名称</w:t>
            </w:r>
            <w:r/>
          </w:p>
        </w:tc>
        <w:tc>
          <w:tcPr>
            <w:tcW w:w="2292" w:type="dxa"/>
            <w:vAlign w:val="top"/>
            <w:textDirection w:val="lrTb"/>
            <w:noWrap w:val="false"/>
          </w:tcPr>
          <w:p>
            <w:pPr>
              <w:pStyle w:val="678"/>
              <w:spacing w:line="360" w:lineRule="auto"/>
              <w:rPr>
                <w:rFonts w:ascii="宋体" w:hAnsi="宋体" w:cs="宋体"/>
                <w:bCs/>
                <w:sz w:val="24"/>
              </w:rPr>
            </w:pPr>
            <w:r>
              <w:rPr>
                <w:rFonts w:ascii="宋体" w:hAnsi="宋体" w:cs="宋体"/>
                <w:bCs/>
                <w:sz w:val="24"/>
              </w:rPr>
              <w:t xml:space="preserve">备件名称</w:t>
            </w:r>
            <w:r/>
          </w:p>
        </w:tc>
        <w:tc>
          <w:tcPr>
            <w:tcW w:w="2293" w:type="dxa"/>
            <w:vAlign w:val="top"/>
            <w:textDirection w:val="lrTb"/>
            <w:noWrap w:val="false"/>
          </w:tcPr>
          <w:p>
            <w:pPr>
              <w:pStyle w:val="678"/>
              <w:spacing w:line="360" w:lineRule="auto"/>
              <w:rPr>
                <w:rFonts w:ascii="宋体" w:hAnsi="宋体" w:cs="宋体"/>
                <w:bCs/>
                <w:sz w:val="24"/>
              </w:rPr>
            </w:pPr>
            <w:r>
              <w:rPr>
                <w:rFonts w:ascii="宋体" w:hAnsi="宋体" w:cs="宋体"/>
                <w:bCs/>
                <w:sz w:val="24"/>
              </w:rPr>
              <w:t xml:space="preserve">价格</w:t>
            </w:r>
            <w:r/>
          </w:p>
        </w:tc>
      </w:tr>
      <w:tr>
        <w:trPr/>
        <w:tc>
          <w:tcPr>
            <w:tcW w:w="2042" w:type="dxa"/>
            <w:vAlign w:val="top"/>
            <w:textDirection w:val="lrTb"/>
            <w:noWrap w:val="false"/>
          </w:tcPr>
          <w:p>
            <w:pPr>
              <w:pStyle w:val="678"/>
              <w:spacing w:line="360" w:lineRule="auto"/>
              <w:rPr>
                <w:rFonts w:ascii="宋体" w:hAnsi="宋体" w:cs="宋体"/>
                <w:bCs/>
                <w:sz w:val="24"/>
              </w:rPr>
            </w:pPr>
            <w:r>
              <w:rPr>
                <w:rFonts w:ascii="宋体" w:hAnsi="宋体" w:cs="宋体"/>
                <w:bCs/>
                <w:sz w:val="24"/>
              </w:rPr>
            </w:r>
            <w:r/>
          </w:p>
        </w:tc>
        <w:tc>
          <w:tcPr>
            <w:tcW w:w="2292" w:type="dxa"/>
            <w:vAlign w:val="top"/>
            <w:textDirection w:val="lrTb"/>
            <w:noWrap w:val="false"/>
          </w:tcPr>
          <w:p>
            <w:pPr>
              <w:pStyle w:val="678"/>
              <w:spacing w:line="360" w:lineRule="auto"/>
              <w:rPr>
                <w:rFonts w:ascii="宋体" w:hAnsi="宋体" w:cs="宋体"/>
                <w:bCs/>
                <w:sz w:val="24"/>
              </w:rPr>
            </w:pPr>
            <w:r>
              <w:rPr>
                <w:rFonts w:ascii="宋体" w:hAnsi="宋体" w:cs="宋体"/>
                <w:bCs/>
                <w:sz w:val="24"/>
              </w:rPr>
            </w:r>
            <w:r/>
          </w:p>
        </w:tc>
        <w:tc>
          <w:tcPr>
            <w:tcW w:w="2292" w:type="dxa"/>
            <w:vAlign w:val="top"/>
            <w:textDirection w:val="lrTb"/>
            <w:noWrap w:val="false"/>
          </w:tcPr>
          <w:p>
            <w:pPr>
              <w:pStyle w:val="678"/>
              <w:spacing w:line="360" w:lineRule="auto"/>
              <w:rPr>
                <w:rFonts w:ascii="宋体" w:hAnsi="宋体" w:cs="宋体"/>
                <w:bCs/>
                <w:sz w:val="24"/>
              </w:rPr>
            </w:pPr>
            <w:r>
              <w:rPr>
                <w:rFonts w:ascii="宋体" w:hAnsi="宋体" w:cs="宋体"/>
                <w:bCs/>
                <w:sz w:val="24"/>
              </w:rPr>
            </w:r>
            <w:r/>
          </w:p>
        </w:tc>
        <w:tc>
          <w:tcPr>
            <w:tcW w:w="2293" w:type="dxa"/>
            <w:vAlign w:val="top"/>
            <w:textDirection w:val="lrTb"/>
            <w:noWrap w:val="false"/>
          </w:tcPr>
          <w:p>
            <w:pPr>
              <w:pStyle w:val="678"/>
              <w:spacing w:line="360" w:lineRule="auto"/>
              <w:rPr>
                <w:rFonts w:ascii="宋体" w:hAnsi="宋体" w:cs="宋体"/>
                <w:bCs/>
                <w:sz w:val="24"/>
              </w:rPr>
            </w:pPr>
            <w:r>
              <w:rPr>
                <w:rFonts w:ascii="宋体" w:hAnsi="宋体" w:cs="宋体"/>
                <w:bCs/>
                <w:sz w:val="24"/>
              </w:rPr>
            </w:r>
            <w:r/>
          </w:p>
        </w:tc>
      </w:tr>
      <w:tr>
        <w:trPr/>
        <w:tc>
          <w:tcPr>
            <w:tcW w:w="2042" w:type="dxa"/>
            <w:vAlign w:val="top"/>
            <w:textDirection w:val="lrTb"/>
            <w:noWrap w:val="false"/>
          </w:tcPr>
          <w:p>
            <w:pPr>
              <w:pStyle w:val="678"/>
              <w:spacing w:line="360" w:lineRule="auto"/>
              <w:rPr>
                <w:rFonts w:ascii="宋体" w:hAnsi="宋体" w:cs="宋体"/>
                <w:bCs/>
                <w:sz w:val="24"/>
              </w:rPr>
            </w:pPr>
            <w:r>
              <w:rPr>
                <w:rFonts w:ascii="宋体" w:hAnsi="宋体" w:cs="宋体"/>
                <w:bCs/>
                <w:sz w:val="24"/>
              </w:rPr>
            </w:r>
            <w:r/>
          </w:p>
        </w:tc>
        <w:tc>
          <w:tcPr>
            <w:tcW w:w="2292" w:type="dxa"/>
            <w:vAlign w:val="top"/>
            <w:textDirection w:val="lrTb"/>
            <w:noWrap w:val="false"/>
          </w:tcPr>
          <w:p>
            <w:pPr>
              <w:pStyle w:val="678"/>
              <w:spacing w:line="360" w:lineRule="auto"/>
              <w:rPr>
                <w:rFonts w:ascii="宋体" w:hAnsi="宋体" w:cs="宋体"/>
                <w:bCs/>
                <w:sz w:val="24"/>
              </w:rPr>
            </w:pPr>
            <w:r>
              <w:rPr>
                <w:rFonts w:ascii="宋体" w:hAnsi="宋体" w:cs="宋体"/>
                <w:bCs/>
                <w:sz w:val="24"/>
              </w:rPr>
            </w:r>
            <w:r/>
          </w:p>
        </w:tc>
        <w:tc>
          <w:tcPr>
            <w:tcW w:w="2292" w:type="dxa"/>
            <w:vAlign w:val="top"/>
            <w:textDirection w:val="lrTb"/>
            <w:noWrap w:val="false"/>
          </w:tcPr>
          <w:p>
            <w:pPr>
              <w:pStyle w:val="678"/>
              <w:spacing w:line="360" w:lineRule="auto"/>
              <w:rPr>
                <w:rFonts w:ascii="宋体" w:hAnsi="宋体" w:cs="宋体"/>
                <w:bCs/>
                <w:sz w:val="24"/>
              </w:rPr>
            </w:pPr>
            <w:r>
              <w:rPr>
                <w:rFonts w:ascii="宋体" w:hAnsi="宋体" w:cs="宋体"/>
                <w:bCs/>
                <w:sz w:val="24"/>
              </w:rPr>
            </w:r>
            <w:r/>
          </w:p>
        </w:tc>
        <w:tc>
          <w:tcPr>
            <w:tcW w:w="2293" w:type="dxa"/>
            <w:vAlign w:val="top"/>
            <w:textDirection w:val="lrTb"/>
            <w:noWrap w:val="false"/>
          </w:tcPr>
          <w:p>
            <w:pPr>
              <w:pStyle w:val="678"/>
              <w:spacing w:line="360" w:lineRule="auto"/>
              <w:rPr>
                <w:rFonts w:ascii="宋体" w:hAnsi="宋体" w:cs="宋体"/>
                <w:bCs/>
                <w:sz w:val="24"/>
              </w:rPr>
            </w:pPr>
            <w:r>
              <w:rPr>
                <w:rFonts w:ascii="宋体" w:hAnsi="宋体" w:cs="宋体"/>
                <w:bCs/>
                <w:sz w:val="24"/>
              </w:rPr>
            </w:r>
            <w:r/>
          </w:p>
        </w:tc>
      </w:tr>
    </w:tbl>
    <w:p>
      <w:pPr>
        <w:pStyle w:val="678"/>
        <w:ind w:firstLine="480"/>
        <w:spacing w:line="360" w:lineRule="auto"/>
        <w:rPr>
          <w:rFonts w:hint="eastAsia" w:ascii="宋体" w:hAnsi="宋体" w:cs="宋体"/>
          <w:bCs/>
          <w:sz w:val="24"/>
        </w:rPr>
      </w:pPr>
      <w:r>
        <w:rPr>
          <w:rFonts w:hint="eastAsia" w:ascii="宋体" w:hAnsi="宋体" w:cs="宋体"/>
          <w:bCs/>
          <w:sz w:val="24"/>
        </w:rPr>
      </w:r>
      <w:r/>
    </w:p>
    <w:p>
      <w:pPr>
        <w:pStyle w:val="678"/>
        <w:ind w:firstLine="482"/>
        <w:spacing w:line="360" w:lineRule="auto"/>
        <w:rPr>
          <w:rFonts w:hint="eastAsia" w:ascii="宋体" w:hAnsi="宋体" w:cs="宋体"/>
          <w:b/>
          <w:bCs/>
          <w:sz w:val="24"/>
        </w:rPr>
      </w:pPr>
      <w:r>
        <w:rPr>
          <w:rFonts w:hint="eastAsia" w:ascii="宋体" w:hAnsi="宋体" w:cs="宋体"/>
          <w:b/>
          <w:bCs/>
          <w:sz w:val="24"/>
        </w:rPr>
        <w:t xml:space="preserve">（六）出保后年维保价格要求 </w:t>
      </w:r>
      <w:r/>
    </w:p>
    <w:p>
      <w:pPr>
        <w:pStyle w:val="678"/>
        <w:ind w:firstLine="480"/>
        <w:spacing w:line="360" w:lineRule="auto"/>
        <w:rPr>
          <w:rFonts w:hint="eastAsia" w:ascii="宋体" w:hAnsi="宋体"/>
          <w:bCs/>
          <w:sz w:val="24"/>
        </w:rPr>
      </w:pPr>
      <w:r>
        <w:rPr>
          <w:rFonts w:hint="eastAsia" w:ascii="宋体" w:hAnsi="宋体" w:cs="宋体"/>
          <w:bCs/>
          <w:sz w:val="24"/>
        </w:rPr>
        <w:t xml:space="preserve">质保期满后年维保费用不高于软件总价的7 %。</w:t>
      </w:r>
      <w:r>
        <w:rPr>
          <w:rFonts w:hint="eastAsia" w:ascii="宋体" w:hAnsi="宋体"/>
          <w:bCs/>
          <w:sz w:val="24"/>
        </w:rPr>
      </w:r>
      <w:r/>
    </w:p>
    <w:p>
      <w:pPr>
        <w:pStyle w:val="678"/>
        <w:spacing w:line="0" w:lineRule="atLeast"/>
        <w:rPr>
          <w:rFonts w:ascii="宋体" w:hAnsi="宋体"/>
          <w:sz w:val="24"/>
          <w:szCs w:val="24"/>
        </w:rPr>
      </w:pPr>
      <w:r>
        <w:rPr>
          <w:rFonts w:ascii="宋体" w:hAnsi="宋体"/>
          <w:sz w:val="24"/>
          <w:szCs w:val="24"/>
        </w:rPr>
      </w:r>
      <w:r/>
    </w:p>
    <w:p>
      <w:pPr>
        <w:pStyle w:val="678"/>
        <w:spacing w:line="0" w:lineRule="atLeast"/>
        <w:rPr>
          <w:rFonts w:hint="eastAsia" w:ascii="宋体" w:hAnsi="宋体"/>
          <w:b/>
          <w:sz w:val="24"/>
          <w:szCs w:val="24"/>
        </w:rPr>
      </w:pPr>
      <w:r>
        <w:rPr>
          <w:rFonts w:hint="eastAsia" w:ascii="宋体" w:hAnsi="宋体"/>
          <w:b/>
          <w:sz w:val="24"/>
          <w:szCs w:val="24"/>
        </w:rPr>
        <w:t xml:space="preserve">七</w:t>
      </w:r>
      <w:r>
        <w:rPr>
          <w:rFonts w:ascii="宋体" w:hAnsi="宋体"/>
          <w:b/>
          <w:sz w:val="24"/>
          <w:szCs w:val="24"/>
        </w:rPr>
        <w:t xml:space="preserve">、其他要求</w:t>
      </w:r>
      <w:r>
        <w:rPr>
          <w:rFonts w:hint="eastAsia" w:ascii="宋体" w:hAnsi="宋体"/>
          <w:b/>
          <w:sz w:val="24"/>
          <w:szCs w:val="24"/>
        </w:rPr>
      </w:r>
      <w:r/>
    </w:p>
    <w:p>
      <w:pPr>
        <w:pStyle w:val="678"/>
        <w:spacing w:line="0" w:lineRule="atLeast"/>
        <w:rPr>
          <w:rFonts w:hint="eastAsia" w:ascii="宋体" w:hAnsi="宋体"/>
          <w:sz w:val="24"/>
          <w:szCs w:val="24"/>
        </w:rPr>
      </w:pPr>
      <w:r>
        <w:rPr>
          <w:rFonts w:hint="eastAsia" w:ascii="宋体" w:hAnsi="宋体"/>
          <w:sz w:val="24"/>
          <w:szCs w:val="24"/>
        </w:rPr>
        <w:t xml:space="preserve">1.项目属性:服务类项目。</w:t>
      </w:r>
      <w:r/>
    </w:p>
    <w:p>
      <w:pPr>
        <w:pStyle w:val="678"/>
        <w:spacing w:line="0" w:lineRule="atLeast"/>
        <w:rPr>
          <w:rFonts w:ascii="宋体" w:hAnsi="宋体"/>
          <w:sz w:val="24"/>
          <w:szCs w:val="24"/>
        </w:rPr>
      </w:pPr>
      <w:r>
        <w:rPr>
          <w:rFonts w:ascii="宋体" w:hAnsi="宋体"/>
          <w:sz w:val="24"/>
          <w:szCs w:val="24"/>
        </w:rPr>
        <w:t xml:space="preserve">2</w:t>
      </w:r>
      <w:r>
        <w:rPr>
          <w:rFonts w:hint="eastAsia" w:ascii="宋体" w:hAnsi="宋体"/>
          <w:sz w:val="24"/>
          <w:szCs w:val="24"/>
        </w:rPr>
        <w:t xml:space="preserve">.进口</w:t>
      </w:r>
      <w:r>
        <w:rPr>
          <w:rFonts w:ascii="宋体" w:hAnsi="宋体"/>
          <w:sz w:val="24"/>
          <w:szCs w:val="24"/>
        </w:rPr>
        <w:t xml:space="preserve">产品</w:t>
      </w:r>
      <w:r>
        <w:rPr>
          <w:rFonts w:hint="eastAsia" w:ascii="宋体" w:hAnsi="宋体"/>
          <w:sz w:val="24"/>
          <w:szCs w:val="24"/>
        </w:rPr>
        <w:t xml:space="preserve">投标</w:t>
      </w:r>
      <w:r>
        <w:rPr>
          <w:rFonts w:ascii="宋体" w:hAnsi="宋体"/>
          <w:sz w:val="24"/>
          <w:szCs w:val="24"/>
        </w:rPr>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3094"/>
      </w:tblGrid>
      <w:tr>
        <w:trPr/>
        <w:tc>
          <w:tcPr>
            <w:tcW w:w="1148" w:type="dxa"/>
            <w:vAlign w:val="top"/>
            <w:textDirection w:val="lrTb"/>
            <w:noWrap w:val="false"/>
          </w:tcPr>
          <w:p>
            <w:pPr>
              <w:pStyle w:val="678"/>
              <w:jc w:val="center"/>
              <w:rPr>
                <w:rFonts w:hint="eastAsia" w:ascii="宋体" w:hAnsi="宋体"/>
              </w:rPr>
            </w:pPr>
            <w:r>
              <w:rPr>
                <w:rFonts w:hint="eastAsia" w:ascii="宋体" w:hAnsi="宋体"/>
              </w:rPr>
              <w:t xml:space="preserve">采购包号</w:t>
            </w:r>
            <w:r/>
          </w:p>
        </w:tc>
        <w:tc>
          <w:tcPr>
            <w:tcW w:w="3094" w:type="dxa"/>
            <w:vAlign w:val="top"/>
            <w:textDirection w:val="lrTb"/>
            <w:noWrap w:val="false"/>
          </w:tcPr>
          <w:p>
            <w:pPr>
              <w:pStyle w:val="678"/>
              <w:jc w:val="center"/>
              <w:rPr>
                <w:rFonts w:hint="eastAsia" w:ascii="宋体" w:hAnsi="宋体"/>
              </w:rPr>
            </w:pPr>
            <w:r>
              <w:rPr>
                <w:rFonts w:hint="eastAsia" w:ascii="宋体" w:hAnsi="宋体"/>
              </w:rPr>
              <w:t xml:space="preserve">是否接受</w:t>
            </w:r>
            <w:r>
              <w:rPr>
                <w:rFonts w:ascii="宋体" w:hAnsi="宋体"/>
              </w:rPr>
              <w:t xml:space="preserve">进口产品投标</w:t>
            </w:r>
            <w:r>
              <w:rPr>
                <w:rFonts w:hint="eastAsia" w:ascii="宋体" w:hAnsi="宋体"/>
              </w:rPr>
              <w:t xml:space="preserve">（是/否）</w:t>
            </w:r>
            <w:r/>
          </w:p>
        </w:tc>
      </w:tr>
      <w:tr>
        <w:trPr/>
        <w:tc>
          <w:tcPr>
            <w:tcW w:w="1148" w:type="dxa"/>
            <w:vAlign w:val="top"/>
            <w:textDirection w:val="lrTb"/>
            <w:noWrap w:val="false"/>
          </w:tcPr>
          <w:p>
            <w:pPr>
              <w:pStyle w:val="678"/>
              <w:jc w:val="center"/>
              <w:rPr>
                <w:rFonts w:ascii="宋体" w:hAnsi="宋体"/>
              </w:rPr>
            </w:pPr>
            <w:r>
              <w:rPr>
                <w:rFonts w:hint="eastAsia" w:ascii="宋体" w:hAnsi="宋体"/>
              </w:rPr>
              <w:t xml:space="preserve">1</w:t>
            </w:r>
            <w:r>
              <w:rPr>
                <w:rFonts w:ascii="宋体" w:hAnsi="宋体"/>
              </w:rPr>
            </w:r>
            <w:r/>
          </w:p>
        </w:tc>
        <w:tc>
          <w:tcPr>
            <w:tcW w:w="3094" w:type="dxa"/>
            <w:vAlign w:val="top"/>
            <w:textDirection w:val="lrTb"/>
            <w:noWrap w:val="false"/>
          </w:tcPr>
          <w:p>
            <w:pPr>
              <w:pStyle w:val="678"/>
              <w:jc w:val="center"/>
              <w:rPr>
                <w:rFonts w:hint="eastAsia" w:ascii="宋体" w:hAnsi="宋体"/>
              </w:rPr>
            </w:pPr>
            <w:r>
              <w:rPr>
                <w:rFonts w:hint="eastAsia" w:ascii="宋体" w:hAnsi="宋体"/>
              </w:rPr>
              <w:t xml:space="preserve">否</w:t>
            </w:r>
            <w:r/>
          </w:p>
        </w:tc>
      </w:tr>
    </w:tbl>
    <w:p>
      <w:pPr>
        <w:pStyle w:val="678"/>
        <w:spacing w:line="0" w:lineRule="atLeast"/>
        <w:rPr>
          <w:rFonts w:hint="eastAsia" w:ascii="宋体" w:hAnsi="宋体"/>
          <w:sz w:val="24"/>
          <w:szCs w:val="24"/>
        </w:rPr>
      </w:pPr>
      <w:r>
        <w:rPr>
          <w:rFonts w:hint="eastAsia" w:ascii="宋体" w:hAnsi="宋体"/>
          <w:sz w:val="24"/>
          <w:szCs w:val="24"/>
        </w:rPr>
      </w:r>
      <w:r/>
    </w:p>
    <w:p>
      <w:pPr>
        <w:pStyle w:val="678"/>
        <w:ind w:firstLine="480"/>
        <w:spacing w:line="360" w:lineRule="auto"/>
        <w:rPr>
          <w:rFonts w:hint="eastAsia" w:ascii="Arial" w:hAnsi="Arial" w:cs="Arial"/>
          <w:b/>
          <w:sz w:val="32"/>
        </w:rPr>
      </w:pPr>
      <w:r/>
      <w:bookmarkStart w:id="205" w:name="_Toc120614281"/>
      <w:r>
        <w:rPr>
          <w:rFonts w:hint="eastAsia" w:ascii="Arial" w:hAnsi="Arial" w:cs="Arial"/>
          <w:b/>
          <w:sz w:val="32"/>
        </w:rPr>
      </w:r>
      <w:r/>
    </w:p>
    <w:p>
      <w:pPr>
        <w:pStyle w:val="679"/>
        <w:rPr>
          <w:rFonts w:hint="eastAsia" w:ascii="黑体" w:eastAsia="黑体"/>
          <w:bCs/>
          <w:sz w:val="44"/>
        </w:rPr>
      </w:pPr>
      <w:r>
        <w:rPr>
          <w:rFonts w:hint="eastAsia" w:ascii="黑体" w:eastAsia="黑体"/>
          <w:bCs/>
          <w:sz w:val="44"/>
        </w:rPr>
        <w:br w:type="page" w:clear="all"/>
        <w:t xml:space="preserve">第五章  </w:t>
      </w:r>
      <w:r>
        <w:rPr>
          <w:rFonts w:hint="eastAsia" w:ascii="黑体" w:eastAsia="黑体"/>
          <w:b/>
          <w:bCs/>
          <w:sz w:val="44"/>
        </w:rPr>
        <w:t xml:space="preserve">评标方法与评标标准</w:t>
      </w:r>
      <w:r>
        <w:rPr>
          <w:rFonts w:hint="eastAsia" w:ascii="黑体" w:eastAsia="黑体"/>
          <w:bCs/>
          <w:sz w:val="44"/>
        </w:rPr>
      </w:r>
      <w:r/>
    </w:p>
    <w:p>
      <w:pPr>
        <w:pStyle w:val="678"/>
        <w:rPr>
          <w:rFonts w:hint="eastAsia"/>
        </w:rPr>
      </w:pPr>
      <w:r>
        <w:rPr>
          <w:rFonts w:hint="eastAsia"/>
        </w:rPr>
      </w:r>
      <w:r/>
    </w:p>
    <w:p>
      <w:pPr>
        <w:pStyle w:val="760"/>
        <w:ind w:firstLine="439"/>
        <w:rPr>
          <w:rFonts w:cs="Arial"/>
        </w:rPr>
      </w:pPr>
      <w:r>
        <w:rPr>
          <w:rFonts w:cs="Arial"/>
        </w:rPr>
        <w:t xml:space="preserve">采用综合评分法的，评标结果按评审后得分由高到低顺序排列。得分相同的，按投标报价由低到高顺序排列。得分且投标报价相同的并列。</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1610"/>
        <w:gridCol w:w="4325"/>
      </w:tblGrid>
      <w:tr>
        <w:trPr/>
        <w:tc>
          <w:tcPr>
            <w:tcW w:w="1148" w:type="dxa"/>
            <w:vAlign w:val="top"/>
            <w:textDirection w:val="lrTb"/>
            <w:noWrap w:val="false"/>
          </w:tcPr>
          <w:p>
            <w:pPr>
              <w:pStyle w:val="678"/>
              <w:jc w:val="center"/>
              <w:rPr>
                <w:rFonts w:hint="eastAsia" w:ascii="宋体" w:hAnsi="宋体"/>
              </w:rPr>
            </w:pPr>
            <w:r>
              <w:rPr>
                <w:rFonts w:hint="eastAsia" w:ascii="宋体" w:hAnsi="宋体"/>
              </w:rPr>
              <w:t xml:space="preserve">采购包号</w:t>
            </w:r>
            <w:r/>
          </w:p>
        </w:tc>
        <w:tc>
          <w:tcPr>
            <w:tcW w:w="1610" w:type="dxa"/>
            <w:vAlign w:val="top"/>
            <w:textDirection w:val="lrTb"/>
            <w:noWrap w:val="false"/>
          </w:tcPr>
          <w:p>
            <w:pPr>
              <w:pStyle w:val="678"/>
              <w:jc w:val="center"/>
              <w:rPr>
                <w:rFonts w:hint="eastAsia" w:ascii="宋体" w:hAnsi="宋体"/>
              </w:rPr>
            </w:pPr>
            <w:r>
              <w:rPr>
                <w:rFonts w:hint="eastAsia" w:ascii="宋体" w:hAnsi="宋体"/>
              </w:rPr>
              <w:t xml:space="preserve">选取</w:t>
            </w:r>
            <w:r>
              <w:rPr>
                <w:rFonts w:ascii="宋体" w:hAnsi="宋体"/>
              </w:rPr>
              <w:t xml:space="preserve">中标候选人数量</w:t>
            </w:r>
            <w:r>
              <w:rPr>
                <w:rFonts w:hint="eastAsia" w:ascii="宋体" w:hAnsi="宋体"/>
              </w:rPr>
            </w:r>
            <w:r/>
          </w:p>
        </w:tc>
        <w:tc>
          <w:tcPr>
            <w:tcW w:w="4325" w:type="dxa"/>
            <w:vAlign w:val="top"/>
            <w:textDirection w:val="lrTb"/>
            <w:noWrap w:val="false"/>
          </w:tcPr>
          <w:p>
            <w:pPr>
              <w:pStyle w:val="678"/>
              <w:jc w:val="center"/>
              <w:rPr>
                <w:rFonts w:hint="eastAsia" w:ascii="宋体" w:hAnsi="宋体"/>
              </w:rPr>
            </w:pPr>
            <w:r>
              <w:rPr>
                <w:rFonts w:hint="eastAsia" w:ascii="宋体" w:hAnsi="宋体"/>
              </w:rPr>
              <w:t xml:space="preserve">选取</w:t>
            </w:r>
            <w:r>
              <w:rPr>
                <w:rFonts w:ascii="宋体" w:hAnsi="宋体"/>
              </w:rPr>
              <w:t xml:space="preserve">中标候选人的原则</w:t>
            </w:r>
            <w:r>
              <w:rPr>
                <w:rFonts w:hint="eastAsia" w:ascii="宋体" w:hAnsi="宋体"/>
              </w:rPr>
            </w:r>
            <w:r/>
          </w:p>
        </w:tc>
      </w:tr>
      <w:tr>
        <w:trPr/>
        <w:tc>
          <w:tcPr>
            <w:tcW w:w="1148" w:type="dxa"/>
            <w:vAlign w:val="top"/>
            <w:textDirection w:val="lrTb"/>
            <w:noWrap w:val="false"/>
          </w:tcPr>
          <w:p>
            <w:pPr>
              <w:pStyle w:val="678"/>
              <w:jc w:val="center"/>
              <w:rPr>
                <w:rFonts w:ascii="宋体" w:hAnsi="宋体"/>
              </w:rPr>
            </w:pPr>
            <w:r>
              <w:rPr>
                <w:rFonts w:hint="eastAsia" w:ascii="宋体" w:hAnsi="宋体"/>
              </w:rPr>
              <w:t xml:space="preserve">1</w:t>
            </w:r>
            <w:r>
              <w:rPr>
                <w:rFonts w:ascii="宋体" w:hAnsi="宋体"/>
              </w:rPr>
            </w:r>
            <w:r/>
          </w:p>
        </w:tc>
        <w:tc>
          <w:tcPr>
            <w:tcW w:w="1610" w:type="dxa"/>
            <w:vAlign w:val="top"/>
            <w:textDirection w:val="lrTb"/>
            <w:noWrap w:val="false"/>
          </w:tcPr>
          <w:p>
            <w:pPr>
              <w:pStyle w:val="678"/>
              <w:jc w:val="center"/>
              <w:rPr>
                <w:rFonts w:ascii="宋体" w:hAnsi="宋体"/>
              </w:rPr>
            </w:pPr>
            <w:r>
              <w:rPr>
                <w:rFonts w:hint="eastAsia" w:ascii="宋体" w:hAnsi="宋体"/>
              </w:rPr>
              <w:t xml:space="preserve">1</w:t>
            </w:r>
            <w:r>
              <w:rPr>
                <w:rFonts w:ascii="宋体" w:hAnsi="宋体"/>
              </w:rPr>
            </w:r>
            <w:r/>
          </w:p>
        </w:tc>
        <w:tc>
          <w:tcPr>
            <w:tcW w:w="4325" w:type="dxa"/>
            <w:vAlign w:val="top"/>
            <w:textDirection w:val="lrTb"/>
            <w:noWrap w:val="false"/>
          </w:tcPr>
          <w:p>
            <w:pPr>
              <w:pStyle w:val="678"/>
              <w:jc w:val="left"/>
              <w:rPr>
                <w:rFonts w:hint="eastAsia" w:ascii="宋体" w:hAnsi="宋体"/>
              </w:rPr>
            </w:pPr>
            <w:r>
              <w:rPr>
                <w:rFonts w:hint="eastAsia" w:ascii="宋体" w:hAnsi="宋体"/>
              </w:rPr>
              <w:t xml:space="preserve">满足招标文件全部实质性要求，且按照评审因素的量化指标评审得分最高的投标人为中标候选人。</w:t>
            </w:r>
            <w:r/>
          </w:p>
        </w:tc>
      </w:tr>
    </w:tbl>
    <w:p>
      <w:pPr>
        <w:pStyle w:val="760"/>
        <w:ind w:firstLine="441"/>
        <w:spacing w:line="0" w:lineRule="atLeast"/>
        <w:rPr>
          <w:rFonts w:hint="eastAsia" w:ascii="宋体" w:hAnsi="宋体"/>
          <w:b/>
        </w:rPr>
      </w:pPr>
      <w:r>
        <w:rPr>
          <w:rFonts w:hint="eastAsia" w:ascii="宋体" w:hAnsi="宋体"/>
          <w:b/>
        </w:rPr>
        <w:t xml:space="preserve">政府采购政策功能落实</w:t>
      </w:r>
      <w:r>
        <w:rPr>
          <w:rFonts w:hint="eastAsia" w:ascii="宋体" w:hAnsi="宋体"/>
        </w:rPr>
        <w:t xml:space="preserve">（备注：如果该项目专门面向中小微型企业采购，则供应商不再享受任何价格扣除。招标文件定稿后该备注删除。）</w:t>
      </w:r>
      <w:r>
        <w:rPr>
          <w:rFonts w:hint="eastAsia" w:ascii="宋体" w:hAnsi="宋体"/>
          <w:b/>
        </w:rPr>
      </w:r>
      <w:r/>
    </w:p>
    <w:p>
      <w:pPr>
        <w:pStyle w:val="760"/>
        <w:spacing w:line="0" w:lineRule="atLeast"/>
        <w:rPr>
          <w:rFonts w:hint="eastAsia" w:ascii="宋体" w:hAnsi="宋体"/>
        </w:rPr>
      </w:pPr>
      <w:r>
        <w:rPr>
          <w:rFonts w:hint="eastAsia" w:ascii="宋体" w:hAnsi="宋体"/>
        </w:rPr>
        <w:t xml:space="preserve">1、小微型企业价格扣除</w:t>
      </w:r>
      <w:r/>
    </w:p>
    <w:p>
      <w:pPr>
        <w:pStyle w:val="760"/>
        <w:ind w:firstLine="360"/>
        <w:spacing w:line="0" w:lineRule="atLeast"/>
        <w:rPr>
          <w:rFonts w:hint="eastAsia" w:ascii="宋体" w:hAnsi="宋体"/>
        </w:rPr>
      </w:pPr>
      <w:r>
        <w:rPr>
          <w:rFonts w:hint="eastAsia" w:ascii="宋体" w:hAnsi="宋体"/>
        </w:rPr>
        <w:t xml:space="preserve">（1）本项目对小型和微型企业提供的服务给予</w:t>
      </w:r>
      <w:r>
        <w:rPr>
          <w:rFonts w:hint="eastAsia" w:ascii="宋体" w:hAnsi="宋体"/>
          <w:u w:val="single"/>
        </w:rPr>
        <w:t xml:space="preserve">10%</w:t>
      </w:r>
      <w:r>
        <w:rPr>
          <w:rFonts w:hint="eastAsia" w:ascii="宋体" w:hAnsi="宋体"/>
        </w:rPr>
        <w:t xml:space="preserve">的扣除价格，用扣除后的价格参与评审。</w:t>
      </w:r>
      <w:r/>
    </w:p>
    <w:p>
      <w:pPr>
        <w:pStyle w:val="760"/>
        <w:ind w:firstLine="360"/>
        <w:spacing w:line="0" w:lineRule="atLeast"/>
        <w:rPr>
          <w:rFonts w:hint="eastAsia" w:ascii="宋体" w:hAnsi="宋体"/>
        </w:rPr>
      </w:pPr>
      <w:r>
        <w:rPr>
          <w:rFonts w:hint="eastAsia" w:ascii="宋体" w:hAnsi="宋体"/>
        </w:rPr>
        <w:t xml:space="preserve">（2）供应商需按照采购文件的要求提供相应的《中小微企业声明函》。</w:t>
      </w:r>
      <w:r/>
    </w:p>
    <w:p>
      <w:pPr>
        <w:pStyle w:val="760"/>
        <w:spacing w:line="0" w:lineRule="atLeast"/>
        <w:rPr>
          <w:rFonts w:hint="eastAsia" w:ascii="宋体" w:hAnsi="宋体"/>
        </w:rPr>
      </w:pPr>
      <w:r>
        <w:rPr>
          <w:rFonts w:hint="eastAsia" w:ascii="宋体" w:hAnsi="宋体"/>
        </w:rPr>
        <w:t xml:space="preserve">2、残疾人福利单位价格扣除</w:t>
      </w:r>
      <w:r/>
    </w:p>
    <w:p>
      <w:pPr>
        <w:pStyle w:val="760"/>
        <w:ind w:left="120" w:firstLine="360"/>
        <w:spacing w:line="0" w:lineRule="atLeast"/>
        <w:rPr>
          <w:rFonts w:hint="eastAsia" w:ascii="宋体" w:hAnsi="宋体"/>
        </w:rPr>
      </w:pPr>
      <w:r>
        <w:rPr>
          <w:rFonts w:hint="eastAsia" w:ascii="宋体" w:hAnsi="宋体"/>
        </w:rPr>
        <w:t xml:space="preserve">（1）本项目对残疾人福利性单位视同小型、微型企业，给予</w:t>
      </w:r>
      <w:r>
        <w:rPr>
          <w:rFonts w:hint="eastAsia" w:ascii="宋体" w:hAnsi="宋体"/>
          <w:u w:val="single"/>
        </w:rPr>
        <w:t xml:space="preserve">10%</w:t>
      </w:r>
      <w:r>
        <w:rPr>
          <w:rFonts w:hint="eastAsia" w:ascii="宋体" w:hAnsi="宋体"/>
        </w:rPr>
        <w:t xml:space="preserve">的价格扣除，用扣除后的价格参与评审。</w:t>
      </w:r>
      <w:r/>
    </w:p>
    <w:p>
      <w:pPr>
        <w:pStyle w:val="760"/>
        <w:ind w:left="120" w:firstLine="360"/>
        <w:spacing w:line="0" w:lineRule="atLeast"/>
        <w:rPr>
          <w:rFonts w:hint="eastAsia" w:ascii="宋体" w:hAnsi="宋体"/>
        </w:rPr>
      </w:pPr>
      <w:r>
        <w:rPr>
          <w:rFonts w:hint="eastAsia" w:ascii="宋体" w:hAnsi="宋体"/>
        </w:rPr>
        <w:t xml:space="preserve">（2）残疾人福利单位需按照采购文件的要求提供《残疾人福利性单位声明函》。</w:t>
      </w:r>
      <w:r/>
    </w:p>
    <w:p>
      <w:pPr>
        <w:pStyle w:val="760"/>
        <w:ind w:left="120" w:firstLine="360"/>
        <w:spacing w:line="0" w:lineRule="atLeast"/>
        <w:rPr>
          <w:rFonts w:hint="eastAsia" w:ascii="宋体" w:hAnsi="宋体"/>
        </w:rPr>
      </w:pPr>
      <w:r>
        <w:rPr>
          <w:rFonts w:hint="eastAsia" w:ascii="宋体" w:hAnsi="宋体"/>
        </w:rPr>
        <w:t xml:space="preserve">（3）残疾人福利单位标准请参照《关于促进残疾人就业政府采购政策的通知》（财库〔2017〕141号）。</w:t>
      </w:r>
      <w:r/>
    </w:p>
    <w:p>
      <w:pPr>
        <w:pStyle w:val="760"/>
        <w:spacing w:line="0" w:lineRule="atLeast"/>
        <w:rPr>
          <w:rFonts w:hint="eastAsia" w:ascii="宋体" w:hAnsi="宋体"/>
        </w:rPr>
      </w:pPr>
      <w:r>
        <w:rPr>
          <w:rFonts w:hint="eastAsia" w:ascii="宋体" w:hAnsi="宋体"/>
        </w:rPr>
        <w:t xml:space="preserve">3、监狱和戒毒企业价格扣除</w:t>
      </w:r>
      <w:r/>
    </w:p>
    <w:p>
      <w:pPr>
        <w:pStyle w:val="760"/>
        <w:spacing w:line="0" w:lineRule="atLeast"/>
        <w:rPr>
          <w:rFonts w:hint="eastAsia" w:ascii="宋体" w:hAnsi="宋体"/>
        </w:rPr>
      </w:pPr>
      <w:r>
        <w:rPr>
          <w:rFonts w:hint="eastAsia" w:ascii="宋体" w:hAnsi="宋体"/>
        </w:rPr>
        <w:t xml:space="preserve">（1）本项目对监狱和戒毒企业（简称监狱企业）视同小型、微型企业，给予</w:t>
      </w:r>
      <w:r>
        <w:rPr>
          <w:rFonts w:hint="eastAsia" w:ascii="宋体" w:hAnsi="宋体"/>
          <w:u w:val="single"/>
        </w:rPr>
        <w:t xml:space="preserve">10%</w:t>
      </w:r>
      <w:r>
        <w:rPr>
          <w:rFonts w:hint="eastAsia" w:ascii="宋体" w:hAnsi="宋体"/>
        </w:rPr>
        <w:t xml:space="preserve">的价格扣除，用扣除后的价格参与评审。</w:t>
      </w:r>
      <w:r/>
    </w:p>
    <w:p>
      <w:pPr>
        <w:pStyle w:val="760"/>
        <w:spacing w:line="0" w:lineRule="atLeast"/>
        <w:rPr>
          <w:rFonts w:hint="eastAsia"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w:t>
      </w:r>
      <w:r>
        <w:rPr>
          <w:rFonts w:hint="eastAsia" w:ascii="宋体" w:hAnsi="宋体"/>
        </w:rPr>
        <w:t xml:space="preserve">供应商如不提供上述证明文件，价格将不做相应扣除</w:t>
      </w:r>
      <w:r>
        <w:rPr>
          <w:rFonts w:hint="eastAsia" w:ascii="宋体" w:hAnsi="宋体"/>
        </w:rPr>
        <w:t xml:space="preserve">。</w:t>
      </w:r>
      <w:r/>
    </w:p>
    <w:p>
      <w:pPr>
        <w:pStyle w:val="760"/>
        <w:spacing w:line="0" w:lineRule="atLeast"/>
        <w:rPr>
          <w:rFonts w:hint="eastAsia" w:ascii="宋体" w:hAnsi="宋体"/>
        </w:rPr>
      </w:pPr>
      <w:r>
        <w:rPr>
          <w:rFonts w:hint="eastAsia" w:ascii="宋体" w:hAnsi="宋体"/>
        </w:rPr>
        <w:t xml:space="preserve">（3）监狱企业标准请参照《关于政府采购支持监狱企业发展有关问题的通知》（</w:t>
      </w:r>
      <w:r>
        <w:rPr>
          <w:rFonts w:ascii="宋体" w:hAnsi="宋体"/>
        </w:rPr>
        <w:t xml:space="preserve">财库[2014]68号</w:t>
      </w:r>
      <w:r>
        <w:rPr>
          <w:rFonts w:hint="eastAsia" w:ascii="宋体" w:hAnsi="宋体"/>
        </w:rPr>
        <w:t xml:space="preserve">）。</w:t>
      </w:r>
      <w:r/>
    </w:p>
    <w:p>
      <w:pPr>
        <w:pStyle w:val="760"/>
        <w:spacing w:line="400" w:lineRule="exact"/>
        <w:rPr>
          <w:rFonts w:hint="eastAsia" w:ascii="宋体" w:hAnsi="宋体"/>
        </w:rPr>
      </w:pPr>
      <w:r>
        <w:rPr>
          <w:rFonts w:hint="eastAsia" w:ascii="宋体" w:hAnsi="宋体"/>
        </w:rPr>
        <w:t xml:space="preserve">4、残疾人福利单位、监狱企业属于小型、微型企业的，不重复享受政策。</w:t>
      </w:r>
      <w:r/>
    </w:p>
    <w:p>
      <w:pPr>
        <w:pStyle w:val="760"/>
        <w:spacing w:line="400" w:lineRule="exact"/>
        <w:rPr>
          <w:rFonts w:hint="eastAsia" w:ascii="宋体" w:hAnsi="宋体"/>
        </w:rPr>
      </w:pPr>
      <w:r>
        <w:rPr>
          <w:rFonts w:hint="eastAsia" w:ascii="宋体" w:hAnsi="宋体"/>
        </w:rPr>
        <w:t xml:space="preserve">5、如果本项目同意联合体投标或同意</w:t>
      </w:r>
      <w:r>
        <w:rPr>
          <w:rFonts w:hint="eastAsia" w:ascii="宋体" w:hAnsi="宋体"/>
        </w:rPr>
        <w:t xml:space="preserve">分包</w:t>
      </w:r>
      <w:r>
        <w:rPr>
          <w:rFonts w:hint="eastAsia" w:ascii="宋体" w:hAnsi="宋体"/>
        </w:rPr>
        <w:t xml:space="preserve">履行合同的,大中型企业与小微型企业（残疾人福利单位、监狱企业）组成联合体或者大中型企业向一家或多家小微型企业分包，联合协议或者</w:t>
      </w:r>
      <w:r>
        <w:rPr>
          <w:rFonts w:hint="eastAsia" w:ascii="宋体" w:hAnsi="宋体"/>
        </w:rPr>
        <w:t xml:space="preserve">分包</w:t>
      </w:r>
      <w:r>
        <w:rPr>
          <w:rFonts w:hint="eastAsia" w:ascii="宋体" w:hAnsi="宋体"/>
        </w:rPr>
        <w:t xml:space="preserve">意向协议中约定小微型企业（残疾人福利单位、监狱企业）的合同份额占到合同总金额30%以上的，给予联合体或者大中型企业</w:t>
      </w:r>
      <w:r>
        <w:rPr>
          <w:rFonts w:ascii="宋体" w:hAnsi="宋体"/>
          <w:u w:val="single"/>
        </w:rPr>
        <w:t xml:space="preserve">4</w:t>
      </w:r>
      <w:r>
        <w:rPr>
          <w:rFonts w:hint="eastAsia" w:ascii="宋体" w:hAnsi="宋体"/>
          <w:u w:val="single"/>
        </w:rPr>
        <w:t xml:space="preserve">%</w:t>
      </w:r>
      <w:r>
        <w:rPr>
          <w:rFonts w:hint="eastAsia" w:ascii="宋体" w:hAnsi="宋体"/>
        </w:rPr>
        <w:t xml:space="preserve">的价格扣除，用扣除后的价格参与评审。</w:t>
      </w:r>
      <w:r/>
    </w:p>
    <w:p>
      <w:pPr>
        <w:pStyle w:val="760"/>
        <w:spacing w:line="400" w:lineRule="exact"/>
        <w:rPr>
          <w:rFonts w:hint="eastAsia" w:ascii="宋体" w:hAnsi="宋体"/>
        </w:rPr>
      </w:pPr>
      <w:r>
        <w:rPr>
          <w:rFonts w:hint="eastAsia" w:ascii="宋体" w:hAnsi="宋体"/>
        </w:rPr>
        <w:t xml:space="preserve">6、联合体各方均为小型、微型企业（残疾人福利单位、监狱企业）的，联合体享受</w:t>
      </w:r>
      <w:r>
        <w:rPr>
          <w:rFonts w:hint="eastAsia" w:ascii="宋体" w:hAnsi="宋体"/>
          <w:u w:val="single"/>
        </w:rPr>
        <w:t xml:space="preserve">10%</w:t>
      </w:r>
      <w:r>
        <w:rPr>
          <w:rFonts w:hint="eastAsia" w:ascii="宋体" w:hAnsi="宋体"/>
        </w:rPr>
        <w:t xml:space="preserve">价格扣除，用扣除后的价格参与评审。</w:t>
      </w:r>
      <w:r/>
    </w:p>
    <w:p>
      <w:pPr>
        <w:pStyle w:val="760"/>
        <w:ind w:firstLine="473"/>
        <w:spacing w:line="400" w:lineRule="exact"/>
        <w:rPr>
          <w:rFonts w:hint="eastAsia"/>
        </w:rPr>
      </w:pPr>
      <w:r>
        <w:rPr>
          <w:rFonts w:hint="eastAsia" w:ascii="宋体" w:hAnsi="宋体"/>
        </w:rPr>
        <w:t xml:space="preserve">7、根据《江苏省政府采购信用管理暂行办法》的规定，供应商信用评价结果为三星的扣2分，评价结果为二星的扣3分，评价结果为一星的扣4分。</w:t>
      </w:r>
      <w:r>
        <w:rPr>
          <w:rFonts w:hint="eastAsia"/>
        </w:rPr>
      </w:r>
      <w:r/>
    </w:p>
    <w:p>
      <w:pPr>
        <w:pStyle w:val="760"/>
        <w:ind w:firstLine="482"/>
        <w:spacing w:line="0" w:lineRule="atLeast"/>
        <w:rPr>
          <w:rFonts w:hint="eastAsia" w:ascii="宋体" w:hAnsi="宋体"/>
          <w:b/>
        </w:rPr>
      </w:pPr>
      <w:r>
        <w:rPr>
          <w:rFonts w:hint="eastAsia" w:ascii="宋体" w:hAnsi="宋体"/>
          <w:b/>
        </w:rPr>
        <w:t xml:space="preserve">评标方法与评标标准</w:t>
      </w:r>
      <w:r/>
    </w:p>
    <w:tbl>
      <w:tblPr>
        <w:tblW w:w="0" w:type="auto"/>
        <w:jc w:val="center"/>
        <w:tblInd w:w="0" w:type="dxa"/>
        <w:tblLayout w:type="fixed"/>
        <w:tblCellMar>
          <w:left w:w="108" w:type="dxa"/>
          <w:top w:w="0" w:type="dxa"/>
          <w:right w:w="108" w:type="dxa"/>
          <w:bottom w:w="0" w:type="dxa"/>
        </w:tblCellMar>
        <w:tblLook w:val="04A0" w:firstRow="1" w:lastRow="0" w:firstColumn="1" w:lastColumn="0" w:noHBand="0" w:noVBand="1"/>
      </w:tblPr>
      <w:tblGrid>
        <w:gridCol w:w="823"/>
        <w:gridCol w:w="975"/>
        <w:gridCol w:w="6020"/>
        <w:gridCol w:w="704"/>
      </w:tblGrid>
      <w:tr>
        <w:trPr>
          <w:trHeight w:val="320"/>
        </w:trPr>
        <w:tc>
          <w:tcPr>
            <w:shd w:val="clear" w:color="000000" w:fill="aeaaaa"/>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pStyle w:val="678"/>
              <w:rPr>
                <w:rFonts w:cs="宋体"/>
              </w:rPr>
            </w:pPr>
            <w:r>
              <w:rPr>
                <w:rFonts w:hint="eastAsia" w:cs="宋体"/>
              </w:rPr>
              <w:t xml:space="preserve">项目</w:t>
            </w:r>
            <w:r>
              <w:rPr>
                <w:rFonts w:cs="宋体"/>
              </w:rPr>
            </w:r>
            <w:r/>
          </w:p>
        </w:tc>
        <w:tc>
          <w:tcPr>
            <w:shd w:val="clear" w:color="000000" w:fill="aeaaaa"/>
            <w:tcBorders>
              <w:top w:val="single" w:color="000000" w:sz="4" w:space="0"/>
              <w:left w:val="none" w:color="000000" w:sz="4" w:space="0"/>
              <w:bottom w:val="single" w:color="000000" w:sz="4" w:space="0"/>
              <w:right w:val="single" w:color="000000" w:sz="4" w:space="0"/>
            </w:tcBorders>
            <w:tcW w:w="975" w:type="dxa"/>
            <w:vAlign w:val="center"/>
            <w:textDirection w:val="lrTb"/>
            <w:noWrap w:val="false"/>
          </w:tcPr>
          <w:p>
            <w:pPr>
              <w:pStyle w:val="678"/>
              <w:rPr>
                <w:rFonts w:cs="宋体"/>
              </w:rPr>
            </w:pPr>
            <w:r>
              <w:rPr>
                <w:rFonts w:hint="eastAsia" w:cs="宋体"/>
              </w:rPr>
              <w:t xml:space="preserve">内容</w:t>
            </w:r>
            <w:r>
              <w:rPr>
                <w:rFonts w:cs="宋体"/>
              </w:rPr>
            </w:r>
            <w:r/>
          </w:p>
        </w:tc>
        <w:tc>
          <w:tcPr>
            <w:shd w:val="clear" w:color="000000" w:fill="aeaaaa"/>
            <w:tcBorders>
              <w:top w:val="single" w:color="000000" w:sz="4" w:space="0"/>
              <w:left w:val="none" w:color="000000" w:sz="4" w:space="0"/>
              <w:bottom w:val="single" w:color="000000" w:sz="4" w:space="0"/>
              <w:right w:val="single" w:color="000000" w:sz="4" w:space="0"/>
            </w:tcBorders>
            <w:tcW w:w="6020" w:type="dxa"/>
            <w:vAlign w:val="center"/>
            <w:textDirection w:val="lrTb"/>
            <w:noWrap w:val="false"/>
          </w:tcPr>
          <w:p>
            <w:pPr>
              <w:pStyle w:val="678"/>
              <w:rPr>
                <w:rFonts w:cs="宋体"/>
              </w:rPr>
            </w:pPr>
            <w:r>
              <w:rPr>
                <w:rFonts w:hint="eastAsia" w:cs="宋体"/>
              </w:rPr>
              <w:t xml:space="preserve">评分要求</w:t>
            </w:r>
            <w:r>
              <w:rPr>
                <w:rFonts w:cs="宋体"/>
              </w:rPr>
            </w:r>
            <w:r/>
          </w:p>
        </w:tc>
        <w:tc>
          <w:tcPr>
            <w:shd w:val="clear" w:color="000000" w:fill="aeaaaa"/>
            <w:tcBorders>
              <w:top w:val="single" w:color="000000" w:sz="4" w:space="0"/>
              <w:left w:val="none" w:color="000000" w:sz="4" w:space="0"/>
              <w:bottom w:val="single" w:color="000000" w:sz="4" w:space="0"/>
              <w:right w:val="single" w:color="000000" w:sz="4" w:space="0"/>
            </w:tcBorders>
            <w:tcW w:w="704" w:type="dxa"/>
            <w:vAlign w:val="center"/>
            <w:textDirection w:val="lrTb"/>
            <w:noWrap w:val="false"/>
          </w:tcPr>
          <w:p>
            <w:pPr>
              <w:pStyle w:val="678"/>
              <w:rPr>
                <w:rFonts w:cs="宋体"/>
              </w:rPr>
            </w:pPr>
            <w:r>
              <w:rPr>
                <w:rFonts w:hint="eastAsia" w:cs="宋体"/>
              </w:rPr>
              <w:t xml:space="preserve">分值</w:t>
            </w:r>
            <w:r>
              <w:rPr>
                <w:rFonts w:cs="宋体"/>
              </w:rPr>
            </w:r>
            <w:r/>
          </w:p>
        </w:tc>
      </w:tr>
      <w:tr>
        <w:trPr>
          <w:trHeight w:val="640"/>
        </w:trPr>
        <w:tc>
          <w:tcPr>
            <w:tcBorders>
              <w:top w:val="none" w:color="000000" w:sz="4" w:space="0"/>
              <w:left w:val="single" w:color="000000" w:sz="4" w:space="0"/>
              <w:bottom w:val="single" w:color="000000" w:sz="4" w:space="0"/>
              <w:right w:val="single" w:color="000000" w:sz="4" w:space="0"/>
            </w:tcBorders>
            <w:tcW w:w="823" w:type="dxa"/>
            <w:vAlign w:val="center"/>
            <w:textDirection w:val="lrTb"/>
            <w:noWrap w:val="false"/>
          </w:tcPr>
          <w:p>
            <w:pPr>
              <w:pStyle w:val="678"/>
              <w:rPr>
                <w:rFonts w:cs="宋体"/>
              </w:rPr>
            </w:pPr>
            <w:r>
              <w:rPr>
                <w:rFonts w:hint="eastAsia" w:cs="宋体"/>
              </w:rPr>
              <w:t xml:space="preserve">一、投标报价（1</w:t>
            </w:r>
            <w:r>
              <w:rPr>
                <w:rFonts w:cs="宋体"/>
              </w:rPr>
              <w:t xml:space="preserve">0</w:t>
            </w:r>
            <w:r>
              <w:rPr>
                <w:rFonts w:hint="eastAsia" w:cs="宋体"/>
              </w:rPr>
              <w:t xml:space="preserve">分）</w:t>
            </w:r>
            <w:r>
              <w:rPr>
                <w:rFonts w:cs="宋体"/>
              </w:rPr>
            </w:r>
            <w:r/>
          </w:p>
        </w:tc>
        <w:tc>
          <w:tcPr>
            <w:tcBorders>
              <w:top w:val="none" w:color="000000" w:sz="4" w:space="0"/>
              <w:left w:val="none" w:color="000000" w:sz="4" w:space="0"/>
              <w:bottom w:val="single" w:color="000000" w:sz="4" w:space="0"/>
              <w:right w:val="single" w:color="000000" w:sz="4" w:space="0"/>
            </w:tcBorders>
            <w:tcW w:w="975" w:type="dxa"/>
            <w:vAlign w:val="center"/>
            <w:textDirection w:val="lrTb"/>
            <w:noWrap w:val="false"/>
          </w:tcPr>
          <w:p>
            <w:pPr>
              <w:pStyle w:val="678"/>
              <w:rPr>
                <w:rFonts w:cs="宋体"/>
              </w:rPr>
            </w:pPr>
            <w:r>
              <w:rPr>
                <w:rFonts w:hint="eastAsia" w:cs="宋体"/>
              </w:rPr>
              <w:t xml:space="preserve">报价（1</w:t>
            </w:r>
            <w:r>
              <w:rPr>
                <w:rFonts w:cs="宋体"/>
              </w:rPr>
              <w:t xml:space="preserve">0</w:t>
            </w:r>
            <w:r>
              <w:rPr>
                <w:rFonts w:hint="eastAsia" w:cs="宋体"/>
              </w:rPr>
              <w:t xml:space="preserve">分）</w:t>
            </w:r>
            <w:r>
              <w:rPr>
                <w:rFonts w:cs="宋体"/>
              </w:rPr>
            </w:r>
            <w:r/>
          </w:p>
        </w:tc>
        <w:tc>
          <w:tcPr>
            <w:tcBorders>
              <w:top w:val="none" w:color="000000" w:sz="4" w:space="0"/>
              <w:left w:val="none" w:color="000000" w:sz="4" w:space="0"/>
              <w:bottom w:val="single" w:color="000000" w:sz="4" w:space="0"/>
              <w:right w:val="single" w:color="000000" w:sz="4" w:space="0"/>
            </w:tcBorders>
            <w:tcW w:w="6020" w:type="dxa"/>
            <w:vAlign w:val="center"/>
            <w:textDirection w:val="lrTb"/>
            <w:noWrap w:val="false"/>
          </w:tcPr>
          <w:p>
            <w:pPr>
              <w:pStyle w:val="678"/>
              <w:rPr>
                <w:rFonts w:cs="宋体"/>
              </w:rPr>
            </w:pPr>
            <w:r>
              <w:rPr>
                <w:rFonts w:hint="eastAsia" w:cs="宋体"/>
              </w:rPr>
              <w:t xml:space="preserve">1.1满足采购文件要求且投标价格最低的投标报价为评标基准价，其价格分为满分。其他投标人的价格分统一按照下列公式计算：投标报价得分评标基准价／投标报价 ×价格分值，小数点保留 2 位</w:t>
            </w:r>
            <w:r>
              <w:rPr>
                <w:rFonts w:cs="宋体"/>
              </w:rPr>
            </w:r>
            <w:r/>
          </w:p>
        </w:tc>
        <w:tc>
          <w:tcPr>
            <w:tcBorders>
              <w:top w:val="none" w:color="000000" w:sz="4" w:space="0"/>
              <w:left w:val="none" w:color="000000" w:sz="4" w:space="0"/>
              <w:bottom w:val="single" w:color="000000" w:sz="4" w:space="0"/>
              <w:right w:val="single" w:color="000000" w:sz="4" w:space="0"/>
            </w:tcBorders>
            <w:tcW w:w="704" w:type="dxa"/>
            <w:vAlign w:val="center"/>
            <w:textDirection w:val="lrTb"/>
            <w:noWrap w:val="false"/>
          </w:tcPr>
          <w:p>
            <w:pPr>
              <w:pStyle w:val="678"/>
              <w:rPr>
                <w:rFonts w:cs="宋体"/>
              </w:rPr>
            </w:pPr>
            <w:r>
              <w:rPr>
                <w:rFonts w:hint="eastAsia" w:cs="宋体"/>
              </w:rPr>
              <w:t xml:space="preserve">1</w:t>
            </w:r>
            <w:r>
              <w:rPr>
                <w:rFonts w:cs="宋体"/>
              </w:rPr>
              <w:t xml:space="preserve">0</w:t>
            </w:r>
            <w:r/>
          </w:p>
        </w:tc>
      </w:tr>
      <w:tr>
        <w:trPr>
          <w:cantSplit/>
          <w:trHeight w:val="960"/>
        </w:trPr>
        <w:tc>
          <w:tcPr>
            <w:tcBorders>
              <w:top w:val="none" w:color="000000" w:sz="4" w:space="0"/>
              <w:left w:val="single" w:color="000000" w:sz="4" w:space="0"/>
              <w:right w:val="single" w:color="000000" w:sz="4" w:space="0"/>
            </w:tcBorders>
            <w:tcW w:w="823" w:type="dxa"/>
            <w:vAlign w:val="center"/>
            <w:vMerge w:val="restart"/>
            <w:textDirection w:val="lrTb"/>
            <w:noWrap w:val="false"/>
          </w:tcPr>
          <w:p>
            <w:pPr>
              <w:pStyle w:val="678"/>
              <w:jc w:val="center"/>
              <w:rPr>
                <w:rFonts w:cs="宋体"/>
              </w:rPr>
            </w:pPr>
            <w:r>
              <w:rPr>
                <w:rFonts w:hint="eastAsia" w:cs="宋体"/>
              </w:rPr>
              <w:t xml:space="preserve">二、履约能力（28分）</w:t>
            </w:r>
            <w:r>
              <w:rPr>
                <w:rFonts w:cs="宋体"/>
              </w:rPr>
            </w:r>
            <w:r/>
          </w:p>
        </w:tc>
        <w:tc>
          <w:tcPr>
            <w:tcBorders>
              <w:top w:val="none" w:color="000000" w:sz="4" w:space="0"/>
              <w:left w:val="single" w:color="000000" w:sz="4" w:space="0"/>
              <w:bottom w:val="single" w:color="000000" w:sz="4" w:space="0"/>
              <w:right w:val="single" w:color="000000" w:sz="4" w:space="0"/>
            </w:tcBorders>
            <w:tcW w:w="975" w:type="dxa"/>
            <w:vAlign w:val="center"/>
            <w:textDirection w:val="lrTb"/>
            <w:noWrap w:val="false"/>
          </w:tcPr>
          <w:p>
            <w:pPr>
              <w:pStyle w:val="678"/>
              <w:rPr>
                <w:rFonts w:cs="宋体"/>
              </w:rPr>
            </w:pPr>
            <w:r>
              <w:rPr>
                <w:rFonts w:hint="eastAsia" w:cs="宋体"/>
              </w:rPr>
              <w:t xml:space="preserve">企业认证（6分）</w:t>
            </w:r>
            <w:r>
              <w:rPr>
                <w:rFonts w:cs="宋体"/>
              </w:rPr>
            </w:r>
            <w:r/>
          </w:p>
        </w:tc>
        <w:tc>
          <w:tcPr>
            <w:tcBorders>
              <w:top w:val="single" w:color="000000" w:sz="4" w:space="0"/>
              <w:left w:val="single" w:color="000000" w:sz="4" w:space="0"/>
              <w:right w:val="single" w:color="000000" w:sz="4" w:space="0"/>
            </w:tcBorders>
            <w:tcW w:w="6020" w:type="dxa"/>
            <w:vAlign w:val="center"/>
            <w:textDirection w:val="lrTb"/>
            <w:noWrap w:val="false"/>
          </w:tcPr>
          <w:p>
            <w:pPr>
              <w:pStyle w:val="678"/>
              <w:rPr>
                <w:rFonts w:cs="宋体"/>
              </w:rPr>
            </w:pPr>
            <w:r>
              <w:rPr>
                <w:rFonts w:hint="eastAsia" w:cs="宋体"/>
              </w:rPr>
              <w:t xml:space="preserve">2.1投标人具有国家认证认可监督管理委员会认可的从业机构出具的在有效期内的ISO9001质量管理体系认证证书、ISO27001信息安全管理体系认证证书、ISO20000信息技术服务管理体系认证证书。每提供一种认证证书得2分，本项最高得6分。提供提供有效证书复印件并加盖投标人公章。</w:t>
            </w:r>
            <w:r>
              <w:rPr>
                <w:rFonts w:cs="宋体"/>
              </w:rPr>
            </w:r>
            <w:r/>
          </w:p>
        </w:tc>
        <w:tc>
          <w:tcPr>
            <w:tcBorders>
              <w:top w:val="none" w:color="000000" w:sz="4" w:space="0"/>
              <w:left w:val="single" w:color="000000" w:sz="4" w:space="0"/>
              <w:bottom w:val="single" w:color="000000" w:sz="4" w:space="0"/>
              <w:right w:val="single" w:color="000000" w:sz="4" w:space="0"/>
            </w:tcBorders>
            <w:tcW w:w="704" w:type="dxa"/>
            <w:vAlign w:val="center"/>
            <w:textDirection w:val="lrTb"/>
            <w:noWrap w:val="false"/>
          </w:tcPr>
          <w:p>
            <w:pPr>
              <w:pStyle w:val="678"/>
              <w:rPr>
                <w:rFonts w:hint="eastAsia" w:cs="宋体"/>
              </w:rPr>
            </w:pPr>
            <w:r>
              <w:rPr>
                <w:rFonts w:hint="eastAsia" w:cs="宋体"/>
              </w:rPr>
              <w:t xml:space="preserve">6</w:t>
            </w:r>
            <w:r/>
          </w:p>
        </w:tc>
      </w:tr>
      <w:tr>
        <w:trPr>
          <w:cantSplit/>
          <w:trHeight w:val="640"/>
        </w:trPr>
        <w:tc>
          <w:tcPr>
            <w:tcBorders>
              <w:left w:val="single" w:color="000000" w:sz="4" w:space="0"/>
              <w:right w:val="single" w:color="000000" w:sz="4" w:space="0"/>
            </w:tcBorders>
            <w:tcW w:w="823" w:type="dxa"/>
            <w:vAlign w:val="center"/>
            <w:vMerge w:val="continue"/>
            <w:textDirection w:val="lrTb"/>
            <w:noWrap w:val="false"/>
          </w:tcPr>
          <w:p>
            <w:pPr>
              <w:pStyle w:val="678"/>
              <w:rPr>
                <w:rFonts w:cs="宋体"/>
              </w:rPr>
            </w:pPr>
            <w:r>
              <w:rPr>
                <w:rFonts w:cs="宋体"/>
              </w:rPr>
            </w:r>
            <w:r/>
          </w:p>
        </w:tc>
        <w:tc>
          <w:tcPr>
            <w:tcBorders>
              <w:top w:val="none" w:color="000000" w:sz="4" w:space="0"/>
              <w:left w:val="single" w:color="000000" w:sz="4" w:space="0"/>
              <w:bottom w:val="single" w:color="000000" w:sz="4" w:space="0"/>
              <w:right w:val="single" w:color="000000" w:sz="4" w:space="0"/>
            </w:tcBorders>
            <w:tcW w:w="975" w:type="dxa"/>
            <w:vAlign w:val="center"/>
            <w:vMerge w:val="restart"/>
            <w:textDirection w:val="lrTb"/>
            <w:noWrap w:val="false"/>
          </w:tcPr>
          <w:p>
            <w:pPr>
              <w:pStyle w:val="678"/>
              <w:rPr>
                <w:rFonts w:cs="宋体"/>
              </w:rPr>
            </w:pPr>
            <w:r>
              <w:rPr>
                <w:rFonts w:hint="eastAsia" w:cs="宋体"/>
              </w:rPr>
              <w:t xml:space="preserve">项目人员要求（8分）</w:t>
            </w:r>
            <w:r>
              <w:rPr>
                <w:rFonts w:cs="宋体"/>
              </w:rPr>
            </w:r>
            <w:r/>
          </w:p>
        </w:tc>
        <w:tc>
          <w:tcPr>
            <w:tcBorders>
              <w:top w:val="single" w:color="000000" w:sz="4" w:space="0"/>
              <w:left w:val="single" w:color="000000" w:sz="4" w:space="0"/>
              <w:right w:val="single" w:color="000000" w:sz="4" w:space="0"/>
            </w:tcBorders>
            <w:tcW w:w="6020" w:type="dxa"/>
            <w:vAlign w:val="center"/>
            <w:textDirection w:val="lrTb"/>
            <w:noWrap w:val="false"/>
          </w:tcPr>
          <w:p>
            <w:pPr>
              <w:pStyle w:val="678"/>
              <w:rPr>
                <w:rFonts w:cs="宋体"/>
              </w:rPr>
            </w:pPr>
            <w:r>
              <w:rPr>
                <w:rFonts w:hint="eastAsia" w:cs="宋体"/>
              </w:rPr>
              <w:t xml:space="preserve">2.</w:t>
            </w:r>
            <w:r>
              <w:rPr>
                <w:rFonts w:cs="宋体"/>
              </w:rPr>
              <w:t xml:space="preserve">2</w:t>
            </w:r>
            <w:r>
              <w:rPr>
                <w:rFonts w:hint="eastAsia" w:cs="宋体"/>
              </w:rPr>
              <w:t xml:space="preserve">项目团队人员：</w:t>
            </w:r>
            <w:r>
              <w:rPr>
                <w:rFonts w:cs="宋体"/>
              </w:rPr>
            </w:r>
            <w:r/>
          </w:p>
          <w:p>
            <w:pPr>
              <w:pStyle w:val="678"/>
              <w:rPr>
                <w:rFonts w:hint="eastAsia" w:cs="宋体"/>
                <w:bCs/>
              </w:rPr>
            </w:pPr>
            <w:r>
              <w:rPr>
                <w:rFonts w:hint="eastAsia" w:cs="宋体"/>
                <w:bCs/>
              </w:rPr>
              <w:t xml:space="preserve">1.具有信息系统项目管理师高级证书得2分；</w:t>
            </w:r>
            <w:r/>
          </w:p>
          <w:p>
            <w:pPr>
              <w:pStyle w:val="678"/>
              <w:rPr>
                <w:rFonts w:hint="eastAsia" w:cs="宋体"/>
                <w:bCs/>
              </w:rPr>
            </w:pPr>
            <w:r>
              <w:rPr>
                <w:rFonts w:hint="eastAsia" w:cs="宋体"/>
                <w:bCs/>
              </w:rPr>
              <w:t xml:space="preserve">2.具有信息技术类高级工程师的得2分；</w:t>
            </w:r>
            <w:r/>
          </w:p>
          <w:p>
            <w:pPr>
              <w:pStyle w:val="678"/>
              <w:rPr>
                <w:rFonts w:hint="eastAsia" w:cs="宋体"/>
                <w:bCs/>
              </w:rPr>
            </w:pPr>
            <w:r>
              <w:rPr>
                <w:rFonts w:hint="eastAsia" w:cs="宋体"/>
                <w:bCs/>
              </w:rPr>
              <w:t xml:space="preserve">3.具有软件设计师得2分；</w:t>
            </w:r>
            <w:r/>
          </w:p>
          <w:p>
            <w:pPr>
              <w:pStyle w:val="678"/>
              <w:rPr>
                <w:rFonts w:hint="eastAsia" w:cs="宋体"/>
              </w:rPr>
            </w:pPr>
            <w:r>
              <w:rPr>
                <w:rFonts w:hint="eastAsia" w:cs="宋体"/>
                <w:bCs/>
              </w:rPr>
              <w:t xml:space="preserve">4.具有软件评测师得2分。</w:t>
            </w:r>
            <w:r>
              <w:rPr>
                <w:rFonts w:hint="eastAsia" w:cs="宋体"/>
              </w:rPr>
            </w:r>
            <w:r/>
          </w:p>
        </w:tc>
        <w:tc>
          <w:tcPr>
            <w:tcBorders>
              <w:top w:val="none" w:color="000000" w:sz="4" w:space="0"/>
              <w:left w:val="single" w:color="000000" w:sz="4" w:space="0"/>
              <w:bottom w:val="single" w:color="000000" w:sz="4" w:space="0"/>
              <w:right w:val="single" w:color="000000" w:sz="4" w:space="0"/>
            </w:tcBorders>
            <w:tcW w:w="704" w:type="dxa"/>
            <w:vAlign w:val="center"/>
            <w:vMerge w:val="restart"/>
            <w:textDirection w:val="lrTb"/>
            <w:noWrap w:val="false"/>
          </w:tcPr>
          <w:p>
            <w:pPr>
              <w:pStyle w:val="678"/>
              <w:rPr>
                <w:rFonts w:hint="eastAsia" w:cs="宋体"/>
              </w:rPr>
            </w:pPr>
            <w:r>
              <w:rPr>
                <w:rFonts w:hint="eastAsia" w:cs="宋体"/>
              </w:rPr>
              <w:t xml:space="preserve">8</w:t>
            </w:r>
            <w:r/>
          </w:p>
        </w:tc>
      </w:tr>
      <w:tr>
        <w:trPr>
          <w:cantSplit/>
          <w:trHeight w:val="320"/>
        </w:trPr>
        <w:tc>
          <w:tcPr>
            <w:tcBorders>
              <w:left w:val="single" w:color="000000" w:sz="4" w:space="0"/>
              <w:right w:val="single" w:color="000000" w:sz="4" w:space="0"/>
            </w:tcBorders>
            <w:tcW w:w="823" w:type="dxa"/>
            <w:vAlign w:val="center"/>
            <w:vMerge w:val="continue"/>
            <w:textDirection w:val="lrTb"/>
            <w:noWrap w:val="false"/>
          </w:tcPr>
          <w:p>
            <w:pPr>
              <w:pStyle w:val="678"/>
              <w:rPr>
                <w:rFonts w:cs="宋体"/>
              </w:rPr>
            </w:pPr>
            <w:r>
              <w:rPr>
                <w:rFonts w:cs="宋体"/>
              </w:rPr>
            </w:r>
            <w:r/>
          </w:p>
        </w:tc>
        <w:tc>
          <w:tcPr>
            <w:tcBorders>
              <w:top w:val="non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pStyle w:val="678"/>
              <w:rPr>
                <w:rFonts w:cs="宋体"/>
              </w:rPr>
            </w:pPr>
            <w:r>
              <w:rPr>
                <w:rFonts w:cs="宋体"/>
              </w:rPr>
            </w:r>
            <w:r/>
          </w:p>
        </w:tc>
        <w:tc>
          <w:tcPr>
            <w:tcBorders>
              <w:left w:val="single" w:color="000000" w:sz="4" w:space="0"/>
              <w:bottom w:val="single" w:color="000000" w:sz="4" w:space="0"/>
              <w:right w:val="single" w:color="000000" w:sz="4" w:space="0"/>
            </w:tcBorders>
            <w:tcW w:w="6020" w:type="dxa"/>
            <w:vAlign w:val="center"/>
            <w:textDirection w:val="lrTb"/>
            <w:noWrap w:val="false"/>
          </w:tcPr>
          <w:p>
            <w:pPr>
              <w:pStyle w:val="678"/>
              <w:rPr>
                <w:rFonts w:cs="宋体"/>
              </w:rPr>
            </w:pPr>
            <w:r>
              <w:rPr>
                <w:rFonts w:hint="eastAsia" w:cs="宋体"/>
              </w:rPr>
              <w:t xml:space="preserve">提供人员证书复印件和投标截止前近3个月任意1个月的社保缴纳证明。</w:t>
            </w:r>
            <w:r>
              <w:rPr>
                <w:rFonts w:cs="宋体"/>
              </w:rPr>
            </w:r>
            <w:r/>
          </w:p>
        </w:tc>
        <w:tc>
          <w:tcPr>
            <w:tcBorders>
              <w:top w:val="non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pStyle w:val="678"/>
              <w:rPr>
                <w:rFonts w:cs="宋体"/>
              </w:rPr>
            </w:pPr>
            <w:r>
              <w:rPr>
                <w:rFonts w:cs="宋体"/>
              </w:rPr>
            </w:r>
            <w:r/>
          </w:p>
        </w:tc>
      </w:tr>
      <w:tr>
        <w:trPr>
          <w:cantSplit/>
          <w:trHeight w:val="960"/>
        </w:trPr>
        <w:tc>
          <w:tcPr>
            <w:tcBorders>
              <w:left w:val="single" w:color="000000" w:sz="4" w:space="0"/>
              <w:right w:val="single" w:color="000000" w:sz="4" w:space="0"/>
            </w:tcBorders>
            <w:tcW w:w="823" w:type="dxa"/>
            <w:vAlign w:val="center"/>
            <w:vMerge w:val="continue"/>
            <w:textDirection w:val="lrTb"/>
            <w:noWrap w:val="false"/>
          </w:tcPr>
          <w:p>
            <w:pPr>
              <w:pStyle w:val="678"/>
              <w:rPr>
                <w:rFonts w:cs="宋体"/>
              </w:rPr>
            </w:pPr>
            <w:r>
              <w:rPr>
                <w:rFonts w:cs="宋体"/>
              </w:rPr>
            </w:r>
            <w:r/>
          </w:p>
        </w:tc>
        <w:tc>
          <w:tcPr>
            <w:tcBorders>
              <w:top w:val="none" w:color="000000" w:sz="4" w:space="0"/>
              <w:left w:val="none" w:color="000000" w:sz="4" w:space="0"/>
              <w:bottom w:val="single" w:color="000000" w:sz="4" w:space="0"/>
              <w:right w:val="single" w:color="000000" w:sz="4" w:space="0"/>
            </w:tcBorders>
            <w:tcW w:w="975" w:type="dxa"/>
            <w:vAlign w:val="center"/>
            <w:textDirection w:val="lrTb"/>
            <w:noWrap w:val="false"/>
          </w:tcPr>
          <w:p>
            <w:pPr>
              <w:pStyle w:val="678"/>
              <w:rPr>
                <w:rFonts w:cs="宋体"/>
              </w:rPr>
            </w:pPr>
            <w:r>
              <w:rPr>
                <w:rFonts w:hint="eastAsia" w:cs="宋体"/>
              </w:rPr>
              <w:t xml:space="preserve">成功实施经验（10分）</w:t>
            </w:r>
            <w:r>
              <w:rPr>
                <w:rFonts w:cs="宋体"/>
              </w:rPr>
            </w:r>
            <w:r/>
          </w:p>
        </w:tc>
        <w:tc>
          <w:tcPr>
            <w:tcBorders>
              <w:top w:val="single" w:color="000000" w:sz="4" w:space="0"/>
              <w:left w:val="none" w:color="000000" w:sz="4" w:space="0"/>
              <w:bottom w:val="single" w:color="000000" w:sz="4" w:space="0"/>
              <w:right w:val="single" w:color="000000" w:sz="4" w:space="0"/>
            </w:tcBorders>
            <w:tcW w:w="6020" w:type="dxa"/>
            <w:vAlign w:val="center"/>
            <w:textDirection w:val="lrTb"/>
            <w:noWrap w:val="false"/>
          </w:tcPr>
          <w:p>
            <w:pPr>
              <w:pStyle w:val="678"/>
              <w:rPr>
                <w:rFonts w:cs="宋体"/>
              </w:rPr>
            </w:pPr>
            <w:r>
              <w:rPr>
                <w:rFonts w:hint="eastAsia" w:cs="宋体"/>
              </w:rPr>
              <w:t xml:space="preserve">2.</w:t>
            </w:r>
            <w:r>
              <w:rPr>
                <w:rFonts w:cs="宋体"/>
              </w:rPr>
              <w:t xml:space="preserve">3</w:t>
            </w:r>
            <w:r>
              <w:rPr>
                <w:rFonts w:hint="eastAsia" w:cs="宋体"/>
              </w:rPr>
              <w:t xml:space="preserve">投标人具有2020年（以合同签订时间为准）以来成熟的信息系统实施经验，系统为投标人所实施、合同中至少包含H</w:t>
            </w:r>
            <w:r>
              <w:rPr>
                <w:rFonts w:cs="宋体"/>
              </w:rPr>
              <w:t xml:space="preserve">IS</w:t>
            </w:r>
            <w:r>
              <w:rPr>
                <w:rFonts w:hint="eastAsia" w:cs="宋体"/>
              </w:rPr>
              <w:t xml:space="preserve">和</w:t>
            </w:r>
            <w:r>
              <w:rPr>
                <w:rFonts w:cs="宋体"/>
              </w:rPr>
              <w:t xml:space="preserve">EMR</w:t>
            </w:r>
            <w:r>
              <w:rPr>
                <w:rFonts w:hint="eastAsia" w:cs="宋体"/>
              </w:rPr>
              <w:t xml:space="preserve">系统，每提供一个有效业绩得2分，本项最高得10分。须提供合同复印件加盖投标人公章。</w:t>
            </w:r>
            <w:r>
              <w:rPr>
                <w:rFonts w:cs="宋体"/>
              </w:rPr>
            </w:r>
            <w:r/>
          </w:p>
        </w:tc>
        <w:tc>
          <w:tcPr>
            <w:tcBorders>
              <w:top w:val="none" w:color="000000" w:sz="4" w:space="0"/>
              <w:left w:val="none" w:color="000000" w:sz="4" w:space="0"/>
              <w:bottom w:val="single" w:color="000000" w:sz="4" w:space="0"/>
              <w:right w:val="single" w:color="000000" w:sz="4" w:space="0"/>
            </w:tcBorders>
            <w:tcW w:w="704" w:type="dxa"/>
            <w:vAlign w:val="center"/>
            <w:textDirection w:val="lrTb"/>
            <w:noWrap w:val="false"/>
          </w:tcPr>
          <w:p>
            <w:pPr>
              <w:pStyle w:val="678"/>
              <w:rPr>
                <w:rFonts w:cs="宋体"/>
              </w:rPr>
            </w:pPr>
            <w:r>
              <w:rPr>
                <w:rFonts w:hint="eastAsia" w:cs="宋体"/>
              </w:rPr>
              <w:t xml:space="preserve">10</w:t>
            </w:r>
            <w:r>
              <w:rPr>
                <w:rFonts w:cs="宋体"/>
              </w:rPr>
            </w:r>
            <w:r/>
          </w:p>
        </w:tc>
      </w:tr>
      <w:tr>
        <w:trPr>
          <w:cantSplit/>
          <w:trHeight w:val="960"/>
        </w:trPr>
        <w:tc>
          <w:tcPr>
            <w:tcBorders>
              <w:left w:val="single" w:color="000000" w:sz="4" w:space="0"/>
              <w:bottom w:val="single" w:color="000000" w:sz="4" w:space="0"/>
              <w:right w:val="single" w:color="000000" w:sz="4" w:space="0"/>
            </w:tcBorders>
            <w:tcW w:w="823" w:type="dxa"/>
            <w:vAlign w:val="center"/>
            <w:vMerge w:val="continue"/>
            <w:textDirection w:val="lrTb"/>
            <w:noWrap w:val="false"/>
          </w:tcPr>
          <w:p>
            <w:pPr>
              <w:pStyle w:val="678"/>
              <w:rPr>
                <w:rFonts w:cs="宋体"/>
              </w:rPr>
            </w:pPr>
            <w:r>
              <w:rPr>
                <w:rFonts w:cs="宋体"/>
              </w:rPr>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pStyle w:val="678"/>
              <w:rPr>
                <w:rFonts w:hint="eastAsia" w:cs="宋体"/>
              </w:rPr>
            </w:pPr>
            <w:r>
              <w:rPr>
                <w:rFonts w:hint="eastAsia" w:cs="宋体"/>
              </w:rPr>
              <w:t xml:space="preserve">符合需求的软件开发能力（4分）</w:t>
            </w:r>
            <w:r/>
          </w:p>
        </w:tc>
        <w:tc>
          <w:tcPr>
            <w:tcBorders>
              <w:top w:val="single" w:color="000000" w:sz="4" w:space="0"/>
              <w:left w:val="single" w:color="000000" w:sz="4" w:space="0"/>
              <w:bottom w:val="single" w:color="000000" w:sz="4" w:space="0"/>
              <w:right w:val="single" w:color="000000" w:sz="4" w:space="0"/>
            </w:tcBorders>
            <w:tcW w:w="6020" w:type="dxa"/>
            <w:vAlign w:val="center"/>
            <w:textDirection w:val="lrTb"/>
            <w:noWrap w:val="false"/>
          </w:tcPr>
          <w:p>
            <w:pPr>
              <w:pStyle w:val="678"/>
              <w:jc w:val="left"/>
              <w:rPr>
                <w:rFonts w:hint="eastAsia" w:cs="宋体"/>
              </w:rPr>
            </w:pPr>
            <w:r>
              <w:rPr>
                <w:rFonts w:hint="eastAsia" w:cs="宋体"/>
              </w:rPr>
              <w:t xml:space="preserve">2.4投标人具有符合需求的软件开发能力，提供与本次建设内容相关以下类似软件著作权：</w:t>
            </w:r>
            <w:r/>
          </w:p>
          <w:p>
            <w:pPr>
              <w:pStyle w:val="678"/>
              <w:numPr>
                <w:ilvl w:val="0"/>
                <w:numId w:val="7"/>
              </w:numPr>
              <w:jc w:val="left"/>
              <w:rPr>
                <w:rFonts w:hint="eastAsia" w:cs="宋体"/>
              </w:rPr>
            </w:pPr>
            <w:r>
              <w:rPr>
                <w:rFonts w:hint="eastAsia" w:cs="宋体"/>
              </w:rPr>
              <w:t xml:space="preserve">HIS系统类；</w:t>
            </w:r>
            <w:r/>
          </w:p>
          <w:p>
            <w:pPr>
              <w:pStyle w:val="678"/>
              <w:numPr>
                <w:ilvl w:val="0"/>
                <w:numId w:val="7"/>
              </w:numPr>
              <w:jc w:val="left"/>
              <w:rPr>
                <w:rFonts w:hint="eastAsia" w:cs="宋体"/>
              </w:rPr>
            </w:pPr>
            <w:r>
              <w:rPr>
                <w:rFonts w:hint="eastAsia" w:cs="宋体"/>
              </w:rPr>
              <w:t xml:space="preserve">电子病历系统类；</w:t>
            </w:r>
            <w:r/>
          </w:p>
          <w:p>
            <w:pPr>
              <w:pStyle w:val="678"/>
              <w:numPr>
                <w:ilvl w:val="0"/>
                <w:numId w:val="7"/>
              </w:numPr>
              <w:jc w:val="left"/>
              <w:rPr>
                <w:rFonts w:hint="eastAsia" w:cs="宋体"/>
              </w:rPr>
            </w:pPr>
            <w:r>
              <w:rPr>
                <w:rFonts w:hint="eastAsia" w:cs="宋体"/>
              </w:rPr>
              <w:t xml:space="preserve">药房管理系统类；</w:t>
            </w:r>
            <w:r/>
          </w:p>
          <w:p>
            <w:pPr>
              <w:pStyle w:val="678"/>
              <w:numPr>
                <w:ilvl w:val="0"/>
                <w:numId w:val="7"/>
              </w:numPr>
              <w:jc w:val="left"/>
              <w:rPr>
                <w:rFonts w:hint="eastAsia" w:cs="宋体"/>
              </w:rPr>
            </w:pPr>
            <w:r>
              <w:rPr>
                <w:rFonts w:hint="eastAsia" w:cs="宋体"/>
              </w:rPr>
              <w:t xml:space="preserve">药库管理系统类；</w:t>
            </w:r>
            <w:r/>
          </w:p>
          <w:p>
            <w:pPr>
              <w:pStyle w:val="678"/>
              <w:numPr>
                <w:ilvl w:val="0"/>
                <w:numId w:val="7"/>
              </w:numPr>
              <w:jc w:val="left"/>
              <w:rPr>
                <w:rFonts w:hint="eastAsia" w:cs="宋体"/>
              </w:rPr>
            </w:pPr>
            <w:r>
              <w:rPr>
                <w:rFonts w:hint="eastAsia" w:cs="宋体"/>
              </w:rPr>
              <w:t xml:space="preserve">煎膏煎药管理系统类；</w:t>
            </w:r>
            <w:r/>
          </w:p>
          <w:p>
            <w:pPr>
              <w:pStyle w:val="678"/>
              <w:numPr>
                <w:ilvl w:val="0"/>
                <w:numId w:val="7"/>
              </w:numPr>
              <w:jc w:val="left"/>
              <w:rPr>
                <w:rFonts w:hint="eastAsia" w:cs="宋体"/>
              </w:rPr>
            </w:pPr>
            <w:r>
              <w:rPr>
                <w:rFonts w:hint="eastAsia" w:cs="宋体"/>
              </w:rPr>
              <w:t xml:space="preserve">抗生素管理系统类；</w:t>
            </w:r>
            <w:r/>
          </w:p>
          <w:p>
            <w:pPr>
              <w:pStyle w:val="678"/>
              <w:numPr>
                <w:ilvl w:val="0"/>
                <w:numId w:val="7"/>
              </w:numPr>
              <w:jc w:val="left"/>
              <w:rPr>
                <w:rFonts w:hint="eastAsia" w:cs="宋体"/>
              </w:rPr>
            </w:pPr>
            <w:r>
              <w:rPr>
                <w:rFonts w:hint="eastAsia" w:cs="宋体"/>
              </w:rPr>
              <w:t xml:space="preserve">医技通费管理系统类；</w:t>
            </w:r>
            <w:r/>
          </w:p>
          <w:p>
            <w:pPr>
              <w:pStyle w:val="678"/>
              <w:numPr>
                <w:ilvl w:val="0"/>
                <w:numId w:val="7"/>
              </w:numPr>
              <w:jc w:val="left"/>
              <w:rPr>
                <w:rFonts w:hint="eastAsia" w:cs="宋体"/>
              </w:rPr>
            </w:pPr>
            <w:r>
              <w:rPr>
                <w:rFonts w:hint="eastAsia" w:cs="宋体"/>
              </w:rPr>
              <w:t xml:space="preserve">疾病报卡管理系统类。</w:t>
            </w:r>
            <w:r/>
          </w:p>
          <w:p>
            <w:pPr>
              <w:pStyle w:val="678"/>
              <w:jc w:val="left"/>
              <w:rPr>
                <w:rFonts w:hint="eastAsia" w:cs="宋体"/>
              </w:rPr>
            </w:pPr>
            <w:r>
              <w:rPr>
                <w:rFonts w:hint="eastAsia" w:cs="宋体"/>
              </w:rPr>
              <w:t xml:space="preserve">这8类软件著作权证书，每提供一类得0.5分，最高得4分。</w:t>
            </w:r>
            <w:r/>
          </w:p>
          <w:p>
            <w:pPr>
              <w:pStyle w:val="678"/>
              <w:jc w:val="left"/>
              <w:rPr>
                <w:rFonts w:hint="eastAsia" w:cs="宋体"/>
              </w:rPr>
            </w:pPr>
            <w:r>
              <w:rPr>
                <w:rFonts w:hint="eastAsia" w:cs="宋体"/>
              </w:rPr>
              <w:t xml:space="preserve">（</w:t>
            </w:r>
            <w:r>
              <w:rPr>
                <w:rFonts w:hint="eastAsia"/>
              </w:rPr>
              <w:t xml:space="preserve">投标人需提供软件著作权证书（如软件著作权证书名称与上述所列名称不一致，需提供详细功能附页，功能描述中体现上述相关主题)复印件并加盖投标人公章，未提供不得分</w:t>
            </w:r>
            <w:r>
              <w:rPr>
                <w:rFonts w:hint="eastAsia" w:cs="宋体"/>
              </w:rPr>
              <w:t xml:space="preserve">，每种软著只计一次分。）</w:t>
            </w:r>
            <w:r/>
          </w:p>
        </w:tc>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678"/>
              <w:rPr>
                <w:rFonts w:hint="eastAsia" w:cs="宋体"/>
              </w:rPr>
            </w:pPr>
            <w:r>
              <w:rPr>
                <w:rFonts w:hint="eastAsia" w:cs="宋体"/>
              </w:rPr>
              <w:t xml:space="preserve">4</w:t>
            </w:r>
            <w:r/>
          </w:p>
        </w:tc>
      </w:tr>
      <w:tr>
        <w:trPr>
          <w:cantSplit/>
          <w:trHeight w:val="640"/>
        </w:trPr>
        <w:tc>
          <w:tcPr>
            <w:tcBorders>
              <w:top w:val="single" w:color="000000" w:sz="4" w:space="0"/>
              <w:left w:val="single" w:color="000000" w:sz="4" w:space="0"/>
              <w:bottom w:val="single" w:color="000000" w:sz="4" w:space="0"/>
              <w:right w:val="single" w:color="000000" w:sz="4" w:space="0"/>
            </w:tcBorders>
            <w:tcW w:w="823" w:type="dxa"/>
            <w:vAlign w:val="center"/>
            <w:vMerge w:val="restart"/>
            <w:textDirection w:val="lrTb"/>
            <w:noWrap w:val="false"/>
          </w:tcPr>
          <w:p>
            <w:pPr>
              <w:pStyle w:val="678"/>
              <w:rPr>
                <w:rFonts w:cs="宋体"/>
              </w:rPr>
            </w:pPr>
            <w:r>
              <w:rPr>
                <w:rFonts w:hint="eastAsia" w:cs="宋体"/>
              </w:rPr>
              <w:t xml:space="preserve">三、技术响应（62分）</w:t>
            </w:r>
            <w:r>
              <w:rPr>
                <w:rFonts w:cs="宋体"/>
              </w:rPr>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pStyle w:val="678"/>
              <w:rPr>
                <w:rFonts w:cs="宋体"/>
              </w:rPr>
            </w:pPr>
            <w:r>
              <w:rPr>
                <w:rFonts w:hint="eastAsia" w:cs="宋体"/>
              </w:rPr>
              <w:t xml:space="preserve">重点参数响应（27分）</w:t>
            </w:r>
            <w:r>
              <w:rPr>
                <w:rFonts w:cs="宋体"/>
              </w:rPr>
            </w:r>
            <w:r/>
          </w:p>
        </w:tc>
        <w:tc>
          <w:tcPr>
            <w:tcBorders>
              <w:top w:val="single" w:color="000000" w:sz="4" w:space="0"/>
              <w:left w:val="single" w:color="000000" w:sz="4" w:space="0"/>
              <w:bottom w:val="single" w:color="000000" w:sz="4" w:space="0"/>
              <w:right w:val="single" w:color="000000" w:sz="4" w:space="0"/>
            </w:tcBorders>
            <w:tcW w:w="6020" w:type="dxa"/>
            <w:vAlign w:val="center"/>
            <w:textDirection w:val="lrTb"/>
            <w:noWrap w:val="false"/>
          </w:tcPr>
          <w:p>
            <w:pPr>
              <w:pStyle w:val="678"/>
              <w:rPr>
                <w:rFonts w:cs="宋体"/>
              </w:rPr>
            </w:pPr>
            <w:r/>
            <w:bookmarkStart w:id="206" w:name="_Hlk147913572"/>
            <w:r>
              <w:rPr>
                <w:rFonts w:hint="eastAsia" w:cs="宋体"/>
              </w:rPr>
              <w:t xml:space="preserve">3.1技术参数中带“</w:t>
            </w:r>
            <w:bookmarkStart w:id="207" w:name="_Hlk169709319"/>
            <w:r>
              <w:rPr>
                <w:rFonts w:hint="eastAsia" w:cs="宋体"/>
              </w:rPr>
              <w:t xml:space="preserve">▲</w:t>
            </w:r>
            <w:bookmarkEnd w:id="207"/>
            <w:r>
              <w:rPr>
                <w:rFonts w:hint="eastAsia" w:cs="宋体"/>
              </w:rPr>
              <w:t xml:space="preserve">”的功能项需投标人提供相对应的系统功能截图或产品说明书，每少一项扣3分，扣完为止（带“▲”项每个截图或产品说明书需清晰直观体现相关功能点，不清晰不得分）。</w:t>
            </w:r>
            <w:bookmarkEnd w:id="206"/>
            <w:r>
              <w:rPr>
                <w:rFonts w:cs="宋体"/>
              </w:rPr>
            </w:r>
            <w:r/>
          </w:p>
        </w:tc>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678"/>
              <w:rPr>
                <w:rFonts w:hint="eastAsia" w:cs="宋体"/>
              </w:rPr>
            </w:pPr>
            <w:r>
              <w:rPr>
                <w:rFonts w:hint="eastAsia" w:cs="宋体"/>
              </w:rPr>
              <w:t xml:space="preserve">27</w:t>
            </w:r>
            <w:r/>
          </w:p>
        </w:tc>
      </w:tr>
      <w:tr>
        <w:trPr>
          <w:cantSplit/>
          <w:trHeight w:val="640"/>
        </w:trPr>
        <w:tc>
          <w:tcPr>
            <w:tcBorders>
              <w:top w:val="single" w:color="000000" w:sz="4" w:space="0"/>
              <w:left w:val="single" w:color="000000" w:sz="4" w:space="0"/>
              <w:bottom w:val="single" w:color="000000" w:sz="4" w:space="0"/>
              <w:right w:val="single" w:color="000000" w:sz="4" w:space="0"/>
            </w:tcBorders>
            <w:tcW w:w="823" w:type="dxa"/>
            <w:vAlign w:val="center"/>
            <w:vMerge w:val="continue"/>
            <w:textDirection w:val="lrTb"/>
            <w:noWrap w:val="false"/>
          </w:tcPr>
          <w:p>
            <w:pPr>
              <w:pStyle w:val="678"/>
              <w:rPr>
                <w:rFonts w:cs="宋体"/>
              </w:rPr>
            </w:pPr>
            <w:r>
              <w:rPr>
                <w:rFonts w:cs="宋体"/>
              </w:rPr>
            </w:r>
            <w:r/>
          </w:p>
        </w:tc>
        <w:tc>
          <w:tcPr>
            <w:tcBorders>
              <w:top w:val="single" w:color="000000" w:sz="4" w:space="0"/>
              <w:left w:val="none" w:color="000000" w:sz="4" w:space="0"/>
              <w:bottom w:val="single" w:color="000000" w:sz="4" w:space="0"/>
              <w:right w:val="single" w:color="000000" w:sz="4" w:space="0"/>
            </w:tcBorders>
            <w:tcW w:w="975" w:type="dxa"/>
            <w:vAlign w:val="center"/>
            <w:textDirection w:val="lrTb"/>
            <w:noWrap w:val="false"/>
          </w:tcPr>
          <w:p>
            <w:pPr>
              <w:pStyle w:val="678"/>
              <w:rPr>
                <w:rFonts w:cs="宋体"/>
              </w:rPr>
            </w:pPr>
            <w:r>
              <w:rPr>
                <w:rFonts w:hint="eastAsia" w:cs="宋体"/>
              </w:rPr>
              <w:t xml:space="preserve">设计方案（</w:t>
            </w:r>
            <w:r>
              <w:rPr>
                <w:rFonts w:cs="宋体"/>
              </w:rPr>
              <w:t xml:space="preserve">5</w:t>
            </w:r>
            <w:r>
              <w:rPr>
                <w:rFonts w:hint="eastAsia" w:cs="宋体"/>
              </w:rPr>
              <w:t xml:space="preserve">分）</w:t>
            </w:r>
            <w:r>
              <w:rPr>
                <w:rFonts w:cs="宋体"/>
              </w:rPr>
            </w:r>
            <w:r/>
          </w:p>
        </w:tc>
        <w:tc>
          <w:tcPr>
            <w:tcBorders>
              <w:top w:val="single" w:color="000000" w:sz="4" w:space="0"/>
              <w:left w:val="none" w:color="000000" w:sz="4" w:space="0"/>
              <w:bottom w:val="single" w:color="000000" w:sz="4" w:space="0"/>
              <w:right w:val="single" w:color="000000" w:sz="4" w:space="0"/>
            </w:tcBorders>
            <w:tcW w:w="6020" w:type="dxa"/>
            <w:vAlign w:val="center"/>
            <w:textDirection w:val="lrTb"/>
            <w:noWrap w:val="false"/>
          </w:tcPr>
          <w:p>
            <w:pPr>
              <w:pStyle w:val="678"/>
              <w:rPr>
                <w:rFonts w:cs="宋体"/>
              </w:rPr>
            </w:pPr>
            <w:r>
              <w:rPr>
                <w:rFonts w:hint="eastAsia" w:cs="宋体"/>
              </w:rPr>
              <w:t xml:space="preserve">3</w:t>
            </w:r>
            <w:r>
              <w:rPr>
                <w:rFonts w:cs="宋体"/>
              </w:rPr>
              <w:t xml:space="preserve">.</w:t>
            </w:r>
            <w:r>
              <w:rPr>
                <w:rFonts w:hint="eastAsia" w:cs="宋体"/>
              </w:rPr>
              <w:t xml:space="preserve">2</w:t>
            </w:r>
            <w:r>
              <w:rPr>
                <w:rFonts w:hint="eastAsia" w:ascii="宋体" w:hAnsi="宋体" w:cs="宋体"/>
              </w:rPr>
              <w:t xml:space="preserve">投标人应根据招标文件要求提供具体详实设计方案，评委根据供应商提供的方案进行综合评分：优于招标文件要求的得5分，满足招标文件要求得3分，不符合招标文件要求或未提供的不得分。</w:t>
            </w:r>
            <w:r>
              <w:rPr>
                <w:rFonts w:cs="宋体"/>
              </w:rPr>
            </w:r>
            <w:r/>
          </w:p>
        </w:tc>
        <w:tc>
          <w:tcPr>
            <w:tcBorders>
              <w:top w:val="single" w:color="000000" w:sz="4" w:space="0"/>
              <w:left w:val="none" w:color="000000" w:sz="4" w:space="0"/>
              <w:bottom w:val="single" w:color="000000" w:sz="4" w:space="0"/>
              <w:right w:val="single" w:color="000000" w:sz="4" w:space="0"/>
            </w:tcBorders>
            <w:tcW w:w="704" w:type="dxa"/>
            <w:vAlign w:val="center"/>
            <w:textDirection w:val="lrTb"/>
            <w:noWrap w:val="false"/>
          </w:tcPr>
          <w:p>
            <w:pPr>
              <w:pStyle w:val="678"/>
              <w:rPr>
                <w:rFonts w:cs="宋体"/>
              </w:rPr>
            </w:pPr>
            <w:r>
              <w:rPr>
                <w:rFonts w:cs="宋体"/>
              </w:rPr>
              <w:t xml:space="preserve">5</w:t>
            </w:r>
            <w:r/>
          </w:p>
        </w:tc>
      </w:tr>
      <w:tr>
        <w:trPr>
          <w:cantSplit/>
          <w:trHeight w:val="640"/>
        </w:trPr>
        <w:tc>
          <w:tcPr>
            <w:tcBorders>
              <w:top w:val="none" w:color="000000" w:sz="4" w:space="0"/>
              <w:left w:val="single" w:color="000000" w:sz="4" w:space="0"/>
              <w:bottom w:val="single" w:color="000000" w:sz="4" w:space="0"/>
              <w:right w:val="single" w:color="000000" w:sz="4" w:space="0"/>
            </w:tcBorders>
            <w:tcW w:w="823" w:type="dxa"/>
            <w:vAlign w:val="center"/>
            <w:vMerge w:val="continue"/>
            <w:textDirection w:val="lrTb"/>
            <w:noWrap w:val="false"/>
          </w:tcPr>
          <w:p>
            <w:pPr>
              <w:pStyle w:val="678"/>
              <w:rPr>
                <w:rFonts w:cs="宋体"/>
              </w:rPr>
            </w:pPr>
            <w:r>
              <w:rPr>
                <w:rFonts w:cs="宋体"/>
              </w:rPr>
            </w:r>
            <w:r/>
          </w:p>
        </w:tc>
        <w:tc>
          <w:tcPr>
            <w:tcBorders>
              <w:top w:val="none" w:color="000000" w:sz="4" w:space="0"/>
              <w:left w:val="none" w:color="000000" w:sz="4" w:space="0"/>
              <w:bottom w:val="single" w:color="000000" w:sz="4" w:space="0"/>
              <w:right w:val="single" w:color="000000" w:sz="4" w:space="0"/>
            </w:tcBorders>
            <w:tcW w:w="975" w:type="dxa"/>
            <w:vAlign w:val="center"/>
            <w:textDirection w:val="lrTb"/>
            <w:noWrap w:val="false"/>
          </w:tcPr>
          <w:p>
            <w:pPr>
              <w:pStyle w:val="678"/>
              <w:rPr>
                <w:rFonts w:cs="宋体"/>
              </w:rPr>
            </w:pPr>
            <w:r>
              <w:rPr>
                <w:rFonts w:hint="eastAsia" w:cs="宋体"/>
              </w:rPr>
              <w:t xml:space="preserve">实施方案（</w:t>
            </w:r>
            <w:r>
              <w:rPr>
                <w:rFonts w:cs="宋体"/>
              </w:rPr>
              <w:t xml:space="preserve">5</w:t>
            </w:r>
            <w:r>
              <w:rPr>
                <w:rFonts w:hint="eastAsia" w:cs="宋体"/>
              </w:rPr>
              <w:t xml:space="preserve">分）</w:t>
            </w:r>
            <w:r>
              <w:rPr>
                <w:rFonts w:cs="宋体"/>
              </w:rPr>
            </w:r>
            <w:r/>
          </w:p>
        </w:tc>
        <w:tc>
          <w:tcPr>
            <w:tcBorders>
              <w:top w:val="none" w:color="000000" w:sz="4" w:space="0"/>
              <w:left w:val="none" w:color="000000" w:sz="4" w:space="0"/>
              <w:bottom w:val="single" w:color="000000" w:sz="4" w:space="0"/>
              <w:right w:val="single" w:color="000000" w:sz="4" w:space="0"/>
            </w:tcBorders>
            <w:tcW w:w="6020" w:type="dxa"/>
            <w:vAlign w:val="center"/>
            <w:textDirection w:val="lrTb"/>
            <w:noWrap w:val="false"/>
          </w:tcPr>
          <w:p>
            <w:pPr>
              <w:pStyle w:val="678"/>
              <w:rPr>
                <w:rFonts w:cs="宋体"/>
              </w:rPr>
            </w:pPr>
            <w:r>
              <w:rPr>
                <w:rFonts w:hint="eastAsia" w:cs="宋体"/>
              </w:rPr>
              <w:t xml:space="preserve">3</w:t>
            </w:r>
            <w:r>
              <w:rPr>
                <w:rFonts w:cs="宋体"/>
              </w:rPr>
              <w:t xml:space="preserve">.</w:t>
            </w:r>
            <w:r>
              <w:rPr>
                <w:rFonts w:hint="eastAsia" w:cs="宋体"/>
              </w:rPr>
              <w:t xml:space="preserve">3</w:t>
            </w:r>
            <w:r>
              <w:rPr>
                <w:rFonts w:hint="eastAsia" w:ascii="宋体" w:hAnsi="宋体" w:cs="宋体"/>
              </w:rPr>
              <w:t xml:space="preserve">投标人应根据招标文件要求提供具体详实的施方案，评委根据供应商提供的方案进行综合评分：优于招标文件要求的得5分，满足招标文件要求得3分，不符合招标文件要求或未提供的不得分。</w:t>
            </w:r>
            <w:r>
              <w:rPr>
                <w:rFonts w:cs="宋体"/>
              </w:rPr>
            </w:r>
            <w:r/>
          </w:p>
        </w:tc>
        <w:tc>
          <w:tcPr>
            <w:tcBorders>
              <w:top w:val="none" w:color="000000" w:sz="4" w:space="0"/>
              <w:left w:val="none" w:color="000000" w:sz="4" w:space="0"/>
              <w:bottom w:val="single" w:color="000000" w:sz="4" w:space="0"/>
              <w:right w:val="single" w:color="000000" w:sz="4" w:space="0"/>
            </w:tcBorders>
            <w:tcW w:w="704" w:type="dxa"/>
            <w:vAlign w:val="center"/>
            <w:textDirection w:val="lrTb"/>
            <w:noWrap w:val="false"/>
          </w:tcPr>
          <w:p>
            <w:pPr>
              <w:pStyle w:val="678"/>
              <w:rPr>
                <w:rFonts w:cs="宋体"/>
              </w:rPr>
            </w:pPr>
            <w:r>
              <w:rPr>
                <w:rFonts w:cs="宋体"/>
              </w:rPr>
              <w:t xml:space="preserve">5</w:t>
            </w:r>
            <w:r/>
          </w:p>
        </w:tc>
      </w:tr>
      <w:tr>
        <w:trPr>
          <w:cantSplit/>
          <w:trHeight w:val="1151"/>
        </w:trPr>
        <w:tc>
          <w:tcPr>
            <w:tcBorders>
              <w:top w:val="none" w:color="000000" w:sz="4" w:space="0"/>
              <w:left w:val="single" w:color="000000" w:sz="4" w:space="0"/>
              <w:bottom w:val="single" w:color="000000" w:sz="4" w:space="0"/>
              <w:right w:val="single" w:color="000000" w:sz="4" w:space="0"/>
            </w:tcBorders>
            <w:tcW w:w="823" w:type="dxa"/>
            <w:vAlign w:val="center"/>
            <w:vMerge w:val="continue"/>
            <w:textDirection w:val="lrTb"/>
            <w:noWrap w:val="false"/>
          </w:tcPr>
          <w:p>
            <w:pPr>
              <w:pStyle w:val="678"/>
              <w:rPr>
                <w:rFonts w:cs="宋体"/>
              </w:rPr>
            </w:pPr>
            <w:r>
              <w:rPr>
                <w:rFonts w:cs="宋体"/>
              </w:rPr>
            </w:r>
            <w:r/>
          </w:p>
        </w:tc>
        <w:tc>
          <w:tcPr>
            <w:tcBorders>
              <w:top w:val="none" w:color="000000" w:sz="4" w:space="0"/>
              <w:left w:val="none" w:color="000000" w:sz="4" w:space="0"/>
              <w:bottom w:val="single" w:color="000000" w:sz="4" w:space="0"/>
              <w:right w:val="single" w:color="000000" w:sz="4" w:space="0"/>
            </w:tcBorders>
            <w:tcW w:w="975" w:type="dxa"/>
            <w:vAlign w:val="center"/>
            <w:textDirection w:val="lrTb"/>
            <w:noWrap w:val="false"/>
          </w:tcPr>
          <w:p>
            <w:pPr>
              <w:pStyle w:val="678"/>
              <w:rPr>
                <w:rFonts w:cs="宋体"/>
              </w:rPr>
            </w:pPr>
            <w:r>
              <w:rPr>
                <w:rFonts w:hint="eastAsia" w:cs="宋体"/>
              </w:rPr>
              <w:t xml:space="preserve">售后服务方案（</w:t>
            </w:r>
            <w:r>
              <w:rPr>
                <w:rFonts w:cs="宋体"/>
              </w:rPr>
              <w:t xml:space="preserve">5</w:t>
            </w:r>
            <w:r>
              <w:rPr>
                <w:rFonts w:hint="eastAsia" w:cs="宋体"/>
              </w:rPr>
              <w:t xml:space="preserve">分）</w:t>
            </w:r>
            <w:r>
              <w:rPr>
                <w:rFonts w:cs="宋体"/>
              </w:rPr>
            </w:r>
            <w:r/>
          </w:p>
        </w:tc>
        <w:tc>
          <w:tcPr>
            <w:tcBorders>
              <w:top w:val="none" w:color="000000" w:sz="4" w:space="0"/>
              <w:left w:val="none" w:color="000000" w:sz="4" w:space="0"/>
              <w:bottom w:val="single" w:color="000000" w:sz="4" w:space="0"/>
              <w:right w:val="single" w:color="000000" w:sz="4" w:space="0"/>
            </w:tcBorders>
            <w:tcW w:w="6020" w:type="dxa"/>
            <w:vAlign w:val="center"/>
            <w:textDirection w:val="lrTb"/>
            <w:noWrap w:val="false"/>
          </w:tcPr>
          <w:p>
            <w:pPr>
              <w:pStyle w:val="678"/>
              <w:rPr>
                <w:rFonts w:cs="宋体"/>
              </w:rPr>
            </w:pPr>
            <w:r>
              <w:rPr>
                <w:rFonts w:hint="eastAsia" w:cs="宋体"/>
              </w:rPr>
              <w:t xml:space="preserve">3</w:t>
            </w:r>
            <w:r>
              <w:rPr>
                <w:rFonts w:cs="宋体"/>
              </w:rPr>
              <w:t xml:space="preserve">.</w:t>
            </w:r>
            <w:r>
              <w:rPr>
                <w:rFonts w:hint="eastAsia" w:cs="宋体"/>
              </w:rPr>
              <w:t xml:space="preserve">4投标人</w:t>
            </w:r>
            <w:r>
              <w:rPr>
                <w:rFonts w:hint="eastAsia" w:ascii="宋体" w:hAnsi="宋体" w:cs="宋体"/>
              </w:rPr>
              <w:t xml:space="preserve">应根据招标文件要求提供详细的售后服务方案，评委根据供应商提供的方案进行综合评分：优于招标文件要求的得5分，满足招标文件要求得3分，不符合招标文件要求或未提供的不得分。</w:t>
            </w:r>
            <w:r>
              <w:rPr>
                <w:rFonts w:cs="宋体"/>
              </w:rPr>
            </w:r>
            <w:r/>
          </w:p>
        </w:tc>
        <w:tc>
          <w:tcPr>
            <w:tcBorders>
              <w:top w:val="none" w:color="000000" w:sz="4" w:space="0"/>
              <w:left w:val="none" w:color="000000" w:sz="4" w:space="0"/>
              <w:bottom w:val="single" w:color="000000" w:sz="4" w:space="0"/>
              <w:right w:val="single" w:color="000000" w:sz="4" w:space="0"/>
            </w:tcBorders>
            <w:tcW w:w="704" w:type="dxa"/>
            <w:vAlign w:val="center"/>
            <w:textDirection w:val="lrTb"/>
            <w:noWrap w:val="false"/>
          </w:tcPr>
          <w:p>
            <w:pPr>
              <w:pStyle w:val="678"/>
              <w:rPr>
                <w:rFonts w:cs="宋体"/>
              </w:rPr>
            </w:pPr>
            <w:r>
              <w:rPr>
                <w:rFonts w:cs="宋体"/>
              </w:rPr>
              <w:t xml:space="preserve">5</w:t>
            </w:r>
            <w:r/>
          </w:p>
        </w:tc>
      </w:tr>
      <w:tr>
        <w:trPr>
          <w:cantSplit/>
          <w:trHeight w:val="320"/>
        </w:trPr>
        <w:tc>
          <w:tcPr>
            <w:tcBorders>
              <w:top w:val="none" w:color="000000" w:sz="4" w:space="0"/>
              <w:left w:val="single" w:color="000000" w:sz="4" w:space="0"/>
              <w:bottom w:val="single" w:color="000000" w:sz="4" w:space="0"/>
              <w:right w:val="single" w:color="000000" w:sz="4" w:space="0"/>
            </w:tcBorders>
            <w:tcW w:w="823" w:type="dxa"/>
            <w:vAlign w:val="center"/>
            <w:vMerge w:val="continue"/>
            <w:textDirection w:val="lrTb"/>
            <w:noWrap w:val="false"/>
          </w:tcPr>
          <w:p>
            <w:pPr>
              <w:pStyle w:val="678"/>
              <w:rPr>
                <w:rFonts w:cs="宋体"/>
              </w:rPr>
            </w:pPr>
            <w:r>
              <w:rPr>
                <w:rFonts w:cs="宋体"/>
              </w:rPr>
            </w:r>
            <w:r/>
          </w:p>
        </w:tc>
        <w:tc>
          <w:tcPr>
            <w:tcBorders>
              <w:top w:val="none" w:color="000000" w:sz="4" w:space="0"/>
              <w:left w:val="single" w:color="000000" w:sz="4" w:space="0"/>
              <w:bottom w:val="single" w:color="000000" w:sz="4" w:space="0"/>
              <w:right w:val="single" w:color="000000" w:sz="4" w:space="0"/>
            </w:tcBorders>
            <w:tcW w:w="975" w:type="dxa"/>
            <w:vAlign w:val="center"/>
            <w:textDirection w:val="lrTb"/>
            <w:noWrap w:val="false"/>
          </w:tcPr>
          <w:p>
            <w:pPr>
              <w:pStyle w:val="678"/>
              <w:rPr>
                <w:rFonts w:cs="宋体"/>
              </w:rPr>
            </w:pPr>
            <w:r>
              <w:rPr>
                <w:rFonts w:hint="eastAsia" w:cs="宋体"/>
              </w:rPr>
              <w:t xml:space="preserve">培训方案（</w:t>
            </w:r>
            <w:r>
              <w:rPr>
                <w:rFonts w:cs="宋体"/>
              </w:rPr>
              <w:t xml:space="preserve">5</w:t>
            </w:r>
            <w:r>
              <w:rPr>
                <w:rFonts w:hint="eastAsia" w:cs="宋体"/>
              </w:rPr>
              <w:t xml:space="preserve">分）</w:t>
            </w:r>
            <w:r>
              <w:rPr>
                <w:rFonts w:cs="宋体"/>
              </w:rPr>
            </w:r>
            <w:r/>
          </w:p>
        </w:tc>
        <w:tc>
          <w:tcPr>
            <w:tcBorders>
              <w:top w:val="single" w:color="000000" w:sz="4" w:space="0"/>
              <w:left w:val="single" w:color="000000" w:sz="4" w:space="0"/>
              <w:right w:val="single" w:color="000000" w:sz="4" w:space="0"/>
            </w:tcBorders>
            <w:tcW w:w="6020" w:type="dxa"/>
            <w:vAlign w:val="center"/>
            <w:textDirection w:val="lrTb"/>
            <w:noWrap w:val="false"/>
          </w:tcPr>
          <w:p>
            <w:pPr>
              <w:pStyle w:val="678"/>
              <w:rPr>
                <w:rFonts w:cs="宋体"/>
              </w:rPr>
            </w:pPr>
            <w:r>
              <w:rPr>
                <w:rFonts w:hint="eastAsia" w:cs="宋体"/>
              </w:rPr>
              <w:t xml:space="preserve">3</w:t>
            </w:r>
            <w:r>
              <w:rPr>
                <w:rFonts w:cs="宋体"/>
              </w:rPr>
              <w:t xml:space="preserve">.</w:t>
            </w:r>
            <w:r>
              <w:rPr>
                <w:rFonts w:hint="eastAsia" w:cs="宋体"/>
              </w:rPr>
              <w:t xml:space="preserve">5</w:t>
            </w:r>
            <w:r>
              <w:rPr>
                <w:rFonts w:hint="eastAsia" w:ascii="宋体" w:hAnsi="宋体" w:cs="宋体"/>
              </w:rPr>
              <w:t xml:space="preserve">供应商应根据招标文件要求提供详细的培训方案，评委根据供应商提供的方案进行综合评分：优于招标文件要求的得5分，满足招标文件要求得3分，不符合招标文件要求或未提供的不得分。</w:t>
            </w:r>
            <w:r>
              <w:rPr>
                <w:rFonts w:cs="宋体"/>
              </w:rPr>
            </w:r>
            <w:r/>
          </w:p>
        </w:tc>
        <w:tc>
          <w:tcPr>
            <w:tcBorders>
              <w:top w:val="none" w:color="000000" w:sz="4" w:space="0"/>
              <w:left w:val="single" w:color="000000" w:sz="4" w:space="0"/>
              <w:bottom w:val="single" w:color="000000" w:sz="4" w:space="0"/>
              <w:right w:val="single" w:color="000000" w:sz="4" w:space="0"/>
            </w:tcBorders>
            <w:tcW w:w="704" w:type="dxa"/>
            <w:vAlign w:val="center"/>
            <w:textDirection w:val="lrTb"/>
            <w:noWrap w:val="false"/>
          </w:tcPr>
          <w:p>
            <w:pPr>
              <w:pStyle w:val="678"/>
              <w:rPr>
                <w:rFonts w:cs="宋体"/>
              </w:rPr>
            </w:pPr>
            <w:r>
              <w:rPr>
                <w:rFonts w:cs="宋体"/>
              </w:rPr>
              <w:t xml:space="preserve">5</w:t>
            </w:r>
            <w:r/>
          </w:p>
        </w:tc>
      </w:tr>
      <w:tr>
        <w:trPr>
          <w:cantSplit/>
          <w:trHeight w:val="320"/>
        </w:trPr>
        <w:tc>
          <w:tcPr>
            <w:tcBorders>
              <w:top w:val="none" w:color="000000" w:sz="4" w:space="0"/>
              <w:left w:val="single" w:color="000000" w:sz="4" w:space="0"/>
              <w:bottom w:val="single" w:color="000000" w:sz="4" w:space="0"/>
              <w:right w:val="single" w:color="000000" w:sz="4" w:space="0"/>
            </w:tcBorders>
            <w:tcW w:w="823" w:type="dxa"/>
            <w:vAlign w:val="center"/>
            <w:vMerge w:val="continue"/>
            <w:textDirection w:val="lrTb"/>
            <w:noWrap w:val="false"/>
          </w:tcPr>
          <w:p>
            <w:pPr>
              <w:pStyle w:val="678"/>
              <w:rPr>
                <w:rFonts w:cs="宋体"/>
              </w:rPr>
            </w:pPr>
            <w:r>
              <w:rPr>
                <w:rFonts w:cs="宋体"/>
              </w:rPr>
            </w:r>
            <w:r/>
          </w:p>
        </w:tc>
        <w:tc>
          <w:tcPr>
            <w:tcBorders>
              <w:top w:val="none" w:color="000000" w:sz="4" w:space="0"/>
              <w:left w:val="single" w:color="000000" w:sz="4" w:space="0"/>
              <w:bottom w:val="single" w:color="000000" w:sz="4" w:space="0"/>
              <w:right w:val="single" w:color="000000" w:sz="4" w:space="0"/>
            </w:tcBorders>
            <w:tcW w:w="975" w:type="dxa"/>
            <w:vAlign w:val="center"/>
            <w:textDirection w:val="lrTb"/>
            <w:noWrap w:val="false"/>
          </w:tcPr>
          <w:p>
            <w:pPr>
              <w:pStyle w:val="678"/>
              <w:rPr>
                <w:rFonts w:cs="宋体"/>
              </w:rPr>
            </w:pPr>
            <w:r>
              <w:rPr>
                <w:rFonts w:hint="eastAsia" w:cs="宋体"/>
              </w:rPr>
              <w:t xml:space="preserve">应急响应方案（</w:t>
            </w:r>
            <w:r>
              <w:rPr>
                <w:rFonts w:cs="宋体"/>
              </w:rPr>
              <w:t xml:space="preserve">5</w:t>
            </w:r>
            <w:r>
              <w:rPr>
                <w:rFonts w:hint="eastAsia" w:cs="宋体"/>
              </w:rPr>
              <w:t xml:space="preserve">分）</w:t>
            </w:r>
            <w:r>
              <w:rPr>
                <w:rFonts w:cs="宋体"/>
              </w:rPr>
            </w:r>
            <w:r/>
          </w:p>
        </w:tc>
        <w:tc>
          <w:tcPr>
            <w:tcBorders>
              <w:top w:val="single" w:color="000000" w:sz="4" w:space="0"/>
              <w:left w:val="single" w:color="000000" w:sz="4" w:space="0"/>
              <w:right w:val="single" w:color="000000" w:sz="4" w:space="0"/>
            </w:tcBorders>
            <w:tcW w:w="6020" w:type="dxa"/>
            <w:vAlign w:val="center"/>
            <w:textDirection w:val="lrTb"/>
            <w:noWrap w:val="false"/>
          </w:tcPr>
          <w:p>
            <w:pPr>
              <w:pStyle w:val="678"/>
              <w:rPr>
                <w:rFonts w:cs="宋体"/>
              </w:rPr>
            </w:pPr>
            <w:r>
              <w:rPr>
                <w:rFonts w:hint="eastAsia" w:cs="宋体"/>
              </w:rPr>
              <w:t xml:space="preserve">3</w:t>
            </w:r>
            <w:r>
              <w:rPr>
                <w:rFonts w:cs="宋体"/>
              </w:rPr>
              <w:t xml:space="preserve">.</w:t>
            </w:r>
            <w:r>
              <w:rPr>
                <w:rFonts w:hint="eastAsia" w:cs="宋体"/>
              </w:rPr>
              <w:t xml:space="preserve">6</w:t>
            </w:r>
            <w:r>
              <w:rPr>
                <w:rFonts w:hint="eastAsia" w:ascii="宋体" w:hAnsi="宋体" w:cs="宋体"/>
              </w:rPr>
              <w:t xml:space="preserve">供应商应根据招标文件要求提供详细的应急响应方案，评委根据供应商提供的方案进行综合评分：优于招标文件要求的得5分，满足招标文件要求得3分，不符合招标文件要求或未提供的不得分。</w:t>
            </w:r>
            <w:r>
              <w:rPr>
                <w:rFonts w:cs="宋体"/>
              </w:rPr>
            </w:r>
            <w:r/>
          </w:p>
        </w:tc>
        <w:tc>
          <w:tcPr>
            <w:tcBorders>
              <w:top w:val="none" w:color="000000" w:sz="4" w:space="0"/>
              <w:left w:val="single" w:color="000000" w:sz="4" w:space="0"/>
              <w:bottom w:val="single" w:color="000000" w:sz="4" w:space="0"/>
              <w:right w:val="single" w:color="000000" w:sz="4" w:space="0"/>
            </w:tcBorders>
            <w:tcW w:w="704" w:type="dxa"/>
            <w:vAlign w:val="center"/>
            <w:textDirection w:val="lrTb"/>
            <w:noWrap w:val="false"/>
          </w:tcPr>
          <w:p>
            <w:pPr>
              <w:pStyle w:val="678"/>
              <w:rPr>
                <w:rFonts w:cs="宋体"/>
              </w:rPr>
            </w:pPr>
            <w:r>
              <w:rPr>
                <w:rFonts w:cs="宋体"/>
              </w:rPr>
              <w:t xml:space="preserve">5</w:t>
            </w:r>
            <w:r/>
          </w:p>
        </w:tc>
      </w:tr>
      <w:tr>
        <w:trPr>
          <w:cantSplit/>
          <w:trHeight w:val="320"/>
        </w:trPr>
        <w:tc>
          <w:tcPr>
            <w:tcBorders>
              <w:top w:val="none" w:color="000000" w:sz="4" w:space="0"/>
              <w:left w:val="single" w:color="000000" w:sz="4" w:space="0"/>
              <w:bottom w:val="single" w:color="000000" w:sz="4" w:space="0"/>
              <w:right w:val="single" w:color="000000" w:sz="4" w:space="0"/>
            </w:tcBorders>
            <w:tcW w:w="823" w:type="dxa"/>
            <w:vAlign w:val="center"/>
            <w:vMerge w:val="continue"/>
            <w:textDirection w:val="lrTb"/>
            <w:noWrap w:val="false"/>
          </w:tcPr>
          <w:p>
            <w:pPr>
              <w:pStyle w:val="678"/>
              <w:rPr>
                <w:rFonts w:cs="宋体"/>
              </w:rPr>
            </w:pPr>
            <w:r>
              <w:rPr>
                <w:rFonts w:cs="宋体"/>
              </w:rPr>
            </w:r>
            <w:r/>
          </w:p>
        </w:tc>
        <w:tc>
          <w:tcPr>
            <w:tcBorders>
              <w:top w:val="none" w:color="000000" w:sz="4" w:space="0"/>
              <w:left w:val="single" w:color="000000" w:sz="4" w:space="0"/>
              <w:bottom w:val="single" w:color="000000" w:sz="4" w:space="0"/>
              <w:right w:val="single" w:color="000000" w:sz="4" w:space="0"/>
            </w:tcBorders>
            <w:tcW w:w="975" w:type="dxa"/>
            <w:vAlign w:val="center"/>
            <w:textDirection w:val="lrTb"/>
            <w:noWrap w:val="false"/>
          </w:tcPr>
          <w:p>
            <w:pPr>
              <w:pStyle w:val="678"/>
              <w:rPr>
                <w:rFonts w:cs="宋体"/>
              </w:rPr>
            </w:pPr>
            <w:r>
              <w:rPr>
                <w:rFonts w:hint="eastAsia" w:cs="宋体"/>
              </w:rPr>
              <w:t xml:space="preserve">日常运维方案（5分）</w:t>
            </w:r>
            <w:r>
              <w:rPr>
                <w:rFonts w:cs="宋体"/>
              </w:rPr>
            </w:r>
            <w:r/>
          </w:p>
        </w:tc>
        <w:tc>
          <w:tcPr>
            <w:tcBorders>
              <w:top w:val="single" w:color="000000" w:sz="4" w:space="0"/>
              <w:left w:val="single" w:color="000000" w:sz="4" w:space="0"/>
              <w:bottom w:val="single" w:color="000000" w:sz="4" w:space="0"/>
              <w:right w:val="single" w:color="000000" w:sz="4" w:space="0"/>
            </w:tcBorders>
            <w:tcW w:w="6020" w:type="dxa"/>
            <w:vAlign w:val="center"/>
            <w:textDirection w:val="lrTb"/>
            <w:noWrap w:val="false"/>
          </w:tcPr>
          <w:p>
            <w:pPr>
              <w:pStyle w:val="678"/>
              <w:rPr>
                <w:rFonts w:cs="宋体"/>
              </w:rPr>
            </w:pPr>
            <w:r>
              <w:rPr>
                <w:rFonts w:hint="eastAsia" w:cs="宋体"/>
              </w:rPr>
              <w:t xml:space="preserve">3</w:t>
            </w:r>
            <w:r>
              <w:rPr>
                <w:rFonts w:cs="宋体"/>
              </w:rPr>
              <w:t xml:space="preserve">.</w:t>
            </w:r>
            <w:r>
              <w:rPr>
                <w:rFonts w:hint="eastAsia" w:cs="宋体"/>
              </w:rPr>
              <w:t xml:space="preserve">7供应商应根据招标文件要求提供详细的日常运维方案，评委根据供应商提供的方案进行综合评分：优于招标文件要求的得5分，满足招标文件要求得3分，不符合招标文件要求或未提供的不得分。</w:t>
            </w:r>
            <w:r>
              <w:rPr>
                <w:rFonts w:cs="宋体"/>
              </w:rPr>
            </w:r>
            <w:r/>
          </w:p>
        </w:tc>
        <w:tc>
          <w:tcPr>
            <w:tcBorders>
              <w:top w:val="none" w:color="000000" w:sz="4" w:space="0"/>
              <w:left w:val="single" w:color="000000" w:sz="4" w:space="0"/>
              <w:bottom w:val="single" w:color="000000" w:sz="4" w:space="0"/>
              <w:right w:val="single" w:color="000000" w:sz="4" w:space="0"/>
            </w:tcBorders>
            <w:tcW w:w="704" w:type="dxa"/>
            <w:vAlign w:val="center"/>
            <w:textDirection w:val="lrTb"/>
            <w:noWrap w:val="false"/>
          </w:tcPr>
          <w:p>
            <w:pPr>
              <w:pStyle w:val="678"/>
              <w:rPr>
                <w:rFonts w:cs="宋体"/>
              </w:rPr>
            </w:pPr>
            <w:r>
              <w:rPr>
                <w:rFonts w:hint="eastAsia" w:cs="宋体"/>
              </w:rPr>
              <w:t xml:space="preserve">5</w:t>
            </w:r>
            <w:r>
              <w:rPr>
                <w:rFonts w:cs="宋体"/>
              </w:rPr>
            </w:r>
            <w:r/>
          </w:p>
        </w:tc>
      </w:tr>
      <w:tr>
        <w:trPr>
          <w:cantSplit/>
          <w:trHeight w:val="320"/>
        </w:trPr>
        <w:tc>
          <w:tcPr>
            <w:tcBorders>
              <w:top w:val="none" w:color="000000" w:sz="4" w:space="0"/>
              <w:left w:val="single" w:color="000000" w:sz="4" w:space="0"/>
              <w:bottom w:val="single" w:color="000000" w:sz="4" w:space="0"/>
              <w:right w:val="single" w:color="000000" w:sz="4" w:space="0"/>
            </w:tcBorders>
            <w:tcW w:w="823" w:type="dxa"/>
            <w:vAlign w:val="center"/>
            <w:vMerge w:val="continue"/>
            <w:textDirection w:val="lrTb"/>
            <w:noWrap w:val="false"/>
          </w:tcPr>
          <w:p>
            <w:pPr>
              <w:pStyle w:val="678"/>
              <w:rPr>
                <w:rFonts w:cs="宋体"/>
              </w:rPr>
            </w:pPr>
            <w:r>
              <w:rPr>
                <w:rFonts w:cs="宋体"/>
              </w:rPr>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pStyle w:val="678"/>
              <w:rPr>
                <w:rFonts w:cs="宋体"/>
              </w:rPr>
            </w:pPr>
            <w:r>
              <w:rPr>
                <w:rFonts w:hint="eastAsia" w:cs="宋体"/>
              </w:rPr>
              <w:t xml:space="preserve">医疗数据安全保障方案（5分）</w:t>
            </w:r>
            <w:r>
              <w:rPr>
                <w:rFonts w:cs="宋体"/>
              </w:rPr>
            </w:r>
            <w:r/>
          </w:p>
        </w:tc>
        <w:tc>
          <w:tcPr>
            <w:tcBorders>
              <w:top w:val="single" w:color="000000" w:sz="4" w:space="0"/>
              <w:left w:val="single" w:color="000000" w:sz="4" w:space="0"/>
              <w:bottom w:val="single" w:color="000000" w:sz="4" w:space="0"/>
              <w:right w:val="single" w:color="000000" w:sz="4" w:space="0"/>
            </w:tcBorders>
            <w:tcW w:w="6020" w:type="dxa"/>
            <w:vAlign w:val="center"/>
            <w:textDirection w:val="lrTb"/>
            <w:noWrap w:val="false"/>
          </w:tcPr>
          <w:p>
            <w:pPr>
              <w:pStyle w:val="678"/>
              <w:rPr>
                <w:rFonts w:cs="宋体"/>
              </w:rPr>
            </w:pPr>
            <w:r>
              <w:rPr>
                <w:rFonts w:hint="eastAsia" w:cs="宋体"/>
              </w:rPr>
              <w:t xml:space="preserve">3</w:t>
            </w:r>
            <w:r>
              <w:rPr>
                <w:rFonts w:cs="宋体"/>
              </w:rPr>
              <w:t xml:space="preserve">.</w:t>
            </w:r>
            <w:r>
              <w:rPr>
                <w:rFonts w:hint="eastAsia" w:cs="宋体"/>
              </w:rPr>
              <w:t xml:space="preserve">8供应商应根据招标文件要求提供详细的医疗数据安全保障方案，评委根据供应商提供的方案进行综合评分：优于招标文件要求的得5分，满足招标文件要求得3分，不符合招标文件要求或未提供的不得分。</w:t>
            </w:r>
            <w:r>
              <w:rPr>
                <w:rFonts w:cs="宋体"/>
              </w:rPr>
            </w:r>
            <w:r/>
          </w:p>
        </w:tc>
        <w:tc>
          <w:tcPr>
            <w:tcBorders>
              <w:top w:val="none" w:color="000000" w:sz="4" w:space="0"/>
              <w:left w:val="single" w:color="000000" w:sz="4" w:space="0"/>
              <w:bottom w:val="single" w:color="000000" w:sz="4" w:space="0"/>
              <w:right w:val="single" w:color="000000" w:sz="4" w:space="0"/>
            </w:tcBorders>
            <w:tcW w:w="704" w:type="dxa"/>
            <w:vAlign w:val="center"/>
            <w:textDirection w:val="lrTb"/>
            <w:noWrap w:val="false"/>
          </w:tcPr>
          <w:p>
            <w:pPr>
              <w:pStyle w:val="678"/>
              <w:rPr>
                <w:rFonts w:cs="宋体"/>
              </w:rPr>
            </w:pPr>
            <w:r>
              <w:rPr>
                <w:rFonts w:hint="eastAsia" w:cs="宋体"/>
              </w:rPr>
              <w:t xml:space="preserve">5</w:t>
            </w:r>
            <w:r>
              <w:rPr>
                <w:rFonts w:cs="宋体"/>
              </w:rPr>
            </w:r>
            <w:r/>
          </w:p>
        </w:tc>
      </w:tr>
    </w:tbl>
    <w:p>
      <w:pPr>
        <w:pStyle w:val="678"/>
        <w:rPr>
          <w:rFonts w:hint="eastAsia"/>
        </w:rPr>
      </w:pPr>
      <w:r>
        <w:rPr>
          <w:rFonts w:hint="eastAsia"/>
        </w:rPr>
      </w:r>
      <w:r/>
    </w:p>
    <w:p>
      <w:pPr>
        <w:pStyle w:val="678"/>
        <w:rPr>
          <w:rFonts w:hint="eastAsia"/>
        </w:rPr>
      </w:pPr>
      <w:r>
        <w:rPr>
          <w:rFonts w:hint="eastAsia"/>
        </w:rPr>
      </w:r>
      <w:r/>
    </w:p>
    <w:p>
      <w:pPr>
        <w:pStyle w:val="678"/>
        <w:rPr>
          <w:rFonts w:hint="eastAsia"/>
        </w:rPr>
      </w:pPr>
      <w:r>
        <w:rPr>
          <w:rFonts w:hint="eastAsia"/>
        </w:rPr>
      </w:r>
      <w:r/>
    </w:p>
    <w:p>
      <w:pPr>
        <w:pStyle w:val="678"/>
        <w:rPr>
          <w:rFonts w:hint="eastAsia"/>
        </w:rPr>
      </w:pPr>
      <w:r>
        <w:rPr>
          <w:rFonts w:hint="eastAsia"/>
        </w:rPr>
      </w:r>
      <w:r/>
    </w:p>
    <w:p>
      <w:pPr>
        <w:pStyle w:val="678"/>
        <w:rPr>
          <w:rFonts w:hint="eastAsia"/>
        </w:rPr>
      </w:pPr>
      <w:r>
        <w:rPr>
          <w:rFonts w:hint="eastAsia"/>
        </w:rPr>
      </w:r>
      <w:r/>
    </w:p>
    <w:p>
      <w:pPr>
        <w:pStyle w:val="678"/>
        <w:rPr>
          <w:rFonts w:hint="eastAsia"/>
        </w:rPr>
      </w:pPr>
      <w:r>
        <w:rPr>
          <w:rFonts w:hint="eastAsia"/>
        </w:rPr>
      </w:r>
      <w:r/>
    </w:p>
    <w:p>
      <w:pPr>
        <w:pStyle w:val="678"/>
        <w:rPr>
          <w:rFonts w:hint="eastAsia"/>
        </w:rPr>
      </w:pPr>
      <w:r>
        <w:rPr>
          <w:rFonts w:hint="eastAsia"/>
        </w:rPr>
      </w:r>
      <w:r/>
    </w:p>
    <w:p>
      <w:pPr>
        <w:pStyle w:val="678"/>
        <w:rPr>
          <w:rFonts w:hint="eastAsia"/>
        </w:rPr>
      </w:pPr>
      <w:r>
        <w:rPr>
          <w:rFonts w:hint="eastAsia"/>
        </w:rPr>
      </w:r>
      <w:r/>
    </w:p>
    <w:p>
      <w:pPr>
        <w:pStyle w:val="678"/>
        <w:rPr>
          <w:rFonts w:hint="eastAsia"/>
        </w:rPr>
      </w:pPr>
      <w:r>
        <w:rPr>
          <w:rFonts w:hint="eastAsia"/>
        </w:rPr>
      </w:r>
      <w:r/>
    </w:p>
    <w:p>
      <w:pPr>
        <w:pStyle w:val="678"/>
        <w:rPr>
          <w:rFonts w:hint="eastAsia"/>
        </w:rPr>
      </w:pPr>
      <w:r>
        <w:rPr>
          <w:rFonts w:hint="eastAsia"/>
        </w:rPr>
      </w:r>
      <w:r/>
    </w:p>
    <w:p>
      <w:pPr>
        <w:pStyle w:val="678"/>
        <w:rPr>
          <w:rFonts w:hint="eastAsia"/>
        </w:rPr>
      </w:pPr>
      <w:r>
        <w:rPr>
          <w:rFonts w:hint="eastAsia"/>
        </w:rPr>
      </w:r>
      <w:r/>
    </w:p>
    <w:p>
      <w:pPr>
        <w:pStyle w:val="678"/>
        <w:rPr>
          <w:rFonts w:hint="eastAsia"/>
        </w:rPr>
      </w:pPr>
      <w:r>
        <w:rPr>
          <w:rFonts w:hint="eastAsia"/>
        </w:rPr>
      </w:r>
      <w:r/>
    </w:p>
    <w:p>
      <w:pPr>
        <w:pStyle w:val="678"/>
        <w:rPr>
          <w:rFonts w:hint="eastAsia"/>
        </w:rPr>
      </w:pPr>
      <w:r>
        <w:rPr>
          <w:rFonts w:hint="eastAsia"/>
        </w:rPr>
      </w:r>
      <w:r/>
    </w:p>
    <w:p>
      <w:pPr>
        <w:pStyle w:val="678"/>
        <w:rPr>
          <w:rFonts w:hint="eastAsia"/>
        </w:rPr>
      </w:pPr>
      <w:r>
        <w:rPr>
          <w:rFonts w:hint="eastAsia"/>
        </w:rPr>
      </w:r>
      <w:r/>
    </w:p>
    <w:p>
      <w:pPr>
        <w:pStyle w:val="678"/>
        <w:rPr>
          <w:rFonts w:hint="eastAsia"/>
        </w:rPr>
      </w:pPr>
      <w:r>
        <w:br w:type="page" w:clear="all"/>
      </w:r>
      <w:r>
        <w:rPr>
          <w:rFonts w:hint="eastAsia"/>
        </w:rPr>
      </w:r>
      <w:r/>
    </w:p>
    <w:p>
      <w:pPr>
        <w:pStyle w:val="679"/>
        <w:rPr>
          <w:rFonts w:hint="eastAsia" w:ascii="黑体" w:eastAsia="黑体"/>
          <w:bCs/>
          <w:sz w:val="44"/>
        </w:rPr>
      </w:pPr>
      <w:r>
        <w:rPr>
          <w:rFonts w:hint="eastAsia" w:ascii="黑体" w:eastAsia="黑体"/>
          <w:bCs/>
          <w:sz w:val="44"/>
        </w:rPr>
        <w:t xml:space="preserve">第六章  投标</w:t>
      </w:r>
      <w:bookmarkEnd w:id="191"/>
      <w:r/>
      <w:bookmarkEnd w:id="192"/>
      <w:r/>
      <w:bookmarkEnd w:id="205"/>
      <w:r>
        <w:rPr>
          <w:rFonts w:hint="eastAsia" w:ascii="黑体" w:eastAsia="黑体"/>
          <w:bCs/>
          <w:sz w:val="44"/>
        </w:rPr>
        <w:t xml:space="preserve">文件格式 </w:t>
      </w:r>
      <w:r/>
    </w:p>
    <w:p>
      <w:pPr>
        <w:pStyle w:val="678"/>
        <w:jc w:val="center"/>
        <w:rPr>
          <w:rFonts w:hint="eastAsia" w:ascii="宋体" w:hAnsi="宋体"/>
          <w:b/>
          <w:sz w:val="72"/>
        </w:rPr>
      </w:pPr>
      <w:r/>
      <w:bookmarkStart w:id="208" w:name="_Hlt26671244"/>
      <w:r/>
      <w:bookmarkEnd w:id="208"/>
      <w:r/>
      <w:bookmarkStart w:id="209" w:name="_Hlt26955039"/>
      <w:r/>
      <w:bookmarkEnd w:id="209"/>
      <w:r/>
      <w:bookmarkStart w:id="210" w:name="_Toc49090576"/>
      <w:r/>
      <w:bookmarkStart w:id="211" w:name="_Toc26554094"/>
      <w:r/>
      <w:bookmarkStart w:id="212" w:name="_Toc120614282"/>
      <w:r>
        <w:rPr>
          <w:rFonts w:hint="eastAsia" w:ascii="宋体" w:hAnsi="宋体"/>
          <w:b/>
          <w:sz w:val="72"/>
        </w:rPr>
      </w:r>
      <w:r/>
    </w:p>
    <w:p>
      <w:pPr>
        <w:pStyle w:val="678"/>
        <w:jc w:val="center"/>
        <w:rPr>
          <w:rFonts w:hint="eastAsia" w:ascii="宋体" w:hAnsi="宋体"/>
          <w:b/>
          <w:sz w:val="72"/>
        </w:rPr>
      </w:pPr>
      <w:r>
        <w:rPr>
          <w:rFonts w:hint="eastAsia" w:ascii="宋体" w:hAnsi="宋体"/>
          <w:b/>
          <w:sz w:val="72"/>
        </w:rPr>
        <w:t xml:space="preserve">投  标  文  件</w:t>
      </w:r>
      <w:r/>
    </w:p>
    <w:p>
      <w:pPr>
        <w:pStyle w:val="678"/>
        <w:jc w:val="center"/>
        <w:rPr>
          <w:rFonts w:hint="eastAsia" w:ascii="宋体" w:hAnsi="宋体"/>
          <w:b/>
          <w:sz w:val="72"/>
        </w:rPr>
      </w:pPr>
      <w:r>
        <w:rPr>
          <w:rFonts w:hint="eastAsia" w:ascii="宋体" w:hAnsi="宋体"/>
          <w:b/>
          <w:sz w:val="72"/>
        </w:rPr>
      </w:r>
      <w:r/>
    </w:p>
    <w:p>
      <w:pPr>
        <w:pStyle w:val="678"/>
        <w:jc w:val="center"/>
        <w:rPr>
          <w:rFonts w:hint="eastAsia" w:ascii="宋体" w:hAnsi="宋体"/>
          <w:b/>
          <w:sz w:val="72"/>
        </w:rPr>
      </w:pPr>
      <w:r>
        <w:rPr>
          <w:rFonts w:hint="eastAsia" w:ascii="宋体" w:hAnsi="宋体"/>
          <w:b/>
          <w:sz w:val="72"/>
        </w:rPr>
      </w:r>
      <w:r/>
    </w:p>
    <w:p>
      <w:pPr>
        <w:pStyle w:val="678"/>
        <w:jc w:val="center"/>
        <w:rPr>
          <w:rFonts w:hint="eastAsia" w:ascii="宋体" w:hAnsi="宋体"/>
          <w:b/>
          <w:sz w:val="36"/>
        </w:rPr>
      </w:pPr>
      <w:r>
        <w:rPr>
          <w:rFonts w:hint="eastAsia" w:ascii="宋体" w:hAnsi="宋体"/>
          <w:b/>
          <w:sz w:val="36"/>
        </w:rPr>
      </w:r>
      <w:r/>
    </w:p>
    <w:p>
      <w:pPr>
        <w:pStyle w:val="678"/>
        <w:jc w:val="center"/>
        <w:rPr>
          <w:rFonts w:hint="eastAsia" w:ascii="宋体" w:hAnsi="宋体"/>
          <w:b/>
          <w:sz w:val="36"/>
        </w:rPr>
      </w:pPr>
      <w:r>
        <w:rPr>
          <w:rFonts w:hint="eastAsia" w:ascii="宋体" w:hAnsi="宋体"/>
          <w:b/>
          <w:sz w:val="36"/>
        </w:rPr>
      </w:r>
      <w:r/>
    </w:p>
    <w:p>
      <w:pPr>
        <w:pStyle w:val="678"/>
        <w:jc w:val="center"/>
        <w:rPr>
          <w:rFonts w:hint="eastAsia" w:ascii="宋体" w:hAnsi="宋体"/>
          <w:b/>
          <w:sz w:val="36"/>
        </w:rPr>
      </w:pPr>
      <w:r>
        <w:rPr>
          <w:rFonts w:hint="eastAsia" w:ascii="宋体" w:hAnsi="宋体"/>
          <w:b/>
          <w:sz w:val="36"/>
        </w:rPr>
      </w:r>
      <w:r/>
    </w:p>
    <w:p>
      <w:pPr>
        <w:pStyle w:val="678"/>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rPr>
      </w:r>
      <w:r/>
    </w:p>
    <w:p>
      <w:pPr>
        <w:pStyle w:val="678"/>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pStyle w:val="678"/>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pStyle w:val="678"/>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pStyle w:val="678"/>
        <w:jc w:val="center"/>
        <w:spacing w:line="440" w:lineRule="exact"/>
        <w:rPr>
          <w:rFonts w:hint="eastAsia" w:ascii="宋体" w:hAnsi="宋体"/>
          <w:b/>
          <w:bCs/>
          <w:sz w:val="32"/>
          <w:szCs w:val="32"/>
        </w:rPr>
      </w:pPr>
      <w:r>
        <w:rPr>
          <w:rFonts w:hint="eastAsia" w:ascii="宋体" w:hAnsi="宋体"/>
          <w:b/>
          <w:bCs/>
          <w:sz w:val="32"/>
          <w:szCs w:val="32"/>
        </w:rPr>
      </w:r>
      <w:r/>
    </w:p>
    <w:p>
      <w:pPr>
        <w:pStyle w:val="678"/>
        <w:spacing w:line="440" w:lineRule="exact"/>
        <w:rPr>
          <w:rFonts w:ascii="宋体" w:hAnsi="宋体"/>
        </w:rPr>
      </w:pPr>
      <w:r>
        <w:rPr>
          <w:rFonts w:ascii="宋体" w:hAnsi="宋体"/>
        </w:rPr>
      </w:r>
      <w:r/>
    </w:p>
    <w:p>
      <w:pPr>
        <w:pStyle w:val="678"/>
        <w:ind w:firstLine="1084"/>
        <w:rPr>
          <w:rFonts w:ascii="宋体" w:hAnsi="宋体"/>
          <w:b/>
          <w:bCs/>
          <w:sz w:val="32"/>
          <w:szCs w:val="32"/>
        </w:rPr>
      </w:pPr>
      <w:r>
        <w:rPr>
          <w:rFonts w:ascii="宋体" w:hAnsi="宋体"/>
          <w:b/>
          <w:sz w:val="36"/>
          <w:u w:val="single"/>
        </w:rPr>
        <w:br w:type="page" w:clear="all"/>
      </w:r>
      <w:r>
        <w:rPr>
          <w:rFonts w:ascii="宋体" w:hAnsi="宋体"/>
          <w:b/>
          <w:bCs/>
          <w:sz w:val="32"/>
          <w:szCs w:val="32"/>
        </w:rPr>
      </w:r>
      <w:r/>
    </w:p>
    <w:p>
      <w:pPr>
        <w:pStyle w:val="678"/>
        <w:jc w:val="center"/>
        <w:spacing w:line="440" w:lineRule="exact"/>
        <w:rPr>
          <w:rFonts w:hint="eastAsia" w:ascii="宋体" w:hAnsi="宋体"/>
          <w:b/>
          <w:bCs/>
          <w:sz w:val="32"/>
          <w:szCs w:val="32"/>
        </w:rPr>
      </w:pPr>
      <w:r>
        <w:rPr>
          <w:rFonts w:hint="eastAsia" w:ascii="宋体" w:hAnsi="宋体"/>
          <w:b/>
          <w:bCs/>
          <w:sz w:val="32"/>
          <w:szCs w:val="32"/>
        </w:rPr>
        <w:t xml:space="preserve">投标文件的</w:t>
      </w:r>
      <w:r>
        <w:rPr>
          <w:rFonts w:ascii="宋体" w:hAnsi="宋体"/>
          <w:b/>
          <w:bCs/>
          <w:sz w:val="32"/>
          <w:szCs w:val="32"/>
        </w:rPr>
        <w:t xml:space="preserve">组成</w:t>
      </w:r>
      <w:r>
        <w:rPr>
          <w:rFonts w:hint="eastAsia" w:ascii="宋体" w:hAnsi="宋体"/>
          <w:b/>
          <w:bCs/>
          <w:sz w:val="32"/>
          <w:szCs w:val="32"/>
        </w:rPr>
      </w:r>
      <w:r/>
    </w:p>
    <w:p>
      <w:pPr>
        <w:pStyle w:val="678"/>
        <w:jc w:val="center"/>
        <w:spacing w:line="440" w:lineRule="exact"/>
        <w:rPr>
          <w:rFonts w:hint="eastAsia" w:ascii="宋体" w:hAnsi="宋体"/>
          <w:b/>
          <w:bCs/>
          <w:sz w:val="32"/>
          <w:szCs w:val="32"/>
        </w:rPr>
      </w:pPr>
      <w:r>
        <w:rPr>
          <w:rFonts w:hint="eastAsia" w:ascii="宋体" w:hAnsi="宋体"/>
          <w:b/>
          <w:bCs/>
          <w:sz w:val="32"/>
          <w:szCs w:val="32"/>
        </w:rPr>
      </w:r>
      <w:r/>
    </w:p>
    <w:p>
      <w:pPr>
        <w:pStyle w:val="678"/>
        <w:ind w:left="480"/>
        <w:spacing w:line="400" w:lineRule="exact"/>
        <w:rPr>
          <w:rFonts w:ascii="宋体" w:hAnsi="宋体"/>
          <w:b/>
          <w:sz w:val="24"/>
        </w:rPr>
      </w:pPr>
      <w:r>
        <w:rPr>
          <w:rFonts w:hint="eastAsia" w:ascii="宋体" w:hAnsi="宋体"/>
          <w:b/>
          <w:sz w:val="24"/>
        </w:rPr>
        <w:t xml:space="preserve">一、基本目录</w:t>
      </w:r>
      <w:r>
        <w:rPr>
          <w:rFonts w:ascii="宋体" w:hAnsi="宋体"/>
          <w:b/>
          <w:sz w:val="24"/>
        </w:rPr>
      </w:r>
      <w:r/>
    </w:p>
    <w:p>
      <w:pPr>
        <w:pStyle w:val="678"/>
        <w:ind w:left="480"/>
        <w:spacing w:line="400" w:lineRule="exact"/>
        <w:rPr>
          <w:rFonts w:hint="eastAsia" w:ascii="宋体" w:hAnsi="宋体"/>
          <w:sz w:val="24"/>
        </w:rPr>
      </w:pPr>
      <w:r>
        <w:rPr>
          <w:rFonts w:ascii="宋体" w:hAnsi="宋体"/>
          <w:sz w:val="24"/>
        </w:rPr>
        <w:t xml:space="preserve">1.</w:t>
      </w:r>
      <w:r>
        <w:rPr>
          <w:rFonts w:hint="eastAsia" w:ascii="宋体" w:hAnsi="宋体"/>
          <w:sz w:val="24"/>
        </w:rPr>
        <w:t xml:space="preserve">开标一览表（格式见附件</w:t>
      </w:r>
      <w:r>
        <w:rPr>
          <w:rFonts w:ascii="宋体" w:hAnsi="宋体"/>
          <w:sz w:val="24"/>
        </w:rPr>
        <w:t xml:space="preserve">1</w:t>
      </w:r>
      <w:r>
        <w:rPr>
          <w:rFonts w:hint="eastAsia" w:ascii="宋体" w:hAnsi="宋体"/>
          <w:sz w:val="24"/>
        </w:rPr>
        <w:t xml:space="preserve">）</w:t>
      </w:r>
      <w:r/>
    </w:p>
    <w:p>
      <w:pPr>
        <w:pStyle w:val="678"/>
        <w:ind w:left="480"/>
        <w:spacing w:line="400" w:lineRule="exact"/>
        <w:rPr>
          <w:rFonts w:ascii="宋体" w:hAnsi="宋体"/>
          <w:sz w:val="24"/>
        </w:rPr>
      </w:pPr>
      <w:r>
        <w:rPr>
          <w:rFonts w:ascii="宋体" w:hAnsi="宋体"/>
          <w:sz w:val="24"/>
        </w:rPr>
        <w:t xml:space="preserve">2.</w:t>
      </w:r>
      <w:r>
        <w:rPr>
          <w:rFonts w:hint="eastAsia" w:ascii="宋体" w:hAnsi="宋体"/>
          <w:sz w:val="24"/>
        </w:rPr>
        <w:t xml:space="preserve">投标分项报价表（格式见</w:t>
      </w:r>
      <w:r>
        <w:rPr>
          <w:rFonts w:ascii="宋体" w:hAnsi="宋体"/>
          <w:sz w:val="24"/>
        </w:rPr>
        <w:t xml:space="preserve">附件2</w:t>
      </w:r>
      <w:r>
        <w:rPr>
          <w:rFonts w:hint="eastAsia" w:ascii="宋体" w:hAnsi="宋体"/>
          <w:sz w:val="24"/>
        </w:rPr>
        <w:t xml:space="preserve">）</w:t>
      </w:r>
      <w:r>
        <w:rPr>
          <w:rFonts w:ascii="宋体" w:hAnsi="宋体"/>
          <w:sz w:val="24"/>
        </w:rPr>
      </w:r>
      <w:r/>
    </w:p>
    <w:p>
      <w:pPr>
        <w:pStyle w:val="678"/>
        <w:ind w:left="480"/>
        <w:spacing w:line="400" w:lineRule="exact"/>
        <w:rPr>
          <w:rFonts w:ascii="宋体" w:hAnsi="宋体"/>
          <w:sz w:val="24"/>
        </w:rPr>
      </w:pPr>
      <w:r>
        <w:rPr>
          <w:rFonts w:ascii="宋体" w:hAnsi="宋体"/>
          <w:sz w:val="24"/>
        </w:rPr>
        <w:t xml:space="preserve">3.</w:t>
      </w:r>
      <w:r>
        <w:rPr>
          <w:rFonts w:hint="eastAsia" w:ascii="宋体" w:hAnsi="宋体"/>
          <w:sz w:val="24"/>
        </w:rPr>
        <w:t xml:space="preserve">技术要求响应及偏离表（格式见</w:t>
      </w:r>
      <w:r>
        <w:rPr>
          <w:rFonts w:ascii="宋体" w:hAnsi="宋体"/>
          <w:sz w:val="24"/>
        </w:rPr>
        <w:t xml:space="preserve">附件3</w:t>
      </w:r>
      <w:r>
        <w:rPr>
          <w:rFonts w:hint="eastAsia" w:ascii="宋体" w:hAnsi="宋体"/>
          <w:sz w:val="24"/>
        </w:rPr>
        <w:t xml:space="preserve">）</w:t>
      </w:r>
      <w:r>
        <w:rPr>
          <w:rFonts w:ascii="宋体" w:hAnsi="宋体"/>
          <w:sz w:val="24"/>
        </w:rPr>
      </w:r>
      <w:r/>
    </w:p>
    <w:p>
      <w:pPr>
        <w:pStyle w:val="678"/>
        <w:ind w:firstLine="480"/>
        <w:spacing w:line="400" w:lineRule="exact"/>
        <w:rPr>
          <w:rFonts w:ascii="宋体" w:hAnsi="宋体"/>
          <w:sz w:val="24"/>
        </w:rPr>
      </w:pPr>
      <w:r>
        <w:rPr>
          <w:rFonts w:ascii="宋体" w:hAnsi="宋体"/>
          <w:sz w:val="24"/>
        </w:rPr>
        <w:t xml:space="preserve">4.</w:t>
      </w:r>
      <w:r>
        <w:rPr>
          <w:rFonts w:hint="eastAsia" w:ascii="宋体" w:hAnsi="宋体"/>
          <w:sz w:val="24"/>
        </w:rPr>
        <w:t xml:space="preserve">商务要求响应及偏离表（格式见</w:t>
      </w:r>
      <w:r>
        <w:rPr>
          <w:rFonts w:ascii="宋体" w:hAnsi="宋体"/>
          <w:sz w:val="24"/>
        </w:rPr>
        <w:t xml:space="preserve">附件4</w:t>
      </w:r>
      <w:r>
        <w:rPr>
          <w:rFonts w:hint="eastAsia" w:ascii="宋体" w:hAnsi="宋体"/>
          <w:sz w:val="24"/>
        </w:rPr>
        <w:t xml:space="preserve">）</w:t>
      </w:r>
      <w:r>
        <w:rPr>
          <w:rFonts w:ascii="宋体" w:hAnsi="宋体"/>
          <w:sz w:val="24"/>
        </w:rPr>
      </w:r>
      <w:r/>
    </w:p>
    <w:p>
      <w:pPr>
        <w:pStyle w:val="678"/>
        <w:ind w:firstLine="480"/>
        <w:spacing w:line="400" w:lineRule="exact"/>
        <w:rPr>
          <w:rFonts w:ascii="宋体" w:hAnsi="宋体"/>
          <w:sz w:val="24"/>
        </w:rPr>
      </w:pPr>
      <w:r>
        <w:rPr>
          <w:rFonts w:hint="eastAsia" w:ascii="宋体" w:hAnsi="宋体"/>
          <w:sz w:val="24"/>
        </w:rPr>
        <w:t xml:space="preserve">5.****（格式</w:t>
      </w:r>
      <w:r>
        <w:rPr>
          <w:rFonts w:ascii="宋体" w:hAnsi="宋体"/>
          <w:sz w:val="24"/>
        </w:rPr>
        <w:t xml:space="preserve">见附件</w:t>
      </w:r>
      <w:r>
        <w:rPr>
          <w:rFonts w:hint="eastAsia" w:ascii="宋体" w:hAnsi="宋体"/>
          <w:sz w:val="24"/>
        </w:rPr>
        <w:t xml:space="preserve">**）</w:t>
      </w:r>
      <w:r>
        <w:rPr>
          <w:rFonts w:ascii="宋体" w:hAnsi="宋体"/>
          <w:sz w:val="24"/>
        </w:rPr>
      </w:r>
      <w:r/>
    </w:p>
    <w:p>
      <w:pPr>
        <w:pStyle w:val="678"/>
        <w:ind w:left="480"/>
        <w:spacing w:line="400" w:lineRule="exact"/>
        <w:rPr>
          <w:rFonts w:hint="eastAsia" w:ascii="宋体" w:hAnsi="宋体"/>
          <w:b/>
          <w:sz w:val="24"/>
        </w:rPr>
      </w:pPr>
      <w:r>
        <w:rPr>
          <w:rFonts w:hint="eastAsia" w:ascii="宋体" w:hAnsi="宋体"/>
          <w:b/>
          <w:sz w:val="24"/>
        </w:rPr>
        <w:t xml:space="preserve">二</w:t>
      </w:r>
      <w:r>
        <w:rPr>
          <w:rFonts w:ascii="宋体" w:hAnsi="宋体"/>
          <w:b/>
          <w:sz w:val="24"/>
        </w:rPr>
        <w:t xml:space="preserve">、资格审查内容</w:t>
      </w:r>
      <w:r>
        <w:rPr>
          <w:rFonts w:hint="eastAsia" w:ascii="宋体" w:hAnsi="宋体"/>
          <w:b/>
          <w:sz w:val="24"/>
        </w:rPr>
      </w:r>
      <w:r/>
    </w:p>
    <w:p>
      <w:pPr>
        <w:pStyle w:val="678"/>
        <w:ind w:left="480"/>
        <w:spacing w:line="400" w:lineRule="exact"/>
        <w:rPr>
          <w:rFonts w:hint="eastAsia"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法人或者其他组织的营业执照等证明文件，自然人的身份证明</w:t>
      </w:r>
      <w:r/>
    </w:p>
    <w:p>
      <w:pPr>
        <w:pStyle w:val="678"/>
        <w:ind w:left="480"/>
        <w:spacing w:line="400" w:lineRule="exact"/>
        <w:rPr>
          <w:rFonts w:hint="eastAsia"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上一年度的财务状况报告（投标人成立不满一年无需提供）</w:t>
      </w:r>
      <w:r/>
    </w:p>
    <w:p>
      <w:pPr>
        <w:pStyle w:val="678"/>
        <w:ind w:left="480"/>
        <w:spacing w:line="400" w:lineRule="exact"/>
        <w:rPr>
          <w:rFonts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依法缴纳税收和社会保障资金的相关材料（提供提交投标文件截止时间前一年</w:t>
      </w:r>
      <w:r>
        <w:rPr>
          <w:rFonts w:ascii="宋体" w:hAnsi="宋体"/>
          <w:sz w:val="24"/>
        </w:rPr>
      </w:r>
      <w:r/>
    </w:p>
    <w:p>
      <w:pPr>
        <w:pStyle w:val="678"/>
        <w:spacing w:line="400" w:lineRule="exact"/>
        <w:rPr>
          <w:rFonts w:hint="eastAsia" w:ascii="宋体" w:hAnsi="宋体"/>
          <w:sz w:val="24"/>
        </w:rPr>
      </w:pPr>
      <w:r>
        <w:rPr>
          <w:rFonts w:hint="eastAsia" w:ascii="宋体" w:hAnsi="宋体"/>
          <w:sz w:val="24"/>
        </w:rPr>
        <w:t xml:space="preserve">内至少一个月依法缴纳税收及缴纳社会保障资金的证明材料。投标人依法享受缓缴、免缴税收、社会保障资金的提供证明材料。）</w:t>
      </w:r>
      <w:r/>
    </w:p>
    <w:p>
      <w:pPr>
        <w:pStyle w:val="678"/>
        <w:ind w:left="480"/>
        <w:spacing w:line="400" w:lineRule="exact"/>
        <w:rPr>
          <w:rFonts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具备履行合同所必需的设备和专业技术能力的书面声明（格式见</w:t>
      </w:r>
      <w:r>
        <w:rPr>
          <w:rFonts w:ascii="宋体" w:hAnsi="宋体"/>
          <w:sz w:val="24"/>
        </w:rPr>
        <w:t xml:space="preserve">附件5</w:t>
      </w:r>
      <w:r>
        <w:rPr>
          <w:rFonts w:hint="eastAsia" w:ascii="宋体" w:hAnsi="宋体"/>
          <w:sz w:val="24"/>
        </w:rPr>
        <w:t xml:space="preserve">）</w:t>
      </w:r>
      <w:r>
        <w:rPr>
          <w:rFonts w:ascii="宋体" w:hAnsi="宋体"/>
          <w:sz w:val="24"/>
        </w:rPr>
      </w:r>
      <w:r/>
    </w:p>
    <w:p>
      <w:pPr>
        <w:pStyle w:val="678"/>
        <w:ind w:left="480"/>
        <w:spacing w:line="400" w:lineRule="exact"/>
        <w:rPr>
          <w:rFonts w:ascii="宋体" w:hAnsi="宋体"/>
          <w:sz w:val="24"/>
        </w:rPr>
      </w:pPr>
      <w:r>
        <w:rPr>
          <w:rFonts w:hint="eastAsia" w:ascii="宋体" w:hAnsi="宋体"/>
          <w:sz w:val="24"/>
        </w:rPr>
        <w:t xml:space="preserve">5.参加政府采购活动前 3 年内在经营活动中没有重大违法记录的书面声明（格式</w:t>
      </w:r>
      <w:r>
        <w:rPr>
          <w:rFonts w:ascii="宋体" w:hAnsi="宋体"/>
          <w:sz w:val="24"/>
        </w:rPr>
      </w:r>
      <w:r/>
    </w:p>
    <w:p>
      <w:pPr>
        <w:pStyle w:val="678"/>
        <w:spacing w:line="400" w:lineRule="exact"/>
        <w:rPr>
          <w:rFonts w:hint="eastAsia" w:ascii="宋体" w:hAnsi="宋体"/>
          <w:sz w:val="24"/>
        </w:rPr>
      </w:pPr>
      <w:r>
        <w:rPr>
          <w:rFonts w:hint="eastAsia" w:ascii="宋体" w:hAnsi="宋体"/>
          <w:sz w:val="24"/>
        </w:rPr>
        <w:t xml:space="preserve">见</w:t>
      </w:r>
      <w:r>
        <w:rPr>
          <w:rFonts w:ascii="宋体" w:hAnsi="宋体"/>
          <w:sz w:val="24"/>
        </w:rPr>
        <w:t xml:space="preserve">附件6</w:t>
      </w:r>
      <w:r>
        <w:rPr>
          <w:rFonts w:hint="eastAsia" w:ascii="宋体" w:hAnsi="宋体"/>
          <w:sz w:val="24"/>
        </w:rPr>
        <w:t xml:space="preserve">）</w:t>
      </w:r>
      <w:r/>
    </w:p>
    <w:p>
      <w:pPr>
        <w:pStyle w:val="678"/>
        <w:ind w:firstLine="480"/>
        <w:spacing w:line="400" w:lineRule="exact"/>
        <w:rPr>
          <w:rFonts w:hint="eastAsia" w:ascii="宋体" w:hAnsi="宋体"/>
          <w:sz w:val="24"/>
        </w:rPr>
      </w:pPr>
      <w:r>
        <w:rPr>
          <w:rFonts w:hint="eastAsia" w:ascii="宋体" w:hAnsi="宋体"/>
          <w:sz w:val="24"/>
        </w:rPr>
        <w:t xml:space="preserve">6</w:t>
      </w:r>
      <w:r>
        <w:rPr>
          <w:rFonts w:ascii="宋体" w:hAnsi="宋体"/>
          <w:sz w:val="24"/>
        </w:rPr>
        <w:t xml:space="preserve">.</w:t>
      </w:r>
      <w:r>
        <w:rPr>
          <w:rFonts w:hint="eastAsia" w:ascii="宋体" w:hAnsi="宋体"/>
          <w:sz w:val="24"/>
        </w:rPr>
        <w:t xml:space="preserve">特定资格要求的证明文件（如果本项目对投标人</w:t>
      </w:r>
      <w:r>
        <w:rPr>
          <w:rFonts w:ascii="宋体" w:hAnsi="宋体"/>
          <w:sz w:val="24"/>
        </w:rPr>
        <w:t xml:space="preserve">做出特定资格要求的</w:t>
      </w:r>
      <w:r>
        <w:rPr>
          <w:rFonts w:hint="eastAsia" w:ascii="宋体" w:hAnsi="宋体"/>
          <w:sz w:val="24"/>
        </w:rPr>
        <w:t xml:space="preserve">，必须提供）</w:t>
      </w:r>
      <w:r/>
    </w:p>
    <w:p>
      <w:pPr>
        <w:pStyle w:val="678"/>
        <w:ind w:firstLine="480"/>
        <w:spacing w:line="400" w:lineRule="exact"/>
        <w:rPr>
          <w:rFonts w:ascii="宋体" w:hAnsi="宋体"/>
          <w:sz w:val="24"/>
        </w:rPr>
      </w:pPr>
      <w:r>
        <w:rPr>
          <w:rFonts w:hint="eastAsia" w:ascii="宋体" w:hAnsi="宋体"/>
          <w:sz w:val="24"/>
        </w:rPr>
        <w:t xml:space="preserve">7.</w:t>
      </w:r>
      <w:r>
        <w:rPr>
          <w:rFonts w:hint="eastAsia" w:ascii="宋体" w:hAnsi="宋体"/>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ascii="宋体" w:hAnsi="宋体"/>
          <w:sz w:val="24"/>
        </w:rPr>
      </w:r>
      <w:r/>
    </w:p>
    <w:p>
      <w:pPr>
        <w:pStyle w:val="678"/>
        <w:ind w:firstLine="480"/>
        <w:spacing w:line="400" w:lineRule="exact"/>
        <w:rPr>
          <w:rFonts w:hint="eastAsia" w:ascii="宋体" w:hAnsi="宋体"/>
          <w:sz w:val="24"/>
        </w:rPr>
      </w:pPr>
      <w:r>
        <w:rPr>
          <w:rFonts w:ascii="宋体" w:hAnsi="宋体"/>
          <w:sz w:val="24"/>
        </w:rPr>
        <w:t xml:space="preserve">7.</w:t>
      </w:r>
      <w:r>
        <w:rPr>
          <w:rFonts w:hint="eastAsia" w:ascii="宋体" w:hAnsi="宋体"/>
          <w:sz w:val="24"/>
        </w:rPr>
        <w:t xml:space="preserve">法人授权书（格式见附件</w:t>
      </w:r>
      <w:r>
        <w:rPr>
          <w:rFonts w:ascii="宋体" w:hAnsi="宋体"/>
          <w:sz w:val="24"/>
        </w:rPr>
        <w:t xml:space="preserve">7</w:t>
      </w:r>
      <w:r>
        <w:rPr>
          <w:rFonts w:hint="eastAsia" w:ascii="宋体" w:hAnsi="宋体"/>
          <w:sz w:val="24"/>
        </w:rPr>
        <w:t xml:space="preserve">）</w:t>
      </w:r>
      <w:r/>
    </w:p>
    <w:p>
      <w:pPr>
        <w:pStyle w:val="678"/>
        <w:ind w:firstLine="480"/>
        <w:spacing w:line="400" w:lineRule="exact"/>
        <w:rPr>
          <w:rFonts w:hint="eastAsia" w:ascii="宋体" w:hAnsi="宋体"/>
          <w:sz w:val="24"/>
        </w:rPr>
      </w:pPr>
      <w:r>
        <w:rPr>
          <w:rFonts w:ascii="宋体" w:hAnsi="宋体"/>
          <w:sz w:val="24"/>
        </w:rPr>
        <w:t xml:space="preserve">9.</w:t>
      </w:r>
      <w:r>
        <w:rPr>
          <w:rFonts w:hint="eastAsia" w:ascii="宋体" w:hAnsi="宋体"/>
          <w:sz w:val="24"/>
        </w:rPr>
        <w:t xml:space="preserve">投标函（格式见附件</w:t>
      </w:r>
      <w:r>
        <w:rPr>
          <w:rFonts w:ascii="宋体" w:hAnsi="宋体"/>
          <w:sz w:val="24"/>
        </w:rPr>
        <w:t xml:space="preserve">8</w:t>
      </w:r>
      <w:r>
        <w:rPr>
          <w:rFonts w:hint="eastAsia" w:ascii="宋体" w:hAnsi="宋体"/>
          <w:sz w:val="24"/>
        </w:rPr>
        <w:t xml:space="preserve">）</w:t>
      </w:r>
      <w:r/>
    </w:p>
    <w:p>
      <w:pPr>
        <w:pStyle w:val="678"/>
        <w:ind w:firstLine="480"/>
        <w:spacing w:line="400" w:lineRule="exact"/>
        <w:rPr>
          <w:rFonts w:hint="eastAsia" w:ascii="宋体" w:hAnsi="宋体"/>
          <w:sz w:val="24"/>
        </w:rPr>
      </w:pPr>
      <w:r>
        <w:rPr>
          <w:rFonts w:ascii="宋体" w:hAnsi="宋体"/>
          <w:sz w:val="24"/>
        </w:rPr>
        <w:t xml:space="preserve">10.</w:t>
      </w:r>
      <w:r>
        <w:rPr>
          <w:rFonts w:hint="eastAsia" w:ascii="宋体" w:hAnsi="宋体"/>
          <w:sz w:val="24"/>
        </w:rPr>
        <w:t xml:space="preserve">中小微企业声明函（如果本项目</w:t>
      </w:r>
      <w:r>
        <w:rPr>
          <w:rFonts w:ascii="宋体" w:hAnsi="宋体"/>
          <w:sz w:val="24"/>
        </w:rPr>
        <w:t xml:space="preserve">专门面向中小微型企业采购，则必须提供</w:t>
      </w:r>
      <w:r>
        <w:rPr>
          <w:rFonts w:hint="eastAsia" w:ascii="宋体" w:hAnsi="宋体"/>
          <w:sz w:val="24"/>
        </w:rPr>
        <w:t xml:space="preserve">。</w:t>
      </w:r>
      <w:r>
        <w:rPr>
          <w:rFonts w:ascii="宋体" w:hAnsi="宋体"/>
          <w:sz w:val="24"/>
        </w:rPr>
        <w:t xml:space="preserve">格式</w:t>
      </w:r>
      <w:r>
        <w:rPr>
          <w:rFonts w:hint="eastAsia" w:ascii="宋体" w:hAnsi="宋体"/>
          <w:sz w:val="24"/>
        </w:rPr>
        <w:t xml:space="preserve">见</w:t>
      </w:r>
      <w:r>
        <w:rPr>
          <w:rFonts w:ascii="宋体" w:hAnsi="宋体"/>
          <w:sz w:val="24"/>
        </w:rPr>
        <w:t xml:space="preserve">附件9</w:t>
      </w:r>
      <w:r>
        <w:rPr>
          <w:rFonts w:hint="eastAsia" w:ascii="宋体" w:hAnsi="宋体"/>
          <w:sz w:val="24"/>
        </w:rPr>
        <w:t xml:space="preserve">）</w:t>
      </w:r>
      <w:r/>
    </w:p>
    <w:p>
      <w:pPr>
        <w:pStyle w:val="678"/>
        <w:ind w:firstLine="480"/>
        <w:spacing w:line="400" w:lineRule="exact"/>
        <w:rPr>
          <w:rFonts w:hint="eastAsia" w:ascii="宋体" w:hAnsi="宋体"/>
          <w:sz w:val="24"/>
        </w:rPr>
      </w:pPr>
      <w:r>
        <w:rPr>
          <w:rFonts w:hint="eastAsia" w:ascii="宋体" w:hAnsi="宋体"/>
          <w:sz w:val="24"/>
        </w:rPr>
        <w:t xml:space="preserve">1</w:t>
      </w:r>
      <w:r>
        <w:rPr>
          <w:rFonts w:ascii="宋体" w:hAnsi="宋体"/>
          <w:sz w:val="24"/>
        </w:rPr>
        <w:t xml:space="preserve">1.</w:t>
      </w:r>
      <w:r>
        <w:rPr>
          <w:rFonts w:hint="eastAsia" w:ascii="宋体" w:hAnsi="宋体"/>
          <w:sz w:val="24"/>
        </w:rPr>
        <w:t xml:space="preserve">残疾人福利性单位声明函（如果本项目</w:t>
      </w:r>
      <w:r>
        <w:rPr>
          <w:rFonts w:ascii="宋体" w:hAnsi="宋体"/>
          <w:sz w:val="24"/>
        </w:rPr>
        <w:t xml:space="preserve">专门面向中小微型企业采购，</w:t>
      </w:r>
      <w:r>
        <w:rPr>
          <w:rFonts w:hint="eastAsia" w:ascii="宋体" w:hAnsi="宋体"/>
          <w:sz w:val="24"/>
        </w:rPr>
        <w:t xml:space="preserve">供应商为</w:t>
      </w:r>
      <w:r>
        <w:rPr>
          <w:rFonts w:ascii="宋体" w:hAnsi="宋体"/>
          <w:sz w:val="24"/>
        </w:rPr>
        <w:t xml:space="preserve">残疾人福利性单位并</w:t>
      </w:r>
      <w:r>
        <w:rPr>
          <w:rFonts w:hint="eastAsia" w:ascii="宋体" w:hAnsi="宋体"/>
          <w:sz w:val="24"/>
        </w:rPr>
        <w:t xml:space="preserve">由本单位提供</w:t>
      </w:r>
      <w:r>
        <w:rPr>
          <w:rFonts w:ascii="宋体" w:hAnsi="宋体"/>
          <w:sz w:val="24"/>
        </w:rPr>
        <w:t xml:space="preserve">服务</w:t>
      </w:r>
      <w:r>
        <w:rPr>
          <w:rFonts w:hint="eastAsia" w:ascii="宋体" w:hAnsi="宋体"/>
          <w:sz w:val="24"/>
        </w:rPr>
        <w:t xml:space="preserve">。</w:t>
      </w:r>
      <w:r>
        <w:rPr>
          <w:rFonts w:ascii="宋体" w:hAnsi="宋体"/>
          <w:sz w:val="24"/>
        </w:rPr>
        <w:t xml:space="preserve">格式</w:t>
      </w:r>
      <w:r>
        <w:rPr>
          <w:rFonts w:hint="eastAsia" w:ascii="宋体" w:hAnsi="宋体"/>
          <w:sz w:val="24"/>
        </w:rPr>
        <w:t xml:space="preserve">见</w:t>
      </w:r>
      <w:r>
        <w:rPr>
          <w:rFonts w:ascii="宋体" w:hAnsi="宋体"/>
          <w:sz w:val="24"/>
        </w:rPr>
        <w:t xml:space="preserve">附件10</w:t>
      </w:r>
      <w:r>
        <w:rPr>
          <w:rFonts w:hint="eastAsia" w:ascii="宋体" w:hAnsi="宋体"/>
          <w:sz w:val="24"/>
        </w:rPr>
        <w:t xml:space="preserve">）</w:t>
      </w:r>
      <w:r/>
    </w:p>
    <w:p>
      <w:pPr>
        <w:pStyle w:val="678"/>
        <w:ind w:firstLine="480"/>
        <w:spacing w:line="400" w:lineRule="exact"/>
        <w:rPr>
          <w:rFonts w:ascii="宋体" w:hAnsi="宋体"/>
          <w:sz w:val="24"/>
        </w:rPr>
      </w:pPr>
      <w:r>
        <w:rPr>
          <w:rFonts w:hint="eastAsia" w:ascii="宋体" w:hAnsi="宋体"/>
          <w:sz w:val="24"/>
        </w:rPr>
        <w:t xml:space="preserve">1</w:t>
      </w:r>
      <w:r>
        <w:rPr>
          <w:rFonts w:ascii="宋体" w:hAnsi="宋体"/>
          <w:sz w:val="24"/>
        </w:rPr>
        <w:t xml:space="preserve">2</w:t>
      </w:r>
      <w:r>
        <w:rPr>
          <w:rFonts w:hint="eastAsia" w:ascii="宋体" w:hAnsi="宋体"/>
          <w:sz w:val="24"/>
        </w:rPr>
        <w:t xml:space="preserve">.联合体协议（如果本项目接受联合体</w:t>
      </w:r>
      <w:r>
        <w:rPr>
          <w:rFonts w:ascii="宋体" w:hAnsi="宋体"/>
          <w:sz w:val="24"/>
        </w:rPr>
        <w:t xml:space="preserve">参加投标，</w:t>
      </w:r>
      <w:r>
        <w:rPr>
          <w:rFonts w:hint="eastAsia" w:ascii="宋体" w:hAnsi="宋体"/>
          <w:sz w:val="24"/>
        </w:rPr>
        <w:t xml:space="preserve">投标人是联合体的，</w:t>
      </w:r>
      <w:r>
        <w:rPr>
          <w:rFonts w:ascii="宋体" w:hAnsi="宋体"/>
          <w:sz w:val="24"/>
        </w:rPr>
        <w:t xml:space="preserve">则必须提供</w:t>
      </w:r>
      <w:r>
        <w:rPr>
          <w:rFonts w:hint="eastAsia" w:ascii="宋体" w:hAnsi="宋体"/>
          <w:sz w:val="24"/>
        </w:rPr>
        <w:t xml:space="preserve">。</w:t>
      </w:r>
      <w:r>
        <w:rPr>
          <w:rFonts w:ascii="宋体" w:hAnsi="宋体"/>
          <w:sz w:val="24"/>
        </w:rPr>
        <w:t xml:space="preserve">格式</w:t>
      </w:r>
      <w:r>
        <w:rPr>
          <w:rFonts w:hint="eastAsia" w:ascii="宋体" w:hAnsi="宋体"/>
          <w:sz w:val="24"/>
        </w:rPr>
        <w:t xml:space="preserve">见</w:t>
      </w:r>
      <w:r>
        <w:rPr>
          <w:rFonts w:ascii="宋体" w:hAnsi="宋体"/>
          <w:sz w:val="24"/>
        </w:rPr>
        <w:t xml:space="preserve">附件11</w:t>
      </w:r>
      <w:r>
        <w:rPr>
          <w:rFonts w:hint="eastAsia" w:ascii="宋体" w:hAnsi="宋体"/>
          <w:sz w:val="24"/>
        </w:rPr>
        <w:t xml:space="preserve">）</w:t>
      </w:r>
      <w:r>
        <w:rPr>
          <w:rFonts w:ascii="宋体" w:hAnsi="宋体"/>
          <w:sz w:val="24"/>
        </w:rPr>
      </w:r>
      <w:r/>
    </w:p>
    <w:p>
      <w:pPr>
        <w:pStyle w:val="678"/>
        <w:ind w:left="480"/>
        <w:spacing w:line="400" w:lineRule="exact"/>
        <w:rPr>
          <w:rFonts w:ascii="宋体" w:hAnsi="宋体"/>
          <w:sz w:val="24"/>
          <w:szCs w:val="24"/>
        </w:rPr>
      </w:pPr>
      <w:r>
        <w:rPr>
          <w:rFonts w:hint="eastAsia" w:ascii="宋体" w:hAnsi="宋体"/>
          <w:sz w:val="24"/>
          <w:szCs w:val="24"/>
        </w:rPr>
        <w:t xml:space="preserve">总备注：上述“资格审查内容”中1-5条、8、9条投标人必须在投标文件中提</w:t>
      </w:r>
      <w:r>
        <w:rPr>
          <w:rFonts w:ascii="宋体" w:hAnsi="宋体"/>
          <w:sz w:val="24"/>
          <w:szCs w:val="24"/>
        </w:rPr>
      </w:r>
      <w:r/>
    </w:p>
    <w:p>
      <w:pPr>
        <w:pStyle w:val="678"/>
        <w:spacing w:line="400" w:lineRule="exact"/>
        <w:rPr>
          <w:rFonts w:ascii="宋体" w:hAnsi="宋体"/>
          <w:sz w:val="24"/>
          <w:szCs w:val="24"/>
        </w:rPr>
      </w:pPr>
      <w:r>
        <w:rPr>
          <w:rFonts w:hint="eastAsia" w:ascii="宋体" w:hAnsi="宋体"/>
          <w:sz w:val="24"/>
          <w:szCs w:val="24"/>
        </w:rPr>
        <w:t xml:space="preserve">供相关材料，否则作无效投标处理；6、10、11、12条如招标文件要求必须提供相关材料而未提供的，作无效投标处理。</w:t>
      </w:r>
      <w:r>
        <w:rPr>
          <w:rFonts w:ascii="宋体" w:hAnsi="宋体"/>
          <w:sz w:val="24"/>
          <w:szCs w:val="24"/>
        </w:rPr>
      </w:r>
      <w:r/>
    </w:p>
    <w:p>
      <w:pPr>
        <w:pStyle w:val="678"/>
        <w:ind w:left="480"/>
        <w:spacing w:line="400" w:lineRule="exact"/>
        <w:rPr>
          <w:rFonts w:hint="eastAsia" w:ascii="宋体" w:hAnsi="宋体"/>
          <w:b/>
          <w:sz w:val="24"/>
        </w:rPr>
      </w:pPr>
      <w:r>
        <w:rPr>
          <w:rFonts w:hint="eastAsia" w:ascii="宋体" w:hAnsi="宋体"/>
          <w:b/>
          <w:sz w:val="24"/>
        </w:rPr>
        <w:t xml:space="preserve">三</w:t>
      </w:r>
      <w:r>
        <w:rPr>
          <w:rFonts w:ascii="宋体" w:hAnsi="宋体"/>
          <w:b/>
          <w:sz w:val="24"/>
        </w:rPr>
        <w:t xml:space="preserve">、</w:t>
      </w:r>
      <w:r>
        <w:rPr>
          <w:rFonts w:hint="eastAsia" w:ascii="宋体" w:hAnsi="宋体"/>
          <w:b/>
          <w:sz w:val="24"/>
        </w:rPr>
        <w:t xml:space="preserve">符合性</w:t>
      </w:r>
      <w:r>
        <w:rPr>
          <w:rFonts w:ascii="宋体" w:hAnsi="宋体"/>
          <w:b/>
          <w:sz w:val="24"/>
        </w:rPr>
        <w:t xml:space="preserve">审查内容</w:t>
      </w:r>
      <w:r>
        <w:rPr>
          <w:rFonts w:hint="eastAsia" w:ascii="宋体" w:hAnsi="宋体"/>
          <w:b/>
          <w:sz w:val="24"/>
        </w:rPr>
      </w:r>
      <w:r/>
    </w:p>
    <w:p>
      <w:pPr>
        <w:pStyle w:val="678"/>
        <w:ind w:firstLine="480"/>
        <w:spacing w:line="400" w:lineRule="exact"/>
        <w:rPr>
          <w:rFonts w:hint="eastAsia" w:ascii="宋体" w:hAnsi="宋体"/>
          <w:sz w:val="24"/>
        </w:rPr>
      </w:pPr>
      <w:r>
        <w:rPr>
          <w:rFonts w:hint="eastAsia" w:ascii="宋体" w:hAnsi="宋体"/>
          <w:sz w:val="24"/>
        </w:rPr>
        <w:t xml:space="preserve">投标人必须</w:t>
      </w:r>
      <w:r>
        <w:rPr>
          <w:rFonts w:ascii="宋体" w:hAnsi="宋体"/>
          <w:sz w:val="24"/>
        </w:rPr>
        <w:t xml:space="preserve">对</w:t>
      </w:r>
      <w:r>
        <w:rPr>
          <w:rFonts w:hint="eastAsia" w:ascii="宋体" w:hAnsi="宋体"/>
          <w:sz w:val="24"/>
        </w:rPr>
        <w:t xml:space="preserve">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中加斜体下划线的实质性要求</w:t>
      </w:r>
      <w:r>
        <w:rPr>
          <w:rFonts w:hint="eastAsia" w:ascii="宋体" w:hAnsi="宋体"/>
          <w:sz w:val="24"/>
        </w:rPr>
        <w:t xml:space="preserve">逐条</w:t>
      </w:r>
      <w:r>
        <w:rPr>
          <w:rFonts w:ascii="宋体" w:hAnsi="宋体"/>
          <w:sz w:val="24"/>
        </w:rPr>
        <w:t xml:space="preserve">做出响应，并按照招标</w:t>
      </w:r>
      <w:r>
        <w:rPr>
          <w:rFonts w:hint="eastAsia" w:ascii="宋体" w:hAnsi="宋体"/>
          <w:sz w:val="24"/>
        </w:rPr>
        <w:t xml:space="preserve">文件</w:t>
      </w:r>
      <w:r>
        <w:rPr>
          <w:rFonts w:ascii="宋体" w:hAnsi="宋体"/>
          <w:sz w:val="24"/>
        </w:rPr>
        <w:t xml:space="preserve">要求提供</w:t>
      </w:r>
      <w:r>
        <w:rPr>
          <w:rFonts w:hint="eastAsia" w:ascii="宋体" w:hAnsi="宋体"/>
          <w:sz w:val="24"/>
        </w:rPr>
        <w:t xml:space="preserve">证明</w:t>
      </w:r>
      <w:r>
        <w:rPr>
          <w:rFonts w:ascii="宋体" w:hAnsi="宋体"/>
          <w:sz w:val="24"/>
        </w:rPr>
        <w:t xml:space="preserve">材料</w:t>
      </w:r>
      <w:r>
        <w:rPr>
          <w:rFonts w:hint="eastAsia" w:ascii="宋体" w:hAnsi="宋体"/>
          <w:sz w:val="24"/>
        </w:rPr>
        <w:t xml:space="preserve">，否则作无效投标处理</w:t>
      </w:r>
      <w:r>
        <w:rPr>
          <w:rFonts w:ascii="宋体" w:hAnsi="宋体"/>
          <w:sz w:val="24"/>
        </w:rPr>
        <w:t xml:space="preserve">。</w:t>
      </w:r>
      <w:r>
        <w:rPr>
          <w:rFonts w:hint="eastAsia" w:ascii="宋体" w:hAnsi="宋体"/>
          <w:sz w:val="24"/>
        </w:rPr>
        <w:t xml:space="preserve">（格式见</w:t>
      </w:r>
      <w:r>
        <w:rPr>
          <w:rFonts w:ascii="宋体" w:hAnsi="宋体"/>
          <w:sz w:val="24"/>
        </w:rPr>
        <w:t xml:space="preserve">附件12</w:t>
      </w:r>
      <w:r>
        <w:rPr>
          <w:rFonts w:hint="eastAsia" w:ascii="宋体" w:hAnsi="宋体"/>
          <w:sz w:val="24"/>
        </w:rPr>
        <w:t xml:space="preserve">）</w:t>
      </w:r>
      <w:r/>
    </w:p>
    <w:p>
      <w:pPr>
        <w:pStyle w:val="678"/>
        <w:ind w:firstLine="480"/>
        <w:rPr>
          <w:rFonts w:ascii="宋体" w:hAnsi="宋体"/>
          <w:b/>
          <w:sz w:val="24"/>
        </w:rPr>
      </w:pPr>
      <w:r>
        <w:rPr>
          <w:rFonts w:hint="eastAsia" w:ascii="宋体" w:hAnsi="宋体"/>
          <w:b/>
          <w:sz w:val="24"/>
        </w:rPr>
        <w:t xml:space="preserve">四、价格</w:t>
      </w:r>
      <w:r>
        <w:rPr>
          <w:rFonts w:ascii="宋体" w:hAnsi="宋体"/>
          <w:b/>
          <w:sz w:val="24"/>
        </w:rPr>
        <w:t xml:space="preserve">扣除证明文件</w:t>
      </w:r>
      <w:r/>
    </w:p>
    <w:p>
      <w:pPr>
        <w:pStyle w:val="678"/>
        <w:ind w:firstLine="480"/>
        <w:spacing w:line="400" w:lineRule="exact"/>
        <w:rPr>
          <w:rFonts w:hint="eastAsia" w:ascii="宋体" w:hAnsi="宋体"/>
          <w:sz w:val="24"/>
        </w:rPr>
      </w:pPr>
      <w:r>
        <w:rPr>
          <w:rFonts w:ascii="宋体" w:hAnsi="宋体"/>
          <w:sz w:val="24"/>
        </w:rPr>
        <w:t xml:space="preserve">1.</w:t>
      </w:r>
      <w:r>
        <w:rPr>
          <w:rFonts w:hint="eastAsia" w:ascii="宋体" w:hAnsi="宋体"/>
          <w:sz w:val="24"/>
        </w:rPr>
        <w:t xml:space="preserve">中小微企业声明函（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附件9</w:t>
      </w:r>
      <w:r>
        <w:rPr>
          <w:rFonts w:hint="eastAsia" w:ascii="宋体" w:hAnsi="宋体"/>
          <w:sz w:val="24"/>
        </w:rPr>
        <w:t xml:space="preserve">）</w:t>
      </w:r>
      <w:r/>
    </w:p>
    <w:p>
      <w:pPr>
        <w:pStyle w:val="678"/>
        <w:ind w:firstLine="480"/>
        <w:spacing w:line="400" w:lineRule="exact"/>
        <w:rPr>
          <w:rFonts w:hint="eastAsia" w:ascii="宋体" w:hAnsi="宋体"/>
          <w:sz w:val="24"/>
        </w:rPr>
      </w:pPr>
      <w:r>
        <w:rPr>
          <w:rFonts w:ascii="宋体" w:hAnsi="宋体"/>
          <w:sz w:val="24"/>
        </w:rPr>
        <w:t xml:space="preserve">2.</w:t>
      </w:r>
      <w:r>
        <w:rPr>
          <w:rFonts w:hint="eastAsia" w:ascii="宋体" w:hAnsi="宋体"/>
          <w:sz w:val="24"/>
        </w:rPr>
        <w:t xml:space="preserve">残疾人福利性单位声明函（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附件10</w:t>
      </w:r>
      <w:r>
        <w:rPr>
          <w:rFonts w:hint="eastAsia" w:ascii="宋体" w:hAnsi="宋体"/>
          <w:sz w:val="24"/>
        </w:rPr>
        <w:t xml:space="preserve">）</w:t>
      </w:r>
      <w:r/>
    </w:p>
    <w:p>
      <w:pPr>
        <w:pStyle w:val="678"/>
        <w:ind w:firstLine="480"/>
        <w:spacing w:line="440" w:lineRule="exact"/>
        <w:rPr>
          <w:rFonts w:ascii="宋体" w:hAnsi="宋体"/>
          <w:sz w:val="24"/>
        </w:rPr>
      </w:pPr>
      <w:r>
        <w:rPr>
          <w:rFonts w:ascii="宋体" w:hAnsi="宋体"/>
          <w:sz w:val="24"/>
        </w:rPr>
      </w:r>
      <w:r/>
    </w:p>
    <w:p>
      <w:pPr>
        <w:pStyle w:val="678"/>
        <w:rPr>
          <w:rFonts w:ascii="宋体" w:hAnsi="宋体"/>
          <w:b/>
          <w:sz w:val="24"/>
          <w:szCs w:val="24"/>
        </w:rPr>
      </w:pPr>
      <w:r>
        <w:rPr>
          <w:rFonts w:ascii="宋体" w:hAnsi="宋体"/>
          <w:b/>
          <w:sz w:val="24"/>
          <w:szCs w:val="24"/>
        </w:rPr>
      </w:r>
      <w:r/>
    </w:p>
    <w:p>
      <w:pPr>
        <w:pStyle w:val="678"/>
        <w:rPr>
          <w:rFonts w:hint="eastAsia" w:eastAsia="仿宋_GB2312"/>
          <w:sz w:val="24"/>
          <w:szCs w:val="20"/>
        </w:rPr>
      </w:pPr>
      <w:r>
        <w:rPr>
          <w:rFonts w:hint="eastAsia" w:ascii="宋体" w:hAnsi="宋体"/>
          <w:b/>
          <w:sz w:val="24"/>
          <w:szCs w:val="24"/>
        </w:rPr>
        <w:t xml:space="preserve">附件1 开标一览表</w:t>
      </w:r>
      <w:r>
        <w:rPr>
          <w:rFonts w:hint="eastAsia" w:eastAsia="仿宋_GB2312"/>
          <w:sz w:val="24"/>
          <w:szCs w:val="20"/>
        </w:rPr>
      </w:r>
      <w:r/>
    </w:p>
    <w:p>
      <w:pPr>
        <w:pStyle w:val="678"/>
        <w:ind w:firstLine="482"/>
        <w:spacing w:line="0" w:lineRule="atLeast"/>
        <w:rPr>
          <w:rFonts w:hint="eastAsia" w:ascii="宋体" w:hAnsi="宋体"/>
          <w:sz w:val="24"/>
          <w:szCs w:val="24"/>
        </w:rPr>
      </w:pPr>
      <w:r>
        <w:rPr>
          <w:rFonts w:hint="eastAsia" w:ascii="宋体" w:hAnsi="宋体"/>
          <w:sz w:val="24"/>
          <w:szCs w:val="24"/>
        </w:rPr>
        <w:t xml:space="preserve">投标人全称（加盖CA电子签章）：</w:t>
      </w:r>
      <w:r/>
    </w:p>
    <w:p>
      <w:pPr>
        <w:pStyle w:val="678"/>
        <w:ind w:firstLine="482"/>
        <w:spacing w:line="0" w:lineRule="atLeast"/>
        <w:rPr>
          <w:sz w:val="24"/>
          <w:szCs w:val="24"/>
        </w:rPr>
      </w:pPr>
      <w:r>
        <w:rPr>
          <w:rFonts w:hint="eastAsia" w:ascii="宋体" w:hAnsi="宋体"/>
          <w:sz w:val="24"/>
          <w:szCs w:val="24"/>
        </w:rPr>
        <w:t xml:space="preserve">项目名称：</w:t>
      </w:r>
      <w:r>
        <w:rPr>
          <w:sz w:val="24"/>
          <w:szCs w:val="24"/>
        </w:rPr>
      </w:r>
      <w:r/>
    </w:p>
    <w:p>
      <w:pPr>
        <w:pStyle w:val="678"/>
        <w:ind w:firstLine="482"/>
        <w:spacing w:line="0" w:lineRule="atLeast"/>
        <w:rPr>
          <w:rFonts w:ascii="宋体" w:hAnsi="宋体"/>
          <w:sz w:val="24"/>
          <w:szCs w:val="24"/>
        </w:rPr>
      </w:pPr>
      <w:r>
        <w:rPr>
          <w:rFonts w:hint="eastAsia" w:ascii="宋体" w:hAnsi="宋体"/>
          <w:sz w:val="24"/>
          <w:szCs w:val="24"/>
        </w:rPr>
        <w:t xml:space="preserve">项目编号：                                   </w:t>
      </w:r>
      <w:r>
        <w:rPr>
          <w:rFonts w:ascii="宋体" w:hAnsi="宋体"/>
          <w:sz w:val="24"/>
          <w:szCs w:val="24"/>
        </w:rPr>
      </w:r>
      <w:r/>
    </w:p>
    <w:p>
      <w:pPr>
        <w:pStyle w:val="678"/>
        <w:ind w:firstLine="482"/>
        <w:spacing w:line="0" w:lineRule="atLeast"/>
        <w:rPr>
          <w:rFonts w:ascii="宋体" w:hAnsi="宋体"/>
          <w:sz w:val="24"/>
          <w:szCs w:val="24"/>
        </w:rPr>
      </w:pPr>
      <w:r>
        <w:rPr>
          <w:rFonts w:hint="eastAsia" w:ascii="宋体" w:hAnsi="宋体"/>
          <w:sz w:val="24"/>
          <w:szCs w:val="24"/>
        </w:rPr>
        <w:t xml:space="preserve">采购包号：</w:t>
      </w:r>
      <w:r>
        <w:rPr>
          <w:rFonts w:ascii="宋体" w:hAnsi="宋体"/>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678"/>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p>
        </w:tc>
      </w:tr>
      <w:tr>
        <w:trPr>
          <w:cantSplit/>
          <w:trHeight w:val="612"/>
        </w:trPr>
        <w:tc>
          <w:tcPr>
            <w:tcW w:w="8206" w:type="dxa"/>
            <w:vAlign w:val="center"/>
            <w:textDirection w:val="lrTb"/>
            <w:noWrap w:val="false"/>
          </w:tcPr>
          <w:p>
            <w:pPr>
              <w:pStyle w:val="760"/>
              <w:ind w:firstLine="0"/>
              <w:spacing w:before="0" w:after="0" w:line="500" w:lineRule="exact"/>
              <w:rPr>
                <w:rFonts w:hint="eastAsia" w:ascii="宋体" w:hAnsi="宋体"/>
                <w:szCs w:val="21"/>
              </w:rPr>
            </w:pPr>
            <w:r>
              <w:rPr>
                <w:rFonts w:hint="eastAsia" w:ascii="宋体" w:hAnsi="宋体" w:cs="宋体"/>
              </w:rPr>
              <w:t xml:space="preserve">小写：                             （人民币：元）</w:t>
            </w:r>
            <w:r>
              <w:rPr>
                <w:rFonts w:hint="eastAsia" w:ascii="宋体" w:hAnsi="宋体"/>
                <w:szCs w:val="21"/>
              </w:rPr>
            </w:r>
            <w:r/>
          </w:p>
        </w:tc>
      </w:tr>
    </w:tbl>
    <w:p>
      <w:pPr>
        <w:pStyle w:val="678"/>
        <w:ind w:firstLine="480"/>
        <w:rPr>
          <w:rFonts w:hint="eastAsia" w:ascii="宋体" w:hAnsi="宋体"/>
          <w:sz w:val="24"/>
          <w:szCs w:val="24"/>
        </w:rPr>
      </w:pPr>
      <w:r>
        <w:rPr>
          <w:rFonts w:hint="eastAsia" w:ascii="宋体" w:hAnsi="宋体"/>
          <w:sz w:val="24"/>
          <w:szCs w:val="24"/>
        </w:rPr>
      </w:r>
      <w:r/>
    </w:p>
    <w:p>
      <w:pPr>
        <w:pStyle w:val="678"/>
        <w:rPr>
          <w:rFonts w:ascii="宋体" w:hAnsi="宋体"/>
          <w:sz w:val="24"/>
          <w:szCs w:val="24"/>
        </w:rPr>
      </w:pPr>
      <w:r>
        <w:rPr>
          <w:rFonts w:ascii="宋体" w:hAnsi="宋体"/>
          <w:sz w:val="24"/>
          <w:szCs w:val="24"/>
        </w:rPr>
      </w:r>
      <w:r/>
    </w:p>
    <w:p>
      <w:pPr>
        <w:pStyle w:val="678"/>
        <w:rPr>
          <w:rFonts w:ascii="宋体" w:hAnsi="宋体"/>
          <w:sz w:val="24"/>
          <w:szCs w:val="24"/>
        </w:rPr>
      </w:pPr>
      <w:r>
        <w:rPr>
          <w:rFonts w:ascii="宋体" w:hAnsi="宋体"/>
          <w:sz w:val="24"/>
          <w:szCs w:val="24"/>
        </w:rPr>
      </w:r>
      <w:r/>
    </w:p>
    <w:p>
      <w:pPr>
        <w:pStyle w:val="678"/>
        <w:rPr>
          <w:rFonts w:ascii="宋体" w:hAnsi="宋体"/>
          <w:sz w:val="24"/>
          <w:szCs w:val="24"/>
        </w:rPr>
      </w:pPr>
      <w:r>
        <w:rPr>
          <w:rFonts w:ascii="宋体" w:hAnsi="宋体"/>
          <w:sz w:val="24"/>
          <w:szCs w:val="24"/>
        </w:rPr>
      </w:r>
      <w:r/>
    </w:p>
    <w:p>
      <w:pPr>
        <w:pStyle w:val="678"/>
        <w:jc w:val="center"/>
        <w:rPr>
          <w:rFonts w:ascii="宋体" w:hAnsi="宋体"/>
          <w:b/>
          <w:sz w:val="24"/>
          <w:szCs w:val="24"/>
        </w:rPr>
      </w:pPr>
      <w:r>
        <w:rPr>
          <w:rFonts w:ascii="宋体" w:hAnsi="宋体"/>
          <w:b/>
          <w:sz w:val="24"/>
          <w:szCs w:val="24"/>
        </w:rPr>
      </w:r>
      <w:r/>
    </w:p>
    <w:p>
      <w:pPr>
        <w:pStyle w:val="678"/>
        <w:jc w:val="center"/>
        <w:rPr>
          <w:rFonts w:hint="eastAsia" w:ascii="宋体" w:hAnsi="宋体"/>
          <w:b/>
          <w:sz w:val="24"/>
          <w:szCs w:val="24"/>
        </w:rPr>
      </w:pPr>
      <w:r>
        <w:rPr>
          <w:rFonts w:hint="eastAsia" w:ascii="宋体" w:hAnsi="宋体"/>
          <w:b/>
          <w:sz w:val="24"/>
          <w:szCs w:val="24"/>
        </w:rPr>
        <w:t xml:space="preserve">附件2 投标分项报价表（采购包号：**）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08"/>
        <w:gridCol w:w="1246"/>
        <w:gridCol w:w="1267"/>
        <w:gridCol w:w="1001"/>
        <w:gridCol w:w="1483"/>
        <w:gridCol w:w="1778"/>
      </w:tblGrid>
      <w:tr>
        <w:trPr>
          <w:cantSplit/>
          <w:trHeight w:val="544"/>
        </w:trPr>
        <w:tc>
          <w:tcPr>
            <w:tcW w:w="556" w:type="dxa"/>
            <w:vAlign w:val="center"/>
            <w:vMerge w:val="restart"/>
            <w:textDirection w:val="lrTb"/>
            <w:noWrap w:val="false"/>
          </w:tcPr>
          <w:p>
            <w:pPr>
              <w:pStyle w:val="678"/>
              <w:jc w:val="center"/>
              <w:spacing w:line="0" w:lineRule="atLeast"/>
              <w:rPr>
                <w:rFonts w:hint="eastAsia" w:ascii="宋体" w:hAnsi="宋体"/>
                <w:sz w:val="24"/>
                <w:szCs w:val="24"/>
              </w:rPr>
            </w:pPr>
            <w:r>
              <w:rPr>
                <w:rFonts w:hint="eastAsia" w:ascii="宋体" w:hAnsi="宋体"/>
                <w:sz w:val="24"/>
                <w:szCs w:val="24"/>
              </w:rPr>
              <w:t xml:space="preserve">序号</w:t>
            </w:r>
            <w:r/>
          </w:p>
        </w:tc>
        <w:tc>
          <w:tcPr>
            <w:tcW w:w="1008" w:type="dxa"/>
            <w:vAlign w:val="center"/>
            <w:textDirection w:val="lrTb"/>
            <w:noWrap w:val="false"/>
          </w:tcPr>
          <w:p>
            <w:pPr>
              <w:pStyle w:val="678"/>
              <w:jc w:val="center"/>
              <w:spacing w:line="0" w:lineRule="atLeast"/>
              <w:rPr>
                <w:rFonts w:hint="eastAsia" w:ascii="宋体" w:hAnsi="宋体"/>
                <w:sz w:val="24"/>
                <w:szCs w:val="24"/>
              </w:rPr>
            </w:pPr>
            <w:r>
              <w:rPr>
                <w:rFonts w:hint="eastAsia" w:ascii="宋体" w:hAnsi="宋体"/>
                <w:sz w:val="24"/>
                <w:szCs w:val="24"/>
              </w:rPr>
              <w:t xml:space="preserve">1</w:t>
            </w:r>
            <w:r/>
          </w:p>
        </w:tc>
        <w:tc>
          <w:tcPr>
            <w:tcW w:w="1246" w:type="dxa"/>
            <w:vAlign w:val="center"/>
            <w:textDirection w:val="lrTb"/>
            <w:noWrap w:val="false"/>
          </w:tcPr>
          <w:p>
            <w:pPr>
              <w:pStyle w:val="678"/>
              <w:jc w:val="center"/>
              <w:spacing w:line="0" w:lineRule="atLeast"/>
              <w:rPr>
                <w:rFonts w:hint="eastAsia" w:ascii="宋体" w:hAnsi="宋体"/>
                <w:sz w:val="24"/>
                <w:szCs w:val="24"/>
              </w:rPr>
            </w:pPr>
            <w:r>
              <w:rPr>
                <w:rFonts w:hint="eastAsia" w:ascii="宋体" w:hAnsi="宋体"/>
                <w:sz w:val="24"/>
                <w:szCs w:val="24"/>
              </w:rPr>
              <w:t xml:space="preserve">2</w:t>
            </w:r>
            <w:r/>
          </w:p>
        </w:tc>
        <w:tc>
          <w:tcPr>
            <w:tcW w:w="1267" w:type="dxa"/>
            <w:vAlign w:val="center"/>
            <w:textDirection w:val="lrTb"/>
            <w:noWrap w:val="false"/>
          </w:tcPr>
          <w:p>
            <w:pPr>
              <w:pStyle w:val="678"/>
              <w:jc w:val="center"/>
              <w:spacing w:line="0" w:lineRule="atLeast"/>
              <w:rPr>
                <w:rFonts w:hint="eastAsia" w:ascii="宋体" w:hAnsi="宋体"/>
                <w:sz w:val="24"/>
                <w:szCs w:val="24"/>
              </w:rPr>
            </w:pPr>
            <w:r>
              <w:rPr>
                <w:rFonts w:hint="eastAsia" w:ascii="宋体" w:hAnsi="宋体"/>
                <w:sz w:val="24"/>
                <w:szCs w:val="24"/>
              </w:rPr>
              <w:t xml:space="preserve">3</w:t>
            </w:r>
            <w:r/>
          </w:p>
        </w:tc>
        <w:tc>
          <w:tcPr>
            <w:tcW w:w="1001" w:type="dxa"/>
            <w:vAlign w:val="center"/>
            <w:textDirection w:val="lrTb"/>
            <w:noWrap w:val="false"/>
          </w:tcPr>
          <w:p>
            <w:pPr>
              <w:pStyle w:val="678"/>
              <w:jc w:val="center"/>
              <w:spacing w:line="0" w:lineRule="atLeast"/>
              <w:rPr>
                <w:rFonts w:hint="eastAsia" w:ascii="宋体" w:hAnsi="宋体"/>
                <w:sz w:val="24"/>
                <w:szCs w:val="24"/>
              </w:rPr>
            </w:pPr>
            <w:r>
              <w:rPr>
                <w:rFonts w:hint="eastAsia" w:ascii="宋体" w:hAnsi="宋体"/>
                <w:sz w:val="24"/>
                <w:szCs w:val="24"/>
              </w:rPr>
              <w:t xml:space="preserve">4</w:t>
            </w:r>
            <w:r/>
          </w:p>
        </w:tc>
        <w:tc>
          <w:tcPr>
            <w:tcW w:w="1483" w:type="dxa"/>
            <w:vAlign w:val="center"/>
            <w:textDirection w:val="lrTb"/>
            <w:noWrap w:val="false"/>
          </w:tcPr>
          <w:p>
            <w:pPr>
              <w:pStyle w:val="678"/>
              <w:jc w:val="center"/>
              <w:spacing w:line="0" w:lineRule="atLeast"/>
              <w:rPr>
                <w:rFonts w:hint="eastAsia" w:ascii="宋体" w:hAnsi="宋体"/>
                <w:sz w:val="24"/>
                <w:szCs w:val="24"/>
              </w:rPr>
            </w:pPr>
            <w:r>
              <w:rPr>
                <w:rFonts w:hint="eastAsia" w:ascii="宋体" w:hAnsi="宋体"/>
                <w:sz w:val="24"/>
                <w:szCs w:val="24"/>
              </w:rPr>
              <w:t xml:space="preserve">5</w:t>
            </w:r>
            <w:r/>
          </w:p>
        </w:tc>
        <w:tc>
          <w:tcPr>
            <w:tcW w:w="1778" w:type="dxa"/>
            <w:vAlign w:val="center"/>
            <w:textDirection w:val="lrTb"/>
            <w:noWrap w:val="false"/>
          </w:tcPr>
          <w:p>
            <w:pPr>
              <w:pStyle w:val="678"/>
              <w:jc w:val="center"/>
              <w:spacing w:line="0" w:lineRule="atLeast"/>
              <w:rPr>
                <w:rFonts w:hint="eastAsia" w:ascii="宋体" w:hAnsi="宋体"/>
                <w:sz w:val="24"/>
                <w:szCs w:val="24"/>
              </w:rPr>
            </w:pPr>
            <w:r>
              <w:rPr>
                <w:rFonts w:hint="eastAsia" w:ascii="宋体" w:hAnsi="宋体"/>
                <w:sz w:val="24"/>
                <w:szCs w:val="24"/>
              </w:rPr>
              <w:t xml:space="preserve">6</w:t>
            </w:r>
            <w:r/>
          </w:p>
        </w:tc>
      </w:tr>
      <w:tr>
        <w:trPr>
          <w:cantSplit/>
          <w:trHeight w:val="294"/>
        </w:trPr>
        <w:tc>
          <w:tcPr>
            <w:tcW w:w="556" w:type="dxa"/>
            <w:vAlign w:val="center"/>
            <w:vMerge w:val="continue"/>
            <w:textDirection w:val="lrTb"/>
            <w:noWrap w:val="false"/>
          </w:tcPr>
          <w:p>
            <w:pPr>
              <w:pStyle w:val="678"/>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pStyle w:val="678"/>
              <w:jc w:val="center"/>
              <w:spacing w:line="0" w:lineRule="atLeast"/>
              <w:rPr>
                <w:rFonts w:hint="eastAsia" w:ascii="宋体" w:hAnsi="宋体"/>
                <w:sz w:val="24"/>
                <w:szCs w:val="24"/>
              </w:rPr>
            </w:pPr>
            <w:r>
              <w:rPr>
                <w:rFonts w:hint="eastAsia" w:ascii="宋体" w:hAnsi="宋体"/>
                <w:sz w:val="24"/>
                <w:szCs w:val="24"/>
              </w:rPr>
              <w:t xml:space="preserve">分项服务名称</w:t>
            </w:r>
            <w:r/>
          </w:p>
        </w:tc>
        <w:tc>
          <w:tcPr>
            <w:tcW w:w="1246" w:type="dxa"/>
            <w:vAlign w:val="center"/>
            <w:textDirection w:val="lrTb"/>
            <w:noWrap w:val="false"/>
          </w:tcPr>
          <w:p>
            <w:pPr>
              <w:pStyle w:val="678"/>
              <w:jc w:val="center"/>
              <w:spacing w:line="0" w:lineRule="atLeast"/>
              <w:rPr>
                <w:rFonts w:hint="eastAsia" w:ascii="宋体" w:hAnsi="宋体"/>
                <w:sz w:val="24"/>
                <w:szCs w:val="24"/>
              </w:rPr>
            </w:pPr>
            <w:r>
              <w:rPr>
                <w:rFonts w:hint="eastAsia" w:ascii="宋体" w:hAnsi="宋体"/>
                <w:sz w:val="24"/>
                <w:szCs w:val="24"/>
              </w:rPr>
              <w:t xml:space="preserve">交付期</w:t>
            </w:r>
            <w:r/>
          </w:p>
        </w:tc>
        <w:tc>
          <w:tcPr>
            <w:tcW w:w="1267" w:type="dxa"/>
            <w:vAlign w:val="center"/>
            <w:textDirection w:val="lrTb"/>
            <w:noWrap w:val="false"/>
          </w:tcPr>
          <w:p>
            <w:pPr>
              <w:pStyle w:val="678"/>
              <w:jc w:val="center"/>
              <w:spacing w:line="0" w:lineRule="atLeast"/>
              <w:rPr>
                <w:rFonts w:hint="eastAsia" w:ascii="宋体" w:hAnsi="宋体"/>
                <w:sz w:val="24"/>
                <w:szCs w:val="24"/>
              </w:rPr>
            </w:pPr>
            <w:r>
              <w:rPr>
                <w:rFonts w:hint="eastAsia" w:ascii="宋体" w:hAnsi="宋体"/>
                <w:sz w:val="24"/>
                <w:szCs w:val="24"/>
              </w:rPr>
              <w:t xml:space="preserve">分项单位</w:t>
            </w:r>
            <w:r/>
          </w:p>
        </w:tc>
        <w:tc>
          <w:tcPr>
            <w:tcW w:w="1001" w:type="dxa"/>
            <w:vAlign w:val="center"/>
            <w:textDirection w:val="lrTb"/>
            <w:noWrap w:val="false"/>
          </w:tcPr>
          <w:p>
            <w:pPr>
              <w:pStyle w:val="678"/>
              <w:jc w:val="center"/>
              <w:spacing w:line="0" w:lineRule="atLeast"/>
              <w:rPr>
                <w:rFonts w:hint="eastAsia" w:ascii="宋体" w:hAnsi="宋体"/>
                <w:sz w:val="24"/>
                <w:szCs w:val="24"/>
              </w:rPr>
            </w:pPr>
            <w:r>
              <w:rPr>
                <w:rFonts w:hint="eastAsia" w:ascii="宋体" w:hAnsi="宋体"/>
                <w:sz w:val="24"/>
                <w:szCs w:val="24"/>
              </w:rPr>
              <w:t xml:space="preserve">数量</w:t>
            </w:r>
            <w:r/>
          </w:p>
        </w:tc>
        <w:tc>
          <w:tcPr>
            <w:tcW w:w="1483" w:type="dxa"/>
            <w:vAlign w:val="center"/>
            <w:textDirection w:val="lrTb"/>
            <w:noWrap w:val="false"/>
          </w:tcPr>
          <w:p>
            <w:pPr>
              <w:pStyle w:val="678"/>
              <w:jc w:val="center"/>
              <w:spacing w:line="0" w:lineRule="atLeast"/>
              <w:rPr>
                <w:rFonts w:hint="eastAsia" w:ascii="宋体" w:hAnsi="宋体"/>
                <w:sz w:val="24"/>
                <w:szCs w:val="24"/>
              </w:rPr>
            </w:pPr>
            <w:r>
              <w:rPr>
                <w:rFonts w:hint="eastAsia" w:ascii="宋体" w:hAnsi="宋体"/>
                <w:sz w:val="24"/>
                <w:szCs w:val="24"/>
              </w:rPr>
              <w:t xml:space="preserve">分项</w:t>
            </w:r>
            <w:r/>
          </w:p>
          <w:p>
            <w:pPr>
              <w:pStyle w:val="678"/>
              <w:jc w:val="center"/>
              <w:spacing w:line="0" w:lineRule="atLeast"/>
              <w:rPr>
                <w:rFonts w:hint="eastAsia" w:ascii="宋体" w:hAnsi="宋体"/>
                <w:sz w:val="24"/>
                <w:szCs w:val="24"/>
              </w:rPr>
            </w:pPr>
            <w:r>
              <w:rPr>
                <w:rFonts w:hint="eastAsia" w:ascii="宋体" w:hAnsi="宋体"/>
                <w:sz w:val="24"/>
                <w:szCs w:val="24"/>
              </w:rPr>
              <w:t xml:space="preserve">单价</w:t>
            </w:r>
            <w:r/>
          </w:p>
        </w:tc>
        <w:tc>
          <w:tcPr>
            <w:tcW w:w="1778" w:type="dxa"/>
            <w:vAlign w:val="center"/>
            <w:textDirection w:val="lrTb"/>
            <w:noWrap w:val="false"/>
          </w:tcPr>
          <w:p>
            <w:pPr>
              <w:pStyle w:val="678"/>
              <w:jc w:val="center"/>
              <w:spacing w:line="0" w:lineRule="atLeast"/>
              <w:rPr>
                <w:rFonts w:hint="eastAsia" w:ascii="宋体" w:hAnsi="宋体"/>
                <w:sz w:val="24"/>
                <w:szCs w:val="24"/>
              </w:rPr>
            </w:pPr>
            <w:r>
              <w:rPr>
                <w:rFonts w:hint="eastAsia" w:ascii="宋体" w:hAnsi="宋体"/>
                <w:sz w:val="24"/>
                <w:szCs w:val="24"/>
              </w:rPr>
              <w:t xml:space="preserve">分项</w:t>
            </w:r>
            <w:r/>
          </w:p>
          <w:p>
            <w:pPr>
              <w:pStyle w:val="678"/>
              <w:jc w:val="center"/>
              <w:spacing w:line="0" w:lineRule="atLeast"/>
              <w:rPr>
                <w:rFonts w:hint="eastAsia" w:ascii="宋体" w:hAnsi="宋体"/>
                <w:sz w:val="24"/>
                <w:szCs w:val="24"/>
              </w:rPr>
            </w:pPr>
            <w:r>
              <w:rPr>
                <w:rFonts w:hint="eastAsia" w:ascii="宋体" w:hAnsi="宋体"/>
                <w:sz w:val="24"/>
                <w:szCs w:val="24"/>
              </w:rPr>
              <w:t xml:space="preserve">总价</w:t>
            </w:r>
            <w:r/>
          </w:p>
        </w:tc>
      </w:tr>
      <w:tr>
        <w:trPr>
          <w:cantSplit/>
          <w:trHeight w:val="654"/>
        </w:trPr>
        <w:tc>
          <w:tcPr>
            <w:tcW w:w="556" w:type="dxa"/>
            <w:vAlign w:val="center"/>
            <w:textDirection w:val="lrTb"/>
            <w:noWrap w:val="false"/>
          </w:tcPr>
          <w:p>
            <w:pPr>
              <w:pStyle w:val="678"/>
              <w:jc w:val="center"/>
              <w:spacing w:line="0" w:lineRule="atLeast"/>
              <w:rPr>
                <w:rFonts w:hint="eastAsia" w:ascii="宋体" w:hAnsi="宋体"/>
                <w:sz w:val="24"/>
                <w:szCs w:val="24"/>
              </w:rPr>
            </w:pPr>
            <w:r>
              <w:rPr>
                <w:rFonts w:hint="eastAsia" w:ascii="宋体" w:hAnsi="宋体"/>
                <w:sz w:val="24"/>
                <w:szCs w:val="24"/>
              </w:rPr>
              <w:t xml:space="preserve">1</w:t>
            </w:r>
            <w:r/>
          </w:p>
        </w:tc>
        <w:tc>
          <w:tcPr>
            <w:tcW w:w="1008" w:type="dxa"/>
            <w:vAlign w:val="center"/>
            <w:textDirection w:val="lrTb"/>
            <w:noWrap w:val="false"/>
          </w:tcPr>
          <w:p>
            <w:pPr>
              <w:pStyle w:val="678"/>
              <w:jc w:val="center"/>
              <w:spacing w:line="0" w:lineRule="atLeast"/>
              <w:rPr>
                <w:rFonts w:hint="eastAsia" w:ascii="宋体" w:hAnsi="宋体"/>
                <w:sz w:val="24"/>
                <w:szCs w:val="24"/>
              </w:rPr>
            </w:pPr>
            <w:r>
              <w:rPr>
                <w:rFonts w:hint="eastAsia" w:ascii="宋体" w:hAnsi="宋体"/>
                <w:sz w:val="24"/>
                <w:szCs w:val="24"/>
              </w:rPr>
            </w:r>
            <w:r/>
          </w:p>
        </w:tc>
        <w:tc>
          <w:tcPr>
            <w:tcW w:w="1246" w:type="dxa"/>
            <w:vAlign w:val="center"/>
            <w:textDirection w:val="lrTb"/>
            <w:noWrap w:val="false"/>
          </w:tcPr>
          <w:p>
            <w:pPr>
              <w:pStyle w:val="678"/>
              <w:jc w:val="center"/>
              <w:spacing w:line="0" w:lineRule="atLeast"/>
              <w:rPr>
                <w:rFonts w:hint="eastAsia" w:ascii="宋体" w:hAnsi="宋体"/>
                <w:sz w:val="24"/>
                <w:szCs w:val="24"/>
                <w:u w:val="single"/>
              </w:rPr>
            </w:pPr>
            <w:r>
              <w:rPr>
                <w:rFonts w:hint="eastAsia" w:ascii="宋体" w:hAnsi="宋体"/>
                <w:sz w:val="24"/>
                <w:szCs w:val="24"/>
              </w:rPr>
              <w:t xml:space="preserve">合同签订后</w:t>
            </w:r>
            <w:r>
              <w:rPr>
                <w:rFonts w:hint="eastAsia" w:ascii="宋体" w:hAnsi="宋体"/>
                <w:sz w:val="24"/>
                <w:szCs w:val="24"/>
                <w:u w:val="single"/>
              </w:rPr>
              <w:t xml:space="preserve">  </w:t>
            </w:r>
            <w:r>
              <w:rPr>
                <w:rFonts w:hint="eastAsia" w:ascii="宋体" w:hAnsi="宋体"/>
                <w:sz w:val="24"/>
                <w:szCs w:val="24"/>
              </w:rPr>
              <w:t xml:space="preserve">日</w:t>
            </w:r>
            <w:r>
              <w:rPr>
                <w:rFonts w:hint="eastAsia" w:ascii="宋体" w:hAnsi="宋体"/>
                <w:sz w:val="24"/>
                <w:szCs w:val="24"/>
                <w:u w:val="single"/>
              </w:rPr>
            </w:r>
            <w:r/>
          </w:p>
        </w:tc>
        <w:tc>
          <w:tcPr>
            <w:tcW w:w="1267" w:type="dxa"/>
            <w:vAlign w:val="center"/>
            <w:textDirection w:val="lrTb"/>
            <w:noWrap w:val="false"/>
          </w:tcPr>
          <w:p>
            <w:pPr>
              <w:pStyle w:val="678"/>
              <w:jc w:val="center"/>
              <w:spacing w:line="0" w:lineRule="atLeast"/>
              <w:rPr>
                <w:rFonts w:hint="eastAsia" w:ascii="宋体" w:hAnsi="宋体"/>
                <w:sz w:val="24"/>
                <w:szCs w:val="24"/>
              </w:rPr>
            </w:pPr>
            <w:r>
              <w:rPr>
                <w:rFonts w:hint="eastAsia" w:ascii="宋体" w:hAnsi="宋体"/>
                <w:sz w:val="24"/>
                <w:szCs w:val="24"/>
              </w:rPr>
            </w:r>
            <w:r/>
          </w:p>
        </w:tc>
        <w:tc>
          <w:tcPr>
            <w:tcW w:w="1001" w:type="dxa"/>
            <w:vAlign w:val="center"/>
            <w:textDirection w:val="lrTb"/>
            <w:noWrap w:val="false"/>
          </w:tcPr>
          <w:p>
            <w:pPr>
              <w:pStyle w:val="678"/>
              <w:jc w:val="center"/>
              <w:spacing w:line="0" w:lineRule="atLeast"/>
              <w:rPr>
                <w:rFonts w:hint="eastAsia" w:ascii="宋体" w:hAnsi="宋体"/>
                <w:sz w:val="24"/>
                <w:szCs w:val="24"/>
              </w:rPr>
            </w:pPr>
            <w:r>
              <w:rPr>
                <w:rFonts w:hint="eastAsia" w:ascii="宋体" w:hAnsi="宋体"/>
                <w:sz w:val="24"/>
                <w:szCs w:val="24"/>
              </w:rPr>
            </w:r>
            <w:r/>
          </w:p>
        </w:tc>
        <w:tc>
          <w:tcPr>
            <w:tcW w:w="1483" w:type="dxa"/>
            <w:vAlign w:val="center"/>
            <w:textDirection w:val="lrTb"/>
            <w:noWrap w:val="false"/>
          </w:tcPr>
          <w:p>
            <w:pPr>
              <w:pStyle w:val="678"/>
              <w:jc w:val="center"/>
              <w:spacing w:line="0" w:lineRule="atLeast"/>
              <w:rPr>
                <w:rFonts w:hint="eastAsia" w:ascii="宋体" w:hAnsi="宋体"/>
                <w:sz w:val="24"/>
                <w:szCs w:val="24"/>
              </w:rPr>
            </w:pPr>
            <w:r>
              <w:rPr>
                <w:rFonts w:hint="eastAsia" w:ascii="宋体" w:hAnsi="宋体"/>
                <w:sz w:val="24"/>
                <w:szCs w:val="24"/>
              </w:rPr>
            </w:r>
            <w:r/>
          </w:p>
        </w:tc>
        <w:tc>
          <w:tcPr>
            <w:tcW w:w="1778" w:type="dxa"/>
            <w:vAlign w:val="center"/>
            <w:textDirection w:val="lrTb"/>
            <w:noWrap w:val="false"/>
          </w:tcPr>
          <w:p>
            <w:pPr>
              <w:pStyle w:val="678"/>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56" w:type="dxa"/>
            <w:vAlign w:val="center"/>
            <w:textDirection w:val="lrTb"/>
            <w:noWrap w:val="false"/>
          </w:tcPr>
          <w:p>
            <w:pPr>
              <w:pStyle w:val="678"/>
              <w:jc w:val="center"/>
              <w:spacing w:line="0" w:lineRule="atLeast"/>
              <w:rPr>
                <w:rFonts w:hint="eastAsia" w:ascii="宋体" w:hAnsi="宋体"/>
                <w:sz w:val="24"/>
                <w:szCs w:val="24"/>
              </w:rPr>
            </w:pPr>
            <w:r>
              <w:rPr>
                <w:rFonts w:hint="eastAsia" w:ascii="宋体" w:hAnsi="宋体"/>
                <w:sz w:val="24"/>
                <w:szCs w:val="24"/>
              </w:rPr>
              <w:t xml:space="preserve">2</w:t>
            </w:r>
            <w:r/>
          </w:p>
        </w:tc>
        <w:tc>
          <w:tcPr>
            <w:tcW w:w="1008" w:type="dxa"/>
            <w:vAlign w:val="center"/>
            <w:textDirection w:val="lrTb"/>
            <w:noWrap w:val="false"/>
          </w:tcPr>
          <w:p>
            <w:pPr>
              <w:pStyle w:val="678"/>
              <w:jc w:val="center"/>
              <w:spacing w:line="0" w:lineRule="atLeast"/>
              <w:rPr>
                <w:rFonts w:hint="eastAsia" w:ascii="宋体" w:hAnsi="宋体"/>
                <w:sz w:val="24"/>
                <w:szCs w:val="24"/>
              </w:rPr>
            </w:pPr>
            <w:r>
              <w:rPr>
                <w:rFonts w:hint="eastAsia" w:ascii="宋体" w:hAnsi="宋体"/>
                <w:sz w:val="24"/>
                <w:szCs w:val="24"/>
              </w:rPr>
            </w:r>
            <w:r/>
          </w:p>
        </w:tc>
        <w:tc>
          <w:tcPr>
            <w:tcW w:w="1246" w:type="dxa"/>
            <w:vAlign w:val="center"/>
            <w:textDirection w:val="lrTb"/>
            <w:noWrap w:val="false"/>
          </w:tcPr>
          <w:p>
            <w:pPr>
              <w:pStyle w:val="678"/>
              <w:jc w:val="center"/>
              <w:spacing w:line="0" w:lineRule="atLeast"/>
              <w:rPr>
                <w:rFonts w:hint="eastAsia" w:ascii="宋体" w:hAnsi="宋体"/>
                <w:sz w:val="24"/>
                <w:szCs w:val="24"/>
              </w:rPr>
            </w:pPr>
            <w:r>
              <w:rPr>
                <w:rFonts w:hint="eastAsia" w:ascii="宋体" w:hAnsi="宋体"/>
                <w:sz w:val="24"/>
                <w:szCs w:val="24"/>
              </w:rPr>
            </w:r>
            <w:r/>
          </w:p>
        </w:tc>
        <w:tc>
          <w:tcPr>
            <w:tcW w:w="1267" w:type="dxa"/>
            <w:vAlign w:val="center"/>
            <w:textDirection w:val="lrTb"/>
            <w:noWrap w:val="false"/>
          </w:tcPr>
          <w:p>
            <w:pPr>
              <w:pStyle w:val="678"/>
              <w:jc w:val="center"/>
              <w:spacing w:line="0" w:lineRule="atLeast"/>
              <w:rPr>
                <w:rFonts w:hint="eastAsia" w:ascii="宋体" w:hAnsi="宋体"/>
                <w:sz w:val="24"/>
                <w:szCs w:val="24"/>
              </w:rPr>
            </w:pPr>
            <w:r>
              <w:rPr>
                <w:rFonts w:hint="eastAsia" w:ascii="宋体" w:hAnsi="宋体"/>
                <w:sz w:val="24"/>
                <w:szCs w:val="24"/>
              </w:rPr>
            </w:r>
            <w:r/>
          </w:p>
        </w:tc>
        <w:tc>
          <w:tcPr>
            <w:tcW w:w="1001" w:type="dxa"/>
            <w:vAlign w:val="center"/>
            <w:textDirection w:val="lrTb"/>
            <w:noWrap w:val="false"/>
          </w:tcPr>
          <w:p>
            <w:pPr>
              <w:pStyle w:val="678"/>
              <w:jc w:val="center"/>
              <w:spacing w:line="0" w:lineRule="atLeast"/>
              <w:rPr>
                <w:rFonts w:hint="eastAsia" w:ascii="宋体" w:hAnsi="宋体"/>
                <w:sz w:val="24"/>
                <w:szCs w:val="24"/>
              </w:rPr>
            </w:pPr>
            <w:r>
              <w:rPr>
                <w:rFonts w:hint="eastAsia" w:ascii="宋体" w:hAnsi="宋体"/>
                <w:sz w:val="24"/>
                <w:szCs w:val="24"/>
              </w:rPr>
            </w:r>
            <w:r/>
          </w:p>
        </w:tc>
        <w:tc>
          <w:tcPr>
            <w:tcW w:w="1483" w:type="dxa"/>
            <w:vAlign w:val="center"/>
            <w:textDirection w:val="lrTb"/>
            <w:noWrap w:val="false"/>
          </w:tcPr>
          <w:p>
            <w:pPr>
              <w:pStyle w:val="678"/>
              <w:jc w:val="center"/>
              <w:spacing w:line="0" w:lineRule="atLeast"/>
              <w:rPr>
                <w:rFonts w:hint="eastAsia" w:ascii="宋体" w:hAnsi="宋体"/>
                <w:sz w:val="24"/>
                <w:szCs w:val="24"/>
              </w:rPr>
            </w:pPr>
            <w:r>
              <w:rPr>
                <w:rFonts w:hint="eastAsia" w:ascii="宋体" w:hAnsi="宋体"/>
                <w:sz w:val="24"/>
                <w:szCs w:val="24"/>
              </w:rPr>
            </w:r>
            <w:r/>
          </w:p>
        </w:tc>
        <w:tc>
          <w:tcPr>
            <w:tcW w:w="1778" w:type="dxa"/>
            <w:vAlign w:val="center"/>
            <w:textDirection w:val="lrTb"/>
            <w:noWrap w:val="false"/>
          </w:tcPr>
          <w:p>
            <w:pPr>
              <w:pStyle w:val="678"/>
              <w:jc w:val="center"/>
              <w:spacing w:line="0" w:lineRule="atLeast"/>
              <w:rPr>
                <w:rFonts w:hint="eastAsia" w:ascii="宋体" w:hAnsi="宋体"/>
                <w:sz w:val="24"/>
                <w:szCs w:val="24"/>
              </w:rPr>
            </w:pPr>
            <w:r>
              <w:rPr>
                <w:rFonts w:hint="eastAsia" w:ascii="宋体" w:hAnsi="宋体"/>
                <w:sz w:val="24"/>
                <w:szCs w:val="24"/>
              </w:rPr>
            </w:r>
            <w:r/>
          </w:p>
        </w:tc>
      </w:tr>
      <w:tr>
        <w:trPr>
          <w:cantSplit/>
          <w:trHeight w:val="487"/>
        </w:trPr>
        <w:tc>
          <w:tcPr>
            <w:gridSpan w:val="6"/>
            <w:tcW w:w="6561" w:type="dxa"/>
            <w:vAlign w:val="center"/>
            <w:textDirection w:val="lrTb"/>
            <w:noWrap w:val="false"/>
          </w:tcPr>
          <w:p>
            <w:pPr>
              <w:pStyle w:val="678"/>
              <w:jc w:val="center"/>
              <w:spacing w:line="0" w:lineRule="atLeast"/>
              <w:rPr>
                <w:rFonts w:hint="eastAsia" w:ascii="宋体" w:hAnsi="宋体"/>
                <w:sz w:val="24"/>
                <w:szCs w:val="24"/>
              </w:rPr>
            </w:pPr>
            <w:r>
              <w:rPr>
                <w:rFonts w:hint="eastAsia" w:ascii="宋体" w:hAnsi="宋体"/>
                <w:sz w:val="24"/>
                <w:szCs w:val="24"/>
              </w:rPr>
              <w:t xml:space="preserve">投标总报价（人民币：元）</w:t>
            </w:r>
            <w:r/>
          </w:p>
        </w:tc>
        <w:tc>
          <w:tcPr>
            <w:tcW w:w="1778" w:type="dxa"/>
            <w:vAlign w:val="top"/>
            <w:textDirection w:val="lrTb"/>
            <w:noWrap w:val="false"/>
          </w:tcPr>
          <w:p>
            <w:pPr>
              <w:pStyle w:val="678"/>
              <w:spacing w:line="0" w:lineRule="atLeast"/>
              <w:rPr>
                <w:rFonts w:hint="eastAsia" w:ascii="宋体" w:hAnsi="宋体"/>
                <w:sz w:val="24"/>
                <w:szCs w:val="24"/>
              </w:rPr>
            </w:pPr>
            <w:r>
              <w:rPr>
                <w:rFonts w:hint="eastAsia" w:ascii="宋体" w:hAnsi="宋体"/>
                <w:sz w:val="24"/>
                <w:szCs w:val="24"/>
              </w:rPr>
            </w:r>
            <w:r/>
          </w:p>
        </w:tc>
      </w:tr>
    </w:tbl>
    <w:p>
      <w:pPr>
        <w:pStyle w:val="678"/>
        <w:spacing w:line="0" w:lineRule="atLeast"/>
        <w:rPr>
          <w:rFonts w:ascii="宋体" w:hAnsi="宋体"/>
          <w:sz w:val="24"/>
          <w:szCs w:val="24"/>
        </w:rPr>
      </w:pPr>
      <w:r>
        <w:rPr>
          <w:rFonts w:hint="eastAsia" w:ascii="宋体" w:hAnsi="宋体"/>
          <w:sz w:val="24"/>
          <w:szCs w:val="24"/>
        </w:rPr>
        <w:t xml:space="preserve">备注：</w:t>
      </w:r>
      <w:r>
        <w:rPr>
          <w:rFonts w:ascii="宋体" w:hAnsi="宋体"/>
          <w:sz w:val="24"/>
          <w:szCs w:val="24"/>
        </w:rPr>
      </w:r>
      <w:r/>
    </w:p>
    <w:p>
      <w:pPr>
        <w:pStyle w:val="678"/>
        <w:spacing w:line="0" w:lineRule="atLeast"/>
        <w:rPr>
          <w:rFonts w:ascii="宋体" w:hAnsi="宋体"/>
          <w:sz w:val="24"/>
          <w:szCs w:val="24"/>
        </w:rPr>
      </w:pPr>
      <w:r>
        <w:rPr>
          <w:rFonts w:hint="eastAsia" w:ascii="宋体" w:hAnsi="宋体"/>
          <w:sz w:val="24"/>
          <w:szCs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rPr>
          <w:rFonts w:ascii="宋体" w:hAnsi="宋体"/>
          <w:sz w:val="24"/>
          <w:szCs w:val="24"/>
        </w:rPr>
      </w:r>
      <w:r/>
    </w:p>
    <w:p>
      <w:pPr>
        <w:pStyle w:val="678"/>
        <w:spacing w:line="0" w:lineRule="atLeast"/>
        <w:rPr>
          <w:rFonts w:ascii="宋体" w:hAnsi="宋体"/>
          <w:sz w:val="24"/>
          <w:szCs w:val="24"/>
        </w:rPr>
      </w:pPr>
      <w:r>
        <w:rPr>
          <w:rFonts w:hint="eastAsia" w:ascii="宋体" w:hAnsi="宋体"/>
          <w:sz w:val="24"/>
          <w:szCs w:val="24"/>
        </w:rPr>
        <w:t xml:space="preserve">2.“投标分项报价表”中“投标总报价”数额应当与“开标一览表”中“投标总报价”数额一致。</w:t>
      </w:r>
      <w:r>
        <w:rPr>
          <w:rFonts w:ascii="宋体" w:hAnsi="宋体"/>
          <w:sz w:val="24"/>
          <w:szCs w:val="24"/>
        </w:rPr>
      </w:r>
      <w:r/>
    </w:p>
    <w:p>
      <w:pPr>
        <w:pStyle w:val="678"/>
        <w:ind w:firstLine="480"/>
        <w:rPr>
          <w:rFonts w:ascii="宋体" w:hAnsi="宋体"/>
          <w:sz w:val="24"/>
          <w:szCs w:val="24"/>
        </w:rPr>
      </w:pPr>
      <w:r>
        <w:rPr>
          <w:rFonts w:hint="eastAsia" w:ascii="宋体" w:hAnsi="宋体"/>
          <w:sz w:val="24"/>
          <w:szCs w:val="24"/>
        </w:rPr>
        <w:t xml:space="preserve">                                           </w:t>
      </w:r>
      <w:r>
        <w:rPr>
          <w:rFonts w:ascii="宋体" w:hAnsi="宋体"/>
          <w:sz w:val="24"/>
          <w:szCs w:val="24"/>
        </w:rPr>
      </w:r>
      <w:r/>
    </w:p>
    <w:p>
      <w:pPr>
        <w:pStyle w:val="678"/>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技术要求响应及偏离表（采购包号：**）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678"/>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pStyle w:val="678"/>
              <w:jc w:val="center"/>
              <w:spacing w:line="400" w:lineRule="exact"/>
              <w:rPr>
                <w:rFonts w:hint="eastAsia" w:ascii="宋体" w:hAnsi="宋体"/>
                <w:sz w:val="24"/>
                <w:szCs w:val="24"/>
              </w:rPr>
            </w:pPr>
            <w:r>
              <w:rPr>
                <w:rFonts w:hint="eastAsia" w:ascii="宋体" w:hAnsi="宋体"/>
                <w:sz w:val="24"/>
                <w:szCs w:val="24"/>
              </w:rPr>
              <w:t xml:space="preserve">技术要求</w:t>
            </w:r>
            <w:r/>
          </w:p>
        </w:tc>
        <w:tc>
          <w:tcPr>
            <w:tcW w:w="3191" w:type="dxa"/>
            <w:vAlign w:val="center"/>
            <w:textDirection w:val="lrTb"/>
            <w:noWrap w:val="false"/>
          </w:tcPr>
          <w:p>
            <w:pPr>
              <w:pStyle w:val="678"/>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pStyle w:val="678"/>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pStyle w:val="678"/>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pStyle w:val="678"/>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678"/>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678"/>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78"/>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678"/>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678"/>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678"/>
              <w:jc w:val="center"/>
              <w:spacing w:line="400" w:lineRule="exact"/>
              <w:rPr>
                <w:rFonts w:hint="eastAsia" w:ascii="宋体" w:hAnsi="宋体"/>
                <w:sz w:val="24"/>
                <w:szCs w:val="24"/>
              </w:rPr>
            </w:pPr>
            <w:r>
              <w:rPr>
                <w:rFonts w:hint="eastAsia" w:ascii="宋体" w:hAnsi="宋体"/>
                <w:sz w:val="24"/>
                <w:szCs w:val="24"/>
              </w:rPr>
            </w:r>
            <w:r/>
          </w:p>
        </w:tc>
      </w:tr>
    </w:tbl>
    <w:p>
      <w:pPr>
        <w:pStyle w:val="678"/>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678"/>
        <w:spacing w:line="400" w:lineRule="exact"/>
        <w:rPr>
          <w:rFonts w:ascii="宋体" w:hAnsi="宋体"/>
          <w:sz w:val="24"/>
          <w:szCs w:val="24"/>
        </w:rPr>
      </w:pPr>
      <w:r>
        <w:rPr>
          <w:rFonts w:ascii="宋体" w:hAnsi="宋体"/>
          <w:sz w:val="24"/>
          <w:szCs w:val="24"/>
        </w:rPr>
      </w:r>
      <w:r/>
    </w:p>
    <w:p>
      <w:pPr>
        <w:pStyle w:val="678"/>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pStyle w:val="678"/>
        <w:spacing w:line="400" w:lineRule="exact"/>
        <w:rPr>
          <w:rFonts w:ascii="宋体" w:hAnsi="宋体"/>
          <w:sz w:val="24"/>
          <w:szCs w:val="24"/>
        </w:rPr>
      </w:pPr>
      <w:r>
        <w:rPr>
          <w:rFonts w:hint="eastAsia" w:ascii="宋体" w:hAnsi="宋体"/>
          <w:sz w:val="24"/>
          <w:szCs w:val="24"/>
        </w:rPr>
        <w:t xml:space="preserve">1.投标人需</w:t>
      </w:r>
      <w:r>
        <w:rPr>
          <w:rFonts w:ascii="宋体" w:hAnsi="宋体"/>
          <w:sz w:val="24"/>
          <w:szCs w:val="24"/>
        </w:rPr>
        <w:t xml:space="preserve">对技术</w:t>
      </w:r>
      <w:r>
        <w:rPr>
          <w:rFonts w:hint="eastAsia" w:ascii="宋体" w:hAnsi="宋体"/>
          <w:sz w:val="24"/>
          <w:szCs w:val="24"/>
        </w:rPr>
        <w:t xml:space="preserve">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678"/>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pStyle w:val="678"/>
        <w:spacing w:line="400" w:lineRule="exact"/>
        <w:rPr>
          <w:rFonts w:hint="eastAsia" w:ascii="宋体" w:hAnsi="宋体"/>
          <w:sz w:val="24"/>
          <w:szCs w:val="24"/>
        </w:rPr>
      </w:pPr>
      <w:r>
        <w:rPr>
          <w:rFonts w:hint="eastAsia" w:ascii="宋体" w:hAnsi="宋体"/>
          <w:sz w:val="24"/>
          <w:szCs w:val="24"/>
        </w:rPr>
      </w:r>
      <w:r/>
    </w:p>
    <w:p>
      <w:pPr>
        <w:pStyle w:val="678"/>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rPr>
        <w:t xml:space="preserve">商务要求响应及偏离表（采购包号：**）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678"/>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pStyle w:val="678"/>
              <w:jc w:val="center"/>
              <w:spacing w:line="400" w:lineRule="exact"/>
              <w:rPr>
                <w:rFonts w:hint="eastAsia" w:ascii="宋体" w:hAnsi="宋体"/>
                <w:sz w:val="24"/>
                <w:szCs w:val="24"/>
              </w:rPr>
            </w:pPr>
            <w:r>
              <w:rPr>
                <w:rFonts w:hint="eastAsia" w:ascii="宋体" w:hAnsi="宋体"/>
                <w:sz w:val="24"/>
                <w:szCs w:val="24"/>
              </w:rPr>
              <w:t xml:space="preserve">商务要求 </w:t>
            </w:r>
            <w:r/>
          </w:p>
        </w:tc>
        <w:tc>
          <w:tcPr>
            <w:tcW w:w="3191" w:type="dxa"/>
            <w:vAlign w:val="center"/>
            <w:textDirection w:val="lrTb"/>
            <w:noWrap w:val="false"/>
          </w:tcPr>
          <w:p>
            <w:pPr>
              <w:pStyle w:val="678"/>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pStyle w:val="678"/>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pStyle w:val="678"/>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pStyle w:val="678"/>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678"/>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678"/>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78"/>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678"/>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678"/>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678"/>
              <w:jc w:val="center"/>
              <w:spacing w:line="400" w:lineRule="exact"/>
              <w:rPr>
                <w:rFonts w:hint="eastAsia" w:ascii="宋体" w:hAnsi="宋体"/>
                <w:sz w:val="24"/>
                <w:szCs w:val="24"/>
              </w:rPr>
            </w:pPr>
            <w:r>
              <w:rPr>
                <w:rFonts w:hint="eastAsia" w:ascii="宋体" w:hAnsi="宋体"/>
                <w:sz w:val="24"/>
                <w:szCs w:val="24"/>
              </w:rPr>
            </w:r>
            <w:r/>
          </w:p>
        </w:tc>
      </w:tr>
    </w:tbl>
    <w:p>
      <w:pPr>
        <w:pStyle w:val="678"/>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678"/>
        <w:spacing w:line="400" w:lineRule="exact"/>
        <w:rPr>
          <w:rFonts w:ascii="宋体" w:hAnsi="宋体"/>
          <w:sz w:val="24"/>
          <w:szCs w:val="24"/>
        </w:rPr>
      </w:pPr>
      <w:r>
        <w:rPr>
          <w:rFonts w:ascii="宋体" w:hAnsi="宋体"/>
          <w:sz w:val="24"/>
          <w:szCs w:val="24"/>
        </w:rPr>
      </w:r>
      <w:r/>
    </w:p>
    <w:p>
      <w:pPr>
        <w:pStyle w:val="678"/>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pStyle w:val="678"/>
        <w:spacing w:line="400" w:lineRule="exact"/>
        <w:rPr>
          <w:rFonts w:ascii="宋体" w:hAnsi="宋体"/>
          <w:sz w:val="24"/>
          <w:szCs w:val="24"/>
        </w:rPr>
      </w:pPr>
      <w:r>
        <w:rPr>
          <w:rFonts w:hint="eastAsia" w:ascii="宋体" w:hAnsi="宋体"/>
          <w:sz w:val="24"/>
          <w:szCs w:val="24"/>
        </w:rPr>
        <w:t xml:space="preserve">1.投标人需</w:t>
      </w:r>
      <w:r>
        <w:rPr>
          <w:rFonts w:ascii="宋体" w:hAnsi="宋体"/>
          <w:sz w:val="24"/>
          <w:szCs w:val="24"/>
        </w:rPr>
        <w:t xml:space="preserve">对</w:t>
      </w:r>
      <w:r>
        <w:rPr>
          <w:rFonts w:hint="eastAsia" w:ascii="宋体" w:hAnsi="宋体"/>
          <w:sz w:val="24"/>
          <w:szCs w:val="24"/>
        </w:rPr>
        <w:t xml:space="preserve">商务要求（未加斜体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678"/>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hint="eastAsia" w:ascii="宋体" w:hAnsi="宋体"/>
          <w:sz w:val="24"/>
          <w:szCs w:val="24"/>
        </w:rPr>
      </w:r>
      <w:r/>
    </w:p>
    <w:p>
      <w:pPr>
        <w:pStyle w:val="678"/>
        <w:rPr>
          <w:rFonts w:hint="eastAsia" w:ascii="宋体" w:hAnsi="宋体"/>
          <w:b/>
          <w:sz w:val="24"/>
        </w:rPr>
      </w:pPr>
      <w:r>
        <w:rPr>
          <w:rFonts w:hint="eastAsia" w:ascii="宋体" w:hAnsi="宋体"/>
          <w:b/>
          <w:sz w:val="24"/>
        </w:rPr>
      </w:r>
      <w:r/>
    </w:p>
    <w:p>
      <w:pPr>
        <w:pStyle w:val="678"/>
        <w:ind w:firstLine="480"/>
        <w:spacing w:line="440" w:lineRule="exact"/>
        <w:rPr>
          <w:rFonts w:ascii="宋体" w:hAnsi="宋体"/>
          <w:sz w:val="24"/>
        </w:rPr>
      </w:pPr>
      <w:r>
        <w:rPr>
          <w:rFonts w:ascii="宋体" w:hAnsi="宋体"/>
          <w:sz w:val="24"/>
        </w:rPr>
      </w:r>
      <w:r/>
    </w:p>
    <w:p>
      <w:pPr>
        <w:pStyle w:val="678"/>
        <w:ind w:left="480"/>
        <w:rPr>
          <w:rFonts w:hint="eastAsia" w:ascii="宋体" w:hAnsi="宋体"/>
          <w:b/>
          <w:sz w:val="24"/>
        </w:rPr>
      </w:pPr>
      <w:r>
        <w:rPr>
          <w:rFonts w:hint="eastAsia" w:ascii="宋体" w:hAnsi="宋体"/>
          <w:b/>
          <w:sz w:val="24"/>
        </w:rPr>
        <w:t xml:space="preserve">附件</w:t>
      </w:r>
      <w:r>
        <w:rPr>
          <w:rFonts w:ascii="宋体" w:hAnsi="宋体"/>
          <w:b/>
          <w:sz w:val="24"/>
        </w:rPr>
        <w:t xml:space="preserve">5</w:t>
      </w:r>
      <w:r>
        <w:rPr>
          <w:rFonts w:hint="eastAsia" w:ascii="宋体" w:hAnsi="宋体"/>
          <w:b/>
          <w:sz w:val="24"/>
        </w:rPr>
        <w:t xml:space="preserve"> 具备履行合同所必需的设备和专业技术能力的书面声明</w:t>
      </w:r>
      <w:r/>
    </w:p>
    <w:p>
      <w:pPr>
        <w:pStyle w:val="678"/>
        <w:ind w:firstLine="492"/>
        <w:spacing w:line="460" w:lineRule="exact"/>
        <w:rPr>
          <w:rFonts w:hint="eastAsia" w:ascii="宋体" w:hAnsi="宋体"/>
          <w:bCs/>
          <w:sz w:val="24"/>
        </w:rPr>
      </w:pPr>
      <w:r>
        <w:rPr>
          <w:rFonts w:hint="eastAsia" w:ascii="宋体" w:hAnsi="宋体"/>
          <w:bCs/>
          <w:sz w:val="24"/>
        </w:rPr>
        <w:t xml:space="preserve">我单位郑重声明：我单位具备履行本项采购合同所必需的设备和专业技术能力，为履行本项采购合同我公司具备如下主要设备和主要专业技术能力：</w:t>
      </w:r>
      <w:r/>
    </w:p>
    <w:p>
      <w:pPr>
        <w:pStyle w:val="678"/>
        <w:ind w:firstLine="492"/>
        <w:spacing w:line="460" w:lineRule="exact"/>
        <w:rPr>
          <w:rFonts w:hint="eastAsia" w:ascii="宋体" w:hAnsi="宋体"/>
          <w:bCs/>
          <w:sz w:val="24"/>
        </w:rPr>
      </w:pPr>
      <w:r>
        <w:rPr>
          <w:rFonts w:hint="eastAsia" w:ascii="宋体" w:hAnsi="宋体"/>
          <w:bCs/>
          <w:sz w:val="24"/>
        </w:rPr>
        <w:t xml:space="preserve">主要设备有：</w:t>
      </w:r>
      <w:r>
        <w:rPr>
          <w:rFonts w:hint="eastAsia" w:ascii="宋体" w:hAnsi="宋体"/>
          <w:bCs/>
          <w:sz w:val="24"/>
          <w:u w:val="single"/>
        </w:rPr>
        <w:t xml:space="preserve">  </w:t>
      </w:r>
      <w:r>
        <w:rPr>
          <w:rFonts w:ascii="宋体" w:hAnsi="宋体"/>
          <w:bCs/>
          <w:sz w:val="24"/>
          <w:u w:val="single"/>
        </w:rPr>
        <w:t xml:space="preserve">    </w:t>
      </w:r>
      <w:r>
        <w:rPr>
          <w:rFonts w:hint="eastAsia" w:ascii="宋体" w:hAnsi="宋体"/>
          <w:bCs/>
          <w:sz w:val="24"/>
        </w:rPr>
        <w:t xml:space="preserve">。</w:t>
      </w:r>
      <w:r/>
    </w:p>
    <w:p>
      <w:pPr>
        <w:pStyle w:val="678"/>
        <w:ind w:firstLine="492"/>
        <w:spacing w:line="460" w:lineRule="exact"/>
        <w:rPr>
          <w:rFonts w:hint="eastAsia" w:ascii="宋体" w:hAnsi="宋体"/>
          <w:bCs/>
          <w:sz w:val="24"/>
        </w:rPr>
      </w:pPr>
      <w:r>
        <w:rPr>
          <w:rFonts w:hint="eastAsia" w:ascii="宋体" w:hAnsi="宋体"/>
          <w:bCs/>
          <w:sz w:val="24"/>
        </w:rPr>
        <w:t xml:space="preserve">主要专业技术能力有：</w:t>
      </w:r>
      <w:r>
        <w:rPr>
          <w:rFonts w:hint="eastAsia" w:ascii="宋体" w:hAnsi="宋体"/>
          <w:bCs/>
          <w:sz w:val="24"/>
          <w:u w:val="single"/>
        </w:rPr>
        <w:t xml:space="preserve">   </w:t>
      </w:r>
      <w:r>
        <w:rPr>
          <w:rFonts w:ascii="宋体" w:hAnsi="宋体"/>
          <w:bCs/>
          <w:sz w:val="24"/>
          <w:u w:val="single"/>
        </w:rPr>
        <w:t xml:space="preserve">      </w:t>
      </w:r>
      <w:r>
        <w:rPr>
          <w:rFonts w:hint="eastAsia" w:ascii="宋体" w:hAnsi="宋体"/>
          <w:bCs/>
          <w:sz w:val="24"/>
        </w:rPr>
        <w:t xml:space="preserve">。</w:t>
      </w:r>
      <w:r/>
    </w:p>
    <w:p>
      <w:pPr>
        <w:pStyle w:val="678"/>
        <w:spacing w:line="460" w:lineRule="exact"/>
        <w:rPr>
          <w:rFonts w:hint="eastAsia" w:ascii="宋体" w:hAnsi="宋体"/>
          <w:bCs/>
          <w:sz w:val="24"/>
        </w:rPr>
      </w:pPr>
      <w:r>
        <w:rPr>
          <w:rFonts w:hint="eastAsia" w:ascii="宋体" w:hAnsi="宋体"/>
          <w:bCs/>
          <w:sz w:val="24"/>
        </w:rPr>
        <w:t xml:space="preserve">                                     </w:t>
      </w:r>
      <w:r/>
    </w:p>
    <w:p>
      <w:pPr>
        <w:pStyle w:val="678"/>
        <w:ind w:left="480"/>
        <w:rPr>
          <w:rFonts w:ascii="宋体" w:hAnsi="宋体"/>
          <w:b/>
          <w:sz w:val="24"/>
        </w:rPr>
      </w:pPr>
      <w:r>
        <w:rPr>
          <w:rFonts w:ascii="宋体" w:hAnsi="宋体"/>
          <w:b/>
          <w:sz w:val="24"/>
        </w:rPr>
      </w:r>
      <w:r/>
    </w:p>
    <w:p>
      <w:pPr>
        <w:pStyle w:val="678"/>
        <w:ind w:left="480"/>
        <w:rPr>
          <w:rFonts w:hint="eastAsia" w:ascii="宋体" w:hAnsi="宋体"/>
          <w:b/>
          <w:sz w:val="24"/>
        </w:rPr>
      </w:pPr>
      <w:r>
        <w:rPr>
          <w:rFonts w:hint="eastAsia" w:ascii="宋体" w:hAnsi="宋体"/>
          <w:b/>
          <w:sz w:val="24"/>
        </w:rPr>
        <w:t xml:space="preserve">附件</w:t>
      </w:r>
      <w:r>
        <w:rPr>
          <w:rFonts w:ascii="宋体" w:hAnsi="宋体"/>
          <w:b/>
          <w:sz w:val="24"/>
        </w:rPr>
        <w:t xml:space="preserve">6 </w:t>
      </w:r>
      <w:r>
        <w:rPr>
          <w:rFonts w:hint="eastAsia" w:ascii="宋体" w:hAnsi="宋体"/>
          <w:b/>
          <w:sz w:val="24"/>
        </w:rPr>
        <w:t xml:space="preserve">参加政府采购活动前 3 年内在经营活动中没有重大违法记录的书面声明</w:t>
      </w:r>
      <w:r/>
    </w:p>
    <w:p>
      <w:pPr>
        <w:pStyle w:val="678"/>
        <w:jc w:val="center"/>
        <w:spacing w:line="460" w:lineRule="exact"/>
        <w:rPr>
          <w:rFonts w:ascii="宋体" w:hAnsi="宋体"/>
          <w:b/>
          <w:bCs/>
          <w:sz w:val="24"/>
        </w:rPr>
      </w:pPr>
      <w:r>
        <w:rPr>
          <w:rFonts w:ascii="宋体" w:hAnsi="宋体"/>
          <w:b/>
          <w:bCs/>
          <w:sz w:val="24"/>
        </w:rPr>
      </w:r>
      <w:r/>
    </w:p>
    <w:p>
      <w:pPr>
        <w:pStyle w:val="678"/>
        <w:ind w:firstLine="480"/>
        <w:spacing w:line="460" w:lineRule="exact"/>
        <w:rPr>
          <w:rFonts w:ascii="宋体" w:hAnsi="宋体"/>
          <w:bCs/>
          <w:sz w:val="24"/>
        </w:rPr>
      </w:pPr>
      <w:r>
        <w:rPr>
          <w:rFonts w:hint="eastAsia" w:ascii="宋体" w:hAnsi="宋体"/>
          <w:bCs/>
          <w:sz w:val="24"/>
        </w:rPr>
        <w:t xml:space="preserve">我单位郑重声明：参加本次政府采购活动前 3 年内，我单位在经营活动中没有因违法经营受到刑事处罚或者责令停产停业、吊销许可证或者执照、较大数额罚款等行政处罚。</w:t>
      </w:r>
      <w:r>
        <w:rPr>
          <w:rFonts w:ascii="宋体" w:hAnsi="宋体"/>
          <w:bCs/>
          <w:sz w:val="24"/>
        </w:rPr>
      </w:r>
      <w:r/>
    </w:p>
    <w:p>
      <w:pPr>
        <w:pStyle w:val="678"/>
        <w:ind w:left="480"/>
        <w:rPr>
          <w:rFonts w:ascii="宋体" w:hAnsi="宋体"/>
          <w:b/>
          <w:sz w:val="24"/>
        </w:rPr>
      </w:pPr>
      <w:r>
        <w:rPr>
          <w:rFonts w:ascii="宋体" w:hAnsi="宋体"/>
          <w:b/>
          <w:sz w:val="24"/>
        </w:rPr>
      </w:r>
      <w:r/>
    </w:p>
    <w:p>
      <w:pPr>
        <w:pStyle w:val="678"/>
        <w:ind w:firstLine="480"/>
        <w:spacing w:line="460" w:lineRule="exact"/>
        <w:rPr>
          <w:rFonts w:ascii="宋体" w:hAnsi="宋体"/>
          <w:b/>
          <w:sz w:val="24"/>
        </w:rPr>
      </w:pPr>
      <w:r>
        <w:rPr>
          <w:rFonts w:ascii="宋体" w:hAnsi="宋体"/>
          <w:b/>
          <w:sz w:val="24"/>
        </w:rPr>
      </w:r>
      <w:r/>
    </w:p>
    <w:p>
      <w:pPr>
        <w:pStyle w:val="678"/>
        <w:ind w:firstLine="480"/>
        <w:spacing w:line="460" w:lineRule="exact"/>
        <w:rPr>
          <w:rFonts w:hint="eastAsia" w:ascii="宋体" w:hAnsi="宋体"/>
          <w:bCs/>
          <w:sz w:val="24"/>
        </w:rPr>
      </w:pPr>
      <w:r>
        <w:rPr>
          <w:rFonts w:hint="eastAsia" w:ascii="宋体" w:hAnsi="宋体"/>
          <w:b/>
          <w:sz w:val="24"/>
        </w:rPr>
        <w:t xml:space="preserve">附件</w:t>
      </w:r>
      <w:r>
        <w:rPr>
          <w:rFonts w:ascii="宋体" w:hAnsi="宋体"/>
          <w:b/>
          <w:sz w:val="24"/>
        </w:rPr>
        <w:t xml:space="preserve">7</w:t>
      </w:r>
      <w:r>
        <w:rPr>
          <w:rFonts w:hint="eastAsia" w:ascii="宋体" w:hAnsi="宋体"/>
          <w:b/>
          <w:sz w:val="24"/>
        </w:rPr>
        <w:t xml:space="preserve"> </w:t>
      </w:r>
      <w:r>
        <w:rPr>
          <w:rFonts w:ascii="宋体" w:hAnsi="宋体"/>
          <w:b/>
          <w:sz w:val="24"/>
        </w:rPr>
        <w:t xml:space="preserve">                        </w:t>
      </w:r>
      <w:r>
        <w:rPr>
          <w:rFonts w:hint="eastAsia" w:ascii="宋体" w:hAnsi="宋体"/>
          <w:b/>
          <w:sz w:val="24"/>
        </w:rPr>
        <w:t xml:space="preserve">法人授权书</w:t>
      </w:r>
      <w:r>
        <w:rPr>
          <w:rFonts w:hint="eastAsia" w:ascii="宋体" w:hAnsi="宋体"/>
          <w:bCs/>
          <w:sz w:val="24"/>
        </w:rPr>
      </w:r>
      <w:r/>
    </w:p>
    <w:p>
      <w:pPr>
        <w:pStyle w:val="678"/>
        <w:ind w:firstLine="480"/>
        <w:spacing w:line="400" w:lineRule="exact"/>
        <w:tabs>
          <w:tab w:val="left" w:pos="360" w:leader="none"/>
        </w:tabs>
        <w:rPr>
          <w:rFonts w:hint="eastAsia"/>
          <w:sz w:val="24"/>
          <w:szCs w:val="24"/>
        </w:rPr>
      </w:pPr>
      <w:r>
        <w:rPr>
          <w:rFonts w:hint="eastAsia"/>
          <w:sz w:val="24"/>
          <w:szCs w:val="24"/>
        </w:rPr>
        <w:t xml:space="preserve">本授权书声明：____________（投标人名称）授权________________（被授权人的姓名）为我方就JSZC-</w:t>
      </w:r>
      <w:r>
        <w:rPr>
          <w:sz w:val="24"/>
          <w:szCs w:val="24"/>
        </w:rPr>
        <w:t xml:space="preserve">320000-</w:t>
      </w:r>
      <w:r>
        <w:rPr>
          <w:sz w:val="24"/>
          <w:szCs w:val="24"/>
          <w:u w:val="single"/>
        </w:rPr>
        <w:t xml:space="preserve">****</w:t>
      </w:r>
      <w:r>
        <w:rPr>
          <w:rFonts w:hint="eastAsia"/>
          <w:sz w:val="24"/>
          <w:szCs w:val="24"/>
        </w:rPr>
        <w:t xml:space="preserve">号项目采购活动的合法代理人，以本单位名义全权处理一切与该项目采购有关的事务。</w:t>
      </w:r>
      <w:r/>
    </w:p>
    <w:p>
      <w:pPr>
        <w:pStyle w:val="678"/>
        <w:ind w:firstLine="480"/>
        <w:spacing w:line="400" w:lineRule="exact"/>
        <w:tabs>
          <w:tab w:val="left" w:pos="360" w:leader="none"/>
        </w:tabs>
        <w:rPr>
          <w:rFonts w:hint="eastAsia"/>
          <w:sz w:val="24"/>
          <w:szCs w:val="24"/>
        </w:rPr>
      </w:pPr>
      <w:r>
        <w:rPr>
          <w:rFonts w:hint="eastAsia"/>
          <w:sz w:val="24"/>
          <w:szCs w:val="24"/>
        </w:rPr>
        <w:t xml:space="preserve">本授权书于______年____月____日起生效，特此声明。</w:t>
      </w:r>
      <w:r/>
    </w:p>
    <w:p>
      <w:pPr>
        <w:pStyle w:val="678"/>
        <w:spacing w:line="400" w:lineRule="exact"/>
        <w:tabs>
          <w:tab w:val="left" w:pos="360" w:leader="none"/>
        </w:tabs>
        <w:rPr>
          <w:rFonts w:hint="eastAsia"/>
          <w:sz w:val="24"/>
          <w:szCs w:val="24"/>
          <w:u w:val="single"/>
        </w:rPr>
      </w:pPr>
      <w:r>
        <w:rPr>
          <w:rFonts w:hint="eastAsia"/>
          <w:sz w:val="24"/>
          <w:szCs w:val="24"/>
        </w:rPr>
        <w:t xml:space="preserve">          被授权人身份证号码：</w:t>
      </w:r>
      <w:r>
        <w:rPr>
          <w:rFonts w:hint="eastAsia"/>
          <w:sz w:val="24"/>
          <w:szCs w:val="24"/>
          <w:u w:val="single"/>
        </w:rPr>
        <w:t xml:space="preserve">                              </w:t>
      </w:r>
      <w:r/>
    </w:p>
    <w:p>
      <w:pPr>
        <w:pStyle w:val="678"/>
        <w:spacing w:line="400" w:lineRule="exact"/>
        <w:tabs>
          <w:tab w:val="left" w:pos="360" w:leader="none"/>
        </w:tabs>
        <w:rPr>
          <w:rFonts w:hint="eastAsia"/>
          <w:sz w:val="24"/>
          <w:szCs w:val="24"/>
          <w:u w:val="single"/>
        </w:rPr>
      </w:pPr>
      <w:r>
        <w:rPr>
          <w:rFonts w:hint="eastAsia"/>
          <w:sz w:val="24"/>
          <w:szCs w:val="24"/>
        </w:rPr>
        <w:t xml:space="preserve">          被授权人联系电话：（手机）</w:t>
      </w:r>
      <w:r>
        <w:rPr>
          <w:rFonts w:hint="eastAsia"/>
          <w:sz w:val="24"/>
          <w:szCs w:val="24"/>
          <w:u w:val="single"/>
        </w:rPr>
        <w:t xml:space="preserve">                          </w:t>
      </w:r>
      <w:r/>
    </w:p>
    <w:p>
      <w:pPr>
        <w:pStyle w:val="678"/>
        <w:ind w:firstLine="1200"/>
        <w:spacing w:line="400" w:lineRule="exact"/>
        <w:tabs>
          <w:tab w:val="left" w:pos="360" w:leader="none"/>
        </w:tabs>
        <w:rPr>
          <w:rFonts w:hint="eastAsia"/>
          <w:sz w:val="24"/>
          <w:szCs w:val="24"/>
          <w:u w:val="single"/>
        </w:rPr>
      </w:pPr>
      <w:r>
        <w:rPr>
          <w:rFonts w:hint="eastAsia"/>
          <w:sz w:val="24"/>
          <w:szCs w:val="24"/>
        </w:rPr>
        <w:t xml:space="preserve">被授权人电子邮箱：</w:t>
      </w:r>
      <w:r>
        <w:rPr>
          <w:rFonts w:hint="eastAsia"/>
          <w:sz w:val="24"/>
          <w:szCs w:val="24"/>
          <w:u w:val="single"/>
        </w:rPr>
        <w:t xml:space="preserve">            </w:t>
      </w:r>
      <w:r/>
    </w:p>
    <w:p>
      <w:pPr>
        <w:pStyle w:val="678"/>
        <w:ind w:firstLine="1200"/>
        <w:spacing w:line="400" w:lineRule="exact"/>
        <w:tabs>
          <w:tab w:val="left" w:pos="360" w:leader="none"/>
        </w:tabs>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678"/>
        <w:ind w:firstLine="480"/>
        <w:spacing w:line="400" w:lineRule="exact"/>
        <w:tabs>
          <w:tab w:val="left" w:pos="360" w:leader="none"/>
        </w:tabs>
        <w:rPr>
          <w:rFonts w:hint="eastAsia"/>
          <w:sz w:val="24"/>
          <w:szCs w:val="24"/>
          <w:u w:val="single"/>
        </w:rPr>
      </w:pPr>
      <w:r>
        <w:rPr>
          <w:rFonts w:hint="eastAsia"/>
          <w:sz w:val="24"/>
          <w:szCs w:val="24"/>
        </w:rPr>
        <w:t xml:space="preserve">      单位地址：</w:t>
      </w:r>
      <w:r>
        <w:rPr>
          <w:rFonts w:hint="eastAsia"/>
          <w:sz w:val="24"/>
          <w:szCs w:val="24"/>
          <w:u w:val="single"/>
        </w:rPr>
        <w:t xml:space="preserve">                                         </w:t>
      </w:r>
      <w:r/>
    </w:p>
    <w:p>
      <w:pPr>
        <w:pStyle w:val="678"/>
        <w:ind w:firstLine="480"/>
        <w:spacing w:line="400" w:lineRule="exact"/>
        <w:tabs>
          <w:tab w:val="left" w:pos="360" w:leader="none"/>
        </w:tabs>
        <w:rPr>
          <w:rFonts w:hint="eastAsia"/>
          <w:sz w:val="24"/>
          <w:szCs w:val="24"/>
        </w:rPr>
      </w:pPr>
      <w:r>
        <w:rPr>
          <w:rFonts w:hint="eastAsia"/>
          <w:sz w:val="24"/>
          <w:szCs w:val="24"/>
        </w:rPr>
        <w:t xml:space="preserve">      日期：</w:t>
      </w:r>
      <w:r>
        <w:rPr>
          <w:rFonts w:hint="eastAsia"/>
          <w:sz w:val="24"/>
          <w:szCs w:val="24"/>
          <w:u w:val="single"/>
        </w:rPr>
        <w:t xml:space="preserve">                                         </w:t>
      </w:r>
      <w:r>
        <w:rPr>
          <w:rFonts w:hint="eastAsia"/>
          <w:sz w:val="24"/>
          <w:szCs w:val="24"/>
        </w:rPr>
      </w:r>
      <w:r/>
    </w:p>
    <w:p>
      <w:pPr>
        <w:pStyle w:val="678"/>
        <w:ind w:firstLine="360"/>
        <w:spacing w:line="400" w:lineRule="exact"/>
        <w:rPr>
          <w:rFonts w:ascii="楷体" w:hAnsi="楷体" w:eastAsia="楷体"/>
          <w:sz w:val="24"/>
          <w:szCs w:val="24"/>
        </w:rPr>
      </w:pPr>
      <w:r>
        <w:rPr>
          <w:rFonts w:ascii="楷体" w:hAnsi="楷体" w:eastAsia="楷体"/>
          <w:sz w:val="24"/>
          <w:szCs w:val="24"/>
        </w:rPr>
      </w:r>
      <w:r/>
    </w:p>
    <w:p>
      <w:pPr>
        <w:pStyle w:val="678"/>
        <w:keepLines/>
        <w:keepNext/>
        <w:spacing w:before="260" w:after="260" w:line="416" w:lineRule="auto"/>
        <w:rPr>
          <w:rFonts w:ascii="黑体" w:hAnsi="黑体" w:eastAsia="黑体"/>
          <w:b/>
          <w:i/>
          <w:sz w:val="32"/>
          <w:szCs w:val="32"/>
          <w:u w:val="single"/>
        </w:rPr>
        <w:outlineLvl w:val="1"/>
      </w:pPr>
      <w:r>
        <w:rPr>
          <w:rFonts w:ascii="宋体" w:hAnsi="宋体" w:eastAsia="幼圆" w:cs="Arial"/>
          <w:b/>
          <w:sz w:val="24"/>
          <w:szCs w:val="44"/>
        </w:rPr>
        <w:br w:type="page" w:clear="all"/>
      </w:r>
      <w:r>
        <w:rPr>
          <w:rFonts w:hint="eastAsia" w:ascii="宋体" w:hAnsi="宋体"/>
          <w:b/>
          <w:sz w:val="24"/>
        </w:rPr>
        <w:t xml:space="preserve">附件</w:t>
      </w:r>
      <w:r>
        <w:rPr>
          <w:rFonts w:ascii="宋体" w:hAnsi="宋体"/>
          <w:b/>
          <w:sz w:val="24"/>
        </w:rPr>
        <w:t xml:space="preserve">8</w:t>
      </w:r>
      <w:r>
        <w:rPr>
          <w:rFonts w:hint="eastAsia" w:ascii="宋体" w:hAnsi="宋体"/>
          <w:b/>
          <w:sz w:val="24"/>
        </w:rPr>
        <w:t xml:space="preserve"> </w:t>
      </w:r>
      <w:r>
        <w:rPr>
          <w:rFonts w:ascii="宋体" w:hAnsi="宋体"/>
          <w:b/>
          <w:sz w:val="24"/>
        </w:rPr>
        <w:t xml:space="preserve">                             </w:t>
      </w:r>
      <w:r>
        <w:rPr>
          <w:rFonts w:hint="eastAsia" w:ascii="宋体" w:hAnsi="宋体"/>
          <w:b/>
          <w:sz w:val="24"/>
        </w:rPr>
        <w:t xml:space="preserve">投标函</w:t>
      </w:r>
      <w:r>
        <w:rPr>
          <w:rFonts w:ascii="黑体" w:hAnsi="黑体" w:eastAsia="黑体"/>
          <w:b/>
          <w:i/>
          <w:sz w:val="32"/>
          <w:szCs w:val="32"/>
          <w:u w:val="single"/>
        </w:rPr>
      </w:r>
      <w:r/>
    </w:p>
    <w:p>
      <w:pPr>
        <w:pStyle w:val="678"/>
        <w:jc w:val="left"/>
        <w:spacing w:line="420" w:lineRule="exact"/>
        <w:rPr>
          <w:rFonts w:ascii="宋体" w:hAnsi="宋体"/>
          <w:sz w:val="24"/>
        </w:rPr>
      </w:pPr>
      <w:r>
        <w:rPr>
          <w:rFonts w:hint="eastAsia" w:ascii="宋体" w:hAnsi="宋体"/>
          <w:sz w:val="24"/>
        </w:rPr>
        <w:t xml:space="preserve">致：江苏省政府采购中心</w:t>
      </w:r>
      <w:r>
        <w:rPr>
          <w:rFonts w:ascii="宋体" w:hAnsi="宋体"/>
          <w:sz w:val="24"/>
        </w:rPr>
      </w:r>
      <w:r/>
    </w:p>
    <w:p>
      <w:pPr>
        <w:pStyle w:val="760"/>
        <w:spacing w:before="0" w:after="0" w:line="420" w:lineRule="exact"/>
        <w:rPr>
          <w:rFonts w:hint="eastAsia" w:ascii="宋体" w:hAnsi="宋体"/>
          <w:szCs w:val="21"/>
        </w:rPr>
      </w:pPr>
      <w:r>
        <w:rPr>
          <w:rFonts w:hint="eastAsia" w:ascii="宋体" w:hAnsi="宋体"/>
          <w:szCs w:val="21"/>
        </w:rPr>
        <w:t xml:space="preserve">根据贵方的JSZC-</w:t>
      </w:r>
      <w:r>
        <w:rPr>
          <w:rFonts w:ascii="宋体" w:hAnsi="宋体"/>
          <w:szCs w:val="21"/>
        </w:rPr>
        <w:t xml:space="preserve">320000-***</w:t>
      </w:r>
      <w:r>
        <w:rPr>
          <w:rFonts w:hint="eastAsia" w:ascii="宋体" w:hAnsi="宋体"/>
          <w:szCs w:val="21"/>
        </w:rPr>
        <w:t xml:space="preserve">号招标文件，正式授权下述签字人______(姓名)代表我方______________（投标人的名称），全权处理本次项目投标的有关事宜。</w:t>
      </w:r>
      <w:r/>
    </w:p>
    <w:p>
      <w:pPr>
        <w:pStyle w:val="760"/>
        <w:spacing w:before="0" w:after="0" w:line="420" w:lineRule="exact"/>
        <w:rPr>
          <w:rFonts w:hint="eastAsia" w:ascii="宋体" w:hAnsi="宋体"/>
          <w:szCs w:val="21"/>
        </w:rPr>
      </w:pPr>
      <w:r>
        <w:rPr>
          <w:rFonts w:hint="eastAsia" w:ascii="宋体" w:hAnsi="宋体"/>
          <w:szCs w:val="21"/>
        </w:rPr>
        <w:t xml:space="preserve">据此函，__________签字人兹宣布同意如下：</w:t>
      </w:r>
      <w:r/>
    </w:p>
    <w:p>
      <w:pPr>
        <w:pStyle w:val="760"/>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p>
    <w:p>
      <w:pPr>
        <w:pStyle w:val="760"/>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760"/>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760"/>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760"/>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760"/>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760"/>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760"/>
        <w:ind w:left="420"/>
        <w:spacing w:before="0" w:after="0" w:line="420" w:lineRule="exact"/>
        <w:rPr>
          <w:rFonts w:hint="eastAsia" w:ascii="宋体" w:hAnsi="宋体"/>
          <w:szCs w:val="21"/>
        </w:rPr>
      </w:pPr>
      <w:r>
        <w:rPr>
          <w:rFonts w:hint="eastAsia" w:ascii="宋体" w:hAnsi="宋体"/>
          <w:szCs w:val="21"/>
        </w:rPr>
        <w:t xml:space="preserve">地          址：</w:t>
      </w:r>
      <w:r/>
    </w:p>
    <w:p>
      <w:pPr>
        <w:pStyle w:val="760"/>
        <w:ind w:left="420"/>
        <w:spacing w:before="0" w:after="0" w:line="420" w:lineRule="exact"/>
        <w:rPr>
          <w:rFonts w:hint="eastAsia" w:ascii="宋体" w:hAnsi="宋体"/>
          <w:szCs w:val="21"/>
        </w:rPr>
      </w:pPr>
      <w:r>
        <w:rPr>
          <w:rFonts w:hint="eastAsia" w:ascii="宋体" w:hAnsi="宋体"/>
          <w:szCs w:val="21"/>
        </w:rPr>
        <w:t xml:space="preserve">邮          编：</w:t>
      </w:r>
      <w:r/>
    </w:p>
    <w:p>
      <w:pPr>
        <w:pStyle w:val="760"/>
        <w:ind w:left="420"/>
        <w:spacing w:before="0" w:after="0" w:line="420" w:lineRule="exact"/>
        <w:rPr>
          <w:rFonts w:hint="eastAsia" w:ascii="宋体" w:hAnsi="宋体"/>
          <w:szCs w:val="21"/>
        </w:rPr>
      </w:pPr>
      <w:r>
        <w:rPr>
          <w:rFonts w:hint="eastAsia" w:ascii="宋体" w:hAnsi="宋体"/>
          <w:szCs w:val="21"/>
        </w:rPr>
        <w:t xml:space="preserve">电          话：</w:t>
      </w:r>
      <w:r/>
    </w:p>
    <w:p>
      <w:pPr>
        <w:pStyle w:val="760"/>
        <w:ind w:left="420"/>
        <w:spacing w:before="0" w:after="0" w:line="420" w:lineRule="exact"/>
        <w:rPr>
          <w:rFonts w:hint="eastAsia" w:ascii="宋体" w:hAnsi="宋体"/>
          <w:szCs w:val="21"/>
        </w:rPr>
      </w:pPr>
      <w:r>
        <w:rPr>
          <w:rFonts w:hint="eastAsia" w:ascii="宋体" w:hAnsi="宋体"/>
          <w:szCs w:val="21"/>
        </w:rPr>
        <w:t xml:space="preserve">传          真：</w:t>
      </w:r>
      <w:r/>
    </w:p>
    <w:p>
      <w:pPr>
        <w:pStyle w:val="760"/>
        <w:ind w:left="420"/>
        <w:spacing w:before="0" w:after="0" w:line="420" w:lineRule="exact"/>
        <w:rPr>
          <w:rFonts w:hint="eastAsia" w:ascii="宋体" w:hAnsi="宋体"/>
          <w:szCs w:val="21"/>
        </w:rPr>
      </w:pPr>
      <w:r>
        <w:rPr>
          <w:rFonts w:hint="eastAsia" w:ascii="宋体" w:hAnsi="宋体"/>
          <w:szCs w:val="21"/>
        </w:rPr>
        <w:t xml:space="preserve">投标人开户行：</w:t>
      </w:r>
      <w:r/>
    </w:p>
    <w:p>
      <w:pPr>
        <w:pStyle w:val="760"/>
        <w:ind w:left="420"/>
        <w:spacing w:before="0" w:after="0" w:line="420" w:lineRule="exact"/>
        <w:rPr>
          <w:rFonts w:hint="eastAsia" w:ascii="宋体" w:hAnsi="宋体"/>
          <w:szCs w:val="21"/>
        </w:rPr>
      </w:pPr>
      <w:r>
        <w:rPr>
          <w:rFonts w:hint="eastAsia" w:ascii="宋体" w:hAnsi="宋体"/>
          <w:szCs w:val="21"/>
        </w:rPr>
        <w:t xml:space="preserve">账          号： </w:t>
      </w:r>
      <w:r/>
    </w:p>
    <w:p>
      <w:pPr>
        <w:pStyle w:val="760"/>
        <w:ind w:left="420"/>
        <w:spacing w:before="0" w:after="0" w:line="420" w:lineRule="exact"/>
        <w:rPr>
          <w:rFonts w:hint="eastAsia" w:ascii="宋体" w:hAnsi="宋体"/>
          <w:szCs w:val="21"/>
        </w:rPr>
      </w:pPr>
      <w:r>
        <w:rPr>
          <w:rFonts w:hint="eastAsia" w:ascii="宋体" w:hAnsi="宋体"/>
          <w:szCs w:val="21"/>
        </w:rPr>
        <w:t xml:space="preserve">日           期：________年____月____日</w:t>
      </w:r>
      <w:r/>
    </w:p>
    <w:p>
      <w:pPr>
        <w:pStyle w:val="678"/>
        <w:ind w:firstLine="240"/>
        <w:jc w:val="center"/>
        <w:spacing w:line="560" w:lineRule="exact"/>
        <w:rPr>
          <w:rFonts w:hint="eastAsia" w:ascii="宋体" w:hAnsi="宋体"/>
          <w:bCs/>
          <w:sz w:val="24"/>
        </w:rPr>
      </w:pPr>
      <w:r>
        <w:rPr>
          <w:rFonts w:hint="eastAsia" w:ascii="宋体" w:hAnsi="宋体"/>
          <w:bCs/>
          <w:sz w:val="24"/>
        </w:rPr>
      </w:r>
      <w:r/>
    </w:p>
    <w:p>
      <w:pPr>
        <w:pStyle w:val="678"/>
        <w:ind w:firstLine="480"/>
        <w:spacing w:line="440" w:lineRule="exact"/>
        <w:rPr>
          <w:rFonts w:ascii="宋体" w:hAnsi="宋体"/>
          <w:sz w:val="24"/>
        </w:rPr>
      </w:pPr>
      <w:r>
        <w:rPr>
          <w:rFonts w:ascii="宋体" w:hAnsi="宋体"/>
          <w:sz w:val="24"/>
        </w:rPr>
      </w:r>
      <w:r/>
    </w:p>
    <w:p>
      <w:pPr>
        <w:pStyle w:val="678"/>
        <w:ind w:firstLine="480"/>
        <w:spacing w:line="440" w:lineRule="exact"/>
        <w:rPr>
          <w:rFonts w:ascii="宋体" w:hAnsi="宋体"/>
          <w:sz w:val="24"/>
        </w:rPr>
      </w:pPr>
      <w:r>
        <w:rPr>
          <w:rFonts w:ascii="宋体" w:hAnsi="宋体"/>
          <w:sz w:val="24"/>
        </w:rPr>
      </w:r>
      <w:r/>
    </w:p>
    <w:p>
      <w:pPr>
        <w:pStyle w:val="678"/>
        <w:ind w:firstLine="480"/>
        <w:spacing w:line="440" w:lineRule="exact"/>
        <w:rPr>
          <w:rFonts w:ascii="宋体" w:hAnsi="宋体"/>
          <w:sz w:val="24"/>
        </w:rPr>
      </w:pPr>
      <w:r>
        <w:rPr>
          <w:rFonts w:ascii="宋体" w:hAnsi="宋体"/>
          <w:sz w:val="24"/>
        </w:rPr>
      </w:r>
      <w:r/>
    </w:p>
    <w:p>
      <w:pPr>
        <w:pStyle w:val="678"/>
        <w:ind w:firstLine="480"/>
        <w:spacing w:line="440" w:lineRule="exact"/>
        <w:rPr>
          <w:rFonts w:ascii="宋体" w:hAnsi="宋体"/>
          <w:sz w:val="24"/>
        </w:rPr>
      </w:pPr>
      <w:r>
        <w:rPr>
          <w:rFonts w:ascii="宋体" w:hAnsi="宋体"/>
          <w:sz w:val="24"/>
        </w:rPr>
      </w:r>
      <w:r/>
    </w:p>
    <w:p>
      <w:pPr>
        <w:pStyle w:val="678"/>
        <w:ind w:firstLine="480"/>
        <w:spacing w:line="440" w:lineRule="exact"/>
        <w:rPr>
          <w:rFonts w:ascii="宋体" w:hAnsi="宋体"/>
          <w:sz w:val="24"/>
        </w:rPr>
      </w:pPr>
      <w:r>
        <w:rPr>
          <w:rFonts w:ascii="宋体" w:hAnsi="宋体"/>
          <w:sz w:val="24"/>
        </w:rPr>
      </w:r>
      <w:r/>
    </w:p>
    <w:p>
      <w:pPr>
        <w:pStyle w:val="678"/>
        <w:spacing w:line="460" w:lineRule="exact"/>
        <w:rPr>
          <w:rFonts w:hint="eastAsia" w:ascii="黑体" w:hAnsi="黑体" w:eastAsia="黑体"/>
          <w:b/>
          <w:sz w:val="32"/>
          <w:szCs w:val="32"/>
        </w:rPr>
      </w:pPr>
      <w:r/>
      <w:bookmarkEnd w:id="210"/>
      <w:r/>
      <w:bookmarkEnd w:id="211"/>
      <w:r/>
      <w:bookmarkEnd w:id="212"/>
      <w:r/>
      <w:bookmarkStart w:id="213" w:name="_Toc120614284"/>
      <w:r>
        <w:rPr>
          <w:rFonts w:hint="eastAsia" w:ascii="黑体" w:hAnsi="黑体" w:eastAsia="黑体"/>
          <w:b/>
          <w:sz w:val="32"/>
          <w:szCs w:val="32"/>
        </w:rPr>
      </w:r>
      <w:r/>
    </w:p>
    <w:p>
      <w:pPr>
        <w:pStyle w:val="678"/>
        <w:jc w:val="center"/>
        <w:spacing w:line="460" w:lineRule="exact"/>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9</w:t>
      </w:r>
      <w:r>
        <w:rPr>
          <w:rFonts w:hint="eastAsia" w:ascii="宋体" w:hAnsi="宋体"/>
          <w:b/>
          <w:sz w:val="24"/>
          <w:szCs w:val="24"/>
        </w:rPr>
        <w:t xml:space="preserve"> 中小微企业声明函（服务类项目）（采购包号：**）</w:t>
      </w:r>
      <w:r/>
    </w:p>
    <w:p>
      <w:pPr>
        <w:pStyle w:val="678"/>
        <w:ind w:firstLine="360"/>
        <w:spacing w:line="40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本公司（联合体）郑重声明，根据《政府采购促进中小企业发展管理办法》(财库[2020]46号)的规定，本公司（联合体）参加江苏省政府采购中心组织的</w:t>
      </w:r>
      <w:r>
        <w:rPr>
          <w:rFonts w:hint="eastAsia" w:ascii="宋体" w:hAnsi="宋体"/>
          <w:sz w:val="24"/>
          <w:szCs w:val="24"/>
          <w:u w:val="single"/>
        </w:rPr>
        <w:t xml:space="preserve">（单位名称）</w:t>
      </w:r>
      <w:r>
        <w:rPr>
          <w:rFonts w:hint="eastAsia" w:ascii="宋体" w:hAnsi="宋体"/>
          <w:sz w:val="24"/>
          <w:szCs w:val="24"/>
        </w:rPr>
        <w:t xml:space="preserve">采购编号为</w:t>
      </w:r>
      <w:r>
        <w:rPr>
          <w:rFonts w:ascii="宋体" w:hAnsi="宋体"/>
          <w:sz w:val="24"/>
          <w:szCs w:val="24"/>
        </w:rPr>
        <w:t xml:space="preserve">JSZC-320000-</w:t>
      </w:r>
      <w:r>
        <w:rPr>
          <w:rFonts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（项目名称）（采购包号：**）</w:t>
      </w:r>
      <w:r>
        <w:rPr>
          <w:rFonts w:hint="eastAsia" w:ascii="宋体" w:hAnsi="宋体"/>
          <w:sz w:val="24"/>
          <w:szCs w:val="24"/>
        </w:rPr>
        <w:t xml:space="preserve">的采购活动，服务全部由符合政策的中小微企业承接。相关企业（含联合体中的中小微企业、签订采购包意向协议的中小微企业）的具体情况如下：</w:t>
      </w:r>
      <w:r/>
    </w:p>
    <w:p>
      <w:pPr>
        <w:pStyle w:val="678"/>
        <w:ind w:firstLine="360"/>
        <w:spacing w:line="40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678"/>
        <w:ind w:firstLine="360"/>
        <w:spacing w:line="40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678"/>
        <w:ind w:firstLine="360"/>
        <w:spacing w:line="400" w:lineRule="exact"/>
        <w:rPr>
          <w:rFonts w:hint="eastAsia" w:ascii="宋体" w:hAnsi="宋体"/>
          <w:sz w:val="24"/>
          <w:szCs w:val="24"/>
        </w:rPr>
      </w:pPr>
      <w:r>
        <w:rPr>
          <w:rFonts w:hint="eastAsia" w:ascii="宋体" w:hAnsi="宋体"/>
          <w:sz w:val="24"/>
          <w:szCs w:val="24"/>
        </w:rPr>
        <w:t xml:space="preserve">……</w:t>
      </w:r>
      <w:r/>
    </w:p>
    <w:p>
      <w:pPr>
        <w:pStyle w:val="678"/>
        <w:ind w:firstLine="360"/>
        <w:spacing w:line="40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pStyle w:val="678"/>
        <w:ind w:firstLine="360"/>
        <w:spacing w:line="40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678"/>
        <w:ind w:right="720"/>
        <w:spacing w:line="400" w:lineRule="exact"/>
        <w:rPr>
          <w:rFonts w:hint="eastAsia" w:ascii="宋体" w:hAnsi="宋体"/>
          <w:sz w:val="24"/>
          <w:szCs w:val="24"/>
        </w:rPr>
      </w:pPr>
      <w:r>
        <w:rPr>
          <w:rFonts w:hint="eastAsia" w:ascii="宋体" w:hAnsi="宋体"/>
          <w:sz w:val="24"/>
          <w:szCs w:val="24"/>
        </w:rPr>
      </w:r>
      <w:r/>
    </w:p>
    <w:p>
      <w:pPr>
        <w:pStyle w:val="678"/>
        <w:ind w:right="180" w:firstLine="360"/>
        <w:jc w:val="right"/>
        <w:spacing w:line="400" w:lineRule="exact"/>
        <w:rPr>
          <w:rFonts w:hint="eastAsia" w:ascii="宋体" w:hAnsi="宋体"/>
          <w:sz w:val="24"/>
          <w:szCs w:val="24"/>
        </w:rPr>
      </w:pPr>
      <w:r>
        <w:rPr>
          <w:rFonts w:hint="eastAsia" w:ascii="宋体" w:hAnsi="宋体"/>
          <w:sz w:val="24"/>
          <w:szCs w:val="24"/>
        </w:rPr>
        <w:t xml:space="preserve">企业名称（加盖CA电子公章）：</w:t>
      </w:r>
      <w:r/>
    </w:p>
    <w:p>
      <w:pPr>
        <w:pStyle w:val="678"/>
        <w:ind w:right="480" w:firstLine="5400"/>
        <w:spacing w:line="400" w:lineRule="exact"/>
        <w:rPr>
          <w:rFonts w:hint="eastAsia" w:ascii="宋体" w:hAnsi="宋体"/>
          <w:sz w:val="24"/>
          <w:szCs w:val="24"/>
        </w:rPr>
      </w:pPr>
      <w:r>
        <w:rPr>
          <w:rFonts w:hint="eastAsia" w:ascii="宋体" w:hAnsi="宋体"/>
          <w:sz w:val="24"/>
          <w:szCs w:val="24"/>
        </w:rPr>
        <w:t xml:space="preserve">日  期：</w:t>
      </w:r>
      <w:r/>
    </w:p>
    <w:p>
      <w:pPr>
        <w:pStyle w:val="678"/>
        <w:ind w:firstLine="240"/>
        <w:spacing w:line="400" w:lineRule="exact"/>
        <w:rPr>
          <w:rFonts w:hint="eastAsia" w:ascii="宋体" w:hAnsi="宋体"/>
          <w:sz w:val="24"/>
          <w:szCs w:val="24"/>
        </w:rPr>
      </w:pPr>
      <w:r>
        <w:rPr>
          <w:rFonts w:hint="eastAsia" w:ascii="宋体" w:hAnsi="宋体"/>
          <w:sz w:val="24"/>
          <w:szCs w:val="24"/>
        </w:rPr>
      </w:r>
      <w:r/>
    </w:p>
    <w:p>
      <w:pPr>
        <w:pStyle w:val="678"/>
        <w:ind w:firstLine="480"/>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r>
      <w:r/>
    </w:p>
    <w:p>
      <w:pPr>
        <w:pStyle w:val="678"/>
        <w:ind w:firstLine="480"/>
        <w:spacing w:line="400" w:lineRule="exact"/>
        <w:rPr>
          <w:rFonts w:hint="eastAsia"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p>
    <w:p>
      <w:pPr>
        <w:pStyle w:val="678"/>
        <w:ind w:firstLine="480"/>
        <w:spacing w:line="400" w:lineRule="exact"/>
        <w:rPr>
          <w:rFonts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rPr>
          <w:rFonts w:ascii="宋体" w:hAnsi="宋体"/>
          <w:sz w:val="24"/>
          <w:szCs w:val="24"/>
        </w:rPr>
      </w:r>
      <w:r/>
    </w:p>
    <w:p>
      <w:pPr>
        <w:pStyle w:val="678"/>
        <w:ind w:left="540" w:hanging="120"/>
        <w:spacing w:line="400" w:lineRule="exact"/>
        <w:rPr>
          <w:rFonts w:ascii="宋体" w:hAnsi="宋体"/>
          <w:sz w:val="24"/>
          <w:szCs w:val="24"/>
        </w:rPr>
      </w:pPr>
      <w:r>
        <w:rPr>
          <w:rFonts w:hint="eastAsia" w:ascii="宋体" w:hAnsi="宋体"/>
          <w:sz w:val="24"/>
          <w:szCs w:val="24"/>
        </w:rPr>
        <w:t xml:space="preserve">3.供应商应对照《工业和信息化部、国家统计局、国家发展和改革委员会、财政部</w:t>
      </w:r>
      <w:r>
        <w:rPr>
          <w:rFonts w:ascii="宋体" w:hAnsi="宋体"/>
          <w:sz w:val="24"/>
          <w:szCs w:val="24"/>
        </w:rPr>
      </w:r>
      <w:r/>
    </w:p>
    <w:p>
      <w:pPr>
        <w:pStyle w:val="678"/>
        <w:spacing w:line="400" w:lineRule="exact"/>
        <w:rPr>
          <w:rFonts w:hint="eastAsia" w:ascii="宋体" w:hAnsi="宋体"/>
          <w:sz w:val="24"/>
          <w:szCs w:val="24"/>
        </w:rPr>
      </w:pPr>
      <w:r>
        <w:rPr>
          <w:rFonts w:hint="eastAsia" w:ascii="宋体" w:hAnsi="宋体"/>
          <w:sz w:val="24"/>
          <w:szCs w:val="24"/>
        </w:rPr>
        <w:t xml:space="preserve">关于印发中小企业划型标准规定的通知》(工信部联企业[2011]300号)《国家统计局关于印发〈统计上大中小微型企业划分办法（2017）〉的通知》（国统字〔2017〕213号）的规定，</w:t>
      </w:r>
      <w:r>
        <w:rPr>
          <w:rFonts w:ascii="宋体" w:hAnsi="宋体"/>
          <w:sz w:val="24"/>
          <w:szCs w:val="24"/>
        </w:rPr>
        <w:t xml:space="preserve">自行勾选</w:t>
      </w:r>
      <w:r>
        <w:rPr>
          <w:rFonts w:hint="eastAsia" w:ascii="宋体" w:hAnsi="宋体"/>
          <w:sz w:val="24"/>
          <w:szCs w:val="24"/>
        </w:rPr>
        <w:t xml:space="preserve">承接企业</w:t>
      </w:r>
      <w:r>
        <w:rPr>
          <w:rFonts w:ascii="宋体" w:hAnsi="宋体"/>
          <w:sz w:val="24"/>
          <w:szCs w:val="24"/>
        </w:rPr>
        <w:t xml:space="preserve">的企业</w:t>
      </w:r>
      <w:r>
        <w:rPr>
          <w:rFonts w:hint="eastAsia" w:ascii="宋体" w:hAnsi="宋体"/>
          <w:sz w:val="24"/>
          <w:szCs w:val="24"/>
        </w:rPr>
        <w:t xml:space="preserve">规模类型</w:t>
      </w:r>
      <w:r>
        <w:rPr>
          <w:rFonts w:ascii="宋体" w:hAnsi="宋体"/>
          <w:sz w:val="24"/>
          <w:szCs w:val="24"/>
        </w:rPr>
        <w:t xml:space="preserve">。</w:t>
      </w:r>
      <w:r>
        <w:rPr>
          <w:rFonts w:hint="eastAsia" w:ascii="宋体" w:hAnsi="宋体"/>
          <w:sz w:val="24"/>
          <w:szCs w:val="24"/>
        </w:rPr>
        <w:t xml:space="preserve">  </w:t>
      </w:r>
      <w:r>
        <w:rPr>
          <w:rFonts w:ascii="宋体" w:hAnsi="宋体"/>
          <w:sz w:val="24"/>
          <w:szCs w:val="24"/>
        </w:rPr>
        <w:t xml:space="preserve">  </w:t>
      </w:r>
      <w:r>
        <w:rPr>
          <w:rFonts w:ascii="黑体" w:hAnsi="黑体" w:eastAsia="黑体"/>
          <w:b/>
          <w:sz w:val="32"/>
          <w:szCs w:val="32"/>
        </w:rPr>
        <w:br w:type="page" w:clear="all"/>
      </w:r>
      <w:r>
        <w:rPr>
          <w:rFonts w:hint="eastAsia" w:ascii="宋体" w:hAnsi="宋体"/>
          <w:b/>
          <w:sz w:val="24"/>
          <w:szCs w:val="24"/>
        </w:rPr>
        <w:t xml:space="preserve">附件</w:t>
      </w:r>
      <w:r>
        <w:rPr>
          <w:rFonts w:ascii="宋体" w:hAnsi="宋体"/>
          <w:b/>
          <w:sz w:val="24"/>
          <w:szCs w:val="24"/>
        </w:rPr>
        <w:t xml:space="preserve">10</w:t>
      </w:r>
      <w:r>
        <w:rPr>
          <w:rFonts w:hint="eastAsia" w:ascii="宋体" w:hAnsi="宋体"/>
          <w:b/>
          <w:sz w:val="24"/>
          <w:szCs w:val="24"/>
        </w:rPr>
        <w:t xml:space="preserve"> 残疾人福利性单位声明函（服务类项目）（采购包号：**）</w:t>
      </w:r>
      <w:r>
        <w:rPr>
          <w:rFonts w:hint="eastAsia" w:ascii="宋体" w:hAnsi="宋体"/>
          <w:sz w:val="24"/>
          <w:szCs w:val="24"/>
        </w:rPr>
      </w:r>
      <w:r/>
    </w:p>
    <w:p>
      <w:pPr>
        <w:pStyle w:val="678"/>
        <w:ind w:firstLine="480"/>
        <w:spacing w:line="0" w:lineRule="atLeas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ascii="宋体" w:hAnsi="宋体"/>
          <w:sz w:val="24"/>
          <w:szCs w:val="24"/>
        </w:rPr>
        <w:t xml:space="preserve">JSZC-320000-</w:t>
      </w:r>
      <w:r>
        <w:rPr>
          <w:rFonts w:ascii="宋体" w:hAnsi="宋体"/>
          <w:sz w:val="24"/>
          <w:szCs w:val="24"/>
          <w:u w:val="single"/>
        </w:rPr>
        <w:t xml:space="preserve">****</w:t>
      </w:r>
      <w:r>
        <w:rPr>
          <w:rFonts w:hint="eastAsia" w:ascii="宋体" w:hAnsi="宋体"/>
          <w:sz w:val="24"/>
        </w:rPr>
        <w:t xml:space="preserve">的</w:t>
      </w:r>
      <w:r>
        <w:rPr>
          <w:rFonts w:hint="eastAsia" w:ascii="宋体" w:hAnsi="宋体"/>
          <w:sz w:val="24"/>
          <w:u w:val="single"/>
        </w:rPr>
        <w:t xml:space="preserve">     </w:t>
      </w:r>
      <w:r>
        <w:rPr>
          <w:rFonts w:hint="eastAsia" w:ascii="宋体" w:hAnsi="宋体"/>
          <w:sz w:val="24"/>
        </w:rPr>
        <w:t xml:space="preserve">项目（采购包号：**）采购活动由本单位提供服务。</w:t>
      </w:r>
      <w:r/>
    </w:p>
    <w:p>
      <w:pPr>
        <w:pStyle w:val="678"/>
        <w:ind w:firstLine="480"/>
        <w:spacing w:line="0" w:lineRule="atLeast"/>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678"/>
        <w:ind w:firstLine="480"/>
        <w:spacing w:line="0" w:lineRule="atLeast"/>
        <w:rPr>
          <w:rFonts w:hint="eastAsia" w:ascii="宋体" w:hAnsi="宋体"/>
          <w:sz w:val="24"/>
        </w:rPr>
      </w:pPr>
      <w:r>
        <w:rPr>
          <w:rFonts w:hint="eastAsia" w:ascii="宋体" w:hAnsi="宋体"/>
          <w:sz w:val="24"/>
        </w:rPr>
      </w:r>
      <w:r/>
    </w:p>
    <w:p>
      <w:pPr>
        <w:pStyle w:val="678"/>
        <w:ind w:firstLine="480"/>
        <w:spacing w:line="0" w:lineRule="atLeast"/>
        <w:rPr>
          <w:rFonts w:ascii="宋体" w:hAnsi="宋体"/>
          <w:sz w:val="24"/>
        </w:rPr>
      </w:pPr>
      <w:r>
        <w:rPr>
          <w:rFonts w:hint="eastAsia" w:ascii="宋体" w:hAnsi="宋体"/>
          <w:sz w:val="24"/>
        </w:rPr>
        <w:t xml:space="preserve">备注：</w:t>
      </w:r>
      <w:r>
        <w:rPr>
          <w:rFonts w:ascii="宋体" w:hAnsi="宋体"/>
          <w:sz w:val="24"/>
        </w:rPr>
      </w:r>
      <w:r/>
    </w:p>
    <w:p>
      <w:pPr>
        <w:pStyle w:val="678"/>
        <w:ind w:firstLine="480"/>
        <w:spacing w:line="0" w:lineRule="atLeast"/>
        <w:rPr>
          <w:rFonts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专门面向中小微型企业采购的</w:t>
      </w:r>
      <w:r>
        <w:rPr>
          <w:rFonts w:ascii="宋体" w:hAnsi="宋体"/>
          <w:sz w:val="24"/>
        </w:rPr>
        <w:t xml:space="preserve">项目</w:t>
      </w:r>
      <w:r>
        <w:rPr>
          <w:rFonts w:hint="eastAsia" w:ascii="宋体" w:hAnsi="宋体"/>
          <w:sz w:val="24"/>
        </w:rPr>
        <w:t xml:space="preserve">，供应商为残疾人福利性单位并提供服务的必须提供此</w:t>
      </w:r>
      <w:r>
        <w:rPr>
          <w:rFonts w:ascii="宋体" w:hAnsi="宋体"/>
          <w:sz w:val="24"/>
        </w:rPr>
        <w:t xml:space="preserve">声明函</w:t>
      </w:r>
      <w:r>
        <w:rPr>
          <w:rFonts w:hint="eastAsia" w:ascii="宋体" w:hAnsi="宋体"/>
          <w:sz w:val="24"/>
        </w:rPr>
        <w:t xml:space="preserve">，</w:t>
      </w:r>
      <w:r>
        <w:rPr>
          <w:rFonts w:ascii="宋体" w:hAnsi="宋体"/>
          <w:sz w:val="24"/>
        </w:rPr>
        <w:t xml:space="preserve">否则将</w:t>
      </w:r>
      <w:r>
        <w:rPr>
          <w:rFonts w:hint="eastAsia" w:ascii="宋体" w:hAnsi="宋体"/>
          <w:sz w:val="24"/>
        </w:rPr>
        <w:t xml:space="preserve">不能</w:t>
      </w:r>
      <w:r>
        <w:rPr>
          <w:rFonts w:ascii="宋体" w:hAnsi="宋体"/>
          <w:sz w:val="24"/>
        </w:rPr>
        <w:t xml:space="preserve">通过资格审查</w:t>
      </w:r>
      <w:r>
        <w:rPr>
          <w:rFonts w:hint="eastAsia" w:ascii="宋体" w:hAnsi="宋体"/>
          <w:sz w:val="24"/>
        </w:rPr>
        <w:t xml:space="preserve">。</w:t>
      </w:r>
      <w:r>
        <w:rPr>
          <w:rFonts w:ascii="宋体" w:hAnsi="宋体"/>
          <w:sz w:val="24"/>
        </w:rPr>
      </w:r>
      <w:r/>
    </w:p>
    <w:p>
      <w:pPr>
        <w:pStyle w:val="678"/>
        <w:ind w:firstLine="480"/>
        <w:spacing w:line="0" w:lineRule="atLeast"/>
        <w:rPr>
          <w:rFonts w:ascii="宋体" w:hAnsi="宋体"/>
          <w:sz w:val="24"/>
        </w:rPr>
      </w:pPr>
      <w:r>
        <w:rPr>
          <w:rFonts w:hint="eastAsia" w:ascii="宋体" w:hAnsi="宋体"/>
          <w:sz w:val="24"/>
        </w:rPr>
        <w:t xml:space="preserve">2.非专门面向中小微型企业采购的</w:t>
      </w:r>
      <w:r>
        <w:rPr>
          <w:rFonts w:ascii="宋体" w:hAnsi="宋体"/>
          <w:sz w:val="24"/>
        </w:rPr>
        <w:t xml:space="preserve">项目</w:t>
      </w:r>
      <w:r>
        <w:rPr>
          <w:rFonts w:hint="eastAsia" w:ascii="宋体" w:hAnsi="宋体"/>
          <w:sz w:val="24"/>
        </w:rPr>
        <w:t xml:space="preserve">，供应商如不提供此声明函，价格将不做相应扣除。</w:t>
      </w:r>
      <w:r>
        <w:rPr>
          <w:rFonts w:ascii="宋体" w:hAnsi="宋体"/>
          <w:sz w:val="24"/>
        </w:rPr>
      </w:r>
      <w:r/>
    </w:p>
    <w:p>
      <w:pPr>
        <w:pStyle w:val="678"/>
        <w:ind w:firstLine="480"/>
        <w:spacing w:line="0" w:lineRule="atLeast"/>
        <w:rPr>
          <w:rFonts w:ascii="宋体" w:hAnsi="宋体"/>
          <w:sz w:val="24"/>
        </w:rPr>
      </w:pPr>
      <w:r>
        <w:rPr>
          <w:rFonts w:ascii="宋体" w:hAnsi="宋体"/>
          <w:sz w:val="24"/>
        </w:rPr>
        <w:t xml:space="preserve">3</w:t>
      </w:r>
      <w:r>
        <w:rPr>
          <w:rFonts w:hint="eastAsia" w:ascii="宋体" w:hAnsi="宋体"/>
          <w:sz w:val="24"/>
        </w:rPr>
        <w:t xml:space="preserve">.中标/成交供应商为残疾人福利性单位的，此声明函将随中标/成交结果同时公告，接受社会监督</w:t>
      </w:r>
      <w:r>
        <w:rPr>
          <w:rFonts w:ascii="宋体" w:hAnsi="宋体"/>
          <w:sz w:val="24"/>
        </w:rPr>
      </w:r>
      <w:r/>
    </w:p>
    <w:p>
      <w:pPr>
        <w:pStyle w:val="678"/>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678"/>
        <w:ind w:right="1559" w:firstLine="624"/>
        <w:jc w:val="center"/>
        <w:spacing w:line="0" w:lineRule="atLeas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rPr>
          <w:rFonts w:ascii="宋体" w:hAnsi="宋体"/>
          <w:sz w:val="24"/>
        </w:rPr>
      </w:r>
      <w:r/>
    </w:p>
    <w:p>
      <w:pPr>
        <w:pStyle w:val="678"/>
        <w:ind w:right="1559" w:firstLine="480"/>
        <w:jc w:val="center"/>
        <w:spacing w:line="0" w:lineRule="atLeast"/>
        <w:tabs>
          <w:tab w:val="left" w:pos="4860" w:leader="none"/>
        </w:tabs>
        <w:rPr>
          <w:rFonts w:ascii="宋体" w:hAnsi="宋体"/>
          <w:sz w:val="24"/>
        </w:rPr>
      </w:pPr>
      <w:r>
        <w:rPr>
          <w:rFonts w:hint="eastAsia" w:ascii="宋体" w:hAnsi="宋体"/>
          <w:sz w:val="24"/>
        </w:rPr>
        <w:t xml:space="preserve">        日  期：</w:t>
      </w:r>
      <w:r>
        <w:rPr>
          <w:rFonts w:ascii="宋体" w:hAnsi="宋体"/>
          <w:sz w:val="24"/>
        </w:rPr>
      </w:r>
      <w:r/>
    </w:p>
    <w:p>
      <w:pPr>
        <w:pStyle w:val="67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7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78"/>
        <w:spacing w:line="560" w:lineRule="exact"/>
        <w:rPr>
          <w:rFonts w:hint="eastAsia" w:ascii="黑体" w:hAnsi="黑体" w:eastAsia="黑体"/>
          <w:b/>
          <w:sz w:val="32"/>
          <w:szCs w:val="32"/>
        </w:rPr>
      </w:pPr>
      <w:r>
        <w:rPr>
          <w:rFonts w:hint="eastAsia" w:ascii="黑体" w:hAnsi="黑体" w:eastAsia="黑体"/>
          <w:b/>
          <w:sz w:val="32"/>
          <w:szCs w:val="32"/>
        </w:rPr>
      </w:r>
      <w:r/>
    </w:p>
    <w:p>
      <w:pPr>
        <w:pStyle w:val="678"/>
        <w:jc w:val="center"/>
        <w:spacing w:line="560" w:lineRule="exact"/>
        <w:rPr>
          <w:rFonts w:ascii="宋体" w:hAnsi="宋体"/>
          <w:b/>
          <w:sz w:val="24"/>
          <w:szCs w:val="24"/>
        </w:rPr>
      </w:pPr>
      <w:r>
        <w:rPr>
          <w:rFonts w:hint="eastAsia" w:ascii="宋体" w:hAnsi="宋体"/>
          <w:b/>
          <w:sz w:val="24"/>
          <w:szCs w:val="24"/>
        </w:rPr>
        <w:t xml:space="preserve">附件1</w:t>
      </w:r>
      <w:r>
        <w:rPr>
          <w:rFonts w:ascii="宋体" w:hAnsi="宋体"/>
          <w:b/>
          <w:sz w:val="24"/>
          <w:szCs w:val="24"/>
        </w:rPr>
        <w:t xml:space="preserve">1</w:t>
      </w:r>
      <w:r>
        <w:rPr>
          <w:rFonts w:hint="eastAsia" w:ascii="宋体" w:hAnsi="宋体"/>
          <w:b/>
          <w:sz w:val="24"/>
          <w:szCs w:val="24"/>
        </w:rPr>
        <w:t xml:space="preserve"> 联合体协议（参考格式）（采购包号：**）</w:t>
      </w:r>
      <w:r>
        <w:rPr>
          <w:rFonts w:ascii="宋体" w:hAnsi="宋体"/>
          <w:b/>
          <w:sz w:val="24"/>
          <w:szCs w:val="24"/>
        </w:rPr>
      </w:r>
      <w:r/>
    </w:p>
    <w:p>
      <w:pPr>
        <w:pStyle w:val="678"/>
        <w:spacing w:line="0" w:lineRule="atLeast"/>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678"/>
        <w:ind w:firstLine="645"/>
        <w:spacing w:line="0" w:lineRule="atLeas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自愿组成联合体，参加江苏省政府采购中心组织的采购编号为</w:t>
      </w:r>
      <w:r>
        <w:rPr>
          <w:rFonts w:hint="eastAsia" w:ascii="宋体" w:hAnsi="宋体"/>
          <w:sz w:val="24"/>
          <w:u w:val="single"/>
        </w:rPr>
        <w:t xml:space="preserve">（编号全称），（项目全称）</w:t>
      </w:r>
      <w:r>
        <w:rPr>
          <w:rFonts w:hint="eastAsia" w:ascii="宋体" w:hAnsi="宋体"/>
          <w:sz w:val="24"/>
        </w:rPr>
        <w:t xml:space="preserve">项目（采购包号：**）的政府采购活动，我联合体指定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rPr>
          <w:rFonts w:ascii="宋体" w:hAnsi="宋体"/>
          <w:sz w:val="24"/>
        </w:rPr>
      </w:r>
      <w:r/>
    </w:p>
    <w:p>
      <w:pPr>
        <w:pStyle w:val="678"/>
        <w:ind w:firstLine="645"/>
        <w:spacing w:line="0" w:lineRule="atLeas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rPr>
          <w:rFonts w:ascii="宋体" w:hAnsi="宋体"/>
          <w:sz w:val="24"/>
        </w:rPr>
      </w:r>
      <w:r/>
    </w:p>
    <w:p>
      <w:pPr>
        <w:pStyle w:val="678"/>
        <w:ind w:firstLine="645"/>
        <w:spacing w:line="0" w:lineRule="atLeast"/>
        <w:rPr>
          <w:rFonts w:hint="eastAsia"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p>
    <w:p>
      <w:pPr>
        <w:pStyle w:val="678"/>
        <w:ind w:firstLine="645"/>
        <w:spacing w:line="0" w:lineRule="atLeast"/>
        <w:rPr>
          <w:rFonts w:hint="eastAsia" w:ascii="宋体" w:hAnsi="宋体"/>
          <w:sz w:val="24"/>
        </w:rPr>
      </w:pPr>
      <w:r>
        <w:rPr>
          <w:rFonts w:hint="eastAsia" w:ascii="宋体" w:hAnsi="宋体"/>
          <w:sz w:val="24"/>
        </w:rPr>
      </w:r>
      <w:r/>
    </w:p>
    <w:p>
      <w:pPr>
        <w:pStyle w:val="678"/>
        <w:ind w:firstLine="645"/>
        <w:spacing w:line="0" w:lineRule="atLeast"/>
        <w:rPr>
          <w:rFonts w:hint="eastAsia" w:ascii="宋体" w:hAnsi="宋体"/>
          <w:sz w:val="24"/>
        </w:rPr>
      </w:pPr>
      <w:r>
        <w:rPr>
          <w:rFonts w:ascii="宋体" w:hAnsi="宋体"/>
          <w:sz w:val="24"/>
        </w:rPr>
        <w:t xml:space="preserve">                   </w:t>
      </w:r>
      <w:r>
        <w:rPr>
          <w:rFonts w:hint="eastAsia" w:ascii="宋体" w:hAnsi="宋体"/>
          <w:sz w:val="24"/>
        </w:rPr>
        <w:t xml:space="preserve">                       </w:t>
      </w:r>
      <w:r/>
    </w:p>
    <w:p>
      <w:pPr>
        <w:pStyle w:val="678"/>
        <w:ind w:firstLine="645"/>
        <w:jc w:val="right"/>
        <w:spacing w:line="0" w:lineRule="atLeast"/>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p>
    <w:p>
      <w:pPr>
        <w:pStyle w:val="678"/>
        <w:ind w:firstLine="645"/>
        <w:spacing w:line="0" w:lineRule="atLeast"/>
        <w:rPr>
          <w:rFonts w:ascii="宋体" w:hAnsi="宋体"/>
          <w:sz w:val="24"/>
        </w:rPr>
      </w:pPr>
      <w:r>
        <w:rPr>
          <w:rFonts w:ascii="宋体" w:hAnsi="宋体"/>
          <w:sz w:val="24"/>
        </w:rPr>
        <w:t xml:space="preserve">                   </w:t>
      </w:r>
      <w:r>
        <w:rPr>
          <w:rFonts w:hint="eastAsia" w:ascii="宋体" w:hAnsi="宋体"/>
          <w:sz w:val="24"/>
        </w:rPr>
        <w:t xml:space="preserve">                     日期：</w:t>
      </w:r>
      <w:r>
        <w:rPr>
          <w:rFonts w:ascii="宋体" w:hAnsi="宋体"/>
          <w:sz w:val="24"/>
        </w:rPr>
      </w:r>
      <w:r/>
    </w:p>
    <w:p>
      <w:pPr>
        <w:pStyle w:val="678"/>
        <w:ind w:firstLine="645"/>
        <w:spacing w:line="0" w:lineRule="atLeast"/>
        <w:rPr>
          <w:rFonts w:ascii="宋体" w:hAnsi="宋体"/>
          <w:sz w:val="24"/>
        </w:rPr>
      </w:pPr>
      <w:r>
        <w:rPr>
          <w:rFonts w:ascii="宋体" w:hAnsi="宋体"/>
          <w:sz w:val="24"/>
        </w:rPr>
      </w:r>
      <w:r/>
    </w:p>
    <w:p>
      <w:pPr>
        <w:pStyle w:val="678"/>
        <w:ind w:firstLine="645"/>
        <w:spacing w:line="0" w:lineRule="atLeast"/>
        <w:rPr>
          <w:rFonts w:ascii="宋体" w:hAnsi="宋体"/>
          <w:sz w:val="24"/>
        </w:rPr>
      </w:pPr>
      <w:r>
        <w:rPr>
          <w:rFonts w:hint="eastAsia" w:ascii="宋体" w:hAnsi="宋体"/>
          <w:sz w:val="24"/>
        </w:rPr>
        <w:t xml:space="preserve">备注：本招标文件中要求加盖CA电子签章的地方，仅需加盖牵头单位的CA电子签章。</w:t>
      </w:r>
      <w:r>
        <w:rPr>
          <w:rFonts w:ascii="宋体" w:hAnsi="宋体"/>
          <w:sz w:val="24"/>
        </w:rPr>
      </w:r>
      <w:r/>
    </w:p>
    <w:p>
      <w:pPr>
        <w:pStyle w:val="678"/>
        <w:ind w:firstLine="645"/>
        <w:spacing w:line="560" w:lineRule="exact"/>
        <w:rPr>
          <w:rFonts w:hint="eastAsia" w:ascii="宋体" w:hAnsi="宋体"/>
          <w:sz w:val="24"/>
        </w:rPr>
      </w:pPr>
      <w:r>
        <w:rPr>
          <w:rFonts w:hint="eastAsia" w:ascii="宋体" w:hAnsi="宋体"/>
          <w:sz w:val="24"/>
        </w:rPr>
      </w:r>
      <w:r/>
    </w:p>
    <w:p>
      <w:pPr>
        <w:pStyle w:val="678"/>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12</w:t>
      </w:r>
      <w:r>
        <w:rPr>
          <w:rFonts w:hint="eastAsia" w:ascii="宋体" w:hAnsi="宋体"/>
          <w:b/>
          <w:sz w:val="24"/>
          <w:szCs w:val="24"/>
        </w:rPr>
        <w:t xml:space="preserve"> 实质性要求响应及偏离表（采购包号：**）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678"/>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609" w:type="dxa"/>
            <w:vAlign w:val="center"/>
            <w:textDirection w:val="lrTb"/>
            <w:noWrap w:val="false"/>
          </w:tcPr>
          <w:p>
            <w:pPr>
              <w:pStyle w:val="678"/>
              <w:jc w:val="center"/>
              <w:spacing w:line="400" w:lineRule="exact"/>
              <w:rPr>
                <w:rFonts w:hint="eastAsia" w:ascii="宋体" w:hAnsi="宋体"/>
                <w:sz w:val="24"/>
                <w:szCs w:val="24"/>
              </w:rPr>
            </w:pPr>
            <w:r>
              <w:rPr>
                <w:rFonts w:hint="eastAsia" w:ascii="宋体" w:hAnsi="宋体"/>
                <w:sz w:val="24"/>
                <w:szCs w:val="24"/>
              </w:rPr>
              <w:t xml:space="preserve">技术</w:t>
            </w:r>
            <w:r>
              <w:rPr>
                <w:rFonts w:ascii="宋体" w:hAnsi="宋体"/>
                <w:sz w:val="24"/>
                <w:szCs w:val="24"/>
              </w:rPr>
              <w:t xml:space="preserve">要求和商务要求中的实质性要求</w:t>
            </w:r>
            <w:r>
              <w:rPr>
                <w:rFonts w:hint="eastAsia" w:ascii="宋体" w:hAnsi="宋体"/>
                <w:b/>
                <w:bCs/>
                <w:sz w:val="24"/>
              </w:rPr>
              <w:t xml:space="preserve">（</w:t>
            </w:r>
            <w:r>
              <w:rPr>
                <w:rFonts w:hint="eastAsia" w:ascii="宋体" w:hAnsi="宋体"/>
                <w:b/>
                <w:bCs/>
                <w:i/>
                <w:sz w:val="24"/>
                <w:u w:val="single"/>
              </w:rPr>
              <w:t xml:space="preserve">斜体且有下划线部分</w:t>
            </w:r>
            <w:r>
              <w:rPr>
                <w:rFonts w:hint="eastAsia" w:ascii="宋体" w:hAnsi="宋体"/>
                <w:b/>
                <w:bCs/>
                <w:sz w:val="24"/>
              </w:rPr>
              <w:t xml:space="preserve">或加*号条款）</w:t>
            </w:r>
            <w:r>
              <w:rPr>
                <w:rFonts w:hint="eastAsia" w:ascii="宋体" w:hAnsi="宋体"/>
                <w:sz w:val="24"/>
                <w:szCs w:val="24"/>
              </w:rPr>
            </w:r>
            <w:r/>
          </w:p>
        </w:tc>
        <w:tc>
          <w:tcPr>
            <w:tcW w:w="3317" w:type="dxa"/>
            <w:vAlign w:val="center"/>
            <w:textDirection w:val="lrTb"/>
            <w:noWrap w:val="false"/>
          </w:tcPr>
          <w:p>
            <w:pPr>
              <w:pStyle w:val="678"/>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1526" w:type="dxa"/>
            <w:vAlign w:val="center"/>
            <w:textDirection w:val="lrTb"/>
            <w:noWrap w:val="false"/>
          </w:tcPr>
          <w:p>
            <w:pPr>
              <w:pStyle w:val="678"/>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pStyle w:val="678"/>
              <w:jc w:val="center"/>
              <w:spacing w:line="400" w:lineRule="exact"/>
              <w:rPr>
                <w:rFonts w:hint="eastAsia" w:ascii="宋体" w:hAnsi="宋体"/>
                <w:sz w:val="24"/>
                <w:szCs w:val="24"/>
              </w:rPr>
            </w:pPr>
            <w:r>
              <w:rPr>
                <w:rFonts w:hint="eastAsia" w:ascii="宋体" w:hAnsi="宋体"/>
                <w:sz w:val="24"/>
                <w:szCs w:val="24"/>
              </w:rPr>
              <w:t xml:space="preserve">1</w:t>
            </w:r>
            <w:r/>
          </w:p>
        </w:tc>
        <w:tc>
          <w:tcPr>
            <w:tcW w:w="3609" w:type="dxa"/>
            <w:vAlign w:val="top"/>
            <w:textDirection w:val="lrTb"/>
            <w:noWrap w:val="false"/>
          </w:tcPr>
          <w:p>
            <w:pPr>
              <w:pStyle w:val="678"/>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pStyle w:val="678"/>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678"/>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78"/>
              <w:jc w:val="center"/>
              <w:spacing w:line="400" w:lineRule="exact"/>
              <w:rPr>
                <w:rFonts w:hint="eastAsia" w:ascii="宋体" w:hAnsi="宋体"/>
                <w:sz w:val="24"/>
                <w:szCs w:val="24"/>
              </w:rPr>
            </w:pPr>
            <w:r>
              <w:rPr>
                <w:rFonts w:hint="eastAsia" w:ascii="宋体" w:hAnsi="宋体"/>
                <w:sz w:val="24"/>
                <w:szCs w:val="24"/>
              </w:rPr>
              <w:t xml:space="preserve">2</w:t>
            </w:r>
            <w:r/>
          </w:p>
        </w:tc>
        <w:tc>
          <w:tcPr>
            <w:tcW w:w="3609" w:type="dxa"/>
            <w:vAlign w:val="top"/>
            <w:textDirection w:val="lrTb"/>
            <w:noWrap w:val="false"/>
          </w:tcPr>
          <w:p>
            <w:pPr>
              <w:pStyle w:val="678"/>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pStyle w:val="678"/>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678"/>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78"/>
              <w:jc w:val="center"/>
              <w:spacing w:line="400" w:lineRule="exact"/>
              <w:rPr>
                <w:rFonts w:hint="eastAsia" w:ascii="宋体" w:hAnsi="宋体"/>
                <w:sz w:val="24"/>
                <w:szCs w:val="24"/>
              </w:rPr>
            </w:pPr>
            <w:r>
              <w:rPr>
                <w:rFonts w:hint="eastAsia" w:ascii="宋体" w:hAnsi="宋体"/>
                <w:sz w:val="24"/>
                <w:szCs w:val="24"/>
              </w:rPr>
            </w:r>
            <w:r/>
          </w:p>
        </w:tc>
        <w:tc>
          <w:tcPr>
            <w:tcW w:w="3609" w:type="dxa"/>
            <w:vAlign w:val="top"/>
            <w:textDirection w:val="lrTb"/>
            <w:noWrap w:val="false"/>
          </w:tcPr>
          <w:p>
            <w:pPr>
              <w:pStyle w:val="678"/>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317" w:type="dxa"/>
            <w:vAlign w:val="top"/>
            <w:textDirection w:val="lrTb"/>
            <w:noWrap w:val="false"/>
          </w:tcPr>
          <w:p>
            <w:pPr>
              <w:pStyle w:val="678"/>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678"/>
              <w:jc w:val="center"/>
              <w:spacing w:line="400" w:lineRule="exact"/>
              <w:rPr>
                <w:rFonts w:hint="eastAsia" w:ascii="宋体" w:hAnsi="宋体"/>
                <w:sz w:val="24"/>
                <w:szCs w:val="24"/>
              </w:rPr>
            </w:pPr>
            <w:r>
              <w:rPr>
                <w:rFonts w:hint="eastAsia" w:ascii="宋体" w:hAnsi="宋体"/>
                <w:sz w:val="24"/>
                <w:szCs w:val="24"/>
              </w:rPr>
            </w:r>
            <w:r/>
          </w:p>
        </w:tc>
      </w:tr>
    </w:tbl>
    <w:p>
      <w:pPr>
        <w:pStyle w:val="678"/>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12-1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pStyle w:val="678"/>
        <w:spacing w:line="400" w:lineRule="exact"/>
        <w:rPr>
          <w:rFonts w:ascii="宋体" w:hAnsi="宋体"/>
          <w:sz w:val="24"/>
          <w:szCs w:val="24"/>
        </w:rPr>
      </w:pPr>
      <w:r>
        <w:rPr>
          <w:rFonts w:ascii="宋体" w:hAnsi="宋体"/>
          <w:sz w:val="24"/>
          <w:szCs w:val="24"/>
        </w:rPr>
      </w:r>
      <w:r/>
    </w:p>
    <w:p>
      <w:pPr>
        <w:pStyle w:val="678"/>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pStyle w:val="678"/>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对技术</w:t>
      </w:r>
      <w:r>
        <w:rPr>
          <w:rFonts w:hint="eastAsia" w:ascii="宋体" w:hAnsi="宋体"/>
          <w:sz w:val="24"/>
          <w:szCs w:val="24"/>
        </w:rPr>
        <w:t xml:space="preserve">要求</w:t>
      </w:r>
      <w:r>
        <w:rPr>
          <w:rFonts w:ascii="宋体" w:hAnsi="宋体"/>
          <w:sz w:val="24"/>
          <w:szCs w:val="24"/>
        </w:rPr>
        <w:t xml:space="preserve">和商务要求中的实质性要求</w:t>
      </w:r>
      <w:r>
        <w:rPr>
          <w:rFonts w:hint="eastAsia" w:ascii="宋体" w:hAnsi="宋体"/>
          <w:b/>
          <w:bCs/>
          <w:sz w:val="24"/>
        </w:rPr>
        <w:t xml:space="preserve">（</w:t>
      </w:r>
      <w:r>
        <w:rPr>
          <w:rFonts w:hint="eastAsia" w:ascii="宋体" w:hAnsi="宋体"/>
          <w:b/>
          <w:bCs/>
          <w:i/>
          <w:sz w:val="24"/>
          <w:u w:val="single"/>
        </w:rPr>
        <w:t xml:space="preserve">斜体且有下划线部分</w:t>
      </w:r>
      <w:r>
        <w:rPr>
          <w:rFonts w:hint="eastAsia" w:ascii="宋体" w:hAnsi="宋体"/>
          <w:b/>
          <w:bCs/>
          <w:sz w:val="24"/>
        </w:rPr>
        <w:t xml:space="preserve">或加*号条款为实质性要求）</w:t>
      </w:r>
      <w:r>
        <w:rPr>
          <w:rFonts w:ascii="宋体" w:hAnsi="宋体"/>
          <w:sz w:val="24"/>
          <w:szCs w:val="24"/>
        </w:rPr>
        <w:t xml:space="preserve">逐条做出明确响应</w:t>
      </w:r>
      <w:r>
        <w:rPr>
          <w:rFonts w:hint="eastAsia" w:ascii="宋体" w:hAnsi="宋体"/>
          <w:sz w:val="24"/>
          <w:szCs w:val="24"/>
        </w:rPr>
        <w:t xml:space="preserve">，</w:t>
      </w:r>
      <w:r>
        <w:rPr>
          <w:rFonts w:hint="eastAsia" w:ascii="宋体" w:hAnsi="宋体"/>
          <w:sz w:val="24"/>
        </w:rPr>
        <w:t xml:space="preserve">否则作无效投标处理</w:t>
      </w:r>
      <w:r>
        <w:rPr>
          <w:rFonts w:ascii="宋体" w:hAnsi="宋体"/>
          <w:sz w:val="24"/>
        </w:rPr>
        <w:t xml:space="preserve">。</w:t>
      </w:r>
      <w:r>
        <w:rPr>
          <w:rFonts w:ascii="宋体" w:hAnsi="宋体"/>
          <w:sz w:val="24"/>
          <w:szCs w:val="24"/>
        </w:rPr>
      </w:r>
      <w:r/>
    </w:p>
    <w:p>
      <w:pPr>
        <w:pStyle w:val="678"/>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pStyle w:val="678"/>
        <w:spacing w:line="400" w:lineRule="exact"/>
        <w:rPr>
          <w:rFonts w:hint="eastAsia"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p>
    <w:p>
      <w:pPr>
        <w:pStyle w:val="678"/>
        <w:spacing w:line="400" w:lineRule="exact"/>
        <w:rPr>
          <w:rFonts w:hint="eastAsia" w:ascii="宋体" w:hAnsi="宋体"/>
          <w:sz w:val="24"/>
          <w:szCs w:val="24"/>
        </w:rPr>
      </w:pPr>
      <w:r>
        <w:rPr>
          <w:rFonts w:hint="eastAsia" w:ascii="宋体" w:hAnsi="宋体"/>
          <w:sz w:val="24"/>
          <w:szCs w:val="24"/>
        </w:rPr>
      </w:r>
      <w:r/>
    </w:p>
    <w:p>
      <w:pPr>
        <w:pStyle w:val="678"/>
        <w:spacing w:line="460" w:lineRule="exact"/>
        <w:rPr>
          <w:rFonts w:hint="eastAsia" w:ascii="宋体" w:hAnsi="宋体"/>
          <w:bCs/>
          <w:sz w:val="24"/>
        </w:rPr>
      </w:pPr>
      <w:r>
        <w:rPr>
          <w:rFonts w:hint="eastAsia" w:ascii="宋体" w:hAnsi="宋体"/>
          <w:bCs/>
          <w:sz w:val="24"/>
        </w:rPr>
      </w:r>
      <w:r/>
    </w:p>
    <w:p>
      <w:pPr>
        <w:pStyle w:val="678"/>
        <w:spacing w:line="460" w:lineRule="exact"/>
        <w:rPr>
          <w:rFonts w:hint="eastAsia" w:ascii="宋体" w:hAnsi="宋体"/>
          <w:bCs/>
          <w:sz w:val="24"/>
        </w:rPr>
      </w:pPr>
      <w:r>
        <w:rPr>
          <w:rFonts w:hint="eastAsia" w:ascii="宋体" w:hAnsi="宋体"/>
          <w:bCs/>
          <w:sz w:val="24"/>
        </w:rPr>
      </w:r>
      <w:r/>
    </w:p>
    <w:p>
      <w:pPr>
        <w:pStyle w:val="678"/>
        <w:spacing w:line="460" w:lineRule="exact"/>
        <w:rPr>
          <w:rFonts w:hint="eastAsia" w:ascii="宋体" w:hAnsi="宋体"/>
          <w:bCs/>
          <w:sz w:val="24"/>
        </w:rPr>
      </w:pPr>
      <w:r>
        <w:rPr>
          <w:rFonts w:hint="eastAsia" w:ascii="宋体" w:hAnsi="宋体"/>
          <w:bCs/>
          <w:sz w:val="24"/>
        </w:rPr>
      </w:r>
      <w:r/>
    </w:p>
    <w:p>
      <w:pPr>
        <w:pStyle w:val="678"/>
        <w:spacing w:line="460" w:lineRule="exact"/>
        <w:rPr>
          <w:rFonts w:hint="eastAsia" w:ascii="宋体" w:hAnsi="宋体"/>
          <w:bCs/>
          <w:sz w:val="24"/>
        </w:rPr>
      </w:pPr>
      <w:r>
        <w:rPr>
          <w:rFonts w:hint="eastAsia" w:ascii="宋体" w:hAnsi="宋体"/>
          <w:bCs/>
          <w:sz w:val="24"/>
        </w:rPr>
      </w:r>
      <w:r/>
    </w:p>
    <w:p>
      <w:pPr>
        <w:pStyle w:val="678"/>
        <w:spacing w:line="460" w:lineRule="exact"/>
        <w:rPr>
          <w:rFonts w:hint="eastAsia" w:ascii="宋体" w:hAnsi="宋体"/>
          <w:bCs/>
          <w:sz w:val="24"/>
        </w:rPr>
      </w:pPr>
      <w:r>
        <w:rPr>
          <w:rFonts w:hint="eastAsia" w:ascii="宋体" w:hAnsi="宋体"/>
          <w:bCs/>
          <w:sz w:val="24"/>
        </w:rPr>
      </w:r>
      <w:r/>
    </w:p>
    <w:p>
      <w:pPr>
        <w:pStyle w:val="678"/>
        <w:spacing w:line="460" w:lineRule="exact"/>
        <w:rPr>
          <w:rFonts w:hint="eastAsia" w:ascii="宋体" w:hAnsi="宋体"/>
          <w:bCs/>
          <w:sz w:val="24"/>
        </w:rPr>
      </w:pPr>
      <w:r>
        <w:rPr>
          <w:rFonts w:hint="eastAsia" w:ascii="宋体" w:hAnsi="宋体"/>
          <w:bCs/>
          <w:sz w:val="24"/>
        </w:rPr>
      </w:r>
      <w:r/>
    </w:p>
    <w:p>
      <w:pPr>
        <w:pStyle w:val="678"/>
        <w:rPr>
          <w:rFonts w:hint="eastAsia"/>
        </w:rPr>
      </w:pPr>
      <w:r>
        <w:rPr>
          <w:rFonts w:hint="eastAsia"/>
        </w:rPr>
      </w:r>
      <w:r/>
    </w:p>
    <w:p>
      <w:pPr>
        <w:pStyle w:val="678"/>
        <w:jc w:val="center"/>
        <w:rPr>
          <w:rFonts w:hint="eastAsia" w:ascii="黑体" w:hAnsi="黑体" w:eastAsia="黑体"/>
          <w:b/>
          <w:sz w:val="32"/>
          <w:szCs w:val="32"/>
        </w:rPr>
      </w:pPr>
      <w:r>
        <w:rPr>
          <w:rFonts w:hint="eastAsia" w:ascii="黑体" w:hAnsi="黑体" w:eastAsia="黑体"/>
          <w:b/>
          <w:sz w:val="32"/>
          <w:szCs w:val="32"/>
        </w:rPr>
      </w:r>
      <w:r/>
    </w:p>
    <w:p>
      <w:pPr>
        <w:pStyle w:val="678"/>
        <w:jc w:val="center"/>
        <w:rPr>
          <w:rFonts w:hint="eastAsia" w:ascii="黑体" w:hAnsi="黑体" w:eastAsia="黑体"/>
          <w:b/>
          <w:sz w:val="32"/>
          <w:szCs w:val="32"/>
        </w:rPr>
      </w:pPr>
      <w:r>
        <w:rPr>
          <w:rFonts w:hint="eastAsia" w:ascii="黑体" w:hAnsi="黑体" w:eastAsia="黑体"/>
          <w:b/>
          <w:sz w:val="32"/>
          <w:szCs w:val="32"/>
        </w:rPr>
      </w:r>
      <w:r/>
    </w:p>
    <w:p>
      <w:pPr>
        <w:pStyle w:val="678"/>
        <w:jc w:val="center"/>
        <w:rPr>
          <w:rFonts w:hint="eastAsia" w:ascii="黑体" w:hAnsi="黑体" w:eastAsia="黑体"/>
          <w:b/>
          <w:sz w:val="32"/>
          <w:szCs w:val="32"/>
        </w:rPr>
      </w:pPr>
      <w:r>
        <w:rPr>
          <w:rFonts w:hint="eastAsia" w:ascii="黑体" w:hAnsi="黑体" w:eastAsia="黑体"/>
          <w:b/>
          <w:sz w:val="32"/>
          <w:szCs w:val="32"/>
        </w:rPr>
      </w:r>
      <w:r/>
    </w:p>
    <w:p>
      <w:pPr>
        <w:pStyle w:val="678"/>
        <w:jc w:val="center"/>
        <w:rPr>
          <w:rFonts w:hint="eastAsia" w:ascii="黑体" w:hAnsi="黑体" w:eastAsia="黑体"/>
          <w:b/>
          <w:sz w:val="32"/>
          <w:szCs w:val="32"/>
        </w:rPr>
      </w:pPr>
      <w:r>
        <w:rPr>
          <w:rFonts w:hint="eastAsia" w:ascii="黑体" w:hAnsi="黑体" w:eastAsia="黑体"/>
          <w:b/>
          <w:sz w:val="32"/>
          <w:szCs w:val="32"/>
        </w:rPr>
      </w:r>
      <w:r/>
    </w:p>
    <w:p>
      <w:pPr>
        <w:pStyle w:val="678"/>
        <w:jc w:val="center"/>
        <w:rPr>
          <w:rFonts w:hint="eastAsia" w:ascii="黑体" w:hAnsi="黑体" w:eastAsia="黑体"/>
          <w:b/>
          <w:sz w:val="32"/>
          <w:szCs w:val="32"/>
        </w:rPr>
      </w:pPr>
      <w:r>
        <w:rPr>
          <w:rFonts w:hint="eastAsia" w:ascii="黑体" w:hAnsi="黑体" w:eastAsia="黑体"/>
          <w:b/>
          <w:sz w:val="32"/>
          <w:szCs w:val="32"/>
        </w:rPr>
      </w:r>
      <w:r/>
    </w:p>
    <w:p>
      <w:pPr>
        <w:pStyle w:val="678"/>
        <w:rPr>
          <w:rFonts w:hint="eastAsia" w:ascii="黑体" w:hAnsi="黑体" w:eastAsia="黑体"/>
          <w:b/>
          <w:sz w:val="32"/>
          <w:szCs w:val="32"/>
        </w:rPr>
      </w:pPr>
      <w:r>
        <w:rPr>
          <w:rFonts w:hint="eastAsia" w:ascii="黑体" w:hAnsi="黑体" w:eastAsia="黑体"/>
          <w:b/>
          <w:sz w:val="32"/>
          <w:szCs w:val="32"/>
        </w:rPr>
      </w:r>
      <w:r/>
    </w:p>
    <w:p>
      <w:pPr>
        <w:pStyle w:val="678"/>
        <w:jc w:val="center"/>
        <w:rPr>
          <w:rFonts w:hint="eastAsia" w:ascii="宋体" w:hAnsi="宋体" w:cs="仿宋"/>
          <w:b/>
          <w:bCs/>
          <w:sz w:val="32"/>
          <w:szCs w:val="32"/>
        </w:rPr>
      </w:pPr>
      <w:r/>
      <w:bookmarkEnd w:id="189"/>
      <w:r/>
      <w:bookmarkEnd w:id="190"/>
      <w:r/>
      <w:bookmarkEnd w:id="213"/>
      <w:r>
        <w:rPr>
          <w:rFonts w:hint="eastAsia" w:ascii="宋体" w:hAnsi="宋体" w:cs="仿宋"/>
          <w:b/>
          <w:bCs/>
          <w:sz w:val="32"/>
          <w:szCs w:val="32"/>
        </w:rPr>
      </w:r>
      <w:r/>
    </w:p>
    <w:p>
      <w:pPr>
        <w:pStyle w:val="678"/>
        <w:jc w:val="center"/>
        <w:rPr>
          <w:rFonts w:ascii="宋体" w:hAnsi="宋体" w:cs="仿宋"/>
          <w:b/>
          <w:bCs/>
          <w:sz w:val="32"/>
          <w:szCs w:val="32"/>
        </w:rPr>
      </w:pPr>
      <w:r>
        <w:rPr>
          <w:rFonts w:hint="eastAsia" w:ascii="宋体" w:hAnsi="宋体" w:cs="仿宋"/>
          <w:b/>
          <w:bCs/>
          <w:sz w:val="32"/>
          <w:szCs w:val="32"/>
        </w:rPr>
        <w:t xml:space="preserve">质疑函范本</w:t>
      </w:r>
      <w:r>
        <w:rPr>
          <w:rFonts w:ascii="宋体" w:hAnsi="宋体" w:cs="仿宋"/>
          <w:b/>
          <w:bCs/>
          <w:sz w:val="32"/>
          <w:szCs w:val="32"/>
        </w:rPr>
      </w:r>
      <w:r/>
    </w:p>
    <w:p>
      <w:pPr>
        <w:pStyle w:val="678"/>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678"/>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678"/>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678"/>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678"/>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678"/>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678"/>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678"/>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678"/>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678"/>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678"/>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678"/>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678"/>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678"/>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678"/>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678"/>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678"/>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678"/>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678"/>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678"/>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678"/>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678"/>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678"/>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678"/>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678"/>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678"/>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678"/>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678"/>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3.质疑供应商若对项目的某一采购包进行质疑，质疑函中应列明具体采购包号。</w:t>
      </w:r>
      <w:r>
        <w:rPr>
          <w:rFonts w:ascii="宋体" w:hAnsi="宋体"/>
          <w:sz w:val="24"/>
          <w:szCs w:val="24"/>
        </w:rPr>
      </w:r>
      <w:r/>
    </w:p>
    <w:p>
      <w:pPr>
        <w:pStyle w:val="678"/>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678"/>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678"/>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szCs w:val="24"/>
        </w:rPr>
      </w:r>
      <w:r/>
    </w:p>
    <w:p>
      <w:pPr>
        <w:pStyle w:val="734"/>
        <w:rPr>
          <w:rFonts w:hint="eastAsia"/>
          <w:sz w:val="24"/>
          <w:szCs w:val="24"/>
        </w:rPr>
      </w:pPr>
      <w:r>
        <w:rPr>
          <w:rFonts w:hint="eastAsia"/>
          <w:sz w:val="24"/>
          <w:szCs w:val="24"/>
        </w:rPr>
      </w:r>
      <w:r/>
    </w:p>
    <w:p>
      <w:pPr>
        <w:pStyle w:val="734"/>
        <w:rPr>
          <w:sz w:val="24"/>
          <w:szCs w:val="24"/>
        </w:rPr>
      </w:pPr>
      <w:r>
        <w:rPr>
          <w:sz w:val="24"/>
          <w:szCs w:val="24"/>
        </w:rPr>
      </w:r>
      <w:r/>
    </w:p>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等线">
    <w:panose1 w:val="02010600030101010101"/>
  </w:font>
  <w:font w:name="仿宋">
    <w:panose1 w:val="02010609060101010101"/>
  </w:font>
  <w:font w:name="华文新魏">
    <w:panose1 w:val="02010800040101010101"/>
  </w:font>
  <w:font w:name="Segoe UI">
    <w:panose1 w:val="020B0502040204020203"/>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1"/>
      <w:rPr>
        <w:rStyle w:val="704"/>
        <w:rFonts w:ascii="宋体" w:hAnsi="宋体"/>
      </w:rPr>
      <w:framePr w:wrap="around" w:vAnchor="text" w:hAnchor="margin" w:xAlign="center" w:y="1"/>
    </w:pPr>
    <w:r>
      <w:rPr>
        <w:rFonts w:ascii="宋体" w:hAnsi="宋体"/>
      </w:rPr>
      <w:fldChar w:fldCharType="begin"/>
    </w:r>
    <w:r>
      <w:rPr>
        <w:rStyle w:val="704"/>
        <w:rFonts w:ascii="宋体" w:hAnsi="宋体"/>
      </w:rPr>
      <w:instrText xml:space="preserve">PAGE  </w:instrText>
    </w:r>
    <w:r>
      <w:rPr>
        <w:rFonts w:ascii="宋体" w:hAnsi="宋体"/>
      </w:rPr>
      <w:fldChar w:fldCharType="separate"/>
    </w:r>
    <w:r>
      <w:rPr>
        <w:rStyle w:val="704"/>
        <w:rFonts w:ascii="宋体" w:hAnsi="宋体"/>
      </w:rPr>
      <w:t xml:space="preserve">63</w:t>
    </w:r>
    <w:r>
      <w:rPr>
        <w:rFonts w:ascii="宋体" w:hAnsi="宋体"/>
      </w:rPr>
      <w:fldChar w:fldCharType="end"/>
    </w:r>
    <w:r>
      <w:rPr>
        <w:rStyle w:val="704"/>
        <w:rFonts w:ascii="宋体" w:hAnsi="宋体"/>
      </w:rPr>
    </w:r>
    <w:r/>
  </w:p>
  <w:p>
    <w:pPr>
      <w:pStyle w:val="781"/>
      <w:jc w:val="center"/>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1"/>
      <w:rPr>
        <w:rStyle w:val="704"/>
      </w:rPr>
      <w:framePr w:wrap="around" w:vAnchor="text" w:hAnchor="margin" w:xAlign="center" w:y="1"/>
    </w:pPr>
    <w:r>
      <w:fldChar w:fldCharType="begin"/>
    </w:r>
    <w:r>
      <w:rPr>
        <w:rStyle w:val="704"/>
      </w:rPr>
      <w:instrText xml:space="preserve">PAGE  </w:instrText>
    </w:r>
    <w:r>
      <w:fldChar w:fldCharType="separate"/>
    </w:r>
    <w:r>
      <w:rPr>
        <w:rStyle w:val="704"/>
      </w:rPr>
      <w:t xml:space="preserve">1</w:t>
    </w:r>
    <w:r>
      <w:fldChar w:fldCharType="end"/>
    </w:r>
    <w:r>
      <w:rPr>
        <w:rStyle w:val="704"/>
      </w:rPr>
    </w:r>
    <w:r/>
  </w:p>
  <w:p>
    <w:pPr>
      <w:pStyle w:val="78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1"/>
      <w:jc w:val="center"/>
    </w:pPr>
    <w:r>
      <w:fldChar w:fldCharType="begin"/>
    </w:r>
    <w:r>
      <w:instrText xml:space="preserve">PAGE   \* MERGEFORMAT</w:instrText>
    </w:r>
    <w:r>
      <w:fldChar w:fldCharType="separate"/>
    </w:r>
    <w:r>
      <w:rPr>
        <w:lang w:val="zh-CN"/>
      </w:rPr>
      <w:t xml:space="preserve">1</w:t>
    </w:r>
    <w:r>
      <w:fldChar w:fldCharType="end"/>
    </w:r>
    <w:r/>
  </w:p>
  <w:p>
    <w:pPr>
      <w:pStyle w:val="78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7"/>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pStyle w:val="67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67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754"/>
      <w:isLgl w:val="false"/>
      <w:suff w:val="tab"/>
      <w:lvlText w:val="附录%1."/>
      <w:lvlJc w:val="left"/>
      <w:pPr>
        <w:pStyle w:val="678"/>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5"/>
      <w:numFmt w:val="decimal"/>
      <w:isLgl w:val="false"/>
      <w:suff w:val="nothing"/>
      <w:lvlText w:val="%1）"/>
      <w:lvlJc w:val="left"/>
      <w:pPr>
        <w:pStyle w:val="67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783"/>
      <w:isLgl w:val="false"/>
      <w:suff w:val="tab"/>
      <w:lvlText w:val="%1."/>
      <w:lvlJc w:val="left"/>
      <w:pPr>
        <w:pStyle w:val="678"/>
        <w:ind w:left="709" w:hanging="709"/>
        <w:tabs>
          <w:tab w:val="num" w:pos="709" w:leader="none"/>
        </w:tabs>
      </w:pPr>
      <w:rPr>
        <w:rFonts w:hint="eastAsia"/>
      </w:rPr>
    </w:lvl>
    <w:lvl w:ilvl="1">
      <w:start w:val="1"/>
      <w:numFmt w:val="decimal"/>
      <w:isLgl w:val="false"/>
      <w:suff w:val="tab"/>
      <w:lvlText w:val="%1.%2"/>
      <w:lvlJc w:val="left"/>
      <w:pPr>
        <w:pStyle w:val="678"/>
        <w:ind w:left="709" w:hanging="709"/>
        <w:tabs>
          <w:tab w:val="num" w:pos="709" w:leader="none"/>
        </w:tabs>
      </w:pPr>
      <w:rPr>
        <w:rFonts w:hint="eastAsia"/>
      </w:rPr>
    </w:lvl>
    <w:lvl w:ilvl="2">
      <w:start w:val="1"/>
      <w:numFmt w:val="decimal"/>
      <w:isLgl w:val="false"/>
      <w:suff w:val="tab"/>
      <w:lvlText w:val="%1.%2.%3."/>
      <w:lvlJc w:val="left"/>
      <w:pPr>
        <w:pStyle w:val="678"/>
        <w:ind w:left="425" w:hanging="425"/>
        <w:tabs>
          <w:tab w:val="num" w:pos="425" w:leader="none"/>
        </w:tabs>
      </w:pPr>
      <w:rPr>
        <w:rFonts w:hint="eastAsia"/>
      </w:rPr>
    </w:lvl>
    <w:lvl w:ilvl="3">
      <w:start w:val="1"/>
      <w:numFmt w:val="decimal"/>
      <w:isLgl w:val="false"/>
      <w:suff w:val="tab"/>
      <w:lvlText w:val="%1.%2.%3.%4."/>
      <w:lvlJc w:val="left"/>
      <w:pPr>
        <w:pStyle w:val="678"/>
        <w:ind w:left="851" w:hanging="851"/>
        <w:tabs>
          <w:tab w:val="num" w:pos="851" w:leader="none"/>
        </w:tabs>
      </w:pPr>
      <w:rPr>
        <w:rFonts w:hint="eastAsia"/>
      </w:rPr>
    </w:lvl>
    <w:lvl w:ilvl="4">
      <w:start w:val="1"/>
      <w:numFmt w:val="decimal"/>
      <w:isLgl w:val="false"/>
      <w:suff w:val="tab"/>
      <w:lvlText w:val="%1.%2.%3.%4.%5."/>
      <w:lvlJc w:val="left"/>
      <w:pPr>
        <w:pStyle w:val="678"/>
        <w:ind w:left="992" w:hanging="992"/>
        <w:tabs>
          <w:tab w:val="num" w:pos="992" w:leader="none"/>
        </w:tabs>
      </w:pPr>
      <w:rPr>
        <w:rFonts w:hint="eastAsia"/>
      </w:rPr>
    </w:lvl>
    <w:lvl w:ilvl="5">
      <w:start w:val="1"/>
      <w:numFmt w:val="decimal"/>
      <w:isLgl w:val="false"/>
      <w:suff w:val="tab"/>
      <w:lvlText w:val="%1.%2.%3.%4.%5.%6."/>
      <w:lvlJc w:val="left"/>
      <w:pPr>
        <w:pStyle w:val="678"/>
        <w:ind w:left="1134" w:hanging="1134"/>
        <w:tabs>
          <w:tab w:val="num" w:pos="1134" w:leader="none"/>
        </w:tabs>
      </w:pPr>
      <w:rPr>
        <w:rFonts w:hint="eastAsia"/>
      </w:rPr>
    </w:lvl>
    <w:lvl w:ilvl="6">
      <w:start w:val="1"/>
      <w:numFmt w:val="decimal"/>
      <w:isLgl w:val="false"/>
      <w:suff w:val="tab"/>
      <w:lvlText w:val="%1.%2.%3.%4.%5.%6.%7."/>
      <w:lvlJc w:val="left"/>
      <w:pPr>
        <w:pStyle w:val="678"/>
        <w:ind w:left="1276" w:hanging="1276"/>
        <w:tabs>
          <w:tab w:val="num" w:pos="1276" w:leader="none"/>
        </w:tabs>
      </w:pPr>
      <w:rPr>
        <w:rFonts w:hint="eastAsia"/>
      </w:rPr>
    </w:lvl>
    <w:lvl w:ilvl="7">
      <w:start w:val="1"/>
      <w:numFmt w:val="decimal"/>
      <w:isLgl w:val="false"/>
      <w:suff w:val="tab"/>
      <w:lvlText w:val="%1.%2.%3.%4.%5.%6.%7.%8."/>
      <w:lvlJc w:val="left"/>
      <w:pPr>
        <w:pStyle w:val="678"/>
        <w:ind w:left="1418" w:hanging="1418"/>
        <w:tabs>
          <w:tab w:val="num" w:pos="1418" w:leader="none"/>
        </w:tabs>
      </w:pPr>
      <w:rPr>
        <w:rFonts w:hint="eastAsia"/>
      </w:rPr>
    </w:lvl>
    <w:lvl w:ilvl="8">
      <w:start w:val="1"/>
      <w:numFmt w:val="decimal"/>
      <w:isLgl w:val="false"/>
      <w:suff w:val="tab"/>
      <w:lvlText w:val="%1.%2.%3.%4.%5.%6.%7.%8.%9."/>
      <w:lvlJc w:val="left"/>
      <w:pPr>
        <w:pStyle w:val="678"/>
        <w:ind w:left="1559" w:hanging="1559"/>
        <w:tabs>
          <w:tab w:val="num" w:pos="1559" w:leader="none"/>
        </w:tabs>
      </w:pPr>
      <w:rPr>
        <w:rFonts w:hint="eastAsia"/>
      </w:rPr>
    </w:lvl>
  </w:abstractNum>
  <w:abstractNum w:abstractNumId="5">
    <w:multiLevelType w:val="hybridMultilevel"/>
    <w:lvl w:ilvl="0">
      <w:start w:val="1"/>
      <w:numFmt w:val="chineseCountingThousand"/>
      <w:isLgl w:val="false"/>
      <w:suff w:val="nothing"/>
      <w:lvlText w:val="第%1章 "/>
      <w:lvlJc w:val="left"/>
      <w:pPr>
        <w:pStyle w:val="678"/>
        <w:ind w:left="0" w:firstLine="0"/>
      </w:pPr>
      <w:rPr>
        <w:rFonts w:hint="eastAsia"/>
      </w:rPr>
    </w:lvl>
    <w:lvl w:ilvl="1">
      <w:start w:val="1"/>
      <w:numFmt w:val="decimal"/>
      <w:isLgl w:val="false"/>
      <w:suff w:val="nothing"/>
      <w:lvlText w:val="%2、"/>
      <w:lvlJc w:val="left"/>
      <w:pPr>
        <w:pStyle w:val="678"/>
        <w:ind w:left="0" w:firstLine="0"/>
      </w:pPr>
      <w:rPr>
        <w:rFonts w:hint="eastAsia"/>
      </w:rPr>
    </w:lvl>
    <w:lvl w:ilvl="2">
      <w:start w:val="1"/>
      <w:numFmt w:val="decimal"/>
      <w:isLgl w:val="false"/>
      <w:suff w:val="nothing"/>
      <w:lvlText w:val="%2.%3 "/>
      <w:lvlJc w:val="left"/>
      <w:pPr>
        <w:pStyle w:val="678"/>
        <w:ind w:left="0" w:firstLine="0"/>
      </w:pPr>
      <w:rPr>
        <w:rFonts w:hint="eastAsia"/>
      </w:rPr>
    </w:lvl>
    <w:lvl w:ilvl="3">
      <w:start w:val="1"/>
      <w:numFmt w:val="decimal"/>
      <w:isLgl w:val="false"/>
      <w:suff w:val="nothing"/>
      <w:lvlText w:val="%2.%3.%4 "/>
      <w:lvlJc w:val="left"/>
      <w:pPr>
        <w:pStyle w:val="678"/>
        <w:ind w:left="0" w:firstLine="0"/>
      </w:pPr>
      <w:rPr>
        <w:rFonts w:hint="eastAsia"/>
      </w:rPr>
    </w:lvl>
    <w:lvl w:ilvl="4">
      <w:start w:val="1"/>
      <w:numFmt w:val="decimal"/>
      <w:isLgl w:val="false"/>
      <w:suff w:val="nothing"/>
      <w:lvlText w:val="%2.%3.%4.%5 "/>
      <w:lvlJc w:val="left"/>
      <w:pPr>
        <w:pStyle w:val="678"/>
        <w:ind w:left="0" w:firstLine="0"/>
      </w:pPr>
      <w:rPr>
        <w:rFonts w:hint="eastAsia"/>
      </w:rPr>
    </w:lvl>
    <w:lvl w:ilvl="5">
      <w:start w:val="1"/>
      <w:numFmt w:val="decimal"/>
      <w:pStyle w:val="684"/>
      <w:isLgl w:val="false"/>
      <w:suff w:val="nothing"/>
      <w:lvlText w:val=""/>
      <w:lvlJc w:val="left"/>
      <w:pPr>
        <w:pStyle w:val="678"/>
        <w:ind w:left="0" w:firstLine="0"/>
      </w:pPr>
      <w:rPr>
        <w:rFonts w:hint="eastAsia"/>
      </w:rPr>
    </w:lvl>
    <w:lvl w:ilvl="6">
      <w:start w:val="1"/>
      <w:numFmt w:val="decimal"/>
      <w:pStyle w:val="685"/>
      <w:isLgl w:val="false"/>
      <w:suff w:val="nothing"/>
      <w:lvlText w:val=""/>
      <w:lvlJc w:val="left"/>
      <w:pPr>
        <w:pStyle w:val="678"/>
        <w:ind w:left="0" w:firstLine="0"/>
      </w:pPr>
      <w:rPr>
        <w:rFonts w:hint="eastAsia"/>
      </w:rPr>
    </w:lvl>
    <w:lvl w:ilvl="7">
      <w:start w:val="1"/>
      <w:numFmt w:val="decimal"/>
      <w:pStyle w:val="686"/>
      <w:isLgl w:val="false"/>
      <w:suff w:val="nothing"/>
      <w:lvlText w:val=""/>
      <w:lvlJc w:val="left"/>
      <w:pPr>
        <w:pStyle w:val="678"/>
        <w:ind w:left="0" w:firstLine="0"/>
      </w:pPr>
      <w:rPr>
        <w:rFonts w:hint="eastAsia"/>
      </w:rPr>
    </w:lvl>
    <w:lvl w:ilvl="8">
      <w:start w:val="1"/>
      <w:numFmt w:val="decimal"/>
      <w:pStyle w:val="687"/>
      <w:isLgl w:val="false"/>
      <w:suff w:val="nothing"/>
      <w:lvlText w:val=""/>
      <w:lvlJc w:val="left"/>
      <w:pPr>
        <w:pStyle w:val="678"/>
        <w:ind w:left="0" w:firstLine="0"/>
      </w:pPr>
      <w:rPr>
        <w:rFonts w:hint="eastAsia"/>
      </w:rPr>
    </w:lvl>
  </w:abstractNum>
  <w:abstractNum w:abstractNumId="6">
    <w:multiLevelType w:val="hybridMultilevel"/>
    <w:lvl w:ilvl="0">
      <w:start w:val="1"/>
      <w:numFmt w:val="japaneseCounting"/>
      <w:isLgl w:val="false"/>
      <w:suff w:val="tab"/>
      <w:lvlText w:val="第%1章"/>
      <w:lvlJc w:val="left"/>
      <w:pPr>
        <w:pStyle w:val="678"/>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2"/>
  </w:num>
  <w:num w:numId="3">
    <w:abstractNumId w:val="4"/>
  </w:num>
  <w:num w:numId="4">
    <w:abstractNumId w:val="6"/>
  </w:num>
  <w:num w:numId="5">
    <w:abstractNumId w:val="0"/>
  </w:num>
  <w:num w:numId="6">
    <w:abstractNumId w:val="3"/>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78"/>
    <w:next w:val="678"/>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78"/>
    <w:next w:val="678"/>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78"/>
    <w:next w:val="678"/>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78"/>
    <w:next w:val="678"/>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78"/>
    <w:next w:val="678"/>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78"/>
    <w:next w:val="67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78"/>
    <w:next w:val="67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78"/>
    <w:next w:val="67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78"/>
    <w:next w:val="67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78"/>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78"/>
    <w:next w:val="678"/>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78"/>
    <w:next w:val="678"/>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78"/>
    <w:next w:val="678"/>
    <w:link w:val="38"/>
    <w:uiPriority w:val="29"/>
    <w:qFormat/>
    <w:pPr>
      <w:ind w:left="720" w:right="720"/>
    </w:pPr>
    <w:rPr>
      <w:i/>
    </w:rPr>
  </w:style>
  <w:style w:type="character" w:styleId="38">
    <w:name w:val="Quote Char"/>
    <w:link w:val="37"/>
    <w:uiPriority w:val="29"/>
    <w:rPr>
      <w:i/>
    </w:rPr>
  </w:style>
  <w:style w:type="paragraph" w:styleId="39">
    <w:name w:val="Intense Quote"/>
    <w:basedOn w:val="678"/>
    <w:next w:val="67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78"/>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78"/>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78"/>
    <w:next w:val="678"/>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7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7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78"/>
    <w:next w:val="678"/>
    <w:uiPriority w:val="39"/>
    <w:unhideWhenUsed/>
    <w:pPr>
      <w:ind w:left="0" w:right="0" w:firstLine="0"/>
      <w:spacing w:after="57"/>
    </w:pPr>
  </w:style>
  <w:style w:type="paragraph" w:styleId="181">
    <w:name w:val="toc 2"/>
    <w:basedOn w:val="678"/>
    <w:next w:val="678"/>
    <w:uiPriority w:val="39"/>
    <w:unhideWhenUsed/>
    <w:pPr>
      <w:ind w:left="283" w:right="0" w:firstLine="0"/>
      <w:spacing w:after="57"/>
    </w:pPr>
  </w:style>
  <w:style w:type="paragraph" w:styleId="182">
    <w:name w:val="toc 3"/>
    <w:basedOn w:val="678"/>
    <w:next w:val="678"/>
    <w:uiPriority w:val="39"/>
    <w:unhideWhenUsed/>
    <w:pPr>
      <w:ind w:left="567" w:right="0" w:firstLine="0"/>
      <w:spacing w:after="57"/>
    </w:pPr>
  </w:style>
  <w:style w:type="paragraph" w:styleId="183">
    <w:name w:val="toc 4"/>
    <w:basedOn w:val="678"/>
    <w:next w:val="678"/>
    <w:uiPriority w:val="39"/>
    <w:unhideWhenUsed/>
    <w:pPr>
      <w:ind w:left="850" w:right="0" w:firstLine="0"/>
      <w:spacing w:after="57"/>
    </w:pPr>
  </w:style>
  <w:style w:type="paragraph" w:styleId="184">
    <w:name w:val="toc 5"/>
    <w:basedOn w:val="678"/>
    <w:next w:val="678"/>
    <w:uiPriority w:val="39"/>
    <w:unhideWhenUsed/>
    <w:pPr>
      <w:ind w:left="1134" w:right="0" w:firstLine="0"/>
      <w:spacing w:after="57"/>
    </w:pPr>
  </w:style>
  <w:style w:type="paragraph" w:styleId="185">
    <w:name w:val="toc 6"/>
    <w:basedOn w:val="678"/>
    <w:next w:val="678"/>
    <w:uiPriority w:val="39"/>
    <w:unhideWhenUsed/>
    <w:pPr>
      <w:ind w:left="1417" w:right="0" w:firstLine="0"/>
      <w:spacing w:after="57"/>
    </w:pPr>
  </w:style>
  <w:style w:type="paragraph" w:styleId="186">
    <w:name w:val="toc 7"/>
    <w:basedOn w:val="678"/>
    <w:next w:val="678"/>
    <w:uiPriority w:val="39"/>
    <w:unhideWhenUsed/>
    <w:pPr>
      <w:ind w:left="1701" w:right="0" w:firstLine="0"/>
      <w:spacing w:after="57"/>
    </w:pPr>
  </w:style>
  <w:style w:type="paragraph" w:styleId="187">
    <w:name w:val="toc 8"/>
    <w:basedOn w:val="678"/>
    <w:next w:val="678"/>
    <w:uiPriority w:val="39"/>
    <w:unhideWhenUsed/>
    <w:pPr>
      <w:ind w:left="1984" w:right="0" w:firstLine="0"/>
      <w:spacing w:after="57"/>
    </w:pPr>
  </w:style>
  <w:style w:type="paragraph" w:styleId="188">
    <w:name w:val="toc 9"/>
    <w:basedOn w:val="678"/>
    <w:next w:val="678"/>
    <w:uiPriority w:val="39"/>
    <w:unhideWhenUsed/>
    <w:pPr>
      <w:ind w:left="2268" w:right="0" w:firstLine="0"/>
      <w:spacing w:after="57"/>
    </w:pPr>
  </w:style>
  <w:style w:type="paragraph" w:styleId="189">
    <w:name w:val="TOC Heading"/>
    <w:uiPriority w:val="39"/>
    <w:unhideWhenUsed/>
  </w:style>
  <w:style w:type="paragraph" w:styleId="190">
    <w:name w:val="table of figures"/>
    <w:basedOn w:val="678"/>
    <w:next w:val="678"/>
    <w:uiPriority w:val="99"/>
    <w:unhideWhenUsed/>
    <w:pPr>
      <w:spacing w:after="0" w:afterAutospacing="0"/>
    </w:pPr>
  </w:style>
  <w:style w:type="paragraph" w:styleId="678" w:default="1">
    <w:name w:val="Normal"/>
    <w:next w:val="678"/>
    <w:link w:val="678"/>
    <w:qFormat/>
    <w:pPr>
      <w:jc w:val="both"/>
      <w:widowControl w:val="off"/>
    </w:pPr>
    <w:rPr>
      <w:sz w:val="21"/>
      <w:szCs w:val="21"/>
      <w:lang w:val="en-US" w:eastAsia="zh-CN" w:bidi="ar-SA"/>
    </w:rPr>
  </w:style>
  <w:style w:type="paragraph" w:styleId="679">
    <w:name w:val="标题 1"/>
    <w:basedOn w:val="678"/>
    <w:next w:val="678"/>
    <w:link w:val="709"/>
    <w:qFormat/>
    <w:pPr>
      <w:jc w:val="center"/>
      <w:keepNext/>
      <w:outlineLvl w:val="0"/>
    </w:pPr>
    <w:rPr>
      <w:rFonts w:ascii="楷体_GB2312" w:eastAsia="楷体_GB2312"/>
      <w:sz w:val="28"/>
      <w:szCs w:val="28"/>
    </w:rPr>
  </w:style>
  <w:style w:type="paragraph" w:styleId="680">
    <w:name w:val="标题 2"/>
    <w:basedOn w:val="678"/>
    <w:next w:val="734"/>
    <w:link w:val="705"/>
    <w:qFormat/>
    <w:pPr>
      <w:jc w:val="center"/>
      <w:keepLines/>
      <w:keepNext/>
      <w:spacing w:before="260" w:after="260" w:line="416" w:lineRule="auto"/>
      <w:outlineLvl w:val="1"/>
    </w:pPr>
    <w:rPr>
      <w:rFonts w:ascii="Arial" w:hAnsi="Arial" w:eastAsia="幼圆" w:cs="Arial"/>
      <w:b/>
      <w:bCs/>
      <w:sz w:val="44"/>
      <w:szCs w:val="44"/>
    </w:rPr>
  </w:style>
  <w:style w:type="paragraph" w:styleId="681">
    <w:name w:val="标题 3"/>
    <w:basedOn w:val="678"/>
    <w:next w:val="734"/>
    <w:link w:val="701"/>
    <w:qFormat/>
    <w:pPr>
      <w:keepLines/>
      <w:keepNext/>
      <w:spacing w:before="260" w:after="260" w:line="416" w:lineRule="auto"/>
      <w:outlineLvl w:val="2"/>
    </w:pPr>
    <w:rPr>
      <w:b/>
      <w:bCs/>
      <w:sz w:val="32"/>
      <w:szCs w:val="32"/>
    </w:rPr>
  </w:style>
  <w:style w:type="paragraph" w:styleId="682">
    <w:name w:val="标题 4"/>
    <w:basedOn w:val="678"/>
    <w:next w:val="734"/>
    <w:link w:val="699"/>
    <w:qFormat/>
    <w:pPr>
      <w:keepLines/>
      <w:keepNext/>
      <w:spacing w:before="280" w:after="290" w:line="376" w:lineRule="auto"/>
      <w:outlineLvl w:val="3"/>
    </w:pPr>
    <w:rPr>
      <w:rFonts w:ascii="Arial" w:hAnsi="Arial" w:eastAsia="黑体" w:cs="Arial"/>
      <w:b/>
      <w:bCs/>
      <w:sz w:val="28"/>
      <w:szCs w:val="28"/>
    </w:rPr>
  </w:style>
  <w:style w:type="paragraph" w:styleId="683">
    <w:name w:val="标题 5"/>
    <w:basedOn w:val="678"/>
    <w:next w:val="734"/>
    <w:link w:val="697"/>
    <w:qFormat/>
    <w:pPr>
      <w:keepNext/>
      <w:outlineLvl w:val="4"/>
    </w:pPr>
    <w:rPr>
      <w:rFonts w:ascii="宋体"/>
      <w:color w:val="000000"/>
      <w:sz w:val="28"/>
      <w:szCs w:val="28"/>
    </w:rPr>
  </w:style>
  <w:style w:type="paragraph" w:styleId="684">
    <w:name w:val="标题 6"/>
    <w:basedOn w:val="678"/>
    <w:next w:val="678"/>
    <w:link w:val="700"/>
    <w:qFormat/>
    <w:pPr>
      <w:numPr>
        <w:ilvl w:val="5"/>
        <w:numId w:val="1"/>
      </w:numPr>
      <w:keepLines/>
      <w:keepNext/>
      <w:spacing w:before="240" w:after="64" w:line="320" w:lineRule="auto"/>
      <w:outlineLvl w:val="5"/>
    </w:pPr>
    <w:rPr>
      <w:rFonts w:ascii="Arial" w:hAnsi="Arial" w:eastAsia="黑体"/>
      <w:b/>
      <w:bCs/>
      <w:sz w:val="24"/>
      <w:szCs w:val="24"/>
    </w:rPr>
  </w:style>
  <w:style w:type="paragraph" w:styleId="685">
    <w:name w:val="标题 7"/>
    <w:basedOn w:val="678"/>
    <w:next w:val="678"/>
    <w:link w:val="693"/>
    <w:qFormat/>
    <w:pPr>
      <w:numPr>
        <w:ilvl w:val="6"/>
        <w:numId w:val="1"/>
      </w:numPr>
      <w:keepLines/>
      <w:keepNext/>
      <w:spacing w:before="240" w:after="64" w:line="320" w:lineRule="auto"/>
      <w:outlineLvl w:val="6"/>
    </w:pPr>
    <w:rPr>
      <w:b/>
      <w:bCs/>
      <w:sz w:val="24"/>
      <w:szCs w:val="24"/>
    </w:rPr>
  </w:style>
  <w:style w:type="paragraph" w:styleId="686">
    <w:name w:val="标题 8"/>
    <w:basedOn w:val="678"/>
    <w:next w:val="678"/>
    <w:link w:val="714"/>
    <w:qFormat/>
    <w:pPr>
      <w:numPr>
        <w:ilvl w:val="7"/>
        <w:numId w:val="1"/>
      </w:numPr>
      <w:keepLines/>
      <w:keepNext/>
      <w:spacing w:before="240" w:after="64" w:line="320" w:lineRule="auto"/>
      <w:outlineLvl w:val="7"/>
    </w:pPr>
    <w:rPr>
      <w:rFonts w:ascii="Arial" w:hAnsi="Arial" w:eastAsia="黑体"/>
      <w:sz w:val="24"/>
      <w:szCs w:val="24"/>
    </w:rPr>
  </w:style>
  <w:style w:type="paragraph" w:styleId="687">
    <w:name w:val="标题 9"/>
    <w:basedOn w:val="678"/>
    <w:next w:val="678"/>
    <w:link w:val="720"/>
    <w:qFormat/>
    <w:pPr>
      <w:numPr>
        <w:ilvl w:val="8"/>
        <w:numId w:val="1"/>
      </w:numPr>
      <w:keepLines/>
      <w:keepNext/>
      <w:spacing w:before="240" w:after="64" w:line="320" w:lineRule="auto"/>
      <w:outlineLvl w:val="8"/>
    </w:pPr>
    <w:rPr>
      <w:rFonts w:ascii="Arial" w:hAnsi="Arial" w:eastAsia="黑体"/>
    </w:rPr>
  </w:style>
  <w:style w:type="character" w:styleId="688">
    <w:name w:val="默认段落字体"/>
    <w:next w:val="688"/>
    <w:link w:val="678"/>
    <w:uiPriority w:val="1"/>
    <w:unhideWhenUsed/>
  </w:style>
  <w:style w:type="table" w:styleId="689">
    <w:name w:val="普通表格"/>
    <w:next w:val="689"/>
    <w:link w:val="678"/>
    <w:uiPriority w:val="99"/>
    <w:unhideWhenUsed/>
    <w:tblPr/>
  </w:style>
  <w:style w:type="numbering" w:styleId="690">
    <w:name w:val="无列表"/>
    <w:next w:val="690"/>
    <w:link w:val="678"/>
    <w:uiPriority w:val="99"/>
    <w:semiHidden/>
    <w:unhideWhenUsed/>
  </w:style>
  <w:style w:type="character" w:styleId="691">
    <w:name w:val="列出段落 Char,Bullet List Char,numbered Char,FooterText Char,List Paragraph1 Char,Paragraphe de liste1 Char"/>
    <w:next w:val="691"/>
    <w:link w:val="728"/>
    <w:rPr>
      <w:rFonts w:ascii="Calibri" w:hAnsi="Calibri"/>
      <w:sz w:val="24"/>
      <w:szCs w:val="24"/>
      <w:lang w:eastAsia="en-US" w:bidi="en-US"/>
    </w:rPr>
  </w:style>
  <w:style w:type="character" w:styleId="692">
    <w:name w:val="正文缩进 Char"/>
    <w:next w:val="692"/>
    <w:link w:val="734"/>
    <w:rPr>
      <w:rFonts w:ascii="Times New Roman" w:hAnsi="Times New Roman" w:eastAsia="宋体" w:cs="Times New Roman"/>
      <w:szCs w:val="21"/>
    </w:rPr>
  </w:style>
  <w:style w:type="character" w:styleId="693">
    <w:name w:val="标题 7 Char"/>
    <w:next w:val="693"/>
    <w:link w:val="685"/>
    <w:rPr>
      <w:rFonts w:ascii="Times New Roman" w:hAnsi="Times New Roman" w:eastAsia="宋体" w:cs="Times New Roman"/>
      <w:b/>
      <w:bCs/>
      <w:sz w:val="24"/>
      <w:szCs w:val="24"/>
    </w:rPr>
  </w:style>
  <w:style w:type="character" w:styleId="694">
    <w:name w:val="纯文本 Char"/>
    <w:next w:val="694"/>
    <w:link w:val="771"/>
    <w:rPr>
      <w:rFonts w:ascii="宋体" w:hAnsi="Courier New" w:eastAsia="宋体" w:cs="Courier New"/>
      <w:szCs w:val="21"/>
    </w:rPr>
  </w:style>
  <w:style w:type="character" w:styleId="695">
    <w:name w:val="正文文本缩进 Char"/>
    <w:next w:val="695"/>
    <w:link w:val="751"/>
    <w:rPr>
      <w:rFonts w:ascii="楷体_GB2312" w:hAnsi="Times New Roman" w:eastAsia="楷体_GB2312" w:cs="Times New Roman"/>
      <w:sz w:val="32"/>
      <w:szCs w:val="32"/>
    </w:rPr>
  </w:style>
  <w:style w:type="character" w:styleId="696">
    <w:name w:val="批注主题 Char"/>
    <w:next w:val="696"/>
    <w:link w:val="759"/>
    <w:semiHidden/>
    <w:rPr>
      <w:rFonts w:ascii="Times New Roman" w:hAnsi="Times New Roman" w:eastAsia="宋体" w:cs="Times New Roman"/>
      <w:b/>
      <w:bCs/>
      <w:szCs w:val="21"/>
    </w:rPr>
  </w:style>
  <w:style w:type="character" w:styleId="697">
    <w:name w:val="标题 5 Char"/>
    <w:next w:val="697"/>
    <w:link w:val="683"/>
    <w:rPr>
      <w:rFonts w:ascii="宋体" w:hAnsi="Times New Roman" w:eastAsia="宋体" w:cs="Times New Roman"/>
      <w:color w:val="000000"/>
      <w:sz w:val="28"/>
      <w:szCs w:val="28"/>
    </w:rPr>
  </w:style>
  <w:style w:type="character" w:styleId="698">
    <w:name w:val="font5 Char"/>
    <w:next w:val="698"/>
    <w:link w:val="678"/>
    <w:rPr>
      <w:rFonts w:ascii="宋体" w:hAnsi="宋体" w:eastAsia="宋体"/>
      <w:sz w:val="28"/>
      <w:szCs w:val="28"/>
      <w:lang w:val="en-US" w:eastAsia="zh-CN" w:bidi="ar-SA"/>
    </w:rPr>
  </w:style>
  <w:style w:type="character" w:styleId="699">
    <w:name w:val="标题 4 Char"/>
    <w:next w:val="699"/>
    <w:link w:val="682"/>
    <w:rPr>
      <w:rFonts w:ascii="Arial" w:hAnsi="Arial" w:eastAsia="黑体" w:cs="Arial"/>
      <w:b/>
      <w:bCs/>
      <w:sz w:val="28"/>
      <w:szCs w:val="28"/>
    </w:rPr>
  </w:style>
  <w:style w:type="character" w:styleId="700">
    <w:name w:val="标题 6 Char"/>
    <w:next w:val="700"/>
    <w:link w:val="684"/>
    <w:rPr>
      <w:rFonts w:ascii="Arial" w:hAnsi="Arial" w:eastAsia="黑体" w:cs="Times New Roman"/>
      <w:b/>
      <w:bCs/>
      <w:sz w:val="24"/>
      <w:szCs w:val="24"/>
    </w:rPr>
  </w:style>
  <w:style w:type="character" w:styleId="701">
    <w:name w:val="标题 3 Char"/>
    <w:next w:val="701"/>
    <w:link w:val="681"/>
    <w:rPr>
      <w:rFonts w:ascii="Times New Roman" w:hAnsi="Times New Roman" w:eastAsia="宋体" w:cs="Times New Roman"/>
      <w:b/>
      <w:bCs/>
      <w:sz w:val="32"/>
      <w:szCs w:val="32"/>
    </w:rPr>
  </w:style>
  <w:style w:type="character" w:styleId="702">
    <w:name w:val="文档结构图 Char"/>
    <w:next w:val="702"/>
    <w:link w:val="777"/>
    <w:semiHidden/>
    <w:rPr>
      <w:rFonts w:ascii="Times New Roman" w:hAnsi="Times New Roman" w:eastAsia="宋体" w:cs="Times New Roman"/>
      <w:szCs w:val="21"/>
      <w:shd w:val="clear" w:color="auto" w:fill="000080"/>
    </w:rPr>
  </w:style>
  <w:style w:type="character" w:styleId="703">
    <w:name w:val="二级目录 Char"/>
    <w:next w:val="703"/>
    <w:link w:val="754"/>
    <w:rPr>
      <w:b/>
      <w:sz w:val="30"/>
      <w:szCs w:val="28"/>
    </w:rPr>
  </w:style>
  <w:style w:type="character" w:styleId="704">
    <w:name w:val="页码"/>
    <w:next w:val="704"/>
    <w:link w:val="678"/>
  </w:style>
  <w:style w:type="character" w:styleId="705">
    <w:name w:val="标题 2 Char"/>
    <w:next w:val="705"/>
    <w:link w:val="680"/>
    <w:rPr>
      <w:rFonts w:ascii="Arial" w:hAnsi="Arial" w:eastAsia="幼圆" w:cs="Arial"/>
      <w:b/>
      <w:bCs/>
      <w:sz w:val="44"/>
      <w:szCs w:val="44"/>
    </w:rPr>
  </w:style>
  <w:style w:type="character" w:styleId="706">
    <w:name w:val="正文文本 3 Char"/>
    <w:next w:val="706"/>
    <w:link w:val="732"/>
    <w:rPr>
      <w:rFonts w:ascii="仿宋_GB2312" w:hAnsi="Arial" w:eastAsia="仿宋_GB2312" w:cs="Times New Roman"/>
      <w:sz w:val="32"/>
      <w:szCs w:val="32"/>
    </w:rPr>
  </w:style>
  <w:style w:type="character" w:styleId="707">
    <w:name w:val="访问过的超链接"/>
    <w:next w:val="707"/>
    <w:link w:val="678"/>
    <w:rPr>
      <w:color w:val="800080"/>
      <w:u w:val="single"/>
    </w:rPr>
  </w:style>
  <w:style w:type="character" w:styleId="708">
    <w:name w:val="要点"/>
    <w:next w:val="708"/>
    <w:link w:val="678"/>
    <w:qFormat/>
    <w:rPr>
      <w:b/>
      <w:bCs/>
    </w:rPr>
  </w:style>
  <w:style w:type="character" w:styleId="709">
    <w:name w:val="标题 1 Char"/>
    <w:next w:val="709"/>
    <w:link w:val="679"/>
    <w:rPr>
      <w:rFonts w:ascii="楷体_GB2312" w:hAnsi="Times New Roman" w:eastAsia="楷体_GB2312" w:cs="Times New Roman"/>
      <w:sz w:val="28"/>
      <w:szCs w:val="28"/>
    </w:rPr>
  </w:style>
  <w:style w:type="character" w:styleId="710">
    <w:name w:val="页眉 Char"/>
    <w:next w:val="710"/>
    <w:link w:val="757"/>
    <w:rPr>
      <w:rFonts w:ascii="Times New Roman" w:hAnsi="Times New Roman" w:eastAsia="宋体" w:cs="Times New Roman"/>
      <w:sz w:val="18"/>
      <w:szCs w:val="18"/>
    </w:rPr>
  </w:style>
  <w:style w:type="character" w:styleId="711">
    <w:name w:val="页脚 Char"/>
    <w:next w:val="711"/>
    <w:link w:val="781"/>
    <w:uiPriority w:val="99"/>
    <w:rPr>
      <w:rFonts w:ascii="Times New Roman" w:hAnsi="Times New Roman" w:eastAsia="宋体" w:cs="Times New Roman"/>
      <w:sz w:val="18"/>
      <w:szCs w:val="18"/>
    </w:rPr>
  </w:style>
  <w:style w:type="character" w:styleId="712">
    <w:name w:val="批注引用"/>
    <w:next w:val="712"/>
    <w:link w:val="678"/>
    <w:semiHidden/>
    <w:rPr>
      <w:sz w:val="21"/>
      <w:szCs w:val="21"/>
    </w:rPr>
  </w:style>
  <w:style w:type="character" w:styleId="713">
    <w:name w:val="正文文本 Char"/>
    <w:next w:val="713"/>
    <w:link w:val="736"/>
    <w:rPr>
      <w:rFonts w:ascii="楷体_GB2312" w:hAnsi="Arial" w:eastAsia="楷体_GB2312" w:cs="Times New Roman"/>
      <w:sz w:val="28"/>
      <w:szCs w:val="28"/>
    </w:rPr>
  </w:style>
  <w:style w:type="character" w:styleId="714">
    <w:name w:val="标题 8 Char"/>
    <w:next w:val="714"/>
    <w:link w:val="686"/>
    <w:rPr>
      <w:rFonts w:ascii="Arial" w:hAnsi="Arial" w:eastAsia="黑体" w:cs="Times New Roman"/>
      <w:sz w:val="24"/>
      <w:szCs w:val="24"/>
    </w:rPr>
  </w:style>
  <w:style w:type="character" w:styleId="715">
    <w:name w:val="超链接"/>
    <w:next w:val="715"/>
    <w:link w:val="678"/>
    <w:rPr>
      <w:color w:val="0000ff"/>
      <w:u w:val="single"/>
    </w:rPr>
  </w:style>
  <w:style w:type="character" w:styleId="716">
    <w:name w:val="正文首行缩进 2 Char"/>
    <w:next w:val="716"/>
    <w:link w:val="742"/>
    <w:rPr>
      <w:rFonts w:ascii="宋体" w:hAnsi="宋体" w:eastAsia="宋体" w:cs="Times New Roman"/>
      <w:sz w:val="32"/>
      <w:szCs w:val="20"/>
    </w:rPr>
  </w:style>
  <w:style w:type="character" w:styleId="717">
    <w:name w:val="日期 Char"/>
    <w:next w:val="717"/>
    <w:link w:val="778"/>
    <w:rPr>
      <w:rFonts w:ascii="Times New Roman" w:hAnsi="Times New Roman" w:eastAsia="宋体" w:cs="Times New Roman"/>
      <w:sz w:val="24"/>
      <w:szCs w:val="24"/>
    </w:rPr>
  </w:style>
  <w:style w:type="character" w:styleId="718">
    <w:name w:val="正文首行缩进 Char"/>
    <w:next w:val="718"/>
    <w:link w:val="785"/>
    <w:rPr>
      <w:rFonts w:ascii="仿宋_GB2312" w:hAnsi="Times New Roman" w:eastAsia="仿宋_GB2312" w:cs="Times New Roman"/>
      <w:sz w:val="30"/>
      <w:szCs w:val="30"/>
    </w:rPr>
  </w:style>
  <w:style w:type="character" w:styleId="719">
    <w:name w:val="正文文本缩进 3 Char"/>
    <w:next w:val="719"/>
    <w:link w:val="731"/>
    <w:rPr>
      <w:rFonts w:ascii="Arial" w:hAnsi="Arial" w:eastAsia="仿宋_GB2312" w:cs="Arial"/>
      <w:color w:val="ffff00"/>
      <w:sz w:val="32"/>
      <w:szCs w:val="32"/>
    </w:rPr>
  </w:style>
  <w:style w:type="character" w:styleId="720">
    <w:name w:val="标题 9 Char"/>
    <w:next w:val="720"/>
    <w:link w:val="687"/>
    <w:rPr>
      <w:rFonts w:ascii="Arial" w:hAnsi="Arial" w:eastAsia="黑体" w:cs="Times New Roman"/>
      <w:szCs w:val="21"/>
    </w:rPr>
  </w:style>
  <w:style w:type="character" w:styleId="721">
    <w:name w:val="批注文字 Char"/>
    <w:next w:val="721"/>
    <w:link w:val="726"/>
    <w:semiHidden/>
    <w:rPr>
      <w:rFonts w:ascii="Times New Roman" w:hAnsi="Times New Roman" w:eastAsia="宋体" w:cs="Times New Roman"/>
      <w:szCs w:val="21"/>
    </w:rPr>
  </w:style>
  <w:style w:type="character" w:styleId="722">
    <w:name w:val="正文文本缩进 2 Char"/>
    <w:next w:val="722"/>
    <w:link w:val="773"/>
    <w:rPr>
      <w:rFonts w:ascii="Arial" w:hAnsi="Arial" w:eastAsia="仿宋_GB2312" w:cs="Arial"/>
      <w:sz w:val="32"/>
      <w:szCs w:val="32"/>
    </w:rPr>
  </w:style>
  <w:style w:type="character" w:styleId="723">
    <w:name w:val="批注框文本 Char"/>
    <w:next w:val="723"/>
    <w:link w:val="746"/>
    <w:semiHidden/>
    <w:rPr>
      <w:rFonts w:ascii="Times New Roman" w:hAnsi="Times New Roman" w:eastAsia="宋体" w:cs="Times New Roman"/>
      <w:sz w:val="18"/>
      <w:szCs w:val="18"/>
    </w:rPr>
  </w:style>
  <w:style w:type="character" w:styleId="724">
    <w:name w:val="正文文本 2 Char"/>
    <w:next w:val="724"/>
    <w:link w:val="753"/>
    <w:rPr>
      <w:rFonts w:ascii="楷体_GB2312" w:hAnsi="Times New Roman" w:eastAsia="楷体_GB2312" w:cs="Times New Roman"/>
      <w:sz w:val="28"/>
      <w:szCs w:val="28"/>
    </w:rPr>
  </w:style>
  <w:style w:type="paragraph" w:styleId="725">
    <w:name w:val="table_1stline"/>
    <w:basedOn w:val="678"/>
    <w:next w:val="725"/>
    <w:link w:val="678"/>
    <w:pPr>
      <w:jc w:val="left"/>
      <w:spacing w:before="120"/>
      <w:widowControl/>
    </w:pPr>
    <w:rPr>
      <w:bCs/>
      <w:sz w:val="20"/>
      <w:szCs w:val="20"/>
      <w:lang w:val="de-DE" w:eastAsia="de-DE"/>
    </w:rPr>
  </w:style>
  <w:style w:type="paragraph" w:styleId="726">
    <w:name w:val="批注文字"/>
    <w:basedOn w:val="678"/>
    <w:next w:val="726"/>
    <w:link w:val="721"/>
    <w:semiHidden/>
    <w:pPr>
      <w:jc w:val="left"/>
    </w:pPr>
  </w:style>
  <w:style w:type="paragraph" w:styleId="727">
    <w:name w:val="目录 8"/>
    <w:basedOn w:val="678"/>
    <w:next w:val="678"/>
    <w:link w:val="678"/>
    <w:semiHidden/>
    <w:pPr>
      <w:ind w:left="1470"/>
      <w:jc w:val="left"/>
    </w:pPr>
  </w:style>
  <w:style w:type="paragraph" w:styleId="728">
    <w:name w:val="列出段落1"/>
    <w:basedOn w:val="678"/>
    <w:next w:val="728"/>
    <w:link w:val="691"/>
    <w:qFormat/>
    <w:pPr>
      <w:contextualSpacing/>
      <w:ind w:left="720"/>
      <w:jc w:val="left"/>
      <w:widowControl/>
    </w:pPr>
    <w:rPr>
      <w:rFonts w:ascii="Calibri" w:hAnsi="Calibri" w:eastAsia="宋体" w:cs="Times New Roman"/>
      <w:sz w:val="24"/>
      <w:szCs w:val="24"/>
      <w:lang w:eastAsia="en-US" w:bidi="en-US"/>
    </w:rPr>
  </w:style>
  <w:style w:type="paragraph" w:styleId="729">
    <w:name w:val=" Char"/>
    <w:basedOn w:val="777"/>
    <w:next w:val="729"/>
    <w:link w:val="678"/>
    <w:rPr>
      <w:rFonts w:ascii="Tahoma" w:hAnsi="Tahoma"/>
      <w:sz w:val="24"/>
      <w:szCs w:val="24"/>
    </w:rPr>
  </w:style>
  <w:style w:type="paragraph" w:styleId="730">
    <w:name w:val="普通(网站)"/>
    <w:basedOn w:val="678"/>
    <w:next w:val="730"/>
    <w:link w:val="678"/>
    <w:uiPriority w:val="99"/>
    <w:pPr>
      <w:jc w:val="left"/>
      <w:spacing w:before="100" w:beforeAutospacing="1" w:after="100" w:afterAutospacing="1"/>
      <w:widowControl/>
    </w:pPr>
    <w:rPr>
      <w:rFonts w:ascii="宋体" w:hAnsi="宋体" w:cs="宋体"/>
      <w:sz w:val="24"/>
      <w:szCs w:val="24"/>
    </w:rPr>
  </w:style>
  <w:style w:type="paragraph" w:styleId="731">
    <w:name w:val="正文文本缩进 3"/>
    <w:basedOn w:val="678"/>
    <w:next w:val="731"/>
    <w:link w:val="719"/>
    <w:pPr>
      <w:ind w:left="645" w:firstLine="645"/>
    </w:pPr>
    <w:rPr>
      <w:rFonts w:ascii="Arial" w:hAnsi="Arial" w:eastAsia="仿宋_GB2312" w:cs="Arial"/>
      <w:color w:val="ffff00"/>
      <w:sz w:val="32"/>
      <w:szCs w:val="32"/>
    </w:rPr>
  </w:style>
  <w:style w:type="paragraph" w:styleId="732">
    <w:name w:val="正文文本 3"/>
    <w:basedOn w:val="678"/>
    <w:next w:val="732"/>
    <w:link w:val="706"/>
    <w:rPr>
      <w:rFonts w:ascii="仿宋_GB2312" w:hAnsi="Arial" w:eastAsia="仿宋_GB2312"/>
      <w:sz w:val="32"/>
      <w:szCs w:val="32"/>
    </w:rPr>
  </w:style>
  <w:style w:type="paragraph" w:styleId="733">
    <w:name w:val="列表 3"/>
    <w:basedOn w:val="678"/>
    <w:next w:val="733"/>
    <w:link w:val="678"/>
    <w:pPr>
      <w:ind w:left="100" w:hanging="200"/>
    </w:pPr>
  </w:style>
  <w:style w:type="paragraph" w:styleId="734">
    <w:name w:val="正文缩进"/>
    <w:basedOn w:val="678"/>
    <w:next w:val="734"/>
    <w:link w:val="692"/>
    <w:pPr>
      <w:ind w:firstLine="420"/>
    </w:pPr>
  </w:style>
  <w:style w:type="paragraph" w:styleId="735">
    <w:name w:val="列出段落"/>
    <w:basedOn w:val="678"/>
    <w:next w:val="735"/>
    <w:link w:val="678"/>
    <w:qFormat/>
    <w:pPr>
      <w:contextualSpacing/>
      <w:ind w:left="720"/>
      <w:jc w:val="left"/>
      <w:widowControl/>
    </w:pPr>
    <w:rPr>
      <w:rFonts w:ascii="Calibri" w:hAnsi="Calibri"/>
      <w:sz w:val="24"/>
      <w:szCs w:val="24"/>
      <w:lang w:eastAsia="en-US" w:bidi="en-US"/>
    </w:rPr>
  </w:style>
  <w:style w:type="paragraph" w:styleId="736">
    <w:name w:val="正文文本"/>
    <w:basedOn w:val="678"/>
    <w:next w:val="736"/>
    <w:link w:val="713"/>
    <w:rPr>
      <w:rFonts w:ascii="楷体_GB2312" w:hAnsi="Arial" w:eastAsia="楷体_GB2312"/>
      <w:sz w:val="28"/>
      <w:szCs w:val="28"/>
    </w:rPr>
  </w:style>
  <w:style w:type="paragraph" w:styleId="737">
    <w:name w:val="font6"/>
    <w:basedOn w:val="678"/>
    <w:next w:val="737"/>
    <w:link w:val="678"/>
    <w:pPr>
      <w:jc w:val="left"/>
      <w:spacing w:before="100" w:beforeAutospacing="1" w:after="100" w:afterAutospacing="1"/>
      <w:widowControl/>
    </w:pPr>
    <w:rPr>
      <w:rFonts w:hint="eastAsia" w:ascii="宋体" w:hAnsi="宋体"/>
      <w:sz w:val="28"/>
      <w:szCs w:val="28"/>
      <w:u w:val="single"/>
    </w:rPr>
  </w:style>
  <w:style w:type="paragraph" w:styleId="738">
    <w:name w:val=" Char Char Char Char"/>
    <w:basedOn w:val="777"/>
    <w:next w:val="738"/>
    <w:link w:val="678"/>
    <w:pPr>
      <w:spacing w:line="360" w:lineRule="auto"/>
    </w:pPr>
    <w:rPr>
      <w:rFonts w:ascii="Tahoma" w:hAnsi="Tahoma"/>
      <w:sz w:val="24"/>
      <w:szCs w:val="24"/>
    </w:rPr>
  </w:style>
  <w:style w:type="paragraph" w:styleId="739">
    <w:name w:val="Char Char Char Char"/>
    <w:basedOn w:val="777"/>
    <w:next w:val="739"/>
    <w:link w:val="678"/>
    <w:pPr>
      <w:spacing w:line="360" w:lineRule="auto"/>
    </w:pPr>
    <w:rPr>
      <w:rFonts w:ascii="Tahoma" w:hAnsi="Tahoma"/>
      <w:sz w:val="24"/>
      <w:szCs w:val="24"/>
    </w:rPr>
  </w:style>
  <w:style w:type="paragraph" w:styleId="740">
    <w:name w:val="目录 9"/>
    <w:basedOn w:val="678"/>
    <w:next w:val="678"/>
    <w:link w:val="678"/>
    <w:semiHidden/>
    <w:pPr>
      <w:ind w:left="1680"/>
      <w:jc w:val="left"/>
    </w:pPr>
  </w:style>
  <w:style w:type="paragraph" w:styleId="741">
    <w:name w:val="列表"/>
    <w:basedOn w:val="678"/>
    <w:next w:val="741"/>
    <w:link w:val="678"/>
    <w:pPr>
      <w:ind w:left="200" w:hanging="200"/>
    </w:pPr>
  </w:style>
  <w:style w:type="paragraph" w:styleId="742">
    <w:name w:val="正文首行缩进 2"/>
    <w:basedOn w:val="751"/>
    <w:next w:val="742"/>
    <w:link w:val="716"/>
    <w:pPr>
      <w:ind w:firstLine="420"/>
      <w:spacing w:line="360" w:lineRule="auto"/>
    </w:pPr>
    <w:rPr>
      <w:rFonts w:ascii="宋体" w:hAnsi="宋体" w:eastAsia="宋体"/>
      <w:sz w:val="21"/>
      <w:szCs w:val="20"/>
    </w:rPr>
  </w:style>
  <w:style w:type="paragraph" w:styleId="743">
    <w:name w:val="标题3"/>
    <w:basedOn w:val="678"/>
    <w:next w:val="678"/>
    <w:link w:val="678"/>
    <w:pPr>
      <w:ind w:firstLine="624"/>
      <w:spacing w:line="590" w:lineRule="atLeast"/>
    </w:pPr>
    <w:rPr>
      <w:rFonts w:ascii="方正黑体_GBK" w:eastAsia="方正黑体_GBK"/>
      <w:sz w:val="32"/>
      <w:szCs w:val="32"/>
    </w:rPr>
  </w:style>
  <w:style w:type="paragraph" w:styleId="744">
    <w:name w:val="4"/>
    <w:basedOn w:val="678"/>
    <w:next w:val="731"/>
    <w:link w:val="678"/>
    <w:pPr>
      <w:ind w:firstLine="420"/>
      <w:spacing w:line="360" w:lineRule="auto"/>
    </w:pPr>
    <w:rPr>
      <w:color w:val="ff0000"/>
      <w:sz w:val="24"/>
      <w:szCs w:val="24"/>
    </w:rPr>
  </w:style>
  <w:style w:type="paragraph" w:styleId="745">
    <w:name w:val="标题1"/>
    <w:basedOn w:val="678"/>
    <w:next w:val="678"/>
    <w:link w:val="678"/>
    <w:pPr>
      <w:jc w:val="center"/>
      <w:spacing w:line="700" w:lineRule="atLeast"/>
      <w:tabs>
        <w:tab w:val="left" w:pos="9193" w:leader="none"/>
        <w:tab w:val="left" w:pos="9827" w:leader="none"/>
      </w:tabs>
    </w:pPr>
    <w:rPr>
      <w:rFonts w:ascii="方正小标宋_GBK" w:eastAsia="方正小标宋_GBK"/>
      <w:sz w:val="44"/>
      <w:szCs w:val="20"/>
    </w:rPr>
  </w:style>
  <w:style w:type="paragraph" w:styleId="746">
    <w:name w:val="批注框文本"/>
    <w:basedOn w:val="678"/>
    <w:next w:val="746"/>
    <w:link w:val="723"/>
    <w:semiHidden/>
    <w:rPr>
      <w:sz w:val="18"/>
      <w:szCs w:val="18"/>
    </w:rPr>
  </w:style>
  <w:style w:type="paragraph" w:styleId="747">
    <w:name w:val="无间隔"/>
    <w:next w:val="747"/>
    <w:link w:val="678"/>
    <w:uiPriority w:val="99"/>
    <w:qFormat/>
    <w:pPr>
      <w:jc w:val="both"/>
      <w:widowControl w:val="off"/>
    </w:pPr>
    <w:rPr>
      <w:sz w:val="21"/>
      <w:szCs w:val="21"/>
      <w:lang w:val="en-US" w:eastAsia="zh-CN" w:bidi="ar-SA"/>
    </w:rPr>
  </w:style>
  <w:style w:type="paragraph" w:styleId="748">
    <w:name w:val="索引 1"/>
    <w:basedOn w:val="678"/>
    <w:next w:val="678"/>
    <w:link w:val="678"/>
    <w:semiHidden/>
    <w:pPr>
      <w:spacing w:line="240" w:lineRule="atLeast"/>
    </w:pPr>
    <w:rPr>
      <w:b/>
      <w:bCs/>
    </w:rPr>
  </w:style>
  <w:style w:type="paragraph" w:styleId="749">
    <w:name w:val="目录 7"/>
    <w:basedOn w:val="678"/>
    <w:next w:val="678"/>
    <w:link w:val="678"/>
    <w:semiHidden/>
    <w:pPr>
      <w:ind w:left="1260"/>
      <w:jc w:val="left"/>
    </w:pPr>
  </w:style>
  <w:style w:type="paragraph" w:styleId="750">
    <w:name w:val="目录 2"/>
    <w:basedOn w:val="678"/>
    <w:next w:val="678"/>
    <w:link w:val="678"/>
    <w:semiHidden/>
    <w:pPr>
      <w:ind w:left="210"/>
      <w:jc w:val="left"/>
    </w:pPr>
    <w:rPr>
      <w:smallCaps/>
      <w:szCs w:val="24"/>
    </w:rPr>
  </w:style>
  <w:style w:type="paragraph" w:styleId="751">
    <w:name w:val="正文文本缩进"/>
    <w:basedOn w:val="678"/>
    <w:next w:val="751"/>
    <w:link w:val="695"/>
    <w:pPr>
      <w:ind w:firstLine="645"/>
    </w:pPr>
    <w:rPr>
      <w:rFonts w:ascii="楷体_GB2312" w:eastAsia="楷体_GB2312"/>
      <w:sz w:val="32"/>
      <w:szCs w:val="32"/>
    </w:rPr>
  </w:style>
  <w:style w:type="paragraph" w:styleId="752">
    <w:name w:val="table_lines"/>
    <w:basedOn w:val="678"/>
    <w:next w:val="752"/>
    <w:link w:val="678"/>
    <w:pPr>
      <w:jc w:val="left"/>
      <w:widowControl/>
    </w:pPr>
    <w:rPr>
      <w:sz w:val="20"/>
      <w:szCs w:val="20"/>
      <w:lang w:val="de-DE" w:eastAsia="de-DE"/>
    </w:rPr>
  </w:style>
  <w:style w:type="paragraph" w:styleId="753">
    <w:name w:val="正文文本 2"/>
    <w:basedOn w:val="678"/>
    <w:next w:val="753"/>
    <w:link w:val="724"/>
    <w:pPr>
      <w:jc w:val="center"/>
      <w:widowControl/>
    </w:pPr>
    <w:rPr>
      <w:rFonts w:ascii="楷体_GB2312" w:eastAsia="楷体_GB2312"/>
      <w:sz w:val="28"/>
      <w:szCs w:val="28"/>
    </w:rPr>
  </w:style>
  <w:style w:type="paragraph" w:styleId="754">
    <w:name w:val="二级目录"/>
    <w:next w:val="678"/>
    <w:link w:val="703"/>
    <w:pPr>
      <w:numPr>
        <w:ilvl w:val="0"/>
        <w:numId w:val="2"/>
      </w:numPr>
      <w:tabs>
        <w:tab w:val="left" w:pos="907" w:leader="none"/>
        <w:tab w:val="left" w:pos="1145" w:leader="none"/>
      </w:tabs>
      <w:outlineLvl w:val="1"/>
    </w:pPr>
    <w:rPr>
      <w:b/>
      <w:sz w:val="30"/>
      <w:szCs w:val="28"/>
      <w:lang w:val="en-US" w:eastAsia="zh-CN" w:bidi="ar-SA"/>
    </w:rPr>
  </w:style>
  <w:style w:type="paragraph" w:styleId="755">
    <w:name w:val="xl25"/>
    <w:basedOn w:val="678"/>
    <w:next w:val="755"/>
    <w:link w:val="678"/>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756">
    <w:name w:val="目录 6"/>
    <w:basedOn w:val="678"/>
    <w:next w:val="678"/>
    <w:link w:val="678"/>
    <w:semiHidden/>
    <w:pPr>
      <w:ind w:left="1050"/>
      <w:jc w:val="left"/>
    </w:pPr>
  </w:style>
  <w:style w:type="paragraph" w:styleId="757">
    <w:name w:val="页眉"/>
    <w:basedOn w:val="678"/>
    <w:next w:val="757"/>
    <w:link w:val="710"/>
    <w:pPr>
      <w:jc w:val="center"/>
      <w:tabs>
        <w:tab w:val="center" w:pos="4153" w:leader="none"/>
        <w:tab w:val="right" w:pos="8306" w:leader="none"/>
      </w:tabs>
      <w:pBdr>
        <w:bottom w:val="single" w:color="000000" w:sz="6" w:space="1"/>
      </w:pBdr>
    </w:pPr>
    <w:rPr>
      <w:sz w:val="18"/>
      <w:szCs w:val="18"/>
    </w:rPr>
  </w:style>
  <w:style w:type="paragraph" w:styleId="758">
    <w:name w:val="font5"/>
    <w:basedOn w:val="678"/>
    <w:next w:val="758"/>
    <w:link w:val="678"/>
    <w:pPr>
      <w:jc w:val="left"/>
      <w:spacing w:before="100" w:beforeAutospacing="1" w:after="100" w:afterAutospacing="1"/>
      <w:widowControl/>
    </w:pPr>
    <w:rPr>
      <w:rFonts w:hint="eastAsia" w:ascii="宋体" w:hAnsi="宋体"/>
      <w:sz w:val="28"/>
      <w:szCs w:val="28"/>
    </w:rPr>
  </w:style>
  <w:style w:type="paragraph" w:styleId="759">
    <w:name w:val="批注主题"/>
    <w:basedOn w:val="726"/>
    <w:next w:val="726"/>
    <w:link w:val="696"/>
    <w:semiHidden/>
    <w:rPr>
      <w:b/>
      <w:bCs/>
    </w:rPr>
  </w:style>
  <w:style w:type="paragraph" w:styleId="760">
    <w:name w:val="普通正文"/>
    <w:basedOn w:val="678"/>
    <w:next w:val="760"/>
    <w:link w:val="678"/>
    <w:pPr>
      <w:ind w:firstLine="480"/>
      <w:jc w:val="left"/>
      <w:spacing w:before="120" w:after="120" w:line="360" w:lineRule="auto"/>
    </w:pPr>
    <w:rPr>
      <w:rFonts w:ascii="Arial" w:hAnsi="Arial"/>
      <w:sz w:val="24"/>
      <w:szCs w:val="24"/>
    </w:rPr>
  </w:style>
  <w:style w:type="paragraph" w:styleId="761">
    <w:name w:val="修订"/>
    <w:next w:val="761"/>
    <w:link w:val="678"/>
    <w:uiPriority w:val="99"/>
    <w:semiHidden/>
    <w:rPr>
      <w:sz w:val="21"/>
      <w:szCs w:val="21"/>
      <w:lang w:val="en-US" w:eastAsia="zh-CN" w:bidi="ar-SA"/>
    </w:rPr>
  </w:style>
  <w:style w:type="paragraph" w:styleId="762">
    <w:name w:val="目录 4"/>
    <w:basedOn w:val="678"/>
    <w:next w:val="678"/>
    <w:link w:val="678"/>
    <w:semiHidden/>
    <w:pPr>
      <w:ind w:left="630"/>
      <w:jc w:val="left"/>
    </w:pPr>
  </w:style>
  <w:style w:type="paragraph" w:styleId="763">
    <w:name w:val="font7"/>
    <w:basedOn w:val="678"/>
    <w:next w:val="763"/>
    <w:link w:val="678"/>
    <w:pPr>
      <w:jc w:val="left"/>
      <w:spacing w:before="100" w:beforeAutospacing="1" w:after="100" w:afterAutospacing="1"/>
      <w:widowControl/>
    </w:pPr>
    <w:rPr>
      <w:rFonts w:hint="eastAsia" w:ascii="宋体" w:hAnsi="宋体"/>
      <w:sz w:val="18"/>
      <w:szCs w:val="18"/>
    </w:rPr>
  </w:style>
  <w:style w:type="paragraph" w:styleId="764">
    <w:name w:val="附录1"/>
    <w:next w:val="764"/>
    <w:link w:val="678"/>
    <w:pPr>
      <w:numPr>
        <w:ilvl w:val="0"/>
        <w:numId w:val="2"/>
      </w:numPr>
      <w:spacing w:before="240" w:line="600" w:lineRule="atLeast"/>
      <w:tabs>
        <w:tab w:val="left" w:pos="907" w:leader="none"/>
      </w:tabs>
    </w:pPr>
    <w:rPr>
      <w:b/>
      <w:i/>
      <w:sz w:val="28"/>
      <w:lang w:val="en-US" w:eastAsia="zh-CN" w:bidi="ar-SA"/>
    </w:rPr>
  </w:style>
  <w:style w:type="paragraph" w:styleId="765">
    <w:name w:val="xl30"/>
    <w:basedOn w:val="678"/>
    <w:next w:val="765"/>
    <w:link w:val="678"/>
    <w:pPr>
      <w:jc w:val="center"/>
      <w:spacing w:before="100" w:beforeAutospacing="1" w:after="100" w:afterAutospacing="1"/>
      <w:widowControl/>
    </w:pPr>
    <w:rPr>
      <w:rFonts w:ascii="宋体" w:hAnsi="宋体"/>
      <w:b/>
      <w:bCs/>
      <w:sz w:val="36"/>
      <w:szCs w:val="36"/>
    </w:rPr>
  </w:style>
  <w:style w:type="paragraph" w:styleId="766">
    <w:name w:val="Char Char Char Char Char Char Char Char"/>
    <w:basedOn w:val="678"/>
    <w:next w:val="766"/>
    <w:link w:val="678"/>
    <w:pPr>
      <w:jc w:val="left"/>
      <w:spacing w:after="160" w:line="240" w:lineRule="exact"/>
      <w:widowControl/>
    </w:pPr>
    <w:rPr>
      <w:rFonts w:ascii="Verdana" w:hAnsi="Verdana"/>
      <w:sz w:val="20"/>
      <w:szCs w:val="20"/>
      <w:lang w:eastAsia="en-US"/>
    </w:rPr>
  </w:style>
  <w:style w:type="paragraph" w:styleId="767">
    <w:name w:val="目录 5"/>
    <w:basedOn w:val="678"/>
    <w:next w:val="678"/>
    <w:link w:val="678"/>
    <w:semiHidden/>
    <w:pPr>
      <w:ind w:left="840"/>
      <w:jc w:val="left"/>
    </w:pPr>
  </w:style>
  <w:style w:type="paragraph" w:styleId="768">
    <w:name w:val="xl26"/>
    <w:basedOn w:val="678"/>
    <w:next w:val="768"/>
    <w:link w:val="67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769">
    <w:name w:val="xl28"/>
    <w:basedOn w:val="678"/>
    <w:next w:val="769"/>
    <w:link w:val="678"/>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770">
    <w:name w:val="图标"/>
    <w:basedOn w:val="678"/>
    <w:next w:val="678"/>
    <w:link w:val="678"/>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771">
    <w:name w:val="纯文本"/>
    <w:basedOn w:val="678"/>
    <w:next w:val="771"/>
    <w:link w:val="694"/>
    <w:rPr>
      <w:rFonts w:ascii="宋体" w:hAnsi="Courier New" w:cs="Courier New"/>
    </w:rPr>
  </w:style>
  <w:style w:type="paragraph" w:styleId="772">
    <w:name w:val="列表 2"/>
    <w:basedOn w:val="678"/>
    <w:next w:val="772"/>
    <w:link w:val="678"/>
    <w:pPr>
      <w:ind w:left="100" w:hanging="200"/>
    </w:pPr>
  </w:style>
  <w:style w:type="paragraph" w:styleId="773">
    <w:name w:val="正文文本缩进 2"/>
    <w:basedOn w:val="678"/>
    <w:next w:val="773"/>
    <w:link w:val="722"/>
    <w:pPr>
      <w:ind w:left="630" w:firstLine="645"/>
    </w:pPr>
    <w:rPr>
      <w:rFonts w:ascii="Arial" w:hAnsi="Arial" w:eastAsia="仿宋_GB2312" w:cs="Arial"/>
      <w:sz w:val="32"/>
      <w:szCs w:val="32"/>
    </w:rPr>
  </w:style>
  <w:style w:type="paragraph" w:styleId="774">
    <w:name w:val="普通 (Web)"/>
    <w:basedOn w:val="678"/>
    <w:next w:val="774"/>
    <w:link w:val="678"/>
    <w:pPr>
      <w:jc w:val="left"/>
      <w:spacing w:before="100" w:beforeAutospacing="1" w:after="100" w:afterAutospacing="1"/>
      <w:widowControl/>
    </w:pPr>
    <w:rPr>
      <w:rFonts w:ascii="宋体" w:hAnsi="宋体"/>
      <w:sz w:val="24"/>
      <w:szCs w:val="24"/>
    </w:rPr>
  </w:style>
  <w:style w:type="paragraph" w:styleId="775">
    <w:name w:val="目录 1"/>
    <w:basedOn w:val="678"/>
    <w:next w:val="678"/>
    <w:link w:val="678"/>
    <w:semiHidden/>
    <w:pPr>
      <w:jc w:val="left"/>
      <w:spacing w:before="120" w:after="120" w:line="400" w:lineRule="exact"/>
      <w:tabs>
        <w:tab w:val="right" w:pos="8720" w:leader="dot"/>
      </w:tabs>
    </w:pPr>
    <w:rPr>
      <w:rFonts w:ascii="宋体" w:hAnsi="宋体"/>
      <w:caps/>
      <w:sz w:val="24"/>
      <w:szCs w:val="24"/>
    </w:rPr>
  </w:style>
  <w:style w:type="paragraph" w:styleId="776">
    <w:name w:val=" Char Char Char Char Char Char Char Char Char Char"/>
    <w:basedOn w:val="678"/>
    <w:next w:val="776"/>
    <w:link w:val="678"/>
    <w:pPr>
      <w:spacing w:line="360" w:lineRule="auto"/>
    </w:pPr>
    <w:rPr>
      <w:sz w:val="24"/>
      <w:szCs w:val="20"/>
    </w:rPr>
  </w:style>
  <w:style w:type="paragraph" w:styleId="777">
    <w:name w:val="文档结构图"/>
    <w:basedOn w:val="678"/>
    <w:next w:val="777"/>
    <w:link w:val="702"/>
    <w:semiHidden/>
    <w:pPr>
      <w:shd w:val="clear" w:color="auto" w:fill="000080"/>
    </w:pPr>
  </w:style>
  <w:style w:type="paragraph" w:styleId="778">
    <w:name w:val="日期"/>
    <w:basedOn w:val="678"/>
    <w:next w:val="678"/>
    <w:link w:val="717"/>
    <w:rPr>
      <w:sz w:val="24"/>
      <w:szCs w:val="24"/>
    </w:rPr>
  </w:style>
  <w:style w:type="paragraph" w:styleId="779">
    <w:name w:val="Char"/>
    <w:basedOn w:val="678"/>
    <w:next w:val="779"/>
    <w:link w:val="678"/>
    <w:pPr>
      <w:ind w:firstLine="200"/>
      <w:tabs>
        <w:tab w:val="left" w:pos="360" w:leader="none"/>
      </w:tabs>
    </w:pPr>
    <w:rPr>
      <w:sz w:val="28"/>
      <w:szCs w:val="30"/>
    </w:rPr>
  </w:style>
  <w:style w:type="paragraph" w:styleId="780">
    <w:name w:val="目录 3"/>
    <w:basedOn w:val="678"/>
    <w:next w:val="678"/>
    <w:link w:val="678"/>
    <w:semiHidden/>
    <w:pPr>
      <w:ind w:left="420"/>
      <w:jc w:val="left"/>
    </w:pPr>
    <w:rPr>
      <w:i/>
      <w:iCs/>
      <w:szCs w:val="24"/>
    </w:rPr>
  </w:style>
  <w:style w:type="paragraph" w:styleId="781">
    <w:name w:val="页脚"/>
    <w:basedOn w:val="678"/>
    <w:next w:val="781"/>
    <w:link w:val="711"/>
    <w:uiPriority w:val="99"/>
    <w:pPr>
      <w:jc w:val="left"/>
      <w:tabs>
        <w:tab w:val="center" w:pos="4153" w:leader="none"/>
        <w:tab w:val="right" w:pos="8306" w:leader="none"/>
      </w:tabs>
    </w:pPr>
    <w:rPr>
      <w:sz w:val="18"/>
      <w:szCs w:val="18"/>
    </w:rPr>
  </w:style>
  <w:style w:type="paragraph" w:styleId="782">
    <w:name w:val="xl24"/>
    <w:basedOn w:val="678"/>
    <w:next w:val="782"/>
    <w:link w:val="67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783">
    <w:name w:val="样式1"/>
    <w:basedOn w:val="678"/>
    <w:next w:val="783"/>
    <w:link w:val="678"/>
    <w:pPr>
      <w:numPr>
        <w:ilvl w:val="0"/>
        <w:numId w:val="3"/>
      </w:numPr>
      <w:tabs>
        <w:tab w:val="left" w:pos="709" w:leader="none"/>
      </w:tabs>
    </w:pPr>
    <w:rPr>
      <w:rFonts w:ascii="宋体" w:hAnsi="宋体"/>
    </w:rPr>
  </w:style>
  <w:style w:type="paragraph" w:styleId="784">
    <w:name w:val="图表目录"/>
    <w:basedOn w:val="678"/>
    <w:next w:val="678"/>
    <w:link w:val="678"/>
    <w:semiHidden/>
    <w:pPr>
      <w:ind w:left="840" w:hanging="420"/>
    </w:pPr>
  </w:style>
  <w:style w:type="paragraph" w:styleId="785">
    <w:name w:val="正文首行缩进"/>
    <w:basedOn w:val="678"/>
    <w:next w:val="785"/>
    <w:link w:val="718"/>
    <w:pPr>
      <w:ind w:firstLine="200"/>
      <w:spacing w:line="360" w:lineRule="auto"/>
    </w:pPr>
    <w:rPr>
      <w:rFonts w:ascii="仿宋_GB2312" w:eastAsia="仿宋_GB2312"/>
      <w:sz w:val="30"/>
      <w:szCs w:val="30"/>
    </w:rPr>
  </w:style>
  <w:style w:type="paragraph" w:styleId="786">
    <w:name w:val="xl29"/>
    <w:basedOn w:val="678"/>
    <w:next w:val="786"/>
    <w:link w:val="678"/>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787">
    <w:name w:val="xl27"/>
    <w:basedOn w:val="678"/>
    <w:next w:val="787"/>
    <w:link w:val="67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788">
    <w:name w:val="Body Text(ch)"/>
    <w:basedOn w:val="678"/>
    <w:next w:val="736"/>
    <w:link w:val="678"/>
    <w:pPr>
      <w:spacing w:after="120"/>
    </w:pPr>
    <w:rPr>
      <w:rFonts w:ascii="宋体" w:hAnsi="Arial"/>
      <w:bCs/>
      <w:iCs/>
      <w:szCs w:val="24"/>
    </w:rPr>
  </w:style>
  <w:style w:type="paragraph" w:styleId="789">
    <w:name w:val=" Char Char Char Char Char Char Char Char"/>
    <w:basedOn w:val="678"/>
    <w:next w:val="789"/>
    <w:link w:val="678"/>
    <w:pPr>
      <w:jc w:val="left"/>
      <w:spacing w:after="160" w:line="240" w:lineRule="exact"/>
      <w:widowControl/>
    </w:pPr>
    <w:rPr>
      <w:rFonts w:ascii="Verdana" w:hAnsi="Verdana"/>
      <w:sz w:val="20"/>
      <w:szCs w:val="20"/>
      <w:lang w:eastAsia="en-US"/>
    </w:rPr>
  </w:style>
  <w:style w:type="table" w:styleId="790">
    <w:name w:val="网格型"/>
    <w:basedOn w:val="689"/>
    <w:next w:val="790"/>
    <w:link w:val="678"/>
    <w:pPr>
      <w:jc w:val="both"/>
      <w:widowControl w:val="off"/>
    </w:pPr>
    <w:rPr>
      <w:rFonts w:ascii="Times New Roman" w:hAnsi="Times New Roman" w:eastAsia="宋体" w:cs="Times New Roman"/>
      <w:sz w:val="20"/>
      <w:szCs w:val="20"/>
    </w:rPr>
    <w:tblPr/>
  </w:style>
  <w:style w:type="character" w:styleId="13468" w:default="1">
    <w:name w:val="Default Paragraph Font"/>
    <w:uiPriority w:val="1"/>
    <w:semiHidden/>
    <w:unhideWhenUsed/>
  </w:style>
  <w:style w:type="numbering" w:styleId="13469" w:default="1">
    <w:name w:val="No List"/>
    <w:uiPriority w:val="99"/>
    <w:semiHidden/>
    <w:unhideWhenUsed/>
  </w:style>
  <w:style w:type="table" w:styleId="1347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郁盈</cp:lastModifiedBy>
  <cp:revision>4</cp:revision>
  <dcterms:created xsi:type="dcterms:W3CDTF">2024-12-06T02:39:00Z</dcterms:created>
  <dcterms:modified xsi:type="dcterms:W3CDTF">2024-12-06T07:11:33Z</dcterms:modified>
  <cp:version>917504</cp:version>
</cp:coreProperties>
</file>