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6"/>
        <w:jc w:val="left"/>
        <w:spacing w:line="240" w:lineRule="exact"/>
        <w:tabs>
          <w:tab w:val="left" w:pos="3841" w:leader="none"/>
        </w:tabs>
        <w:rPr>
          <w:rFonts w:hint="eastAsia" w:ascii="宋体" w:hAnsi="宋体" w:eastAsia="宋体"/>
          <w:b/>
          <w:i/>
          <w:color w:val="000000"/>
          <w:sz w:val="21"/>
          <w:szCs w:val="21"/>
          <w:highlight w:val="none"/>
        </w:rPr>
      </w:pPr>
      <w:r>
        <w:rPr>
          <w:rFonts w:hint="eastAsia" w:ascii="宋体" w:hAnsi="宋体" w:eastAsia="宋体"/>
          <w:b/>
          <w:color w:val="000000"/>
          <w:sz w:val="72"/>
          <w:highlight w:val="none"/>
        </w:rPr>
        <w:t xml:space="preserve">                              </w:t>
      </w:r>
      <w:r>
        <w:rPr>
          <w:rFonts w:ascii="宋体" w:hAnsi="宋体" w:eastAsia="宋体"/>
          <w:b/>
          <w:color w:val="000000"/>
          <w:sz w:val="72"/>
          <w:highlight w:val="none"/>
        </w:rPr>
        <w:tab/>
      </w:r>
      <w:r>
        <w:rPr>
          <w:rFonts w:hint="eastAsia" w:ascii="宋体" w:hAnsi="宋体" w:eastAsia="宋体"/>
          <w:b/>
          <w:i/>
          <w:color w:val="000000"/>
          <w:sz w:val="21"/>
          <w:szCs w:val="21"/>
          <w:highlight w:val="none"/>
        </w:rPr>
        <w:t xml:space="preserve"> </w:t>
      </w:r>
      <w:r>
        <w:rPr>
          <w:rFonts w:hint="eastAsia" w:ascii="宋体" w:hAnsi="宋体" w:eastAsia="宋体"/>
          <w:b/>
          <w:i/>
          <w:color w:val="000000"/>
          <w:sz w:val="21"/>
          <w:szCs w:val="21"/>
          <w:highlight w:val="none"/>
        </w:rPr>
      </w:r>
      <w:r/>
    </w:p>
    <w:p>
      <w:pPr>
        <w:pStyle w:val="1006"/>
        <w:rPr>
          <w:rFonts w:hint="eastAsia" w:ascii="宋体" w:hAnsi="宋体" w:eastAsia="宋体"/>
          <w:b/>
          <w:color w:val="000000"/>
          <w:sz w:val="72"/>
          <w:highlight w:val="none"/>
        </w:rPr>
      </w:pPr>
      <w:r>
        <w:rPr>
          <w:rFonts w:hint="eastAsia" w:ascii="宋体" w:hAnsi="宋体" w:eastAsia="宋体"/>
          <w:b/>
          <w:color w:val="000000"/>
          <w:sz w:val="72"/>
          <w:highlight w:val="none"/>
        </w:rPr>
      </w:r>
      <w:r/>
    </w:p>
    <w:p>
      <w:pPr>
        <w:pStyle w:val="1006"/>
        <w:jc w:val="center"/>
        <w:rPr>
          <w:rFonts w:hint="eastAsia" w:ascii="宋体" w:hAnsi="宋体" w:eastAsia="宋体"/>
          <w:b/>
          <w:color w:val="000000"/>
          <w:sz w:val="72"/>
          <w:szCs w:val="72"/>
          <w:highlight w:val="none"/>
        </w:rPr>
      </w:pPr>
      <w:r>
        <w:rPr>
          <w:rFonts w:hint="eastAsia" w:ascii="宋体" w:hAnsi="宋体" w:eastAsia="宋体"/>
          <w:b/>
          <w:color w:val="000000"/>
          <w:sz w:val="72"/>
          <w:szCs w:val="72"/>
          <w:highlight w:val="none"/>
        </w:rPr>
        <w:t xml:space="preserve">苏 州 市 政 府 采 购</w:t>
      </w:r>
      <w:r>
        <w:rPr>
          <w:rFonts w:hint="eastAsia" w:ascii="宋体" w:hAnsi="宋体" w:eastAsia="宋体"/>
          <w:b/>
          <w:color w:val="000000"/>
          <w:sz w:val="72"/>
          <w:szCs w:val="72"/>
          <w:highlight w:val="none"/>
        </w:rPr>
      </w:r>
      <w:r/>
    </w:p>
    <w:p>
      <w:pPr>
        <w:pStyle w:val="1006"/>
        <w:jc w:val="center"/>
        <w:rPr>
          <w:rFonts w:hint="eastAsia" w:ascii="宋体" w:hAnsi="宋体" w:eastAsia="宋体"/>
          <w:b/>
          <w:color w:val="000000"/>
          <w:sz w:val="72"/>
          <w:szCs w:val="72"/>
          <w:highlight w:val="none"/>
        </w:rPr>
      </w:pPr>
      <w:r>
        <w:rPr>
          <w:rFonts w:hint="eastAsia" w:ascii="宋体" w:hAnsi="宋体" w:eastAsia="宋体"/>
          <w:b/>
          <w:color w:val="000000"/>
          <w:sz w:val="72"/>
          <w:szCs w:val="72"/>
          <w:highlight w:val="none"/>
        </w:rPr>
        <w:t xml:space="preserve">招   标   文   件</w:t>
      </w:r>
      <w:r>
        <w:rPr>
          <w:rFonts w:hint="eastAsia" w:ascii="宋体" w:hAnsi="宋体" w:eastAsia="宋体"/>
          <w:b/>
          <w:color w:val="000000"/>
          <w:sz w:val="72"/>
          <w:szCs w:val="72"/>
          <w:highlight w:val="none"/>
        </w:rPr>
      </w:r>
      <w:r/>
    </w:p>
    <w:p>
      <w:pPr>
        <w:pStyle w:val="1006"/>
        <w:ind w:left="-424"/>
        <w:rPr>
          <w:rFonts w:hint="eastAsia" w:ascii="宋体" w:hAnsi="宋体" w:eastAsia="宋体"/>
          <w:b/>
          <w:color w:val="000000"/>
          <w:sz w:val="72"/>
          <w:highlight w:val="none"/>
        </w:rPr>
      </w:pPr>
      <w:r>
        <w:rPr>
          <w:rFonts w:hint="eastAsia" w:ascii="宋体" w:hAnsi="宋体" w:eastAsia="宋体"/>
          <w:b/>
          <w:color w:val="000000"/>
          <w:sz w:val="72"/>
          <w:highlight w:val="none"/>
        </w:rPr>
      </w:r>
      <w:r/>
    </w:p>
    <w:p>
      <w:pPr>
        <w:pStyle w:val="1006"/>
        <w:ind w:left="-140" w:firstLine="137"/>
        <w:tabs>
          <w:tab w:val="left" w:pos="6760" w:leader="none"/>
        </w:tabs>
        <w:rPr>
          <w:rFonts w:hint="eastAsia" w:ascii="宋体" w:hAnsi="宋体" w:eastAsia="宋体"/>
          <w:b/>
          <w:color w:val="000000"/>
          <w:sz w:val="72"/>
          <w:highlight w:val="none"/>
        </w:rPr>
      </w:pPr>
      <w:r>
        <w:rPr>
          <w:rFonts w:hint="eastAsia" w:ascii="宋体" w:hAnsi="宋体" w:eastAsia="宋体"/>
          <w:b/>
          <w:color w:val="000000"/>
          <w:sz w:val="72"/>
          <w:highlight w:val="none"/>
        </w:rPr>
      </w:r>
      <w:r/>
    </w:p>
    <w:p>
      <w:pPr>
        <w:pStyle w:val="1006"/>
        <w:ind w:firstLine="1405"/>
        <w:spacing w:line="360" w:lineRule="auto"/>
        <w:rPr>
          <w:rFonts w:hint="eastAsia" w:ascii="宋体" w:hAnsi="宋体" w:eastAsia="宋体"/>
          <w:b/>
          <w:bCs/>
          <w:color w:val="000000"/>
          <w:sz w:val="28"/>
          <w:szCs w:val="28"/>
          <w:highlight w:val="none"/>
          <w:lang w:eastAsia="zh-CN"/>
        </w:rPr>
      </w:pPr>
      <w:r>
        <w:rPr>
          <w:rFonts w:hint="eastAsia" w:ascii="宋体" w:hAnsi="宋体" w:eastAsia="宋体"/>
          <w:b/>
          <w:bCs/>
          <w:color w:val="000000"/>
          <w:sz w:val="28"/>
          <w:szCs w:val="28"/>
          <w:highlight w:val="none"/>
        </w:rPr>
        <w:t xml:space="preserve">招标编号：</w:t>
      </w:r>
      <w:r>
        <w:rPr>
          <w:rFonts w:hint="eastAsia" w:ascii="宋体" w:hAnsi="宋体" w:eastAsia="宋体"/>
          <w:b/>
          <w:bCs/>
          <w:color w:val="000000"/>
          <w:sz w:val="28"/>
          <w:szCs w:val="28"/>
          <w:highlight w:val="none"/>
          <w:lang w:eastAsia="zh-CN"/>
        </w:rPr>
        <w:t xml:space="preserve">JSZC-320500-SZHQ-G2024-0094</w:t>
      </w:r>
      <w:r>
        <w:rPr>
          <w:rFonts w:hint="eastAsia" w:ascii="宋体" w:hAnsi="宋体" w:eastAsia="宋体"/>
          <w:b/>
          <w:bCs/>
          <w:color w:val="000000"/>
          <w:sz w:val="28"/>
          <w:szCs w:val="28"/>
          <w:highlight w:val="none"/>
          <w:lang w:eastAsia="zh-CN"/>
        </w:rPr>
      </w:r>
      <w:r/>
    </w:p>
    <w:p>
      <w:pPr>
        <w:pStyle w:val="1006"/>
        <w:ind w:firstLine="1405"/>
        <w:spacing w:line="360" w:lineRule="auto"/>
        <w:rPr>
          <w:rFonts w:hint="eastAsia" w:ascii="宋体" w:hAnsi="宋体" w:eastAsia="宋体"/>
          <w:b/>
          <w:bCs/>
          <w:color w:val="000000"/>
          <w:sz w:val="28"/>
          <w:szCs w:val="28"/>
          <w:highlight w:val="none"/>
          <w:lang w:eastAsia="zh-CN"/>
        </w:rPr>
      </w:pPr>
      <w:r>
        <w:rPr>
          <w:rFonts w:hint="eastAsia" w:ascii="宋体" w:hAnsi="宋体" w:eastAsia="宋体"/>
          <w:b/>
          <w:bCs/>
          <w:color w:val="000000"/>
          <w:sz w:val="28"/>
          <w:szCs w:val="28"/>
          <w:highlight w:val="none"/>
        </w:rPr>
        <w:t xml:space="preserve">采购人：</w:t>
      </w:r>
      <w:bookmarkStart w:id="0" w:name="OLE_LINK4"/>
      <w:r/>
      <w:bookmarkStart w:id="1" w:name="OLE_LINK2"/>
      <w:r>
        <w:rPr>
          <w:rFonts w:hint="eastAsia" w:ascii="宋体" w:hAnsi="宋体" w:eastAsia="宋体"/>
          <w:b/>
          <w:bCs/>
          <w:color w:val="000000"/>
          <w:sz w:val="28"/>
          <w:szCs w:val="28"/>
          <w:highlight w:val="none"/>
          <w:lang w:eastAsia="zh-CN"/>
        </w:rPr>
        <w:t xml:space="preserve">苏州市公安</w:t>
      </w:r>
      <w:bookmarkEnd w:id="0"/>
      <w:r>
        <w:rPr>
          <w:rFonts w:hint="eastAsia" w:ascii="宋体" w:hAnsi="宋体" w:eastAsia="宋体"/>
          <w:b/>
          <w:bCs/>
          <w:color w:val="000000"/>
          <w:sz w:val="28"/>
          <w:szCs w:val="28"/>
          <w:highlight w:val="none"/>
          <w:lang w:eastAsia="zh-CN"/>
        </w:rPr>
        <w:t xml:space="preserve">局</w:t>
      </w:r>
      <w:bookmarkEnd w:id="1"/>
      <w:r>
        <w:rPr>
          <w:rFonts w:hint="eastAsia" w:ascii="宋体" w:hAnsi="宋体" w:eastAsia="宋体"/>
          <w:b/>
          <w:bCs/>
          <w:color w:val="000000"/>
          <w:sz w:val="28"/>
          <w:szCs w:val="28"/>
          <w:highlight w:val="none"/>
          <w:lang w:eastAsia="zh-CN"/>
        </w:rPr>
      </w:r>
      <w:r/>
    </w:p>
    <w:p>
      <w:pPr>
        <w:pStyle w:val="1006"/>
        <w:ind w:firstLine="1405"/>
        <w:spacing w:line="360" w:lineRule="auto"/>
        <w:rPr>
          <w:rFonts w:hint="eastAsia" w:ascii="宋体" w:hAnsi="宋体" w:eastAsia="宋体"/>
          <w:b/>
          <w:bCs/>
          <w:color w:val="000000"/>
          <w:sz w:val="28"/>
          <w:szCs w:val="28"/>
          <w:highlight w:val="none"/>
        </w:rPr>
      </w:pPr>
      <w:r>
        <w:rPr>
          <w:rFonts w:hint="eastAsia" w:ascii="宋体" w:hAnsi="宋体" w:eastAsia="宋体"/>
          <w:b/>
          <w:bCs/>
          <w:color w:val="000000"/>
          <w:sz w:val="28"/>
          <w:szCs w:val="28"/>
          <w:highlight w:val="none"/>
        </w:rPr>
        <w:t xml:space="preserve">采购代理机构：</w:t>
      </w:r>
      <w:bookmarkStart w:id="2" w:name="OLE_LINK1"/>
      <w:r>
        <w:rPr>
          <w:rFonts w:hint="eastAsia" w:ascii="宋体" w:hAnsi="宋体" w:eastAsia="宋体"/>
          <w:b/>
          <w:bCs/>
          <w:color w:val="000000"/>
          <w:sz w:val="28"/>
          <w:szCs w:val="28"/>
          <w:highlight w:val="none"/>
        </w:rPr>
        <w:t xml:space="preserve">苏州海企国际工程咨询有限公司</w:t>
      </w:r>
      <w:bookmarkEnd w:id="2"/>
      <w:r>
        <w:rPr>
          <w:rFonts w:hint="eastAsia" w:ascii="宋体" w:hAnsi="宋体" w:eastAsia="宋体"/>
          <w:b/>
          <w:bCs/>
          <w:color w:val="000000"/>
          <w:sz w:val="28"/>
          <w:szCs w:val="28"/>
          <w:highlight w:val="none"/>
        </w:rPr>
      </w:r>
      <w:r/>
    </w:p>
    <w:p>
      <w:pPr>
        <w:pStyle w:val="1006"/>
        <w:ind w:left="2796" w:hanging="1405"/>
        <w:spacing w:line="360" w:lineRule="auto"/>
        <w:rPr>
          <w:rFonts w:hint="eastAsia" w:ascii="宋体" w:hAnsi="宋体" w:eastAsia="宋体"/>
          <w:b/>
          <w:bCs/>
          <w:color w:val="000000"/>
          <w:sz w:val="28"/>
          <w:szCs w:val="28"/>
          <w:highlight w:val="none"/>
          <w:lang w:eastAsia="zh-CN"/>
        </w:rPr>
      </w:pPr>
      <w:r>
        <w:rPr>
          <w:rFonts w:hint="eastAsia" w:ascii="宋体" w:hAnsi="宋体" w:eastAsia="宋体"/>
          <w:b/>
          <w:bCs/>
          <w:color w:val="000000"/>
          <w:sz w:val="28"/>
          <w:szCs w:val="28"/>
          <w:highlight w:val="none"/>
        </w:rPr>
        <w:t xml:space="preserve">项目名称：</w:t>
      </w:r>
      <w:r>
        <w:rPr>
          <w:rFonts w:hint="eastAsia" w:ascii="宋体" w:hAnsi="宋体" w:eastAsia="宋体"/>
          <w:b/>
          <w:bCs/>
          <w:color w:val="000000"/>
          <w:sz w:val="28"/>
          <w:szCs w:val="28"/>
          <w:highlight w:val="none"/>
          <w:lang w:eastAsia="zh-CN"/>
        </w:rPr>
        <w:t xml:space="preserve">2024年度警校食堂食材配送服务</w:t>
      </w:r>
      <w:r>
        <w:rPr>
          <w:rFonts w:hint="eastAsia" w:ascii="宋体" w:hAnsi="宋体" w:eastAsia="宋体"/>
          <w:b/>
          <w:bCs/>
          <w:color w:val="000000"/>
          <w:sz w:val="28"/>
          <w:szCs w:val="28"/>
          <w:highlight w:val="none"/>
          <w:lang w:eastAsia="zh-CN"/>
        </w:rPr>
      </w:r>
      <w:r/>
    </w:p>
    <w:p>
      <w:pPr>
        <w:pStyle w:val="1006"/>
        <w:ind w:firstLine="1405"/>
        <w:spacing w:line="360" w:lineRule="auto"/>
        <w:rPr>
          <w:rFonts w:hint="eastAsia" w:ascii="宋体" w:hAnsi="宋体" w:eastAsia="宋体"/>
          <w:b/>
          <w:color w:val="000000"/>
          <w:sz w:val="28"/>
          <w:szCs w:val="28"/>
          <w:highlight w:val="none"/>
        </w:rPr>
      </w:pPr>
      <w:r>
        <w:rPr>
          <w:rFonts w:hint="eastAsia" w:ascii="宋体" w:hAnsi="宋体" w:eastAsia="宋体"/>
          <w:b/>
          <w:bCs/>
          <w:color w:val="000000"/>
          <w:sz w:val="28"/>
          <w:szCs w:val="28"/>
          <w:highlight w:val="none"/>
        </w:rPr>
        <w:t xml:space="preserve">采购类别：服务类</w:t>
      </w:r>
      <w:r>
        <w:rPr>
          <w:rFonts w:hint="eastAsia" w:ascii="宋体" w:hAnsi="宋体" w:eastAsia="宋体"/>
          <w:b/>
          <w:color w:val="000000"/>
          <w:sz w:val="28"/>
          <w:szCs w:val="28"/>
          <w:highlight w:val="none"/>
        </w:rPr>
      </w:r>
      <w:r/>
    </w:p>
    <w:p>
      <w:pPr>
        <w:pStyle w:val="1006"/>
        <w:rPr>
          <w:rFonts w:hint="eastAsia" w:ascii="宋体" w:hAnsi="宋体" w:eastAsia="宋体"/>
          <w:b/>
          <w:color w:val="000000"/>
          <w:sz w:val="28"/>
          <w:szCs w:val="28"/>
          <w:highlight w:val="none"/>
        </w:rPr>
      </w:pPr>
      <w:r>
        <w:rPr>
          <w:rFonts w:hint="eastAsia" w:ascii="宋体" w:hAnsi="宋体" w:eastAsia="宋体"/>
          <w:b/>
          <w:color w:val="000000"/>
          <w:sz w:val="28"/>
          <w:szCs w:val="28"/>
          <w:highlight w:val="none"/>
        </w:rPr>
      </w:r>
      <w:r/>
    </w:p>
    <w:p>
      <w:pPr>
        <w:pStyle w:val="1023"/>
        <w:rPr>
          <w:rFonts w:hint="eastAsia"/>
          <w:color w:val="000000"/>
          <w:highlight w:val="none"/>
        </w:rPr>
      </w:pPr>
      <w:r>
        <w:rPr>
          <w:rFonts w:hint="eastAsia"/>
          <w:color w:val="000000"/>
          <w:highlight w:val="none"/>
        </w:rPr>
      </w:r>
      <w:r/>
    </w:p>
    <w:p>
      <w:pPr>
        <w:pStyle w:val="1006"/>
        <w:rPr>
          <w:rFonts w:hint="eastAsia"/>
          <w:color w:val="000000"/>
          <w:highlight w:val="none"/>
        </w:rPr>
      </w:pPr>
      <w:r>
        <w:rPr>
          <w:rFonts w:hint="eastAsia"/>
          <w:color w:val="000000"/>
          <w:highlight w:val="none"/>
        </w:rPr>
      </w:r>
      <w:r/>
    </w:p>
    <w:p>
      <w:pPr>
        <w:pStyle w:val="1023"/>
        <w:rPr>
          <w:rFonts w:hint="eastAsia"/>
          <w:color w:val="000000"/>
          <w:highlight w:val="none"/>
        </w:rPr>
      </w:pPr>
      <w:r>
        <w:rPr>
          <w:rFonts w:hint="eastAsia"/>
          <w:color w:val="000000"/>
          <w:highlight w:val="none"/>
        </w:rPr>
      </w:r>
      <w:r/>
    </w:p>
    <w:p>
      <w:pPr>
        <w:pStyle w:val="1006"/>
        <w:jc w:val="center"/>
        <w:rPr>
          <w:rFonts w:hint="eastAsia" w:ascii="宋体" w:hAnsi="宋体" w:eastAsia="宋体"/>
          <w:b/>
          <w:color w:val="000000"/>
          <w:sz w:val="28"/>
          <w:szCs w:val="28"/>
          <w:highlight w:val="none"/>
        </w:rPr>
      </w:pPr>
      <w:r>
        <w:rPr>
          <w:rFonts w:hint="eastAsia" w:ascii="宋体" w:hAnsi="宋体" w:eastAsia="宋体"/>
          <w:b/>
          <w:bCs/>
          <w:color w:val="000000"/>
          <w:sz w:val="28"/>
          <w:szCs w:val="28"/>
          <w:highlight w:val="none"/>
        </w:rPr>
        <w:t xml:space="preserve">二〇二四年</w:t>
      </w:r>
      <w:r>
        <w:rPr>
          <w:rFonts w:hint="eastAsia" w:ascii="宋体" w:hAnsi="宋体" w:eastAsia="宋体"/>
          <w:b/>
          <w:bCs/>
          <w:color w:val="000000"/>
          <w:sz w:val="28"/>
          <w:szCs w:val="28"/>
          <w:highlight w:val="none"/>
          <w:lang w:val="en-US" w:eastAsia="zh-CN"/>
        </w:rPr>
        <w:t xml:space="preserve">十</w:t>
      </w:r>
      <w:r>
        <w:rPr>
          <w:rFonts w:hint="eastAsia" w:ascii="宋体" w:hAnsi="宋体" w:eastAsia="宋体"/>
          <w:b/>
          <w:bCs/>
          <w:color w:val="000000"/>
          <w:sz w:val="28"/>
          <w:szCs w:val="28"/>
          <w:highlight w:val="none"/>
          <w:lang w:val="en-US" w:eastAsia="zh-CN"/>
        </w:rPr>
        <w:t xml:space="preserve">一</w:t>
      </w:r>
      <w:r>
        <w:rPr>
          <w:rFonts w:hint="eastAsia" w:ascii="宋体" w:hAnsi="宋体" w:eastAsia="宋体"/>
          <w:b/>
          <w:bCs/>
          <w:color w:val="000000"/>
          <w:sz w:val="28"/>
          <w:szCs w:val="28"/>
          <w:highlight w:val="none"/>
        </w:rPr>
        <w:t xml:space="preserve">月</w:t>
      </w:r>
      <w:r>
        <w:rPr>
          <w:rFonts w:hint="eastAsia" w:ascii="宋体" w:hAnsi="宋体" w:eastAsia="宋体"/>
          <w:b/>
          <w:color w:val="000000"/>
          <w:sz w:val="28"/>
          <w:szCs w:val="28"/>
          <w:highlight w:val="none"/>
        </w:rPr>
      </w:r>
      <w:r/>
    </w:p>
    <w:p>
      <w:pPr>
        <w:pStyle w:val="1006"/>
        <w:tabs>
          <w:tab w:val="left" w:pos="7730" w:leader="none"/>
        </w:tabs>
        <w:rPr>
          <w:rFonts w:hint="eastAsia" w:ascii="宋体" w:hAnsi="宋体" w:eastAsia="宋体"/>
          <w:color w:val="000000"/>
          <w:sz w:val="36"/>
          <w:szCs w:val="36"/>
          <w:highlight w:val="none"/>
        </w:rPr>
        <w:sectPr>
          <w:headerReference w:type="default" r:id="rId9"/>
          <w:headerReference w:type="first" r:id="rId10"/>
          <w:footerReference w:type="even" r:id="rId13"/>
          <w:footerReference w:type="first" r:id="rId14"/>
          <w:footnotePr/>
          <w:endnotePr/>
          <w:type w:val="nextPage"/>
          <w:pgSz w:w="11906" w:h="16838" w:orient="portrait"/>
          <w:pgMar w:top="1440" w:right="1558" w:bottom="1440" w:left="1276" w:header="851" w:footer="992" w:gutter="0"/>
          <w:pgNumType w:start="1"/>
          <w:cols w:num="1" w:sep="0" w:space="1701" w:equalWidth="1"/>
          <w:docGrid w:linePitch="360"/>
        </w:sectPr>
      </w:pPr>
      <w:r>
        <w:rPr>
          <w:rFonts w:hint="eastAsia" w:ascii="宋体" w:hAnsi="宋体" w:eastAsia="宋体"/>
          <w:color w:val="000000"/>
          <w:sz w:val="36"/>
          <w:szCs w:val="36"/>
          <w:highlight w:val="none"/>
        </w:rPr>
      </w:r>
      <w:r/>
    </w:p>
    <w:p>
      <w:pPr>
        <w:pStyle w:val="1006"/>
        <w:ind w:firstLine="3960"/>
        <w:tabs>
          <w:tab w:val="left" w:pos="7730" w:leader="none"/>
        </w:tabs>
        <w:rPr>
          <w:rFonts w:hint="eastAsia" w:ascii="宋体" w:hAnsi="宋体" w:eastAsia="宋体"/>
          <w:color w:val="000000"/>
          <w:sz w:val="36"/>
          <w:szCs w:val="36"/>
          <w:highlight w:val="none"/>
        </w:rPr>
      </w:pPr>
      <w:r>
        <w:rPr>
          <w:rFonts w:hint="eastAsia" w:ascii="宋体" w:hAnsi="宋体" w:eastAsia="宋体"/>
          <w:color w:val="000000"/>
          <w:sz w:val="36"/>
          <w:szCs w:val="36"/>
          <w:highlight w:val="none"/>
        </w:rPr>
        <w:t xml:space="preserve">前附表</w:t>
      </w:r>
      <w:r>
        <w:rPr>
          <w:rFonts w:hint="eastAsia" w:ascii="宋体" w:hAnsi="宋体" w:eastAsia="宋体"/>
          <w:color w:val="000000"/>
          <w:sz w:val="36"/>
          <w:szCs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687"/>
        <w:gridCol w:w="7308"/>
      </w:tblGrid>
      <w:tr>
        <w:trPr>
          <w:trHeight w:val="472"/>
        </w:trPr>
        <w:tc>
          <w:tcPr>
            <w:tcW w:w="74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W w:w="16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W w:w="7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w:t>
            </w:r>
            <w:r/>
          </w:p>
        </w:tc>
      </w:tr>
      <w:tr>
        <w:trPr>
          <w:trHeight w:val="90"/>
        </w:trPr>
        <w:tc>
          <w:tcPr>
            <w:tcW w:w="7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W w:w="16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W w:w="7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2024年度警校食堂食材配送服务</w:t>
            </w:r>
            <w:r/>
          </w:p>
        </w:tc>
      </w:tr>
      <w:tr>
        <w:trPr>
          <w:trHeight w:val="1080"/>
        </w:trPr>
        <w:tc>
          <w:tcPr>
            <w:tcW w:w="7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W w:w="16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w:t>
            </w:r>
            <w:r/>
          </w:p>
        </w:tc>
        <w:tc>
          <w:tcPr>
            <w:tcW w:w="7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本服务自合同签订后次日生效，服务期一年。当某个标段的结算金额达到标段预算金额或合同履行期限到期，本标段合同自动终止。</w:t>
            </w:r>
            <w:r/>
          </w:p>
        </w:tc>
      </w:tr>
      <w:tr>
        <w:trPr>
          <w:trHeight w:val="90"/>
        </w:trPr>
        <w:tc>
          <w:tcPr>
            <w:tcW w:w="74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p>
            <w:r/>
            <w:r/>
          </w:p>
        </w:tc>
        <w:tc>
          <w:tcPr>
            <w:tcW w:w="16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p>
        </w:tc>
        <w:tc>
          <w:tcPr>
            <w:tcW w:w="7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人民币壹佰捌拾万元整（¥：1800000.00），其中：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一标段：禽蛋肉类（冰鲜/生鲜）、水产、冷冻品、奶类，预算金额人民币玖拾万元整（¥：900000.00）；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二标段：粮油米面类、干货调料类，预算金额人民币叁拾万元整（¥：300000.00）；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三标段：果蔬类，预算金额人民币陆拾万元整（¥：600000.00）。</w:t>
            </w:r>
            <w:r/>
          </w:p>
        </w:tc>
      </w:tr>
      <w:tr>
        <w:trPr>
          <w:trHeight w:val="405"/>
        </w:trPr>
        <w:tc>
          <w:tcPr>
            <w:tcW w:w="746" w:type="dxa"/>
            <w:vAlign w:val="center"/>
            <w:vMerge w:val="continue"/>
            <w:textDirection w:val="lrTb"/>
            <w:noWrap w:val="false"/>
          </w:tcPr>
          <w:p>
            <w:pPr>
              <w:pStyle w:val="1006"/>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6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w:t>
            </w:r>
            <w:r/>
          </w:p>
        </w:tc>
        <w:tc>
          <w:tcPr>
            <w:tcW w:w="7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人民币贰佰捌拾万元整（¥：1800000.00）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其中一标段：禽蛋肉类（冰鲜/生鲜）、水产、冷冻品、奶类，最高限价人民币玖拾万元整（¥：900000.00）；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二标段：粮油米面类、干货调料类，最高限价人民币叁拾万元整（¥：300000.00）；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三标段：果蔬类，最高限价人民币陆拾万元整（¥：600000.00）</w:t>
            </w:r>
            <w:r/>
          </w:p>
        </w:tc>
      </w:tr>
      <w:tr>
        <w:trPr>
          <w:trHeight w:val="827"/>
        </w:trPr>
        <w:tc>
          <w:tcPr>
            <w:tcW w:w="7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W w:w="16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特定资格条件、落实政府采购政策需满足的资格要求</w:t>
            </w:r>
            <w:r/>
          </w:p>
        </w:tc>
        <w:tc>
          <w:tcPr>
            <w:tcW w:w="7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①具有有效期内的《食品经营许可证》；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②本项目专门面向中小企业采购，属于批发业，投标人必须提供《中小企业声明函》或《残疾人福利性单位声明函》或由省级以上监狱管理局、戒毒管理局（含新疆生产建设兵团）出具的属于监狱企业的证明文件。</w:t>
            </w:r>
            <w:r/>
          </w:p>
        </w:tc>
      </w:tr>
      <w:tr>
        <w:trPr>
          <w:trHeight w:val="796"/>
        </w:trPr>
        <w:tc>
          <w:tcPr>
            <w:tcW w:w="7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W w:w="16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联合体投标</w:t>
            </w:r>
            <w:r/>
          </w:p>
        </w:tc>
        <w:tc>
          <w:tcPr>
            <w:tcW w:w="7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w:t>
            </w:r>
            <w:r/>
          </w:p>
        </w:tc>
      </w:tr>
      <w:tr>
        <w:trPr>
          <w:trHeight w:val="501"/>
        </w:trPr>
        <w:tc>
          <w:tcPr>
            <w:tcW w:w="7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W w:w="16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w:t>
            </w:r>
            <w:r/>
          </w:p>
        </w:tc>
        <w:tc>
          <w:tcPr>
            <w:tcW w:w="7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不集中组织现场考察</w:t>
            </w:r>
            <w:r/>
          </w:p>
        </w:tc>
      </w:tr>
      <w:tr>
        <w:trPr>
          <w:trHeight w:val="702"/>
        </w:trPr>
        <w:tc>
          <w:tcPr>
            <w:tcW w:w="7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W w:w="16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投标答疑会 </w:t>
            </w:r>
            <w:r/>
          </w:p>
        </w:tc>
        <w:tc>
          <w:tcPr>
            <w:tcW w:w="7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不召开</w:t>
            </w:r>
            <w:r/>
          </w:p>
        </w:tc>
      </w:tr>
      <w:tr>
        <w:trPr>
          <w:trHeight w:val="529"/>
        </w:trPr>
        <w:tc>
          <w:tcPr>
            <w:tcW w:w="7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W w:w="16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投标人提出疑问截止时间</w:t>
            </w:r>
            <w:r/>
          </w:p>
        </w:tc>
        <w:tc>
          <w:tcPr>
            <w:tcW w:w="7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投标人如有疑问需要澄清，可通过公告中的联系方式及时提出，采购人或采购代理机构将予以解答，但答复内容不得涉及商业秘密。</w:t>
            </w:r>
            <w:r/>
          </w:p>
        </w:tc>
      </w:tr>
      <w:tr>
        <w:trPr>
          <w:trHeight w:val="415"/>
        </w:trPr>
        <w:tc>
          <w:tcPr>
            <w:tcW w:w="7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W w:w="16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投标文件份数</w:t>
            </w:r>
            <w:r/>
          </w:p>
        </w:tc>
        <w:tc>
          <w:tcPr>
            <w:tcW w:w="7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中标单位中标后，提供2份纸质投标文件，送至招标代理机构。</w:t>
            </w:r>
            <w:r/>
          </w:p>
        </w:tc>
      </w:tr>
      <w:tr>
        <w:trPr>
          <w:trHeight w:val="420"/>
        </w:trPr>
        <w:tc>
          <w:tcPr>
            <w:tcW w:w="7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W w:w="16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投标货币</w:t>
            </w:r>
            <w:r/>
          </w:p>
        </w:tc>
        <w:tc>
          <w:tcPr>
            <w:tcW w:w="7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w:t>
            </w:r>
            <w:r/>
          </w:p>
        </w:tc>
      </w:tr>
      <w:tr>
        <w:trPr>
          <w:trHeight w:val="956"/>
        </w:trPr>
        <w:tc>
          <w:tcPr>
            <w:tcW w:w="7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W w:w="16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投标保证金</w:t>
            </w:r>
            <w:r/>
          </w:p>
        </w:tc>
        <w:tc>
          <w:tcPr>
            <w:tcW w:w="7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不提交，招标文件内关于投标保证金的相关规定均不适用</w:t>
            </w:r>
            <w:r>
              <w:rPr>
                <w:rFonts w:ascii="SimSun" w:hAnsi="SimSun" w:eastAsia="SimSun" w:cs="SimSun"/>
                <w:b/>
                <w:color w:val="000000"/>
                <w:sz w:val="24"/>
              </w:rPr>
              <w:t xml:space="preserve">。</w:t>
            </w:r>
            <w:r/>
          </w:p>
        </w:tc>
      </w:tr>
      <w:tr>
        <w:trPr>
          <w:trHeight w:val="429"/>
        </w:trPr>
        <w:tc>
          <w:tcPr>
            <w:tcW w:w="7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W w:w="16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投标文件有效期</w:t>
            </w:r>
            <w:r/>
          </w:p>
        </w:tc>
        <w:tc>
          <w:tcPr>
            <w:tcW w:w="7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90</w:t>
            </w:r>
            <w:r>
              <w:rPr>
                <w:rFonts w:ascii="SimSun" w:hAnsi="SimSun" w:eastAsia="SimSun" w:cs="SimSun"/>
                <w:color w:val="000000"/>
                <w:sz w:val="24"/>
              </w:rPr>
              <w:t xml:space="preserve">日历天（从投标截止之日算起）</w:t>
            </w:r>
            <w:r/>
          </w:p>
        </w:tc>
      </w:tr>
      <w:tr>
        <w:trPr>
          <w:trHeight w:val="742"/>
        </w:trPr>
        <w:tc>
          <w:tcPr>
            <w:tcW w:w="74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p>
            <w:r/>
            <w:r/>
          </w:p>
        </w:tc>
        <w:tc>
          <w:tcPr>
            <w:tcW w:w="16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投标截止时间</w:t>
            </w:r>
            <w:r/>
          </w:p>
        </w:tc>
        <w:tc>
          <w:tcPr>
            <w:tcW w:w="7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时间：2024年 12 月 19 日14时30分</w:t>
            </w:r>
            <w:r/>
          </w:p>
        </w:tc>
      </w:tr>
      <w:tr>
        <w:trPr>
          <w:trHeight w:val="315"/>
        </w:trPr>
        <w:tc>
          <w:tcPr>
            <w:tcW w:w="746" w:type="dxa"/>
            <w:vAlign w:val="center"/>
            <w:vMerge w:val="continue"/>
            <w:textDirection w:val="lrTb"/>
            <w:noWrap w:val="false"/>
          </w:tcPr>
          <w:p>
            <w:pPr>
              <w:pStyle w:val="1006"/>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6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投标地点</w:t>
            </w:r>
            <w:r/>
          </w:p>
        </w:tc>
        <w:tc>
          <w:tcPr>
            <w:tcW w:w="7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地点：”苏采云”系统（网址：http://jszfcg.jsczt.cn/）</w:t>
            </w:r>
            <w:r/>
          </w:p>
        </w:tc>
      </w:tr>
      <w:tr>
        <w:trPr>
          <w:trHeight w:val="57"/>
        </w:trPr>
        <w:tc>
          <w:tcPr>
            <w:tcW w:w="7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W w:w="16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开标时间和地点</w:t>
            </w:r>
            <w:r/>
          </w:p>
        </w:tc>
        <w:tc>
          <w:tcPr>
            <w:tcW w:w="7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时间：2024年 12 月 19 日14时30分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地点：”苏采云”系统（网址：http://jszfcg.jsczt.cn/）</w:t>
            </w:r>
            <w:r/>
          </w:p>
        </w:tc>
      </w:tr>
      <w:tr>
        <w:trPr>
          <w:trHeight w:val="90"/>
        </w:trPr>
        <w:tc>
          <w:tcPr>
            <w:tcW w:w="7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W w:w="16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评标办法</w:t>
            </w:r>
            <w:r/>
          </w:p>
        </w:tc>
        <w:tc>
          <w:tcPr>
            <w:tcW w:w="7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w:t>
            </w:r>
            <w:r/>
          </w:p>
        </w:tc>
      </w:tr>
      <w:tr>
        <w:trPr>
          <w:trHeight w:val="844"/>
        </w:trPr>
        <w:tc>
          <w:tcPr>
            <w:tcW w:w="7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W w:w="16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定标办法</w:t>
            </w:r>
            <w:r/>
          </w:p>
        </w:tc>
        <w:tc>
          <w:tcPr>
            <w:tcW w:w="7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采购人根据评标委员会推荐的中标候选供应商顺序确定中标供应商。</w:t>
            </w:r>
            <w:r/>
          </w:p>
        </w:tc>
      </w:tr>
      <w:tr>
        <w:trPr>
          <w:trHeight w:val="657"/>
        </w:trPr>
        <w:tc>
          <w:tcPr>
            <w:tcW w:w="7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W w:w="16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w:t>
            </w:r>
            <w:r/>
          </w:p>
        </w:tc>
        <w:tc>
          <w:tcPr>
            <w:tcW w:w="7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627"/>
        </w:trPr>
        <w:tc>
          <w:tcPr>
            <w:tcW w:w="7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W w:w="16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签订合同</w:t>
            </w:r>
            <w:r/>
          </w:p>
        </w:tc>
        <w:tc>
          <w:tcPr>
            <w:tcW w:w="7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中标通知书发出之日起15日内</w:t>
            </w:r>
            <w:r/>
          </w:p>
        </w:tc>
      </w:tr>
      <w:tr>
        <w:trPr>
          <w:trHeight w:val="571"/>
        </w:trPr>
        <w:tc>
          <w:tcPr>
            <w:tcW w:w="7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W w:w="16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w:t>
            </w:r>
            <w:r/>
          </w:p>
        </w:tc>
        <w:tc>
          <w:tcPr>
            <w:tcW w:w="7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代理服务费由中标（成交）人支付，支付金额的计算方式以预算金额为基数按差额累计法收费（预算金额100万元以下，收取1.5%；100-500万元，收取1.1%；500-1000万元，收取0.8%；1000-5000万元，收取0.5%；5000-10000万元，收取0.25%）；最低叁仟元整。该费用应在领取中标通知书时付清。</w:t>
            </w:r>
            <w:r/>
          </w:p>
        </w:tc>
      </w:tr>
      <w:tr>
        <w:trPr>
          <w:trHeight w:val="571"/>
        </w:trPr>
        <w:tc>
          <w:tcPr>
            <w:tcW w:w="7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W w:w="168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监督电话</w:t>
            </w:r>
            <w:r/>
          </w:p>
        </w:tc>
        <w:tc>
          <w:tcPr>
            <w:tcW w:w="73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苏州市政府采购监督电话：0512-68616651</w:t>
            </w:r>
            <w:r/>
          </w:p>
        </w:tc>
      </w:tr>
    </w:tbl>
    <w:p>
      <w:pPr>
        <w:pStyle w:val="1006"/>
        <w:rPr>
          <w:rFonts w:hint="eastAsia" w:ascii="宋体" w:hAnsi="宋体" w:eastAsia="宋体"/>
          <w:b/>
          <w:color w:val="000000"/>
          <w:sz w:val="36"/>
          <w:szCs w:val="36"/>
          <w:highlight w:val="none"/>
        </w:rPr>
      </w:pPr>
      <w:r>
        <w:rPr>
          <w:rFonts w:hint="eastAsia" w:ascii="宋体" w:hAnsi="宋体" w:eastAsia="宋体"/>
          <w:b/>
          <w:color w:val="000000"/>
          <w:sz w:val="36"/>
          <w:szCs w:val="36"/>
          <w:highlight w:val="none"/>
        </w:rPr>
      </w:r>
      <w:r/>
    </w:p>
    <w:p>
      <w:pPr>
        <w:pStyle w:val="1006"/>
        <w:jc w:val="center"/>
        <w:rPr>
          <w:rFonts w:hint="eastAsia" w:ascii="宋体" w:hAnsi="宋体" w:eastAsia="宋体"/>
          <w:b/>
          <w:color w:val="000000"/>
          <w:sz w:val="36"/>
          <w:szCs w:val="36"/>
          <w:highlight w:val="none"/>
        </w:rPr>
      </w:pPr>
      <w:r>
        <w:rPr>
          <w:rFonts w:hint="eastAsia" w:ascii="宋体" w:hAnsi="宋体" w:eastAsia="宋体"/>
          <w:b/>
          <w:color w:val="000000"/>
          <w:sz w:val="36"/>
          <w:szCs w:val="36"/>
          <w:highlight w:val="none"/>
        </w:rPr>
        <w:br w:type="page" w:clear="all"/>
      </w:r>
      <w:r>
        <w:rPr>
          <w:rFonts w:hint="eastAsia" w:ascii="宋体" w:hAnsi="宋体" w:eastAsia="宋体"/>
          <w:b/>
          <w:color w:val="000000"/>
          <w:sz w:val="36"/>
          <w:szCs w:val="36"/>
          <w:highlight w:val="none"/>
        </w:rPr>
      </w:r>
      <w:r/>
    </w:p>
    <w:p>
      <w:pPr>
        <w:pStyle w:val="1006"/>
        <w:jc w:val="center"/>
        <w:rPr>
          <w:rFonts w:hint="eastAsia" w:ascii="宋体" w:hAnsi="宋体" w:eastAsia="宋体"/>
          <w:b/>
          <w:color w:val="000000"/>
          <w:sz w:val="36"/>
          <w:szCs w:val="36"/>
          <w:highlight w:val="none"/>
        </w:rPr>
      </w:pPr>
      <w:r>
        <w:rPr>
          <w:rFonts w:hint="eastAsia" w:ascii="宋体" w:hAnsi="宋体" w:eastAsia="宋体"/>
          <w:b/>
          <w:color w:val="000000"/>
          <w:sz w:val="36"/>
          <w:szCs w:val="36"/>
          <w:highlight w:val="none"/>
        </w:rPr>
        <w:t xml:space="preserve">目  录</w:t>
      </w:r>
      <w:r>
        <w:rPr>
          <w:rFonts w:hint="eastAsia" w:ascii="宋体" w:hAnsi="宋体" w:eastAsia="宋体"/>
          <w:b/>
          <w:color w:val="000000"/>
          <w:sz w:val="36"/>
          <w:szCs w:val="36"/>
          <w:highlight w:val="none"/>
        </w:rPr>
      </w:r>
      <w:r/>
    </w:p>
    <w:p>
      <w:pPr>
        <w:pStyle w:val="1006"/>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06"/>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06"/>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42"/>
        <w:tabs>
          <w:tab w:val="right" w:pos="9604" w:leader="dot"/>
        </w:tabs>
        <w:rPr>
          <w:rFonts w:ascii="宋体" w:hAnsi="宋体" w:eastAsia="宋体"/>
          <w:b/>
          <w:color w:val="000000"/>
          <w:sz w:val="28"/>
          <w:szCs w:val="28"/>
          <w:highlight w:val="none"/>
        </w:rPr>
      </w:pPr>
      <w:r>
        <w:rPr>
          <w:rFonts w:ascii="宋体" w:hAnsi="宋体" w:eastAsia="宋体"/>
          <w:b/>
          <w:color w:val="000000"/>
          <w:sz w:val="28"/>
          <w:szCs w:val="28"/>
          <w:highlight w:val="none"/>
        </w:rPr>
        <w:fldChar w:fldCharType="begin"/>
      </w:r>
      <w:r>
        <w:rPr>
          <w:rFonts w:ascii="宋体" w:hAnsi="宋体" w:eastAsia="宋体"/>
          <w:b/>
          <w:color w:val="000000"/>
          <w:sz w:val="28"/>
          <w:szCs w:val="28"/>
          <w:highlight w:val="none"/>
        </w:rPr>
        <w:instrText xml:space="preserve"> </w:instrText>
      </w:r>
      <w:r>
        <w:rPr>
          <w:rFonts w:hint="eastAsia" w:ascii="宋体" w:hAnsi="宋体" w:eastAsia="宋体"/>
          <w:b/>
          <w:color w:val="000000"/>
          <w:sz w:val="28"/>
          <w:szCs w:val="28"/>
          <w:highlight w:val="none"/>
        </w:rPr>
        <w:instrText xml:space="preserve">TOC  \* MERGEFORMAT</w:instrText>
      </w:r>
      <w:r>
        <w:rPr>
          <w:rFonts w:ascii="宋体" w:hAnsi="宋体" w:eastAsia="宋体"/>
          <w:b/>
          <w:color w:val="000000"/>
          <w:sz w:val="28"/>
          <w:szCs w:val="28"/>
          <w:highlight w:val="none"/>
        </w:rPr>
        <w:instrText xml:space="preserve"> </w:instrText>
      </w:r>
      <w:r>
        <w:rPr>
          <w:rFonts w:ascii="宋体" w:hAnsi="宋体" w:eastAsia="宋体"/>
          <w:b/>
          <w:color w:val="000000"/>
          <w:sz w:val="28"/>
          <w:szCs w:val="28"/>
          <w:highlight w:val="none"/>
        </w:rPr>
        <w:fldChar w:fldCharType="separate"/>
      </w:r>
      <w:r>
        <w:rPr>
          <w:rFonts w:hint="eastAsia" w:ascii="宋体" w:hAnsi="宋体" w:eastAsia="宋体"/>
          <w:b/>
          <w:color w:val="000000"/>
          <w:sz w:val="28"/>
          <w:szCs w:val="28"/>
          <w:highlight w:val="none"/>
        </w:rPr>
        <w:t xml:space="preserve">第一章</w:t>
      </w:r>
      <w:r>
        <w:rPr>
          <w:rFonts w:ascii="宋体" w:hAnsi="宋体" w:eastAsia="宋体"/>
          <w:b/>
          <w:color w:val="000000"/>
          <w:sz w:val="28"/>
          <w:szCs w:val="28"/>
          <w:highlight w:val="none"/>
        </w:rPr>
        <w:t xml:space="preserve"> </w:t>
      </w:r>
      <w:r>
        <w:rPr>
          <w:rFonts w:hint="eastAsia" w:ascii="宋体" w:hAnsi="宋体" w:eastAsia="宋体"/>
          <w:b/>
          <w:color w:val="000000"/>
          <w:sz w:val="28"/>
          <w:szCs w:val="28"/>
          <w:highlight w:val="none"/>
        </w:rPr>
        <w:t xml:space="preserve">招标公告</w:t>
      </w:r>
      <w:r>
        <w:rPr>
          <w:rFonts w:ascii="宋体" w:hAnsi="宋体" w:eastAsia="宋体"/>
          <w:b/>
          <w:color w:val="000000"/>
          <w:sz w:val="28"/>
          <w:szCs w:val="28"/>
          <w:highlight w:val="none"/>
        </w:rPr>
        <w:tab/>
      </w:r>
      <w:r>
        <w:rPr>
          <w:rFonts w:ascii="宋体" w:hAnsi="宋体" w:eastAsia="宋体"/>
          <w:b/>
          <w:color w:val="000000"/>
          <w:sz w:val="28"/>
          <w:szCs w:val="28"/>
          <w:highlight w:val="none"/>
        </w:rPr>
        <w:fldChar w:fldCharType="begin"/>
      </w:r>
      <w:r>
        <w:rPr>
          <w:rFonts w:ascii="宋体" w:hAnsi="宋体" w:eastAsia="宋体"/>
          <w:b/>
          <w:color w:val="000000"/>
          <w:sz w:val="28"/>
          <w:szCs w:val="28"/>
          <w:highlight w:val="none"/>
        </w:rPr>
        <w:instrText xml:space="preserve"> PAGEREF _Toc160701720 \h </w:instrText>
      </w:r>
      <w:r>
        <w:rPr>
          <w:rFonts w:ascii="宋体" w:hAnsi="宋体" w:eastAsia="宋体"/>
          <w:b/>
          <w:color w:val="000000"/>
          <w:sz w:val="28"/>
          <w:szCs w:val="28"/>
          <w:highlight w:val="none"/>
        </w:rPr>
        <w:fldChar w:fldCharType="separate"/>
      </w:r>
      <w:r>
        <w:rPr>
          <w:rFonts w:ascii="宋体" w:hAnsi="宋体" w:eastAsia="宋体"/>
          <w:b/>
          <w:color w:val="000000"/>
          <w:sz w:val="28"/>
          <w:szCs w:val="28"/>
          <w:highlight w:val="none"/>
        </w:rPr>
        <w:t xml:space="preserve">4</w:t>
      </w:r>
      <w:r>
        <w:rPr>
          <w:rFonts w:ascii="宋体" w:hAnsi="宋体" w:eastAsia="宋体"/>
          <w:b/>
          <w:color w:val="000000"/>
          <w:sz w:val="28"/>
          <w:szCs w:val="28"/>
          <w:highlight w:val="none"/>
        </w:rPr>
        <w:fldChar w:fldCharType="end"/>
      </w:r>
      <w:r>
        <w:rPr>
          <w:rFonts w:ascii="宋体" w:hAnsi="宋体" w:eastAsia="宋体"/>
          <w:b/>
          <w:color w:val="000000"/>
          <w:sz w:val="28"/>
          <w:szCs w:val="28"/>
          <w:highlight w:val="none"/>
        </w:rPr>
      </w:r>
      <w:r/>
    </w:p>
    <w:p>
      <w:pPr>
        <w:pStyle w:val="1042"/>
        <w:tabs>
          <w:tab w:val="right" w:pos="9604" w:leader="dot"/>
        </w:tabs>
        <w:rPr>
          <w:rFonts w:ascii="宋体" w:hAnsi="宋体" w:eastAsia="宋体"/>
          <w:b/>
          <w:color w:val="000000"/>
          <w:sz w:val="28"/>
          <w:szCs w:val="28"/>
          <w:highlight w:val="none"/>
        </w:rPr>
      </w:pPr>
      <w:r>
        <w:rPr>
          <w:rFonts w:hint="eastAsia" w:ascii="宋体" w:hAnsi="宋体" w:eastAsia="宋体"/>
          <w:b/>
          <w:color w:val="000000"/>
          <w:sz w:val="28"/>
          <w:szCs w:val="28"/>
          <w:highlight w:val="none"/>
        </w:rPr>
        <w:t xml:space="preserve">第二章</w:t>
      </w:r>
      <w:r>
        <w:rPr>
          <w:rFonts w:ascii="宋体" w:hAnsi="宋体" w:eastAsia="宋体"/>
          <w:b/>
          <w:color w:val="000000"/>
          <w:sz w:val="28"/>
          <w:szCs w:val="28"/>
          <w:highlight w:val="none"/>
        </w:rPr>
        <w:t xml:space="preserve"> </w:t>
      </w:r>
      <w:r>
        <w:rPr>
          <w:rFonts w:hint="eastAsia" w:ascii="宋体" w:hAnsi="宋体" w:eastAsia="宋体"/>
          <w:b/>
          <w:color w:val="000000"/>
          <w:sz w:val="28"/>
          <w:szCs w:val="28"/>
          <w:highlight w:val="none"/>
        </w:rPr>
        <w:t xml:space="preserve">投标人须知</w:t>
      </w:r>
      <w:r>
        <w:rPr>
          <w:rFonts w:ascii="宋体" w:hAnsi="宋体" w:eastAsia="宋体"/>
          <w:b/>
          <w:color w:val="000000"/>
          <w:sz w:val="28"/>
          <w:szCs w:val="28"/>
          <w:highlight w:val="none"/>
        </w:rPr>
        <w:tab/>
      </w:r>
      <w:r>
        <w:rPr>
          <w:rFonts w:ascii="宋体" w:hAnsi="宋体" w:eastAsia="宋体"/>
          <w:b/>
          <w:color w:val="000000"/>
          <w:sz w:val="28"/>
          <w:szCs w:val="28"/>
          <w:highlight w:val="none"/>
        </w:rPr>
        <w:fldChar w:fldCharType="begin"/>
      </w:r>
      <w:r>
        <w:rPr>
          <w:rFonts w:ascii="宋体" w:hAnsi="宋体" w:eastAsia="宋体"/>
          <w:b/>
          <w:color w:val="000000"/>
          <w:sz w:val="28"/>
          <w:szCs w:val="28"/>
          <w:highlight w:val="none"/>
        </w:rPr>
        <w:instrText xml:space="preserve"> PAGEREF _Toc160701721 \h </w:instrText>
      </w:r>
      <w:r>
        <w:rPr>
          <w:rFonts w:ascii="宋体" w:hAnsi="宋体" w:eastAsia="宋体"/>
          <w:b/>
          <w:color w:val="000000"/>
          <w:sz w:val="28"/>
          <w:szCs w:val="28"/>
          <w:highlight w:val="none"/>
        </w:rPr>
        <w:fldChar w:fldCharType="separate"/>
      </w:r>
      <w:r>
        <w:rPr>
          <w:rFonts w:ascii="宋体" w:hAnsi="宋体" w:eastAsia="宋体"/>
          <w:b/>
          <w:color w:val="000000"/>
          <w:sz w:val="28"/>
          <w:szCs w:val="28"/>
          <w:highlight w:val="none"/>
        </w:rPr>
        <w:t xml:space="preserve">10</w:t>
      </w:r>
      <w:r>
        <w:rPr>
          <w:rFonts w:ascii="宋体" w:hAnsi="宋体" w:eastAsia="宋体"/>
          <w:b/>
          <w:color w:val="000000"/>
          <w:sz w:val="28"/>
          <w:szCs w:val="28"/>
          <w:highlight w:val="none"/>
        </w:rPr>
        <w:fldChar w:fldCharType="end"/>
      </w:r>
      <w:r>
        <w:rPr>
          <w:rFonts w:ascii="宋体" w:hAnsi="宋体" w:eastAsia="宋体"/>
          <w:b/>
          <w:color w:val="000000"/>
          <w:sz w:val="28"/>
          <w:szCs w:val="28"/>
          <w:highlight w:val="none"/>
        </w:rPr>
      </w:r>
      <w:r/>
    </w:p>
    <w:p>
      <w:pPr>
        <w:pStyle w:val="1042"/>
        <w:tabs>
          <w:tab w:val="right" w:pos="9604" w:leader="dot"/>
        </w:tabs>
        <w:rPr>
          <w:rFonts w:ascii="宋体" w:hAnsi="宋体" w:eastAsia="宋体"/>
          <w:b/>
          <w:color w:val="000000"/>
          <w:sz w:val="28"/>
          <w:szCs w:val="28"/>
          <w:highlight w:val="none"/>
        </w:rPr>
      </w:pPr>
      <w:r>
        <w:rPr>
          <w:rFonts w:hint="eastAsia" w:ascii="宋体" w:hAnsi="宋体" w:eastAsia="宋体"/>
          <w:b/>
          <w:color w:val="000000"/>
          <w:sz w:val="28"/>
          <w:szCs w:val="28"/>
          <w:highlight w:val="none"/>
        </w:rPr>
        <w:t xml:space="preserve">第三章</w:t>
      </w:r>
      <w:r>
        <w:rPr>
          <w:rFonts w:ascii="宋体" w:hAnsi="宋体" w:eastAsia="宋体"/>
          <w:b/>
          <w:color w:val="000000"/>
          <w:sz w:val="28"/>
          <w:szCs w:val="28"/>
          <w:highlight w:val="none"/>
        </w:rPr>
        <w:t xml:space="preserve"> </w:t>
      </w:r>
      <w:r>
        <w:rPr>
          <w:rFonts w:hint="eastAsia" w:ascii="宋体" w:hAnsi="宋体" w:eastAsia="宋体"/>
          <w:b/>
          <w:color w:val="000000"/>
          <w:sz w:val="28"/>
          <w:szCs w:val="28"/>
          <w:highlight w:val="none"/>
        </w:rPr>
        <w:t xml:space="preserve">投标文件格式</w:t>
      </w:r>
      <w:r>
        <w:rPr>
          <w:rFonts w:ascii="宋体" w:hAnsi="宋体" w:eastAsia="宋体"/>
          <w:b/>
          <w:color w:val="000000"/>
          <w:sz w:val="28"/>
          <w:szCs w:val="28"/>
          <w:highlight w:val="none"/>
        </w:rPr>
        <w:tab/>
      </w:r>
      <w:r>
        <w:rPr>
          <w:rFonts w:ascii="宋体" w:hAnsi="宋体" w:eastAsia="宋体"/>
          <w:b/>
          <w:color w:val="000000"/>
          <w:sz w:val="28"/>
          <w:szCs w:val="28"/>
          <w:highlight w:val="none"/>
        </w:rPr>
        <w:fldChar w:fldCharType="begin"/>
      </w:r>
      <w:r>
        <w:rPr>
          <w:rFonts w:ascii="宋体" w:hAnsi="宋体" w:eastAsia="宋体"/>
          <w:b/>
          <w:color w:val="000000"/>
          <w:sz w:val="28"/>
          <w:szCs w:val="28"/>
          <w:highlight w:val="none"/>
        </w:rPr>
        <w:instrText xml:space="preserve"> PAGEREF _Toc160701722 \h </w:instrText>
      </w:r>
      <w:r>
        <w:rPr>
          <w:rFonts w:ascii="宋体" w:hAnsi="宋体" w:eastAsia="宋体"/>
          <w:b/>
          <w:color w:val="000000"/>
          <w:sz w:val="28"/>
          <w:szCs w:val="28"/>
          <w:highlight w:val="none"/>
        </w:rPr>
        <w:fldChar w:fldCharType="separate"/>
      </w:r>
      <w:r>
        <w:rPr>
          <w:rFonts w:ascii="宋体" w:hAnsi="宋体" w:eastAsia="宋体"/>
          <w:b/>
          <w:color w:val="000000"/>
          <w:sz w:val="28"/>
          <w:szCs w:val="28"/>
          <w:highlight w:val="none"/>
        </w:rPr>
        <w:t xml:space="preserve">29</w:t>
      </w:r>
      <w:r>
        <w:rPr>
          <w:rFonts w:ascii="宋体" w:hAnsi="宋体" w:eastAsia="宋体"/>
          <w:b/>
          <w:color w:val="000000"/>
          <w:sz w:val="28"/>
          <w:szCs w:val="28"/>
          <w:highlight w:val="none"/>
        </w:rPr>
        <w:fldChar w:fldCharType="end"/>
      </w:r>
      <w:r>
        <w:rPr>
          <w:rFonts w:ascii="宋体" w:hAnsi="宋体" w:eastAsia="宋体"/>
          <w:b/>
          <w:color w:val="000000"/>
          <w:sz w:val="28"/>
          <w:szCs w:val="28"/>
          <w:highlight w:val="none"/>
        </w:rPr>
      </w:r>
      <w:r/>
    </w:p>
    <w:p>
      <w:pPr>
        <w:pStyle w:val="1042"/>
        <w:tabs>
          <w:tab w:val="right" w:pos="9604" w:leader="dot"/>
        </w:tabs>
        <w:rPr>
          <w:rFonts w:ascii="宋体" w:hAnsi="宋体" w:eastAsia="宋体"/>
          <w:b/>
          <w:color w:val="000000"/>
          <w:sz w:val="28"/>
          <w:szCs w:val="28"/>
          <w:highlight w:val="none"/>
        </w:rPr>
      </w:pPr>
      <w:r>
        <w:rPr>
          <w:rFonts w:hint="eastAsia" w:ascii="宋体" w:hAnsi="宋体" w:eastAsia="宋体"/>
          <w:b/>
          <w:color w:val="000000"/>
          <w:sz w:val="28"/>
          <w:szCs w:val="28"/>
          <w:highlight w:val="none"/>
        </w:rPr>
        <w:t xml:space="preserve">第四章</w:t>
      </w:r>
      <w:r>
        <w:rPr>
          <w:rFonts w:ascii="宋体" w:hAnsi="宋体" w:eastAsia="宋体"/>
          <w:b/>
          <w:color w:val="000000"/>
          <w:sz w:val="28"/>
          <w:szCs w:val="28"/>
          <w:highlight w:val="none"/>
        </w:rPr>
        <w:t xml:space="preserve"> </w:t>
      </w:r>
      <w:r>
        <w:rPr>
          <w:rFonts w:hint="eastAsia" w:ascii="宋体" w:hAnsi="宋体" w:eastAsia="宋体"/>
          <w:b/>
          <w:color w:val="000000"/>
          <w:sz w:val="28"/>
          <w:szCs w:val="28"/>
          <w:highlight w:val="none"/>
        </w:rPr>
        <w:t xml:space="preserve">采购内容</w:t>
      </w:r>
      <w:r>
        <w:rPr>
          <w:rFonts w:ascii="宋体" w:hAnsi="宋体" w:eastAsia="宋体"/>
          <w:b/>
          <w:color w:val="000000"/>
          <w:sz w:val="28"/>
          <w:szCs w:val="28"/>
          <w:highlight w:val="none"/>
        </w:rPr>
        <w:tab/>
      </w:r>
      <w:r>
        <w:rPr>
          <w:rFonts w:ascii="宋体" w:hAnsi="宋体" w:eastAsia="宋体"/>
          <w:b/>
          <w:color w:val="000000"/>
          <w:sz w:val="28"/>
          <w:szCs w:val="28"/>
          <w:highlight w:val="none"/>
        </w:rPr>
        <w:fldChar w:fldCharType="begin"/>
      </w:r>
      <w:r>
        <w:rPr>
          <w:rFonts w:ascii="宋体" w:hAnsi="宋体" w:eastAsia="宋体"/>
          <w:b/>
          <w:color w:val="000000"/>
          <w:sz w:val="28"/>
          <w:szCs w:val="28"/>
          <w:highlight w:val="none"/>
        </w:rPr>
        <w:instrText xml:space="preserve"> PAGEREF _Toc160701726 \h </w:instrText>
      </w:r>
      <w:r>
        <w:rPr>
          <w:rFonts w:ascii="宋体" w:hAnsi="宋体" w:eastAsia="宋体"/>
          <w:b/>
          <w:color w:val="000000"/>
          <w:sz w:val="28"/>
          <w:szCs w:val="28"/>
          <w:highlight w:val="none"/>
        </w:rPr>
        <w:fldChar w:fldCharType="separate"/>
      </w:r>
      <w:r>
        <w:rPr>
          <w:rFonts w:ascii="宋体" w:hAnsi="宋体" w:eastAsia="宋体"/>
          <w:b/>
          <w:color w:val="000000"/>
          <w:sz w:val="28"/>
          <w:szCs w:val="28"/>
          <w:highlight w:val="none"/>
        </w:rPr>
        <w:t xml:space="preserve">44</w:t>
      </w:r>
      <w:r>
        <w:rPr>
          <w:rFonts w:ascii="宋体" w:hAnsi="宋体" w:eastAsia="宋体"/>
          <w:b/>
          <w:color w:val="000000"/>
          <w:sz w:val="28"/>
          <w:szCs w:val="28"/>
          <w:highlight w:val="none"/>
        </w:rPr>
        <w:fldChar w:fldCharType="end"/>
      </w:r>
      <w:r>
        <w:rPr>
          <w:rFonts w:ascii="宋体" w:hAnsi="宋体" w:eastAsia="宋体"/>
          <w:b/>
          <w:color w:val="000000"/>
          <w:sz w:val="28"/>
          <w:szCs w:val="28"/>
          <w:highlight w:val="none"/>
        </w:rPr>
      </w:r>
      <w:r/>
    </w:p>
    <w:p>
      <w:pPr>
        <w:pStyle w:val="1042"/>
        <w:tabs>
          <w:tab w:val="right" w:pos="9604" w:leader="dot"/>
        </w:tabs>
        <w:rPr>
          <w:rFonts w:ascii="宋体" w:hAnsi="宋体" w:eastAsia="宋体"/>
          <w:b/>
          <w:color w:val="000000"/>
          <w:sz w:val="28"/>
          <w:szCs w:val="28"/>
          <w:highlight w:val="none"/>
        </w:rPr>
      </w:pPr>
      <w:r>
        <w:rPr>
          <w:rFonts w:hint="eastAsia" w:ascii="宋体" w:hAnsi="宋体" w:eastAsia="宋体"/>
          <w:b/>
          <w:color w:val="000000"/>
          <w:sz w:val="28"/>
          <w:szCs w:val="28"/>
          <w:highlight w:val="none"/>
        </w:rPr>
        <w:t xml:space="preserve">第五章</w:t>
      </w:r>
      <w:r>
        <w:rPr>
          <w:rFonts w:ascii="宋体" w:hAnsi="宋体" w:eastAsia="宋体"/>
          <w:b/>
          <w:color w:val="000000"/>
          <w:sz w:val="28"/>
          <w:szCs w:val="28"/>
          <w:highlight w:val="none"/>
        </w:rPr>
        <w:t xml:space="preserve"> </w:t>
      </w:r>
      <w:r>
        <w:rPr>
          <w:rFonts w:hint="eastAsia" w:ascii="宋体" w:hAnsi="宋体" w:eastAsia="宋体"/>
          <w:b/>
          <w:color w:val="000000"/>
          <w:sz w:val="28"/>
          <w:szCs w:val="28"/>
          <w:highlight w:val="none"/>
        </w:rPr>
        <w:t xml:space="preserve">合同主要条款</w:t>
      </w:r>
      <w:r>
        <w:rPr>
          <w:rFonts w:ascii="宋体" w:hAnsi="宋体" w:eastAsia="宋体"/>
          <w:b/>
          <w:color w:val="000000"/>
          <w:sz w:val="28"/>
          <w:szCs w:val="28"/>
          <w:highlight w:val="none"/>
        </w:rPr>
        <w:tab/>
      </w:r>
      <w:r>
        <w:rPr>
          <w:rFonts w:ascii="宋体" w:hAnsi="宋体" w:eastAsia="宋体"/>
          <w:b/>
          <w:color w:val="000000"/>
          <w:sz w:val="28"/>
          <w:szCs w:val="28"/>
          <w:highlight w:val="none"/>
        </w:rPr>
        <w:fldChar w:fldCharType="begin"/>
      </w:r>
      <w:r>
        <w:rPr>
          <w:rFonts w:ascii="宋体" w:hAnsi="宋体" w:eastAsia="宋体"/>
          <w:b/>
          <w:color w:val="000000"/>
          <w:sz w:val="28"/>
          <w:szCs w:val="28"/>
          <w:highlight w:val="none"/>
        </w:rPr>
        <w:instrText xml:space="preserve"> PAGEREF _Toc160701727 \h </w:instrText>
      </w:r>
      <w:r>
        <w:rPr>
          <w:rFonts w:ascii="宋体" w:hAnsi="宋体" w:eastAsia="宋体"/>
          <w:b/>
          <w:color w:val="000000"/>
          <w:sz w:val="28"/>
          <w:szCs w:val="28"/>
          <w:highlight w:val="none"/>
        </w:rPr>
        <w:fldChar w:fldCharType="separate"/>
      </w:r>
      <w:r>
        <w:rPr>
          <w:rFonts w:ascii="宋体" w:hAnsi="宋体" w:eastAsia="宋体"/>
          <w:b/>
          <w:color w:val="000000"/>
          <w:sz w:val="28"/>
          <w:szCs w:val="28"/>
          <w:highlight w:val="none"/>
        </w:rPr>
        <w:t xml:space="preserve">63</w:t>
      </w:r>
      <w:r>
        <w:rPr>
          <w:rFonts w:ascii="宋体" w:hAnsi="宋体" w:eastAsia="宋体"/>
          <w:b/>
          <w:color w:val="000000"/>
          <w:sz w:val="28"/>
          <w:szCs w:val="28"/>
          <w:highlight w:val="none"/>
        </w:rPr>
        <w:fldChar w:fldCharType="end"/>
      </w:r>
      <w:r>
        <w:rPr>
          <w:rFonts w:ascii="宋体" w:hAnsi="宋体" w:eastAsia="宋体"/>
          <w:b/>
          <w:color w:val="000000"/>
          <w:sz w:val="28"/>
          <w:szCs w:val="28"/>
          <w:highlight w:val="none"/>
        </w:rPr>
      </w:r>
      <w:r/>
    </w:p>
    <w:p>
      <w:pPr>
        <w:pStyle w:val="1042"/>
        <w:tabs>
          <w:tab w:val="right" w:pos="9604" w:leader="dot"/>
        </w:tabs>
        <w:rPr>
          <w:rFonts w:ascii="宋体" w:hAnsi="宋体" w:eastAsia="宋体"/>
          <w:b/>
          <w:color w:val="000000"/>
          <w:sz w:val="28"/>
          <w:szCs w:val="28"/>
          <w:highlight w:val="none"/>
        </w:rPr>
      </w:pPr>
      <w:r>
        <w:rPr>
          <w:rFonts w:hint="eastAsia" w:ascii="宋体" w:hAnsi="宋体" w:eastAsia="宋体"/>
          <w:b/>
          <w:color w:val="000000"/>
          <w:sz w:val="28"/>
          <w:szCs w:val="28"/>
          <w:highlight w:val="none"/>
        </w:rPr>
        <w:t xml:space="preserve">第六章 评标办法及标准</w:t>
      </w:r>
      <w:r>
        <w:rPr>
          <w:rFonts w:ascii="宋体" w:hAnsi="宋体" w:eastAsia="宋体"/>
          <w:b/>
          <w:color w:val="000000"/>
          <w:sz w:val="28"/>
          <w:szCs w:val="28"/>
          <w:highlight w:val="none"/>
        </w:rPr>
        <w:tab/>
      </w:r>
      <w:r>
        <w:rPr>
          <w:rFonts w:ascii="宋体" w:hAnsi="宋体" w:eastAsia="宋体"/>
          <w:b/>
          <w:color w:val="000000"/>
          <w:sz w:val="28"/>
          <w:szCs w:val="28"/>
          <w:highlight w:val="none"/>
        </w:rPr>
        <w:fldChar w:fldCharType="begin"/>
      </w:r>
      <w:r>
        <w:rPr>
          <w:rFonts w:ascii="宋体" w:hAnsi="宋体" w:eastAsia="宋体"/>
          <w:b/>
          <w:color w:val="000000"/>
          <w:sz w:val="28"/>
          <w:szCs w:val="28"/>
          <w:highlight w:val="none"/>
        </w:rPr>
        <w:instrText xml:space="preserve"> PAGEREF _Toc160701728 \h </w:instrText>
      </w:r>
      <w:r>
        <w:rPr>
          <w:rFonts w:ascii="宋体" w:hAnsi="宋体" w:eastAsia="宋体"/>
          <w:b/>
          <w:color w:val="000000"/>
          <w:sz w:val="28"/>
          <w:szCs w:val="28"/>
          <w:highlight w:val="none"/>
        </w:rPr>
        <w:fldChar w:fldCharType="separate"/>
      </w:r>
      <w:r>
        <w:rPr>
          <w:rFonts w:ascii="宋体" w:hAnsi="宋体" w:eastAsia="宋体"/>
          <w:b/>
          <w:color w:val="000000"/>
          <w:sz w:val="28"/>
          <w:szCs w:val="28"/>
          <w:highlight w:val="none"/>
        </w:rPr>
        <w:t xml:space="preserve">72</w:t>
      </w:r>
      <w:r>
        <w:rPr>
          <w:rFonts w:ascii="宋体" w:hAnsi="宋体" w:eastAsia="宋体"/>
          <w:b/>
          <w:color w:val="000000"/>
          <w:sz w:val="28"/>
          <w:szCs w:val="28"/>
          <w:highlight w:val="none"/>
        </w:rPr>
        <w:fldChar w:fldCharType="end"/>
      </w:r>
      <w:r>
        <w:rPr>
          <w:rFonts w:ascii="宋体" w:hAnsi="宋体" w:eastAsia="宋体"/>
          <w:b/>
          <w:color w:val="000000"/>
          <w:sz w:val="28"/>
          <w:szCs w:val="28"/>
          <w:highlight w:val="none"/>
        </w:rPr>
      </w:r>
      <w:r/>
    </w:p>
    <w:p>
      <w:pPr>
        <w:pStyle w:val="1006"/>
        <w:jc w:val="center"/>
        <w:spacing w:line="480" w:lineRule="auto"/>
        <w:rPr>
          <w:rFonts w:hint="eastAsia" w:ascii="宋体" w:hAnsi="宋体" w:eastAsia="宋体"/>
          <w:b/>
          <w:color w:val="000000"/>
          <w:sz w:val="24"/>
          <w:szCs w:val="24"/>
          <w:highlight w:val="none"/>
        </w:rPr>
      </w:pPr>
      <w:r>
        <w:rPr>
          <w:rFonts w:ascii="宋体" w:hAnsi="宋体" w:eastAsia="宋体"/>
          <w:b/>
          <w:color w:val="000000"/>
          <w:sz w:val="28"/>
          <w:szCs w:val="28"/>
          <w:highlight w:val="none"/>
        </w:rPr>
        <w:fldChar w:fldCharType="end"/>
      </w:r>
      <w:r>
        <w:rPr>
          <w:rFonts w:hint="eastAsia" w:ascii="宋体" w:hAnsi="宋体" w:eastAsia="宋体"/>
          <w:b/>
          <w:color w:val="000000"/>
          <w:sz w:val="24"/>
          <w:szCs w:val="24"/>
          <w:highlight w:val="none"/>
        </w:rPr>
      </w:r>
      <w:r/>
    </w:p>
    <w:p>
      <w:pPr>
        <w:pStyle w:val="1006"/>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06"/>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1006"/>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1006"/>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1006"/>
        <w:rPr>
          <w:rFonts w:hint="eastAsia"/>
          <w:color w:val="000000"/>
          <w:highlight w:val="none"/>
        </w:rPr>
      </w:pPr>
      <w:r>
        <w:rPr>
          <w:color w:val="000000"/>
          <w:highlight w:val="none"/>
        </w:rPr>
        <w:br w:type="page" w:clear="all"/>
      </w:r>
      <w:bookmarkStart w:id="3" w:name="_Toc388026583"/>
      <w:r>
        <w:rPr>
          <w:rFonts w:hint="eastAsia"/>
          <w:color w:val="000000"/>
          <w:highlight w:val="none"/>
        </w:rPr>
      </w:r>
      <w:r/>
    </w:p>
    <w:p>
      <w:pPr>
        <w:pStyle w:val="1006"/>
        <w:rPr>
          <w:color w:val="000000"/>
          <w:highlight w:val="none"/>
        </w:rPr>
      </w:pPr>
      <w:r>
        <w:rPr>
          <w:color w:val="000000"/>
          <w:highlight w:val="none"/>
        </w:rPr>
      </w:r>
      <w:r/>
    </w:p>
    <w:p>
      <w:pPr>
        <w:pStyle w:val="1006"/>
        <w:rPr>
          <w:color w:val="000000"/>
          <w:highlight w:val="none"/>
        </w:rPr>
      </w:pPr>
      <w:r>
        <w:rPr>
          <w:color w:val="000000"/>
          <w:highlight w:val="none"/>
        </w:rPr>
      </w:r>
      <w:r/>
    </w:p>
    <w:p>
      <w:pPr>
        <w:pStyle w:val="1006"/>
        <w:rPr>
          <w:color w:val="000000"/>
          <w:highlight w:val="none"/>
        </w:rPr>
      </w:pPr>
      <w:r>
        <w:rPr>
          <w:color w:val="000000"/>
          <w:highlight w:val="none"/>
        </w:rPr>
      </w:r>
      <w:r/>
    </w:p>
    <w:p>
      <w:pPr>
        <w:pStyle w:val="1006"/>
        <w:rPr>
          <w:rFonts w:hint="eastAsia"/>
          <w:color w:val="000000"/>
          <w:highlight w:val="none"/>
        </w:rPr>
      </w:pPr>
      <w:r>
        <w:rPr>
          <w:rFonts w:hint="eastAsia"/>
          <w:color w:val="000000"/>
          <w:highlight w:val="none"/>
        </w:rPr>
      </w:r>
      <w:r/>
    </w:p>
    <w:p>
      <w:pPr>
        <w:pStyle w:val="1006"/>
        <w:rPr>
          <w:color w:val="000000"/>
          <w:highlight w:val="none"/>
        </w:rPr>
      </w:pPr>
      <w:r>
        <w:rPr>
          <w:color w:val="000000"/>
          <w:highlight w:val="none"/>
        </w:rPr>
      </w:r>
      <w:r/>
    </w:p>
    <w:p>
      <w:pPr>
        <w:pStyle w:val="1006"/>
        <w:rPr>
          <w:rFonts w:hint="eastAsia"/>
          <w:color w:val="000000"/>
          <w:highlight w:val="none"/>
        </w:rPr>
      </w:pPr>
      <w:r>
        <w:rPr>
          <w:rFonts w:hint="eastAsia"/>
          <w:color w:val="000000"/>
          <w:highlight w:val="none"/>
        </w:rPr>
      </w:r>
      <w:r/>
    </w:p>
    <w:p>
      <w:pPr>
        <w:pStyle w:val="1006"/>
        <w:rPr>
          <w:rFonts w:hint="eastAsia"/>
          <w:color w:val="000000"/>
          <w:highlight w:val="none"/>
        </w:rPr>
      </w:pPr>
      <w:r>
        <w:rPr>
          <w:rFonts w:hint="eastAsia"/>
          <w:color w:val="000000"/>
          <w:highlight w:val="none"/>
        </w:rPr>
      </w:r>
      <w:r/>
    </w:p>
    <w:p>
      <w:pPr>
        <w:pStyle w:val="1007"/>
        <w:jc w:val="center"/>
        <w:rPr>
          <w:rFonts w:ascii="宋体" w:hAnsi="宋体" w:eastAsia="宋体"/>
          <w:color w:val="000000"/>
          <w:highlight w:val="none"/>
        </w:rPr>
      </w:pPr>
      <w:r/>
      <w:bookmarkStart w:id="4" w:name="_Toc494471870"/>
      <w:r/>
      <w:bookmarkStart w:id="5" w:name="_Toc160701720"/>
      <w:r>
        <w:rPr>
          <w:rFonts w:hint="eastAsia" w:ascii="宋体" w:hAnsi="宋体" w:eastAsia="宋体"/>
          <w:color w:val="000000"/>
          <w:highlight w:val="none"/>
        </w:rPr>
        <w:t xml:space="preserve">第一章</w:t>
      </w:r>
      <w:r>
        <w:rPr>
          <w:rFonts w:ascii="宋体" w:hAnsi="宋体" w:eastAsia="宋体"/>
          <w:color w:val="000000"/>
          <w:highlight w:val="none"/>
        </w:rPr>
        <w:t xml:space="preserve"> </w:t>
      </w:r>
      <w:bookmarkEnd w:id="3"/>
      <w:r/>
      <w:bookmarkEnd w:id="4"/>
      <w:r>
        <w:rPr>
          <w:rFonts w:hint="eastAsia" w:ascii="宋体" w:hAnsi="宋体" w:eastAsia="宋体"/>
          <w:color w:val="000000"/>
          <w:highlight w:val="none"/>
        </w:rPr>
        <w:t xml:space="preserve">招标公告</w:t>
      </w:r>
      <w:bookmarkEnd w:id="5"/>
      <w:r>
        <w:rPr>
          <w:rFonts w:ascii="宋体" w:hAnsi="宋体" w:eastAsia="宋体"/>
          <w:color w:val="000000"/>
          <w:highlight w:val="none"/>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color w:val="000000"/>
          <w:highlight w:val="none"/>
        </w:rPr>
        <w:br w:type="page" w:clear="all"/>
      </w:r>
      <w:r>
        <w:rPr>
          <w:color w:val="000000"/>
          <w:szCs w:val="24"/>
          <w:highlight w:val="none"/>
          <w:u w:val="single"/>
        </w:rPr>
      </w:r>
      <w:r>
        <w:rPr>
          <w:rFonts w:ascii="SimSun" w:hAnsi="SimSun" w:eastAsia="SimSun" w:cs="SimSun"/>
          <w:b/>
          <w:color w:val="000000"/>
          <w:sz w:val="30"/>
        </w:rPr>
        <w:t xml:space="preserve">招标公告</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none"/>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2024年度警校食堂食材配送服务</w:t>
      </w:r>
      <w:r>
        <w:rPr>
          <w:rFonts w:ascii="SimSun" w:hAnsi="SimSun" w:eastAsia="SimSun" w:cs="SimSun"/>
          <w:color w:val="000000"/>
          <w:sz w:val="24"/>
        </w:rPr>
        <w:t xml:space="preserve">招标项目的潜在投标人应在</w:t>
      </w:r>
      <w:r>
        <w:rPr>
          <w:rFonts w:ascii="SimSun" w:hAnsi="SimSun" w:eastAsia="SimSun" w:cs="SimSun"/>
          <w:color w:val="000000"/>
          <w:sz w:val="24"/>
          <w:u w:val="single"/>
        </w:rPr>
        <w:t xml:space="preserve">“苏采云”系统</w:t>
      </w:r>
      <w:r>
        <w:rPr>
          <w:rFonts w:ascii="SimSun" w:hAnsi="SimSun" w:eastAsia="SimSun" w:cs="SimSun"/>
          <w:color w:val="000000"/>
          <w:sz w:val="24"/>
        </w:rPr>
        <w:t xml:space="preserve">获取招标文件，并于</w:t>
      </w:r>
      <w:r>
        <w:rPr>
          <w:rFonts w:ascii="SimSun" w:hAnsi="SimSun" w:eastAsia="SimSun" w:cs="SimSun"/>
          <w:color w:val="000000"/>
          <w:sz w:val="24"/>
          <w:u w:val="single"/>
        </w:rPr>
        <w:t xml:space="preserve">2024- 12 -19  14：30</w:t>
      </w:r>
      <w:r>
        <w:rPr>
          <w:rFonts w:ascii="SimSun" w:hAnsi="SimSun" w:eastAsia="SimSun" w:cs="SimSun"/>
          <w:color w:val="000000"/>
          <w:sz w:val="24"/>
        </w:rPr>
        <w:t xml:space="preserve">（北京时间）前递交投标文件。</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项目编号：JSZC-320500-SZHQ-G2024-0094</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项目名称：2024年度警校食堂食材配送服务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预算金额：人民币贰佰捌拾万元整（¥：1800000.00）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其中一标段：禽蛋肉类（冰鲜/生鲜）、水产、冷冻品、奶类，预算金额人民币玖拾万元整（¥：900000.00）；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二标段：粮油米面类、干货调料类，预算金额人民币叁拾万元整（¥：300000.00）；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三标段：果蔬类，预算金额人民币陆拾万元整（¥：600000.00）。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最高限价：人民币贰佰捌拾万元整（¥：1800000.00）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其中一标段：禽蛋肉类（冰鲜/生鲜）、水产、冷冻品、奶类，最高限价人民币玖拾万元整（¥：900000.00）；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二标段：粮油米面类、干货调料类，最高限价人民币叁拾万元整（¥：300000.00）；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三标段：果蔬类，最高限价人民币陆拾万元整（¥：600000.00）。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采购需求：2024年度警校食堂食材配送服务，详见招标文件采购内容。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合同履行期限：本服务自合同签订后次日生效，服务期一年。当某个标段的结算金额达到标段预算金额或合同履行期限到期，本标段合同自动终止。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本项目不接受联合体投标。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开标顺序：一标段→二标段→三标段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顺序：同开标顺序。本次采购分为三个标段，投标单位可对某一标段进行投标，也可对全部三个标段进行投标。每个投标单位的得标上限数为1个标段，开标时将按标段号正序的顺序进行开标。递交第二标段投标文件且实质性响应采购需求，但已在前期标段评审中获得中标资格的供应商，不再参与后续评审不再具有第二标段的得标权；递交第三标段投标文件且实质性响应采购需求，但已在前期标段评审中获得中标资格的供应商，不再参与后续评审不再具有第三标段的得标权。进入每个标段评审的实质性响应且具有得标权的投标人不得少于三家，如不足三家，认定该标段采</w:t>
      </w:r>
      <w:r>
        <w:rPr>
          <w:rFonts w:ascii="SimSun" w:hAnsi="SimSun" w:eastAsia="SimSun" w:cs="SimSun"/>
          <w:color w:val="000000"/>
          <w:sz w:val="24"/>
        </w:rPr>
        <w:t xml:space="preserve">购失败。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1.1具有独立承担民事责任的能力；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1.2具有良好的商业信誉和健全的财务会计制度；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1.3具有履行合同所必需的设备和专业技术能力；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1.4具有依法缴纳税收和社会保障资金的良好记录；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1.5参加政府采购活动前三年内,在经营活动中没有重大违法记录；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1.7根据政府采购法及相关法规，招标代理人将对供应商进行信用查询。对列入失信被执行人、重大税收违法案件当事人名单、政府采购严重违法失信行为记录名单的供应商，拒绝其参与政府采购活动。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单位负责人为同一人或者存在直接控股、管理关系的不同供应商（包含法定代表人为同一个人的两个及两个以上法人，母公司、全资子公司及其控股公司），不得参加同一合同项下的政府采购活动。除单一来源采购项目外，为采购项目提供整体设计、规范编制或者项目管理、监理、检测等服务的供应商，不得再参加该采购项目的其他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w:t>
      </w:r>
      <w:r>
        <w:rPr>
          <w:rFonts w:ascii="SimSun" w:hAnsi="SimSun" w:eastAsia="SimSun" w:cs="SimSun"/>
          <w:b/>
          <w:color w:val="000000"/>
          <w:sz w:val="24"/>
        </w:rPr>
        <w:t xml:space="preserve">本项目专门面向中小企业采购，属于</w:t>
      </w:r>
      <w:r>
        <w:rPr>
          <w:rFonts w:ascii="SimSun" w:hAnsi="SimSun" w:eastAsia="SimSun" w:cs="SimSun"/>
          <w:b/>
          <w:color w:val="000000"/>
          <w:sz w:val="24"/>
          <w:u w:val="single"/>
        </w:rPr>
        <w:t xml:space="preserve">批发业</w:t>
      </w:r>
      <w:r>
        <w:rPr>
          <w:rFonts w:ascii="SimSun" w:hAnsi="SimSun" w:eastAsia="SimSun" w:cs="SimSun"/>
          <w:b/>
          <w:color w:val="000000"/>
          <w:sz w:val="24"/>
        </w:rPr>
        <w:t xml:space="preserve">，投标人必须提供《中小企业声明函》或《残疾人福利性单位声明函》或由省级以上监狱管理局、戒毒管理局（含新疆生产建设兵团）出具的属于监狱企业的证明文件。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3.1具有有效期内的《食品经营许可证》。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时间：自招标文件公告发布之日起5个工作日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地点：“苏采云”系统（网址：http://jszfcg.jsczt.cn/）</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方式：线上获取，详见公告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时间：2024- 12 - 19  14：30（北京时间）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地点：“苏采云”系统（网址：</w:t>
      </w:r>
      <w:r>
        <w:rPr>
          <w:rFonts w:ascii="SimSun" w:hAnsi="SimSun" w:eastAsia="SimSun" w:cs="SimSun"/>
          <w:sz w:val="24"/>
        </w:rPr>
        <w:t xml:space="preserve">http://jszfcg.jsczt.cn/）</w:t>
      </w:r>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1、线上获取方式：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（1）CA证书办理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SimSun" w:hAnsi="SimSun" w:eastAsia="SimSun" w:cs="SimSun"/>
          <w:b/>
          <w:color w:val="000000"/>
          <w:sz w:val="24"/>
        </w:rPr>
        <w:t xml:space="preserve">苏州现场办理地址：苏州市姑苏区平泷路251号政务服务中心4楼公共交易中心窗口，咨询电话：0512-69820834</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（2）参与采购活动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考虑到熟悉“苏采云”系统、办理CA证书都需要一定的时间，请提早准备以免耽误招标采购活动。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（3）电子投标准备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供应商在“苏采云”系统中操作成功参与项目后，必须在“已参与项目”界面中下载电子招标文件（后缀名为“.kedt”）并导入政府采购客户端工具后方可进行投标文件制作和提交</w:t>
      </w:r>
      <w:r>
        <w:rPr>
          <w:rFonts w:ascii="SimSun" w:hAnsi="SimSun" w:eastAsia="SimSun" w:cs="SimSun"/>
          <w:b/>
          <w:color w:val="000000"/>
          <w:sz w:val="24"/>
        </w:rPr>
        <w:t xml:space="preserve">（具体详见《苏采云系统供应商操作手册》，网址链接https://czju.suzhou.gov.cn/zfcg/html/content/20231220161910031.shtml）</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在系统操作过程中如有疑问，请按以下方式联系：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注册咨询：18261002950；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系统使用指导与咨询：联系电话：18261002950；QQ：3048755361、1315179389、895706745。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3、本项目为不见面开标项目，开标阶段供应商在【供应商解密】环节必须使用 CA证书解密电子投标（响应）文件，如在系统规定的解密时间内未能完成解密的视为放弃投标（响应）。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4、线上参加开标（开启）会方式：供应商登录“苏采云”系统在平台首页点击“开标大厅”，进入江苏省政府采购一体化不见面开标（采购）大厅，在今日项目列表，点击项目，进入不见面开标系统。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请供应商确保电脑、系统及其他设备（视频输入输出设备等）无误，且开标直至项目结束始终保持系统在线状态。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6、本项目获取招标文件截止日期之后仍可以下载招标文件，但截止日期之后下载的招标文件,视为非有效方式且不作为供应商权益受到损害的证明材料和依据。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8、苏州市政府采购监督电话：0512-68616651。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9、本次采购的有关信息将在苏州市政府采购网、江苏政府采购网上发布、中国政府采购网，敬请留意！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七、对本次招标提出的询问，请按以下方式联系。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名称：苏州市公安局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地址：苏州市相城区人民路3998号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6"/>
        </w:rPr>
        <w:t xml:space="preserve">0512-65111701</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名称：苏州海企国际工程咨询有限公司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地址：苏州高新区滨河路苏州资管大厦9幢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联系方式：0512-68087208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项目联系人：钟雅婷、张茂松、赵猛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电话：0512-68087208</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jc w:val="center"/>
        <w:spacing w:line="360" w:lineRule="auto"/>
        <w:rPr>
          <w:color w:val="000000"/>
          <w:highlight w:val="none"/>
          <w:u w:val="single"/>
        </w:rPr>
      </w:pPr>
      <w:r>
        <w:rPr>
          <w:color w:val="000000"/>
          <w:highlight w:val="none"/>
        </w:rPr>
      </w:r>
      <w:r/>
      <w:r/>
    </w:p>
    <w:p>
      <w:pPr>
        <w:pStyle w:val="1006"/>
        <w:rPr>
          <w:rFonts w:hint="eastAsia"/>
          <w:color w:val="000000"/>
          <w:highlight w:val="none"/>
        </w:rPr>
      </w:pPr>
      <w:r/>
      <w:bookmarkStart w:id="8" w:name="_Toc494471871"/>
      <w:r/>
      <w:bookmarkStart w:id="9" w:name="_Toc388026584"/>
      <w:r>
        <w:rPr>
          <w:rFonts w:hint="eastAsia"/>
          <w:color w:val="000000"/>
          <w:highlight w:val="none"/>
        </w:rPr>
      </w:r>
      <w:r/>
    </w:p>
    <w:p>
      <w:pPr>
        <w:pStyle w:val="1006"/>
        <w:rPr>
          <w:rFonts w:hint="eastAsia"/>
          <w:color w:val="000000"/>
          <w:highlight w:val="none"/>
        </w:rPr>
      </w:pPr>
      <w:r>
        <w:rPr>
          <w:rFonts w:hint="eastAsia"/>
          <w:color w:val="000000"/>
          <w:highlight w:val="none"/>
        </w:rPr>
      </w:r>
      <w:r/>
    </w:p>
    <w:p>
      <w:pPr>
        <w:pStyle w:val="1006"/>
        <w:rPr>
          <w:rFonts w:hint="eastAsia"/>
          <w:color w:val="000000"/>
          <w:highlight w:val="none"/>
        </w:rPr>
      </w:pPr>
      <w:r>
        <w:rPr>
          <w:rFonts w:hint="eastAsia"/>
          <w:color w:val="000000"/>
          <w:highlight w:val="none"/>
        </w:rPr>
      </w:r>
      <w:r/>
    </w:p>
    <w:p>
      <w:pPr>
        <w:pStyle w:val="1007"/>
        <w:jc w:val="center"/>
        <w:spacing w:line="560" w:lineRule="exact"/>
        <w:rPr>
          <w:rFonts w:ascii="宋体" w:hAnsi="宋体" w:eastAsia="宋体"/>
          <w:color w:val="000000"/>
          <w:highlight w:val="none"/>
        </w:rPr>
      </w:pPr>
      <w:r/>
      <w:bookmarkStart w:id="10" w:name="_Toc160701721"/>
      <w:r>
        <w:rPr>
          <w:rFonts w:hint="eastAsia" w:ascii="宋体" w:hAnsi="宋体" w:eastAsia="宋体"/>
          <w:color w:val="000000"/>
          <w:highlight w:val="none"/>
        </w:rPr>
        <w:br w:type="page" w:clear="all"/>
      </w:r>
      <w:r>
        <w:rPr>
          <w:rFonts w:hint="eastAsia" w:ascii="宋体" w:hAnsi="宋体" w:eastAsia="宋体"/>
          <w:color w:val="000000"/>
          <w:highlight w:val="none"/>
        </w:rPr>
        <w:t xml:space="preserve">第二章 投标人须知</w:t>
      </w:r>
      <w:bookmarkEnd w:id="8"/>
      <w:r/>
      <w:bookmarkEnd w:id="9"/>
      <w:r/>
      <w:bookmarkEnd w:id="10"/>
      <w:r>
        <w:rPr>
          <w:rFonts w:ascii="宋体" w:hAnsi="宋体" w:eastAsia="宋体"/>
          <w:color w:val="000000"/>
          <w:highlight w:val="none"/>
        </w:rPr>
      </w:r>
      <w:r/>
    </w:p>
    <w:p>
      <w:pPr>
        <w:pStyle w:val="1006"/>
        <w:ind w:firstLine="520"/>
        <w:spacing w:line="360" w:lineRule="auto"/>
        <w:rPr>
          <w:rFonts w:ascii="宋体" w:hAnsi="宋体" w:eastAsia="宋体"/>
          <w:b/>
          <w:color w:val="000000"/>
          <w:sz w:val="24"/>
          <w:szCs w:val="24"/>
          <w:highlight w:val="none"/>
        </w:rPr>
      </w:pPr>
      <w:r>
        <w:rPr>
          <w:color w:val="000000"/>
          <w:highlight w:val="none"/>
        </w:rPr>
        <w:br w:type="page" w:clear="all"/>
      </w:r>
      <w:r>
        <w:rPr>
          <w:rFonts w:hint="eastAsia" w:ascii="宋体" w:hAnsi="宋体" w:eastAsia="宋体"/>
          <w:b/>
          <w:color w:val="000000"/>
          <w:sz w:val="24"/>
          <w:szCs w:val="24"/>
          <w:highlight w:val="none"/>
        </w:rPr>
        <w:t xml:space="preserve">一、说明和释义</w:t>
      </w:r>
      <w:r>
        <w:rPr>
          <w:rFonts w:ascii="宋体" w:hAnsi="宋体" w:eastAsia="宋体"/>
          <w:b/>
          <w:color w:val="000000"/>
          <w:sz w:val="24"/>
          <w:szCs w:val="24"/>
          <w:highlight w:val="none"/>
        </w:rPr>
      </w:r>
      <w:r/>
    </w:p>
    <w:p>
      <w:pPr>
        <w:pStyle w:val="1006"/>
        <w:ind w:firstLine="482"/>
        <w:spacing w:line="360" w:lineRule="auto"/>
        <w:rPr>
          <w:rFonts w:ascii="宋体" w:hAnsi="宋体" w:eastAsia="宋体"/>
          <w:b/>
          <w:color w:val="000000"/>
          <w:sz w:val="24"/>
          <w:szCs w:val="24"/>
          <w:highlight w:val="none"/>
        </w:rPr>
      </w:pPr>
      <w:r>
        <w:rPr>
          <w:rFonts w:ascii="宋体" w:hAnsi="宋体" w:eastAsia="宋体"/>
          <w:b/>
          <w:color w:val="000000"/>
          <w:sz w:val="24"/>
          <w:szCs w:val="24"/>
          <w:highlight w:val="none"/>
        </w:rPr>
        <w:t xml:space="preserve">1. </w:t>
      </w:r>
      <w:r>
        <w:rPr>
          <w:rFonts w:hint="eastAsia" w:ascii="宋体" w:hAnsi="宋体" w:eastAsia="宋体"/>
          <w:b/>
          <w:color w:val="000000"/>
          <w:sz w:val="24"/>
          <w:szCs w:val="24"/>
          <w:highlight w:val="none"/>
        </w:rPr>
        <w:t xml:space="preserve">说明</w:t>
      </w:r>
      <w:r>
        <w:rPr>
          <w:rFonts w:ascii="宋体" w:hAnsi="宋体" w:eastAsia="宋体"/>
          <w:b/>
          <w:color w:val="000000"/>
          <w:sz w:val="24"/>
          <w:szCs w:val="24"/>
          <w:highlight w:val="none"/>
        </w:rPr>
      </w:r>
      <w:r/>
    </w:p>
    <w:p>
      <w:pPr>
        <w:pStyle w:val="1015"/>
        <w:ind w:firstLine="480"/>
        <w:jc w:val="both"/>
        <w:spacing w:line="360" w:lineRule="auto"/>
        <w:rPr>
          <w:rFonts w:hint="eastAsia" w:ascii="宋体" w:hAnsi="宋体" w:eastAsia="宋体"/>
          <w:color w:val="000000"/>
          <w:szCs w:val="24"/>
          <w:highlight w:val="none"/>
        </w:rPr>
      </w:pPr>
      <w:r>
        <w:rPr>
          <w:rFonts w:ascii="宋体" w:hAnsi="宋体" w:eastAsia="宋体"/>
          <w:color w:val="000000"/>
          <w:szCs w:val="24"/>
          <w:highlight w:val="none"/>
        </w:rPr>
        <w:t xml:space="preserve">1.1</w:t>
      </w:r>
      <w:r>
        <w:rPr>
          <w:rFonts w:hint="eastAsia" w:ascii="宋体" w:hAnsi="宋体" w:eastAsia="宋体"/>
          <w:color w:val="000000"/>
          <w:szCs w:val="24"/>
          <w:highlight w:val="none"/>
        </w:rPr>
        <w:t xml:space="preserve">本招标文件仅适用于</w:t>
      </w:r>
      <w:r>
        <w:rPr>
          <w:rFonts w:hint="eastAsia" w:ascii="宋体" w:hAnsi="宋体" w:eastAsia="宋体" w:cs="宋体"/>
          <w:bCs/>
          <w:color w:val="000000"/>
          <w:szCs w:val="24"/>
          <w:highlight w:val="none"/>
        </w:rPr>
        <w:t xml:space="preserve">苏州海企国际工程咨询有限公司</w:t>
      </w:r>
      <w:r>
        <w:rPr>
          <w:rFonts w:hint="eastAsia" w:ascii="宋体" w:hAnsi="宋体" w:eastAsia="宋体"/>
          <w:color w:val="000000"/>
          <w:szCs w:val="24"/>
          <w:highlight w:val="none"/>
        </w:rPr>
        <w:t xml:space="preserve">组织的招标活动。</w:t>
      </w:r>
      <w:r>
        <w:rPr>
          <w:rFonts w:hint="eastAsia" w:ascii="宋体" w:hAnsi="宋体" w:eastAsia="宋体"/>
          <w:color w:val="000000"/>
          <w:szCs w:val="24"/>
          <w:highlight w:val="none"/>
        </w:rPr>
      </w:r>
      <w:r/>
    </w:p>
    <w:p>
      <w:pPr>
        <w:pStyle w:val="1015"/>
        <w:ind w:firstLine="480"/>
        <w:jc w:val="both"/>
        <w:spacing w:line="360" w:lineRule="auto"/>
        <w:rPr>
          <w:rFonts w:ascii="宋体" w:hAnsi="宋体" w:eastAsia="宋体"/>
          <w:color w:val="000000"/>
          <w:szCs w:val="24"/>
          <w:highlight w:val="none"/>
        </w:rPr>
      </w:pPr>
      <w:r>
        <w:rPr>
          <w:rFonts w:ascii="宋体" w:hAnsi="宋体" w:eastAsia="宋体"/>
          <w:color w:val="000000"/>
          <w:szCs w:val="24"/>
          <w:highlight w:val="none"/>
        </w:rPr>
        <w:t xml:space="preserve">1.2</w:t>
      </w:r>
      <w:r>
        <w:rPr>
          <w:rFonts w:hint="eastAsia" w:ascii="宋体" w:hAnsi="宋体" w:eastAsia="宋体"/>
          <w:color w:val="000000"/>
          <w:szCs w:val="24"/>
          <w:highlight w:val="none"/>
        </w:rPr>
        <w:t xml:space="preserve">本次招标活动及因本次招标产生的合同受中国法律制约和保护。</w:t>
      </w:r>
      <w:r>
        <w:rPr>
          <w:rFonts w:ascii="宋体" w:hAnsi="宋体" w:eastAsia="宋体"/>
          <w:color w:val="000000"/>
          <w:szCs w:val="24"/>
          <w:highlight w:val="none"/>
        </w:rPr>
      </w:r>
      <w:r/>
    </w:p>
    <w:p>
      <w:pPr>
        <w:pStyle w:val="1015"/>
        <w:ind w:firstLine="480"/>
        <w:jc w:val="both"/>
        <w:spacing w:line="360" w:lineRule="auto"/>
        <w:rPr>
          <w:rFonts w:hint="eastAsia" w:ascii="宋体" w:hAnsi="宋体" w:eastAsia="宋体"/>
          <w:color w:val="000000"/>
          <w:szCs w:val="24"/>
          <w:highlight w:val="none"/>
        </w:rPr>
      </w:pPr>
      <w:r>
        <w:rPr>
          <w:rFonts w:ascii="宋体" w:hAnsi="宋体" w:eastAsia="宋体"/>
          <w:color w:val="000000"/>
          <w:szCs w:val="24"/>
          <w:highlight w:val="none"/>
        </w:rPr>
        <w:t xml:space="preserve">1.3</w:t>
      </w:r>
      <w:r>
        <w:rPr>
          <w:rFonts w:hint="eastAsia" w:ascii="宋体" w:hAnsi="宋体" w:eastAsia="宋体"/>
          <w:color w:val="000000"/>
          <w:szCs w:val="24"/>
          <w:highlight w:val="none"/>
        </w:rPr>
        <w:t xml:space="preserve">本招标文件的解释权属于</w:t>
      </w:r>
      <w:r>
        <w:rPr>
          <w:rFonts w:hint="eastAsia" w:ascii="宋体" w:hAnsi="宋体" w:eastAsia="宋体" w:cs="宋体"/>
          <w:bCs/>
          <w:color w:val="000000"/>
          <w:szCs w:val="24"/>
          <w:highlight w:val="none"/>
        </w:rPr>
        <w:t xml:space="preserve">苏州海企国际工程咨询有限公司</w:t>
      </w:r>
      <w:r>
        <w:rPr>
          <w:rFonts w:hint="eastAsia" w:ascii="宋体" w:hAnsi="宋体" w:eastAsia="宋体"/>
          <w:color w:val="000000"/>
          <w:szCs w:val="24"/>
          <w:highlight w:val="none"/>
        </w:rPr>
        <w:t xml:space="preserve">。</w:t>
      </w:r>
      <w:r>
        <w:rPr>
          <w:rFonts w:hint="eastAsia" w:ascii="宋体" w:hAnsi="宋体" w:eastAsia="宋体"/>
          <w:color w:val="000000"/>
          <w:szCs w:val="24"/>
          <w:highlight w:val="none"/>
        </w:rPr>
      </w:r>
      <w:r/>
    </w:p>
    <w:p>
      <w:pPr>
        <w:pStyle w:val="1006"/>
        <w:ind w:firstLine="482"/>
        <w:spacing w:line="360" w:lineRule="auto"/>
        <w:rPr>
          <w:rFonts w:ascii="宋体" w:hAnsi="宋体" w:eastAsia="宋体"/>
          <w:b/>
          <w:color w:val="000000"/>
          <w:sz w:val="24"/>
          <w:szCs w:val="24"/>
          <w:highlight w:val="none"/>
        </w:rPr>
      </w:pPr>
      <w:r>
        <w:rPr>
          <w:rFonts w:ascii="宋体" w:hAnsi="宋体" w:eastAsia="宋体"/>
          <w:b/>
          <w:color w:val="000000"/>
          <w:sz w:val="24"/>
          <w:szCs w:val="24"/>
          <w:highlight w:val="none"/>
        </w:rPr>
        <w:t xml:space="preserve">2. </w:t>
      </w:r>
      <w:r>
        <w:rPr>
          <w:rFonts w:hint="eastAsia" w:ascii="宋体" w:hAnsi="宋体" w:eastAsia="宋体"/>
          <w:b/>
          <w:color w:val="000000"/>
          <w:sz w:val="24"/>
          <w:szCs w:val="24"/>
          <w:highlight w:val="none"/>
        </w:rPr>
        <w:t xml:space="preserve">词语释义</w:t>
      </w:r>
      <w:r>
        <w:rPr>
          <w:rFonts w:ascii="宋体" w:hAnsi="宋体" w:eastAsia="宋体"/>
          <w:b/>
          <w:color w:val="000000"/>
          <w:sz w:val="24"/>
          <w:szCs w:val="24"/>
          <w:highlight w:val="none"/>
        </w:rPr>
      </w:r>
      <w:r/>
    </w:p>
    <w:p>
      <w:pPr>
        <w:pStyle w:val="1015"/>
        <w:ind w:firstLine="480"/>
        <w:jc w:val="both"/>
        <w:spacing w:line="360" w:lineRule="auto"/>
        <w:rPr>
          <w:rFonts w:hint="eastAsia" w:ascii="宋体" w:hAnsi="宋体" w:eastAsia="宋体"/>
          <w:color w:val="000000"/>
          <w:szCs w:val="24"/>
          <w:highlight w:val="none"/>
        </w:rPr>
      </w:pPr>
      <w:r>
        <w:rPr>
          <w:rFonts w:ascii="宋体" w:hAnsi="宋体" w:eastAsia="宋体"/>
          <w:color w:val="000000"/>
          <w:szCs w:val="24"/>
          <w:highlight w:val="none"/>
        </w:rPr>
        <w:t xml:space="preserve">2.1</w:t>
      </w:r>
      <w:r>
        <w:rPr>
          <w:rFonts w:hint="eastAsia" w:ascii="宋体" w:hAnsi="宋体" w:eastAsia="宋体"/>
          <w:color w:val="000000"/>
          <w:szCs w:val="24"/>
          <w:highlight w:val="none"/>
        </w:rPr>
        <w:t xml:space="preserve">采购人：指依法进行政府采购的国家机关、事业单位、团体组织。</w:t>
      </w:r>
      <w:r>
        <w:rPr>
          <w:rFonts w:hint="eastAsia" w:ascii="宋体" w:hAnsi="宋体" w:eastAsia="宋体"/>
          <w:color w:val="000000"/>
          <w:szCs w:val="24"/>
          <w:highlight w:val="none"/>
        </w:rPr>
      </w:r>
      <w:r/>
    </w:p>
    <w:p>
      <w:pPr>
        <w:pStyle w:val="1015"/>
        <w:ind w:firstLine="480"/>
        <w:jc w:val="both"/>
        <w:spacing w:line="360" w:lineRule="auto"/>
        <w:rPr>
          <w:rFonts w:hint="eastAsia" w:ascii="宋体" w:hAnsi="宋体" w:eastAsia="宋体"/>
          <w:color w:val="000000"/>
          <w:szCs w:val="24"/>
          <w:highlight w:val="none"/>
        </w:rPr>
      </w:pPr>
      <w:r>
        <w:rPr>
          <w:rFonts w:ascii="宋体" w:hAnsi="宋体" w:eastAsia="宋体"/>
          <w:color w:val="000000"/>
          <w:szCs w:val="24"/>
          <w:highlight w:val="none"/>
        </w:rPr>
        <w:t xml:space="preserve">2.2</w:t>
      </w:r>
      <w:r>
        <w:rPr>
          <w:rFonts w:hint="eastAsia" w:ascii="宋体" w:hAnsi="宋体" w:eastAsia="宋体"/>
          <w:color w:val="000000"/>
          <w:szCs w:val="24"/>
          <w:highlight w:val="none"/>
        </w:rPr>
        <w:t xml:space="preserve"> 供应商：指向采购人提供货物、工程或服务的法人、其他组织或者自然人。</w:t>
      </w:r>
      <w:r>
        <w:rPr>
          <w:rFonts w:hint="eastAsia" w:ascii="宋体" w:hAnsi="宋体" w:eastAsia="宋体"/>
          <w:color w:val="000000"/>
          <w:szCs w:val="24"/>
          <w:highlight w:val="none"/>
        </w:rPr>
      </w:r>
      <w:r/>
    </w:p>
    <w:p>
      <w:pPr>
        <w:pStyle w:val="1015"/>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2.3投标人：指参加政府采购货物服务投标活动的供应商</w:t>
      </w:r>
      <w:r>
        <w:rPr>
          <w:rFonts w:ascii="宋体" w:hAnsi="宋体" w:eastAsia="宋体"/>
          <w:color w:val="000000"/>
          <w:szCs w:val="24"/>
          <w:highlight w:val="none"/>
        </w:rPr>
        <w:t xml:space="preserve">。</w:t>
      </w:r>
      <w:r>
        <w:rPr>
          <w:rFonts w:hint="eastAsia" w:ascii="宋体" w:hAnsi="宋体" w:eastAsia="宋体"/>
          <w:color w:val="000000"/>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2.4采购代理机构：</w:t>
      </w:r>
      <w:r>
        <w:rPr>
          <w:rFonts w:ascii="宋体" w:hAnsi="宋体" w:eastAsia="宋体"/>
          <w:color w:val="000000"/>
          <w:sz w:val="24"/>
          <w:szCs w:val="24"/>
          <w:highlight w:val="none"/>
        </w:rPr>
        <w:t xml:space="preserve">指依法接受采购人委托，从事货物、工程和服务</w:t>
      </w:r>
      <w:r>
        <w:rPr>
          <w:rFonts w:hint="eastAsia" w:ascii="宋体" w:hAnsi="宋体" w:eastAsia="宋体"/>
          <w:color w:val="000000"/>
          <w:sz w:val="24"/>
          <w:szCs w:val="24"/>
          <w:highlight w:val="none"/>
        </w:rPr>
        <w:t xml:space="preserve">等政府</w:t>
      </w:r>
      <w:r>
        <w:rPr>
          <w:rFonts w:ascii="宋体" w:hAnsi="宋体" w:eastAsia="宋体"/>
          <w:color w:val="000000"/>
          <w:sz w:val="24"/>
          <w:szCs w:val="24"/>
          <w:highlight w:val="none"/>
        </w:rPr>
        <w:t xml:space="preserve">采购</w:t>
      </w:r>
      <w:r>
        <w:rPr>
          <w:rFonts w:hint="eastAsia" w:ascii="宋体" w:hAnsi="宋体" w:eastAsia="宋体"/>
          <w:color w:val="000000"/>
          <w:sz w:val="24"/>
          <w:szCs w:val="24"/>
          <w:highlight w:val="none"/>
        </w:rPr>
        <w:t xml:space="preserve">招标</w:t>
      </w:r>
      <w:r>
        <w:rPr>
          <w:rFonts w:ascii="宋体" w:hAnsi="宋体" w:eastAsia="宋体"/>
          <w:color w:val="000000"/>
          <w:sz w:val="24"/>
          <w:szCs w:val="24"/>
          <w:highlight w:val="none"/>
        </w:rPr>
        <w:t xml:space="preserve">代理业务的社会中介机构</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2.5招标采购单位：采购人及采购代理机构的统称。</w:t>
      </w:r>
      <w:r>
        <w:rPr>
          <w:rFonts w:hint="eastAsia" w:ascii="宋体" w:hAnsi="宋体" w:eastAsia="宋体"/>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2.6评标委员会：</w:t>
      </w:r>
      <w:r>
        <w:rPr>
          <w:rFonts w:ascii="宋体" w:hAnsi="宋体" w:eastAsia="宋体"/>
          <w:color w:val="000000"/>
          <w:sz w:val="24"/>
          <w:szCs w:val="24"/>
          <w:highlight w:val="none"/>
        </w:rPr>
        <w:t xml:space="preserve">是指在招标投标和政府采购活动中，依法由采购人代表和有关技术、经济等方面的专家组建，负责对投标文件进行评审并提出评审意见的临时性权威机构。</w:t>
      </w:r>
      <w:r>
        <w:rPr>
          <w:rFonts w:hint="eastAsia" w:ascii="宋体" w:hAnsi="宋体" w:eastAsia="宋体"/>
          <w:color w:val="000000"/>
          <w:sz w:val="24"/>
          <w:szCs w:val="24"/>
          <w:highlight w:val="none"/>
        </w:rPr>
      </w:r>
      <w:r/>
    </w:p>
    <w:p>
      <w:pPr>
        <w:pStyle w:val="1006"/>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rPr>
        <w:t xml:space="preserve">7响应：投标人根据采购人或采购代理机构发布的招标文件，编制投标文件并按规定投标的行为。</w:t>
      </w:r>
      <w:r>
        <w:rPr>
          <w:rFonts w:ascii="宋体" w:hAnsi="宋体" w:eastAsia="宋体"/>
          <w:color w:val="000000"/>
          <w:sz w:val="24"/>
          <w:szCs w:val="24"/>
          <w:highlight w:val="none"/>
        </w:rPr>
      </w:r>
      <w:r/>
    </w:p>
    <w:p>
      <w:pPr>
        <w:pStyle w:val="1006"/>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rPr>
        <w:t xml:space="preserve">8知识产权：指专利权、商标权、著作权等无形财产专有权的统称。</w:t>
      </w:r>
      <w:r>
        <w:rPr>
          <w:rFonts w:ascii="宋体" w:hAnsi="宋体" w:eastAsia="宋体"/>
          <w:color w:val="000000"/>
          <w:sz w:val="24"/>
          <w:szCs w:val="24"/>
          <w:highlight w:val="none"/>
        </w:rPr>
      </w:r>
      <w:r/>
    </w:p>
    <w:p>
      <w:pPr>
        <w:pStyle w:val="1006"/>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rPr>
        <w:t xml:space="preserve">9天：日历日。</w:t>
      </w:r>
      <w:r>
        <w:rPr>
          <w:rFonts w:ascii="宋体" w:hAnsi="宋体" w:eastAsia="宋体"/>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rPr>
        <w:t xml:space="preserve">10服务地点：合同中明确约定的乙方履行服务的最终地点。</w:t>
      </w:r>
      <w:r>
        <w:rPr>
          <w:rFonts w:hint="eastAsia" w:ascii="宋体" w:hAnsi="宋体" w:eastAsia="宋体"/>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2.1</w:t>
      </w:r>
      <w:r>
        <w:rPr>
          <w:rFonts w:hint="eastAsia" w:ascii="宋体" w:hAnsi="宋体" w:eastAsia="宋体"/>
          <w:color w:val="000000"/>
          <w:sz w:val="24"/>
          <w:szCs w:val="24"/>
          <w:highlight w:val="none"/>
        </w:rPr>
        <w:t xml:space="preserve">1不可抗力：不能预见、不能避免并且不能克服的客观情况。</w:t>
      </w:r>
      <w:r>
        <w:rPr>
          <w:rFonts w:hint="eastAsia" w:ascii="宋体" w:hAnsi="宋体" w:eastAsia="宋体"/>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2.12实质性响应：满足</w:t>
      </w:r>
      <w:r>
        <w:rPr>
          <w:rFonts w:ascii="宋体" w:hAnsi="宋体" w:eastAsia="宋体"/>
          <w:color w:val="000000"/>
          <w:sz w:val="24"/>
          <w:szCs w:val="24"/>
          <w:highlight w:val="none"/>
        </w:rPr>
        <w:t xml:space="preserve">有关</w:t>
      </w:r>
      <w:r>
        <w:rPr>
          <w:rFonts w:hint="eastAsia" w:ascii="宋体" w:hAnsi="宋体" w:eastAsia="宋体"/>
          <w:color w:val="000000"/>
          <w:sz w:val="24"/>
          <w:szCs w:val="24"/>
          <w:highlight w:val="none"/>
        </w:rPr>
        <w:t xml:space="preserve">本次采购</w:t>
      </w:r>
      <w:r>
        <w:rPr>
          <w:rFonts w:ascii="宋体" w:hAnsi="宋体" w:eastAsia="宋体"/>
          <w:color w:val="000000"/>
          <w:sz w:val="24"/>
          <w:szCs w:val="24"/>
          <w:highlight w:val="none"/>
        </w:rPr>
        <w:t xml:space="preserve">标的、数量、质量、价款或者报酬、履行期限、履行地点和方式、违约责任和解决争议方法等</w:t>
      </w:r>
      <w:r>
        <w:rPr>
          <w:rFonts w:hint="eastAsia" w:ascii="宋体" w:hAnsi="宋体" w:eastAsia="宋体"/>
          <w:color w:val="000000"/>
          <w:sz w:val="24"/>
          <w:szCs w:val="24"/>
          <w:highlight w:val="none"/>
        </w:rPr>
        <w:t xml:space="preserve">要求。</w:t>
      </w:r>
      <w:r>
        <w:rPr>
          <w:rFonts w:hint="eastAsia" w:ascii="宋体" w:hAnsi="宋体" w:eastAsia="宋体"/>
          <w:color w:val="000000"/>
          <w:sz w:val="24"/>
          <w:szCs w:val="24"/>
          <w:highlight w:val="none"/>
        </w:rPr>
      </w:r>
      <w:r/>
    </w:p>
    <w:p>
      <w:pPr>
        <w:pStyle w:val="1006"/>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2.13</w:t>
      </w:r>
      <w:r>
        <w:rPr>
          <w:rFonts w:ascii="宋体" w:hAnsi="宋体" w:eastAsia="宋体"/>
          <w:color w:val="000000"/>
          <w:sz w:val="24"/>
          <w:szCs w:val="24"/>
          <w:highlight w:val="none"/>
        </w:rPr>
        <w:t xml:space="preserve">书面形式：指</w:t>
      </w:r>
      <w:r>
        <w:rPr>
          <w:rFonts w:hint="eastAsia" w:ascii="宋体" w:hAnsi="宋体" w:eastAsia="宋体"/>
          <w:color w:val="000000"/>
          <w:sz w:val="24"/>
          <w:szCs w:val="24"/>
          <w:highlight w:val="none"/>
        </w:rPr>
        <w:t xml:space="preserve">书面文字、</w:t>
      </w:r>
      <w:r>
        <w:rPr>
          <w:rFonts w:ascii="宋体" w:hAnsi="宋体" w:eastAsia="宋体"/>
          <w:color w:val="000000"/>
          <w:sz w:val="24"/>
          <w:szCs w:val="24"/>
          <w:highlight w:val="none"/>
        </w:rPr>
        <w:t xml:space="preserve">合同书、信件和传真等可以有形地表现所载内容的形式。</w:t>
      </w:r>
      <w:r>
        <w:rPr>
          <w:rFonts w:ascii="宋体" w:hAnsi="宋体" w:eastAsia="宋体"/>
          <w:color w:val="000000"/>
          <w:sz w:val="24"/>
          <w:szCs w:val="24"/>
          <w:highlight w:val="none"/>
        </w:rPr>
      </w:r>
      <w:r/>
    </w:p>
    <w:p>
      <w:pPr>
        <w:pStyle w:val="1006"/>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二、</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投标人</w:t>
      </w:r>
      <w:r>
        <w:rPr>
          <w:rFonts w:ascii="宋体" w:hAnsi="宋体" w:eastAsia="宋体"/>
          <w:b/>
          <w:color w:val="000000"/>
          <w:sz w:val="24"/>
          <w:szCs w:val="24"/>
          <w:highlight w:val="none"/>
        </w:rPr>
      </w:r>
      <w:r/>
    </w:p>
    <w:p>
      <w:pPr>
        <w:pStyle w:val="1006"/>
        <w:ind w:firstLine="482"/>
        <w:spacing w:line="360" w:lineRule="auto"/>
        <w:rPr>
          <w:rFonts w:ascii="宋体" w:hAnsi="宋体" w:eastAsia="宋体"/>
          <w:b/>
          <w:color w:val="000000"/>
          <w:sz w:val="24"/>
          <w:szCs w:val="24"/>
          <w:highlight w:val="none"/>
        </w:rPr>
      </w:pPr>
      <w:r>
        <w:rPr>
          <w:rFonts w:ascii="宋体" w:hAnsi="宋体" w:eastAsia="宋体"/>
          <w:b/>
          <w:color w:val="000000"/>
          <w:sz w:val="24"/>
          <w:szCs w:val="24"/>
          <w:highlight w:val="none"/>
        </w:rPr>
        <w:t xml:space="preserve">3. </w:t>
      </w:r>
      <w:r>
        <w:rPr>
          <w:rFonts w:hint="eastAsia" w:ascii="宋体" w:hAnsi="宋体" w:eastAsia="宋体"/>
          <w:b/>
          <w:color w:val="000000"/>
          <w:sz w:val="24"/>
          <w:szCs w:val="24"/>
          <w:highlight w:val="none"/>
        </w:rPr>
        <w:t xml:space="preserve">合格投标人的基本条件</w:t>
      </w:r>
      <w:r>
        <w:rPr>
          <w:rFonts w:ascii="宋体" w:hAnsi="宋体" w:eastAsia="宋体"/>
          <w:b/>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3.1</w:t>
      </w:r>
      <w:r>
        <w:rPr>
          <w:rFonts w:hint="eastAsia" w:ascii="宋体" w:hAnsi="宋体" w:eastAsia="宋体"/>
          <w:color w:val="000000"/>
          <w:sz w:val="24"/>
          <w:szCs w:val="24"/>
          <w:highlight w:val="none"/>
        </w:rPr>
        <w:t xml:space="preserve">符合《中华人民共和国政府采购法》第二十二条第一款之规定；</w:t>
      </w:r>
      <w:r>
        <w:rPr>
          <w:rFonts w:hint="eastAsia" w:ascii="宋体" w:hAnsi="宋体" w:eastAsia="宋体"/>
          <w:color w:val="000000"/>
          <w:sz w:val="24"/>
          <w:szCs w:val="24"/>
          <w:highlight w:val="none"/>
        </w:rPr>
      </w:r>
      <w:r/>
    </w:p>
    <w:p>
      <w:pPr>
        <w:pStyle w:val="1006"/>
        <w:ind w:firstLine="482"/>
        <w:spacing w:line="360" w:lineRule="auto"/>
        <w:rPr>
          <w:rFonts w:ascii="宋体" w:hAnsi="宋体" w:eastAsia="宋体"/>
          <w:b/>
          <w:color w:val="000000"/>
          <w:sz w:val="24"/>
          <w:szCs w:val="24"/>
          <w:highlight w:val="none"/>
          <w:lang w:val="en-US" w:eastAsia="zh-CN"/>
        </w:rPr>
      </w:pPr>
      <w:r>
        <w:rPr>
          <w:rFonts w:hint="eastAsia" w:ascii="宋体" w:hAnsi="宋体" w:eastAsia="宋体"/>
          <w:b/>
          <w:color w:val="000000"/>
          <w:sz w:val="24"/>
          <w:szCs w:val="24"/>
          <w:highlight w:val="none"/>
        </w:rPr>
        <w:t xml:space="preserve">4．合格投标人的特定条件</w:t>
      </w:r>
      <w:r>
        <w:rPr>
          <w:rFonts w:hint="eastAsia" w:ascii="宋体" w:hAnsi="宋体" w:eastAsia="宋体"/>
          <w:b/>
          <w:color w:val="000000"/>
          <w:sz w:val="24"/>
          <w:szCs w:val="24"/>
          <w:highlight w:val="none"/>
          <w:lang w:eastAsia="zh-CN"/>
        </w:rPr>
        <w:t xml:space="preserve">、落实政府采购政策需满足的资格要</w:t>
      </w:r>
      <w:r>
        <w:rPr>
          <w:rFonts w:hint="eastAsia" w:ascii="宋体" w:hAnsi="宋体" w:eastAsia="宋体"/>
          <w:b/>
          <w:color w:val="000000"/>
          <w:sz w:val="24"/>
          <w:szCs w:val="24"/>
          <w:highlight w:val="none"/>
          <w:lang w:val="en-US" w:eastAsia="zh-CN"/>
        </w:rPr>
        <w:t xml:space="preserve">求</w:t>
      </w:r>
      <w:r>
        <w:rPr>
          <w:rFonts w:ascii="宋体" w:hAnsi="宋体" w:eastAsia="宋体"/>
          <w:b/>
          <w:color w:val="000000"/>
          <w:sz w:val="24"/>
          <w:szCs w:val="24"/>
          <w:highlight w:val="none"/>
          <w:lang w:val="en-US" w:eastAsia="zh-CN"/>
        </w:rPr>
      </w:r>
      <w:r/>
    </w:p>
    <w:p>
      <w:pPr>
        <w:pStyle w:val="1006"/>
        <w:ind w:firstLine="480"/>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rPr>
        <w:t xml:space="preserve">详见</w:t>
      </w:r>
      <w:r>
        <w:rPr>
          <w:rFonts w:hint="eastAsia" w:ascii="宋体" w:hAnsi="宋体" w:eastAsia="宋体"/>
          <w:color w:val="000000"/>
          <w:sz w:val="24"/>
          <w:szCs w:val="24"/>
          <w:highlight w:val="none"/>
          <w:lang w:val="en-US" w:eastAsia="zh-CN"/>
        </w:rPr>
        <w:t xml:space="preserve">招标公告</w:t>
      </w:r>
      <w:r>
        <w:rPr>
          <w:rFonts w:ascii="宋体" w:hAnsi="宋体" w:eastAsia="宋体"/>
          <w:color w:val="000000"/>
          <w:sz w:val="24"/>
          <w:szCs w:val="24"/>
          <w:highlight w:val="none"/>
          <w:lang w:val="en-US" w:eastAsia="zh-CN"/>
        </w:rPr>
      </w:r>
      <w:r/>
    </w:p>
    <w:p>
      <w:pPr>
        <w:pStyle w:val="1006"/>
        <w:ind w:firstLine="482"/>
        <w:spacing w:line="360" w:lineRule="auto"/>
        <w:rPr>
          <w:rFonts w:hint="eastAsia" w:ascii="宋体" w:hAnsi="宋体" w:eastAsia="宋体"/>
          <w:color w:val="000000"/>
          <w:sz w:val="24"/>
          <w:szCs w:val="24"/>
          <w:highlight w:val="none"/>
        </w:rPr>
      </w:pPr>
      <w:r>
        <w:rPr>
          <w:rFonts w:hint="eastAsia" w:ascii="宋体" w:hAnsi="宋体" w:eastAsia="宋体"/>
          <w:b/>
          <w:color w:val="000000"/>
          <w:sz w:val="24"/>
          <w:szCs w:val="24"/>
          <w:highlight w:val="none"/>
        </w:rPr>
        <w:t xml:space="preserve">5．</w:t>
      </w:r>
      <w:r>
        <w:rPr>
          <w:rFonts w:hint="eastAsia" w:ascii="宋体" w:hAnsi="宋体" w:eastAsia="宋体"/>
          <w:color w:val="000000"/>
          <w:sz w:val="24"/>
          <w:szCs w:val="24"/>
          <w:highlight w:val="none"/>
        </w:rPr>
        <w:t xml:space="preserve">投标人必须进入苏采云系统进行网上报名，否则不能参加本次招标活动。</w:t>
      </w:r>
      <w:r>
        <w:rPr>
          <w:rFonts w:hint="eastAsia" w:ascii="宋体" w:hAnsi="宋体" w:eastAsia="宋体"/>
          <w:color w:val="000000"/>
          <w:sz w:val="24"/>
          <w:szCs w:val="24"/>
          <w:highlight w:val="none"/>
        </w:rPr>
      </w:r>
      <w:r/>
    </w:p>
    <w:p>
      <w:pPr>
        <w:pStyle w:val="1006"/>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6</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投标人代表</w:t>
      </w:r>
      <w:r>
        <w:rPr>
          <w:rFonts w:ascii="宋体" w:hAnsi="宋体" w:eastAsia="宋体"/>
          <w:b/>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6.1</w:t>
      </w:r>
      <w:r>
        <w:rPr>
          <w:rFonts w:ascii="宋体" w:hAnsi="宋体" w:eastAsia="宋体"/>
          <w:color w:val="000000"/>
          <w:sz w:val="24"/>
          <w:szCs w:val="24"/>
          <w:highlight w:val="none"/>
        </w:rPr>
        <w:t xml:space="preserve">指全权代表投标</w:t>
      </w:r>
      <w:r>
        <w:rPr>
          <w:rFonts w:hint="eastAsia" w:ascii="宋体" w:hAnsi="宋体" w:eastAsia="宋体"/>
          <w:color w:val="000000"/>
          <w:sz w:val="24"/>
          <w:szCs w:val="24"/>
          <w:highlight w:val="none"/>
        </w:rPr>
        <w:t xml:space="preserve">人</w:t>
      </w:r>
      <w:r>
        <w:rPr>
          <w:rFonts w:ascii="宋体" w:hAnsi="宋体" w:eastAsia="宋体"/>
          <w:color w:val="000000"/>
          <w:sz w:val="24"/>
          <w:szCs w:val="24"/>
          <w:highlight w:val="none"/>
        </w:rPr>
        <w:t xml:space="preserve">参加投标活动并签署投标文件的人，如果投标</w:t>
      </w:r>
      <w:r>
        <w:rPr>
          <w:rFonts w:hint="eastAsia" w:ascii="宋体" w:hAnsi="宋体" w:eastAsia="宋体"/>
          <w:color w:val="000000"/>
          <w:sz w:val="24"/>
          <w:szCs w:val="24"/>
          <w:highlight w:val="none"/>
        </w:rPr>
        <w:t xml:space="preserve">人</w:t>
      </w:r>
      <w:r>
        <w:rPr>
          <w:rFonts w:ascii="宋体" w:hAnsi="宋体" w:eastAsia="宋体"/>
          <w:color w:val="000000"/>
          <w:sz w:val="24"/>
          <w:szCs w:val="24"/>
          <w:highlight w:val="none"/>
        </w:rPr>
        <w:t xml:space="preserve">代表不是法人代表，须持有《法人代表授权</w:t>
      </w:r>
      <w:r>
        <w:rPr>
          <w:rFonts w:hint="eastAsia" w:ascii="宋体" w:hAnsi="宋体" w:eastAsia="宋体"/>
          <w:color w:val="000000"/>
          <w:sz w:val="24"/>
          <w:szCs w:val="24"/>
          <w:highlight w:val="none"/>
        </w:rPr>
        <w:t xml:space="preserve">委托</w:t>
      </w:r>
      <w:r>
        <w:rPr>
          <w:rFonts w:ascii="宋体" w:hAnsi="宋体" w:eastAsia="宋体"/>
          <w:color w:val="000000"/>
          <w:sz w:val="24"/>
          <w:szCs w:val="24"/>
          <w:highlight w:val="none"/>
        </w:rPr>
        <w:t xml:space="preserve">书》（详见统一格式）</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1006"/>
        <w:ind w:firstLine="482"/>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7</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联合投标（本项目不接受联合体投标）</w:t>
      </w:r>
      <w:r>
        <w:rPr>
          <w:rFonts w:hint="eastAsia" w:ascii="宋体" w:hAnsi="宋体" w:eastAsia="宋体"/>
          <w:b/>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接受联合体投标的，由两个或两个以上法人组成一个联合体以一个投标人的身份共同投标时，联合体各方均应当符合政府采购法第二十二条第一款规定的条件。同时还应符合以下要求：</w:t>
      </w:r>
      <w:r>
        <w:rPr>
          <w:rFonts w:hint="eastAsia" w:ascii="宋体" w:hAnsi="宋体" w:eastAsia="宋体"/>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7.1联合体各方中至少应当有一方符合本招标文件规定的投标人资格条件的特定条件。</w:t>
      </w:r>
      <w:r>
        <w:rPr>
          <w:rFonts w:hint="eastAsia" w:ascii="宋体" w:hAnsi="宋体" w:eastAsia="宋体"/>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2联合体各方应签订联合投标协议（</w:t>
      </w:r>
      <w:r>
        <w:rPr>
          <w:rFonts w:ascii="宋体" w:hAnsi="宋体" w:eastAsia="宋体"/>
          <w:color w:val="000000"/>
          <w:sz w:val="24"/>
          <w:szCs w:val="24"/>
          <w:highlight w:val="none"/>
        </w:rPr>
        <w:t xml:space="preserve">详见统一格式)</w:t>
      </w:r>
      <w:r>
        <w:rPr>
          <w:rFonts w:hint="eastAsia" w:ascii="宋体" w:hAnsi="宋体" w:eastAsia="宋体"/>
          <w:color w:val="000000"/>
          <w:sz w:val="24"/>
          <w:szCs w:val="24"/>
          <w:highlight w:val="none"/>
        </w:rPr>
        <w:t xml:space="preserve">，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rPr>
          <w:rFonts w:hint="eastAsia" w:ascii="宋体" w:hAnsi="宋体" w:eastAsia="宋体"/>
          <w:color w:val="000000"/>
          <w:sz w:val="24"/>
          <w:szCs w:val="24"/>
          <w:highlight w:val="none"/>
        </w:rPr>
      </w:r>
      <w:r/>
    </w:p>
    <w:p>
      <w:pPr>
        <w:pStyle w:val="1015"/>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7</w:t>
      </w:r>
      <w:r>
        <w:rPr>
          <w:rFonts w:ascii="宋体" w:hAnsi="宋体" w:eastAsia="宋体"/>
          <w:color w:val="000000"/>
          <w:szCs w:val="24"/>
          <w:highlight w:val="none"/>
        </w:rPr>
        <w:t xml:space="preserve">.</w:t>
      </w:r>
      <w:r>
        <w:rPr>
          <w:rFonts w:hint="eastAsia" w:ascii="宋体" w:hAnsi="宋体" w:eastAsia="宋体"/>
          <w:color w:val="000000"/>
          <w:szCs w:val="24"/>
          <w:highlight w:val="none"/>
        </w:rPr>
        <w:t xml:space="preserve">3联合体各成员之间签订的联合体协议书应与投标文件一起递交。</w:t>
      </w:r>
      <w:r>
        <w:rPr>
          <w:rFonts w:hint="eastAsia" w:ascii="宋体" w:hAnsi="宋体" w:eastAsia="宋体"/>
          <w:color w:val="000000"/>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4参加联合体的各成员不得再以自己名义单独投标，</w:t>
      </w:r>
      <w:r>
        <w:rPr>
          <w:rFonts w:ascii="宋体" w:hAnsi="宋体" w:eastAsia="宋体"/>
          <w:color w:val="000000"/>
          <w:sz w:val="24"/>
          <w:szCs w:val="24"/>
          <w:highlight w:val="none"/>
        </w:rPr>
        <w:t xml:space="preserve">也不得同时参加两个或两个以上</w:t>
      </w:r>
      <w:r>
        <w:rPr>
          <w:rFonts w:hint="eastAsia" w:ascii="宋体" w:hAnsi="宋体" w:eastAsia="宋体"/>
          <w:color w:val="000000"/>
          <w:sz w:val="24"/>
          <w:szCs w:val="24"/>
          <w:highlight w:val="none"/>
        </w:rPr>
        <w:t xml:space="preserve">的联合体投标。如有违反将取消该联合体各成员的投标资格。</w:t>
      </w:r>
      <w:r>
        <w:rPr>
          <w:rFonts w:hint="eastAsia" w:ascii="宋体" w:hAnsi="宋体" w:eastAsia="宋体"/>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rPr>
        <w:t xml:space="preserve">7.5联合体各方应当共同与采购人签订合同，就采购合同约定的事项对采购人承担连带责任。</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lang w:val="en-US" w:eastAsia="zh-CN"/>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7.6 除非另有规定或说明，本文中“投标人”一词亦指联合体各成员。</w:t>
      </w:r>
      <w:r>
        <w:rPr>
          <w:rFonts w:hint="eastAsia" w:ascii="宋体" w:hAnsi="宋体" w:eastAsia="宋体"/>
          <w:color w:val="000000"/>
          <w:sz w:val="24"/>
          <w:szCs w:val="24"/>
          <w:highlight w:val="none"/>
        </w:rPr>
      </w:r>
      <w:r/>
    </w:p>
    <w:p>
      <w:pPr>
        <w:pStyle w:val="1006"/>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8</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投标费用</w:t>
      </w:r>
      <w:r>
        <w:rPr>
          <w:rFonts w:ascii="宋体" w:hAnsi="宋体" w:eastAsia="宋体"/>
          <w:b/>
          <w:color w:val="000000"/>
          <w:sz w:val="24"/>
          <w:szCs w:val="24"/>
          <w:highlight w:val="none"/>
        </w:rPr>
        <w:t xml:space="preserve"> </w:t>
      </w:r>
      <w:r>
        <w:rPr>
          <w:rFonts w:ascii="宋体" w:hAnsi="宋体" w:eastAsia="宋体"/>
          <w:b/>
          <w:color w:val="000000"/>
          <w:sz w:val="24"/>
          <w:szCs w:val="24"/>
          <w:highlight w:val="none"/>
        </w:rPr>
      </w:r>
      <w:r/>
    </w:p>
    <w:p>
      <w:pPr>
        <w:pStyle w:val="1006"/>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8.1投标人应自行承担所有准备及参加投标的相关费用。不论投标结果如何，采购人和采购代理机构在任何情况下均无义务也无责任承担这些费用。</w:t>
      </w:r>
      <w:r>
        <w:rPr>
          <w:rFonts w:ascii="宋体" w:hAnsi="宋体" w:eastAsia="宋体"/>
          <w:color w:val="000000"/>
          <w:sz w:val="24"/>
          <w:szCs w:val="24"/>
          <w:highlight w:val="none"/>
        </w:rPr>
      </w:r>
      <w:r/>
    </w:p>
    <w:p>
      <w:pPr>
        <w:pStyle w:val="1006"/>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三、</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招标文件说明</w:t>
      </w:r>
      <w:r>
        <w:rPr>
          <w:rFonts w:ascii="宋体" w:hAnsi="宋体" w:eastAsia="宋体"/>
          <w:b/>
          <w:color w:val="000000"/>
          <w:sz w:val="24"/>
          <w:szCs w:val="24"/>
          <w:highlight w:val="none"/>
        </w:rPr>
      </w:r>
      <w:r/>
    </w:p>
    <w:p>
      <w:pPr>
        <w:pStyle w:val="1006"/>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9</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招标文件</w:t>
      </w:r>
      <w:r>
        <w:rPr>
          <w:rFonts w:ascii="宋体" w:hAnsi="宋体" w:eastAsia="宋体"/>
          <w:b/>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9.1招标文件由招标文件目录所列内容组成，投标人报名确认后下载获取招标文件后，应仔细检查招标文件的所有内容，如有残缺等问题应在获取招标文件2日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eastAsia="宋体"/>
          <w:color w:val="000000"/>
          <w:sz w:val="24"/>
          <w:szCs w:val="24"/>
          <w:highlight w:val="none"/>
        </w:rPr>
      </w:r>
      <w:r/>
    </w:p>
    <w:p>
      <w:pPr>
        <w:pStyle w:val="1006"/>
        <w:ind w:firstLine="482"/>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10.现场考察</w:t>
      </w:r>
      <w:r>
        <w:rPr>
          <w:rFonts w:hint="eastAsia" w:ascii="宋体" w:hAnsi="宋体" w:eastAsia="宋体"/>
          <w:b/>
          <w:color w:val="000000"/>
          <w:sz w:val="24"/>
          <w:szCs w:val="24"/>
          <w:highlight w:val="none"/>
          <w:lang w:eastAsia="zh-CN"/>
        </w:rPr>
        <w:t xml:space="preserve">（如涉及）</w:t>
      </w:r>
      <w:r>
        <w:rPr>
          <w:rFonts w:hint="eastAsia" w:ascii="宋体" w:hAnsi="宋体" w:eastAsia="宋体"/>
          <w:b/>
          <w:color w:val="000000"/>
          <w:sz w:val="24"/>
          <w:szCs w:val="24"/>
          <w:highlight w:val="none"/>
        </w:rPr>
      </w:r>
      <w:r/>
    </w:p>
    <w:p>
      <w:pPr>
        <w:pStyle w:val="1006"/>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10</w:t>
      </w:r>
      <w:r>
        <w:rPr>
          <w:rFonts w:ascii="宋体" w:hAnsi="宋体" w:eastAsia="宋体"/>
          <w:color w:val="000000"/>
          <w:sz w:val="24"/>
          <w:szCs w:val="24"/>
          <w:highlight w:val="none"/>
        </w:rPr>
        <w:t xml:space="preserve">.1</w:t>
      </w:r>
      <w:r>
        <w:rPr>
          <w:rFonts w:hint="eastAsia" w:ascii="宋体" w:hAnsi="宋体" w:eastAsia="宋体"/>
          <w:color w:val="000000"/>
          <w:sz w:val="24"/>
          <w:szCs w:val="24"/>
          <w:highlight w:val="none"/>
        </w:rPr>
        <w:t xml:space="preserve">投标人应按</w:t>
      </w:r>
      <w:r>
        <w:rPr>
          <w:rFonts w:hint="eastAsia" w:ascii="宋体" w:hAnsi="宋体" w:eastAsia="宋体"/>
          <w:bCs/>
          <w:color w:val="000000"/>
          <w:sz w:val="24"/>
          <w:szCs w:val="24"/>
          <w:highlight w:val="none"/>
        </w:rPr>
        <w:t xml:space="preserve">招标文件中</w:t>
      </w:r>
      <w:r>
        <w:rPr>
          <w:rFonts w:ascii="宋体" w:hAnsi="宋体" w:eastAsia="宋体"/>
          <w:bCs/>
          <w:color w:val="000000"/>
          <w:sz w:val="24"/>
          <w:szCs w:val="24"/>
          <w:highlight w:val="none"/>
        </w:rPr>
        <w:t xml:space="preserve">所述时间</w:t>
      </w:r>
      <w:r>
        <w:rPr>
          <w:rFonts w:hint="eastAsia" w:ascii="宋体" w:hAnsi="宋体" w:eastAsia="宋体"/>
          <w:color w:val="000000"/>
          <w:sz w:val="24"/>
          <w:szCs w:val="24"/>
          <w:highlight w:val="none"/>
        </w:rPr>
        <w:t xml:space="preserve">对有关现场和周围环境进行考察，以获取编制投标文件和签署合同所需的信息。考察现场所发生的费用由投标人自己承担。</w:t>
      </w:r>
      <w:r>
        <w:rPr>
          <w:rFonts w:ascii="宋体" w:hAnsi="宋体" w:eastAsia="宋体"/>
          <w:color w:val="000000"/>
          <w:sz w:val="24"/>
          <w:szCs w:val="24"/>
          <w:highlight w:val="none"/>
        </w:rPr>
      </w:r>
      <w:r/>
    </w:p>
    <w:p>
      <w:pPr>
        <w:pStyle w:val="1015"/>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10</w:t>
      </w:r>
      <w:r>
        <w:rPr>
          <w:rFonts w:ascii="宋体" w:hAnsi="宋体" w:eastAsia="宋体"/>
          <w:color w:val="000000"/>
          <w:szCs w:val="24"/>
          <w:highlight w:val="none"/>
        </w:rPr>
        <w:t xml:space="preserve">.2</w:t>
      </w:r>
      <w:r>
        <w:rPr>
          <w:rFonts w:hint="eastAsia" w:ascii="宋体" w:hAnsi="宋体" w:eastAsia="宋体"/>
          <w:color w:val="000000"/>
          <w:szCs w:val="24"/>
          <w:highlight w:val="none"/>
        </w:rPr>
        <w:t xml:space="preserve">招标采购单位向投标人提供的有关现场的资料和数据，是招标采购单位现有的并认为能使投标人可利用的资料。招标采购单位对投标人由此而做出的推论、理解和结论概不负责。</w:t>
      </w:r>
      <w:r>
        <w:rPr>
          <w:rFonts w:ascii="宋体" w:hAnsi="宋体" w:eastAsia="宋体"/>
          <w:color w:val="000000"/>
          <w:szCs w:val="24"/>
          <w:highlight w:val="none"/>
        </w:rPr>
      </w:r>
      <w:r/>
    </w:p>
    <w:p>
      <w:pPr>
        <w:pStyle w:val="1015"/>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10.</w:t>
      </w:r>
      <w:r>
        <w:rPr>
          <w:rFonts w:ascii="宋体" w:hAnsi="宋体" w:eastAsia="宋体"/>
          <w:color w:val="000000"/>
          <w:szCs w:val="24"/>
          <w:highlight w:val="none"/>
        </w:rPr>
        <w:t xml:space="preserve">3 经</w:t>
      </w:r>
      <w:r>
        <w:rPr>
          <w:rFonts w:hint="eastAsia" w:ascii="宋体" w:hAnsi="宋体" w:eastAsia="宋体"/>
          <w:color w:val="000000"/>
          <w:szCs w:val="24"/>
          <w:highlight w:val="none"/>
        </w:rPr>
        <w:t xml:space="preserve">招标采购单位</w:t>
      </w:r>
      <w:r>
        <w:rPr>
          <w:rFonts w:ascii="宋体" w:hAnsi="宋体" w:eastAsia="宋体"/>
          <w:color w:val="000000"/>
          <w:szCs w:val="24"/>
          <w:highlight w:val="none"/>
        </w:rPr>
        <w:t xml:space="preserve">允许，投标人可为</w:t>
      </w:r>
      <w:r>
        <w:rPr>
          <w:rFonts w:hint="eastAsia" w:ascii="宋体" w:hAnsi="宋体" w:eastAsia="宋体"/>
          <w:color w:val="000000"/>
          <w:szCs w:val="24"/>
          <w:highlight w:val="none"/>
        </w:rPr>
        <w:t xml:space="preserve">考察</w:t>
      </w:r>
      <w:r>
        <w:rPr>
          <w:rFonts w:ascii="宋体" w:hAnsi="宋体" w:eastAsia="宋体"/>
          <w:color w:val="000000"/>
          <w:szCs w:val="24"/>
          <w:highlight w:val="none"/>
        </w:rPr>
        <w:t xml:space="preserve">目的进入</w:t>
      </w:r>
      <w:r>
        <w:rPr>
          <w:rFonts w:hint="eastAsia" w:ascii="宋体" w:hAnsi="宋体" w:eastAsia="宋体"/>
          <w:color w:val="000000"/>
          <w:szCs w:val="24"/>
          <w:highlight w:val="none"/>
        </w:rPr>
        <w:t xml:space="preserve">招标采购单位</w:t>
      </w:r>
      <w:r>
        <w:rPr>
          <w:rFonts w:ascii="宋体" w:hAnsi="宋体" w:eastAsia="宋体"/>
          <w:color w:val="000000"/>
          <w:szCs w:val="24"/>
          <w:highlight w:val="none"/>
        </w:rPr>
        <w:t xml:space="preserve">的项目现场，但投标人不得因此使</w:t>
      </w:r>
      <w:r>
        <w:rPr>
          <w:rFonts w:hint="eastAsia" w:ascii="宋体" w:hAnsi="宋体" w:eastAsia="宋体"/>
          <w:color w:val="000000"/>
          <w:szCs w:val="24"/>
          <w:highlight w:val="none"/>
        </w:rPr>
        <w:t xml:space="preserve">招标采购单位</w:t>
      </w:r>
      <w:r>
        <w:rPr>
          <w:rFonts w:ascii="宋体" w:hAnsi="宋体" w:eastAsia="宋体"/>
          <w:color w:val="000000"/>
          <w:szCs w:val="24"/>
          <w:highlight w:val="none"/>
        </w:rPr>
        <w:t xml:space="preserve">承担有关的责任和蒙受损失。投标人应承担</w:t>
      </w:r>
      <w:r>
        <w:rPr>
          <w:rFonts w:hint="eastAsia" w:ascii="宋体" w:hAnsi="宋体" w:eastAsia="宋体"/>
          <w:color w:val="000000"/>
          <w:szCs w:val="24"/>
          <w:highlight w:val="none"/>
        </w:rPr>
        <w:t xml:space="preserve">考察</w:t>
      </w:r>
      <w:r>
        <w:rPr>
          <w:rFonts w:ascii="宋体" w:hAnsi="宋体" w:eastAsia="宋体"/>
          <w:color w:val="000000"/>
          <w:szCs w:val="24"/>
          <w:highlight w:val="none"/>
        </w:rPr>
        <w:t xml:space="preserve">现场的责任和风险。</w:t>
      </w:r>
      <w:r>
        <w:rPr>
          <w:rFonts w:hint="eastAsia" w:ascii="宋体" w:hAnsi="宋体" w:eastAsia="宋体"/>
          <w:color w:val="000000"/>
          <w:szCs w:val="24"/>
          <w:highlight w:val="none"/>
        </w:rPr>
      </w:r>
      <w:r/>
    </w:p>
    <w:p>
      <w:pPr>
        <w:pStyle w:val="1006"/>
        <w:ind w:firstLine="480"/>
        <w:spacing w:line="360" w:lineRule="auto"/>
        <w:rPr>
          <w:rFonts w:hint="eastAsia" w:ascii="宋体" w:hAnsi="宋体" w:eastAsia="宋体"/>
          <w:b/>
          <w:color w:val="000000"/>
          <w:sz w:val="24"/>
          <w:szCs w:val="24"/>
          <w:highlight w:val="none"/>
        </w:rPr>
      </w:pPr>
      <w:r>
        <w:rPr>
          <w:rFonts w:hint="eastAsia" w:ascii="宋体" w:hAnsi="宋体" w:eastAsia="宋体"/>
          <w:color w:val="000000"/>
          <w:sz w:val="24"/>
          <w:szCs w:val="24"/>
          <w:highlight w:val="none"/>
        </w:rPr>
        <w:t xml:space="preserve">10.4</w:t>
      </w:r>
      <w:r>
        <w:rPr>
          <w:rFonts w:ascii="宋体" w:hAnsi="宋体" w:eastAsia="宋体"/>
          <w:color w:val="000000"/>
          <w:sz w:val="24"/>
          <w:szCs w:val="24"/>
          <w:highlight w:val="none"/>
        </w:rPr>
        <w:t xml:space="preserve">投标人应在现场</w:t>
      </w:r>
      <w:r>
        <w:rPr>
          <w:rFonts w:hint="eastAsia" w:ascii="宋体" w:hAnsi="宋体" w:eastAsia="宋体"/>
          <w:color w:val="000000"/>
          <w:sz w:val="24"/>
          <w:szCs w:val="24"/>
          <w:highlight w:val="none"/>
        </w:rPr>
        <w:t xml:space="preserve">考察</w:t>
      </w:r>
      <w:r>
        <w:rPr>
          <w:rFonts w:ascii="宋体" w:hAnsi="宋体" w:eastAsia="宋体"/>
          <w:color w:val="000000"/>
          <w:sz w:val="24"/>
          <w:szCs w:val="24"/>
          <w:highlight w:val="none"/>
        </w:rPr>
        <w:t xml:space="preserve">时，熟悉现场及周围交通道路等情况，以获得一切可能影响其投标的直接资料。投标人中标后，不得以不完全了解现场情况为理由而向</w:t>
      </w:r>
      <w:r>
        <w:rPr>
          <w:rFonts w:hint="eastAsia" w:ascii="宋体" w:hAnsi="宋体" w:eastAsia="宋体"/>
          <w:color w:val="000000"/>
          <w:sz w:val="24"/>
          <w:szCs w:val="24"/>
          <w:highlight w:val="none"/>
        </w:rPr>
        <w:t xml:space="preserve">招标采购单位</w:t>
      </w:r>
      <w:r>
        <w:rPr>
          <w:rFonts w:ascii="宋体" w:hAnsi="宋体" w:eastAsia="宋体"/>
          <w:color w:val="000000"/>
          <w:sz w:val="24"/>
          <w:szCs w:val="24"/>
          <w:highlight w:val="none"/>
        </w:rPr>
        <w:t xml:space="preserve">提出任何索赔的要求</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对此</w:t>
      </w:r>
      <w:r>
        <w:rPr>
          <w:rFonts w:hint="eastAsia" w:ascii="宋体" w:hAnsi="宋体" w:eastAsia="宋体"/>
          <w:color w:val="000000"/>
          <w:sz w:val="24"/>
          <w:szCs w:val="24"/>
          <w:highlight w:val="none"/>
        </w:rPr>
        <w:t xml:space="preserve">招标采购单位</w:t>
      </w:r>
      <w:r>
        <w:rPr>
          <w:rFonts w:ascii="宋体" w:hAnsi="宋体" w:eastAsia="宋体"/>
          <w:color w:val="000000"/>
          <w:sz w:val="24"/>
          <w:szCs w:val="24"/>
          <w:highlight w:val="none"/>
        </w:rPr>
        <w:t xml:space="preserve">不承担任何责任并将不作任何答复与考虑。</w:t>
      </w:r>
      <w:r>
        <w:rPr>
          <w:rFonts w:hint="eastAsia" w:ascii="宋体" w:hAnsi="宋体" w:eastAsia="宋体"/>
          <w:b/>
          <w:color w:val="000000"/>
          <w:sz w:val="24"/>
          <w:szCs w:val="24"/>
          <w:highlight w:val="none"/>
        </w:rPr>
      </w:r>
      <w:r/>
    </w:p>
    <w:p>
      <w:pPr>
        <w:pStyle w:val="1006"/>
        <w:ind w:firstLine="482"/>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11.招标文件的澄清和修改</w:t>
      </w:r>
      <w:r>
        <w:rPr>
          <w:rFonts w:hint="eastAsia" w:ascii="宋体" w:hAnsi="宋体" w:eastAsia="宋体"/>
          <w:b/>
          <w:color w:val="000000"/>
          <w:sz w:val="24"/>
          <w:szCs w:val="24"/>
          <w:highlight w:val="none"/>
        </w:rPr>
      </w:r>
      <w:r/>
    </w:p>
    <w:p>
      <w:pPr>
        <w:pStyle w:val="1006"/>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11</w:t>
      </w:r>
      <w:r>
        <w:rPr>
          <w:rFonts w:ascii="宋体" w:hAnsi="宋体" w:eastAsia="宋体"/>
          <w:bCs/>
          <w:color w:val="000000"/>
          <w:sz w:val="24"/>
          <w:szCs w:val="24"/>
          <w:highlight w:val="none"/>
        </w:rPr>
        <w:t xml:space="preserve">.</w:t>
      </w:r>
      <w:r>
        <w:rPr>
          <w:rFonts w:hint="eastAsia" w:ascii="宋体" w:hAnsi="宋体" w:eastAsia="宋体"/>
          <w:bCs/>
          <w:color w:val="000000"/>
          <w:sz w:val="24"/>
          <w:szCs w:val="24"/>
          <w:highlight w:val="none"/>
        </w:rPr>
        <w:t xml:space="preserve">1</w:t>
      </w:r>
      <w:r>
        <w:rPr>
          <w:rFonts w:hint="eastAsia" w:ascii="宋体" w:hAnsi="宋体" w:eastAsia="宋体"/>
          <w:color w:val="000000"/>
          <w:sz w:val="24"/>
          <w:szCs w:val="24"/>
          <w:highlight w:val="none"/>
        </w:rPr>
        <w:t xml:space="preserve">投标人如有疑问需要澄清，可通过公告中的联系方式及时提出，采购人或采购代理机构将予以解答，但答复内容不得涉及商业秘密。</w:t>
      </w:r>
      <w:r>
        <w:rPr>
          <w:rFonts w:hint="eastAsia" w:ascii="宋体" w:hAnsi="宋体" w:eastAsia="宋体"/>
          <w:bCs/>
          <w:color w:val="000000"/>
          <w:sz w:val="24"/>
          <w:szCs w:val="24"/>
          <w:highlight w:val="none"/>
        </w:rPr>
      </w:r>
      <w:r/>
    </w:p>
    <w:p>
      <w:pPr>
        <w:pStyle w:val="1006"/>
        <w:ind w:firstLine="480"/>
        <w:spacing w:line="360" w:lineRule="auto"/>
        <w:rPr>
          <w:rFonts w:hint="eastAsia" w:ascii="宋体" w:hAnsi="宋体" w:eastAsia="宋体"/>
          <w:b/>
          <w:color w:val="000000"/>
          <w:sz w:val="24"/>
          <w:szCs w:val="24"/>
          <w:highlight w:val="none"/>
        </w:rPr>
      </w:pPr>
      <w:r>
        <w:rPr>
          <w:rFonts w:hint="eastAsia" w:ascii="宋体" w:hAnsi="宋体" w:eastAsia="宋体"/>
          <w:bCs/>
          <w:color w:val="000000"/>
          <w:sz w:val="24"/>
          <w:szCs w:val="24"/>
          <w:highlight w:val="none"/>
        </w:rPr>
        <w:t xml:space="preserve">11.2迟于前附表规定</w:t>
      </w:r>
      <w:r>
        <w:rPr>
          <w:rFonts w:ascii="宋体" w:hAnsi="宋体" w:eastAsia="宋体"/>
          <w:bCs/>
          <w:color w:val="000000"/>
          <w:sz w:val="24"/>
          <w:szCs w:val="24"/>
          <w:highlight w:val="none"/>
        </w:rPr>
        <w:t xml:space="preserve">时间</w:t>
      </w:r>
      <w:r>
        <w:rPr>
          <w:rFonts w:hint="eastAsia" w:ascii="宋体" w:hAnsi="宋体" w:eastAsia="宋体"/>
          <w:bCs/>
          <w:color w:val="000000"/>
          <w:sz w:val="24"/>
          <w:szCs w:val="24"/>
          <w:highlight w:val="none"/>
        </w:rPr>
        <w:t xml:space="preserve">的询问或提交的疑问</w:t>
      </w:r>
      <w:r>
        <w:rPr>
          <w:rFonts w:hint="eastAsia" w:ascii="宋体" w:hAnsi="宋体" w:eastAsia="宋体"/>
          <w:color w:val="000000"/>
          <w:sz w:val="24"/>
          <w:szCs w:val="24"/>
          <w:highlight w:val="none"/>
        </w:rPr>
        <w:t xml:space="preserve">提出的</w:t>
      </w:r>
      <w:r>
        <w:rPr>
          <w:rFonts w:hint="eastAsia" w:ascii="宋体" w:hAnsi="宋体" w:eastAsia="宋体"/>
          <w:bCs/>
          <w:color w:val="000000"/>
          <w:sz w:val="24"/>
          <w:szCs w:val="24"/>
          <w:highlight w:val="none"/>
        </w:rPr>
        <w:t xml:space="preserve">，采购人和采购代理机构有权拒绝回答，也不承担由此带来的对投标人投标结果的影响。</w:t>
      </w:r>
      <w:r>
        <w:rPr>
          <w:rFonts w:hint="eastAsia" w:ascii="宋体" w:hAnsi="宋体" w:eastAsia="宋体"/>
          <w:b/>
          <w:color w:val="000000"/>
          <w:sz w:val="24"/>
          <w:szCs w:val="24"/>
          <w:highlight w:val="none"/>
        </w:rPr>
      </w:r>
      <w:r/>
    </w:p>
    <w:p>
      <w:pPr>
        <w:pStyle w:val="1006"/>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11.3在投标截止时间15日前，招标采购单位无论出于自己的考虑，还是出于对投标人提问的澄清，均可</w:t>
      </w:r>
      <w:r>
        <w:rPr>
          <w:rFonts w:ascii="宋体" w:hAnsi="宋体" w:eastAsia="宋体"/>
          <w:bCs/>
          <w:color w:val="000000"/>
          <w:sz w:val="24"/>
          <w:szCs w:val="24"/>
          <w:highlight w:val="none"/>
        </w:rPr>
        <w:t xml:space="preserve">对已发出的招标文件进行必要澄清或者修改</w:t>
      </w:r>
      <w:r>
        <w:rPr>
          <w:rFonts w:hint="eastAsia" w:ascii="宋体" w:hAnsi="宋体" w:eastAsia="宋体"/>
          <w:bCs/>
          <w:color w:val="000000"/>
          <w:sz w:val="24"/>
          <w:szCs w:val="24"/>
          <w:highlight w:val="none"/>
        </w:rPr>
        <w:t xml:space="preserve">。</w:t>
      </w:r>
      <w:r>
        <w:rPr>
          <w:rFonts w:ascii="宋体" w:hAnsi="宋体" w:eastAsia="宋体"/>
          <w:bCs/>
          <w:color w:val="000000"/>
          <w:sz w:val="24"/>
          <w:szCs w:val="24"/>
          <w:highlight w:val="none"/>
        </w:rPr>
      </w:r>
      <w:r/>
    </w:p>
    <w:p>
      <w:pPr>
        <w:pStyle w:val="1006"/>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11.4为使投标人有足够的时间按招标文件的修改要求考虑修正投标文件，或出于其他原因，招标采购单位有权推迟投标截止日期和开标日期，将此变更通知所有</w:t>
      </w:r>
      <w:r>
        <w:rPr>
          <w:rFonts w:ascii="宋体" w:hAnsi="宋体" w:eastAsia="宋体"/>
          <w:bCs/>
          <w:color w:val="000000"/>
          <w:sz w:val="24"/>
          <w:szCs w:val="24"/>
          <w:highlight w:val="none"/>
        </w:rPr>
        <w:t xml:space="preserve">招标文件的</w:t>
      </w:r>
      <w:r>
        <w:rPr>
          <w:rFonts w:hint="eastAsia" w:ascii="宋体" w:hAnsi="宋体" w:eastAsia="宋体"/>
          <w:bCs/>
          <w:color w:val="000000"/>
          <w:sz w:val="24"/>
          <w:szCs w:val="24"/>
          <w:highlight w:val="none"/>
        </w:rPr>
        <w:t xml:space="preserve">收受</w:t>
      </w:r>
      <w:r>
        <w:rPr>
          <w:rFonts w:ascii="宋体" w:hAnsi="宋体" w:eastAsia="宋体"/>
          <w:bCs/>
          <w:color w:val="000000"/>
          <w:sz w:val="24"/>
          <w:szCs w:val="24"/>
          <w:highlight w:val="none"/>
        </w:rPr>
        <w:t xml:space="preserve">人</w:t>
      </w:r>
      <w:r>
        <w:rPr>
          <w:rFonts w:hint="eastAsia" w:ascii="宋体" w:hAnsi="宋体" w:eastAsia="宋体"/>
          <w:bCs/>
          <w:color w:val="000000"/>
          <w:sz w:val="24"/>
          <w:szCs w:val="24"/>
          <w:highlight w:val="none"/>
        </w:rPr>
        <w:t xml:space="preserve">。</w:t>
      </w:r>
      <w:r>
        <w:rPr>
          <w:rFonts w:hint="eastAsia" w:ascii="宋体" w:hAnsi="宋体" w:eastAsia="宋体"/>
          <w:bCs/>
          <w:color w:val="000000"/>
          <w:sz w:val="24"/>
          <w:szCs w:val="24"/>
          <w:highlight w:val="none"/>
        </w:rPr>
      </w:r>
      <w:r/>
    </w:p>
    <w:p>
      <w:pPr>
        <w:pStyle w:val="1006"/>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11</w:t>
      </w:r>
      <w:r>
        <w:rPr>
          <w:rFonts w:ascii="宋体" w:hAnsi="宋体" w:eastAsia="宋体"/>
          <w:bCs/>
          <w:color w:val="000000"/>
          <w:sz w:val="24"/>
          <w:szCs w:val="24"/>
          <w:highlight w:val="none"/>
        </w:rPr>
        <w:t xml:space="preserve">.</w:t>
      </w:r>
      <w:r>
        <w:rPr>
          <w:rFonts w:hint="eastAsia" w:ascii="宋体" w:hAnsi="宋体" w:eastAsia="宋体"/>
          <w:bCs/>
          <w:color w:val="000000"/>
          <w:sz w:val="24"/>
          <w:szCs w:val="24"/>
          <w:highlight w:val="none"/>
        </w:rPr>
        <w:t xml:space="preserve">5招标文件的更正（含澄清、修改等）内容与原招标文件</w:t>
      </w:r>
      <w:r>
        <w:rPr>
          <w:rFonts w:ascii="宋体" w:hAnsi="宋体" w:eastAsia="宋体"/>
          <w:bCs/>
          <w:color w:val="000000"/>
          <w:sz w:val="24"/>
          <w:szCs w:val="24"/>
          <w:highlight w:val="none"/>
        </w:rPr>
        <w:t xml:space="preserve">在同一内容</w:t>
      </w:r>
      <w:r>
        <w:rPr>
          <w:rFonts w:hint="eastAsia" w:ascii="宋体" w:hAnsi="宋体" w:eastAsia="宋体"/>
          <w:bCs/>
          <w:color w:val="000000"/>
          <w:sz w:val="24"/>
          <w:szCs w:val="24"/>
          <w:highlight w:val="none"/>
        </w:rPr>
        <w:t xml:space="preserve">上表述不一致时，以发出日期最接近开标时间的公告为准。</w:t>
      </w:r>
      <w:r>
        <w:rPr>
          <w:rFonts w:hint="eastAsia" w:ascii="宋体" w:hAnsi="宋体" w:eastAsia="宋体"/>
          <w:bCs/>
          <w:color w:val="000000"/>
          <w:sz w:val="24"/>
          <w:szCs w:val="24"/>
          <w:highlight w:val="none"/>
        </w:rPr>
      </w:r>
      <w:r/>
    </w:p>
    <w:p>
      <w:pPr>
        <w:pStyle w:val="1006"/>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11.6招标文件的更正（含澄清、修改等）</w:t>
      </w:r>
      <w:r>
        <w:rPr>
          <w:rFonts w:ascii="宋体" w:hAnsi="宋体" w:eastAsia="宋体"/>
          <w:bCs/>
          <w:color w:val="000000"/>
          <w:sz w:val="24"/>
          <w:szCs w:val="24"/>
          <w:highlight w:val="none"/>
        </w:rPr>
        <w:t xml:space="preserve">内容</w:t>
      </w:r>
      <w:r>
        <w:rPr>
          <w:rFonts w:hint="eastAsia" w:ascii="宋体" w:hAnsi="宋体" w:eastAsia="宋体"/>
          <w:bCs/>
          <w:color w:val="000000"/>
          <w:sz w:val="24"/>
          <w:szCs w:val="24"/>
          <w:highlight w:val="none"/>
        </w:rPr>
        <w:t xml:space="preserve">将</w:t>
      </w:r>
      <w:r>
        <w:rPr>
          <w:rFonts w:ascii="宋体" w:hAnsi="宋体" w:eastAsia="宋体"/>
          <w:bCs/>
          <w:color w:val="000000"/>
          <w:sz w:val="24"/>
          <w:szCs w:val="24"/>
          <w:highlight w:val="none"/>
        </w:rPr>
        <w:t xml:space="preserve">在财政部门指定的政府采购信息发布媒体上发布，</w:t>
      </w:r>
      <w:r>
        <w:rPr>
          <w:rFonts w:hint="eastAsia" w:ascii="宋体" w:hAnsi="宋体" w:eastAsia="宋体"/>
          <w:bCs/>
          <w:color w:val="000000"/>
          <w:sz w:val="24"/>
          <w:szCs w:val="24"/>
          <w:highlight w:val="none"/>
        </w:rPr>
        <w:t xml:space="preserve">作</w:t>
      </w:r>
      <w:r>
        <w:rPr>
          <w:rFonts w:ascii="宋体" w:hAnsi="宋体" w:eastAsia="宋体"/>
          <w:bCs/>
          <w:color w:val="000000"/>
          <w:sz w:val="24"/>
          <w:szCs w:val="24"/>
          <w:highlight w:val="none"/>
        </w:rPr>
        <w:t xml:space="preserve">为招标文件的组成部分</w:t>
      </w:r>
      <w:r>
        <w:rPr>
          <w:rFonts w:hint="eastAsia" w:ascii="宋体" w:hAnsi="宋体" w:eastAsia="宋体"/>
          <w:bCs/>
          <w:color w:val="000000"/>
          <w:sz w:val="24"/>
          <w:szCs w:val="24"/>
          <w:highlight w:val="none"/>
        </w:rPr>
        <w:t xml:space="preserve">，对投标人起约束作用。</w:t>
      </w:r>
      <w:r>
        <w:rPr>
          <w:rFonts w:hint="eastAsia" w:ascii="宋体" w:hAnsi="宋体" w:eastAsia="宋体"/>
          <w:bCs/>
          <w:color w:val="000000"/>
          <w:sz w:val="24"/>
          <w:szCs w:val="24"/>
          <w:highlight w:val="none"/>
        </w:rPr>
      </w:r>
      <w:r/>
    </w:p>
    <w:p>
      <w:pPr>
        <w:pStyle w:val="1006"/>
        <w:ind w:firstLine="482"/>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四、</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投标文件说明</w:t>
      </w:r>
      <w:r>
        <w:rPr>
          <w:rFonts w:hint="eastAsia" w:ascii="宋体" w:hAnsi="宋体" w:eastAsia="宋体"/>
          <w:b/>
          <w:color w:val="000000"/>
          <w:sz w:val="24"/>
          <w:szCs w:val="24"/>
          <w:highlight w:val="none"/>
        </w:rPr>
      </w:r>
      <w:r/>
    </w:p>
    <w:p>
      <w:pPr>
        <w:pStyle w:val="1006"/>
        <w:ind w:firstLine="482"/>
        <w:spacing w:line="360" w:lineRule="auto"/>
        <w:rPr>
          <w:rFonts w:ascii="宋体" w:hAnsi="宋体" w:eastAsia="宋体"/>
          <w:b/>
          <w:color w:val="000000"/>
          <w:sz w:val="24"/>
          <w:szCs w:val="24"/>
          <w:highlight w:val="none"/>
        </w:rPr>
      </w:pPr>
      <w:r>
        <w:rPr>
          <w:rFonts w:ascii="宋体" w:hAnsi="宋体" w:eastAsia="宋体"/>
          <w:b/>
          <w:color w:val="000000"/>
          <w:sz w:val="24"/>
          <w:szCs w:val="24"/>
          <w:highlight w:val="none"/>
        </w:rPr>
        <w:t xml:space="preserve">1</w:t>
      </w:r>
      <w:r>
        <w:rPr>
          <w:rFonts w:hint="eastAsia" w:ascii="宋体" w:hAnsi="宋体" w:eastAsia="宋体"/>
          <w:b/>
          <w:color w:val="000000"/>
          <w:sz w:val="24"/>
          <w:szCs w:val="24"/>
          <w:highlight w:val="none"/>
        </w:rPr>
        <w:t xml:space="preserve">2</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投标文件计量单位和使用文字</w:t>
      </w:r>
      <w:r>
        <w:rPr>
          <w:rFonts w:ascii="宋体" w:hAnsi="宋体" w:eastAsia="宋体"/>
          <w:b/>
          <w:color w:val="000000"/>
          <w:sz w:val="24"/>
          <w:szCs w:val="24"/>
          <w:highlight w:val="none"/>
        </w:rPr>
      </w:r>
      <w:r/>
    </w:p>
    <w:p>
      <w:pPr>
        <w:pStyle w:val="1015"/>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12.1投标文件中所使用的计量单位，除招标文件中有特殊要求外，均</w:t>
      </w:r>
      <w:r>
        <w:rPr>
          <w:rFonts w:ascii="宋体" w:hAnsi="宋体" w:eastAsia="宋体"/>
          <w:color w:val="000000"/>
          <w:szCs w:val="24"/>
          <w:highlight w:val="none"/>
        </w:rPr>
        <w:t xml:space="preserve">应使用中华人民共和国法定计量单位</w:t>
      </w:r>
      <w:r>
        <w:rPr>
          <w:rFonts w:hint="eastAsia" w:ascii="宋体" w:hAnsi="宋体" w:eastAsia="宋体"/>
          <w:color w:val="000000"/>
          <w:szCs w:val="24"/>
          <w:highlight w:val="none"/>
        </w:rPr>
        <w:t xml:space="preserve">。</w:t>
      </w:r>
      <w:r>
        <w:rPr>
          <w:rFonts w:hint="eastAsia" w:ascii="宋体" w:hAnsi="宋体" w:eastAsia="宋体"/>
          <w:color w:val="000000"/>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采购单位概不负责。</w:t>
      </w:r>
      <w:r>
        <w:rPr>
          <w:rFonts w:hint="eastAsia" w:ascii="宋体" w:hAnsi="宋体" w:eastAsia="宋体"/>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bookmarkStart w:id="11" w:name="_Toc217446047"/>
      <w:r>
        <w:rPr>
          <w:rFonts w:hint="eastAsia" w:ascii="宋体" w:hAnsi="宋体" w:eastAsia="宋体"/>
          <w:color w:val="000000"/>
          <w:sz w:val="24"/>
          <w:szCs w:val="24"/>
          <w:highlight w:val="none"/>
        </w:rPr>
        <w:t xml:space="preserve">3. 知识产权</w:t>
      </w:r>
      <w:bookmarkEnd w:id="11"/>
      <w:r>
        <w:rPr>
          <w:rFonts w:hint="eastAsia" w:ascii="宋体" w:hAnsi="宋体" w:eastAsia="宋体"/>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13.1 投标人应保证在本项目使用的任何服务（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ascii="宋体" w:hAnsi="宋体" w:eastAsia="宋体"/>
          <w:color w:val="000000"/>
          <w:sz w:val="24"/>
          <w:szCs w:val="24"/>
          <w:highlight w:val="none"/>
        </w:rPr>
      </w:r>
      <w:r/>
    </w:p>
    <w:p>
      <w:pPr>
        <w:pStyle w:val="1006"/>
        <w:ind w:firstLine="482"/>
        <w:spacing w:line="360" w:lineRule="auto"/>
        <w:rPr>
          <w:rFonts w:ascii="宋体" w:hAnsi="宋体" w:eastAsia="宋体"/>
          <w:b/>
          <w:color w:val="000000"/>
          <w:sz w:val="24"/>
          <w:szCs w:val="24"/>
          <w:highlight w:val="none"/>
        </w:rPr>
      </w:pPr>
      <w:r>
        <w:rPr>
          <w:rFonts w:ascii="宋体" w:hAnsi="宋体" w:eastAsia="宋体"/>
          <w:b/>
          <w:color w:val="000000"/>
          <w:sz w:val="24"/>
          <w:szCs w:val="24"/>
          <w:highlight w:val="none"/>
        </w:rPr>
        <w:t xml:space="preserve">1</w:t>
      </w:r>
      <w:r>
        <w:rPr>
          <w:rFonts w:hint="eastAsia" w:ascii="宋体" w:hAnsi="宋体" w:eastAsia="宋体"/>
          <w:b/>
          <w:color w:val="000000"/>
          <w:sz w:val="24"/>
          <w:szCs w:val="24"/>
          <w:highlight w:val="none"/>
        </w:rPr>
        <w:t xml:space="preserve">4</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投标文件的组成</w:t>
      </w:r>
      <w:r>
        <w:rPr>
          <w:rFonts w:hint="eastAsia" w:ascii="宋体" w:hAnsi="宋体" w:eastAsia="宋体"/>
          <w:b/>
          <w:color w:val="000000"/>
          <w:sz w:val="24"/>
          <w:szCs w:val="24"/>
          <w:highlight w:val="none"/>
        </w:rPr>
        <w:t xml:space="preserve">（按标段编制）</w:t>
      </w:r>
      <w:r>
        <w:rPr>
          <w:rFonts w:ascii="宋体" w:hAnsi="宋体" w:eastAsia="宋体"/>
          <w:b/>
          <w:color w:val="000000"/>
          <w:sz w:val="24"/>
          <w:szCs w:val="24"/>
          <w:highlight w:val="none"/>
        </w:rPr>
      </w:r>
      <w:r/>
    </w:p>
    <w:p>
      <w:pPr>
        <w:pStyle w:val="1101"/>
        <w:ind w:firstLine="470"/>
        <w:keepLines w:val="0"/>
        <w:keepNext w:val="0"/>
        <w:pageBreakBefore w:val="0"/>
        <w:spacing w:line="360" w:lineRule="auto"/>
        <w:shd w:val="clear" w:color="auto" w:fill="auto"/>
        <w:widowControl w:val="off"/>
        <w:tabs>
          <w:tab w:val="left" w:pos="-720" w:leader="none"/>
        </w:tabs>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基本目录：</w:t>
      </w:r>
      <w:r>
        <w:rPr>
          <w:rFonts w:hint="eastAsia" w:ascii="宋体" w:hAnsi="宋体" w:eastAsia="宋体" w:cs="宋体"/>
          <w:b/>
          <w:bCs/>
          <w:color w:val="000000"/>
          <w:highlight w:val="none"/>
        </w:rPr>
      </w:r>
      <w:r/>
    </w:p>
    <w:p>
      <w:pPr>
        <w:pStyle w:val="1101"/>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14.1封面</w:t>
      </w:r>
      <w:r>
        <w:rPr>
          <w:rFonts w:hint="eastAsia" w:ascii="宋体" w:hAnsi="宋体" w:eastAsia="宋体" w:cs="宋体"/>
          <w:color w:val="000000"/>
          <w:highlight w:val="none"/>
          <w:lang w:val="en-US" w:eastAsia="zh-CN"/>
        </w:rPr>
      </w:r>
      <w:r/>
    </w:p>
    <w:p>
      <w:pPr>
        <w:pStyle w:val="1101"/>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 法定代表人授权委托书（如有授权，详见投标文件格式）；</w:t>
      </w:r>
      <w:r>
        <w:rPr>
          <w:rFonts w:hint="eastAsia" w:ascii="宋体" w:hAnsi="宋体" w:eastAsia="宋体" w:cs="宋体"/>
          <w:color w:val="000000"/>
          <w:highlight w:val="none"/>
        </w:rPr>
      </w:r>
      <w:r/>
    </w:p>
    <w:p>
      <w:pPr>
        <w:pStyle w:val="1101"/>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 投标人法定代表人身份证扫描件、授权委托人身份证扫描件；</w:t>
      </w:r>
      <w:r>
        <w:rPr>
          <w:rFonts w:hint="eastAsia" w:ascii="宋体" w:hAnsi="宋体" w:eastAsia="宋体" w:cs="宋体"/>
          <w:color w:val="000000"/>
          <w:highlight w:val="none"/>
        </w:rPr>
      </w:r>
      <w:r/>
    </w:p>
    <w:p>
      <w:pPr>
        <w:pStyle w:val="1101"/>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 投标人基本情况表（详见投标文件格式）；</w:t>
      </w:r>
      <w:r>
        <w:rPr>
          <w:rFonts w:hint="eastAsia" w:ascii="宋体" w:hAnsi="宋体" w:eastAsia="宋体" w:cs="宋体"/>
          <w:color w:val="000000"/>
          <w:highlight w:val="none"/>
        </w:rPr>
      </w:r>
      <w:r/>
    </w:p>
    <w:p>
      <w:pPr>
        <w:pStyle w:val="1101"/>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项目服务方案（包括但不限于采购管理方案、配送方案、应急响应预案方案、团队日常对接配合方案、食材卫生保障方案、市场询价措施等内容</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101"/>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eastAsia="zh-CN"/>
        </w:rPr>
        <w:t xml:space="preserve">项目经理</w:t>
      </w:r>
      <w:r>
        <w:rPr>
          <w:rFonts w:hint="eastAsia" w:ascii="宋体" w:hAnsi="宋体" w:eastAsia="宋体" w:cs="宋体"/>
          <w:color w:val="000000"/>
          <w:highlight w:val="none"/>
        </w:rPr>
        <w:t xml:space="preserve">情况一览表》、《项目组人员配备一览表》；</w:t>
      </w:r>
      <w:r>
        <w:rPr>
          <w:rFonts w:hint="eastAsia" w:ascii="宋体" w:hAnsi="宋体" w:eastAsia="宋体" w:cs="宋体"/>
          <w:color w:val="000000"/>
          <w:highlight w:val="none"/>
        </w:rPr>
      </w:r>
      <w:r/>
    </w:p>
    <w:p>
      <w:pPr>
        <w:pStyle w:val="1101"/>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招标文件技术部分规定提交的其他相关材料；</w:t>
      </w:r>
      <w:r>
        <w:rPr>
          <w:rFonts w:hint="eastAsia" w:ascii="宋体" w:hAnsi="宋体" w:eastAsia="宋体" w:cs="宋体"/>
          <w:color w:val="000000"/>
          <w:highlight w:val="none"/>
        </w:rPr>
      </w:r>
      <w:r/>
    </w:p>
    <w:p>
      <w:pPr>
        <w:pStyle w:val="1101"/>
        <w:ind w:firstLine="470"/>
        <w:keepLines w:val="0"/>
        <w:keepNext w:val="0"/>
        <w:pageBreakBefore w:val="0"/>
        <w:spacing w:line="360" w:lineRule="auto"/>
        <w:shd w:val="clear" w:color="auto" w:fill="auto"/>
        <w:widowControl w:val="off"/>
        <w:tabs>
          <w:tab w:val="left" w:pos="-720" w:leader="none"/>
        </w:tabs>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资格条件：</w:t>
      </w:r>
      <w:r>
        <w:rPr>
          <w:rFonts w:hint="eastAsia" w:ascii="宋体" w:hAnsi="宋体" w:eastAsia="宋体" w:cs="宋体"/>
          <w:b/>
          <w:bCs/>
          <w:color w:val="000000"/>
          <w:highlight w:val="none"/>
        </w:rPr>
      </w:r>
      <w:r/>
    </w:p>
    <w:p>
      <w:pPr>
        <w:pStyle w:val="1101"/>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关于资格文件的声明函（详见投标文件格式）；</w:t>
      </w:r>
      <w:r>
        <w:rPr>
          <w:rFonts w:hint="eastAsia" w:ascii="宋体" w:hAnsi="宋体" w:eastAsia="宋体" w:cs="宋体"/>
          <w:color w:val="000000"/>
          <w:highlight w:val="none"/>
        </w:rPr>
      </w:r>
      <w:r/>
    </w:p>
    <w:p>
      <w:pPr>
        <w:pStyle w:val="1101"/>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投标人《营业执照》副本扫描件；</w:t>
      </w:r>
      <w:r>
        <w:rPr>
          <w:rFonts w:hint="eastAsia" w:ascii="宋体" w:hAnsi="宋体" w:eastAsia="宋体" w:cs="宋体"/>
          <w:color w:val="000000"/>
          <w:highlight w:val="none"/>
        </w:rPr>
      </w:r>
      <w:r/>
    </w:p>
    <w:p>
      <w:pPr>
        <w:pStyle w:val="1101"/>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0</w:t>
      </w:r>
      <w:r>
        <w:rPr>
          <w:rFonts w:hint="eastAsia" w:ascii="宋体" w:hAnsi="宋体" w:eastAsia="宋体" w:cs="宋体"/>
          <w:color w:val="000000"/>
          <w:highlight w:val="none"/>
        </w:rPr>
        <w:t xml:space="preserve">投标人具有良好的商业信誉和健全的财务会计制度证明。包括但不限于最近一期经审计的财务报告，其他组织、自然人及成立未满一年的法人应提供银行出具的资信证明。</w:t>
      </w:r>
      <w:r>
        <w:rPr>
          <w:rFonts w:hint="eastAsia" w:ascii="宋体" w:hAnsi="宋体" w:eastAsia="宋体" w:cs="宋体"/>
          <w:color w:val="000000"/>
          <w:highlight w:val="none"/>
        </w:rPr>
      </w:r>
      <w:r/>
    </w:p>
    <w:p>
      <w:pPr>
        <w:pStyle w:val="1101"/>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投标人具有依法缴纳税收和社会保障资金的良好记录，提供税务登记证（如有）和近三个月内依法缴纳税收的凭据；提供近三个月内依法缴纳社会保险的凭据（专用收据或社会保险缴纳清单）的相关材料；响应单位如依法享受缓缴、免缴税收、社会保障资金的应提供相关主管部门出具的证明材料； </w:t>
      </w:r>
      <w:r>
        <w:rPr>
          <w:rFonts w:hint="eastAsia" w:ascii="宋体" w:hAnsi="宋体" w:eastAsia="宋体" w:cs="宋体"/>
          <w:color w:val="000000"/>
          <w:highlight w:val="none"/>
        </w:rPr>
      </w:r>
      <w:r/>
    </w:p>
    <w:p>
      <w:pPr>
        <w:pStyle w:val="1101"/>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投标人具备履行合同所必需的设备和专业技术能力的证明材料或承诺；</w:t>
      </w:r>
      <w:r>
        <w:rPr>
          <w:rFonts w:hint="eastAsia" w:ascii="宋体" w:hAnsi="宋体" w:eastAsia="宋体" w:cs="宋体"/>
          <w:color w:val="000000"/>
          <w:highlight w:val="none"/>
        </w:rPr>
      </w:r>
      <w:r/>
    </w:p>
    <w:p>
      <w:pPr>
        <w:pStyle w:val="1101"/>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13</w:t>
      </w:r>
      <w:r>
        <w:rPr>
          <w:rFonts w:hint="eastAsia" w:ascii="宋体" w:hAnsi="宋体" w:eastAsia="宋体" w:cs="宋体"/>
          <w:color w:val="000000"/>
          <w:highlight w:val="none"/>
        </w:rPr>
        <w:t xml:space="preserve">投标人参加政府采购活动前3年内在经营活动中没有重大违法记录的书面声明函；</w:t>
      </w:r>
      <w:r>
        <w:rPr>
          <w:rFonts w:hint="eastAsia" w:ascii="宋体" w:hAnsi="宋体" w:eastAsia="宋体" w:cs="宋体"/>
          <w:color w:val="000000"/>
          <w:highlight w:val="none"/>
        </w:rPr>
      </w:r>
      <w:r/>
    </w:p>
    <w:p>
      <w:pPr>
        <w:pStyle w:val="1101"/>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14.14</w:t>
      </w:r>
      <w:r>
        <w:rPr>
          <w:rFonts w:hint="eastAsia" w:ascii="宋体" w:hAnsi="宋体" w:eastAsia="宋体" w:cs="宋体"/>
          <w:color w:val="000000"/>
          <w:highlight w:val="none"/>
          <w:lang w:eastAsia="zh-CN"/>
        </w:rPr>
        <w:t xml:space="preserve">具有有效期内的《食品经营许可证》；</w:t>
      </w:r>
      <w:r>
        <w:rPr>
          <w:rFonts w:hint="eastAsia" w:ascii="宋体" w:hAnsi="宋体" w:eastAsia="宋体" w:cs="宋体"/>
          <w:color w:val="000000"/>
          <w:highlight w:val="none"/>
          <w:lang w:eastAsia="zh-CN"/>
        </w:rPr>
      </w:r>
      <w:r/>
    </w:p>
    <w:p>
      <w:pPr>
        <w:pStyle w:val="1101"/>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14.15《中小企业声明函》或《残疾人福利性单位声明函》或由省级以上监狱管理局、戒毒管理局（含新疆生产建设兵团）出具的属于监狱企业的证明文件</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r>
      <w:r/>
    </w:p>
    <w:p>
      <w:pPr>
        <w:pStyle w:val="1101"/>
        <w:ind w:firstLine="470"/>
        <w:keepLines w:val="0"/>
        <w:keepNext w:val="0"/>
        <w:pageBreakBefore w:val="0"/>
        <w:spacing w:line="360" w:lineRule="auto"/>
        <w:shd w:val="clear" w:color="auto" w:fill="auto"/>
        <w:widowControl w:val="off"/>
        <w:tabs>
          <w:tab w:val="left" w:pos="-720" w:leader="none"/>
        </w:tabs>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符合条件：</w:t>
      </w:r>
      <w:r>
        <w:rPr>
          <w:rFonts w:hint="eastAsia" w:ascii="宋体" w:hAnsi="宋体" w:eastAsia="宋体" w:cs="宋体"/>
          <w:b/>
          <w:bCs/>
          <w:color w:val="000000"/>
          <w:highlight w:val="none"/>
        </w:rPr>
      </w:r>
      <w:r/>
    </w:p>
    <w:p>
      <w:pPr>
        <w:pStyle w:val="1101"/>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16</w:t>
      </w:r>
      <w:r>
        <w:rPr>
          <w:rFonts w:hint="eastAsia" w:ascii="宋体" w:hAnsi="宋体" w:eastAsia="宋体" w:cs="宋体"/>
          <w:color w:val="000000"/>
          <w:highlight w:val="none"/>
        </w:rPr>
        <w:t xml:space="preserve">投标函（详见投标文件格式）；</w:t>
      </w:r>
      <w:r>
        <w:rPr>
          <w:rFonts w:hint="eastAsia" w:ascii="宋体" w:hAnsi="宋体" w:eastAsia="宋体" w:cs="宋体"/>
          <w:color w:val="000000"/>
          <w:highlight w:val="none"/>
        </w:rPr>
      </w:r>
      <w:r/>
    </w:p>
    <w:p>
      <w:pPr>
        <w:pStyle w:val="1101"/>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17</w:t>
      </w:r>
      <w:r>
        <w:rPr>
          <w:rFonts w:hint="eastAsia" w:ascii="宋体" w:hAnsi="宋体" w:eastAsia="宋体" w:cs="宋体"/>
          <w:color w:val="000000"/>
          <w:highlight w:val="none"/>
        </w:rPr>
        <w:t xml:space="preserve">《开标一览表》(统一格式，用于唱标)</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101"/>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18</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服务要求偏离表》、《商务条款偏离表》；</w:t>
      </w:r>
      <w:r>
        <w:rPr>
          <w:rFonts w:hint="eastAsia" w:ascii="宋体" w:hAnsi="宋体" w:eastAsia="宋体" w:cs="宋体"/>
          <w:color w:val="000000"/>
          <w:highlight w:val="none"/>
        </w:rPr>
      </w:r>
      <w:r/>
    </w:p>
    <w:p>
      <w:pPr>
        <w:pStyle w:val="1101"/>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19</w:t>
      </w:r>
      <w:r>
        <w:rPr>
          <w:rFonts w:hint="eastAsia" w:ascii="宋体" w:hAnsi="宋体" w:eastAsia="宋体" w:cs="宋体"/>
          <w:color w:val="000000"/>
          <w:highlight w:val="none"/>
        </w:rPr>
        <w:t xml:space="preserve">投标单位</w:t>
      </w:r>
      <w:r>
        <w:rPr>
          <w:rFonts w:hint="eastAsia" w:ascii="宋体" w:hAnsi="宋体" w:eastAsia="宋体" w:cs="宋体"/>
          <w:b w:val="0"/>
          <w:bCs w:val="0"/>
          <w:color w:val="000000"/>
          <w:highlight w:val="none"/>
          <w:lang w:val="en-US" w:eastAsia="zh-CN"/>
        </w:rPr>
        <w:t xml:space="preserve">对招标文件其他</w:t>
      </w:r>
      <w:r>
        <w:rPr>
          <w:rFonts w:hint="eastAsia" w:ascii="宋体" w:hAnsi="宋体" w:eastAsia="宋体" w:cs="宋体"/>
          <w:b w:val="0"/>
          <w:bCs w:val="0"/>
          <w:color w:val="000000"/>
          <w:highlight w:val="none"/>
        </w:rPr>
        <w:t xml:space="preserve">符合</w:t>
      </w:r>
      <w:r>
        <w:rPr>
          <w:rFonts w:hint="eastAsia" w:ascii="宋体" w:hAnsi="宋体" w:eastAsia="宋体" w:cs="宋体"/>
          <w:b w:val="0"/>
          <w:bCs w:val="0"/>
          <w:color w:val="000000"/>
          <w:highlight w:val="none"/>
          <w:lang w:val="en-US" w:eastAsia="zh-CN"/>
        </w:rPr>
        <w:t xml:space="preserve">性条款</w:t>
      </w:r>
      <w:r>
        <w:rPr>
          <w:rFonts w:hint="eastAsia" w:ascii="宋体" w:hAnsi="宋体" w:eastAsia="宋体" w:cs="宋体"/>
          <w:color w:val="000000"/>
          <w:highlight w:val="none"/>
          <w:lang w:val="en-US" w:eastAsia="zh-CN"/>
        </w:rPr>
        <w:t xml:space="preserve">的响应情况</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101"/>
        <w:ind w:firstLine="470"/>
        <w:keepLines w:val="0"/>
        <w:keepNext w:val="0"/>
        <w:pageBreakBefore w:val="0"/>
        <w:spacing w:line="360" w:lineRule="auto"/>
        <w:shd w:val="clear" w:color="auto" w:fill="auto"/>
        <w:widowControl w:val="off"/>
        <w:tabs>
          <w:tab w:val="left" w:pos="-720" w:leader="none"/>
        </w:tabs>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综合评审评分项：</w:t>
      </w:r>
      <w:r>
        <w:rPr>
          <w:rFonts w:hint="eastAsia" w:ascii="宋体" w:hAnsi="宋体" w:eastAsia="宋体" w:cs="宋体"/>
          <w:b/>
          <w:bCs/>
          <w:color w:val="000000"/>
          <w:highlight w:val="none"/>
        </w:rPr>
      </w:r>
      <w:r/>
    </w:p>
    <w:p>
      <w:pPr>
        <w:pStyle w:val="1101"/>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20</w:t>
      </w:r>
      <w:r>
        <w:rPr>
          <w:rFonts w:hint="eastAsia" w:ascii="宋体" w:hAnsi="宋体" w:eastAsia="宋体" w:cs="宋体"/>
          <w:color w:val="000000"/>
          <w:highlight w:val="none"/>
        </w:rPr>
        <w:t xml:space="preserve">招标文件评分标准中规定提交的其他相关材料；</w:t>
      </w:r>
      <w:r>
        <w:rPr>
          <w:rFonts w:hint="eastAsia" w:ascii="宋体" w:hAnsi="宋体" w:eastAsia="宋体" w:cs="宋体"/>
          <w:color w:val="000000"/>
          <w:highlight w:val="none"/>
        </w:rPr>
      </w:r>
      <w:r/>
    </w:p>
    <w:p>
      <w:pPr>
        <w:pStyle w:val="1101"/>
        <w:ind w:firstLine="470"/>
        <w:keepLines w:val="0"/>
        <w:keepNext w:val="0"/>
        <w:pageBreakBefore w:val="0"/>
        <w:spacing w:line="360" w:lineRule="auto"/>
        <w:shd w:val="clear" w:color="auto" w:fill="auto"/>
        <w:widowControl w:val="off"/>
        <w:tabs>
          <w:tab w:val="left" w:pos="-720" w:leader="none"/>
        </w:tabs>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价格折扣文件：</w:t>
      </w:r>
      <w:r>
        <w:rPr>
          <w:rFonts w:hint="eastAsia" w:ascii="宋体" w:hAnsi="宋体" w:eastAsia="宋体" w:cs="宋体"/>
          <w:b/>
          <w:bCs/>
          <w:color w:val="000000"/>
          <w:highlight w:val="none"/>
        </w:rPr>
      </w:r>
      <w:r/>
    </w:p>
    <w:p>
      <w:pPr>
        <w:pStyle w:val="1101"/>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t xml:space="preserve">《中小企业声明函》或《残疾人福利性单位声明函》或由省级以上监狱管理局、戒毒管理局（含新疆生产建设兵团）出具的属于监狱企业的证明文件</w:t>
      </w:r>
      <w:r>
        <w:rPr>
          <w:rFonts w:hint="eastAsia" w:ascii="宋体" w:hAnsi="宋体" w:eastAsia="宋体" w:cs="宋体"/>
          <w:color w:val="000000"/>
          <w:highlight w:val="none"/>
        </w:rPr>
        <w:t xml:space="preserve">；（详见投标文件格式）；</w:t>
      </w:r>
      <w:r>
        <w:rPr>
          <w:rFonts w:hint="eastAsia" w:ascii="宋体" w:hAnsi="宋体" w:eastAsia="宋体" w:cs="宋体"/>
          <w:color w:val="000000"/>
          <w:highlight w:val="none"/>
        </w:rPr>
      </w:r>
      <w:r/>
    </w:p>
    <w:p>
      <w:pPr>
        <w:pStyle w:val="1015"/>
        <w:ind w:firstLine="480"/>
        <w:jc w:val="both"/>
        <w:spacing w:line="360" w:lineRule="auto"/>
        <w:tabs>
          <w:tab w:val="left" w:pos="0" w:leader="none"/>
        </w:tabs>
        <w:rPr>
          <w:rFonts w:hint="eastAsia" w:ascii="宋体" w:hAnsi="宋体" w:eastAsia="宋体"/>
          <w:bCs/>
          <w:color w:val="000000"/>
          <w:szCs w:val="24"/>
          <w:highlight w:val="none"/>
        </w:rPr>
      </w:pPr>
      <w:r>
        <w:rPr>
          <w:rFonts w:hint="eastAsia" w:ascii="宋体" w:hAnsi="宋体" w:eastAsia="宋体"/>
          <w:bCs/>
          <w:color w:val="000000"/>
          <w:szCs w:val="24"/>
          <w:highlight w:val="none"/>
        </w:rPr>
        <w:t xml:space="preserve">注：投标人应完整提交上述资料。否则，投标文件将可能因资格性条件不符或符合性审查不符而被判定为无效标；</w:t>
      </w:r>
      <w:r>
        <w:rPr>
          <w:rFonts w:hint="eastAsia" w:ascii="宋体" w:hAnsi="宋体" w:eastAsia="宋体"/>
          <w:bCs/>
          <w:color w:val="000000"/>
          <w:szCs w:val="24"/>
          <w:highlight w:val="none"/>
        </w:rPr>
      </w:r>
      <w:r/>
    </w:p>
    <w:p>
      <w:pPr>
        <w:pStyle w:val="1006"/>
        <w:ind w:firstLine="482"/>
        <w:spacing w:line="360" w:lineRule="auto"/>
        <w:rPr>
          <w:rFonts w:ascii="宋体" w:hAnsi="宋体" w:eastAsia="宋体"/>
          <w:b/>
          <w:color w:val="000000"/>
          <w:sz w:val="24"/>
          <w:szCs w:val="24"/>
          <w:highlight w:val="none"/>
        </w:rPr>
      </w:pPr>
      <w:r>
        <w:rPr>
          <w:rFonts w:ascii="宋体" w:hAnsi="宋体" w:eastAsia="宋体"/>
          <w:b/>
          <w:color w:val="000000"/>
          <w:sz w:val="24"/>
          <w:szCs w:val="24"/>
          <w:highlight w:val="none"/>
        </w:rPr>
        <w:t xml:space="preserve">1</w:t>
      </w:r>
      <w:r>
        <w:rPr>
          <w:rFonts w:hint="eastAsia" w:ascii="宋体" w:hAnsi="宋体" w:eastAsia="宋体"/>
          <w:b/>
          <w:color w:val="000000"/>
          <w:sz w:val="24"/>
          <w:szCs w:val="24"/>
          <w:highlight w:val="none"/>
        </w:rPr>
        <w:t xml:space="preserve">5</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投标文件编制要求</w:t>
      </w:r>
      <w:r>
        <w:rPr>
          <w:rFonts w:ascii="宋体" w:hAnsi="宋体" w:eastAsia="宋体"/>
          <w:b/>
          <w:color w:val="000000"/>
          <w:sz w:val="24"/>
          <w:szCs w:val="24"/>
          <w:highlight w:val="none"/>
        </w:rPr>
      </w:r>
      <w:r/>
    </w:p>
    <w:p>
      <w:pPr>
        <w:pStyle w:val="1015"/>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15</w:t>
      </w:r>
      <w:r>
        <w:rPr>
          <w:rFonts w:ascii="宋体" w:hAnsi="宋体" w:eastAsia="宋体"/>
          <w:color w:val="000000"/>
          <w:szCs w:val="24"/>
          <w:highlight w:val="none"/>
        </w:rPr>
        <w:t xml:space="preserve">.1</w:t>
      </w:r>
      <w:bookmarkStart w:id="12" w:name="_Hlk140247794"/>
      <w:r>
        <w:rPr>
          <w:rFonts w:hint="eastAsia" w:ascii="宋体" w:hAnsi="宋体" w:eastAsia="宋体"/>
          <w:color w:val="000000"/>
          <w:szCs w:val="24"/>
          <w:highlight w:val="none"/>
        </w:rPr>
        <w:t xml:space="preserve">电子投标（响应）文件制作：本项目为网上招投标项目，请投标人插入CA 证书登陆“苏采云”系统下载客户端（参与项目页面可下载客户端及客户端使用说明），在客户端编制电子投标（响应）文件并进行CA加密。操作步骤详见“苏采云”系统页面提示和《操作手册》。</w:t>
      </w:r>
      <w:r>
        <w:rPr>
          <w:rFonts w:ascii="宋体" w:hAnsi="宋体" w:eastAsia="宋体"/>
          <w:color w:val="000000"/>
          <w:szCs w:val="24"/>
          <w:highlight w:val="none"/>
        </w:rPr>
      </w:r>
      <w:r/>
    </w:p>
    <w:p>
      <w:pPr>
        <w:pStyle w:val="1015"/>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15.2电子投标（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r>
        <w:rPr>
          <w:rFonts w:hint="eastAsia" w:ascii="宋体" w:hAnsi="宋体" w:eastAsia="宋体"/>
          <w:color w:val="000000"/>
          <w:szCs w:val="24"/>
          <w:highlight w:val="none"/>
        </w:rPr>
      </w:r>
      <w:r/>
    </w:p>
    <w:p>
      <w:pPr>
        <w:pStyle w:val="1015"/>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rPr>
          <w:rFonts w:hint="eastAsia" w:ascii="宋体" w:hAnsi="宋体" w:eastAsia="宋体"/>
          <w:color w:val="000000"/>
          <w:szCs w:val="24"/>
          <w:highlight w:val="none"/>
        </w:rPr>
      </w:r>
      <w:r/>
    </w:p>
    <w:p>
      <w:pPr>
        <w:pStyle w:val="1015"/>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rPr>
          <w:rFonts w:hint="eastAsia" w:ascii="宋体" w:hAnsi="宋体" w:eastAsia="宋体"/>
          <w:color w:val="000000"/>
          <w:szCs w:val="24"/>
          <w:highlight w:val="none"/>
        </w:rPr>
      </w:r>
      <w:r/>
    </w:p>
    <w:p>
      <w:pPr>
        <w:pStyle w:val="1015"/>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投标文件未按照招标文件要求加盖CA电子公章的，投标无效。</w:t>
      </w:r>
      <w:r>
        <w:rPr>
          <w:rFonts w:hint="eastAsia" w:ascii="宋体" w:hAnsi="宋体" w:eastAsia="宋体"/>
          <w:color w:val="000000"/>
          <w:szCs w:val="24"/>
          <w:highlight w:val="none"/>
        </w:rPr>
      </w:r>
      <w:r/>
    </w:p>
    <w:p>
      <w:pPr>
        <w:pStyle w:val="1015"/>
        <w:ind w:firstLine="480"/>
        <w:jc w:val="both"/>
        <w:spacing w:line="360" w:lineRule="auto"/>
        <w:rPr>
          <w:rFonts w:hint="eastAsia" w:ascii="宋体" w:hAnsi="宋体" w:eastAsia="宋体"/>
          <w:color w:val="000000"/>
          <w:szCs w:val="24"/>
          <w:highlight w:val="none"/>
        </w:rPr>
      </w:pPr>
      <w:r/>
      <w:bookmarkStart w:id="13" w:name="_Hlk158134955"/>
      <w:r>
        <w:rPr>
          <w:rFonts w:hint="eastAsia" w:ascii="宋体" w:hAnsi="宋体" w:eastAsia="宋体"/>
          <w:color w:val="000000"/>
          <w:szCs w:val="24"/>
          <w:highlight w:val="none"/>
        </w:rPr>
        <w:t xml:space="preserve">联合体投标：如招标（采购）公告中允许联合体投标，联合体投标的投标（响应）文件制作上传操作如下：</w:t>
      </w:r>
      <w:r>
        <w:rPr>
          <w:rFonts w:hint="eastAsia" w:ascii="宋体" w:hAnsi="宋体" w:eastAsia="宋体"/>
          <w:color w:val="000000"/>
          <w:szCs w:val="24"/>
          <w:highlight w:val="none"/>
        </w:rPr>
      </w:r>
      <w:r/>
    </w:p>
    <w:p>
      <w:pPr>
        <w:pStyle w:val="1015"/>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第一步：在投标（响应）文件中上传联合体投标协议书。</w:t>
      </w:r>
      <w:r>
        <w:rPr>
          <w:rFonts w:hint="eastAsia" w:ascii="宋体" w:hAnsi="宋体" w:eastAsia="宋体"/>
          <w:color w:val="000000"/>
          <w:szCs w:val="24"/>
          <w:highlight w:val="none"/>
        </w:rPr>
      </w:r>
      <w:r/>
    </w:p>
    <w:p>
      <w:pPr>
        <w:pStyle w:val="1015"/>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第二步；在投标（响应）文件中，由联合体中的牵头人制作投标（响应）文件。</w:t>
      </w:r>
      <w:bookmarkEnd w:id="13"/>
      <w:r>
        <w:rPr>
          <w:rFonts w:hint="eastAsia" w:ascii="宋体" w:hAnsi="宋体" w:eastAsia="宋体"/>
          <w:color w:val="000000"/>
          <w:szCs w:val="24"/>
          <w:highlight w:val="none"/>
        </w:rPr>
      </w:r>
      <w:r/>
    </w:p>
    <w:p>
      <w:pPr>
        <w:pStyle w:val="1015"/>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如投标（响应）文件制作机器码信息一致，视为不同投标供应商使用同一台电脑编制投标（响应）文件，投标（响应）无效。</w:t>
      </w:r>
      <w:bookmarkEnd w:id="12"/>
      <w:r>
        <w:rPr>
          <w:rFonts w:hint="eastAsia" w:ascii="宋体" w:hAnsi="宋体" w:eastAsia="宋体"/>
          <w:color w:val="000000"/>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1</w:t>
      </w:r>
      <w:r>
        <w:rPr>
          <w:rFonts w:hint="eastAsia" w:ascii="宋体" w:hAnsi="宋体" w:eastAsia="宋体"/>
          <w:color w:val="000000"/>
          <w:sz w:val="24"/>
          <w:szCs w:val="24"/>
          <w:highlight w:val="none"/>
        </w:rPr>
        <w:t xml:space="preserve">5</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3《开标一览表》为在开标仪式上唱标的内容，要求按格式填写，统一规范，不得自行增减内容。</w:t>
      </w:r>
      <w:r>
        <w:rPr>
          <w:rFonts w:hint="eastAsia" w:ascii="宋体" w:hAnsi="宋体" w:eastAsia="宋体"/>
          <w:color w:val="000000"/>
          <w:sz w:val="24"/>
          <w:szCs w:val="24"/>
          <w:highlight w:val="none"/>
        </w:rPr>
      </w:r>
      <w:r/>
    </w:p>
    <w:p>
      <w:pPr>
        <w:pStyle w:val="1006"/>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16</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投标报价（编制）要求的说明</w:t>
      </w:r>
      <w:r>
        <w:rPr>
          <w:rFonts w:ascii="宋体" w:hAnsi="宋体" w:eastAsia="宋体"/>
          <w:b/>
          <w:color w:val="000000"/>
          <w:sz w:val="24"/>
          <w:szCs w:val="24"/>
          <w:highlight w:val="none"/>
        </w:rPr>
      </w:r>
      <w:r/>
    </w:p>
    <w:p>
      <w:pPr>
        <w:pStyle w:val="1015"/>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16.1除非合同中另有规定，投标人对《开标一览表》的报价应包含</w:t>
      </w:r>
      <w:r>
        <w:rPr>
          <w:rFonts w:hint="eastAsia" w:ascii="宋体" w:hAnsi="宋体" w:eastAsia="宋体"/>
          <w:color w:val="000000"/>
          <w:szCs w:val="24"/>
          <w:highlight w:val="none"/>
          <w:lang w:eastAsia="zh-CN"/>
        </w:rPr>
        <w:t xml:space="preserve">完成本项目所需的人工、交通、食宿、差旅、文印费、资料费、劳保、相关劳务支出、代理费、税费等完成项目工作所发生的全部费用以及供应商企业利润、税金和政策性文件规定及合同包含的所有风险、责任等一切费用</w:t>
      </w:r>
      <w:r>
        <w:rPr>
          <w:rFonts w:hint="eastAsia" w:ascii="宋体" w:hAnsi="宋体" w:eastAsia="宋体"/>
          <w:color w:val="000000"/>
          <w:szCs w:val="24"/>
          <w:highlight w:val="none"/>
        </w:rPr>
        <w:t xml:space="preserve">。同时，除非合同条款中另有规定，否则，投标单位所报价格在合同实施期间不因市场因素变化而变动。</w:t>
      </w:r>
      <w:r>
        <w:rPr>
          <w:rFonts w:hint="eastAsia" w:ascii="宋体" w:hAnsi="宋体" w:eastAsia="宋体"/>
          <w:color w:val="000000"/>
          <w:szCs w:val="24"/>
          <w:highlight w:val="none"/>
        </w:rPr>
      </w:r>
      <w:r/>
    </w:p>
    <w:p>
      <w:pPr>
        <w:pStyle w:val="1015"/>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16.</w:t>
      </w:r>
      <w:r>
        <w:rPr>
          <w:rFonts w:hint="eastAsia" w:ascii="宋体" w:hAnsi="宋体" w:eastAsia="宋体"/>
          <w:color w:val="000000"/>
          <w:szCs w:val="24"/>
          <w:highlight w:val="none"/>
          <w:lang w:val="en-US" w:eastAsia="zh-CN"/>
        </w:rPr>
        <w:t xml:space="preserve">2</w:t>
      </w:r>
      <w:r>
        <w:rPr>
          <w:rFonts w:hint="eastAsia" w:ascii="宋体" w:hAnsi="宋体" w:eastAsia="宋体"/>
          <w:color w:val="000000"/>
          <w:szCs w:val="24"/>
          <w:highlight w:val="none"/>
        </w:rPr>
        <w:t xml:space="preserve">投标人应对招标文件内所要采购的全部内容进行报价，只投其中部分内容者，其标书将被拒绝。</w:t>
      </w:r>
      <w:r>
        <w:rPr>
          <w:rFonts w:ascii="宋体" w:hAnsi="宋体" w:eastAsia="宋体"/>
          <w:color w:val="000000"/>
          <w:szCs w:val="24"/>
          <w:highlight w:val="none"/>
        </w:rPr>
      </w:r>
      <w:r/>
    </w:p>
    <w:p>
      <w:pPr>
        <w:pStyle w:val="1015"/>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16</w:t>
      </w:r>
      <w:r>
        <w:rPr>
          <w:rFonts w:ascii="宋体" w:hAnsi="宋体" w:eastAsia="宋体"/>
          <w:color w:val="000000"/>
          <w:szCs w:val="24"/>
          <w:highlight w:val="none"/>
        </w:rPr>
        <w:t xml:space="preserve">.</w:t>
      </w:r>
      <w:r>
        <w:rPr>
          <w:rFonts w:hint="eastAsia" w:ascii="宋体" w:hAnsi="宋体" w:eastAsia="宋体"/>
          <w:color w:val="000000"/>
          <w:szCs w:val="24"/>
          <w:highlight w:val="none"/>
          <w:lang w:val="en-US" w:eastAsia="zh-CN"/>
        </w:rPr>
        <w:t xml:space="preserve">3</w:t>
      </w:r>
      <w:r>
        <w:rPr>
          <w:rFonts w:ascii="宋体" w:hAnsi="宋体" w:eastAsia="宋体"/>
          <w:color w:val="000000"/>
          <w:szCs w:val="24"/>
          <w:highlight w:val="none"/>
        </w:rPr>
        <w:t xml:space="preserve"> </w:t>
      </w:r>
      <w:r>
        <w:rPr>
          <w:rFonts w:hint="eastAsia" w:ascii="宋体" w:hAnsi="宋体" w:eastAsia="宋体"/>
          <w:color w:val="000000"/>
          <w:szCs w:val="24"/>
          <w:highlight w:val="none"/>
        </w:rPr>
        <w:t xml:space="preserve">一项投标内容只允许一个报价，招标采购单位不接受任何有选择性的投标报价。</w:t>
      </w:r>
      <w:r>
        <w:rPr>
          <w:rFonts w:ascii="宋体" w:hAnsi="宋体" w:eastAsia="宋体"/>
          <w:color w:val="000000"/>
          <w:szCs w:val="24"/>
          <w:highlight w:val="none"/>
        </w:rPr>
      </w:r>
      <w:r/>
    </w:p>
    <w:p>
      <w:pPr>
        <w:pStyle w:val="1015"/>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16</w:t>
      </w:r>
      <w:r>
        <w:rPr>
          <w:rFonts w:ascii="宋体" w:hAnsi="宋体" w:eastAsia="宋体"/>
          <w:color w:val="000000"/>
          <w:szCs w:val="24"/>
          <w:highlight w:val="none"/>
        </w:rPr>
        <w:t xml:space="preserve">.</w:t>
      </w:r>
      <w:r>
        <w:rPr>
          <w:rFonts w:hint="eastAsia" w:ascii="宋体" w:hAnsi="宋体" w:eastAsia="宋体"/>
          <w:color w:val="000000"/>
          <w:szCs w:val="24"/>
          <w:highlight w:val="none"/>
          <w:lang w:val="en-US" w:eastAsia="zh-CN"/>
        </w:rPr>
        <w:t xml:space="preserve">4</w:t>
      </w:r>
      <w:r>
        <w:rPr>
          <w:rFonts w:hint="eastAsia" w:ascii="宋体" w:hAnsi="宋体" w:eastAsia="宋体"/>
          <w:color w:val="000000"/>
          <w:szCs w:val="24"/>
          <w:highlight w:val="none"/>
        </w:rPr>
        <w:t xml:space="preserve">投标文件报价中的单价和总价全部采用人民币表示，除非合同的特殊条款另有规定。</w:t>
      </w:r>
      <w:r>
        <w:rPr>
          <w:rFonts w:hint="eastAsia" w:ascii="宋体" w:hAnsi="宋体" w:eastAsia="宋体"/>
          <w:color w:val="000000"/>
          <w:szCs w:val="24"/>
          <w:highlight w:val="none"/>
        </w:rPr>
      </w:r>
      <w:r/>
    </w:p>
    <w:p>
      <w:pPr>
        <w:pStyle w:val="1015"/>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16.</w:t>
      </w:r>
      <w:r>
        <w:rPr>
          <w:rFonts w:hint="eastAsia" w:ascii="宋体" w:hAnsi="宋体" w:eastAsia="宋体"/>
          <w:color w:val="000000"/>
          <w:szCs w:val="24"/>
          <w:highlight w:val="none"/>
          <w:lang w:val="en-US" w:eastAsia="zh-CN"/>
        </w:rPr>
        <w:t xml:space="preserve">5</w:t>
      </w:r>
      <w:r>
        <w:rPr>
          <w:rFonts w:hint="eastAsia" w:ascii="宋体" w:hAnsi="宋体" w:eastAsia="宋体"/>
          <w:bCs/>
          <w:color w:val="000000"/>
          <w:szCs w:val="24"/>
          <w:highlight w:val="none"/>
        </w:rPr>
        <w:t xml:space="preserve">最低报价不能作为中标的保证</w:t>
      </w:r>
      <w:r>
        <w:rPr>
          <w:rFonts w:hint="eastAsia" w:ascii="宋体" w:hAnsi="宋体" w:eastAsia="宋体"/>
          <w:color w:val="000000"/>
          <w:szCs w:val="24"/>
          <w:highlight w:val="none"/>
        </w:rPr>
        <w:t xml:space="preserve">。</w:t>
      </w:r>
      <w:r>
        <w:rPr>
          <w:rFonts w:hint="eastAsia" w:ascii="宋体" w:hAnsi="宋体" w:eastAsia="宋体"/>
          <w:color w:val="000000"/>
          <w:szCs w:val="24"/>
          <w:highlight w:val="none"/>
        </w:rPr>
      </w:r>
      <w:r/>
    </w:p>
    <w:p>
      <w:pPr>
        <w:pStyle w:val="1006"/>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17</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投标保证金</w:t>
      </w:r>
      <w:r>
        <w:rPr>
          <w:rFonts w:ascii="宋体" w:hAnsi="宋体" w:eastAsia="宋体"/>
          <w:b/>
          <w:color w:val="000000"/>
          <w:sz w:val="24"/>
          <w:szCs w:val="24"/>
          <w:highlight w:val="none"/>
        </w:rPr>
      </w:r>
      <w:r/>
    </w:p>
    <w:p>
      <w:pPr>
        <w:pStyle w:val="1006"/>
        <w:ind w:firstLine="482"/>
        <w:spacing w:line="360" w:lineRule="auto"/>
        <w:rPr>
          <w:rFonts w:hint="eastAsia" w:ascii="宋体" w:hAnsi="宋体" w:eastAsia="宋体"/>
          <w:color w:val="000000"/>
          <w:sz w:val="24"/>
          <w:szCs w:val="24"/>
          <w:highlight w:val="none"/>
        </w:rPr>
      </w:pPr>
      <w:r>
        <w:rPr>
          <w:rFonts w:hint="eastAsia" w:ascii="宋体" w:hAnsi="宋体" w:eastAsia="宋体"/>
          <w:b/>
          <w:color w:val="000000"/>
          <w:sz w:val="24"/>
          <w:szCs w:val="24"/>
          <w:highlight w:val="none"/>
        </w:rPr>
        <w:t xml:space="preserve">本项目不提交，文件内关于投标保证金的相关规定均不适用。</w:t>
      </w:r>
      <w:r>
        <w:rPr>
          <w:rFonts w:hint="eastAsia" w:ascii="宋体" w:hAnsi="宋体" w:eastAsia="宋体"/>
          <w:color w:val="000000"/>
          <w:sz w:val="24"/>
          <w:szCs w:val="24"/>
          <w:highlight w:val="none"/>
        </w:rPr>
      </w:r>
      <w:r/>
    </w:p>
    <w:p>
      <w:pPr>
        <w:pStyle w:val="1006"/>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18</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投标文件的有效期</w:t>
      </w:r>
      <w:r>
        <w:rPr>
          <w:rFonts w:ascii="宋体" w:hAnsi="宋体" w:eastAsia="宋体"/>
          <w:b/>
          <w:color w:val="000000"/>
          <w:sz w:val="24"/>
          <w:szCs w:val="24"/>
          <w:highlight w:val="none"/>
        </w:rPr>
      </w:r>
      <w:r/>
    </w:p>
    <w:p>
      <w:pPr>
        <w:pStyle w:val="1006"/>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18</w:t>
      </w:r>
      <w:r>
        <w:rPr>
          <w:rFonts w:ascii="宋体" w:hAnsi="宋体" w:eastAsia="宋体"/>
          <w:color w:val="000000"/>
          <w:sz w:val="24"/>
          <w:szCs w:val="24"/>
          <w:highlight w:val="none"/>
        </w:rPr>
        <w:t xml:space="preserve">.1</w:t>
      </w:r>
      <w:r>
        <w:rPr>
          <w:rFonts w:hint="eastAsia" w:ascii="宋体" w:hAnsi="宋体" w:eastAsia="宋体"/>
          <w:color w:val="000000"/>
          <w:sz w:val="24"/>
          <w:szCs w:val="24"/>
          <w:highlight w:val="none"/>
        </w:rPr>
        <w:t xml:space="preserve">在本招标文件前附表规定的投标文件有效期内，投标人所提交的投标文件应保持有效。有效期短于这个规定期限的投标文件，将被认定为未实质性响应招标文件要求。</w:t>
      </w:r>
      <w:r>
        <w:rPr>
          <w:rFonts w:ascii="宋体" w:hAnsi="宋体" w:eastAsia="宋体"/>
          <w:color w:val="000000"/>
          <w:sz w:val="24"/>
          <w:szCs w:val="24"/>
          <w:highlight w:val="none"/>
        </w:rPr>
      </w:r>
      <w:r/>
    </w:p>
    <w:p>
      <w:pPr>
        <w:pStyle w:val="1006"/>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18</w:t>
      </w: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rPr>
        <w:t xml:space="preserve">在特殊情况下，招标采购单位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不会被没收。</w:t>
      </w:r>
      <w:r>
        <w:rPr>
          <w:rFonts w:ascii="宋体" w:hAnsi="宋体" w:eastAsia="宋体"/>
          <w:color w:val="000000"/>
          <w:sz w:val="24"/>
          <w:szCs w:val="24"/>
          <w:highlight w:val="none"/>
        </w:rPr>
      </w:r>
      <w:r/>
    </w:p>
    <w:p>
      <w:pPr>
        <w:pStyle w:val="1006"/>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五、</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投标文件的递交</w:t>
      </w:r>
      <w:r>
        <w:rPr>
          <w:rFonts w:ascii="宋体" w:hAnsi="宋体" w:eastAsia="宋体"/>
          <w:b/>
          <w:color w:val="000000"/>
          <w:sz w:val="24"/>
          <w:szCs w:val="24"/>
          <w:highlight w:val="none"/>
        </w:rPr>
      </w:r>
      <w:r/>
    </w:p>
    <w:p>
      <w:pPr>
        <w:pStyle w:val="1006"/>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19</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投标截止时间</w:t>
      </w:r>
      <w:r>
        <w:rPr>
          <w:rFonts w:ascii="宋体" w:hAnsi="宋体" w:eastAsia="宋体"/>
          <w:b/>
          <w:color w:val="000000"/>
          <w:sz w:val="24"/>
          <w:szCs w:val="24"/>
          <w:highlight w:val="none"/>
        </w:rPr>
      </w:r>
      <w:r/>
    </w:p>
    <w:p>
      <w:pPr>
        <w:pStyle w:val="1006"/>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19.1电子投标文件上传截止时间之前对投标文件进行加密并</w:t>
      </w:r>
      <w:r>
        <w:rPr>
          <w:rFonts w:hint="eastAsia" w:ascii="宋体" w:hAnsi="宋体" w:eastAsia="宋体"/>
          <w:color w:val="000000"/>
          <w:sz w:val="24"/>
          <w:szCs w:val="24"/>
          <w:highlight w:val="none"/>
          <w:lang w:val="en-US" w:eastAsia="zh-CN"/>
        </w:rPr>
        <w:t xml:space="preserve">对应标段</w:t>
      </w:r>
      <w:r>
        <w:rPr>
          <w:rFonts w:hint="eastAsia" w:ascii="宋体" w:hAnsi="宋体" w:eastAsia="宋体"/>
          <w:color w:val="000000"/>
          <w:sz w:val="24"/>
          <w:szCs w:val="24"/>
          <w:highlight w:val="none"/>
        </w:rPr>
        <w:t xml:space="preserve">上传，否则视为放弃参加该采购</w:t>
      </w:r>
      <w:r>
        <w:rPr>
          <w:rFonts w:hint="eastAsia" w:ascii="宋体" w:hAnsi="宋体" w:eastAsia="宋体"/>
          <w:color w:val="000000"/>
          <w:sz w:val="24"/>
          <w:szCs w:val="24"/>
          <w:highlight w:val="none"/>
          <w:lang w:val="en-US" w:eastAsia="zh-CN"/>
        </w:rPr>
        <w:t xml:space="preserve">标段</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1006"/>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19.2招标采购单位推迟投标截止时间时，应以书面形式通知所有投标人。在这种情况下，招标采购单位和投标人的权利和义务将受到新的截止期的约束。</w:t>
      </w:r>
      <w:r>
        <w:rPr>
          <w:rFonts w:ascii="宋体" w:hAnsi="宋体" w:eastAsia="宋体"/>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19.3在投标截止时间以后送达的投标文件，招标采购单位拒绝接收。</w:t>
      </w:r>
      <w:r>
        <w:rPr>
          <w:rFonts w:hint="eastAsia" w:ascii="宋体" w:hAnsi="宋体" w:eastAsia="宋体"/>
          <w:color w:val="000000"/>
          <w:sz w:val="24"/>
          <w:szCs w:val="24"/>
          <w:highlight w:val="none"/>
        </w:rPr>
      </w:r>
      <w:r/>
    </w:p>
    <w:p>
      <w:pPr>
        <w:pStyle w:val="1006"/>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19.4在投标截止时间止招标采购单位收到该标段的投标文件少于三份，招标采购单位有权宣布该标段本次招标失败。</w:t>
      </w:r>
      <w:r>
        <w:rPr>
          <w:rFonts w:ascii="宋体" w:hAnsi="宋体" w:eastAsia="宋体"/>
          <w:color w:val="000000"/>
          <w:sz w:val="24"/>
          <w:szCs w:val="24"/>
          <w:highlight w:val="none"/>
        </w:rPr>
      </w:r>
      <w:r/>
    </w:p>
    <w:p>
      <w:pPr>
        <w:pStyle w:val="1006"/>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20</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投标文件的修改和撤回</w:t>
      </w:r>
      <w:r>
        <w:rPr>
          <w:rFonts w:ascii="宋体" w:hAnsi="宋体" w:eastAsia="宋体"/>
          <w:b/>
          <w:color w:val="000000"/>
          <w:sz w:val="24"/>
          <w:szCs w:val="24"/>
          <w:highlight w:val="none"/>
        </w:rPr>
      </w:r>
      <w:r/>
    </w:p>
    <w:p>
      <w:pPr>
        <w:pStyle w:val="1006"/>
        <w:ind w:firstLine="502"/>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投标</w:t>
      </w:r>
      <w:r>
        <w:rPr>
          <w:rFonts w:hint="eastAsia" w:ascii="宋体" w:hAnsi="宋体" w:eastAsia="宋体"/>
          <w:color w:val="000000"/>
          <w:sz w:val="24"/>
          <w:szCs w:val="24"/>
          <w:highlight w:val="none"/>
        </w:rPr>
        <w:t xml:space="preserve">人</w:t>
      </w:r>
      <w:r>
        <w:rPr>
          <w:rFonts w:ascii="宋体" w:hAnsi="宋体" w:eastAsia="宋体"/>
          <w:color w:val="000000"/>
          <w:sz w:val="24"/>
          <w:szCs w:val="24"/>
          <w:highlight w:val="none"/>
        </w:rPr>
        <w:t xml:space="preserve">在提交投标文件后可对其投标文件进行修改或撤</w:t>
      </w:r>
      <w:r>
        <w:rPr>
          <w:rFonts w:hint="eastAsia" w:ascii="宋体" w:hAnsi="宋体" w:eastAsia="宋体"/>
          <w:color w:val="000000"/>
          <w:sz w:val="24"/>
          <w:szCs w:val="24"/>
          <w:highlight w:val="none"/>
        </w:rPr>
        <w:t xml:space="preserve">回</w:t>
      </w:r>
      <w:r>
        <w:rPr>
          <w:rFonts w:ascii="宋体" w:hAnsi="宋体" w:eastAsia="宋体"/>
          <w:color w:val="000000"/>
          <w:sz w:val="24"/>
          <w:szCs w:val="24"/>
          <w:highlight w:val="none"/>
        </w:rPr>
        <w:t xml:space="preserve">，但须在投标截止时间之前。</w:t>
      </w:r>
      <w:r>
        <w:rPr>
          <w:rFonts w:ascii="宋体" w:hAnsi="宋体" w:eastAsia="宋体"/>
          <w:color w:val="000000"/>
          <w:sz w:val="24"/>
          <w:szCs w:val="24"/>
          <w:highlight w:val="none"/>
        </w:rPr>
      </w:r>
      <w:r/>
    </w:p>
    <w:p>
      <w:pPr>
        <w:pStyle w:val="1006"/>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六、开标和评标</w:t>
      </w:r>
      <w:r>
        <w:rPr>
          <w:rFonts w:ascii="宋体" w:hAnsi="宋体" w:eastAsia="宋体"/>
          <w:b/>
          <w:color w:val="000000"/>
          <w:sz w:val="24"/>
          <w:szCs w:val="24"/>
          <w:highlight w:val="none"/>
        </w:rPr>
      </w:r>
      <w:r/>
    </w:p>
    <w:p>
      <w:pPr>
        <w:pStyle w:val="1006"/>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21</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开标</w:t>
      </w:r>
      <w:r>
        <w:rPr>
          <w:rFonts w:ascii="宋体" w:hAnsi="宋体" w:eastAsia="宋体"/>
          <w:b/>
          <w:color w:val="000000"/>
          <w:sz w:val="24"/>
          <w:szCs w:val="24"/>
          <w:highlight w:val="none"/>
        </w:rPr>
      </w:r>
      <w:r/>
    </w:p>
    <w:p>
      <w:pPr>
        <w:pStyle w:val="1006"/>
        <w:ind w:firstLine="480"/>
        <w:spacing w:line="360" w:lineRule="auto"/>
        <w:tabs>
          <w:tab w:val="left" w:pos="142" w:leader="none"/>
          <w:tab w:val="left" w:pos="60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21</w:t>
      </w:r>
      <w:r>
        <w:rPr>
          <w:rFonts w:ascii="宋体" w:hAnsi="宋体" w:eastAsia="宋体"/>
          <w:color w:val="000000"/>
          <w:sz w:val="24"/>
          <w:szCs w:val="24"/>
          <w:highlight w:val="none"/>
        </w:rPr>
        <w:t xml:space="preserve">.1</w:t>
      </w:r>
      <w:r>
        <w:rPr>
          <w:rFonts w:hint="eastAsia" w:ascii="宋体" w:hAnsi="宋体" w:eastAsia="宋体"/>
          <w:color w:val="000000"/>
          <w:sz w:val="24"/>
          <w:szCs w:val="24"/>
          <w:highlight w:val="none"/>
        </w:rPr>
        <w:t xml:space="preserve">开标由采购人或者采购代理机构主持，投标人参加。评标委员会成员不得参加开标活动。</w:t>
      </w:r>
      <w:r>
        <w:rPr>
          <w:rFonts w:hint="eastAsia" w:ascii="宋体" w:hAnsi="宋体" w:eastAsia="宋体"/>
          <w:color w:val="000000"/>
          <w:sz w:val="24"/>
          <w:szCs w:val="24"/>
          <w:highlight w:val="none"/>
        </w:rPr>
      </w:r>
      <w:r/>
    </w:p>
    <w:p>
      <w:pPr>
        <w:pStyle w:val="1006"/>
        <w:ind w:firstLine="480"/>
        <w:spacing w:line="360" w:lineRule="auto"/>
        <w:tabs>
          <w:tab w:val="left" w:pos="142" w:leader="none"/>
          <w:tab w:val="left" w:pos="600"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21.2本项目为不见面开标（开启）项目，开标阶段供应商在【解密环节】必须使用 CA证书解密电子投标（响应）文件，请供应商确保电脑、系统及其他设备（视频输入输出设备等）无误，且开启直至项目结束始终保持系统在线状态。</w:t>
      </w:r>
      <w:r>
        <w:rPr>
          <w:rFonts w:ascii="宋体" w:hAnsi="宋体" w:eastAsia="宋体"/>
          <w:color w:val="000000"/>
          <w:sz w:val="24"/>
          <w:szCs w:val="24"/>
          <w:highlight w:val="none"/>
        </w:rPr>
      </w:r>
      <w:r/>
    </w:p>
    <w:p>
      <w:pPr>
        <w:pStyle w:val="1006"/>
        <w:ind w:firstLine="480"/>
        <w:spacing w:line="360" w:lineRule="auto"/>
        <w:tabs>
          <w:tab w:val="left" w:pos="142" w:leader="none"/>
          <w:tab w:val="left" w:pos="600" w:leader="none"/>
        </w:tabs>
        <w:rPr>
          <w:rFonts w:ascii="宋体" w:hAnsi="宋体" w:eastAsia="宋体"/>
          <w:color w:val="000000"/>
          <w:sz w:val="24"/>
          <w:szCs w:val="24"/>
          <w:highlight w:val="none"/>
        </w:rPr>
      </w:pPr>
      <w:r/>
      <w:bookmarkStart w:id="14" w:name="_Hlk90652960"/>
      <w:r>
        <w:rPr>
          <w:rFonts w:hint="eastAsia" w:ascii="宋体" w:hAnsi="宋体" w:eastAsia="宋体"/>
          <w:color w:val="000000"/>
          <w:sz w:val="24"/>
          <w:szCs w:val="24"/>
          <w:highlight w:val="none"/>
        </w:rPr>
        <w:t xml:space="preserve">21.3线上参加（观看）开标（开启）会方式：登录“苏采云”系统，点击“开标大厅”，选择对应项目，点击进入不见面开标系统。</w:t>
      </w:r>
      <w:r>
        <w:rPr>
          <w:rFonts w:ascii="宋体" w:hAnsi="宋体" w:eastAsia="宋体"/>
          <w:color w:val="000000"/>
          <w:sz w:val="24"/>
          <w:szCs w:val="24"/>
          <w:highlight w:val="none"/>
        </w:rPr>
      </w:r>
      <w:r/>
    </w:p>
    <w:p>
      <w:pPr>
        <w:pStyle w:val="1006"/>
        <w:ind w:firstLine="480"/>
        <w:spacing w:line="360" w:lineRule="auto"/>
        <w:tabs>
          <w:tab w:val="left" w:pos="142" w:leader="none"/>
          <w:tab w:val="left" w:pos="600"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21.4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rPr>
          <w:rFonts w:ascii="宋体" w:hAnsi="宋体" w:eastAsia="宋体"/>
          <w:color w:val="000000"/>
          <w:sz w:val="24"/>
          <w:szCs w:val="24"/>
          <w:highlight w:val="none"/>
        </w:rPr>
      </w:r>
      <w:r/>
    </w:p>
    <w:p>
      <w:pPr>
        <w:pStyle w:val="1006"/>
        <w:ind w:firstLine="480"/>
        <w:spacing w:line="360" w:lineRule="auto"/>
        <w:tabs>
          <w:tab w:val="left" w:pos="142" w:leader="none"/>
          <w:tab w:val="left" w:pos="600" w:leader="none"/>
        </w:tabs>
        <w:rPr>
          <w:rFonts w:ascii="宋体" w:hAnsi="宋体" w:eastAsia="宋体"/>
          <w:color w:val="000000"/>
          <w:sz w:val="24"/>
          <w:szCs w:val="24"/>
          <w:highlight w:val="none"/>
        </w:rPr>
      </w:pPr>
      <w:r/>
      <w:bookmarkEnd w:id="14"/>
      <w:r/>
      <w:bookmarkStart w:id="15" w:name="_Hlk158135485"/>
      <w:r>
        <w:rPr>
          <w:rFonts w:hint="eastAsia" w:ascii="宋体" w:hAnsi="宋体" w:eastAsia="宋体"/>
          <w:color w:val="000000"/>
          <w:sz w:val="24"/>
          <w:szCs w:val="24"/>
          <w:highlight w:val="none"/>
        </w:rPr>
        <w:t xml:space="preserve">21.5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bookmarkEnd w:id="15"/>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1006"/>
        <w:ind w:firstLine="480"/>
        <w:spacing w:line="360" w:lineRule="auto"/>
        <w:tabs>
          <w:tab w:val="left" w:pos="142" w:leader="none"/>
          <w:tab w:val="left" w:pos="600"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21.6投标人在</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苏采云</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系统规定的时间内未成功解密电子投标文件的，投标无效。</w:t>
      </w:r>
      <w:r>
        <w:rPr>
          <w:rFonts w:ascii="宋体" w:hAnsi="宋体" w:eastAsia="宋体"/>
          <w:color w:val="000000"/>
          <w:sz w:val="24"/>
          <w:szCs w:val="24"/>
          <w:highlight w:val="none"/>
        </w:rPr>
      </w:r>
      <w:r/>
    </w:p>
    <w:p>
      <w:pPr>
        <w:pStyle w:val="1006"/>
        <w:ind w:firstLine="480"/>
        <w:spacing w:line="360" w:lineRule="auto"/>
        <w:tabs>
          <w:tab w:val="left" w:pos="142" w:leader="none"/>
          <w:tab w:val="left" w:pos="600"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21.7投标人电脑环境最低要求：谷歌浏览器，版本可直接网上下载最新版本即可。如需收听现场语音需配置放音设备，如视频直播、互动交流使用异常，请刷新网页，如仍无法解决，请联系技术支持。</w:t>
      </w:r>
      <w:r>
        <w:rPr>
          <w:rFonts w:ascii="宋体" w:hAnsi="宋体" w:eastAsia="宋体"/>
          <w:color w:val="000000"/>
          <w:sz w:val="24"/>
          <w:szCs w:val="24"/>
          <w:highlight w:val="none"/>
        </w:rPr>
      </w:r>
      <w:r/>
    </w:p>
    <w:p>
      <w:pPr>
        <w:pStyle w:val="1006"/>
        <w:ind w:firstLine="480"/>
        <w:spacing w:line="360" w:lineRule="auto"/>
        <w:tabs>
          <w:tab w:val="left" w:pos="142" w:leader="none"/>
          <w:tab w:val="left" w:pos="60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21.8至投标文件提交截止时间，递交投标文件的投标人不足三家的，不得开标。</w:t>
      </w:r>
      <w:r>
        <w:rPr>
          <w:rFonts w:hint="eastAsia" w:ascii="宋体" w:hAnsi="宋体" w:eastAsia="宋体"/>
          <w:color w:val="000000"/>
          <w:sz w:val="24"/>
          <w:szCs w:val="24"/>
          <w:highlight w:val="none"/>
        </w:rPr>
      </w:r>
      <w:r/>
    </w:p>
    <w:p>
      <w:pPr>
        <w:pStyle w:val="1006"/>
        <w:ind w:firstLine="480"/>
        <w:spacing w:line="360" w:lineRule="auto"/>
        <w:tabs>
          <w:tab w:val="left" w:pos="142" w:leader="none"/>
          <w:tab w:val="left" w:pos="60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21.9投标人未参加开标的，视同认可开标结果。</w:t>
      </w:r>
      <w:r>
        <w:rPr>
          <w:rFonts w:hint="eastAsia" w:ascii="宋体" w:hAnsi="宋体" w:eastAsia="宋体"/>
          <w:color w:val="000000"/>
          <w:sz w:val="24"/>
          <w:szCs w:val="24"/>
          <w:highlight w:val="none"/>
        </w:rPr>
      </w:r>
      <w:r/>
    </w:p>
    <w:p>
      <w:pPr>
        <w:pStyle w:val="1006"/>
        <w:ind w:firstLine="482"/>
        <w:spacing w:line="360" w:lineRule="auto"/>
        <w:tabs>
          <w:tab w:val="center" w:pos="4479" w:leader="none"/>
        </w:tabs>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22.资格审查</w:t>
      </w:r>
      <w:r>
        <w:rPr>
          <w:rFonts w:hint="eastAsia" w:ascii="宋体" w:hAnsi="宋体" w:eastAsia="宋体"/>
          <w:b/>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22.1采购人或采购代理机构在开标后，评标前按照招标文件投标人须知第3款、第4款和第14款资格审查证明文件的规定对投标人的资格进行资格审查。</w:t>
      </w:r>
      <w:r>
        <w:rPr>
          <w:rFonts w:hint="eastAsia" w:ascii="宋体" w:hAnsi="宋体" w:eastAsia="宋体"/>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22.2未通过资格审查的投标人为无效投标人，采购人或采购代理机构将未通过资格审查的投标人名单和原因提交评标委员会，以便编制评标报告；通过资格审查的投标人将提交评标委员会进行符合性审查。</w:t>
      </w:r>
      <w:r>
        <w:rPr>
          <w:rFonts w:hint="eastAsia" w:ascii="宋体" w:hAnsi="宋体" w:eastAsia="宋体"/>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22.3采购人或采购代理机构现场告知未通过资格审查的投标人未通过的原因。</w:t>
      </w:r>
      <w:r>
        <w:rPr>
          <w:rFonts w:hint="eastAsia" w:ascii="宋体" w:hAnsi="宋体" w:eastAsia="宋体"/>
          <w:color w:val="000000"/>
          <w:sz w:val="24"/>
          <w:szCs w:val="24"/>
          <w:highlight w:val="none"/>
        </w:rPr>
      </w:r>
      <w:r/>
    </w:p>
    <w:p>
      <w:pPr>
        <w:pStyle w:val="1006"/>
        <w:ind w:firstLine="482"/>
        <w:spacing w:line="360" w:lineRule="auto"/>
        <w:tabs>
          <w:tab w:val="center" w:pos="4479" w:leader="none"/>
        </w:tabs>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23.评标工作的组织</w:t>
      </w:r>
      <w:r>
        <w:rPr>
          <w:rFonts w:hint="eastAsia" w:ascii="宋体" w:hAnsi="宋体" w:eastAsia="宋体"/>
          <w:b/>
          <w:color w:val="000000"/>
          <w:sz w:val="24"/>
          <w:szCs w:val="24"/>
          <w:highlight w:val="none"/>
        </w:rPr>
      </w:r>
      <w:r/>
    </w:p>
    <w:p>
      <w:pPr>
        <w:pStyle w:val="1006"/>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采购人或者采购代理机构负责组织评标工作，并履行下列职责：</w:t>
      </w:r>
      <w:r>
        <w:rPr>
          <w:rFonts w:ascii="宋体" w:hAnsi="宋体" w:eastAsia="宋体"/>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23.1核对评审专家身份和采购人代表授权函，对评审专家在政府采购活动中的职责履行情况予以记录，并及时将有关违法违规行为向财政部门报告；</w:t>
      </w:r>
      <w:r>
        <w:rPr>
          <w:rFonts w:hint="eastAsia" w:ascii="宋体" w:hAnsi="宋体" w:eastAsia="宋体"/>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23.2宣布评标纪律；</w:t>
      </w:r>
      <w:r>
        <w:rPr>
          <w:rFonts w:hint="eastAsia" w:ascii="宋体" w:hAnsi="宋体" w:eastAsia="宋体"/>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23.3公布投标人名单，告知评审专家应当回避的情形；</w:t>
      </w:r>
      <w:r>
        <w:rPr>
          <w:rFonts w:hint="eastAsia" w:ascii="宋体" w:hAnsi="宋体" w:eastAsia="宋体"/>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23.4组织评标委员会推选评标组长，采购人代表不得担任组长；</w:t>
      </w:r>
      <w:r>
        <w:rPr>
          <w:rFonts w:hint="eastAsia" w:ascii="宋体" w:hAnsi="宋体" w:eastAsia="宋体"/>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23.5在评标期间采取必要的通讯管理措施，保证评标活动不受外界干扰；</w:t>
      </w:r>
      <w:r>
        <w:rPr>
          <w:rFonts w:hint="eastAsia" w:ascii="宋体" w:hAnsi="宋体" w:eastAsia="宋体"/>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23.6根据评标委员会的要求介绍政府采购相关政策法规、招标文件；</w:t>
      </w:r>
      <w:r>
        <w:rPr>
          <w:rFonts w:hint="eastAsia" w:ascii="宋体" w:hAnsi="宋体" w:eastAsia="宋体"/>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23.7维护评标秩序，监督评标委员会依照招标文件规定的评标程序、方法和标准进行独立评审，及时制止和纠正采购人代表、评审专家的倾向性言论或者违法违规行为；</w:t>
      </w:r>
      <w:r>
        <w:rPr>
          <w:rFonts w:hint="eastAsia" w:ascii="宋体" w:hAnsi="宋体" w:eastAsia="宋体"/>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23.8核对评标结果，有《政府采购货物和服务招标投标管理办法》第六十四条规定情形的，要求评标委员会复核或者书面说明理由，评标委员会拒绝的，应予记录并向本级财政部门报告；</w:t>
      </w:r>
      <w:r>
        <w:rPr>
          <w:rFonts w:hint="eastAsia" w:ascii="宋体" w:hAnsi="宋体" w:eastAsia="宋体"/>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23.9评审工作完成后，按照规定向评审专家支付劳务报酬和异地评审差旅费，不得向评审专家以外的其他人员支付评审劳务报酬；</w:t>
      </w:r>
      <w:r>
        <w:rPr>
          <w:rFonts w:hint="eastAsia" w:ascii="宋体" w:hAnsi="宋体" w:eastAsia="宋体"/>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23.10处理与评标有关的其他事项。</w:t>
      </w:r>
      <w:r>
        <w:rPr>
          <w:rFonts w:hint="eastAsia" w:ascii="宋体" w:hAnsi="宋体" w:eastAsia="宋体"/>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采购人可以在评标前说明项目背景和采购需求，说明内容不得含有歧视性、倾向性意见，不得超出招标文件所述范围。说明应当提交书面材料，并随招标文件一并存档。</w:t>
      </w:r>
      <w:r>
        <w:rPr>
          <w:rFonts w:hint="eastAsia" w:ascii="宋体" w:hAnsi="宋体" w:eastAsia="宋体"/>
          <w:color w:val="000000"/>
          <w:sz w:val="24"/>
          <w:szCs w:val="24"/>
          <w:highlight w:val="none"/>
        </w:rPr>
      </w:r>
      <w:r/>
    </w:p>
    <w:p>
      <w:pPr>
        <w:pStyle w:val="1006"/>
        <w:ind w:firstLine="482"/>
        <w:spacing w:line="360" w:lineRule="auto"/>
        <w:tabs>
          <w:tab w:val="center" w:pos="4479"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24</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评标委员会</w:t>
      </w:r>
      <w:r>
        <w:rPr>
          <w:rFonts w:ascii="宋体" w:hAnsi="宋体" w:eastAsia="宋体"/>
          <w:b/>
          <w:color w:val="000000"/>
          <w:sz w:val="24"/>
          <w:szCs w:val="24"/>
          <w:highlight w:val="none"/>
        </w:rPr>
        <w:tab/>
      </w:r>
      <w:r>
        <w:rPr>
          <w:rFonts w:ascii="宋体" w:hAnsi="宋体" w:eastAsia="宋体"/>
          <w:b/>
          <w:color w:val="000000"/>
          <w:sz w:val="24"/>
          <w:szCs w:val="24"/>
          <w:highlight w:val="none"/>
        </w:rPr>
      </w:r>
      <w:r/>
    </w:p>
    <w:p>
      <w:pPr>
        <w:pStyle w:val="1015"/>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24.1评标委员会由招标采购单位依法组建，负责本项目的评标事务。</w:t>
      </w:r>
      <w:r>
        <w:rPr>
          <w:rFonts w:hint="eastAsia" w:ascii="宋体" w:hAnsi="宋体" w:eastAsia="宋体"/>
          <w:color w:val="000000"/>
          <w:szCs w:val="24"/>
          <w:highlight w:val="none"/>
        </w:rPr>
      </w:r>
      <w:r/>
    </w:p>
    <w:p>
      <w:pPr>
        <w:pStyle w:val="1015"/>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24.2评标委员会独立履行下列职责：</w:t>
      </w:r>
      <w:r>
        <w:rPr>
          <w:rFonts w:hint="eastAsia" w:ascii="宋体" w:hAnsi="宋体" w:eastAsia="宋体"/>
          <w:color w:val="000000"/>
          <w:szCs w:val="24"/>
          <w:highlight w:val="none"/>
        </w:rPr>
      </w:r>
      <w:r/>
    </w:p>
    <w:p>
      <w:pPr>
        <w:pStyle w:val="1015"/>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24.2.1审查、评价投标文件是否符合招标文件的商务、技术等实质性要求；</w:t>
      </w:r>
      <w:r>
        <w:rPr>
          <w:rFonts w:ascii="宋体" w:hAnsi="宋体" w:eastAsia="宋体"/>
          <w:color w:val="000000"/>
          <w:szCs w:val="24"/>
          <w:highlight w:val="none"/>
        </w:rPr>
      </w:r>
      <w:r/>
    </w:p>
    <w:p>
      <w:pPr>
        <w:pStyle w:val="1015"/>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24.2.2要求投标人对投标文件有关事项作出澄清或者说明；</w:t>
      </w:r>
      <w:r>
        <w:rPr>
          <w:rFonts w:hint="eastAsia" w:ascii="宋体" w:hAnsi="宋体" w:eastAsia="宋体"/>
          <w:color w:val="000000"/>
          <w:szCs w:val="24"/>
          <w:highlight w:val="none"/>
        </w:rPr>
      </w:r>
      <w:r/>
    </w:p>
    <w:p>
      <w:pPr>
        <w:pStyle w:val="1015"/>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24.2.3对投标文件进行比较和评价；</w:t>
      </w:r>
      <w:r>
        <w:rPr>
          <w:rFonts w:hint="eastAsia" w:ascii="宋体" w:hAnsi="宋体" w:eastAsia="宋体"/>
          <w:color w:val="000000"/>
          <w:szCs w:val="24"/>
          <w:highlight w:val="none"/>
        </w:rPr>
      </w:r>
      <w:r/>
    </w:p>
    <w:p>
      <w:pPr>
        <w:pStyle w:val="1015"/>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24.2.4确定中标候选人名单，以及根据采购人委托直接确定中标人；</w:t>
      </w:r>
      <w:r>
        <w:rPr>
          <w:rFonts w:hint="eastAsia" w:ascii="宋体" w:hAnsi="宋体" w:eastAsia="宋体"/>
          <w:color w:val="000000"/>
          <w:szCs w:val="24"/>
          <w:highlight w:val="none"/>
        </w:rPr>
      </w:r>
      <w:r/>
    </w:p>
    <w:p>
      <w:pPr>
        <w:pStyle w:val="1015"/>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24.2.5向采购人、采购代理机构或者有关部门报告评标中发现的违法行为。</w:t>
      </w:r>
      <w:r>
        <w:rPr>
          <w:rFonts w:hint="eastAsia" w:ascii="宋体" w:hAnsi="宋体" w:eastAsia="宋体"/>
          <w:color w:val="000000"/>
          <w:szCs w:val="24"/>
          <w:highlight w:val="none"/>
        </w:rPr>
      </w:r>
      <w:r/>
    </w:p>
    <w:p>
      <w:pPr>
        <w:pStyle w:val="1015"/>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24.3评标委员会成员应当履行下列义务：</w:t>
      </w:r>
      <w:r>
        <w:rPr>
          <w:rFonts w:hint="eastAsia" w:ascii="宋体" w:hAnsi="宋体" w:eastAsia="宋体"/>
          <w:color w:val="000000"/>
          <w:szCs w:val="24"/>
          <w:highlight w:val="none"/>
        </w:rPr>
      </w:r>
      <w:r/>
    </w:p>
    <w:p>
      <w:pPr>
        <w:pStyle w:val="1015"/>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24.3.1遵纪守法，客观、公正、廉洁地履行职责；</w:t>
      </w:r>
      <w:r>
        <w:rPr>
          <w:rFonts w:hint="eastAsia" w:ascii="宋体" w:hAnsi="宋体" w:eastAsia="宋体"/>
          <w:color w:val="000000"/>
          <w:szCs w:val="24"/>
          <w:highlight w:val="none"/>
        </w:rPr>
      </w:r>
      <w:r/>
    </w:p>
    <w:p>
      <w:pPr>
        <w:pStyle w:val="1015"/>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24.3.2按照招标文件规定的评标办法和评标标准进行评标，对评审意见承担个人责任；</w:t>
      </w:r>
      <w:r>
        <w:rPr>
          <w:rFonts w:hint="eastAsia" w:ascii="宋体" w:hAnsi="宋体" w:eastAsia="宋体"/>
          <w:color w:val="000000"/>
          <w:szCs w:val="24"/>
          <w:highlight w:val="none"/>
        </w:rPr>
      </w:r>
      <w:r/>
    </w:p>
    <w:p>
      <w:pPr>
        <w:pStyle w:val="1015"/>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24.3.3对评标过程和结果，以及投标人的商业秘密保密；</w:t>
      </w:r>
      <w:r>
        <w:rPr>
          <w:rFonts w:hint="eastAsia" w:ascii="宋体" w:hAnsi="宋体" w:eastAsia="宋体"/>
          <w:color w:val="000000"/>
          <w:szCs w:val="24"/>
          <w:highlight w:val="none"/>
        </w:rPr>
      </w:r>
      <w:r/>
    </w:p>
    <w:p>
      <w:pPr>
        <w:pStyle w:val="1015"/>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24.3.4参与评标报告的起草；</w:t>
      </w:r>
      <w:r>
        <w:rPr>
          <w:rFonts w:hint="eastAsia" w:ascii="宋体" w:hAnsi="宋体" w:eastAsia="宋体"/>
          <w:color w:val="000000"/>
          <w:szCs w:val="24"/>
          <w:highlight w:val="none"/>
        </w:rPr>
      </w:r>
      <w:r/>
    </w:p>
    <w:p>
      <w:pPr>
        <w:pStyle w:val="1015"/>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24.3.5配合相关部门的投诉处理工作；</w:t>
      </w:r>
      <w:r>
        <w:rPr>
          <w:rFonts w:hint="eastAsia" w:ascii="宋体" w:hAnsi="宋体" w:eastAsia="宋体"/>
          <w:color w:val="000000"/>
          <w:szCs w:val="24"/>
          <w:highlight w:val="none"/>
        </w:rPr>
      </w:r>
      <w:r/>
    </w:p>
    <w:p>
      <w:pPr>
        <w:pStyle w:val="1015"/>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24.3.6配合招标采购单位答复投标供应商提出的质疑。</w:t>
      </w:r>
      <w:r>
        <w:rPr>
          <w:rFonts w:ascii="宋体" w:hAnsi="宋体" w:eastAsia="宋体"/>
          <w:color w:val="000000"/>
          <w:szCs w:val="24"/>
          <w:highlight w:val="none"/>
        </w:rPr>
      </w:r>
      <w:r/>
    </w:p>
    <w:p>
      <w:pPr>
        <w:pStyle w:val="1006"/>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25</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评标内容的保密</w:t>
      </w:r>
      <w:r>
        <w:rPr>
          <w:rFonts w:ascii="宋体" w:hAnsi="宋体" w:eastAsia="宋体"/>
          <w:b/>
          <w:color w:val="000000"/>
          <w:sz w:val="24"/>
          <w:szCs w:val="24"/>
          <w:highlight w:val="none"/>
        </w:rPr>
      </w:r>
      <w:r/>
    </w:p>
    <w:p>
      <w:pPr>
        <w:pStyle w:val="1015"/>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25</w:t>
      </w:r>
      <w:r>
        <w:rPr>
          <w:rFonts w:ascii="宋体" w:hAnsi="宋体" w:eastAsia="宋体"/>
          <w:color w:val="000000"/>
          <w:szCs w:val="24"/>
          <w:highlight w:val="none"/>
        </w:rPr>
        <w:t xml:space="preserve">.1</w:t>
      </w:r>
      <w:r>
        <w:rPr>
          <w:rFonts w:hint="eastAsia" w:ascii="宋体" w:hAnsi="宋体" w:eastAsia="宋体"/>
          <w:color w:val="000000"/>
          <w:szCs w:val="24"/>
          <w:highlight w:val="none"/>
        </w:rPr>
        <w:t xml:space="preserve">公开开标后，直到宣布授予中标供应商合同为止，凡属于审查、澄清、评价和比较投标的所有资料，有关授予合同的信息都不应向投标人或与评标无关的其他人泄露。</w:t>
      </w:r>
      <w:r>
        <w:rPr>
          <w:rFonts w:ascii="宋体" w:hAnsi="宋体" w:eastAsia="宋体"/>
          <w:color w:val="000000"/>
          <w:szCs w:val="24"/>
          <w:highlight w:val="none"/>
        </w:rPr>
      </w:r>
      <w:r/>
    </w:p>
    <w:p>
      <w:pPr>
        <w:pStyle w:val="1015"/>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25</w:t>
      </w:r>
      <w:r>
        <w:rPr>
          <w:rFonts w:ascii="宋体" w:hAnsi="宋体" w:eastAsia="宋体"/>
          <w:color w:val="000000"/>
          <w:szCs w:val="24"/>
          <w:highlight w:val="none"/>
        </w:rPr>
        <w:t xml:space="preserve">.2 </w:t>
      </w:r>
      <w:r>
        <w:rPr>
          <w:rFonts w:hint="eastAsia" w:ascii="宋体" w:hAnsi="宋体" w:eastAsia="宋体"/>
          <w:color w:val="000000"/>
          <w:szCs w:val="24"/>
          <w:highlight w:val="none"/>
        </w:rPr>
        <w:t xml:space="preserve">在投标文件的审查、澄清、评价和比较以及授予合同的过程中，投标人对招标采购单位和评标委员会成员施加影响的任何行为，都将取消其投标资格。</w:t>
      </w:r>
      <w:r>
        <w:rPr>
          <w:rFonts w:ascii="宋体" w:hAnsi="宋体" w:eastAsia="宋体"/>
          <w:color w:val="000000"/>
          <w:szCs w:val="24"/>
          <w:highlight w:val="none"/>
        </w:rPr>
      </w:r>
      <w:r/>
    </w:p>
    <w:p>
      <w:pPr>
        <w:pStyle w:val="1015"/>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25</w:t>
      </w:r>
      <w:r>
        <w:rPr>
          <w:rFonts w:ascii="宋体" w:hAnsi="宋体" w:eastAsia="宋体"/>
          <w:color w:val="000000"/>
          <w:szCs w:val="24"/>
          <w:highlight w:val="none"/>
        </w:rPr>
        <w:t xml:space="preserve">.3</w:t>
      </w:r>
      <w:r>
        <w:rPr>
          <w:rFonts w:hint="eastAsia" w:ascii="宋体" w:hAnsi="宋体" w:eastAsia="宋体"/>
          <w:color w:val="000000"/>
          <w:szCs w:val="24"/>
          <w:highlight w:val="none"/>
        </w:rPr>
        <w:t xml:space="preserve">在评标期间，招标采购单位将通过指定联络人与投标人进行联系。</w:t>
      </w:r>
      <w:r>
        <w:rPr>
          <w:rFonts w:hint="eastAsia" w:ascii="宋体" w:hAnsi="宋体" w:eastAsia="宋体"/>
          <w:color w:val="000000"/>
          <w:szCs w:val="24"/>
          <w:highlight w:val="none"/>
        </w:rPr>
      </w:r>
      <w:r/>
    </w:p>
    <w:p>
      <w:pPr>
        <w:pStyle w:val="1006"/>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26.符合性审查</w:t>
      </w:r>
      <w:r>
        <w:rPr>
          <w:rFonts w:ascii="宋体" w:hAnsi="宋体" w:eastAsia="宋体"/>
          <w:b/>
          <w:color w:val="000000"/>
          <w:sz w:val="24"/>
          <w:szCs w:val="24"/>
          <w:highlight w:val="none"/>
        </w:rPr>
      </w:r>
      <w:r/>
    </w:p>
    <w:p>
      <w:pPr>
        <w:pStyle w:val="1015"/>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26.1评标委员会依据招标文件的规定对投标文件进行符合性审查。存在以下情形，符合性审查不合格：</w:t>
      </w:r>
      <w:r>
        <w:rPr>
          <w:rFonts w:hint="eastAsia" w:ascii="宋体" w:hAnsi="宋体" w:eastAsia="宋体"/>
          <w:color w:val="000000"/>
          <w:szCs w:val="24"/>
          <w:highlight w:val="none"/>
        </w:rPr>
      </w:r>
      <w:r/>
    </w:p>
    <w:p>
      <w:pPr>
        <w:pStyle w:val="1015"/>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1）投标文件存在</w:t>
      </w:r>
      <w:r>
        <w:rPr>
          <w:rFonts w:ascii="宋体" w:hAnsi="宋体" w:eastAsia="宋体"/>
          <w:color w:val="000000"/>
          <w:szCs w:val="24"/>
          <w:highlight w:val="none"/>
        </w:rPr>
        <w:t xml:space="preserve">招标文件</w:t>
      </w:r>
      <w:r>
        <w:rPr>
          <w:rFonts w:hint="eastAsia" w:ascii="宋体" w:hAnsi="宋体" w:eastAsia="宋体"/>
          <w:color w:val="000000"/>
          <w:szCs w:val="24"/>
          <w:highlight w:val="none"/>
        </w:rPr>
        <w:t xml:space="preserve">投标人须知第29款“无效投标”规定情形的；</w:t>
      </w:r>
      <w:r>
        <w:rPr>
          <w:rFonts w:hint="eastAsia" w:ascii="宋体" w:hAnsi="宋体" w:eastAsia="宋体"/>
          <w:color w:val="000000"/>
          <w:szCs w:val="24"/>
          <w:highlight w:val="none"/>
        </w:rPr>
      </w:r>
      <w:r/>
    </w:p>
    <w:p>
      <w:pPr>
        <w:pStyle w:val="1015"/>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w:t>
      </w:r>
      <w:r>
        <w:rPr>
          <w:rFonts w:ascii="宋体" w:hAnsi="宋体" w:eastAsia="宋体"/>
          <w:color w:val="000000"/>
          <w:szCs w:val="24"/>
          <w:highlight w:val="none"/>
        </w:rPr>
        <w:t xml:space="preserve">投标文件载明的有效期短于招标文件规定</w:t>
      </w:r>
      <w:r>
        <w:rPr>
          <w:rFonts w:hint="eastAsia" w:ascii="宋体" w:hAnsi="宋体" w:eastAsia="宋体"/>
          <w:color w:val="000000"/>
          <w:szCs w:val="24"/>
          <w:highlight w:val="none"/>
        </w:rPr>
        <w:t xml:space="preserve">；</w:t>
      </w:r>
      <w:r>
        <w:rPr>
          <w:rFonts w:hint="eastAsia" w:ascii="宋体" w:hAnsi="宋体" w:eastAsia="宋体"/>
          <w:color w:val="000000"/>
          <w:szCs w:val="24"/>
          <w:highlight w:val="none"/>
        </w:rPr>
      </w:r>
      <w:r/>
    </w:p>
    <w:p>
      <w:pPr>
        <w:pStyle w:val="1015"/>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3）</w:t>
      </w:r>
      <w:r>
        <w:rPr>
          <w:rFonts w:ascii="宋体" w:hAnsi="宋体" w:eastAsia="宋体"/>
          <w:color w:val="000000"/>
          <w:szCs w:val="24"/>
          <w:highlight w:val="none"/>
        </w:rPr>
        <w:t xml:space="preserve">投标文件载明的招标项目完成期限</w:t>
      </w:r>
      <w:r>
        <w:rPr>
          <w:rFonts w:hint="eastAsia" w:ascii="宋体" w:hAnsi="宋体" w:eastAsia="宋体"/>
          <w:color w:val="000000"/>
          <w:szCs w:val="24"/>
          <w:highlight w:val="none"/>
        </w:rPr>
        <w:t xml:space="preserve">不满足招标文件规定；</w:t>
      </w:r>
      <w:r>
        <w:rPr>
          <w:rFonts w:hint="eastAsia" w:ascii="宋体" w:hAnsi="宋体" w:eastAsia="宋体"/>
          <w:color w:val="000000"/>
          <w:szCs w:val="24"/>
          <w:highlight w:val="none"/>
        </w:rPr>
      </w:r>
      <w:r/>
    </w:p>
    <w:p>
      <w:pPr>
        <w:pStyle w:val="1015"/>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4）投标文件载明的履约保证、付款方式不满足招标文件规定；</w:t>
      </w:r>
      <w:r>
        <w:rPr>
          <w:rFonts w:hint="eastAsia" w:ascii="宋体" w:hAnsi="宋体" w:eastAsia="宋体"/>
          <w:color w:val="000000"/>
          <w:szCs w:val="24"/>
          <w:highlight w:val="none"/>
        </w:rPr>
      </w:r>
      <w:r/>
    </w:p>
    <w:p>
      <w:pPr>
        <w:pStyle w:val="1015"/>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5）投标文件未</w:t>
      </w:r>
      <w:r>
        <w:rPr>
          <w:rFonts w:ascii="宋体" w:hAnsi="宋体" w:eastAsia="宋体"/>
          <w:color w:val="000000"/>
          <w:szCs w:val="24"/>
          <w:highlight w:val="none"/>
        </w:rPr>
        <w:t xml:space="preserve">按招标文件规定的格式填写或递交，内容不全或关键字迹模糊、无法辨认的</w:t>
      </w:r>
      <w:r>
        <w:rPr>
          <w:rFonts w:hint="eastAsia" w:ascii="宋体" w:hAnsi="宋体" w:eastAsia="宋体"/>
          <w:color w:val="000000"/>
          <w:szCs w:val="24"/>
          <w:highlight w:val="none"/>
        </w:rPr>
        <w:t xml:space="preserve">，从而影响投标文件有效性；</w:t>
      </w:r>
      <w:r>
        <w:rPr>
          <w:rFonts w:hint="eastAsia" w:ascii="宋体" w:hAnsi="宋体" w:eastAsia="宋体"/>
          <w:color w:val="000000"/>
          <w:szCs w:val="24"/>
          <w:highlight w:val="none"/>
        </w:rPr>
      </w:r>
      <w:r/>
    </w:p>
    <w:p>
      <w:pPr>
        <w:pStyle w:val="1015"/>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6）</w:t>
      </w:r>
      <w:r>
        <w:rPr>
          <w:rFonts w:ascii="宋体" w:hAnsi="宋体" w:eastAsia="宋体"/>
          <w:color w:val="000000"/>
          <w:szCs w:val="24"/>
          <w:highlight w:val="none"/>
        </w:rPr>
        <w:t xml:space="preserve">不同投标人的投标文件以及投标文件制作过程出现了评标委员会认为不应当雷同的情况的</w:t>
      </w:r>
      <w:r>
        <w:rPr>
          <w:rFonts w:hint="eastAsia" w:ascii="宋体" w:hAnsi="宋体" w:eastAsia="宋体"/>
          <w:color w:val="000000"/>
          <w:szCs w:val="24"/>
          <w:highlight w:val="none"/>
        </w:rPr>
        <w:t xml:space="preserve">；</w:t>
      </w:r>
      <w:r>
        <w:rPr>
          <w:rFonts w:hint="eastAsia" w:ascii="宋体" w:hAnsi="宋体" w:eastAsia="宋体"/>
          <w:color w:val="000000"/>
          <w:szCs w:val="24"/>
          <w:highlight w:val="none"/>
        </w:rPr>
      </w:r>
      <w:r/>
    </w:p>
    <w:p>
      <w:pPr>
        <w:pStyle w:val="1015"/>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7）</w:t>
      </w:r>
      <w:r>
        <w:rPr>
          <w:rFonts w:ascii="宋体" w:hAnsi="宋体" w:eastAsia="宋体"/>
          <w:color w:val="000000"/>
          <w:szCs w:val="24"/>
          <w:highlight w:val="none"/>
        </w:rPr>
        <w:t xml:space="preserve">不同投标人的投标文件</w:t>
      </w:r>
      <w:r>
        <w:rPr>
          <w:rFonts w:hint="eastAsia" w:ascii="宋体" w:hAnsi="宋体" w:eastAsia="宋体"/>
          <w:color w:val="000000"/>
          <w:szCs w:val="24"/>
          <w:highlight w:val="none"/>
        </w:rPr>
        <w:t xml:space="preserve">存在“视为串通投标”的情形；</w:t>
      </w:r>
      <w:r>
        <w:rPr>
          <w:rFonts w:hint="eastAsia" w:ascii="宋体" w:hAnsi="宋体" w:eastAsia="宋体"/>
          <w:color w:val="000000"/>
          <w:szCs w:val="24"/>
          <w:highlight w:val="none"/>
        </w:rPr>
      </w:r>
      <w:r/>
    </w:p>
    <w:p>
      <w:pPr>
        <w:pStyle w:val="1015"/>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8）投标人的报价存在选择性的；</w:t>
      </w:r>
      <w:r>
        <w:rPr>
          <w:rFonts w:ascii="宋体" w:hAnsi="宋体" w:eastAsia="宋体"/>
          <w:color w:val="000000"/>
          <w:szCs w:val="24"/>
          <w:highlight w:val="none"/>
        </w:rPr>
      </w:r>
      <w:r/>
    </w:p>
    <w:p>
      <w:pPr>
        <w:pStyle w:val="1015"/>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9）投标人的报价或响应只响应了项目</w:t>
      </w:r>
      <w:r>
        <w:rPr>
          <w:rFonts w:ascii="宋体" w:hAnsi="宋体" w:eastAsia="宋体"/>
          <w:color w:val="000000"/>
          <w:szCs w:val="24"/>
          <w:highlight w:val="none"/>
        </w:rPr>
        <w:t xml:space="preserve">中</w:t>
      </w:r>
      <w:r>
        <w:rPr>
          <w:rFonts w:hint="eastAsia" w:ascii="宋体" w:hAnsi="宋体" w:eastAsia="宋体"/>
          <w:color w:val="000000"/>
          <w:szCs w:val="24"/>
          <w:highlight w:val="none"/>
        </w:rPr>
        <w:t xml:space="preserve">部分招标内容；</w:t>
      </w:r>
      <w:r>
        <w:rPr>
          <w:rFonts w:hint="eastAsia" w:ascii="宋体" w:hAnsi="宋体" w:eastAsia="宋体"/>
          <w:color w:val="000000"/>
          <w:szCs w:val="24"/>
          <w:highlight w:val="none"/>
        </w:rPr>
      </w:r>
      <w:r/>
    </w:p>
    <w:p>
      <w:pPr>
        <w:pStyle w:val="1015"/>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10）投标人拒绝修正错误影响评标的；</w:t>
      </w:r>
      <w:r>
        <w:rPr>
          <w:rFonts w:hint="eastAsia" w:ascii="宋体" w:hAnsi="宋体" w:eastAsia="宋体"/>
          <w:color w:val="000000"/>
          <w:szCs w:val="24"/>
          <w:highlight w:val="none"/>
        </w:rPr>
      </w:r>
      <w:r/>
    </w:p>
    <w:p>
      <w:pPr>
        <w:pStyle w:val="1015"/>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11）投标文件不</w:t>
      </w:r>
      <w:r>
        <w:rPr>
          <w:rFonts w:ascii="宋体" w:hAnsi="宋体" w:eastAsia="宋体"/>
          <w:color w:val="000000"/>
          <w:szCs w:val="24"/>
          <w:highlight w:val="none"/>
        </w:rPr>
        <w:t xml:space="preserve">符合</w:t>
      </w:r>
      <w:r>
        <w:rPr>
          <w:rFonts w:hint="eastAsia" w:ascii="宋体" w:hAnsi="宋体" w:eastAsia="宋体"/>
          <w:color w:val="000000"/>
          <w:szCs w:val="24"/>
          <w:highlight w:val="none"/>
        </w:rPr>
        <w:t xml:space="preserve">招标文件</w:t>
      </w:r>
      <w:r>
        <w:rPr>
          <w:rFonts w:ascii="宋体" w:hAnsi="宋体" w:eastAsia="宋体"/>
          <w:color w:val="000000"/>
          <w:szCs w:val="24"/>
          <w:highlight w:val="none"/>
        </w:rPr>
        <w:t xml:space="preserve">规定的其他实质性条款</w:t>
      </w:r>
      <w:r>
        <w:rPr>
          <w:rFonts w:hint="eastAsia" w:ascii="宋体" w:hAnsi="宋体" w:eastAsia="宋体"/>
          <w:color w:val="000000"/>
          <w:szCs w:val="24"/>
          <w:highlight w:val="none"/>
        </w:rPr>
        <w:t xml:space="preserve">；</w:t>
      </w:r>
      <w:r>
        <w:rPr>
          <w:rFonts w:hint="eastAsia" w:ascii="宋体" w:hAnsi="宋体" w:eastAsia="宋体"/>
          <w:color w:val="000000"/>
          <w:szCs w:val="24"/>
          <w:highlight w:val="none"/>
        </w:rPr>
      </w:r>
      <w:r/>
    </w:p>
    <w:p>
      <w:pPr>
        <w:pStyle w:val="1015"/>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12）不同投标文件存在“机器码”一致情形；</w:t>
      </w:r>
      <w:r>
        <w:rPr>
          <w:rFonts w:ascii="宋体" w:hAnsi="宋体" w:eastAsia="宋体"/>
          <w:color w:val="000000"/>
          <w:szCs w:val="24"/>
          <w:highlight w:val="none"/>
        </w:rPr>
      </w:r>
      <w:r/>
    </w:p>
    <w:p>
      <w:pPr>
        <w:pStyle w:val="1015"/>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13）投标文件存在招标文件规定的其他无效投标情形的。</w:t>
      </w:r>
      <w:r>
        <w:rPr>
          <w:rFonts w:hint="eastAsia" w:ascii="宋体" w:hAnsi="宋体" w:eastAsia="宋体"/>
          <w:color w:val="000000"/>
          <w:szCs w:val="24"/>
          <w:highlight w:val="none"/>
        </w:rPr>
      </w:r>
      <w:r/>
    </w:p>
    <w:p>
      <w:pPr>
        <w:pStyle w:val="1015"/>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26.2对于不允许偏离的实质性要求和条件，采购人或者采购代理机构应当在招标文件中规定，并以醒目的方式标明。</w:t>
      </w:r>
      <w:r>
        <w:rPr>
          <w:rFonts w:hint="eastAsia" w:ascii="宋体" w:hAnsi="宋体" w:eastAsia="宋体"/>
          <w:color w:val="000000"/>
          <w:szCs w:val="24"/>
          <w:highlight w:val="none"/>
        </w:rPr>
      </w:r>
      <w:r/>
    </w:p>
    <w:p>
      <w:pPr>
        <w:pStyle w:val="1015"/>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26.3</w:t>
      </w:r>
      <w:r>
        <w:rPr>
          <w:rFonts w:ascii="宋体" w:hAnsi="宋体" w:eastAsia="宋体"/>
          <w:color w:val="000000"/>
          <w:szCs w:val="24"/>
          <w:highlight w:val="none"/>
        </w:rPr>
        <w:t xml:space="preserve">投标</w:t>
      </w:r>
      <w:r>
        <w:rPr>
          <w:rFonts w:hint="eastAsia" w:ascii="宋体" w:hAnsi="宋体" w:eastAsia="宋体"/>
          <w:color w:val="000000"/>
          <w:szCs w:val="24"/>
          <w:highlight w:val="none"/>
        </w:rPr>
        <w:t xml:space="preserve">人</w:t>
      </w:r>
      <w:r>
        <w:rPr>
          <w:rFonts w:ascii="宋体" w:hAnsi="宋体" w:eastAsia="宋体"/>
          <w:color w:val="000000"/>
          <w:szCs w:val="24"/>
          <w:highlight w:val="none"/>
        </w:rPr>
        <w:t xml:space="preserve">不能通过修正或撤销不符之处而使其投标成为实质性响应的投标</w:t>
      </w:r>
      <w:r>
        <w:rPr>
          <w:rFonts w:hint="eastAsia" w:ascii="宋体" w:hAnsi="宋体" w:eastAsia="宋体"/>
          <w:color w:val="000000"/>
          <w:szCs w:val="24"/>
          <w:highlight w:val="none"/>
        </w:rPr>
        <w:t xml:space="preserve">。</w:t>
      </w:r>
      <w:r>
        <w:rPr>
          <w:rFonts w:ascii="宋体" w:hAnsi="宋体" w:eastAsia="宋体"/>
          <w:color w:val="000000"/>
          <w:szCs w:val="24"/>
          <w:highlight w:val="none"/>
        </w:rPr>
      </w:r>
      <w:r/>
    </w:p>
    <w:p>
      <w:pPr>
        <w:pStyle w:val="1006"/>
        <w:ind w:firstLine="482"/>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27.投标澄清</w:t>
      </w:r>
      <w:r>
        <w:rPr>
          <w:rFonts w:hint="eastAsia" w:ascii="宋体" w:hAnsi="宋体" w:eastAsia="宋体"/>
          <w:b/>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27.1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rPr>
          <w:rFonts w:hint="eastAsia" w:ascii="宋体" w:hAnsi="宋体" w:eastAsia="宋体"/>
          <w:color w:val="000000"/>
          <w:sz w:val="24"/>
          <w:szCs w:val="24"/>
          <w:highlight w:val="none"/>
        </w:rPr>
      </w:r>
      <w:r/>
    </w:p>
    <w:p>
      <w:pPr>
        <w:pStyle w:val="1006"/>
        <w:ind w:firstLine="480"/>
        <w:spacing w:line="360" w:lineRule="auto"/>
        <w:rPr>
          <w:rFonts w:ascii="宋体" w:hAnsi="宋体" w:eastAsia="宋体"/>
          <w:color w:val="000000"/>
          <w:sz w:val="24"/>
          <w:szCs w:val="24"/>
          <w:highlight w:val="none"/>
        </w:rPr>
      </w:pPr>
      <w:r/>
      <w:bookmarkStart w:id="16" w:name="_Hlk158140503"/>
      <w:r/>
      <w:bookmarkStart w:id="17" w:name="_Hlk158140452"/>
      <w:r/>
      <w:bookmarkStart w:id="18" w:name="_Hlk90656398"/>
      <w:r>
        <w:rPr>
          <w:rFonts w:hint="eastAsia" w:ascii="宋体" w:hAnsi="宋体" w:eastAsia="宋体"/>
          <w:color w:val="000000"/>
          <w:sz w:val="24"/>
          <w:szCs w:val="24"/>
          <w:highlight w:val="none"/>
        </w:rPr>
        <w:t xml:space="preserve">本项目采用线上澄清</w:t>
      </w:r>
      <w:bookmarkEnd w:id="16"/>
      <w:r>
        <w:rPr>
          <w:rFonts w:hint="eastAsia" w:ascii="宋体" w:hAnsi="宋体" w:eastAsia="宋体"/>
          <w:color w:val="000000"/>
          <w:sz w:val="24"/>
          <w:szCs w:val="24"/>
          <w:highlight w:val="none"/>
        </w:rPr>
        <w:t xml:space="preserve">。</w:t>
      </w:r>
      <w:bookmarkEnd w:id="17"/>
      <w:r>
        <w:rPr>
          <w:rFonts w:ascii="宋体" w:hAnsi="宋体" w:eastAsia="宋体"/>
          <w:color w:val="000000"/>
          <w:sz w:val="24"/>
          <w:szCs w:val="24"/>
          <w:highlight w:val="none"/>
        </w:rPr>
      </w:r>
      <w:r/>
    </w:p>
    <w:p>
      <w:pPr>
        <w:pStyle w:val="1006"/>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线上澄清答复的方式：需要供应商进行澄清、说明和更正的，</w:t>
      </w:r>
      <w:r>
        <w:rPr>
          <w:rFonts w:hint="eastAsia" w:ascii="宋体" w:hAnsi="宋体" w:eastAsia="宋体"/>
          <w:color w:val="000000"/>
          <w:sz w:val="24"/>
          <w:szCs w:val="24"/>
          <w:highlight w:val="none"/>
          <w:lang w:val="en-US" w:eastAsia="zh-CN"/>
        </w:rPr>
        <w:t xml:space="preserve">招标代理机构</w:t>
      </w:r>
      <w:r>
        <w:rPr>
          <w:rFonts w:hint="eastAsia" w:ascii="宋体" w:hAnsi="宋体" w:eastAsia="宋体"/>
          <w:color w:val="000000"/>
          <w:sz w:val="24"/>
          <w:szCs w:val="24"/>
          <w:highlight w:val="none"/>
        </w:rPr>
        <w:t xml:space="preserve">将通过“苏采云”系统向供应商发布“澄清要求函”，接到“澄清要求函”的供应商应当按照要求在“苏采云”系统中提交“澄清响应函”并加盖</w:t>
      </w:r>
      <w:r>
        <w:rPr>
          <w:rFonts w:ascii="宋体" w:hAnsi="宋体" w:eastAsia="宋体"/>
          <w:color w:val="000000"/>
          <w:sz w:val="24"/>
          <w:szCs w:val="24"/>
          <w:highlight w:val="none"/>
        </w:rPr>
        <w:t xml:space="preserve">CA</w:t>
      </w:r>
      <w:r>
        <w:rPr>
          <w:rFonts w:hint="eastAsia" w:ascii="宋体" w:hAnsi="宋体" w:eastAsia="宋体"/>
          <w:color w:val="000000"/>
          <w:sz w:val="24"/>
          <w:szCs w:val="24"/>
          <w:highlight w:val="none"/>
        </w:rPr>
        <w:t xml:space="preserve">电子公章。澄清、说明和更正的内容作为响应文件的补充部分，具体操作方式见《操作手册》。未加盖</w:t>
      </w:r>
      <w:r>
        <w:rPr>
          <w:rFonts w:ascii="宋体" w:hAnsi="宋体" w:eastAsia="宋体"/>
          <w:color w:val="000000"/>
          <w:sz w:val="24"/>
          <w:szCs w:val="24"/>
          <w:highlight w:val="none"/>
        </w:rPr>
        <w:t xml:space="preserve">CA</w:t>
      </w:r>
      <w:r>
        <w:rPr>
          <w:rFonts w:hint="eastAsia" w:ascii="宋体" w:hAnsi="宋体" w:eastAsia="宋体"/>
          <w:color w:val="000000"/>
          <w:sz w:val="24"/>
          <w:szCs w:val="24"/>
          <w:highlight w:val="none"/>
        </w:rPr>
        <w:t xml:space="preserve">电子公章的澄清无效。</w:t>
      </w:r>
      <w:r>
        <w:rPr>
          <w:rFonts w:ascii="宋体" w:hAnsi="宋体" w:eastAsia="宋体"/>
          <w:color w:val="000000"/>
          <w:sz w:val="24"/>
          <w:szCs w:val="24"/>
          <w:highlight w:val="none"/>
        </w:rPr>
      </w:r>
      <w:r/>
    </w:p>
    <w:p>
      <w:pPr>
        <w:pStyle w:val="1006"/>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接到评标委员会澄清、说明和更正要求的投标人如未按规定做出澄清、说明和更正，其风险由投标人自行承担。</w:t>
      </w:r>
      <w:bookmarkEnd w:id="18"/>
      <w:r>
        <w:rPr>
          <w:rFonts w:ascii="宋体" w:hAnsi="宋体" w:eastAsia="宋体"/>
          <w:color w:val="000000"/>
          <w:sz w:val="24"/>
          <w:szCs w:val="24"/>
          <w:highlight w:val="none"/>
        </w:rPr>
      </w:r>
      <w:r/>
    </w:p>
    <w:p>
      <w:pPr>
        <w:pStyle w:val="1015"/>
        <w:ind w:firstLine="482"/>
        <w:jc w:val="both"/>
        <w:spacing w:line="360" w:lineRule="auto"/>
        <w:rPr>
          <w:rFonts w:hint="eastAsia" w:ascii="宋体" w:hAnsi="宋体" w:eastAsia="宋体"/>
          <w:b/>
          <w:color w:val="000000"/>
          <w:szCs w:val="24"/>
          <w:highlight w:val="none"/>
        </w:rPr>
      </w:pPr>
      <w:r>
        <w:rPr>
          <w:rFonts w:hint="eastAsia" w:ascii="宋体" w:hAnsi="宋体" w:eastAsia="宋体"/>
          <w:b/>
          <w:color w:val="000000"/>
          <w:szCs w:val="24"/>
          <w:highlight w:val="none"/>
        </w:rPr>
        <w:t xml:space="preserve">28.投标报价评审</w:t>
      </w:r>
      <w:r>
        <w:rPr>
          <w:rFonts w:hint="eastAsia" w:ascii="宋体" w:hAnsi="宋体" w:eastAsia="宋体"/>
          <w:b/>
          <w:color w:val="000000"/>
          <w:szCs w:val="24"/>
          <w:highlight w:val="none"/>
        </w:rPr>
      </w:r>
      <w:r/>
    </w:p>
    <w:p>
      <w:pPr>
        <w:pStyle w:val="1006"/>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28.1投标文件报价出现前后不一致的，除招标文件另有规定外，按照下列规定修正：</w:t>
      </w:r>
      <w:r>
        <w:rPr>
          <w:rFonts w:ascii="宋体" w:hAnsi="宋体" w:eastAsia="宋体"/>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28.1.1投标文件中开标一览表（报价表）内容与投标文件中相应内容不一致的，以开标一览表（报价表）为准；</w:t>
      </w:r>
      <w:r>
        <w:rPr>
          <w:rFonts w:hint="eastAsia" w:ascii="宋体" w:hAnsi="宋体" w:eastAsia="宋体"/>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28.1.2大写金额和小写金额不一致的，以大写金额为准；</w:t>
      </w:r>
      <w:r>
        <w:rPr>
          <w:rFonts w:hint="eastAsia" w:ascii="宋体" w:hAnsi="宋体" w:eastAsia="宋体"/>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28.1.3单价金额小数点或者百分比有明显错位的，以开标一览表的总价为准，并修改单价；</w:t>
      </w:r>
      <w:r>
        <w:rPr>
          <w:rFonts w:hint="eastAsia" w:ascii="宋体" w:hAnsi="宋体" w:eastAsia="宋体"/>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28.1.4总价金额与按单价汇总金额不一致的，以单价金额计算结果为准。</w:t>
      </w:r>
      <w:r>
        <w:rPr>
          <w:rFonts w:hint="eastAsia" w:ascii="宋体" w:hAnsi="宋体" w:eastAsia="宋体"/>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rPr>
          <w:rFonts w:hint="eastAsia" w:ascii="宋体" w:hAnsi="宋体" w:eastAsia="宋体"/>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28.2评标委员会认为投标人的报价明显低于其他通过符合性审查投标人的报价，有可能影响产品质量或者不能诚信履约的，应当要求其在评标现场合理的时间内提供书面说明（线上开评标项目可通过“苏采云”系统要求其提供），必要时提交相关证明材料；投标人不能证明其报价合理性的，评标委员会应当将其作为无效投标处理。</w:t>
      </w:r>
      <w:r>
        <w:rPr>
          <w:rFonts w:hint="eastAsia" w:ascii="宋体" w:hAnsi="宋体" w:eastAsia="宋体"/>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28.3价格分应当采用低价优先法计算，即满足招标文件要求且投标价格最低的投标报价为评标基准价，其价格分为满分。其他投标人的价格分统一按照下列公式计算：投标报价得分=(评标基准价／投标报价)×100×价格权值。</w:t>
      </w:r>
      <w:r>
        <w:rPr>
          <w:rFonts w:hint="eastAsia" w:ascii="宋体" w:hAnsi="宋体" w:eastAsia="宋体"/>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28.4评标过程中，不得去掉报价中的最高报价和最低报价。因落实政府采购政策进行价格调整的，以调整后的价格计算评标基准价和投标报价。</w:t>
      </w:r>
      <w:r>
        <w:rPr>
          <w:rFonts w:hint="eastAsia" w:ascii="宋体" w:hAnsi="宋体" w:eastAsia="宋体"/>
          <w:color w:val="000000"/>
          <w:sz w:val="24"/>
          <w:szCs w:val="24"/>
          <w:highlight w:val="none"/>
        </w:rPr>
      </w:r>
      <w:r/>
    </w:p>
    <w:p>
      <w:pPr>
        <w:pStyle w:val="1006"/>
        <w:ind w:firstLine="482"/>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29.无效投标</w:t>
      </w:r>
      <w:r>
        <w:rPr>
          <w:rFonts w:hint="eastAsia" w:ascii="宋体" w:hAnsi="宋体" w:eastAsia="宋体"/>
          <w:b/>
          <w:color w:val="000000"/>
          <w:sz w:val="24"/>
          <w:szCs w:val="24"/>
          <w:highlight w:val="none"/>
        </w:rPr>
      </w:r>
      <w:r/>
    </w:p>
    <w:p>
      <w:pPr>
        <w:pStyle w:val="1006"/>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投标人存在下列情况之一的，投标无效:</w:t>
      </w:r>
      <w:r>
        <w:rPr>
          <w:rFonts w:ascii="宋体" w:hAnsi="宋体" w:eastAsia="宋体"/>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29.1投标文件未按招标文件要求签署、签章的；</w:t>
      </w:r>
      <w:r>
        <w:rPr>
          <w:rFonts w:hint="eastAsia" w:ascii="宋体" w:hAnsi="宋体" w:eastAsia="宋体"/>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29.2不具备招标文件中规定的资格要求的；</w:t>
      </w:r>
      <w:r>
        <w:rPr>
          <w:rFonts w:hint="eastAsia" w:ascii="宋体" w:hAnsi="宋体" w:eastAsia="宋体"/>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29.3报价超过招标文件中规定的采购预算（或单价最高限价）的；</w:t>
      </w:r>
      <w:r>
        <w:rPr>
          <w:rFonts w:hint="eastAsia" w:ascii="宋体" w:hAnsi="宋体" w:eastAsia="宋体"/>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29.4投标文件含有采购人不能接受的附加条件的；</w:t>
      </w:r>
      <w:r>
        <w:rPr>
          <w:rFonts w:hint="eastAsia" w:ascii="宋体" w:hAnsi="宋体" w:eastAsia="宋体"/>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29.5法律、法规和招标文件规定的其他无效情形。</w:t>
      </w:r>
      <w:r>
        <w:rPr>
          <w:rFonts w:hint="eastAsia" w:ascii="宋体" w:hAnsi="宋体" w:eastAsia="宋体"/>
          <w:color w:val="000000"/>
          <w:sz w:val="24"/>
          <w:szCs w:val="24"/>
          <w:highlight w:val="none"/>
        </w:rPr>
      </w:r>
      <w:r/>
    </w:p>
    <w:p>
      <w:pPr>
        <w:pStyle w:val="1006"/>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29.6</w:t>
      </w:r>
      <w:r>
        <w:rPr>
          <w:rFonts w:hint="eastAsia" w:ascii="宋体" w:hAnsi="宋体" w:eastAsia="宋体"/>
          <w:color w:val="000000"/>
          <w:sz w:val="24"/>
          <w:szCs w:val="24"/>
          <w:highlight w:val="none"/>
          <w:lang w:val="zh-CN"/>
        </w:rPr>
        <w:t xml:space="preserve">投标人未对电子投标文件进行解密或解密失败的。</w:t>
      </w:r>
      <w:r>
        <w:rPr>
          <w:rFonts w:ascii="宋体" w:hAnsi="宋体" w:eastAsia="宋体"/>
          <w:color w:val="000000"/>
          <w:sz w:val="24"/>
          <w:szCs w:val="24"/>
          <w:highlight w:val="none"/>
        </w:rPr>
      </w:r>
      <w:r/>
    </w:p>
    <w:p>
      <w:pPr>
        <w:pStyle w:val="1006"/>
        <w:ind w:firstLine="482"/>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30.废标</w:t>
      </w:r>
      <w:r>
        <w:rPr>
          <w:rFonts w:hint="eastAsia" w:ascii="宋体" w:hAnsi="宋体" w:eastAsia="宋体"/>
          <w:b/>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30.1 在招标采购中，出现下列情形之一的，该</w:t>
      </w:r>
      <w:r>
        <w:rPr>
          <w:rFonts w:hint="eastAsia" w:ascii="宋体" w:hAnsi="宋体" w:eastAsia="宋体"/>
          <w:color w:val="000000"/>
          <w:sz w:val="24"/>
          <w:szCs w:val="24"/>
          <w:highlight w:val="none"/>
          <w:lang w:val="en-US" w:eastAsia="zh-CN"/>
        </w:rPr>
        <w:t xml:space="preserve">项目</w:t>
      </w:r>
      <w:r>
        <w:rPr>
          <w:rFonts w:hint="eastAsia" w:ascii="宋体" w:hAnsi="宋体" w:eastAsia="宋体"/>
          <w:color w:val="000000"/>
          <w:sz w:val="24"/>
          <w:szCs w:val="24"/>
          <w:highlight w:val="none"/>
        </w:rPr>
        <w:t xml:space="preserve">应予废标： </w:t>
      </w:r>
      <w:r>
        <w:rPr>
          <w:rFonts w:hint="eastAsia" w:ascii="宋体" w:hAnsi="宋体" w:eastAsia="宋体"/>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30.1.1该标段符合专业条件的供应商或者对招标文件作实质响应的供应商不足三家的；</w:t>
      </w:r>
      <w:r>
        <w:rPr>
          <w:rFonts w:hint="eastAsia" w:ascii="宋体" w:hAnsi="宋体" w:eastAsia="宋体"/>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30.1.2出现影响采购公正的违法、违规行为的；</w:t>
      </w:r>
      <w:r>
        <w:rPr>
          <w:rFonts w:hint="eastAsia" w:ascii="宋体" w:hAnsi="宋体" w:eastAsia="宋体"/>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30.1.3投标人的报价均超过了采购预算（或单价报价超过最高限价），采购人不能支付的；</w:t>
      </w:r>
      <w:r>
        <w:rPr>
          <w:rFonts w:hint="eastAsia" w:ascii="宋体" w:hAnsi="宋体" w:eastAsia="宋体"/>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30.1.4因重大变故，采购任务取消的。</w:t>
      </w:r>
      <w:r>
        <w:rPr>
          <w:rFonts w:hint="eastAsia" w:ascii="宋体" w:hAnsi="宋体" w:eastAsia="宋体"/>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30.2 废标后，采购人应当将废标理由通知所有投标人。</w:t>
      </w:r>
      <w:r>
        <w:rPr>
          <w:rFonts w:hint="eastAsia" w:ascii="宋体" w:hAnsi="宋体" w:eastAsia="宋体"/>
          <w:color w:val="000000"/>
          <w:sz w:val="24"/>
          <w:szCs w:val="24"/>
          <w:highlight w:val="none"/>
        </w:rPr>
      </w:r>
      <w:r/>
    </w:p>
    <w:p>
      <w:pPr>
        <w:pStyle w:val="1006"/>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31</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投标文件的评价和比较</w:t>
      </w:r>
      <w:r>
        <w:rPr>
          <w:rFonts w:ascii="宋体" w:hAnsi="宋体" w:eastAsia="宋体"/>
          <w:b/>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31</w:t>
      </w:r>
      <w:r>
        <w:rPr>
          <w:rFonts w:ascii="宋体" w:hAnsi="宋体" w:eastAsia="宋体"/>
          <w:color w:val="000000"/>
          <w:sz w:val="24"/>
          <w:szCs w:val="24"/>
          <w:highlight w:val="none"/>
        </w:rPr>
        <w:t xml:space="preserve">.1</w:t>
      </w:r>
      <w:r>
        <w:rPr>
          <w:rFonts w:hint="eastAsia" w:ascii="宋体" w:hAnsi="宋体" w:eastAsia="宋体"/>
          <w:color w:val="000000"/>
          <w:sz w:val="24"/>
          <w:szCs w:val="24"/>
          <w:highlight w:val="none"/>
        </w:rPr>
        <w:t xml:space="preserve">评标委员会按招标文件规定的评标方法和标准，仅对资格性检查和符合性检查合格的投标文件进行商务和技术评估，综合比较与评价。</w:t>
      </w:r>
      <w:r>
        <w:rPr>
          <w:rFonts w:hint="eastAsia" w:ascii="宋体" w:hAnsi="宋体" w:eastAsia="宋体"/>
          <w:color w:val="000000"/>
          <w:sz w:val="24"/>
          <w:szCs w:val="24"/>
          <w:highlight w:val="none"/>
        </w:rPr>
      </w:r>
      <w:r/>
    </w:p>
    <w:p>
      <w:pPr>
        <w:pStyle w:val="1006"/>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31.2评价和比较采用的办法：综合评分法，具体内容详见招标文件第六章。</w:t>
      </w:r>
      <w:r>
        <w:rPr>
          <w:rFonts w:ascii="宋体" w:hAnsi="宋体" w:eastAsia="宋体"/>
          <w:color w:val="000000"/>
          <w:sz w:val="24"/>
          <w:szCs w:val="24"/>
          <w:highlight w:val="none"/>
        </w:rPr>
      </w:r>
      <w:r/>
    </w:p>
    <w:p>
      <w:pPr>
        <w:pStyle w:val="1006"/>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31.3</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最低的投标报价或最高的折扣比例是中标的重要条件，但不是唯一条件。</w:t>
      </w:r>
      <w:r>
        <w:rPr>
          <w:rFonts w:ascii="宋体" w:hAnsi="宋体" w:eastAsia="宋体"/>
          <w:color w:val="000000"/>
          <w:sz w:val="24"/>
          <w:szCs w:val="24"/>
          <w:highlight w:val="none"/>
        </w:rPr>
      </w:r>
      <w:r/>
    </w:p>
    <w:p>
      <w:pPr>
        <w:pStyle w:val="1006"/>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七、授予合同</w:t>
      </w:r>
      <w:r>
        <w:rPr>
          <w:rFonts w:ascii="宋体" w:hAnsi="宋体" w:eastAsia="宋体"/>
          <w:b/>
          <w:color w:val="000000"/>
          <w:sz w:val="24"/>
          <w:szCs w:val="24"/>
          <w:highlight w:val="none"/>
        </w:rPr>
      </w:r>
      <w:r/>
    </w:p>
    <w:p>
      <w:pPr>
        <w:pStyle w:val="1006"/>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32</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中标供应商的确认</w:t>
      </w:r>
      <w:r>
        <w:rPr>
          <w:rFonts w:ascii="宋体" w:hAnsi="宋体" w:eastAsia="宋体"/>
          <w:b/>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32.1评标委员会按招标文件规定的评标方法和标准进行详细评审后，按招标采购单位的委托向招标采购单位推荐中标候选单位。</w:t>
      </w:r>
      <w:r>
        <w:rPr>
          <w:rFonts w:hint="eastAsia" w:ascii="宋体" w:hAnsi="宋体" w:eastAsia="宋体"/>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32.2采购代理机构应当在评标结束后2个工作日内将评标报告送采购人。采购人应当自收到评标报告之日起５个工作日内，在评标报告确定的中标候选人名单中按顺序确定中标人。中标候选人并列的，由采购人自主确定中标人。采购人在收到评标报告5个工作日内未按评标报告推荐的中标候选人顺序确定中标人，又不能说明合法理由的，视同按评标报告推荐的顺序确定排名第一的中标候选人为中标人。</w:t>
      </w:r>
      <w:r>
        <w:rPr>
          <w:rFonts w:hint="eastAsia" w:ascii="宋体" w:hAnsi="宋体" w:eastAsia="宋体"/>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32.3本项目中标供应商数量：1个。</w:t>
      </w:r>
      <w:r>
        <w:rPr>
          <w:rFonts w:hint="eastAsia" w:ascii="宋体" w:hAnsi="宋体" w:eastAsia="宋体"/>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32.4采购人或者采购代理机构自中标人确定之日起2个工作日内在省级以上财政部门指定的媒体上公告中标结果。中标公告期限为1个工作日。</w:t>
      </w:r>
      <w:r>
        <w:rPr>
          <w:rFonts w:hint="eastAsia" w:ascii="宋体" w:hAnsi="宋体" w:eastAsia="宋体"/>
          <w:color w:val="000000"/>
          <w:sz w:val="24"/>
          <w:szCs w:val="24"/>
          <w:highlight w:val="none"/>
        </w:rPr>
      </w:r>
      <w:r/>
    </w:p>
    <w:p>
      <w:pPr>
        <w:pStyle w:val="1006"/>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33</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合同授予标准</w:t>
      </w:r>
      <w:r>
        <w:rPr>
          <w:rFonts w:ascii="宋体" w:hAnsi="宋体" w:eastAsia="宋体"/>
          <w:b/>
          <w:color w:val="000000"/>
          <w:sz w:val="24"/>
          <w:szCs w:val="24"/>
          <w:highlight w:val="none"/>
        </w:rPr>
      </w:r>
      <w:r/>
    </w:p>
    <w:p>
      <w:pPr>
        <w:pStyle w:val="1015"/>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33.1招标采购单位将把合同授予其投标文件在实质上响应招标文件要求和按本须知规定评选出的投标人。确定为中标的投标人必须具有实施本合同的能力和资源。</w:t>
      </w:r>
      <w:r>
        <w:rPr>
          <w:rFonts w:ascii="宋体" w:hAnsi="宋体" w:eastAsia="宋体"/>
          <w:color w:val="000000"/>
          <w:szCs w:val="24"/>
          <w:highlight w:val="none"/>
        </w:rPr>
      </w:r>
      <w:r/>
    </w:p>
    <w:p>
      <w:pPr>
        <w:pStyle w:val="1006"/>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33.2政府采购合同履行中，采购人需追加与合同标的物相同的货物、工程或者服务的，在不改变合同其他条款的前提下，可以与中标供应商签订补充合同，但所有补充合同的采购金额不得超过原合同采购金额的百分之十。</w:t>
      </w:r>
      <w:r>
        <w:rPr>
          <w:rFonts w:ascii="宋体" w:hAnsi="宋体" w:eastAsia="宋体"/>
          <w:color w:val="000000"/>
          <w:sz w:val="24"/>
          <w:szCs w:val="24"/>
          <w:highlight w:val="none"/>
        </w:rPr>
      </w:r>
      <w:r/>
    </w:p>
    <w:p>
      <w:pPr>
        <w:pStyle w:val="1006"/>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34</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中标通知书</w:t>
      </w:r>
      <w:r>
        <w:rPr>
          <w:rFonts w:ascii="宋体" w:hAnsi="宋体" w:eastAsia="宋体"/>
          <w:b/>
          <w:color w:val="000000"/>
          <w:sz w:val="24"/>
          <w:szCs w:val="24"/>
          <w:highlight w:val="none"/>
        </w:rPr>
      </w:r>
      <w:r/>
    </w:p>
    <w:p>
      <w:pPr>
        <w:pStyle w:val="1015"/>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34.1在公告中标结果的同时，采购人或者采购代理机构应当向中标人发出中标通知书，中标通知书对采购人和中标供应商具有同等法律效力。中标通知书发出后，采购人不得违法改变中标结果，中标人无正当理由不得放弃中标，否则应当承担相应的法律责任。</w:t>
      </w:r>
      <w:r>
        <w:rPr>
          <w:rFonts w:hint="eastAsia" w:ascii="宋体" w:hAnsi="宋体" w:eastAsia="宋体"/>
          <w:color w:val="000000"/>
          <w:szCs w:val="24"/>
          <w:highlight w:val="none"/>
        </w:rPr>
      </w:r>
      <w:r/>
    </w:p>
    <w:p>
      <w:pPr>
        <w:pStyle w:val="1015"/>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34.2中标通知书将成为合同的组成部分。</w:t>
      </w:r>
      <w:r>
        <w:rPr>
          <w:rFonts w:ascii="宋体" w:hAnsi="宋体" w:eastAsia="宋体"/>
          <w:color w:val="000000"/>
          <w:szCs w:val="24"/>
          <w:highlight w:val="none"/>
        </w:rPr>
      </w:r>
      <w:r/>
    </w:p>
    <w:p>
      <w:pPr>
        <w:pStyle w:val="1006"/>
        <w:ind w:firstLine="482"/>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35.告知招标结果</w:t>
      </w:r>
      <w:r>
        <w:rPr>
          <w:rFonts w:hint="eastAsia" w:ascii="宋体" w:hAnsi="宋体" w:eastAsia="宋体"/>
          <w:b/>
          <w:color w:val="000000"/>
          <w:sz w:val="24"/>
          <w:szCs w:val="24"/>
          <w:highlight w:val="none"/>
        </w:rPr>
      </w:r>
      <w:r/>
    </w:p>
    <w:p>
      <w:pPr>
        <w:pStyle w:val="1015"/>
        <w:ind w:firstLine="480"/>
        <w:jc w:val="both"/>
        <w:spacing w:line="360" w:lineRule="auto"/>
        <w:rPr>
          <w:rFonts w:hint="eastAsia" w:ascii="宋体" w:hAnsi="宋体" w:eastAsia="宋体"/>
          <w:color w:val="000000"/>
          <w:szCs w:val="24"/>
          <w:highlight w:val="none"/>
          <w:lang w:val="zh-CN"/>
        </w:rPr>
      </w:pPr>
      <w:r>
        <w:rPr>
          <w:rFonts w:hint="eastAsia" w:ascii="宋体" w:hAnsi="宋体" w:eastAsia="宋体"/>
          <w:color w:val="000000"/>
          <w:szCs w:val="24"/>
          <w:highlight w:val="none"/>
        </w:rPr>
        <w:t xml:space="preserve">35</w:t>
      </w:r>
      <w:r>
        <w:rPr>
          <w:rFonts w:ascii="宋体" w:hAnsi="宋体" w:eastAsia="宋体"/>
          <w:color w:val="000000"/>
          <w:szCs w:val="24"/>
          <w:highlight w:val="none"/>
          <w:lang w:val="zh-CN"/>
        </w:rPr>
        <w:t xml:space="preserve">.1 </w:t>
      </w:r>
      <w:r>
        <w:rPr>
          <w:rFonts w:hint="eastAsia" w:ascii="宋体" w:hAnsi="宋体" w:eastAsia="宋体"/>
          <w:color w:val="000000"/>
          <w:szCs w:val="24"/>
          <w:highlight w:val="none"/>
          <w:lang w:val="zh-CN"/>
        </w:rPr>
        <w:t xml:space="preserve">对未通过资格审查的投标人，告知其未通过的原因。</w:t>
      </w:r>
      <w:r>
        <w:rPr>
          <w:rFonts w:hint="eastAsia" w:ascii="宋体" w:hAnsi="宋体" w:eastAsia="宋体"/>
          <w:color w:val="000000"/>
          <w:szCs w:val="24"/>
          <w:highlight w:val="none"/>
          <w:lang w:val="zh-CN"/>
        </w:rPr>
      </w:r>
      <w:r/>
    </w:p>
    <w:p>
      <w:pPr>
        <w:pStyle w:val="1015"/>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35</w:t>
      </w:r>
      <w:r>
        <w:rPr>
          <w:rFonts w:ascii="宋体" w:hAnsi="宋体" w:eastAsia="宋体"/>
          <w:color w:val="000000"/>
          <w:szCs w:val="24"/>
          <w:highlight w:val="none"/>
          <w:lang w:val="zh-CN"/>
        </w:rPr>
        <w:t xml:space="preserve">.2 </w:t>
      </w:r>
      <w:r>
        <w:rPr>
          <w:rFonts w:hint="eastAsia" w:ascii="宋体" w:hAnsi="宋体" w:eastAsia="宋体"/>
          <w:color w:val="000000"/>
          <w:szCs w:val="24"/>
          <w:highlight w:val="none"/>
          <w:lang w:val="zh-CN"/>
        </w:rPr>
        <w:t xml:space="preserve">在发放中标通知书的同时，向参与项目评审的未中标供应商发放未中标通知书，</w:t>
      </w:r>
      <w:r>
        <w:rPr>
          <w:rFonts w:hint="eastAsia" w:ascii="宋体" w:hAnsi="宋体" w:eastAsia="宋体" w:cs="宋体"/>
          <w:color w:val="000000"/>
          <w:sz w:val="24"/>
          <w:highlight w:val="none"/>
          <w:lang w:val="en-US" w:eastAsia="zh-CN"/>
        </w:rPr>
        <w:t xml:space="preserve">通过苏采云系统</w:t>
      </w:r>
      <w:r>
        <w:rPr>
          <w:rFonts w:ascii="宋体" w:hAnsi="宋体" w:eastAsia="宋体" w:cs="宋体"/>
          <w:color w:val="000000"/>
          <w:sz w:val="24"/>
          <w:highlight w:val="none"/>
        </w:rPr>
        <w:t xml:space="preserve">告知该未</w:t>
      </w:r>
      <w:r>
        <w:rPr>
          <w:rFonts w:hint="eastAsia" w:ascii="宋体" w:hAnsi="宋体" w:eastAsia="宋体" w:cs="宋体"/>
          <w:color w:val="000000"/>
          <w:sz w:val="24"/>
          <w:highlight w:val="none"/>
          <w:lang w:val="en-US" w:eastAsia="zh-CN"/>
        </w:rPr>
        <w:t xml:space="preserve">中标</w:t>
      </w:r>
      <w:r>
        <w:rPr>
          <w:rFonts w:ascii="宋体" w:hAnsi="宋体" w:eastAsia="宋体" w:cs="宋体"/>
          <w:color w:val="000000"/>
          <w:sz w:val="24"/>
          <w:highlight w:val="none"/>
        </w:rPr>
        <w:t xml:space="preserve">供应商的排名，未</w:t>
      </w:r>
      <w:r>
        <w:rPr>
          <w:rFonts w:hint="eastAsia" w:ascii="宋体" w:hAnsi="宋体" w:eastAsia="宋体" w:cs="宋体"/>
          <w:color w:val="000000"/>
          <w:sz w:val="24"/>
          <w:highlight w:val="none"/>
          <w:lang w:val="en-US" w:eastAsia="zh-CN"/>
        </w:rPr>
        <w:t xml:space="preserve">中标</w:t>
      </w:r>
      <w:r>
        <w:rPr>
          <w:rFonts w:ascii="宋体" w:hAnsi="宋体" w:eastAsia="宋体" w:cs="宋体"/>
          <w:color w:val="000000"/>
          <w:sz w:val="24"/>
          <w:highlight w:val="none"/>
        </w:rPr>
        <w:t xml:space="preserve">供应商</w:t>
      </w:r>
      <w:r>
        <w:rPr>
          <w:rFonts w:hint="eastAsia" w:ascii="宋体" w:hAnsi="宋体" w:eastAsia="宋体" w:cs="宋体"/>
          <w:color w:val="000000"/>
          <w:sz w:val="24"/>
          <w:highlight w:val="none"/>
          <w:lang w:val="en-US" w:eastAsia="zh-CN"/>
        </w:rPr>
        <w:t xml:space="preserve">自行查看相应的信息</w:t>
      </w:r>
      <w:r>
        <w:rPr>
          <w:rFonts w:ascii="宋体" w:hAnsi="宋体" w:eastAsia="宋体" w:cs="宋体"/>
          <w:color w:val="000000"/>
          <w:sz w:val="24"/>
          <w:highlight w:val="none"/>
        </w:rPr>
        <w:t xml:space="preserve">。</w:t>
      </w:r>
      <w:r>
        <w:rPr>
          <w:rFonts w:hint="eastAsia" w:ascii="宋体" w:hAnsi="宋体" w:eastAsia="宋体"/>
          <w:color w:val="000000"/>
          <w:szCs w:val="24"/>
          <w:highlight w:val="none"/>
        </w:rPr>
      </w:r>
      <w:r/>
    </w:p>
    <w:p>
      <w:pPr>
        <w:pStyle w:val="1006"/>
        <w:ind w:firstLine="482"/>
        <w:spacing w:line="360" w:lineRule="auto"/>
        <w:rPr>
          <w:rFonts w:ascii="宋体" w:hAnsi="宋体" w:eastAsia="宋体"/>
          <w:b/>
          <w:color w:val="000000"/>
          <w:sz w:val="24"/>
          <w:szCs w:val="24"/>
          <w:highlight w:val="none"/>
        </w:rPr>
        <w:outlineLvl w:val="0"/>
      </w:pPr>
      <w:r>
        <w:rPr>
          <w:rFonts w:hint="eastAsia" w:ascii="宋体" w:hAnsi="宋体" w:eastAsia="宋体"/>
          <w:b/>
          <w:color w:val="000000"/>
          <w:sz w:val="24"/>
          <w:szCs w:val="24"/>
          <w:highlight w:val="none"/>
        </w:rPr>
        <w:t xml:space="preserve">36.履约保证金</w:t>
      </w:r>
      <w:r>
        <w:rPr>
          <w:rFonts w:ascii="宋体" w:hAnsi="宋体" w:eastAsia="宋体"/>
          <w:b/>
          <w:color w:val="000000"/>
          <w:sz w:val="24"/>
          <w:szCs w:val="24"/>
          <w:highlight w:val="none"/>
        </w:rPr>
      </w:r>
      <w:r/>
    </w:p>
    <w:p>
      <w:pPr>
        <w:pStyle w:val="1052"/>
        <w:ind w:left="0"/>
        <w:keepLines w:val="0"/>
        <w:keepNext w:val="0"/>
        <w:pageBreakBefore w:val="0"/>
        <w:spacing w:after="0"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olor w:val="000000"/>
          <w:szCs w:val="24"/>
          <w:highlight w:val="none"/>
          <w:lang w:val="en-US" w:eastAsia="zh-CN"/>
        </w:rPr>
        <w:t xml:space="preserve">本项目不收取履约保证金。</w:t>
      </w:r>
      <w:r>
        <w:rPr>
          <w:rFonts w:hint="eastAsia" w:ascii="宋体" w:hAnsi="宋体" w:eastAsia="宋体" w:cs="Times New Roman"/>
          <w:color w:val="000000"/>
          <w:sz w:val="24"/>
          <w:szCs w:val="24"/>
          <w:highlight w:val="none"/>
          <w:lang w:val="en-US" w:eastAsia="zh-CN" w:bidi="ar-SA"/>
        </w:rPr>
      </w:r>
      <w:r/>
    </w:p>
    <w:p>
      <w:pPr>
        <w:pStyle w:val="1006"/>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37</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合同的签订</w:t>
      </w:r>
      <w:r>
        <w:rPr>
          <w:rFonts w:ascii="宋体" w:hAnsi="宋体" w:eastAsia="宋体"/>
          <w:b/>
          <w:color w:val="000000"/>
          <w:sz w:val="24"/>
          <w:szCs w:val="24"/>
          <w:highlight w:val="none"/>
        </w:rPr>
      </w:r>
      <w:r/>
    </w:p>
    <w:p>
      <w:pPr>
        <w:pStyle w:val="1015"/>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37.1采购人应当自中标通知书发出之日起15日内，按照招标文件和中标人投标文件的规定，与中标人签订书面合同。所签订的合同不得对招标文件确定的事项和中标人投标文件作实质性修改。</w:t>
      </w:r>
      <w:r>
        <w:rPr>
          <w:rFonts w:ascii="宋体" w:hAnsi="宋体" w:eastAsia="宋体"/>
          <w:color w:val="000000"/>
          <w:szCs w:val="24"/>
          <w:highlight w:val="none"/>
        </w:rPr>
      </w:r>
      <w:r/>
    </w:p>
    <w:p>
      <w:pPr>
        <w:pStyle w:val="1015"/>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37.2签订合同及合同条款应以招标文件和中标供应商的投标文件及其澄清文件为依据。</w:t>
      </w:r>
      <w:r>
        <w:rPr>
          <w:rFonts w:hint="eastAsia" w:ascii="宋体" w:hAnsi="宋体" w:eastAsia="宋体"/>
          <w:color w:val="000000"/>
          <w:szCs w:val="24"/>
          <w:highlight w:val="none"/>
        </w:rPr>
      </w:r>
      <w:r/>
    </w:p>
    <w:p>
      <w:pPr>
        <w:pStyle w:val="1006"/>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八、其他事项</w:t>
      </w:r>
      <w:r>
        <w:rPr>
          <w:rFonts w:ascii="宋体" w:hAnsi="宋体" w:eastAsia="宋体"/>
          <w:b/>
          <w:color w:val="000000"/>
          <w:sz w:val="24"/>
          <w:szCs w:val="24"/>
          <w:highlight w:val="none"/>
        </w:rPr>
      </w:r>
      <w:r/>
    </w:p>
    <w:p>
      <w:pPr>
        <w:pStyle w:val="1006"/>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38</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招标代理服务费</w:t>
      </w:r>
      <w:r>
        <w:rPr>
          <w:rFonts w:ascii="宋体" w:hAnsi="宋体" w:eastAsia="宋体"/>
          <w:b/>
          <w:color w:val="000000"/>
          <w:sz w:val="24"/>
          <w:szCs w:val="24"/>
          <w:highlight w:val="none"/>
        </w:rPr>
      </w:r>
      <w:r/>
    </w:p>
    <w:p>
      <w:pPr>
        <w:pStyle w:val="1015"/>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38.1中标供应商须按前附表的规定，按其预算总金额计算并支付招标代理服务费，该费用应在领取中标通知书时付清。</w:t>
      </w:r>
      <w:r>
        <w:rPr>
          <w:rFonts w:ascii="宋体" w:hAnsi="宋体" w:eastAsia="宋体"/>
          <w:color w:val="000000"/>
          <w:szCs w:val="24"/>
          <w:highlight w:val="none"/>
        </w:rPr>
      </w:r>
      <w:r/>
    </w:p>
    <w:p>
      <w:pPr>
        <w:pStyle w:val="1015"/>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38.2中标供应商如果未按规定支付招标代理服务费，招标采购单位将不予退还其投标保证金，并保留诉讼的权利。</w:t>
      </w:r>
      <w:r>
        <w:rPr>
          <w:rFonts w:ascii="宋体" w:hAnsi="宋体" w:eastAsia="宋体"/>
          <w:color w:val="000000"/>
          <w:szCs w:val="24"/>
          <w:highlight w:val="none"/>
        </w:rPr>
      </w:r>
      <w:r/>
    </w:p>
    <w:p>
      <w:pPr>
        <w:pStyle w:val="1006"/>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39</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监督和公证</w:t>
      </w:r>
      <w:r>
        <w:rPr>
          <w:rFonts w:ascii="宋体" w:hAnsi="宋体" w:eastAsia="宋体"/>
          <w:b/>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39</w:t>
      </w:r>
      <w:r>
        <w:rPr>
          <w:rFonts w:ascii="宋体" w:hAnsi="宋体" w:eastAsia="宋体"/>
          <w:color w:val="000000"/>
          <w:sz w:val="24"/>
          <w:szCs w:val="24"/>
          <w:highlight w:val="none"/>
        </w:rPr>
        <w:t xml:space="preserve">.1</w:t>
      </w:r>
      <w:r>
        <w:rPr>
          <w:rFonts w:hint="eastAsia" w:ascii="宋体" w:hAnsi="宋体" w:eastAsia="宋体"/>
          <w:color w:val="000000"/>
          <w:sz w:val="24"/>
          <w:szCs w:val="24"/>
          <w:highlight w:val="none"/>
        </w:rPr>
        <w:t xml:space="preserve">政府有关监督部门将对招投标全过程进行监督。</w:t>
      </w:r>
      <w:r>
        <w:rPr>
          <w:rFonts w:hint="eastAsia" w:ascii="宋体" w:hAnsi="宋体" w:eastAsia="宋体"/>
          <w:color w:val="000000"/>
          <w:sz w:val="24"/>
          <w:szCs w:val="24"/>
          <w:highlight w:val="none"/>
        </w:rPr>
      </w:r>
      <w:r/>
    </w:p>
    <w:p>
      <w:pPr>
        <w:pStyle w:val="1006"/>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39</w:t>
      </w: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rPr>
        <w:t xml:space="preserve">招标人的开标、评标过程将通过公证机关进行公证。</w:t>
      </w:r>
      <w:r>
        <w:rPr>
          <w:rFonts w:ascii="宋体" w:hAnsi="宋体" w:eastAsia="宋体"/>
          <w:color w:val="000000"/>
          <w:sz w:val="24"/>
          <w:szCs w:val="24"/>
          <w:highlight w:val="none"/>
        </w:rPr>
      </w:r>
      <w:r/>
    </w:p>
    <w:p>
      <w:pPr>
        <w:pStyle w:val="1006"/>
        <w:ind w:firstLine="482"/>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40. 未尽事宜</w:t>
      </w:r>
      <w:r>
        <w:rPr>
          <w:rFonts w:hint="eastAsia" w:ascii="宋体" w:hAnsi="宋体" w:eastAsia="宋体"/>
          <w:b/>
          <w:color w:val="000000"/>
          <w:sz w:val="24"/>
          <w:szCs w:val="24"/>
          <w:highlight w:val="none"/>
        </w:rPr>
      </w:r>
      <w:r/>
    </w:p>
    <w:p>
      <w:pPr>
        <w:pStyle w:val="1006"/>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40.1按《</w:t>
      </w:r>
      <w:r>
        <w:rPr>
          <w:rFonts w:ascii="宋体" w:hAnsi="宋体" w:eastAsia="宋体"/>
          <w:color w:val="000000"/>
          <w:sz w:val="24"/>
          <w:szCs w:val="24"/>
          <w:highlight w:val="none"/>
        </w:rPr>
        <w:t xml:space="preserve">中华人民共和国政府采购法</w:t>
      </w:r>
      <w:r>
        <w:rPr>
          <w:rFonts w:hint="eastAsia" w:ascii="宋体" w:hAnsi="宋体" w:eastAsia="宋体"/>
          <w:color w:val="000000"/>
          <w:sz w:val="24"/>
          <w:szCs w:val="24"/>
          <w:highlight w:val="none"/>
        </w:rPr>
        <w:t xml:space="preserve">》</w:t>
      </w:r>
      <w:r>
        <w:rPr>
          <w:rStyle w:val="1063"/>
          <w:rFonts w:hint="eastAsia"/>
          <w:color w:val="000000"/>
          <w:highlight w:val="none"/>
        </w:rPr>
        <w:t xml:space="preserve">、</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中华人民共和国政府采购法</w:t>
      </w:r>
      <w:r>
        <w:rPr>
          <w:rFonts w:hint="eastAsia" w:ascii="宋体" w:hAnsi="宋体" w:eastAsia="宋体"/>
          <w:color w:val="000000"/>
          <w:sz w:val="24"/>
          <w:szCs w:val="24"/>
          <w:highlight w:val="none"/>
        </w:rPr>
        <w:t xml:space="preserve">实施条例》及《政府采购货物和服务招标投标管理办法》执行。</w:t>
      </w:r>
      <w:r>
        <w:rPr>
          <w:rFonts w:hint="eastAsia" w:ascii="宋体" w:hAnsi="宋体" w:eastAsia="宋体"/>
          <w:color w:val="000000"/>
          <w:sz w:val="24"/>
          <w:szCs w:val="24"/>
          <w:highlight w:val="none"/>
        </w:rPr>
      </w:r>
      <w:r/>
    </w:p>
    <w:p>
      <w:pPr>
        <w:pStyle w:val="1006"/>
        <w:ind w:firstLine="482"/>
        <w:jc w:val="left"/>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41、政府采购政策</w:t>
      </w:r>
      <w:r>
        <w:rPr>
          <w:rFonts w:hint="eastAsia" w:ascii="宋体" w:hAnsi="宋体" w:eastAsia="宋体"/>
          <w:b/>
          <w:color w:val="000000"/>
          <w:sz w:val="24"/>
          <w:szCs w:val="24"/>
          <w:highlight w:val="none"/>
        </w:rPr>
      </w:r>
      <w:r/>
    </w:p>
    <w:p>
      <w:pPr>
        <w:pStyle w:val="1006"/>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41.1促进中小企业发展</w:t>
      </w:r>
      <w:r>
        <w:rPr>
          <w:rFonts w:hint="eastAsia" w:ascii="宋体" w:hAnsi="宋体" w:eastAsia="宋体" w:cs="宋体"/>
          <w:b/>
          <w:bCs/>
          <w:color w:val="000000"/>
          <w:sz w:val="24"/>
          <w:szCs w:val="24"/>
          <w:highlight w:val="none"/>
        </w:rPr>
      </w:r>
      <w:r/>
    </w:p>
    <w:p>
      <w:pPr>
        <w:pStyle w:val="1006"/>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根据财政部、工业和信息化部关于印发意见“财库〔2020〕46号” 关于印发《政府采购促进中小企业发展管理办法》的通知规定，对属于小型、微型企业的响应单位给予评审加分：</w:t>
      </w:r>
      <w:r>
        <w:rPr>
          <w:rFonts w:hint="eastAsia" w:ascii="宋体" w:hAnsi="宋体" w:eastAsia="宋体"/>
          <w:color w:val="000000"/>
          <w:sz w:val="24"/>
          <w:szCs w:val="24"/>
          <w:highlight w:val="none"/>
        </w:rPr>
      </w:r>
      <w:r/>
    </w:p>
    <w:p>
      <w:pPr>
        <w:pStyle w:val="1006"/>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41.1.1</w:t>
      </w:r>
      <w:r>
        <w:rPr>
          <w:rFonts w:hint="eastAsia" w:ascii="宋体" w:hAnsi="宋体" w:eastAsia="宋体"/>
          <w:color w:val="000000"/>
          <w:sz w:val="24"/>
          <w:szCs w:val="24"/>
          <w:highlight w:val="none"/>
        </w:rPr>
        <w:t xml:space="preserve">中小微型企业的认定：</w:t>
      </w:r>
      <w:r>
        <w:rPr>
          <w:rFonts w:hint="eastAsia" w:ascii="宋体" w:hAnsi="宋体" w:eastAsia="宋体"/>
          <w:color w:val="000000"/>
          <w:sz w:val="24"/>
          <w:szCs w:val="24"/>
          <w:highlight w:val="none"/>
        </w:rPr>
      </w:r>
      <w:r/>
    </w:p>
    <w:p>
      <w:pPr>
        <w:pStyle w:val="1006"/>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根据《政府采购促进中小企业发展管理办法》（财库〔2020〕46号）及《关于做好政府采购支持企业发展有关事项的通知》（苏财购〔2020〕52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000000"/>
          <w:sz w:val="24"/>
          <w:szCs w:val="24"/>
          <w:highlight w:val="none"/>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或声明函未加盖公章的不享受相关政策。</w:t>
      </w:r>
      <w:r>
        <w:rPr>
          <w:rFonts w:hint="eastAsia" w:ascii="宋体" w:hAnsi="宋体" w:eastAsia="宋体" w:cs="宋体"/>
          <w:b/>
          <w:bCs/>
          <w:color w:val="000000"/>
          <w:sz w:val="24"/>
          <w:szCs w:val="24"/>
          <w:highlight w:val="none"/>
        </w:rPr>
      </w:r>
      <w:r/>
    </w:p>
    <w:p>
      <w:pPr>
        <w:pStyle w:val="1006"/>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bCs/>
          <w:color w:val="000000"/>
          <w:sz w:val="24"/>
          <w:szCs w:val="24"/>
          <w:highlight w:val="none"/>
        </w:rPr>
        <w:t xml:space="preserve">服务类项目中供应商若使用退休人员，将不享受相关扶持政策。</w:t>
      </w:r>
      <w:r>
        <w:rPr>
          <w:rFonts w:hint="eastAsia" w:ascii="宋体" w:hAnsi="宋体" w:eastAsia="宋体" w:cs="宋体"/>
          <w:b/>
          <w:bCs/>
          <w:color w:val="000000"/>
          <w:sz w:val="24"/>
          <w:szCs w:val="24"/>
          <w:highlight w:val="none"/>
        </w:rPr>
      </w:r>
      <w:r/>
    </w:p>
    <w:p>
      <w:pPr>
        <w:pStyle w:val="1006"/>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eastAsia="宋体" w:cs="宋体"/>
          <w:b/>
          <w:bCs/>
          <w:color w:val="000000"/>
          <w:sz w:val="24"/>
          <w:szCs w:val="24"/>
          <w:highlight w:val="none"/>
          <w:u w:val="single"/>
          <w:lang w:val="en-US" w:eastAsia="zh-CN"/>
        </w:rPr>
        <w:t xml:space="preserve">批发业</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1006"/>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41.1.2</w:t>
      </w:r>
      <w:r>
        <w:rPr>
          <w:rFonts w:hint="eastAsia" w:ascii="宋体" w:hAnsi="宋体" w:eastAsia="宋体"/>
          <w:color w:val="000000"/>
          <w:sz w:val="24"/>
          <w:szCs w:val="24"/>
          <w:highlight w:val="none"/>
        </w:rPr>
        <w:t xml:space="preserve">价格的折扣：</w:t>
      </w:r>
      <w:r>
        <w:rPr>
          <w:rFonts w:hint="eastAsia" w:ascii="宋体" w:hAnsi="宋体" w:eastAsia="宋体"/>
          <w:color w:val="000000"/>
          <w:sz w:val="24"/>
          <w:szCs w:val="24"/>
          <w:highlight w:val="none"/>
        </w:rPr>
      </w:r>
      <w:r/>
    </w:p>
    <w:p>
      <w:pPr>
        <w:pStyle w:val="1093"/>
        <w:jc w:val="left"/>
        <w:spacing w:after="46"/>
        <w:rPr>
          <w:rFonts w:hint="eastAsia" w:ascii="宋体" w:hAnsi="宋体" w:eastAsia="宋体" w:cs="宋体"/>
          <w:color w:val="000000"/>
          <w:highlight w:val="none"/>
        </w:rPr>
      </w:pPr>
      <w:r>
        <w:rPr>
          <w:rFonts w:hint="eastAsia" w:ascii="宋体" w:hAnsi="宋体" w:eastAsia="宋体" w:cs="宋体"/>
          <w:color w:val="000000"/>
          <w:highlight w:val="none"/>
        </w:rPr>
        <w:t xml:space="preserve">（1）本项目为专门面向中小企业采购。</w:t>
      </w:r>
      <w:r>
        <w:rPr>
          <w:rFonts w:hint="eastAsia" w:ascii="宋体" w:hAnsi="宋体" w:eastAsia="宋体" w:cs="宋体"/>
          <w:color w:val="000000"/>
          <w:highlight w:val="none"/>
        </w:rPr>
      </w:r>
      <w:r/>
    </w:p>
    <w:p>
      <w:pPr>
        <w:pStyle w:val="1093"/>
        <w:jc w:val="left"/>
        <w:spacing w:after="46"/>
        <w:rPr>
          <w:rFonts w:hint="eastAsia" w:ascii="宋体" w:hAnsi="宋体" w:eastAsia="宋体" w:cs="宋体"/>
          <w:color w:val="000000"/>
          <w:highlight w:val="none"/>
        </w:rPr>
      </w:pPr>
      <w:r>
        <w:rPr>
          <w:rFonts w:hint="eastAsia" w:ascii="宋体" w:hAnsi="宋体" w:eastAsia="宋体" w:cs="宋体"/>
          <w:color w:val="000000"/>
          <w:highlight w:val="none"/>
        </w:rPr>
        <w:t xml:space="preserve">（2）根据《政府采购促进中小企业发展管理办法》（</w:t>
      </w:r>
      <w:r>
        <w:rPr>
          <w:rFonts w:hint="eastAsia" w:ascii="宋体" w:hAnsi="宋体" w:eastAsia="宋体" w:cs="宋体"/>
          <w:color w:val="000000"/>
          <w:highlight w:val="none"/>
        </w:rPr>
        <w:t xml:space="preserve">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cs="宋体"/>
          <w:color w:val="000000"/>
          <w:highlight w:val="none"/>
        </w:rPr>
      </w:r>
      <w:r/>
    </w:p>
    <w:p>
      <w:pPr>
        <w:pStyle w:val="1093"/>
        <w:jc w:val="left"/>
        <w:spacing w:after="46"/>
        <w:rPr>
          <w:rFonts w:hint="eastAsia" w:ascii="宋体" w:hAnsi="宋体" w:eastAsia="宋体" w:cs="宋体"/>
          <w:color w:val="000000"/>
          <w:highlight w:val="none"/>
        </w:rPr>
      </w:pPr>
      <w:r>
        <w:rPr>
          <w:rFonts w:hint="eastAsia" w:ascii="宋体" w:hAnsi="宋体" w:eastAsia="宋体" w:cs="宋体"/>
          <w:color w:val="000000"/>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rPr>
          <w:rFonts w:hint="eastAsia" w:ascii="宋体" w:hAnsi="宋体" w:eastAsia="宋体" w:cs="宋体"/>
          <w:color w:val="000000"/>
          <w:highlight w:val="none"/>
        </w:rPr>
      </w:r>
      <w:r/>
    </w:p>
    <w:p>
      <w:pPr>
        <w:pStyle w:val="1093"/>
        <w:jc w:val="left"/>
        <w:spacing w:after="46"/>
        <w:rPr>
          <w:rFonts w:hint="eastAsia" w:ascii="宋体" w:hAnsi="宋体" w:eastAsia="宋体" w:cs="宋体"/>
          <w:color w:val="000000"/>
          <w:highlight w:val="none"/>
        </w:rPr>
      </w:pPr>
      <w:r>
        <w:rPr>
          <w:rFonts w:hint="eastAsia" w:ascii="宋体" w:hAnsi="宋体" w:eastAsia="宋体" w:cs="宋体"/>
          <w:color w:val="000000"/>
          <w:highlight w:val="none"/>
        </w:rPr>
        <w:t xml:space="preserve">根据《政府采购促进中小企业发展管理办法》（财库〔2020〕46号）及《中小企业划型标准规定》（工信部联企业〔2011〕300号），本采购项目对应的中小企业划分标准所属行业为：</w:t>
      </w:r>
      <w:r>
        <w:rPr>
          <w:rFonts w:hint="eastAsia" w:cs="宋体"/>
          <w:b/>
          <w:bCs/>
          <w:color w:val="000000"/>
          <w:highlight w:val="none"/>
          <w:u w:val="single"/>
          <w:lang w:val="en-US" w:eastAsia="zh-CN"/>
        </w:rPr>
        <w:t xml:space="preserve">批发业</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93"/>
        <w:jc w:val="left"/>
        <w:spacing w:after="46"/>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供应商提供声明函内容不实的，依照《中华人民共和国政府采购法》《中华人民共和国政府采购法实施条例》和《政府采购促进中小企业发展管理办法》等法律法规规定追究法律责任。</w:t>
      </w:r>
      <w:r>
        <w:rPr>
          <w:rFonts w:hint="eastAsia" w:ascii="宋体" w:hAnsi="宋体" w:eastAsia="宋体" w:cs="宋体"/>
          <w:color w:val="000000"/>
          <w:highlight w:val="none"/>
        </w:rPr>
      </w:r>
      <w:r/>
    </w:p>
    <w:p>
      <w:pPr>
        <w:pStyle w:val="1093"/>
        <w:jc w:val="left"/>
        <w:spacing w:after="46"/>
        <w:rPr>
          <w:rFonts w:hint="eastAsia" w:ascii="宋体" w:hAnsi="宋体" w:eastAsia="宋体" w:cs="宋体"/>
          <w:color w:val="000000"/>
          <w:highlight w:val="none"/>
        </w:rPr>
      </w:pPr>
      <w:r>
        <w:rPr>
          <w:rFonts w:hint="eastAsia" w:ascii="宋体" w:hAnsi="宋体" w:eastAsia="宋体" w:cs="宋体"/>
          <w:color w:val="000000"/>
          <w:highlight w:val="none"/>
        </w:rPr>
        <w:t xml:space="preserve">（3）残疾人福利性单位</w:t>
      </w:r>
      <w:r>
        <w:rPr>
          <w:rFonts w:hint="eastAsia" w:ascii="宋体" w:hAnsi="宋体" w:eastAsia="宋体" w:cs="宋体"/>
          <w:color w:val="000000"/>
          <w:highlight w:val="none"/>
        </w:rPr>
      </w:r>
      <w:r/>
    </w:p>
    <w:p>
      <w:pPr>
        <w:pStyle w:val="1093"/>
        <w:jc w:val="left"/>
        <w:spacing w:after="46"/>
        <w:rPr>
          <w:rFonts w:hint="eastAsia" w:ascii="宋体" w:hAnsi="宋体" w:eastAsia="宋体" w:cs="宋体"/>
          <w:color w:val="000000"/>
          <w:highlight w:val="none"/>
        </w:rPr>
      </w:pPr>
      <w:r>
        <w:rPr>
          <w:rFonts w:hint="eastAsia" w:ascii="宋体" w:hAnsi="宋体" w:eastAsia="宋体" w:cs="宋体"/>
          <w:color w:val="000000"/>
          <w:highlight w:val="none"/>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未提交则视为非实质性响应采购文件。</w:t>
      </w:r>
      <w:r>
        <w:rPr>
          <w:rFonts w:hint="eastAsia" w:ascii="宋体" w:hAnsi="宋体" w:eastAsia="宋体" w:cs="宋体"/>
          <w:color w:val="000000"/>
          <w:highlight w:val="none"/>
        </w:rPr>
      </w:r>
      <w:r/>
    </w:p>
    <w:p>
      <w:pPr>
        <w:pStyle w:val="1093"/>
        <w:jc w:val="left"/>
        <w:spacing w:after="46"/>
        <w:rPr>
          <w:rFonts w:hint="eastAsia" w:ascii="宋体" w:hAnsi="宋体" w:eastAsia="宋体" w:cs="宋体"/>
          <w:color w:val="000000"/>
          <w:highlight w:val="none"/>
        </w:rPr>
      </w:pPr>
      <w:r>
        <w:rPr>
          <w:rFonts w:hint="eastAsia" w:ascii="宋体" w:hAnsi="宋体" w:eastAsia="宋体" w:cs="宋体"/>
          <w:color w:val="000000"/>
          <w:highlight w:val="none"/>
        </w:rPr>
        <w:t xml:space="preserve">（4）监狱企业</w:t>
      </w:r>
      <w:r>
        <w:rPr>
          <w:rFonts w:hint="eastAsia" w:ascii="宋体" w:hAnsi="宋体" w:eastAsia="宋体" w:cs="宋体"/>
          <w:color w:val="000000"/>
          <w:highlight w:val="none"/>
        </w:rPr>
      </w:r>
      <w:r/>
    </w:p>
    <w:p>
      <w:pPr>
        <w:pStyle w:val="1093"/>
        <w:jc w:val="left"/>
        <w:spacing w:after="46"/>
        <w:rPr>
          <w:rFonts w:hint="eastAsia" w:ascii="宋体" w:hAnsi="宋体" w:eastAsia="宋体" w:cs="宋体"/>
          <w:color w:val="000000"/>
          <w:highlight w:val="none"/>
        </w:rPr>
      </w:pPr>
      <w:r>
        <w:rPr>
          <w:rFonts w:hint="eastAsia" w:ascii="宋体" w:hAnsi="宋体" w:eastAsia="宋体" w:cs="宋体"/>
          <w:color w:val="000000"/>
          <w:highlight w:val="none"/>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未提交则视为非实质性响应采购文件。</w:t>
      </w:r>
      <w:r>
        <w:rPr>
          <w:rFonts w:hint="eastAsia" w:ascii="宋体" w:hAnsi="宋体" w:eastAsia="宋体" w:cs="宋体"/>
          <w:color w:val="000000"/>
          <w:highlight w:val="none"/>
        </w:rPr>
      </w:r>
      <w:r/>
    </w:p>
    <w:p>
      <w:pPr>
        <w:pStyle w:val="1093"/>
        <w:ind w:firstLine="482"/>
        <w:jc w:val="left"/>
        <w:spacing w:after="53"/>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41.</w:t>
      </w:r>
      <w:r>
        <w:rPr>
          <w:rFonts w:hint="eastAsia" w:cs="宋体"/>
          <w:b/>
          <w:bCs/>
          <w:color w:val="000000"/>
          <w:highlight w:val="none"/>
          <w:lang w:val="en-US" w:eastAsia="zh-CN"/>
        </w:rPr>
        <w:t xml:space="preserve">2</w:t>
      </w:r>
      <w:r>
        <w:rPr>
          <w:rFonts w:hint="eastAsia" w:ascii="宋体" w:hAnsi="宋体" w:eastAsia="宋体" w:cs="宋体"/>
          <w:b/>
          <w:bCs/>
          <w:color w:val="000000"/>
          <w:highlight w:val="none"/>
        </w:rPr>
        <w:t xml:space="preserve">信用记录</w:t>
      </w:r>
      <w:r>
        <w:rPr>
          <w:rFonts w:hint="eastAsia" w:ascii="宋体" w:hAnsi="宋体" w:eastAsia="宋体" w:cs="宋体"/>
          <w:b/>
          <w:bCs/>
          <w:color w:val="000000"/>
          <w:highlight w:val="none"/>
        </w:rPr>
      </w:r>
      <w:r/>
    </w:p>
    <w:p>
      <w:pPr>
        <w:pStyle w:val="1093"/>
        <w:jc w:val="left"/>
        <w:spacing w:after="53"/>
        <w:rPr>
          <w:rFonts w:hint="eastAsia" w:ascii="宋体" w:hAnsi="宋体" w:eastAsia="宋体" w:cs="宋体"/>
          <w:color w:val="000000"/>
          <w:highlight w:val="none"/>
        </w:rPr>
      </w:pPr>
      <w:r>
        <w:rPr>
          <w:rFonts w:hint="eastAsia" w:ascii="宋体" w:hAnsi="宋体" w:eastAsia="宋体" w:cs="宋体"/>
          <w:color w:val="000000"/>
          <w:highlight w:val="none"/>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rPr>
          <w:rFonts w:hint="eastAsia" w:ascii="宋体" w:hAnsi="宋体" w:eastAsia="宋体" w:cs="宋体"/>
          <w:color w:val="000000"/>
          <w:highlight w:val="none"/>
        </w:rPr>
      </w:r>
      <w:r/>
    </w:p>
    <w:p>
      <w:pPr>
        <w:pStyle w:val="1093"/>
        <w:jc w:val="left"/>
        <w:spacing w:after="53"/>
        <w:rPr>
          <w:rFonts w:hint="eastAsia" w:ascii="宋体" w:hAnsi="宋体" w:eastAsia="宋体" w:cs="宋体"/>
          <w:color w:val="000000"/>
          <w:highlight w:val="none"/>
        </w:rPr>
      </w:pPr>
      <w:r>
        <w:rPr>
          <w:rFonts w:hint="eastAsia" w:cs="宋体"/>
          <w:color w:val="000000"/>
          <w:highlight w:val="none"/>
          <w:lang w:val="en-US" w:eastAsia="zh-CN"/>
        </w:rPr>
        <w:t xml:space="preserve">41.2.1</w:t>
      </w:r>
      <w:r>
        <w:rPr>
          <w:rFonts w:hint="eastAsia" w:ascii="宋体" w:hAnsi="宋体" w:eastAsia="宋体" w:cs="宋体"/>
          <w:color w:val="000000"/>
          <w:highlight w:val="none"/>
        </w:rPr>
        <w:t xml:space="preserve">查询截止时点：投标文件递交截止时间。</w:t>
      </w:r>
      <w:r>
        <w:rPr>
          <w:rFonts w:hint="eastAsia" w:ascii="宋体" w:hAnsi="宋体" w:eastAsia="宋体" w:cs="宋体"/>
          <w:color w:val="000000"/>
          <w:highlight w:val="none"/>
        </w:rPr>
      </w:r>
      <w:r/>
    </w:p>
    <w:p>
      <w:pPr>
        <w:pStyle w:val="1093"/>
        <w:jc w:val="left"/>
        <w:spacing w:after="53"/>
        <w:rPr>
          <w:rFonts w:hint="eastAsia" w:ascii="宋体" w:hAnsi="宋体" w:eastAsia="宋体" w:cs="宋体"/>
          <w:color w:val="000000"/>
          <w:highlight w:val="none"/>
        </w:rPr>
      </w:pPr>
      <w:r>
        <w:rPr>
          <w:rFonts w:hint="eastAsia" w:cs="宋体"/>
          <w:color w:val="000000"/>
          <w:highlight w:val="none"/>
          <w:lang w:val="en-US" w:eastAsia="zh-CN"/>
        </w:rPr>
        <w:t xml:space="preserve">41.2.2</w:t>
      </w:r>
      <w:r>
        <w:rPr>
          <w:rFonts w:hint="eastAsia" w:ascii="宋体" w:hAnsi="宋体" w:eastAsia="宋体" w:cs="宋体"/>
          <w:color w:val="000000"/>
          <w:highlight w:val="none"/>
        </w:rPr>
        <w:t xml:space="preserve">查询渠道：</w:t>
      </w:r>
      <w:r>
        <w:rPr>
          <w:rFonts w:hint="eastAsia" w:ascii="宋体" w:hAnsi="宋体" w:eastAsia="宋体" w:cs="宋体"/>
          <w:color w:val="000000"/>
          <w:highlight w:val="none"/>
        </w:rPr>
      </w:r>
      <w:r/>
    </w:p>
    <w:p>
      <w:pPr>
        <w:pStyle w:val="1093"/>
        <w:jc w:val="left"/>
        <w:spacing w:after="53"/>
        <w:rPr>
          <w:rFonts w:hint="eastAsia" w:ascii="宋体" w:hAnsi="宋体" w:eastAsia="宋体" w:cs="宋体"/>
          <w:color w:val="000000"/>
          <w:highlight w:val="none"/>
        </w:rPr>
      </w:pPr>
      <w:r>
        <w:rPr>
          <w:rFonts w:hint="eastAsia" w:ascii="宋体" w:hAnsi="宋体" w:eastAsia="宋体" w:cs="宋体"/>
          <w:color w:val="000000"/>
          <w:highlight w:val="none"/>
        </w:rPr>
        <w:t xml:space="preserve">将通过苏采云系统跳转查询实现,一是:信用中国涉及政府采购数据无缝对接查询,在评标过程中,在线实时获取并生成各投标供应商的信用情况,对于失信投标供应商将展现‘其处罚行为信息,采购人(代理机构)、评审专家等即可根据获取信息进行评审;二是 “交易管理平台”与中国政府采购网相对接,实现 自动跳转至 “中国政府采购失信行为信息记录”查询页面,采购人(代理机构)、评审专家等进一步审核各投标供应商的信用情况。</w:t>
      </w:r>
      <w:r>
        <w:rPr>
          <w:rFonts w:hint="eastAsia" w:ascii="宋体" w:hAnsi="宋体" w:eastAsia="宋体" w:cs="宋体"/>
          <w:color w:val="000000"/>
          <w:highlight w:val="none"/>
        </w:rPr>
      </w:r>
      <w:r/>
    </w:p>
    <w:p>
      <w:pPr>
        <w:pStyle w:val="1093"/>
        <w:jc w:val="left"/>
        <w:spacing w:after="53"/>
        <w:rPr>
          <w:rFonts w:hint="eastAsia" w:ascii="宋体" w:hAnsi="宋体" w:eastAsia="宋体" w:cs="宋体"/>
          <w:color w:val="000000"/>
          <w:highlight w:val="none"/>
        </w:rPr>
      </w:pPr>
      <w:r>
        <w:rPr>
          <w:rFonts w:hint="eastAsia" w:cs="宋体"/>
          <w:color w:val="000000"/>
          <w:highlight w:val="none"/>
          <w:lang w:val="en-US" w:eastAsia="zh-CN"/>
        </w:rPr>
        <w:t xml:space="preserve">41.2.3</w:t>
      </w:r>
      <w:r>
        <w:rPr>
          <w:rFonts w:hint="eastAsia" w:ascii="宋体" w:hAnsi="宋体" w:eastAsia="宋体" w:cs="宋体"/>
          <w:color w:val="000000"/>
          <w:highlight w:val="none"/>
        </w:rPr>
        <w:t xml:space="preserve">查询证据留存方式：</w:t>
      </w:r>
      <w:r>
        <w:rPr>
          <w:rFonts w:hint="eastAsia" w:ascii="宋体" w:hAnsi="宋体" w:eastAsia="宋体" w:cs="宋体"/>
          <w:color w:val="000000"/>
          <w:highlight w:val="none"/>
        </w:rPr>
      </w:r>
      <w:r/>
    </w:p>
    <w:p>
      <w:pPr>
        <w:pStyle w:val="1093"/>
        <w:jc w:val="left"/>
        <w:spacing w:after="53"/>
        <w:rPr>
          <w:rFonts w:hint="eastAsia" w:ascii="宋体" w:hAnsi="宋体" w:eastAsia="宋体" w:cs="宋体"/>
          <w:color w:val="000000"/>
          <w:highlight w:val="none"/>
        </w:rPr>
      </w:pPr>
      <w:r>
        <w:rPr>
          <w:rFonts w:hint="eastAsia" w:ascii="宋体" w:hAnsi="宋体" w:eastAsia="宋体" w:cs="宋体"/>
          <w:color w:val="000000"/>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ascii="宋体" w:hAnsi="宋体" w:eastAsia="宋体" w:cs="宋体"/>
          <w:color w:val="000000"/>
          <w:highlight w:val="none"/>
        </w:rPr>
      </w:r>
      <w:r/>
    </w:p>
    <w:p>
      <w:pPr>
        <w:pStyle w:val="1093"/>
        <w:jc w:val="left"/>
        <w:spacing w:after="53"/>
        <w:rPr>
          <w:rFonts w:hint="eastAsia" w:ascii="宋体" w:hAnsi="宋体" w:eastAsia="宋体" w:cs="宋体"/>
          <w:color w:val="000000"/>
          <w:highlight w:val="none"/>
        </w:rPr>
      </w:pPr>
      <w:r>
        <w:rPr>
          <w:rFonts w:hint="eastAsia" w:cs="宋体"/>
          <w:color w:val="000000"/>
          <w:highlight w:val="none"/>
          <w:lang w:val="en-US" w:eastAsia="zh-CN"/>
        </w:rPr>
        <w:t xml:space="preserve">41.2.4</w:t>
      </w:r>
      <w:r>
        <w:rPr>
          <w:rFonts w:hint="eastAsia" w:ascii="宋体" w:hAnsi="宋体" w:eastAsia="宋体" w:cs="宋体"/>
          <w:color w:val="000000"/>
          <w:highlight w:val="none"/>
        </w:rPr>
        <w:t xml:space="preserve">信用记录使用规则：</w:t>
      </w:r>
      <w:r>
        <w:rPr>
          <w:rFonts w:hint="eastAsia" w:ascii="宋体" w:hAnsi="宋体" w:eastAsia="宋体" w:cs="宋体"/>
          <w:color w:val="000000"/>
          <w:highlight w:val="none"/>
        </w:rPr>
      </w:r>
      <w:r/>
    </w:p>
    <w:p>
      <w:pPr>
        <w:pStyle w:val="1093"/>
        <w:jc w:val="left"/>
        <w:spacing w:after="53"/>
        <w:rPr>
          <w:rFonts w:hint="eastAsia" w:ascii="宋体" w:hAnsi="宋体" w:eastAsia="宋体" w:cs="宋体"/>
          <w:color w:val="000000"/>
          <w:highlight w:val="none"/>
        </w:rPr>
      </w:pPr>
      <w:r>
        <w:rPr>
          <w:rFonts w:hint="eastAsia" w:ascii="宋体" w:hAnsi="宋体" w:eastAsia="宋体" w:cs="宋体"/>
          <w:color w:val="000000"/>
          <w:highlight w:val="none"/>
        </w:rPr>
        <w:t xml:space="preserve">评审小组在对供应商进行资格性审查时，应根据查询结果对供应商的不良信用记录逐项甄别确认。</w:t>
      </w:r>
      <w:r>
        <w:rPr>
          <w:rFonts w:hint="eastAsia" w:ascii="宋体" w:hAnsi="宋体" w:eastAsia="宋体" w:cs="宋体"/>
          <w:color w:val="000000"/>
          <w:highlight w:val="none"/>
        </w:rPr>
      </w:r>
      <w:r/>
    </w:p>
    <w:p>
      <w:pPr>
        <w:pStyle w:val="1006"/>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41.</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、招标文件的质疑、澄清</w:t>
      </w:r>
      <w:r>
        <w:rPr>
          <w:rFonts w:hint="eastAsia" w:ascii="宋体" w:hAnsi="宋体" w:eastAsia="宋体" w:cs="宋体"/>
          <w:color w:val="000000"/>
          <w:sz w:val="24"/>
          <w:szCs w:val="24"/>
          <w:highlight w:val="none"/>
        </w:rPr>
      </w:r>
      <w:r/>
    </w:p>
    <w:p>
      <w:pPr>
        <w:pStyle w:val="100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 根据《政府采购质疑和投诉办法》财政部第94号令，供应商认为招标文件、采购过程、中标结果使自己的权益受到损害的，可以在知道或者应知其权益受到损害之日起7个工作日内，以书面形式向采购人、采购代理机构提出质疑。</w:t>
      </w:r>
      <w:r>
        <w:rPr>
          <w:rFonts w:hint="eastAsia" w:ascii="宋体" w:hAnsi="宋体" w:eastAsia="宋体" w:cs="宋体"/>
          <w:color w:val="000000"/>
          <w:sz w:val="24"/>
          <w:szCs w:val="24"/>
          <w:highlight w:val="none"/>
        </w:rPr>
      </w:r>
      <w:r/>
    </w:p>
    <w:p>
      <w:pPr>
        <w:pStyle w:val="100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.2本次招标文件要求供应商在法定质疑期内一次性提出针对同一采购程序环节的质疑。</w:t>
      </w:r>
      <w:r>
        <w:rPr>
          <w:rFonts w:hint="eastAsia" w:ascii="宋体" w:hAnsi="宋体" w:eastAsia="宋体" w:cs="宋体"/>
          <w:color w:val="000000"/>
          <w:sz w:val="24"/>
          <w:szCs w:val="24"/>
          <w:highlight w:val="none"/>
        </w:rPr>
      </w:r>
      <w:r/>
    </w:p>
    <w:p>
      <w:pPr>
        <w:pStyle w:val="100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.3采购人、采购代理机构收到质疑供应商在法定质疑期内发出的质疑函，应当在收到质疑函后7个工作日内作出答复，并以书面形式通知质疑供应商和其他有关供应商。</w:t>
      </w:r>
      <w:r>
        <w:rPr>
          <w:rFonts w:hint="eastAsia" w:ascii="宋体" w:hAnsi="宋体" w:eastAsia="宋体" w:cs="宋体"/>
          <w:color w:val="000000"/>
          <w:sz w:val="24"/>
          <w:szCs w:val="24"/>
          <w:highlight w:val="none"/>
        </w:rPr>
      </w:r>
      <w:r/>
    </w:p>
    <w:p>
      <w:pPr>
        <w:pStyle w:val="100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.4供应商提出质疑应当提交质疑函、报名确认单和必要的证明材料。质疑函应当包括下列内容：</w:t>
      </w:r>
      <w:r>
        <w:rPr>
          <w:rFonts w:hint="eastAsia" w:ascii="宋体" w:hAnsi="宋体" w:eastAsia="宋体" w:cs="宋体"/>
          <w:color w:val="000000"/>
          <w:sz w:val="24"/>
          <w:szCs w:val="24"/>
          <w:highlight w:val="none"/>
        </w:rPr>
      </w:r>
      <w:r/>
    </w:p>
    <w:p>
      <w:pPr>
        <w:pStyle w:val="100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.5供应商的姓名或者名称、地址、邮编、联系人及联系电话；</w:t>
      </w:r>
      <w:r>
        <w:rPr>
          <w:rFonts w:hint="eastAsia" w:ascii="宋体" w:hAnsi="宋体" w:eastAsia="宋体" w:cs="宋体"/>
          <w:color w:val="000000"/>
          <w:sz w:val="24"/>
          <w:szCs w:val="24"/>
          <w:highlight w:val="none"/>
        </w:rPr>
      </w:r>
      <w:r/>
    </w:p>
    <w:p>
      <w:pPr>
        <w:pStyle w:val="100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.6质疑项目的名称、编号；</w:t>
      </w:r>
      <w:r>
        <w:rPr>
          <w:rFonts w:hint="eastAsia" w:ascii="宋体" w:hAnsi="宋体" w:eastAsia="宋体" w:cs="宋体"/>
          <w:color w:val="000000"/>
          <w:sz w:val="24"/>
          <w:szCs w:val="24"/>
          <w:highlight w:val="none"/>
        </w:rPr>
      </w:r>
      <w:r/>
    </w:p>
    <w:p>
      <w:pPr>
        <w:pStyle w:val="100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.7具体、明确的质疑事项和与质疑事项相关的请求；</w:t>
      </w:r>
      <w:r>
        <w:rPr>
          <w:rFonts w:hint="eastAsia" w:ascii="宋体" w:hAnsi="宋体" w:eastAsia="宋体" w:cs="宋体"/>
          <w:color w:val="000000"/>
          <w:sz w:val="24"/>
          <w:szCs w:val="24"/>
          <w:highlight w:val="none"/>
        </w:rPr>
      </w:r>
      <w:r/>
    </w:p>
    <w:p>
      <w:pPr>
        <w:pStyle w:val="100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.8事实依据；</w:t>
      </w:r>
      <w:r>
        <w:rPr>
          <w:rFonts w:hint="eastAsia" w:ascii="宋体" w:hAnsi="宋体" w:eastAsia="宋体" w:cs="宋体"/>
          <w:color w:val="000000"/>
          <w:sz w:val="24"/>
          <w:szCs w:val="24"/>
          <w:highlight w:val="none"/>
        </w:rPr>
      </w:r>
      <w:r/>
    </w:p>
    <w:p>
      <w:pPr>
        <w:pStyle w:val="100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.9必要的法律依据；</w:t>
      </w:r>
      <w:r>
        <w:rPr>
          <w:rFonts w:hint="eastAsia" w:ascii="宋体" w:hAnsi="宋体" w:eastAsia="宋体" w:cs="宋体"/>
          <w:color w:val="000000"/>
          <w:sz w:val="24"/>
          <w:szCs w:val="24"/>
          <w:highlight w:val="none"/>
        </w:rPr>
      </w:r>
      <w:r/>
    </w:p>
    <w:p>
      <w:pPr>
        <w:pStyle w:val="100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.10提出质疑的日期。</w:t>
      </w:r>
      <w:r>
        <w:rPr>
          <w:rFonts w:hint="eastAsia" w:ascii="宋体" w:hAnsi="宋体" w:eastAsia="宋体" w:cs="宋体"/>
          <w:color w:val="000000"/>
          <w:sz w:val="24"/>
          <w:szCs w:val="24"/>
          <w:highlight w:val="none"/>
        </w:rPr>
      </w:r>
      <w:r/>
    </w:p>
    <w:p>
      <w:pPr>
        <w:pStyle w:val="100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eastAsia="宋体" w:cs="宋体"/>
          <w:color w:val="000000"/>
          <w:sz w:val="24"/>
          <w:szCs w:val="24"/>
          <w:highlight w:val="none"/>
        </w:rPr>
      </w:r>
      <w:r/>
    </w:p>
    <w:p>
      <w:pPr>
        <w:pStyle w:val="100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.11质疑联系方式详见采购公告。</w:t>
      </w:r>
      <w:r>
        <w:rPr>
          <w:rFonts w:hint="eastAsia" w:ascii="宋体" w:hAnsi="宋体" w:eastAsia="宋体" w:cs="宋体"/>
          <w:color w:val="000000"/>
          <w:sz w:val="24"/>
          <w:szCs w:val="24"/>
          <w:highlight w:val="none"/>
        </w:rPr>
      </w:r>
      <w:r/>
    </w:p>
    <w:p>
      <w:pPr>
        <w:pStyle w:val="1006"/>
        <w:ind w:firstLine="482"/>
        <w:jc w:val="left"/>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42.未尽事宜</w:t>
      </w:r>
      <w:r>
        <w:rPr>
          <w:rFonts w:hint="eastAsia" w:ascii="宋体" w:hAnsi="宋体" w:eastAsia="宋体"/>
          <w:b/>
          <w:bCs/>
          <w:color w:val="000000"/>
          <w:sz w:val="24"/>
          <w:szCs w:val="24"/>
          <w:highlight w:val="none"/>
        </w:rPr>
      </w:r>
      <w:r/>
    </w:p>
    <w:p>
      <w:pPr>
        <w:pStyle w:val="1006"/>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42.1按《中华人民共和国政府采购法》及其他有关法律法规的规定执行。</w:t>
      </w:r>
      <w:r>
        <w:rPr>
          <w:rFonts w:hint="eastAsia" w:ascii="宋体" w:hAnsi="宋体" w:eastAsia="宋体"/>
          <w:color w:val="000000"/>
          <w:sz w:val="24"/>
          <w:szCs w:val="24"/>
          <w:highlight w:val="none"/>
        </w:rPr>
      </w:r>
      <w:r/>
    </w:p>
    <w:p>
      <w:pPr>
        <w:pStyle w:val="1042"/>
        <w:ind w:firstLine="482"/>
        <w:spacing w:line="360" w:lineRule="auto"/>
        <w:rPr>
          <w:rFonts w:hint="eastAsia" w:ascii="宋体" w:hAnsi="宋体" w:eastAsia="宋体" w:cs="宋体"/>
          <w:color w:val="000000"/>
          <w:szCs w:val="24"/>
          <w:highlight w:val="none"/>
        </w:rPr>
      </w:pPr>
      <w:r>
        <w:rPr>
          <w:rFonts w:hint="eastAsia" w:ascii="宋体" w:hAnsi="宋体" w:eastAsia="宋体"/>
          <w:b/>
          <w:bCs/>
          <w:color w:val="000000"/>
          <w:szCs w:val="24"/>
          <w:highlight w:val="none"/>
        </w:rPr>
        <w:t xml:space="preserve">43、</w:t>
      </w:r>
      <w:r>
        <w:rPr>
          <w:rFonts w:hint="eastAsia" w:ascii="宋体" w:hAnsi="宋体" w:eastAsia="宋体"/>
          <w:color w:val="000000"/>
          <w:szCs w:val="24"/>
          <w:highlight w:val="none"/>
        </w:rPr>
        <w:t xml:space="preserve">凡涉及招标文件的补充说明和修改，均以苏州市政府采购网发布内容为准。</w:t>
      </w:r>
      <w:r>
        <w:rPr>
          <w:rFonts w:hint="eastAsia" w:ascii="宋体" w:hAnsi="宋体" w:eastAsia="宋体" w:cs="宋体"/>
          <w:color w:val="000000"/>
          <w:szCs w:val="24"/>
          <w:highlight w:val="none"/>
        </w:rPr>
      </w:r>
      <w:r/>
    </w:p>
    <w:p>
      <w:pPr>
        <w:pStyle w:val="1006"/>
        <w:rPr>
          <w:rFonts w:hint="eastAsia"/>
          <w:color w:val="000000"/>
          <w:highlight w:val="none"/>
        </w:rPr>
      </w:pPr>
      <w:r>
        <w:rPr>
          <w:rFonts w:hint="eastAsia"/>
          <w:color w:val="000000"/>
          <w:highlight w:val="none"/>
        </w:rPr>
      </w:r>
      <w:r/>
    </w:p>
    <w:p>
      <w:pPr>
        <w:pStyle w:val="1006"/>
        <w:rPr>
          <w:rFonts w:hint="eastAsia"/>
          <w:color w:val="000000"/>
          <w:highlight w:val="none"/>
        </w:rPr>
      </w:pPr>
      <w:r>
        <w:rPr>
          <w:rFonts w:hint="eastAsia"/>
          <w:color w:val="000000"/>
          <w:highlight w:val="none"/>
        </w:rPr>
      </w:r>
      <w:r/>
    </w:p>
    <w:p>
      <w:pPr>
        <w:pStyle w:val="1006"/>
        <w:rPr>
          <w:rFonts w:hint="eastAsia"/>
          <w:color w:val="000000"/>
          <w:highlight w:val="none"/>
        </w:rPr>
        <w:sectPr>
          <w:headerReference w:type="default" r:id="rId11"/>
          <w:headerReference w:type="first" r:id="rId12"/>
          <w:footerReference w:type="default" r:id="rId15"/>
          <w:footerReference w:type="first" r:id="rId16"/>
          <w:footnotePr/>
          <w:endnotePr/>
          <w:type w:val="nextPage"/>
          <w:pgSz w:w="11906" w:h="16838" w:orient="portrait"/>
          <w:pgMar w:top="1077" w:right="1134" w:bottom="1077" w:left="1158" w:header="851" w:footer="992" w:gutter="0"/>
          <w:pgNumType w:start="1"/>
          <w:cols w:num="1" w:sep="0" w:space="1701" w:equalWidth="1"/>
          <w:docGrid w:linePitch="360"/>
          <w:titlePg/>
        </w:sectPr>
      </w:pPr>
      <w:r>
        <w:rPr>
          <w:rFonts w:hint="eastAsia"/>
          <w:color w:val="000000"/>
          <w:highlight w:val="none"/>
        </w:rPr>
      </w:r>
      <w:r/>
    </w:p>
    <w:p>
      <w:pPr>
        <w:pStyle w:val="1006"/>
        <w:rPr>
          <w:rFonts w:hint="eastAsia"/>
          <w:color w:val="000000"/>
          <w:highlight w:val="none"/>
        </w:rPr>
      </w:pPr>
      <w:r>
        <w:rPr>
          <w:rFonts w:hint="eastAsia"/>
          <w:color w:val="000000"/>
          <w:highlight w:val="none"/>
        </w:rPr>
      </w:r>
      <w:r/>
    </w:p>
    <w:p>
      <w:pPr>
        <w:pStyle w:val="1007"/>
        <w:jc w:val="center"/>
        <w:rPr>
          <w:rFonts w:hint="eastAsia" w:ascii="宋体" w:hAnsi="宋体" w:eastAsia="宋体"/>
          <w:color w:val="000000"/>
          <w:highlight w:val="none"/>
        </w:rPr>
      </w:pPr>
      <w:r/>
      <w:bookmarkStart w:id="19" w:name="_Toc160701722"/>
      <w:r>
        <w:rPr>
          <w:rFonts w:hint="eastAsia" w:ascii="宋体" w:hAnsi="宋体" w:eastAsia="宋体"/>
          <w:color w:val="000000"/>
          <w:highlight w:val="none"/>
        </w:rPr>
        <w:t xml:space="preserve">第三章 投标文件格式</w:t>
      </w:r>
      <w:bookmarkEnd w:id="19"/>
      <w:r>
        <w:rPr>
          <w:rFonts w:hint="eastAsia" w:ascii="宋体" w:hAnsi="宋体" w:eastAsia="宋体"/>
          <w:color w:val="000000"/>
          <w:highlight w:val="none"/>
        </w:rPr>
      </w:r>
      <w:r/>
    </w:p>
    <w:p>
      <w:pPr>
        <w:pStyle w:val="1015"/>
        <w:ind w:firstLine="0"/>
        <w:spacing w:line="360" w:lineRule="auto"/>
        <w:rPr>
          <w:rFonts w:hint="eastAsia" w:ascii="宋体" w:hAnsi="宋体" w:eastAsia="宋体"/>
          <w:b/>
          <w:color w:val="000000"/>
          <w:highlight w:val="none"/>
        </w:rPr>
      </w:pPr>
      <w:r>
        <w:rPr>
          <w:rFonts w:hint="eastAsia" w:ascii="宋体" w:hAnsi="宋体" w:eastAsia="宋体"/>
          <w:b/>
          <w:color w:val="000000"/>
          <w:highlight w:val="none"/>
        </w:rPr>
        <w:t xml:space="preserve">说明：</w:t>
      </w:r>
      <w:r>
        <w:rPr>
          <w:rFonts w:hint="eastAsia" w:ascii="宋体" w:hAnsi="宋体" w:eastAsia="宋体"/>
          <w:b/>
          <w:color w:val="000000"/>
          <w:highlight w:val="none"/>
        </w:rPr>
      </w:r>
      <w:r/>
    </w:p>
    <w:p>
      <w:pPr>
        <w:pStyle w:val="1015"/>
        <w:ind w:firstLine="0"/>
        <w:spacing w:line="360" w:lineRule="auto"/>
        <w:rPr>
          <w:rFonts w:ascii="宋体" w:hAnsi="宋体" w:eastAsia="宋体"/>
          <w:b/>
          <w:color w:val="000000"/>
          <w:highlight w:val="none"/>
        </w:rPr>
      </w:pPr>
      <w:r>
        <w:rPr>
          <w:rFonts w:hint="eastAsia" w:ascii="宋体" w:hAnsi="宋体" w:eastAsia="宋体"/>
          <w:b/>
          <w:color w:val="000000"/>
          <w:highlight w:val="none"/>
        </w:rPr>
        <w:t xml:space="preserve">   </w:t>
      </w:r>
      <w:r>
        <w:rPr>
          <w:rFonts w:ascii="宋体" w:hAnsi="宋体" w:eastAsia="宋体"/>
          <w:b/>
          <w:color w:val="000000"/>
          <w:highlight w:val="none"/>
        </w:rPr>
        <w:t xml:space="preserve"> </w:t>
      </w:r>
      <w:r>
        <w:rPr>
          <w:rFonts w:hint="eastAsia" w:ascii="宋体" w:hAnsi="宋体" w:eastAsia="宋体"/>
          <w:b/>
          <w:color w:val="000000"/>
          <w:highlight w:val="none"/>
        </w:rPr>
        <w:t xml:space="preserve">对本章所有的投标书格式 ，投标方可根据自身情况进行补充和修改，但补充和修改不得造成与本格式内容有实质性的违背。</w:t>
      </w:r>
      <w:r>
        <w:rPr>
          <w:rFonts w:ascii="宋体" w:hAnsi="宋体" w:eastAsia="宋体"/>
          <w:b/>
          <w:color w:val="000000"/>
          <w:highlight w:val="none"/>
        </w:rPr>
      </w:r>
      <w:r/>
    </w:p>
    <w:p>
      <w:pPr>
        <w:pStyle w:val="1006"/>
        <w:rPr>
          <w:rFonts w:hint="eastAsia" w:ascii="宋体" w:hAnsi="宋体" w:eastAsia="宋体"/>
          <w:b/>
          <w:bCs/>
          <w:color w:val="000000"/>
          <w:sz w:val="32"/>
          <w:szCs w:val="32"/>
          <w:highlight w:val="none"/>
        </w:rPr>
      </w:pPr>
      <w:r>
        <w:rPr>
          <w:rFonts w:hint="eastAsia" w:ascii="宋体" w:hAnsi="宋体" w:eastAsia="宋体"/>
          <w:b/>
          <w:bCs/>
          <w:color w:val="000000"/>
          <w:sz w:val="32"/>
          <w:szCs w:val="32"/>
          <w:highlight w:val="none"/>
        </w:rPr>
      </w:r>
      <w:r/>
    </w:p>
    <w:p>
      <w:pPr>
        <w:pStyle w:val="1006"/>
        <w:jc w:val="center"/>
        <w:spacing w:line="360" w:lineRule="auto"/>
        <w:rPr>
          <w:rFonts w:hint="eastAsia" w:ascii="宋体" w:hAnsi="宋体" w:eastAsia="宋体"/>
          <w:b/>
          <w:color w:val="000000"/>
          <w:sz w:val="30"/>
          <w:szCs w:val="30"/>
          <w:highlight w:val="none"/>
        </w:rPr>
      </w:pPr>
      <w:r>
        <w:rPr>
          <w:rFonts w:ascii="宋体" w:hAnsi="宋体" w:eastAsia="宋体"/>
          <w:color w:val="000000"/>
          <w:sz w:val="32"/>
          <w:szCs w:val="32"/>
          <w:highlight w:val="none"/>
        </w:rPr>
        <w:br w:type="page" w:clear="all"/>
      </w:r>
      <w:bookmarkStart w:id="20" w:name="_Toc142194266"/>
      <w:r/>
      <w:bookmarkStart w:id="21" w:name="_Toc388026586"/>
      <w:r>
        <w:rPr>
          <w:rFonts w:hint="eastAsia" w:ascii="宋体" w:hAnsi="宋体" w:eastAsia="宋体"/>
          <w:b/>
          <w:color w:val="000000"/>
          <w:highlight w:val="none"/>
        </w:rPr>
        <w:t xml:space="preserve">一、</w:t>
      </w:r>
      <w:bookmarkEnd w:id="20"/>
      <w:r>
        <w:rPr>
          <w:rFonts w:hint="eastAsia" w:ascii="宋体" w:hAnsi="宋体" w:eastAsia="宋体"/>
          <w:b/>
          <w:color w:val="000000"/>
          <w:sz w:val="30"/>
          <w:szCs w:val="30"/>
          <w:highlight w:val="none"/>
        </w:rPr>
        <w:t xml:space="preserve">投标函</w:t>
      </w:r>
      <w:r>
        <w:rPr>
          <w:rFonts w:hint="eastAsia" w:ascii="宋体" w:hAnsi="宋体" w:eastAsia="宋体"/>
          <w:b/>
          <w:color w:val="000000"/>
          <w:sz w:val="30"/>
          <w:szCs w:val="30"/>
          <w:highlight w:val="none"/>
        </w:rPr>
      </w:r>
      <w:r/>
    </w:p>
    <w:p>
      <w:pPr>
        <w:pStyle w:val="1070"/>
        <w:jc w:val="left"/>
        <w:spacing w:line="360" w:lineRule="auto"/>
        <w:rPr>
          <w:rFonts w:hAnsi="宋体" w:eastAsia="宋体"/>
          <w:color w:val="000000"/>
          <w:sz w:val="24"/>
          <w:szCs w:val="24"/>
          <w:highlight w:val="none"/>
          <w:u w:val="single"/>
        </w:rPr>
      </w:pPr>
      <w:r>
        <w:rPr>
          <w:rFonts w:hint="eastAsia" w:hAnsi="宋体" w:eastAsia="宋体"/>
          <w:color w:val="000000"/>
          <w:sz w:val="24"/>
          <w:szCs w:val="24"/>
          <w:highlight w:val="none"/>
          <w:u w:val="single"/>
        </w:rPr>
        <w:t xml:space="preserve">苏州海企国际工程咨询有限公司</w:t>
      </w:r>
      <w:r>
        <w:rPr>
          <w:rFonts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w:t>
      </w:r>
      <w:r>
        <w:rPr>
          <w:rFonts w:hAnsi="宋体" w:eastAsia="宋体"/>
          <w:color w:val="000000"/>
          <w:sz w:val="24"/>
          <w:szCs w:val="24"/>
          <w:highlight w:val="none"/>
          <w:u w:val="single"/>
        </w:rPr>
      </w:r>
      <w:r/>
    </w:p>
    <w:p>
      <w:pPr>
        <w:pStyle w:val="1070"/>
        <w:ind w:firstLine="480"/>
        <w:jc w:val="left"/>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我们收到贵公司</w:t>
      </w:r>
      <w:r>
        <w:rPr>
          <w:rFonts w:hAnsi="宋体" w:eastAsia="宋体"/>
          <w:color w:val="000000"/>
          <w:sz w:val="24"/>
          <w:szCs w:val="24"/>
          <w:highlight w:val="none"/>
        </w:rPr>
        <w:t xml:space="preserve"> </w:t>
      </w:r>
      <w:r>
        <w:rPr>
          <w:rFonts w:hAnsi="宋体" w:eastAsia="宋体"/>
          <w:color w:val="000000"/>
          <w:sz w:val="24"/>
          <w:szCs w:val="24"/>
          <w:highlight w:val="none"/>
          <w:u w:val="single"/>
        </w:rPr>
        <w:t xml:space="preserve"> </w:t>
      </w:r>
      <w:r>
        <w:rPr>
          <w:rFonts w:hint="eastAsia" w:hAnsi="宋体" w:eastAsia="宋体"/>
          <w:color w:val="000000"/>
          <w:sz w:val="24"/>
          <w:szCs w:val="24"/>
          <w:highlight w:val="none"/>
          <w:u w:val="single"/>
        </w:rPr>
        <w:t xml:space="preserve">  （招标编号）   </w:t>
      </w:r>
      <w:r>
        <w:rPr>
          <w:rFonts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号</w:t>
      </w:r>
      <w:r>
        <w:rPr>
          <w:rFonts w:hint="eastAsia" w:hAnsi="宋体" w:eastAsia="宋体"/>
          <w:color w:val="000000"/>
          <w:sz w:val="24"/>
          <w:szCs w:val="24"/>
          <w:highlight w:val="none"/>
          <w:u w:val="single"/>
          <w:lang w:val="en-US" w:eastAsia="zh-CN"/>
        </w:rPr>
        <w:t xml:space="preserve">      </w:t>
      </w:r>
      <w:r>
        <w:rPr>
          <w:rFonts w:hint="eastAsia" w:hAnsi="宋体" w:eastAsia="宋体"/>
          <w:color w:val="000000"/>
          <w:sz w:val="24"/>
          <w:szCs w:val="24"/>
          <w:highlight w:val="none"/>
          <w:lang w:val="en-US" w:eastAsia="zh-CN"/>
        </w:rPr>
        <w:t xml:space="preserve">标段</w:t>
      </w:r>
      <w:r>
        <w:rPr>
          <w:rFonts w:hint="eastAsia" w:hAnsi="宋体" w:eastAsia="宋体"/>
          <w:color w:val="000000"/>
          <w:sz w:val="24"/>
          <w:szCs w:val="24"/>
          <w:highlight w:val="none"/>
        </w:rPr>
        <w:t xml:space="preserve">招标文件，经仔细阅读和研究，我们决定参加投标</w:t>
      </w:r>
      <w:r>
        <w:rPr>
          <w:rFonts w:hAnsi="宋体" w:eastAsia="宋体"/>
          <w:color w:val="000000"/>
          <w:sz w:val="24"/>
          <w:szCs w:val="24"/>
          <w:highlight w:val="none"/>
        </w:rPr>
        <w:t xml:space="preserve">,</w:t>
      </w:r>
      <w:r>
        <w:rPr>
          <w:rFonts w:hint="eastAsia" w:hAnsi="宋体" w:eastAsia="宋体"/>
          <w:color w:val="000000"/>
          <w:sz w:val="24"/>
          <w:szCs w:val="24"/>
          <w:highlight w:val="none"/>
        </w:rPr>
        <w:t xml:space="preserve">并向贵公司承诺：</w:t>
      </w:r>
      <w:r>
        <w:rPr>
          <w:rFonts w:hAnsi="宋体" w:eastAsia="宋体"/>
          <w:color w:val="000000"/>
          <w:sz w:val="24"/>
          <w:szCs w:val="24"/>
          <w:highlight w:val="none"/>
        </w:rPr>
      </w:r>
      <w:r/>
    </w:p>
    <w:p>
      <w:pPr>
        <w:pStyle w:val="1070"/>
        <w:numPr>
          <w:ilvl w:val="0"/>
          <w:numId w:val="3"/>
        </w:numPr>
        <w:ind w:firstLine="480"/>
        <w:jc w:val="left"/>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我们愿意按照招标文件的一切要求，提供包括完成该项目所需的全部内容，我们的投标报价包含完成本项目所需的人工、交通、食宿、差旅、文印费、资料费、劳保、相关劳务支出</w:t>
      </w:r>
      <w:r>
        <w:rPr>
          <w:rFonts w:hint="eastAsia" w:hAnsi="宋体" w:eastAsia="宋体"/>
          <w:color w:val="000000"/>
          <w:sz w:val="24"/>
          <w:szCs w:val="24"/>
          <w:highlight w:val="none"/>
          <w:lang w:eastAsia="zh-CN"/>
        </w:rPr>
        <w:t xml:space="preserve">、</w:t>
      </w:r>
      <w:r>
        <w:rPr>
          <w:rFonts w:hint="eastAsia" w:hAnsi="宋体" w:eastAsia="宋体"/>
          <w:color w:val="000000"/>
          <w:sz w:val="24"/>
          <w:szCs w:val="24"/>
          <w:highlight w:val="none"/>
        </w:rPr>
        <w:t xml:space="preserve">代理费、税费等完成项目工作所发生的全部费用以及供应商企业利润、税金和政策性文件规定及合同包含的所有风险、责任等一切费用。</w:t>
      </w:r>
      <w:r>
        <w:rPr>
          <w:rFonts w:hint="eastAsia" w:hAnsi="宋体" w:eastAsia="宋体"/>
          <w:color w:val="000000"/>
          <w:sz w:val="24"/>
          <w:szCs w:val="24"/>
          <w:highlight w:val="none"/>
        </w:rPr>
      </w:r>
      <w:r/>
    </w:p>
    <w:p>
      <w:pPr>
        <w:pStyle w:val="1070"/>
        <w:numPr>
          <w:ilvl w:val="0"/>
          <w:numId w:val="3"/>
        </w:numPr>
        <w:ind w:firstLine="480"/>
        <w:jc w:val="left"/>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如果我们的投标书被接受，我们将严格履行招标文件中规定的每一项要求，严格履行合同的责任和义务，保证按期、按质履行合同。</w:t>
      </w:r>
      <w:r>
        <w:rPr>
          <w:rFonts w:hAnsi="宋体" w:eastAsia="宋体"/>
          <w:color w:val="000000"/>
          <w:sz w:val="24"/>
          <w:szCs w:val="24"/>
          <w:highlight w:val="none"/>
        </w:rPr>
      </w:r>
      <w:r/>
    </w:p>
    <w:p>
      <w:pPr>
        <w:pStyle w:val="1070"/>
        <w:ind w:firstLine="480"/>
        <w:jc w:val="left"/>
        <w:spacing w:line="360" w:lineRule="auto"/>
        <w:rPr>
          <w:rFonts w:hint="eastAsia" w:hAnsi="宋体" w:eastAsia="宋体"/>
          <w:color w:val="000000"/>
          <w:sz w:val="24"/>
          <w:szCs w:val="24"/>
          <w:highlight w:val="none"/>
        </w:rPr>
      </w:pPr>
      <w:r>
        <w:rPr>
          <w:rFonts w:hAnsi="宋体" w:eastAsia="宋体"/>
          <w:color w:val="000000"/>
          <w:sz w:val="24"/>
          <w:szCs w:val="24"/>
          <w:highlight w:val="none"/>
        </w:rPr>
        <w:t xml:space="preserve">3</w:t>
      </w:r>
      <w:r>
        <w:rPr>
          <w:rFonts w:hint="eastAsia" w:hAnsi="宋体" w:eastAsia="宋体"/>
          <w:color w:val="000000"/>
          <w:sz w:val="24"/>
          <w:szCs w:val="24"/>
          <w:highlight w:val="none"/>
        </w:rPr>
        <w:t xml:space="preserve">、我们同意按招标文件中的规定，本投标书的有效期限为开标后</w:t>
      </w:r>
      <w:r>
        <w:rPr>
          <w:rFonts w:hint="eastAsia" w:hAnsi="宋体" w:eastAsia="宋体"/>
          <w:color w:val="000000"/>
          <w:sz w:val="24"/>
          <w:szCs w:val="24"/>
          <w:highlight w:val="none"/>
          <w:u w:val="single"/>
        </w:rPr>
        <w:t xml:space="preserve">90</w:t>
      </w:r>
      <w:r>
        <w:rPr>
          <w:rFonts w:hint="eastAsia" w:hAnsi="宋体" w:eastAsia="宋体"/>
          <w:color w:val="000000"/>
          <w:sz w:val="24"/>
          <w:szCs w:val="24"/>
          <w:highlight w:val="none"/>
        </w:rPr>
        <w:t xml:space="preserve">日历天，如果我们在开标后规定的投标有效期内撤回投标，我们的投标保证金可被贵方没收。</w:t>
      </w:r>
      <w:r>
        <w:rPr>
          <w:rFonts w:hint="eastAsia" w:hAnsi="宋体" w:eastAsia="宋体"/>
          <w:color w:val="000000"/>
          <w:sz w:val="24"/>
          <w:szCs w:val="24"/>
          <w:highlight w:val="none"/>
        </w:rPr>
      </w:r>
      <w:r/>
    </w:p>
    <w:p>
      <w:pPr>
        <w:pStyle w:val="1100"/>
        <w:ind w:firstLine="480"/>
        <w:jc w:val="left"/>
        <w:spacing w:line="360" w:lineRule="auto"/>
        <w:rPr>
          <w:rFonts w:hAnsi="宋体" w:eastAsia="宋体"/>
          <w:color w:val="000000"/>
          <w:sz w:val="24"/>
          <w:szCs w:val="24"/>
          <w:highlight w:val="none"/>
        </w:rPr>
      </w:pPr>
      <w:r>
        <w:rPr>
          <w:rFonts w:hAnsi="宋体" w:eastAsia="宋体"/>
          <w:color w:val="000000"/>
          <w:sz w:val="24"/>
          <w:szCs w:val="24"/>
          <w:highlight w:val="none"/>
        </w:rPr>
        <w:t xml:space="preserve">4、我们愿意提供招标方在招标文件中要求的所有资料。也同意向贵方提供贵方可能另外要求的与其投标有关的任何证据或资料。并保证所提供的资料全部是真实的、有效的，若有虚假，我们愿承担一切责任。</w:t>
      </w:r>
      <w:r>
        <w:rPr>
          <w:rFonts w:hAnsi="宋体" w:eastAsia="宋体"/>
          <w:color w:val="000000"/>
          <w:sz w:val="24"/>
          <w:szCs w:val="24"/>
          <w:highlight w:val="none"/>
        </w:rPr>
      </w:r>
      <w:r/>
    </w:p>
    <w:p>
      <w:pPr>
        <w:pStyle w:val="1100"/>
        <w:ind w:firstLine="480"/>
        <w:jc w:val="left"/>
        <w:spacing w:line="360" w:lineRule="auto"/>
        <w:rPr>
          <w:rFonts w:hAnsi="宋体" w:eastAsia="宋体"/>
          <w:color w:val="000000"/>
          <w:sz w:val="24"/>
          <w:szCs w:val="24"/>
          <w:highlight w:val="none"/>
        </w:rPr>
      </w:pPr>
      <w:r>
        <w:rPr>
          <w:rFonts w:hAnsi="宋体" w:eastAsia="宋体"/>
          <w:color w:val="000000"/>
          <w:sz w:val="24"/>
          <w:szCs w:val="24"/>
          <w:highlight w:val="none"/>
        </w:rPr>
        <w:t xml:space="preserve">5、我们认为你们有权决定中标者，还认为你们有权接受或拒绝所有的投标者。</w:t>
      </w:r>
      <w:r>
        <w:rPr>
          <w:rFonts w:hAnsi="宋体" w:eastAsia="宋体"/>
          <w:color w:val="000000"/>
          <w:sz w:val="24"/>
          <w:szCs w:val="24"/>
          <w:highlight w:val="none"/>
        </w:rPr>
      </w:r>
      <w:r/>
    </w:p>
    <w:p>
      <w:pPr>
        <w:pStyle w:val="1015"/>
        <w:ind w:firstLine="480"/>
        <w:spacing w:line="360" w:lineRule="auto"/>
        <w:rPr>
          <w:rFonts w:ascii="宋体" w:hAnsi="宋体" w:eastAsia="宋体"/>
          <w:color w:val="000000"/>
          <w:szCs w:val="24"/>
          <w:highlight w:val="none"/>
        </w:rPr>
      </w:pPr>
      <w:r>
        <w:rPr>
          <w:rFonts w:ascii="宋体" w:hAnsi="宋体" w:eastAsia="宋体"/>
          <w:color w:val="000000"/>
          <w:szCs w:val="24"/>
          <w:highlight w:val="none"/>
        </w:rPr>
        <w:t xml:space="preserve">6</w:t>
      </w:r>
      <w:r>
        <w:rPr>
          <w:rFonts w:hint="eastAsia" w:ascii="宋体" w:hAnsi="宋体" w:eastAsia="宋体"/>
          <w:color w:val="000000"/>
          <w:szCs w:val="24"/>
          <w:highlight w:val="none"/>
        </w:rPr>
        <w:t xml:space="preserve">、我们愿意遵守招标公告及招标文件中所列的收费标准。</w:t>
      </w:r>
      <w:r>
        <w:rPr>
          <w:rFonts w:ascii="宋体" w:hAnsi="宋体" w:eastAsia="宋体"/>
          <w:color w:val="000000"/>
          <w:szCs w:val="24"/>
          <w:highlight w:val="none"/>
        </w:rPr>
      </w:r>
      <w:r/>
    </w:p>
    <w:p>
      <w:pPr>
        <w:pStyle w:val="1100"/>
        <w:ind w:firstLine="480"/>
        <w:jc w:val="left"/>
        <w:spacing w:line="360" w:lineRule="auto"/>
        <w:rPr>
          <w:rFonts w:hAnsi="宋体" w:eastAsia="宋体"/>
          <w:color w:val="000000"/>
          <w:sz w:val="24"/>
          <w:szCs w:val="24"/>
          <w:highlight w:val="none"/>
        </w:rPr>
      </w:pPr>
      <w:r>
        <w:rPr>
          <w:rFonts w:hAnsi="宋体" w:eastAsia="宋体"/>
          <w:color w:val="000000"/>
          <w:sz w:val="24"/>
          <w:szCs w:val="24"/>
          <w:highlight w:val="none"/>
        </w:rPr>
        <w:t xml:space="preserve">7、我们承诺该项投标在开标后的全过程中保持有效，不作任何更改和变动。我们同意中标后若不履行投标文件的内容要求和各项承诺及义务的即被视为违约，其中标资格将被取消，并接受相应的处罚。</w:t>
      </w:r>
      <w:r>
        <w:rPr>
          <w:rFonts w:hAnsi="宋体" w:eastAsia="宋体"/>
          <w:color w:val="000000"/>
          <w:sz w:val="24"/>
          <w:szCs w:val="24"/>
          <w:highlight w:val="none"/>
        </w:rPr>
      </w:r>
      <w:r/>
    </w:p>
    <w:p>
      <w:pPr>
        <w:pStyle w:val="1100"/>
        <w:ind w:firstLine="480"/>
        <w:jc w:val="left"/>
        <w:spacing w:line="360" w:lineRule="auto"/>
        <w:rPr>
          <w:rFonts w:hAnsi="宋体" w:eastAsia="宋体"/>
          <w:color w:val="000000"/>
          <w:sz w:val="24"/>
          <w:szCs w:val="24"/>
          <w:highlight w:val="none"/>
        </w:rPr>
      </w:pPr>
      <w:r>
        <w:rPr>
          <w:rFonts w:hAnsi="宋体" w:eastAsia="宋体"/>
          <w:color w:val="000000"/>
          <w:sz w:val="24"/>
          <w:szCs w:val="24"/>
          <w:highlight w:val="none"/>
        </w:rPr>
        <w:t xml:space="preserve">8、如果我们中标，我们愿意按前附表的规定在领取中标通过书时向贵公司支付中标服务费，逾期按中国人民银行公布的同期人民币贷款最高利率计付利息；</w:t>
      </w:r>
      <w:r>
        <w:rPr>
          <w:rFonts w:hAnsi="宋体" w:eastAsia="宋体"/>
          <w:color w:val="000000"/>
          <w:sz w:val="24"/>
          <w:szCs w:val="24"/>
          <w:highlight w:val="none"/>
        </w:rPr>
      </w:r>
      <w:r/>
    </w:p>
    <w:p>
      <w:pPr>
        <w:pStyle w:val="1100"/>
        <w:ind w:firstLine="480"/>
        <w:jc w:val="left"/>
        <w:spacing w:line="360" w:lineRule="auto"/>
        <w:rPr>
          <w:rFonts w:hAnsi="宋体" w:eastAsia="宋体"/>
          <w:color w:val="000000"/>
          <w:sz w:val="24"/>
          <w:szCs w:val="24"/>
          <w:highlight w:val="none"/>
        </w:rPr>
      </w:pPr>
      <w:r>
        <w:rPr>
          <w:rFonts w:hAnsi="宋体" w:eastAsia="宋体"/>
          <w:color w:val="000000"/>
          <w:sz w:val="24"/>
          <w:szCs w:val="24"/>
          <w:highlight w:val="none"/>
        </w:rPr>
        <w:t xml:space="preserve">9、与本投标有关的通讯地址：</w:t>
      </w:r>
      <w:r>
        <w:rPr>
          <w:rFonts w:hAnsi="宋体" w:eastAsia="宋体"/>
          <w:color w:val="000000"/>
          <w:sz w:val="24"/>
          <w:szCs w:val="24"/>
          <w:highlight w:val="none"/>
        </w:rPr>
      </w:r>
      <w:r/>
    </w:p>
    <w:p>
      <w:pPr>
        <w:pStyle w:val="1100"/>
        <w:jc w:val="left"/>
        <w:spacing w:line="360" w:lineRule="auto"/>
        <w:rPr>
          <w:rFonts w:hAnsi="宋体" w:eastAsia="宋体"/>
          <w:color w:val="000000"/>
          <w:sz w:val="24"/>
          <w:szCs w:val="24"/>
          <w:highlight w:val="none"/>
          <w:u w:val="single"/>
        </w:rPr>
      </w:pPr>
      <w:r>
        <w:rPr>
          <w:rFonts w:hAnsi="宋体" w:eastAsia="宋体"/>
          <w:color w:val="000000"/>
          <w:sz w:val="24"/>
          <w:szCs w:val="24"/>
          <w:highlight w:val="none"/>
        </w:rPr>
        <w:t xml:space="preserve">单    位： </w:t>
      </w:r>
      <w:r>
        <w:rPr>
          <w:rFonts w:hAnsi="宋体" w:eastAsia="宋体"/>
          <w:color w:val="000000"/>
          <w:sz w:val="24"/>
          <w:szCs w:val="24"/>
          <w:highlight w:val="none"/>
          <w:u w:val="single"/>
        </w:rPr>
        <w:t xml:space="preserve">                                </w:t>
      </w:r>
      <w:r>
        <w:rPr>
          <w:rFonts w:hAnsi="宋体" w:eastAsia="宋体"/>
          <w:color w:val="000000"/>
          <w:sz w:val="24"/>
          <w:szCs w:val="24"/>
          <w:highlight w:val="none"/>
        </w:rPr>
        <w:t xml:space="preserve">联 系 人：</w:t>
      </w:r>
      <w:r>
        <w:rPr>
          <w:rFonts w:hAnsi="宋体" w:eastAsia="宋体"/>
          <w:color w:val="000000"/>
          <w:sz w:val="24"/>
          <w:szCs w:val="24"/>
          <w:highlight w:val="none"/>
          <w:u w:val="single"/>
        </w:rPr>
        <w:t xml:space="preserve">                   </w:t>
      </w:r>
      <w:r>
        <w:rPr>
          <w:rFonts w:hAnsi="宋体" w:eastAsia="宋体"/>
          <w:color w:val="000000"/>
          <w:sz w:val="24"/>
          <w:szCs w:val="24"/>
          <w:highlight w:val="none"/>
          <w:u w:val="single"/>
        </w:rPr>
      </w:r>
      <w:r/>
    </w:p>
    <w:p>
      <w:pPr>
        <w:pStyle w:val="1100"/>
        <w:jc w:val="left"/>
        <w:spacing w:line="360" w:lineRule="auto"/>
        <w:rPr>
          <w:rFonts w:hAnsi="宋体" w:eastAsia="宋体"/>
          <w:color w:val="000000"/>
          <w:sz w:val="24"/>
          <w:szCs w:val="24"/>
          <w:highlight w:val="none"/>
          <w:u w:val="single"/>
        </w:rPr>
      </w:pPr>
      <w:r>
        <w:rPr>
          <w:rFonts w:hAnsi="宋体" w:eastAsia="宋体"/>
          <w:color w:val="000000"/>
          <w:sz w:val="24"/>
          <w:szCs w:val="24"/>
          <w:highlight w:val="none"/>
        </w:rPr>
        <w:t xml:space="preserve">地    址：</w:t>
      </w:r>
      <w:r>
        <w:rPr>
          <w:rFonts w:hAnsi="宋体" w:eastAsia="宋体"/>
          <w:color w:val="000000"/>
          <w:sz w:val="24"/>
          <w:szCs w:val="24"/>
          <w:highlight w:val="none"/>
          <w:u w:val="single"/>
        </w:rPr>
        <w:t xml:space="preserve">                                </w:t>
      </w:r>
      <w:r>
        <w:rPr>
          <w:rFonts w:hAnsi="宋体" w:eastAsia="宋体"/>
          <w:color w:val="000000"/>
          <w:sz w:val="24"/>
          <w:szCs w:val="24"/>
          <w:highlight w:val="none"/>
        </w:rPr>
        <w:t xml:space="preserve"> 邮政编码：</w:t>
      </w:r>
      <w:r>
        <w:rPr>
          <w:rFonts w:hAnsi="宋体" w:eastAsia="宋体"/>
          <w:color w:val="000000"/>
          <w:sz w:val="24"/>
          <w:szCs w:val="24"/>
          <w:highlight w:val="none"/>
          <w:u w:val="single"/>
        </w:rPr>
        <w:t xml:space="preserve">                </w:t>
      </w:r>
      <w:r>
        <w:rPr>
          <w:rFonts w:hAnsi="宋体" w:eastAsia="宋体"/>
          <w:color w:val="000000"/>
          <w:sz w:val="24"/>
          <w:szCs w:val="24"/>
          <w:highlight w:val="none"/>
          <w:u w:val="single"/>
        </w:rPr>
      </w:r>
      <w:r/>
    </w:p>
    <w:p>
      <w:pPr>
        <w:pStyle w:val="1100"/>
        <w:jc w:val="left"/>
        <w:spacing w:line="360" w:lineRule="auto"/>
        <w:rPr>
          <w:rFonts w:hAnsi="宋体" w:eastAsia="宋体"/>
          <w:color w:val="000000"/>
          <w:sz w:val="24"/>
          <w:szCs w:val="24"/>
          <w:highlight w:val="none"/>
          <w:u w:val="single"/>
        </w:rPr>
      </w:pPr>
      <w:r>
        <w:rPr>
          <w:rFonts w:hAnsi="宋体" w:eastAsia="宋体"/>
          <w:color w:val="000000"/>
          <w:sz w:val="24"/>
          <w:szCs w:val="24"/>
          <w:highlight w:val="none"/>
        </w:rPr>
        <w:t xml:space="preserve">联系电话：</w:t>
      </w:r>
      <w:r>
        <w:rPr>
          <w:rFonts w:hAnsi="宋体" w:eastAsia="宋体"/>
          <w:color w:val="000000"/>
          <w:sz w:val="24"/>
          <w:szCs w:val="24"/>
          <w:highlight w:val="none"/>
          <w:u w:val="single"/>
        </w:rPr>
        <w:t xml:space="preserve">                                </w:t>
      </w:r>
      <w:r>
        <w:rPr>
          <w:rFonts w:hAnsi="宋体" w:eastAsia="宋体"/>
          <w:color w:val="000000"/>
          <w:sz w:val="24"/>
          <w:szCs w:val="24"/>
          <w:highlight w:val="none"/>
        </w:rPr>
        <w:t xml:space="preserve"> 传    真：</w:t>
      </w:r>
      <w:r>
        <w:rPr>
          <w:rFonts w:hAnsi="宋体" w:eastAsia="宋体"/>
          <w:color w:val="000000"/>
          <w:sz w:val="24"/>
          <w:szCs w:val="24"/>
          <w:highlight w:val="none"/>
          <w:u w:val="single"/>
        </w:rPr>
        <w:t xml:space="preserve">                    </w:t>
      </w:r>
      <w:r>
        <w:rPr>
          <w:rFonts w:hAnsi="宋体" w:eastAsia="宋体"/>
          <w:color w:val="000000"/>
          <w:sz w:val="24"/>
          <w:szCs w:val="24"/>
          <w:highlight w:val="none"/>
          <w:u w:val="single"/>
        </w:rPr>
      </w:r>
      <w:r/>
    </w:p>
    <w:p>
      <w:pPr>
        <w:pStyle w:val="1100"/>
        <w:jc w:val="left"/>
        <w:spacing w:line="360" w:lineRule="auto"/>
        <w:rPr>
          <w:rFonts w:hAnsi="宋体" w:eastAsia="宋体"/>
          <w:color w:val="000000"/>
          <w:sz w:val="24"/>
          <w:szCs w:val="24"/>
          <w:highlight w:val="none"/>
        </w:rPr>
      </w:pPr>
      <w:r>
        <w:rPr>
          <w:rFonts w:hAnsi="宋体" w:eastAsia="宋体"/>
          <w:color w:val="000000"/>
          <w:sz w:val="24"/>
          <w:szCs w:val="24"/>
          <w:highlight w:val="none"/>
        </w:rPr>
        <w:t xml:space="preserve">投标方：（单位盖章）</w:t>
      </w:r>
      <w:r>
        <w:rPr>
          <w:rFonts w:hAnsi="宋体" w:eastAsia="宋体"/>
          <w:color w:val="000000"/>
          <w:sz w:val="24"/>
          <w:szCs w:val="24"/>
          <w:highlight w:val="none"/>
        </w:rPr>
      </w:r>
      <w:r/>
    </w:p>
    <w:p>
      <w:pPr>
        <w:pStyle w:val="1100"/>
        <w:jc w:val="left"/>
        <w:spacing w:line="360" w:lineRule="auto"/>
        <w:rPr>
          <w:rFonts w:hAnsi="宋体" w:eastAsia="宋体"/>
          <w:color w:val="000000"/>
          <w:sz w:val="24"/>
          <w:szCs w:val="24"/>
          <w:highlight w:val="none"/>
        </w:rPr>
      </w:pPr>
      <w:r>
        <w:rPr>
          <w:rFonts w:hAnsi="宋体" w:eastAsia="宋体"/>
          <w:color w:val="000000"/>
          <w:sz w:val="24"/>
          <w:szCs w:val="24"/>
          <w:highlight w:val="none"/>
        </w:rPr>
        <w:t xml:space="preserve">单位法定代表人或授权委托人：（签字或盖章）</w:t>
      </w:r>
      <w:r>
        <w:rPr>
          <w:rFonts w:hAnsi="宋体" w:eastAsia="宋体"/>
          <w:color w:val="000000"/>
          <w:sz w:val="24"/>
          <w:szCs w:val="24"/>
          <w:highlight w:val="none"/>
        </w:rPr>
      </w:r>
      <w:r/>
    </w:p>
    <w:p>
      <w:pPr>
        <w:pStyle w:val="1015"/>
        <w:ind w:firstLine="0"/>
        <w:jc w:val="center"/>
        <w:spacing w:line="360" w:lineRule="auto"/>
        <w:rPr>
          <w:rFonts w:ascii="宋体" w:hAnsi="宋体" w:eastAsia="宋体"/>
          <w:b/>
          <w:color w:val="000000"/>
          <w:sz w:val="30"/>
          <w:szCs w:val="30"/>
          <w:highlight w:val="none"/>
        </w:rPr>
      </w:pPr>
      <w:r>
        <w:rPr>
          <w:rFonts w:eastAsia="宋体"/>
          <w:b/>
          <w:color w:val="000000"/>
          <w:sz w:val="21"/>
          <w:szCs w:val="21"/>
          <w:highlight w:val="none"/>
        </w:rPr>
        <w:br w:type="page" w:clear="all"/>
      </w:r>
      <w:bookmarkStart w:id="22" w:name="_Toc142194267"/>
      <w:r>
        <w:rPr>
          <w:rFonts w:hint="eastAsia" w:ascii="宋体" w:hAnsi="宋体" w:eastAsia="宋体"/>
          <w:b/>
          <w:bCs/>
          <w:color w:val="000000"/>
          <w:sz w:val="30"/>
          <w:szCs w:val="30"/>
          <w:highlight w:val="none"/>
        </w:rPr>
        <w:t xml:space="preserve">二、</w:t>
      </w:r>
      <w:bookmarkEnd w:id="22"/>
      <w:r>
        <w:rPr>
          <w:rFonts w:hint="eastAsia" w:ascii="宋体" w:hAnsi="宋体" w:eastAsia="宋体"/>
          <w:b/>
          <w:color w:val="000000"/>
          <w:sz w:val="30"/>
          <w:szCs w:val="30"/>
          <w:highlight w:val="none"/>
        </w:rPr>
        <w:t xml:space="preserve">法人授权委托书</w:t>
      </w:r>
      <w:r>
        <w:rPr>
          <w:rFonts w:ascii="宋体" w:hAnsi="宋体" w:eastAsia="宋体"/>
          <w:b/>
          <w:color w:val="000000"/>
          <w:sz w:val="30"/>
          <w:szCs w:val="30"/>
          <w:highlight w:val="none"/>
        </w:rPr>
      </w:r>
      <w:r/>
    </w:p>
    <w:p>
      <w:pPr>
        <w:pStyle w:val="1015"/>
        <w:ind w:firstLine="480"/>
        <w:spacing w:line="360" w:lineRule="auto"/>
        <w:rPr>
          <w:rFonts w:eastAsia="宋体"/>
          <w:color w:val="000000"/>
          <w:szCs w:val="24"/>
          <w:highlight w:val="none"/>
        </w:rPr>
      </w:pPr>
      <w:r>
        <w:rPr>
          <w:rFonts w:hint="eastAsia" w:hAnsi="宋体" w:eastAsia="宋体"/>
          <w:color w:val="000000"/>
          <w:szCs w:val="24"/>
          <w:highlight w:val="none"/>
        </w:rPr>
        <w:t xml:space="preserve">本授权委托书声明：我</w:t>
      </w:r>
      <w:r>
        <w:rPr>
          <w:rFonts w:eastAsia="宋体"/>
          <w:color w:val="000000"/>
          <w:szCs w:val="24"/>
          <w:highlight w:val="none"/>
        </w:rPr>
        <w:t xml:space="preserve"> </w:t>
      </w:r>
      <w:r>
        <w:rPr>
          <w:rFonts w:eastAsia="宋体"/>
          <w:color w:val="000000"/>
          <w:szCs w:val="24"/>
          <w:highlight w:val="none"/>
          <w:u w:val="single"/>
        </w:rPr>
        <w:t xml:space="preserve">          </w:t>
      </w:r>
      <w:r>
        <w:rPr>
          <w:rFonts w:hint="eastAsia" w:hAnsi="宋体" w:eastAsia="宋体"/>
          <w:color w:val="000000"/>
          <w:szCs w:val="24"/>
          <w:highlight w:val="none"/>
        </w:rPr>
        <w:t xml:space="preserve">（姓名）系</w:t>
      </w:r>
      <w:r>
        <w:rPr>
          <w:rFonts w:eastAsia="宋体"/>
          <w:color w:val="000000"/>
          <w:szCs w:val="24"/>
          <w:highlight w:val="none"/>
          <w:u w:val="single"/>
        </w:rPr>
        <w:t xml:space="preserve">             </w:t>
      </w:r>
      <w:r>
        <w:rPr>
          <w:rFonts w:hint="eastAsia" w:hAnsi="宋体" w:eastAsia="宋体"/>
          <w:color w:val="000000"/>
          <w:szCs w:val="24"/>
          <w:highlight w:val="none"/>
        </w:rPr>
        <w:t xml:space="preserve">（投标人名称）的法定代表人，现授权委托</w:t>
      </w:r>
      <w:r>
        <w:rPr>
          <w:rFonts w:eastAsia="宋体"/>
          <w:color w:val="000000"/>
          <w:szCs w:val="24"/>
          <w:highlight w:val="none"/>
          <w:u w:val="single"/>
        </w:rPr>
        <w:t xml:space="preserve">              </w:t>
      </w:r>
      <w:r>
        <w:rPr>
          <w:rFonts w:hint="eastAsia" w:hAnsi="宋体" w:eastAsia="宋体"/>
          <w:color w:val="000000"/>
          <w:szCs w:val="24"/>
          <w:highlight w:val="none"/>
          <w:u w:val="single"/>
        </w:rPr>
        <w:t xml:space="preserve">（</w:t>
      </w:r>
      <w:r>
        <w:rPr>
          <w:rFonts w:hint="eastAsia" w:hAnsi="宋体" w:eastAsia="宋体"/>
          <w:color w:val="000000"/>
          <w:szCs w:val="24"/>
          <w:highlight w:val="none"/>
        </w:rPr>
        <w:t xml:space="preserve">单位名称）的</w:t>
      </w:r>
      <w:r>
        <w:rPr>
          <w:rFonts w:eastAsia="宋体"/>
          <w:color w:val="000000"/>
          <w:szCs w:val="24"/>
          <w:highlight w:val="none"/>
          <w:u w:val="single"/>
        </w:rPr>
        <w:t xml:space="preserve">         </w:t>
      </w:r>
      <w:r>
        <w:rPr>
          <w:rFonts w:hint="eastAsia" w:hAnsi="宋体" w:eastAsia="宋体"/>
          <w:color w:val="000000"/>
          <w:szCs w:val="24"/>
          <w:highlight w:val="none"/>
        </w:rPr>
        <w:t xml:space="preserve">（姓名）为我公司</w:t>
      </w:r>
      <w:r>
        <w:rPr>
          <w:rFonts w:hint="eastAsia" w:ascii="宋体" w:hAnsi="宋体" w:eastAsia="宋体"/>
          <w:color w:val="000000"/>
          <w:szCs w:val="24"/>
          <w:highlight w:val="none"/>
        </w:rPr>
        <w:t xml:space="preserve">授权委托人（即代理人）</w:t>
      </w:r>
      <w:r>
        <w:rPr>
          <w:rFonts w:hint="eastAsia" w:hAnsi="宋体" w:eastAsia="宋体"/>
          <w:color w:val="000000"/>
          <w:szCs w:val="24"/>
          <w:highlight w:val="none"/>
        </w:rPr>
        <w:t xml:space="preserve">，以本公司的名义参加苏州海企国际工程咨询有限公司组织实施的编号为</w:t>
      </w:r>
      <w:r>
        <w:rPr>
          <w:rFonts w:eastAsia="宋体"/>
          <w:color w:val="000000"/>
          <w:szCs w:val="24"/>
          <w:highlight w:val="none"/>
          <w:u w:val="single"/>
        </w:rPr>
        <w:t xml:space="preserve">  </w:t>
      </w:r>
      <w:r>
        <w:rPr>
          <w:rFonts w:hint="eastAsia" w:hAnsi="宋体" w:eastAsia="宋体"/>
          <w:color w:val="000000"/>
          <w:szCs w:val="24"/>
          <w:highlight w:val="none"/>
          <w:u w:val="single"/>
        </w:rPr>
        <w:t xml:space="preserve">（</w:t>
      </w:r>
      <w:r>
        <w:rPr>
          <w:rFonts w:hint="eastAsia" w:ascii="宋体" w:hAnsi="宋体" w:eastAsia="宋体"/>
          <w:color w:val="000000"/>
          <w:szCs w:val="24"/>
          <w:highlight w:val="none"/>
          <w:u w:val="single"/>
        </w:rPr>
        <w:t xml:space="preserve">项目编号</w:t>
      </w:r>
      <w:r>
        <w:rPr>
          <w:rFonts w:hint="eastAsia" w:hAnsi="宋体" w:eastAsia="宋体"/>
          <w:color w:val="000000"/>
          <w:szCs w:val="24"/>
          <w:highlight w:val="none"/>
          <w:u w:val="single"/>
        </w:rPr>
        <w:t xml:space="preserve">）</w:t>
      </w:r>
      <w:r>
        <w:rPr>
          <w:rFonts w:eastAsia="宋体"/>
          <w:color w:val="000000"/>
          <w:szCs w:val="24"/>
          <w:highlight w:val="none"/>
          <w:u w:val="single"/>
        </w:rPr>
        <w:t xml:space="preserve">   </w:t>
      </w:r>
      <w:r>
        <w:rPr>
          <w:rFonts w:hint="eastAsia" w:hAnsi="宋体" w:eastAsia="宋体"/>
          <w:color w:val="000000"/>
          <w:szCs w:val="24"/>
          <w:highlight w:val="none"/>
        </w:rPr>
        <w:t xml:space="preserve">号</w:t>
      </w:r>
      <w:r>
        <w:rPr>
          <w:rFonts w:hint="eastAsia" w:hAnsi="宋体" w:eastAsia="宋体"/>
          <w:color w:val="000000"/>
          <w:szCs w:val="24"/>
          <w:highlight w:val="none"/>
          <w:u w:val="single"/>
          <w:lang w:val="en-US" w:eastAsia="zh-CN"/>
        </w:rPr>
        <w:t xml:space="preserve">      </w:t>
      </w:r>
      <w:r>
        <w:rPr>
          <w:rFonts w:hint="eastAsia" w:hAnsi="宋体" w:eastAsia="宋体"/>
          <w:color w:val="000000"/>
          <w:szCs w:val="24"/>
          <w:highlight w:val="none"/>
          <w:lang w:val="en-US" w:eastAsia="zh-CN"/>
        </w:rPr>
        <w:t xml:space="preserve">标段</w:t>
      </w:r>
      <w:r>
        <w:rPr>
          <w:rFonts w:hint="eastAsia" w:hAnsi="宋体" w:eastAsia="宋体"/>
          <w:color w:val="000000"/>
          <w:szCs w:val="24"/>
          <w:highlight w:val="none"/>
        </w:rPr>
        <w:t xml:space="preserve">的 </w:t>
      </w:r>
      <w:r>
        <w:rPr>
          <w:rFonts w:hint="eastAsia" w:hAnsi="宋体" w:eastAsia="宋体"/>
          <w:color w:val="000000"/>
          <w:szCs w:val="24"/>
          <w:highlight w:val="none"/>
          <w:u w:val="single"/>
        </w:rPr>
        <w:t xml:space="preserve">   （</w:t>
      </w:r>
      <w:r>
        <w:rPr>
          <w:rFonts w:hint="eastAsia" w:ascii="宋体" w:hAnsi="宋体" w:eastAsia="宋体"/>
          <w:color w:val="000000"/>
          <w:szCs w:val="24"/>
          <w:highlight w:val="none"/>
          <w:u w:val="single"/>
        </w:rPr>
        <w:t xml:space="preserve">项目名称</w:t>
      </w:r>
      <w:r>
        <w:rPr>
          <w:rFonts w:hint="eastAsia" w:hAnsi="宋体" w:eastAsia="宋体"/>
          <w:color w:val="000000"/>
          <w:szCs w:val="24"/>
          <w:highlight w:val="none"/>
          <w:u w:val="single"/>
        </w:rPr>
        <w:t xml:space="preserve">）  </w:t>
      </w:r>
      <w:r>
        <w:rPr>
          <w:rFonts w:hint="eastAsia" w:hAnsi="宋体" w:eastAsia="宋体"/>
          <w:color w:val="000000"/>
          <w:szCs w:val="24"/>
          <w:highlight w:val="none"/>
        </w:rPr>
        <w:t xml:space="preserve">招标活动。代理人在开标、评标、合同谈判过程中所签署的一切文件和处理与这有关的一切事务，我均予以承认。</w:t>
      </w:r>
      <w:r>
        <w:rPr>
          <w:rFonts w:eastAsia="宋体"/>
          <w:color w:val="000000"/>
          <w:szCs w:val="24"/>
          <w:highlight w:val="none"/>
        </w:rPr>
      </w:r>
      <w:r/>
    </w:p>
    <w:p>
      <w:pPr>
        <w:pStyle w:val="1015"/>
        <w:ind w:firstLine="480"/>
        <w:spacing w:line="360" w:lineRule="auto"/>
        <w:rPr>
          <w:rFonts w:eastAsia="宋体"/>
          <w:color w:val="000000"/>
          <w:szCs w:val="24"/>
          <w:highlight w:val="none"/>
        </w:rPr>
      </w:pPr>
      <w:r>
        <w:rPr>
          <w:rFonts w:hint="eastAsia" w:hAnsi="宋体" w:eastAsia="宋体"/>
          <w:color w:val="000000"/>
          <w:szCs w:val="24"/>
          <w:highlight w:val="none"/>
        </w:rPr>
        <w:t xml:space="preserve">代理人在授权委托书有效期内签署的所有文件不因授权委托的撤销而失效，除非有撤销授权委托的书面通知，本授权委托书自投标开始至合同履行完毕止。</w:t>
      </w:r>
      <w:r>
        <w:rPr>
          <w:rFonts w:eastAsia="宋体"/>
          <w:color w:val="000000"/>
          <w:szCs w:val="24"/>
          <w:highlight w:val="none"/>
        </w:rPr>
      </w:r>
      <w:r/>
    </w:p>
    <w:p>
      <w:pPr>
        <w:pStyle w:val="1015"/>
        <w:ind w:firstLine="480"/>
        <w:spacing w:line="360" w:lineRule="auto"/>
        <w:rPr>
          <w:rFonts w:eastAsia="宋体"/>
          <w:color w:val="000000"/>
          <w:szCs w:val="24"/>
          <w:highlight w:val="none"/>
        </w:rPr>
      </w:pPr>
      <w:r>
        <w:rPr>
          <w:rFonts w:hint="eastAsia" w:hAnsi="宋体" w:eastAsia="宋体"/>
          <w:color w:val="000000"/>
          <w:szCs w:val="24"/>
          <w:highlight w:val="none"/>
        </w:rPr>
        <w:t xml:space="preserve">代理人无转委托权。特此委托。</w:t>
      </w:r>
      <w:r>
        <w:rPr>
          <w:rFonts w:eastAsia="宋体"/>
          <w:color w:val="000000"/>
          <w:szCs w:val="24"/>
          <w:highlight w:val="none"/>
        </w:rPr>
      </w:r>
      <w:r/>
    </w:p>
    <w:p>
      <w:pPr>
        <w:pStyle w:val="1015"/>
        <w:ind w:firstLine="0"/>
        <w:spacing w:line="360" w:lineRule="auto"/>
        <w:rPr>
          <w:rFonts w:eastAsia="宋体"/>
          <w:color w:val="000000"/>
          <w:szCs w:val="24"/>
          <w:highlight w:val="none"/>
        </w:rPr>
      </w:pPr>
      <w:r>
        <w:rPr>
          <w:rFonts w:eastAsia="宋体"/>
          <w:color w:val="000000"/>
          <w:szCs w:val="24"/>
          <w:highlight w:val="none"/>
        </w:rPr>
        <w:t xml:space="preserve">    </w:t>
      </w:r>
      <w:r>
        <w:rPr>
          <w:rFonts w:eastAsia="宋体"/>
          <w:color w:val="000000"/>
          <w:szCs w:val="24"/>
          <w:highlight w:val="none"/>
        </w:rPr>
      </w:r>
      <w:r/>
    </w:p>
    <w:p>
      <w:pPr>
        <w:pStyle w:val="1015"/>
        <w:ind w:firstLine="0"/>
        <w:spacing w:line="360" w:lineRule="auto"/>
        <w:rPr>
          <w:rFonts w:hAnsi="宋体" w:eastAsia="宋体"/>
          <w:color w:val="000000"/>
          <w:szCs w:val="24"/>
          <w:highlight w:val="none"/>
        </w:rPr>
      </w:pPr>
      <w:r>
        <w:rPr>
          <w:rFonts w:hint="eastAsia" w:hAnsi="宋体" w:eastAsia="宋体"/>
          <w:color w:val="000000"/>
          <w:szCs w:val="24"/>
          <w:highlight w:val="none"/>
        </w:rPr>
        <w:t xml:space="preserve">投标人：（公章）</w:t>
      </w:r>
      <w:r>
        <w:rPr>
          <w:rFonts w:hAnsi="宋体" w:eastAsia="宋体"/>
          <w:color w:val="000000"/>
          <w:szCs w:val="24"/>
          <w:highlight w:val="none"/>
        </w:rPr>
      </w:r>
      <w:r/>
    </w:p>
    <w:p>
      <w:pPr>
        <w:pStyle w:val="1015"/>
        <w:ind w:firstLine="0"/>
        <w:spacing w:line="360" w:lineRule="auto"/>
        <w:rPr>
          <w:rFonts w:hAnsi="宋体" w:eastAsia="宋体"/>
          <w:color w:val="000000"/>
          <w:szCs w:val="24"/>
          <w:highlight w:val="none"/>
        </w:rPr>
      </w:pPr>
      <w:r>
        <w:rPr>
          <w:rFonts w:hint="eastAsia" w:hAnsi="宋体" w:eastAsia="宋体"/>
          <w:color w:val="000000"/>
          <w:szCs w:val="24"/>
          <w:highlight w:val="none"/>
        </w:rPr>
        <w:t xml:space="preserve">法定代表人：（签字或盖章）</w:t>
      </w:r>
      <w:r>
        <w:rPr>
          <w:rFonts w:hAnsi="宋体" w:eastAsia="宋体"/>
          <w:color w:val="000000"/>
          <w:szCs w:val="24"/>
          <w:highlight w:val="none"/>
        </w:rPr>
      </w:r>
      <w:r/>
    </w:p>
    <w:p>
      <w:pPr>
        <w:pStyle w:val="1015"/>
        <w:ind w:firstLine="0"/>
        <w:spacing w:line="360" w:lineRule="auto"/>
        <w:rPr>
          <w:rFonts w:hint="eastAsia" w:eastAsia="宋体"/>
          <w:color w:val="000000"/>
          <w:sz w:val="21"/>
          <w:highlight w:val="none"/>
        </w:rPr>
      </w:pPr>
      <w:r>
        <w:rPr>
          <w:rFonts w:hint="eastAsia" w:hAnsi="宋体" w:eastAsia="宋体"/>
          <w:color w:val="000000"/>
          <w:szCs w:val="24"/>
          <w:highlight w:val="none"/>
        </w:rPr>
        <w:t xml:space="preserve">代理人：（签字）</w:t>
      </w:r>
      <w:r>
        <w:rPr>
          <w:rFonts w:eastAsia="宋体"/>
          <w:color w:val="000000"/>
          <w:sz w:val="21"/>
          <w:highlight w:val="none"/>
        </w:rPr>
        <w:t xml:space="preserve"> </w:t>
      </w:r>
      <w:r>
        <w:rPr>
          <w:rFonts w:hint="eastAsia" w:eastAsia="宋体"/>
          <w:color w:val="000000"/>
          <w:sz w:val="21"/>
          <w:highlight w:val="none"/>
        </w:rPr>
      </w:r>
      <w:r/>
    </w:p>
    <w:p>
      <w:pPr>
        <w:pStyle w:val="1015"/>
        <w:ind w:firstLine="0"/>
        <w:spacing w:line="360" w:lineRule="auto"/>
        <w:rPr>
          <w:rFonts w:hAnsi="宋体" w:eastAsia="宋体"/>
          <w:color w:val="000000"/>
          <w:szCs w:val="24"/>
          <w:highlight w:val="none"/>
        </w:rPr>
      </w:pPr>
      <w:r>
        <w:rPr>
          <w:rFonts w:hint="eastAsia" w:hAnsi="宋体" w:eastAsia="宋体"/>
          <w:color w:val="000000"/>
          <w:szCs w:val="24"/>
          <w:highlight w:val="none"/>
        </w:rPr>
        <w:t xml:space="preserve">日期：</w:t>
      </w:r>
      <w:r>
        <w:rPr>
          <w:rFonts w:hAnsi="宋体" w:eastAsia="宋体"/>
          <w:color w:val="000000"/>
          <w:szCs w:val="24"/>
          <w:highlight w:val="none"/>
        </w:rPr>
        <w:t xml:space="preserve">       </w:t>
      </w:r>
      <w:r>
        <w:rPr>
          <w:rFonts w:hint="eastAsia" w:hAnsi="宋体" w:eastAsia="宋体"/>
          <w:color w:val="000000"/>
          <w:szCs w:val="24"/>
          <w:highlight w:val="none"/>
        </w:rPr>
        <w:t xml:space="preserve">年</w:t>
      </w:r>
      <w:r>
        <w:rPr>
          <w:rFonts w:hAnsi="宋体" w:eastAsia="宋体"/>
          <w:color w:val="000000"/>
          <w:szCs w:val="24"/>
          <w:highlight w:val="none"/>
        </w:rPr>
        <w:t xml:space="preserve">    </w:t>
      </w:r>
      <w:r>
        <w:rPr>
          <w:rFonts w:hint="eastAsia" w:hAnsi="宋体" w:eastAsia="宋体"/>
          <w:color w:val="000000"/>
          <w:szCs w:val="24"/>
          <w:highlight w:val="none"/>
        </w:rPr>
        <w:t xml:space="preserve">月</w:t>
      </w:r>
      <w:r>
        <w:rPr>
          <w:rFonts w:hAnsi="宋体" w:eastAsia="宋体"/>
          <w:color w:val="000000"/>
          <w:szCs w:val="24"/>
          <w:highlight w:val="none"/>
        </w:rPr>
        <w:t xml:space="preserve">     </w:t>
      </w:r>
      <w:r>
        <w:rPr>
          <w:rFonts w:hint="eastAsia" w:hAnsi="宋体" w:eastAsia="宋体"/>
          <w:color w:val="000000"/>
          <w:szCs w:val="24"/>
          <w:highlight w:val="none"/>
        </w:rPr>
        <w:t xml:space="preserve">日</w:t>
      </w:r>
      <w:r>
        <w:rPr>
          <w:rFonts w:hAnsi="宋体" w:eastAsia="宋体"/>
          <w:color w:val="000000"/>
          <w:szCs w:val="24"/>
          <w:highlight w:val="none"/>
        </w:rPr>
      </w:r>
      <w:r/>
    </w:p>
    <w:p>
      <w:pPr>
        <w:pStyle w:val="1015"/>
        <w:ind w:firstLine="0"/>
        <w:spacing w:line="360" w:lineRule="auto"/>
        <w:rPr>
          <w:rFonts w:eastAsia="宋体"/>
          <w:color w:val="000000"/>
          <w:sz w:val="21"/>
          <w:szCs w:val="21"/>
          <w:highlight w:val="none"/>
        </w:rPr>
      </w:pPr>
      <w:r>
        <w:rPr>
          <w:rFonts w:eastAsia="宋体"/>
          <w:color w:val="000000"/>
          <w:sz w:val="21"/>
          <w:szCs w:val="21"/>
          <w:highlight w:val="none"/>
        </w:rPr>
      </w:r>
      <w:r/>
    </w:p>
    <w:p>
      <w:pPr>
        <w:pStyle w:val="1015"/>
        <w:ind w:firstLine="0"/>
        <w:jc w:val="center"/>
        <w:spacing w:line="360" w:lineRule="auto"/>
        <w:rPr>
          <w:rFonts w:ascii="宋体" w:hAnsi="宋体" w:eastAsia="宋体"/>
          <w:color w:val="000000"/>
          <w:szCs w:val="24"/>
          <w:highlight w:val="none"/>
        </w:rPr>
      </w:pPr>
      <w:r/>
      <w:bookmarkStart w:id="23" w:name="_Toc142194268"/>
      <w:r>
        <w:rPr>
          <w:rFonts w:ascii="宋体" w:hAnsi="宋体" w:eastAsia="宋体"/>
          <w:b/>
          <w:bCs/>
          <w:color w:val="000000"/>
          <w:sz w:val="30"/>
          <w:szCs w:val="30"/>
          <w:highlight w:val="none"/>
        </w:rPr>
        <w:br w:type="page" w:clear="all"/>
      </w:r>
      <w:r>
        <w:rPr>
          <w:rFonts w:hint="eastAsia" w:ascii="宋体" w:hAnsi="宋体" w:eastAsia="宋体"/>
          <w:b/>
          <w:bCs/>
          <w:color w:val="000000"/>
          <w:sz w:val="30"/>
          <w:szCs w:val="30"/>
          <w:highlight w:val="none"/>
        </w:rPr>
        <w:t xml:space="preserve">三、</w:t>
      </w:r>
      <w:bookmarkEnd w:id="23"/>
      <w:r>
        <w:rPr>
          <w:rFonts w:hint="eastAsia" w:ascii="宋体" w:hAnsi="宋体" w:eastAsia="宋体"/>
          <w:b/>
          <w:bCs/>
          <w:color w:val="000000"/>
          <w:sz w:val="30"/>
          <w:szCs w:val="30"/>
          <w:highlight w:val="none"/>
        </w:rPr>
        <w:t xml:space="preserve">开标一览表</w:t>
      </w:r>
      <w:r>
        <w:rPr>
          <w:rFonts w:ascii="宋体" w:hAnsi="宋体" w:eastAsia="宋体"/>
          <w:color w:val="000000"/>
          <w:szCs w:val="24"/>
          <w:highlight w:val="none"/>
        </w:rPr>
        <w:t xml:space="preserve">                 </w:t>
      </w:r>
      <w:r>
        <w:rPr>
          <w:rFonts w:hint="eastAsia" w:ascii="宋体" w:hAnsi="宋体" w:eastAsia="宋体"/>
          <w:color w:val="000000"/>
          <w:szCs w:val="24"/>
          <w:highlight w:val="none"/>
        </w:rPr>
        <w:t xml:space="preserve">              </w:t>
      </w:r>
      <w:r>
        <w:rPr>
          <w:rFonts w:ascii="宋体" w:hAnsi="宋体" w:eastAsia="宋体"/>
          <w:color w:val="000000"/>
          <w:szCs w:val="24"/>
          <w:highlight w:val="none"/>
        </w:rPr>
        <w:t xml:space="preserve"> </w:t>
      </w:r>
      <w:r>
        <w:rPr>
          <w:rFonts w:ascii="宋体" w:hAnsi="宋体" w:eastAsia="宋体"/>
          <w:color w:val="000000"/>
          <w:szCs w:val="24"/>
          <w:highlight w:val="none"/>
        </w:rPr>
      </w:r>
      <w:r/>
    </w:p>
    <w:p>
      <w:pPr>
        <w:pStyle w:val="1006"/>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招标编号：</w:t>
      </w:r>
      <w:r>
        <w:rPr>
          <w:rFonts w:hint="eastAsia" w:ascii="宋体" w:hAnsi="宋体" w:eastAsia="宋体"/>
          <w:color w:val="000000"/>
          <w:sz w:val="24"/>
          <w:szCs w:val="24"/>
          <w:highlight w:val="none"/>
        </w:rPr>
      </w:r>
      <w:r/>
    </w:p>
    <w:p>
      <w:pPr>
        <w:pStyle w:val="1006"/>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标段号：</w:t>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rPr>
      </w:r>
      <w:r/>
    </w:p>
    <w:tbl>
      <w:tblPr>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197"/>
        <w:gridCol w:w="2457"/>
        <w:gridCol w:w="2283"/>
        <w:gridCol w:w="2700"/>
      </w:tblGrid>
      <w:tr>
        <w:trPr>
          <w:cantSplit/>
          <w:trHeight w:val="602"/>
        </w:trPr>
        <w:tc>
          <w:tcPr>
            <w:tcW w:w="846" w:type="dxa"/>
            <w:vAlign w:val="center"/>
            <w:textDirection w:val="lrTb"/>
            <w:noWrap w:val="false"/>
          </w:tcPr>
          <w:p>
            <w:pPr>
              <w:pStyle w:val="1006"/>
              <w:jc w:val="center"/>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序号</w:t>
            </w:r>
            <w:r>
              <w:rPr>
                <w:rFonts w:ascii="宋体" w:hAnsi="宋体" w:eastAsia="宋体"/>
                <w:color w:val="000000"/>
                <w:sz w:val="24"/>
                <w:szCs w:val="24"/>
                <w:highlight w:val="none"/>
              </w:rPr>
            </w:r>
            <w:r/>
          </w:p>
        </w:tc>
        <w:tc>
          <w:tcPr>
            <w:gridSpan w:val="2"/>
            <w:tcW w:w="3654" w:type="dxa"/>
            <w:vAlign w:val="center"/>
            <w:textDirection w:val="lrTb"/>
            <w:noWrap w:val="false"/>
          </w:tcPr>
          <w:p>
            <w:pPr>
              <w:pStyle w:val="1006"/>
              <w:jc w:val="center"/>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项目名称</w:t>
            </w:r>
            <w:r>
              <w:rPr>
                <w:rFonts w:ascii="宋体" w:hAnsi="宋体" w:eastAsia="宋体"/>
                <w:color w:val="000000"/>
                <w:sz w:val="24"/>
                <w:szCs w:val="24"/>
                <w:highlight w:val="none"/>
              </w:rPr>
            </w:r>
            <w:r/>
          </w:p>
        </w:tc>
        <w:tc>
          <w:tcPr>
            <w:tcW w:w="2283" w:type="dxa"/>
            <w:vAlign w:val="center"/>
            <w:textDirection w:val="lrTb"/>
            <w:noWrap w:val="false"/>
          </w:tcPr>
          <w:p>
            <w:pPr>
              <w:pStyle w:val="1006"/>
              <w:jc w:val="center"/>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优惠率（%）</w:t>
            </w:r>
            <w:r>
              <w:rPr>
                <w:rFonts w:ascii="宋体" w:hAnsi="宋体" w:eastAsia="宋体"/>
                <w:color w:val="000000"/>
                <w:sz w:val="24"/>
                <w:szCs w:val="24"/>
                <w:highlight w:val="none"/>
              </w:rPr>
            </w:r>
            <w:r/>
          </w:p>
        </w:tc>
        <w:tc>
          <w:tcPr>
            <w:tcW w:w="2700" w:type="dxa"/>
            <w:vAlign w:val="center"/>
            <w:textDirection w:val="lrTb"/>
            <w:noWrap w:val="false"/>
          </w:tcPr>
          <w:p>
            <w:pPr>
              <w:pStyle w:val="1006"/>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服务期限</w:t>
            </w:r>
            <w:r>
              <w:rPr>
                <w:rFonts w:hint="eastAsia" w:ascii="宋体" w:hAnsi="宋体" w:eastAsia="宋体"/>
                <w:color w:val="000000"/>
                <w:sz w:val="24"/>
                <w:szCs w:val="24"/>
                <w:highlight w:val="none"/>
              </w:rPr>
            </w:r>
            <w:r/>
          </w:p>
        </w:tc>
      </w:tr>
      <w:tr>
        <w:trPr>
          <w:cantSplit/>
          <w:trHeight w:val="1047"/>
        </w:trPr>
        <w:tc>
          <w:tcPr>
            <w:tcW w:w="846" w:type="dxa"/>
            <w:vAlign w:val="center"/>
            <w:textDirection w:val="lrTb"/>
            <w:noWrap w:val="false"/>
          </w:tcPr>
          <w:p>
            <w:pPr>
              <w:pStyle w:val="1006"/>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3654" w:type="dxa"/>
            <w:vAlign w:val="center"/>
            <w:textDirection w:val="lrTb"/>
            <w:noWrap w:val="false"/>
          </w:tcPr>
          <w:p>
            <w:pPr>
              <w:pStyle w:val="1006"/>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2283" w:type="dxa"/>
            <w:vAlign w:val="center"/>
            <w:textDirection w:val="lrTb"/>
            <w:noWrap w:val="false"/>
          </w:tcPr>
          <w:p>
            <w:pPr>
              <w:pStyle w:val="1006"/>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2700" w:type="dxa"/>
            <w:vAlign w:val="center"/>
            <w:textDirection w:val="lrTb"/>
            <w:noWrap w:val="false"/>
          </w:tcPr>
          <w:p>
            <w:pPr>
              <w:pStyle w:val="1006"/>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r>
      <w:tr>
        <w:trPr>
          <w:cantSplit/>
          <w:trHeight w:val="567"/>
        </w:trPr>
        <w:tc>
          <w:tcPr>
            <w:gridSpan w:val="2"/>
            <w:tcW w:w="2043" w:type="dxa"/>
            <w:vAlign w:val="bottom"/>
            <w:textDirection w:val="lrTb"/>
            <w:noWrap w:val="false"/>
          </w:tcPr>
          <w:p>
            <w:pPr>
              <w:pStyle w:val="1006"/>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企业规模</w:t>
            </w:r>
            <w:r>
              <w:rPr>
                <w:rFonts w:hint="eastAsia" w:ascii="宋体" w:hAnsi="宋体" w:eastAsia="宋体"/>
                <w:color w:val="000000"/>
                <w:sz w:val="24"/>
                <w:szCs w:val="24"/>
                <w:highlight w:val="none"/>
              </w:rPr>
            </w:r>
            <w:r/>
          </w:p>
        </w:tc>
        <w:tc>
          <w:tcPr>
            <w:gridSpan w:val="3"/>
            <w:tcW w:w="7440" w:type="dxa"/>
            <w:vAlign w:val="bottom"/>
            <w:textDirection w:val="lrTb"/>
            <w:noWrap w:val="false"/>
          </w:tcPr>
          <w:p>
            <w:pPr>
              <w:pStyle w:val="1006"/>
              <w:spacing w:line="360" w:lineRule="auto"/>
              <w:rPr>
                <w:rFonts w:hint="eastAsia" w:ascii="宋体" w:hAnsi="宋体" w:eastAsia="宋体"/>
                <w:color w:val="000000"/>
                <w:sz w:val="24"/>
                <w:szCs w:val="24"/>
                <w:highlight w:val="none"/>
              </w:rPr>
            </w:pPr>
            <w:r>
              <w:rPr>
                <w:rFonts w:ascii="Wingdings" w:hAnsi="Wingdings" w:eastAsia="Wingdings" w:cs="Wingdings"/>
                <w:color w:val="000000"/>
                <w:sz w:val="24"/>
                <w:szCs w:val="24"/>
                <w:highlight w:val="none"/>
              </w:rPr>
              <w:t xml:space="preserve">¨</w:t>
            </w:r>
            <w:r>
              <w:rPr>
                <w:rFonts w:hint="eastAsia" w:ascii="宋体" w:hAnsi="宋体" w:eastAsia="宋体"/>
                <w:color w:val="000000"/>
                <w:sz w:val="24"/>
                <w:szCs w:val="24"/>
                <w:highlight w:val="none"/>
              </w:rPr>
              <w:t xml:space="preserve">中型      </w:t>
            </w:r>
            <w:r>
              <w:rPr>
                <w:rFonts w:ascii="Wingdings" w:hAnsi="Wingdings" w:eastAsia="Wingdings" w:cs="Wingdings"/>
                <w:color w:val="000000"/>
                <w:sz w:val="24"/>
                <w:szCs w:val="24"/>
                <w:highlight w:val="none"/>
              </w:rPr>
              <w:t xml:space="preserve">¨</w:t>
            </w:r>
            <w:r>
              <w:rPr>
                <w:rFonts w:hint="eastAsia" w:ascii="宋体" w:hAnsi="宋体" w:eastAsia="宋体"/>
                <w:color w:val="000000"/>
                <w:sz w:val="24"/>
                <w:szCs w:val="24"/>
                <w:highlight w:val="none"/>
              </w:rPr>
              <w:t xml:space="preserve">小型      </w:t>
            </w:r>
            <w:r>
              <w:rPr>
                <w:rFonts w:ascii="Wingdings" w:hAnsi="Wingdings" w:eastAsia="Wingdings" w:cs="Wingdings"/>
                <w:color w:val="000000"/>
                <w:sz w:val="24"/>
                <w:szCs w:val="24"/>
                <w:highlight w:val="none"/>
              </w:rPr>
              <w:t xml:space="preserve">¨</w:t>
            </w:r>
            <w:r>
              <w:rPr>
                <w:rFonts w:hint="eastAsia" w:ascii="宋体" w:hAnsi="宋体" w:eastAsia="宋体"/>
                <w:color w:val="000000"/>
                <w:sz w:val="24"/>
                <w:szCs w:val="24"/>
                <w:highlight w:val="none"/>
              </w:rPr>
              <w:t xml:space="preserve">微型     </w:t>
            </w:r>
            <w:r>
              <w:rPr>
                <w:rFonts w:ascii="Wingdings" w:hAnsi="Wingdings" w:eastAsia="Wingdings" w:cs="Wingdings"/>
                <w:color w:val="000000"/>
                <w:sz w:val="24"/>
                <w:szCs w:val="24"/>
                <w:highlight w:val="none"/>
              </w:rPr>
              <w:t xml:space="preserve">¨</w:t>
            </w:r>
            <w:r>
              <w:rPr>
                <w:rFonts w:hint="eastAsia" w:ascii="宋体" w:hAnsi="宋体" w:eastAsia="宋体"/>
                <w:color w:val="000000"/>
                <w:sz w:val="24"/>
                <w:szCs w:val="24"/>
                <w:highlight w:val="none"/>
              </w:rPr>
              <w:t xml:space="preserve">残疾人企业    </w:t>
            </w:r>
            <w:r>
              <w:rPr>
                <w:rFonts w:ascii="Wingdings" w:hAnsi="Wingdings" w:eastAsia="Wingdings" w:cs="Wingdings"/>
                <w:color w:val="000000"/>
                <w:sz w:val="24"/>
                <w:szCs w:val="24"/>
                <w:highlight w:val="none"/>
              </w:rPr>
              <w:t xml:space="preserve">¨</w:t>
            </w:r>
            <w:r>
              <w:rPr>
                <w:rFonts w:hint="eastAsia" w:ascii="宋体" w:hAnsi="宋体" w:eastAsia="宋体"/>
                <w:color w:val="000000"/>
                <w:sz w:val="24"/>
                <w:szCs w:val="24"/>
                <w:highlight w:val="none"/>
              </w:rPr>
              <w:t xml:space="preserve">监狱企业      </w:t>
            </w:r>
            <w:r>
              <w:rPr>
                <w:rFonts w:hint="eastAsia" w:ascii="宋体" w:hAnsi="宋体" w:eastAsia="宋体"/>
                <w:color w:val="000000"/>
                <w:sz w:val="24"/>
                <w:szCs w:val="24"/>
                <w:highlight w:val="none"/>
              </w:rPr>
            </w:r>
            <w:r/>
          </w:p>
        </w:tc>
      </w:tr>
    </w:tbl>
    <w:p>
      <w:pPr>
        <w:pStyle w:val="1006"/>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投标单位（盖公章）：</w:t>
      </w:r>
      <w:r>
        <w:rPr>
          <w:rFonts w:hint="eastAsia" w:ascii="宋体" w:hAnsi="宋体" w:eastAsia="宋体"/>
          <w:color w:val="000000"/>
          <w:sz w:val="24"/>
          <w:szCs w:val="24"/>
          <w:highlight w:val="none"/>
        </w:rPr>
      </w:r>
      <w:r/>
    </w:p>
    <w:p>
      <w:pPr>
        <w:pStyle w:val="1006"/>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法定代表人或代理人：（签字或盖章）</w:t>
      </w:r>
      <w:r>
        <w:rPr>
          <w:rFonts w:ascii="宋体" w:hAnsi="宋体" w:eastAsia="宋体"/>
          <w:color w:val="000000"/>
          <w:sz w:val="24"/>
          <w:szCs w:val="24"/>
          <w:highlight w:val="none"/>
        </w:rPr>
      </w:r>
      <w:r/>
    </w:p>
    <w:p>
      <w:pPr>
        <w:pStyle w:val="1006"/>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日期：</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年</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月</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日</w:t>
      </w:r>
      <w:r>
        <w:rPr>
          <w:rFonts w:ascii="宋体" w:hAnsi="宋体" w:eastAsia="宋体"/>
          <w:color w:val="000000"/>
          <w:sz w:val="24"/>
          <w:szCs w:val="24"/>
          <w:highlight w:val="none"/>
        </w:rPr>
      </w:r>
      <w:r/>
    </w:p>
    <w:p>
      <w:pPr>
        <w:pStyle w:val="1006"/>
        <w:jc w:val="left"/>
        <w:keepLines w:val="0"/>
        <w:keepNext w:val="0"/>
        <w:pageBreakBefore w:val="0"/>
        <w:spacing w:line="360" w:lineRule="auto"/>
        <w:widowControl/>
        <w:rPr>
          <w:rFonts w:hint="eastAsia" w:hAnsi="宋体" w:eastAsia="宋体"/>
          <w:b/>
          <w:color w:val="000000"/>
          <w:sz w:val="24"/>
          <w:szCs w:val="24"/>
          <w:highlight w:val="none"/>
          <w:u w:val="single"/>
        </w:rPr>
      </w:pPr>
      <w:r/>
      <w:bookmarkStart w:id="24" w:name="_Toc142194270"/>
      <w:r>
        <w:rPr>
          <w:rFonts w:hint="eastAsia" w:hAnsi="宋体" w:eastAsia="宋体"/>
          <w:b/>
          <w:color w:val="000000"/>
          <w:sz w:val="24"/>
          <w:szCs w:val="24"/>
          <w:highlight w:val="none"/>
          <w:u w:val="single"/>
        </w:rPr>
        <w:t xml:space="preserve">注：1、本表中的报价提供包含完成本项目所需的人工、交通、食宿、差旅、文印费、资料费、劳保、相关劳务支出、代理费、税费等完成项目工作所发生的全部费用以及供应商企业利润、税金和政策性文件规定及合同包含的所有风险、责任等一切费用。</w:t>
      </w:r>
      <w:r>
        <w:rPr>
          <w:rFonts w:hint="eastAsia" w:hAnsi="宋体" w:eastAsia="宋体"/>
          <w:b/>
          <w:color w:val="000000"/>
          <w:sz w:val="24"/>
          <w:szCs w:val="24"/>
          <w:highlight w:val="none"/>
          <w:u w:val="single"/>
        </w:rPr>
      </w:r>
      <w:r/>
    </w:p>
    <w:p>
      <w:pPr>
        <w:pStyle w:val="1006"/>
        <w:jc w:val="left"/>
        <w:keepLines w:val="0"/>
        <w:keepNext w:val="0"/>
        <w:pageBreakBefore w:val="0"/>
        <w:spacing w:line="360" w:lineRule="auto"/>
        <w:widowControl/>
        <w:rPr>
          <w:rFonts w:hint="eastAsia" w:hAnsi="宋体" w:eastAsia="宋体"/>
          <w:b/>
          <w:color w:val="000000"/>
          <w:sz w:val="24"/>
          <w:szCs w:val="24"/>
          <w:highlight w:val="none"/>
          <w:u w:val="single"/>
        </w:rPr>
      </w:pPr>
      <w:r>
        <w:rPr>
          <w:rFonts w:hint="eastAsia" w:hAnsi="宋体" w:eastAsia="宋体"/>
          <w:b/>
          <w:color w:val="000000"/>
          <w:sz w:val="24"/>
          <w:szCs w:val="24"/>
          <w:highlight w:val="none"/>
          <w:u w:val="single"/>
        </w:rPr>
        <w:t xml:space="preserve">2、本次报价报的是优惠率，不报总价，优惠率是指单价的优惠比例，本项目最高优惠率为99.99%，所报优惠率不能高于99.99%，否则做无效标处理。</w:t>
      </w:r>
      <w:r>
        <w:rPr>
          <w:rFonts w:hint="eastAsia" w:hAnsi="宋体" w:eastAsia="宋体"/>
          <w:b/>
          <w:color w:val="000000"/>
          <w:sz w:val="24"/>
          <w:szCs w:val="24"/>
          <w:highlight w:val="none"/>
          <w:u w:val="single"/>
        </w:rPr>
      </w:r>
      <w:r/>
    </w:p>
    <w:p>
      <w:pPr>
        <w:pStyle w:val="1006"/>
        <w:jc w:val="left"/>
        <w:keepLines w:val="0"/>
        <w:keepNext w:val="0"/>
        <w:pageBreakBefore w:val="0"/>
        <w:spacing w:line="360" w:lineRule="auto"/>
        <w:widowControl/>
        <w:rPr>
          <w:rFonts w:hint="eastAsia" w:ascii="宋体" w:hAnsi="宋体" w:eastAsia="宋体" w:cs="宋体"/>
          <w:b/>
          <w:color w:val="000000"/>
          <w:spacing w:val="20"/>
          <w:sz w:val="24"/>
          <w:szCs w:val="24"/>
          <w:highlight w:val="none"/>
        </w:rPr>
      </w:pPr>
      <w:r>
        <w:rPr>
          <w:rFonts w:hint="eastAsia" w:hAnsi="宋体" w:eastAsia="宋体"/>
          <w:b/>
          <w:color w:val="000000"/>
          <w:sz w:val="24"/>
          <w:szCs w:val="24"/>
          <w:highlight w:val="none"/>
          <w:u w:val="single"/>
        </w:rPr>
        <w:t xml:space="preserve">3、各投标供应商按照限价99.99%统一进行优惠率报价：如下浮率为1%,则开标一览表中优惠率一栏填写1%；如下浮率5%，则开标一览表中优惠率一栏填写5%，以此为例。</w:t>
      </w:r>
      <w:r>
        <w:rPr>
          <w:rFonts w:hAnsi="宋体" w:eastAsia="宋体"/>
          <w:b/>
          <w:bCs/>
          <w:color w:val="000000"/>
          <w:sz w:val="24"/>
          <w:szCs w:val="24"/>
          <w:highlight w:val="none"/>
        </w:rPr>
        <w:br w:type="page" w:clear="all"/>
      </w:r>
      <w:r>
        <w:rPr>
          <w:rFonts w:hint="eastAsia" w:ascii="宋体" w:hAnsi="宋体" w:eastAsia="宋体"/>
          <w:b/>
          <w:color w:val="000000"/>
          <w:sz w:val="30"/>
          <w:szCs w:val="30"/>
          <w:highlight w:val="none"/>
        </w:rPr>
        <w:t xml:space="preserve"> </w:t>
      </w:r>
      <w:r>
        <w:rPr>
          <w:rFonts w:hint="eastAsia" w:ascii="宋体" w:hAnsi="宋体" w:eastAsia="宋体"/>
          <w:b/>
          <w:color w:val="000000"/>
          <w:sz w:val="30"/>
          <w:szCs w:val="30"/>
          <w:highlight w:val="none"/>
          <w:lang w:val="en-US" w:eastAsia="zh-CN"/>
        </w:rPr>
        <w:t xml:space="preserve">四、服务</w:t>
      </w:r>
      <w:r>
        <w:rPr>
          <w:rFonts w:hint="eastAsia" w:ascii="宋体" w:hAnsi="宋体" w:eastAsia="宋体"/>
          <w:b/>
          <w:color w:val="000000"/>
          <w:sz w:val="30"/>
          <w:szCs w:val="30"/>
          <w:highlight w:val="none"/>
        </w:rPr>
        <w:t xml:space="preserve">要求及</w:t>
      </w:r>
      <w:r>
        <w:rPr>
          <w:rFonts w:hint="eastAsia" w:ascii="宋体" w:hAnsi="宋体" w:eastAsia="宋体"/>
          <w:b/>
          <w:bCs/>
          <w:color w:val="000000"/>
          <w:sz w:val="30"/>
          <w:szCs w:val="30"/>
          <w:highlight w:val="none"/>
        </w:rPr>
        <w:t xml:space="preserve">商务条款偏离表</w:t>
      </w:r>
      <w:r>
        <w:rPr>
          <w:rFonts w:hint="eastAsia" w:ascii="宋体" w:hAnsi="宋体" w:eastAsia="宋体" w:cs="宋体"/>
          <w:b/>
          <w:color w:val="000000"/>
          <w:spacing w:val="20"/>
          <w:sz w:val="24"/>
          <w:szCs w:val="24"/>
          <w:highlight w:val="none"/>
        </w:rPr>
      </w:r>
      <w:r/>
    </w:p>
    <w:p>
      <w:pPr>
        <w:pStyle w:val="1006"/>
        <w:jc w:val="center"/>
        <w:keepLines/>
        <w:keepNext/>
        <w:rPr>
          <w:rFonts w:hint="eastAsia" w:ascii="宋体" w:hAnsi="宋体" w:eastAsia="宋体"/>
          <w:b/>
          <w:color w:val="000000"/>
          <w:sz w:val="24"/>
          <w:szCs w:val="24"/>
          <w:highlight w:val="none"/>
        </w:rPr>
        <w:outlineLvl w:val="1"/>
      </w:pPr>
      <w:r>
        <w:rPr>
          <w:rFonts w:hint="eastAsia" w:ascii="宋体" w:hAnsi="宋体" w:eastAsia="宋体"/>
          <w:b/>
          <w:color w:val="000000"/>
          <w:sz w:val="24"/>
          <w:szCs w:val="24"/>
          <w:highlight w:val="none"/>
          <w:lang w:val="en-US" w:eastAsia="zh-CN"/>
        </w:rPr>
        <w:t xml:space="preserve">服务</w:t>
      </w:r>
      <w:r>
        <w:rPr>
          <w:rFonts w:hint="eastAsia" w:ascii="宋体" w:hAnsi="宋体" w:eastAsia="宋体"/>
          <w:b/>
          <w:color w:val="000000"/>
          <w:sz w:val="24"/>
          <w:szCs w:val="24"/>
          <w:highlight w:val="none"/>
        </w:rPr>
        <w:t xml:space="preserve">要求偏离表</w:t>
      </w:r>
      <w:r>
        <w:rPr>
          <w:rFonts w:hint="eastAsia" w:ascii="宋体" w:hAnsi="宋体" w:eastAsia="宋体"/>
          <w:b/>
          <w:color w:val="000000"/>
          <w:sz w:val="24"/>
          <w:szCs w:val="24"/>
          <w:highlight w:val="none"/>
        </w:rPr>
      </w:r>
      <w:r/>
    </w:p>
    <w:p>
      <w:pPr>
        <w:pStyle w:val="1015"/>
        <w:ind w:firstLine="0"/>
        <w:spacing w:line="360" w:lineRule="auto"/>
        <w:tabs>
          <w:tab w:val="left" w:pos="7560" w:leader="none"/>
        </w:tabs>
        <w:rPr>
          <w:rFonts w:hint="eastAsia" w:ascii="宋体" w:hAnsi="宋体" w:eastAsia="宋体" w:cs="宋体"/>
          <w:color w:val="000000"/>
          <w:szCs w:val="24"/>
          <w:highlight w:val="none"/>
          <w:lang w:val="zh-CN"/>
        </w:rPr>
      </w:pPr>
      <w:r>
        <w:rPr>
          <w:rFonts w:hint="eastAsia" w:ascii="宋体" w:hAnsi="宋体" w:eastAsia="宋体" w:cs="宋体"/>
          <w:color w:val="000000"/>
          <w:szCs w:val="24"/>
          <w:highlight w:val="none"/>
          <w:lang w:val="zh-CN"/>
        </w:rPr>
        <w:t xml:space="preserve">招标编号∶ </w:t>
      </w:r>
      <w:r>
        <w:rPr>
          <w:rFonts w:hint="eastAsia" w:ascii="宋体" w:hAnsi="宋体" w:eastAsia="宋体" w:cs="宋体"/>
          <w:color w:val="000000"/>
          <w:szCs w:val="24"/>
          <w:highlight w:val="none"/>
          <w:lang w:val="zh-CN"/>
        </w:rPr>
      </w:r>
      <w:r/>
    </w:p>
    <w:p>
      <w:pPr>
        <w:pStyle w:val="1015"/>
        <w:ind w:firstLine="0"/>
        <w:spacing w:line="360" w:lineRule="auto"/>
        <w:tabs>
          <w:tab w:val="left" w:pos="7560" w:leader="none"/>
        </w:tabs>
        <w:rPr>
          <w:rFonts w:hint="eastAsia" w:ascii="宋体" w:hAnsi="宋体" w:eastAsia="宋体"/>
          <w:color w:val="000000"/>
          <w:szCs w:val="24"/>
          <w:highlight w:val="none"/>
        </w:rPr>
      </w:pPr>
      <w:r>
        <w:rPr>
          <w:rFonts w:hint="eastAsia" w:ascii="宋体" w:hAnsi="宋体" w:eastAsia="宋体" w:cs="宋体"/>
          <w:color w:val="000000"/>
          <w:szCs w:val="24"/>
          <w:highlight w:val="none"/>
          <w:lang w:val="en-US" w:eastAsia="zh-CN"/>
        </w:rPr>
        <w:t xml:space="preserve">标段号：</w:t>
      </w:r>
      <w:r>
        <w:rPr>
          <w:rFonts w:hint="eastAsia" w:ascii="宋体" w:hAnsi="宋体" w:eastAsia="宋体" w:cs="宋体"/>
          <w:color w:val="000000"/>
          <w:szCs w:val="24"/>
          <w:highlight w:val="none"/>
        </w:rPr>
        <w:t xml:space="preserve">                                 </w:t>
      </w:r>
      <w:r>
        <w:rPr>
          <w:rFonts w:hint="eastAsia" w:ascii="宋体" w:hAnsi="宋体" w:eastAsia="宋体"/>
          <w:color w:val="000000"/>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6"/>
        <w:gridCol w:w="2096"/>
        <w:gridCol w:w="2546"/>
        <w:gridCol w:w="2467"/>
        <w:gridCol w:w="1805"/>
      </w:tblGrid>
      <w:tr>
        <w:trPr/>
        <w:tc>
          <w:tcPr>
            <w:tcW w:w="916" w:type="dxa"/>
            <w:vAlign w:val="center"/>
            <w:textDirection w:val="lrTb"/>
            <w:noWrap w:val="false"/>
          </w:tcPr>
          <w:p>
            <w:pPr>
              <w:pStyle w:val="100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096" w:type="dxa"/>
            <w:vAlign w:val="center"/>
            <w:textDirection w:val="lrTb"/>
            <w:noWrap w:val="false"/>
          </w:tcPr>
          <w:p>
            <w:pPr>
              <w:pStyle w:val="100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      目</w:t>
            </w:r>
            <w:r>
              <w:rPr>
                <w:rFonts w:hint="eastAsia" w:ascii="宋体" w:hAnsi="宋体" w:eastAsia="宋体" w:cs="宋体"/>
                <w:color w:val="000000"/>
                <w:sz w:val="24"/>
                <w:szCs w:val="24"/>
                <w:highlight w:val="none"/>
              </w:rPr>
            </w:r>
            <w:r/>
          </w:p>
        </w:tc>
        <w:tc>
          <w:tcPr>
            <w:tcW w:w="2546" w:type="dxa"/>
            <w:vAlign w:val="center"/>
            <w:textDirection w:val="lrTb"/>
            <w:noWrap w:val="false"/>
          </w:tcPr>
          <w:p>
            <w:pPr>
              <w:pStyle w:val="100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要求</w:t>
            </w:r>
            <w:r>
              <w:rPr>
                <w:rFonts w:hint="eastAsia" w:ascii="宋体" w:hAnsi="宋体" w:eastAsia="宋体" w:cs="宋体"/>
                <w:color w:val="000000"/>
                <w:sz w:val="24"/>
                <w:szCs w:val="24"/>
                <w:highlight w:val="none"/>
              </w:rPr>
            </w:r>
            <w:r/>
          </w:p>
        </w:tc>
        <w:tc>
          <w:tcPr>
            <w:tcW w:w="2467" w:type="dxa"/>
            <w:vAlign w:val="center"/>
            <w:textDirection w:val="lrTb"/>
            <w:noWrap w:val="false"/>
          </w:tcPr>
          <w:p>
            <w:pPr>
              <w:pStyle w:val="100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响应</w:t>
            </w:r>
            <w:r>
              <w:rPr>
                <w:rFonts w:hint="eastAsia" w:ascii="宋体" w:hAnsi="宋体" w:eastAsia="宋体" w:cs="宋体"/>
                <w:color w:val="000000"/>
                <w:sz w:val="24"/>
                <w:szCs w:val="24"/>
                <w:highlight w:val="none"/>
              </w:rPr>
            </w:r>
            <w:r/>
          </w:p>
        </w:tc>
        <w:tc>
          <w:tcPr>
            <w:tcW w:w="1805" w:type="dxa"/>
            <w:vAlign w:val="center"/>
            <w:textDirection w:val="lrTb"/>
            <w:noWrap w:val="false"/>
          </w:tcPr>
          <w:p>
            <w:pPr>
              <w:pStyle w:val="100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偏离说明</w:t>
            </w:r>
            <w:r>
              <w:rPr>
                <w:rFonts w:hint="eastAsia" w:ascii="宋体" w:hAnsi="宋体" w:eastAsia="宋体" w:cs="宋体"/>
                <w:color w:val="000000"/>
                <w:sz w:val="24"/>
                <w:szCs w:val="24"/>
                <w:highlight w:val="none"/>
              </w:rPr>
            </w:r>
            <w:r/>
          </w:p>
        </w:tc>
      </w:tr>
      <w:tr>
        <w:trPr/>
        <w:tc>
          <w:tcPr>
            <w:tcW w:w="916" w:type="dxa"/>
            <w:vAlign w:val="center"/>
            <w:textDirection w:val="lrTb"/>
            <w:noWrap w:val="false"/>
          </w:tcPr>
          <w:p>
            <w:pPr>
              <w:pStyle w:val="100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096" w:type="dxa"/>
            <w:vAlign w:val="top"/>
            <w:textDirection w:val="lrTb"/>
            <w:noWrap w:val="false"/>
          </w:tcPr>
          <w:p>
            <w:pPr>
              <w:pStyle w:val="1006"/>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46" w:type="dxa"/>
            <w:vAlign w:val="top"/>
            <w:textDirection w:val="lrTb"/>
            <w:noWrap w:val="false"/>
          </w:tcPr>
          <w:p>
            <w:pPr>
              <w:pStyle w:val="1006"/>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67" w:type="dxa"/>
            <w:vAlign w:val="top"/>
            <w:textDirection w:val="lrTb"/>
            <w:noWrap w:val="false"/>
          </w:tcPr>
          <w:p>
            <w:pPr>
              <w:pStyle w:val="1006"/>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5" w:type="dxa"/>
            <w:vAlign w:val="top"/>
            <w:textDirection w:val="lrTb"/>
            <w:noWrap w:val="false"/>
          </w:tcPr>
          <w:p>
            <w:pPr>
              <w:pStyle w:val="1006"/>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916" w:type="dxa"/>
            <w:vAlign w:val="center"/>
            <w:textDirection w:val="lrTb"/>
            <w:noWrap w:val="false"/>
          </w:tcPr>
          <w:p>
            <w:pPr>
              <w:pStyle w:val="100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096" w:type="dxa"/>
            <w:vAlign w:val="top"/>
            <w:textDirection w:val="lrTb"/>
            <w:noWrap w:val="false"/>
          </w:tcPr>
          <w:p>
            <w:pPr>
              <w:pStyle w:val="1006"/>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46" w:type="dxa"/>
            <w:vAlign w:val="top"/>
            <w:textDirection w:val="lrTb"/>
            <w:noWrap w:val="false"/>
          </w:tcPr>
          <w:p>
            <w:pPr>
              <w:pStyle w:val="1006"/>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67" w:type="dxa"/>
            <w:vAlign w:val="top"/>
            <w:textDirection w:val="lrTb"/>
            <w:noWrap w:val="false"/>
          </w:tcPr>
          <w:p>
            <w:pPr>
              <w:pStyle w:val="1006"/>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5" w:type="dxa"/>
            <w:vAlign w:val="top"/>
            <w:textDirection w:val="lrTb"/>
            <w:noWrap w:val="false"/>
          </w:tcPr>
          <w:p>
            <w:pPr>
              <w:pStyle w:val="1006"/>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916" w:type="dxa"/>
            <w:vAlign w:val="center"/>
            <w:textDirection w:val="lrTb"/>
            <w:noWrap w:val="false"/>
          </w:tcPr>
          <w:p>
            <w:pPr>
              <w:pStyle w:val="100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096" w:type="dxa"/>
            <w:vAlign w:val="top"/>
            <w:textDirection w:val="lrTb"/>
            <w:noWrap w:val="false"/>
          </w:tcPr>
          <w:p>
            <w:pPr>
              <w:pStyle w:val="1006"/>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46" w:type="dxa"/>
            <w:vAlign w:val="top"/>
            <w:textDirection w:val="lrTb"/>
            <w:noWrap w:val="false"/>
          </w:tcPr>
          <w:p>
            <w:pPr>
              <w:pStyle w:val="1006"/>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67" w:type="dxa"/>
            <w:vAlign w:val="top"/>
            <w:textDirection w:val="lrTb"/>
            <w:noWrap w:val="false"/>
          </w:tcPr>
          <w:p>
            <w:pPr>
              <w:pStyle w:val="1006"/>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5" w:type="dxa"/>
            <w:vAlign w:val="top"/>
            <w:textDirection w:val="lrTb"/>
            <w:noWrap w:val="false"/>
          </w:tcPr>
          <w:p>
            <w:pPr>
              <w:pStyle w:val="1006"/>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916" w:type="dxa"/>
            <w:vAlign w:val="center"/>
            <w:textDirection w:val="lrTb"/>
            <w:noWrap w:val="false"/>
          </w:tcPr>
          <w:p>
            <w:pPr>
              <w:pStyle w:val="100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2096" w:type="dxa"/>
            <w:vAlign w:val="top"/>
            <w:textDirection w:val="lrTb"/>
            <w:noWrap w:val="false"/>
          </w:tcPr>
          <w:p>
            <w:pPr>
              <w:pStyle w:val="1006"/>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46" w:type="dxa"/>
            <w:vAlign w:val="top"/>
            <w:textDirection w:val="lrTb"/>
            <w:noWrap w:val="false"/>
          </w:tcPr>
          <w:p>
            <w:pPr>
              <w:pStyle w:val="1006"/>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67" w:type="dxa"/>
            <w:vAlign w:val="top"/>
            <w:textDirection w:val="lrTb"/>
            <w:noWrap w:val="false"/>
          </w:tcPr>
          <w:p>
            <w:pPr>
              <w:pStyle w:val="1006"/>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5" w:type="dxa"/>
            <w:vAlign w:val="top"/>
            <w:textDirection w:val="lrTb"/>
            <w:noWrap w:val="false"/>
          </w:tcPr>
          <w:p>
            <w:pPr>
              <w:pStyle w:val="1006"/>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916" w:type="dxa"/>
            <w:vAlign w:val="center"/>
            <w:textDirection w:val="lrTb"/>
            <w:noWrap w:val="false"/>
          </w:tcPr>
          <w:p>
            <w:pPr>
              <w:pStyle w:val="100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2096" w:type="dxa"/>
            <w:vAlign w:val="top"/>
            <w:textDirection w:val="lrTb"/>
            <w:noWrap w:val="false"/>
          </w:tcPr>
          <w:p>
            <w:pPr>
              <w:pStyle w:val="1006"/>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46" w:type="dxa"/>
            <w:vAlign w:val="top"/>
            <w:textDirection w:val="lrTb"/>
            <w:noWrap w:val="false"/>
          </w:tcPr>
          <w:p>
            <w:pPr>
              <w:pStyle w:val="1006"/>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67" w:type="dxa"/>
            <w:vAlign w:val="top"/>
            <w:textDirection w:val="lrTb"/>
            <w:noWrap w:val="false"/>
          </w:tcPr>
          <w:p>
            <w:pPr>
              <w:pStyle w:val="1006"/>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5" w:type="dxa"/>
            <w:vAlign w:val="top"/>
            <w:textDirection w:val="lrTb"/>
            <w:noWrap w:val="false"/>
          </w:tcPr>
          <w:p>
            <w:pPr>
              <w:pStyle w:val="1006"/>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06"/>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注：</w:t>
      </w:r>
      <w:r>
        <w:rPr>
          <w:rFonts w:hint="eastAsia" w:ascii="宋体" w:hAnsi="宋体" w:eastAsia="宋体" w:cs="宋体"/>
          <w:color w:val="000000"/>
          <w:sz w:val="24"/>
          <w:szCs w:val="24"/>
          <w:highlight w:val="none"/>
        </w:rPr>
        <w:t xml:space="preserve">1.投标人提交的投标文件应在本表中将投标文件实际响应的服务与招标文件的服务部分进行逐项对应列出对比，并在“偏离说明”项下填写以下内容：优于的，填写“正偏离”；符合的，填写“无偏离”；低于的，填写“负偏离”。</w:t>
      </w:r>
      <w:r>
        <w:rPr>
          <w:rFonts w:hint="eastAsia" w:ascii="宋体" w:hAnsi="宋体" w:eastAsia="宋体" w:cs="宋体"/>
          <w:color w:val="000000"/>
          <w:sz w:val="24"/>
          <w:szCs w:val="24"/>
          <w:highlight w:val="none"/>
        </w:rPr>
      </w:r>
      <w:r/>
    </w:p>
    <w:p>
      <w:pPr>
        <w:pStyle w:val="1006"/>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2.若事项较多，投标人可根据投标内容的实际情况另纸说明。</w:t>
      </w:r>
      <w:r>
        <w:rPr>
          <w:rFonts w:hint="eastAsia" w:ascii="宋体" w:hAnsi="宋体" w:eastAsia="宋体" w:cs="宋体"/>
          <w:color w:val="000000"/>
          <w:sz w:val="24"/>
          <w:szCs w:val="24"/>
          <w:highlight w:val="none"/>
        </w:rPr>
      </w:r>
      <w:r/>
    </w:p>
    <w:p>
      <w:pPr>
        <w:pStyle w:val="1006"/>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投标单位：（单位盖章）</w:t>
      </w:r>
      <w:r>
        <w:rPr>
          <w:rFonts w:ascii="宋体" w:hAnsi="宋体" w:eastAsia="宋体"/>
          <w:color w:val="000000"/>
          <w:sz w:val="24"/>
          <w:szCs w:val="24"/>
          <w:highlight w:val="none"/>
        </w:rPr>
      </w:r>
      <w:r/>
    </w:p>
    <w:p>
      <w:pPr>
        <w:pStyle w:val="1006"/>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法定代表人或代理人：（签字或盖章）</w:t>
      </w:r>
      <w:r>
        <w:rPr>
          <w:rFonts w:ascii="宋体" w:hAnsi="宋体" w:eastAsia="宋体"/>
          <w:color w:val="000000"/>
          <w:sz w:val="24"/>
          <w:szCs w:val="24"/>
          <w:highlight w:val="none"/>
        </w:rPr>
      </w:r>
      <w:r/>
    </w:p>
    <w:p>
      <w:pPr>
        <w:pStyle w:val="1006"/>
        <w:jc w:val="left"/>
        <w:spacing w:line="360" w:lineRule="auto"/>
        <w:rPr>
          <w:rFonts w:hint="eastAsia" w:ascii="宋体" w:hAnsi="宋体" w:eastAsia="宋体"/>
          <w:b/>
          <w:bCs/>
          <w:color w:val="000000"/>
          <w:sz w:val="24"/>
          <w:szCs w:val="24"/>
          <w:highlight w:val="none"/>
        </w:rPr>
      </w:pPr>
      <w:r>
        <w:rPr>
          <w:rFonts w:hint="eastAsia" w:ascii="宋体" w:hAnsi="宋体" w:eastAsia="宋体"/>
          <w:color w:val="000000"/>
          <w:sz w:val="24"/>
          <w:szCs w:val="24"/>
          <w:highlight w:val="none"/>
        </w:rPr>
        <w:t xml:space="preserve">日期：</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年</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月</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日</w:t>
      </w:r>
      <w:r>
        <w:rPr>
          <w:rFonts w:hint="eastAsia" w:ascii="宋体" w:hAnsi="宋体" w:eastAsia="宋体"/>
          <w:b/>
          <w:bCs/>
          <w:color w:val="000000"/>
          <w:sz w:val="24"/>
          <w:szCs w:val="24"/>
          <w:highlight w:val="none"/>
        </w:rPr>
      </w:r>
      <w:r/>
    </w:p>
    <w:p>
      <w:pPr>
        <w:pStyle w:val="1006"/>
        <w:jc w:val="center"/>
        <w:keepLines/>
        <w:keepNext/>
        <w:rPr>
          <w:rFonts w:hint="eastAsia" w:ascii="宋体" w:hAnsi="宋体" w:eastAsia="宋体"/>
          <w:b/>
          <w:color w:val="000000"/>
          <w:sz w:val="24"/>
          <w:szCs w:val="24"/>
          <w:highlight w:val="none"/>
        </w:rPr>
        <w:outlineLvl w:val="1"/>
      </w:pPr>
      <w:r>
        <w:rPr>
          <w:rFonts w:hint="eastAsia" w:ascii="宋体" w:hAnsi="宋体" w:eastAsia="宋体"/>
          <w:b/>
          <w:color w:val="000000"/>
          <w:sz w:val="24"/>
          <w:szCs w:val="24"/>
          <w:highlight w:val="none"/>
        </w:rPr>
        <w:t xml:space="preserve">商务条款偏离表</w:t>
      </w:r>
      <w:r>
        <w:rPr>
          <w:rFonts w:hint="eastAsia" w:ascii="宋体" w:hAnsi="宋体" w:eastAsia="宋体"/>
          <w:b/>
          <w:color w:val="000000"/>
          <w:sz w:val="24"/>
          <w:szCs w:val="24"/>
          <w:highlight w:val="none"/>
        </w:rPr>
      </w:r>
      <w:r/>
    </w:p>
    <w:p>
      <w:pPr>
        <w:pStyle w:val="1015"/>
        <w:ind w:firstLine="0"/>
        <w:spacing w:line="360" w:lineRule="auto"/>
        <w:tabs>
          <w:tab w:val="left" w:pos="7560" w:leader="none"/>
        </w:tabs>
        <w:rPr>
          <w:rFonts w:hint="eastAsia" w:ascii="宋体" w:hAnsi="宋体" w:eastAsia="宋体" w:cs="宋体"/>
          <w:color w:val="000000"/>
          <w:szCs w:val="24"/>
          <w:highlight w:val="none"/>
          <w:lang w:val="zh-CN"/>
        </w:rPr>
      </w:pPr>
      <w:r>
        <w:rPr>
          <w:rFonts w:hint="eastAsia" w:ascii="宋体" w:hAnsi="宋体" w:eastAsia="宋体" w:cs="宋体"/>
          <w:color w:val="000000"/>
          <w:szCs w:val="24"/>
          <w:highlight w:val="none"/>
          <w:lang w:val="zh-CN"/>
        </w:rPr>
        <w:t xml:space="preserve">招标编号∶</w:t>
      </w:r>
      <w:r>
        <w:rPr>
          <w:rFonts w:hint="eastAsia" w:ascii="宋体" w:hAnsi="宋体" w:eastAsia="宋体" w:cs="宋体"/>
          <w:color w:val="000000"/>
          <w:szCs w:val="24"/>
          <w:highlight w:val="none"/>
          <w:lang w:val="zh-CN"/>
        </w:rPr>
      </w:r>
      <w:r/>
    </w:p>
    <w:p>
      <w:pPr>
        <w:pStyle w:val="1015"/>
        <w:ind w:firstLine="0"/>
        <w:spacing w:line="360" w:lineRule="auto"/>
        <w:tabs>
          <w:tab w:val="left" w:pos="7560" w:leader="none"/>
        </w:tabs>
        <w:rPr>
          <w:rFonts w:hint="eastAsia" w:ascii="宋体" w:hAnsi="宋体" w:eastAsia="宋体"/>
          <w:color w:val="000000"/>
          <w:szCs w:val="24"/>
          <w:highlight w:val="none"/>
        </w:rPr>
      </w:pPr>
      <w:r>
        <w:rPr>
          <w:rFonts w:hint="eastAsia" w:ascii="宋体" w:hAnsi="宋体" w:eastAsia="宋体" w:cs="宋体"/>
          <w:color w:val="000000"/>
          <w:szCs w:val="24"/>
          <w:highlight w:val="none"/>
          <w:lang w:val="en-US" w:eastAsia="zh-CN"/>
        </w:rPr>
        <w:t xml:space="preserve">标段号：</w:t>
      </w:r>
      <w:r>
        <w:rPr>
          <w:rFonts w:hint="eastAsia" w:ascii="宋体" w:hAnsi="宋体" w:eastAsia="宋体" w:cs="宋体"/>
          <w:color w:val="000000"/>
          <w:szCs w:val="24"/>
          <w:highlight w:val="none"/>
          <w:lang w:val="zh-CN"/>
        </w:rPr>
        <w:t xml:space="preserve">            </w:t>
      </w:r>
      <w:r>
        <w:rPr>
          <w:rFonts w:hint="eastAsia" w:ascii="宋体" w:hAnsi="宋体" w:eastAsia="宋体" w:cs="宋体"/>
          <w:color w:val="000000"/>
          <w:szCs w:val="24"/>
          <w:highlight w:val="none"/>
        </w:rPr>
        <w:t xml:space="preserve">                           </w:t>
      </w:r>
      <w:r>
        <w:rPr>
          <w:rFonts w:hint="eastAsia" w:ascii="宋体" w:hAnsi="宋体" w:eastAsia="宋体"/>
          <w:color w:val="000000"/>
          <w:szCs w:val="24"/>
          <w:highlight w:val="none"/>
        </w:rPr>
      </w:r>
      <w:r/>
    </w:p>
    <w:tbl>
      <w:tblPr>
        <w:tblW w:w="0" w:type="auto"/>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92"/>
        <w:gridCol w:w="3199"/>
        <w:gridCol w:w="2126"/>
        <w:gridCol w:w="2000"/>
        <w:gridCol w:w="1713"/>
      </w:tblGrid>
      <w:tr>
        <w:trPr>
          <w:cantSplit/>
          <w:trHeight w:val="80"/>
          <w:tblHeader/>
        </w:trPr>
        <w:tc>
          <w:tcPr>
            <w:tcW w:w="792" w:type="dxa"/>
            <w:vAlign w:val="center"/>
            <w:textDirection w:val="lrTb"/>
            <w:noWrap w:val="false"/>
          </w:tcPr>
          <w:p>
            <w:pPr>
              <w:pStyle w:val="1006"/>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3199" w:type="dxa"/>
            <w:vAlign w:val="center"/>
            <w:textDirection w:val="lrTb"/>
            <w:noWrap w:val="false"/>
          </w:tcPr>
          <w:p>
            <w:pPr>
              <w:pStyle w:val="1006"/>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招标文件要求</w:t>
            </w:r>
            <w:r>
              <w:rPr>
                <w:rFonts w:hint="eastAsia" w:ascii="宋体" w:hAnsi="宋体" w:eastAsia="宋体" w:cs="宋体"/>
                <w:b/>
                <w:bCs/>
                <w:color w:val="000000"/>
                <w:sz w:val="24"/>
                <w:szCs w:val="24"/>
                <w:highlight w:val="none"/>
              </w:rPr>
            </w:r>
            <w:r/>
          </w:p>
        </w:tc>
        <w:tc>
          <w:tcPr>
            <w:tcW w:w="2126" w:type="dxa"/>
            <w:vAlign w:val="center"/>
            <w:textDirection w:val="lrTb"/>
            <w:noWrap w:val="false"/>
          </w:tcPr>
          <w:p>
            <w:pPr>
              <w:pStyle w:val="1006"/>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投标响应</w:t>
            </w:r>
            <w:r>
              <w:rPr>
                <w:rFonts w:hint="eastAsia" w:ascii="宋体" w:hAnsi="宋体" w:eastAsia="宋体" w:cs="宋体"/>
                <w:b/>
                <w:bCs/>
                <w:color w:val="000000"/>
                <w:sz w:val="24"/>
                <w:szCs w:val="24"/>
                <w:highlight w:val="none"/>
              </w:rPr>
            </w:r>
            <w:r/>
          </w:p>
        </w:tc>
        <w:tc>
          <w:tcPr>
            <w:tcW w:w="2000" w:type="dxa"/>
            <w:vAlign w:val="center"/>
            <w:textDirection w:val="lrTb"/>
            <w:noWrap w:val="false"/>
          </w:tcPr>
          <w:p>
            <w:pPr>
              <w:pStyle w:val="1006"/>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偏离说明</w:t>
            </w:r>
            <w:r>
              <w:rPr>
                <w:rFonts w:hint="eastAsia" w:ascii="宋体" w:hAnsi="宋体" w:eastAsia="宋体" w:cs="宋体"/>
                <w:b/>
                <w:bCs/>
                <w:color w:val="000000"/>
                <w:sz w:val="24"/>
                <w:szCs w:val="24"/>
                <w:highlight w:val="none"/>
              </w:rPr>
            </w:r>
            <w:r/>
          </w:p>
        </w:tc>
        <w:tc>
          <w:tcPr>
            <w:tcW w:w="1713" w:type="dxa"/>
            <w:vAlign w:val="center"/>
            <w:textDirection w:val="lrTb"/>
            <w:noWrap w:val="false"/>
          </w:tcPr>
          <w:p>
            <w:pPr>
              <w:pStyle w:val="1006"/>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rPr>
                <w:rFonts w:hint="eastAsia" w:ascii="宋体" w:hAnsi="宋体" w:eastAsia="宋体" w:cs="宋体"/>
                <w:b/>
                <w:bCs/>
                <w:color w:val="000000"/>
                <w:sz w:val="24"/>
                <w:szCs w:val="24"/>
                <w:highlight w:val="none"/>
              </w:rPr>
            </w:r>
            <w:r/>
          </w:p>
        </w:tc>
      </w:tr>
      <w:tr>
        <w:trPr>
          <w:cantSplit/>
          <w:trHeight w:val="80"/>
        </w:trPr>
        <w:tc>
          <w:tcPr>
            <w:tcW w:w="792" w:type="dxa"/>
            <w:vAlign w:val="top"/>
            <w:textDirection w:val="lrTb"/>
            <w:noWrap w:val="false"/>
          </w:tcPr>
          <w:p>
            <w:pPr>
              <w:pStyle w:val="1006"/>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rPr>
            </w:r>
            <w:r/>
          </w:p>
        </w:tc>
        <w:tc>
          <w:tcPr>
            <w:tcW w:w="3199" w:type="dxa"/>
            <w:vAlign w:val="top"/>
            <w:textDirection w:val="lrTb"/>
            <w:noWrap w:val="false"/>
          </w:tcPr>
          <w:p>
            <w:pPr>
              <w:pStyle w:val="1006"/>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服务期限</w:t>
            </w:r>
            <w:r>
              <w:rPr>
                <w:rFonts w:hint="eastAsia" w:ascii="宋体" w:hAnsi="宋体" w:eastAsia="宋体" w:cs="宋体"/>
                <w:color w:val="000000"/>
                <w:sz w:val="24"/>
                <w:szCs w:val="24"/>
                <w:highlight w:val="none"/>
                <w:lang w:val="zh-CN"/>
              </w:rPr>
            </w:r>
            <w:r/>
          </w:p>
        </w:tc>
        <w:tc>
          <w:tcPr>
            <w:tcW w:w="2126" w:type="dxa"/>
            <w:vAlign w:val="top"/>
            <w:textDirection w:val="lrTb"/>
            <w:noWrap w:val="false"/>
          </w:tcPr>
          <w:p>
            <w:pPr>
              <w:pStyle w:val="100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00" w:type="dxa"/>
            <w:vAlign w:val="top"/>
            <w:textDirection w:val="lrTb"/>
            <w:noWrap w:val="false"/>
          </w:tcPr>
          <w:p>
            <w:pPr>
              <w:pStyle w:val="100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3" w:type="dxa"/>
            <w:vAlign w:val="top"/>
            <w:textDirection w:val="lrTb"/>
            <w:noWrap w:val="false"/>
          </w:tcPr>
          <w:p>
            <w:pPr>
              <w:pStyle w:val="100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80"/>
        </w:trPr>
        <w:tc>
          <w:tcPr>
            <w:tcW w:w="792" w:type="dxa"/>
            <w:vAlign w:val="top"/>
            <w:textDirection w:val="lrTb"/>
            <w:noWrap w:val="false"/>
          </w:tcPr>
          <w:p>
            <w:pPr>
              <w:pStyle w:val="1006"/>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rPr>
            </w:r>
            <w:r/>
          </w:p>
        </w:tc>
        <w:tc>
          <w:tcPr>
            <w:tcW w:w="3199" w:type="dxa"/>
            <w:vAlign w:val="top"/>
            <w:textDirection w:val="lrTb"/>
            <w:noWrap w:val="false"/>
          </w:tcPr>
          <w:p>
            <w:pPr>
              <w:pStyle w:val="1006"/>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服务地点</w:t>
            </w:r>
            <w:r>
              <w:rPr>
                <w:rFonts w:hint="eastAsia" w:ascii="宋体" w:hAnsi="宋体" w:eastAsia="宋体" w:cs="宋体"/>
                <w:color w:val="000000"/>
                <w:sz w:val="24"/>
                <w:szCs w:val="24"/>
                <w:highlight w:val="none"/>
                <w:lang w:val="zh-CN"/>
              </w:rPr>
            </w:r>
            <w:r/>
          </w:p>
        </w:tc>
        <w:tc>
          <w:tcPr>
            <w:tcW w:w="2126" w:type="dxa"/>
            <w:vAlign w:val="top"/>
            <w:textDirection w:val="lrTb"/>
            <w:noWrap w:val="false"/>
          </w:tcPr>
          <w:p>
            <w:pPr>
              <w:pStyle w:val="100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00" w:type="dxa"/>
            <w:vAlign w:val="top"/>
            <w:textDirection w:val="lrTb"/>
            <w:noWrap w:val="false"/>
          </w:tcPr>
          <w:p>
            <w:pPr>
              <w:pStyle w:val="100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3" w:type="dxa"/>
            <w:vAlign w:val="top"/>
            <w:textDirection w:val="lrTb"/>
            <w:noWrap w:val="false"/>
          </w:tcPr>
          <w:p>
            <w:pPr>
              <w:pStyle w:val="100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80"/>
        </w:trPr>
        <w:tc>
          <w:tcPr>
            <w:tcW w:w="792" w:type="dxa"/>
            <w:vAlign w:val="top"/>
            <w:textDirection w:val="lrTb"/>
            <w:noWrap w:val="false"/>
          </w:tcPr>
          <w:p>
            <w:pPr>
              <w:pStyle w:val="1006"/>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rPr>
            </w:r>
            <w:r/>
          </w:p>
        </w:tc>
        <w:tc>
          <w:tcPr>
            <w:tcW w:w="3199" w:type="dxa"/>
            <w:vAlign w:val="top"/>
            <w:textDirection w:val="lrTb"/>
            <w:noWrap w:val="false"/>
          </w:tcPr>
          <w:p>
            <w:pPr>
              <w:pStyle w:val="1006"/>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付款方式</w:t>
            </w:r>
            <w:r>
              <w:rPr>
                <w:rFonts w:hint="eastAsia" w:ascii="宋体" w:hAnsi="宋体" w:eastAsia="宋体" w:cs="宋体"/>
                <w:color w:val="000000"/>
                <w:sz w:val="24"/>
                <w:szCs w:val="24"/>
                <w:highlight w:val="none"/>
                <w:lang w:val="zh-CN"/>
              </w:rPr>
            </w:r>
            <w:r/>
          </w:p>
        </w:tc>
        <w:tc>
          <w:tcPr>
            <w:tcW w:w="2126" w:type="dxa"/>
            <w:vAlign w:val="top"/>
            <w:textDirection w:val="lrTb"/>
            <w:noWrap w:val="false"/>
          </w:tcPr>
          <w:p>
            <w:pPr>
              <w:pStyle w:val="100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00" w:type="dxa"/>
            <w:vAlign w:val="top"/>
            <w:textDirection w:val="lrTb"/>
            <w:noWrap w:val="false"/>
          </w:tcPr>
          <w:p>
            <w:pPr>
              <w:pStyle w:val="100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3" w:type="dxa"/>
            <w:vAlign w:val="top"/>
            <w:textDirection w:val="lrTb"/>
            <w:noWrap w:val="false"/>
          </w:tcPr>
          <w:p>
            <w:pPr>
              <w:pStyle w:val="100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80"/>
        </w:trPr>
        <w:tc>
          <w:tcPr>
            <w:tcW w:w="792" w:type="dxa"/>
            <w:vAlign w:val="top"/>
            <w:textDirection w:val="lrTb"/>
            <w:noWrap w:val="false"/>
          </w:tcPr>
          <w:p>
            <w:pPr>
              <w:pStyle w:val="1006"/>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tc>
        <w:tc>
          <w:tcPr>
            <w:tcW w:w="3199" w:type="dxa"/>
            <w:vAlign w:val="top"/>
            <w:textDirection w:val="lrTb"/>
            <w:noWrap w:val="false"/>
          </w:tcPr>
          <w:p>
            <w:pPr>
              <w:pStyle w:val="1006"/>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zh-CN"/>
              </w:rPr>
              <w:t xml:space="preserve">其他商务要求</w:t>
            </w:r>
            <w:r>
              <w:rPr>
                <w:rFonts w:hint="eastAsia" w:ascii="宋体" w:hAnsi="宋体" w:eastAsia="宋体" w:cs="宋体"/>
                <w:bCs/>
                <w:color w:val="000000"/>
                <w:sz w:val="24"/>
                <w:szCs w:val="24"/>
                <w:highlight w:val="none"/>
              </w:rPr>
            </w:r>
            <w:r/>
          </w:p>
        </w:tc>
        <w:tc>
          <w:tcPr>
            <w:tcW w:w="2126" w:type="dxa"/>
            <w:vAlign w:val="top"/>
            <w:textDirection w:val="lrTb"/>
            <w:noWrap w:val="false"/>
          </w:tcPr>
          <w:p>
            <w:pPr>
              <w:pStyle w:val="100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00" w:type="dxa"/>
            <w:vAlign w:val="top"/>
            <w:textDirection w:val="lrTb"/>
            <w:noWrap w:val="false"/>
          </w:tcPr>
          <w:p>
            <w:pPr>
              <w:pStyle w:val="100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3" w:type="dxa"/>
            <w:vAlign w:val="top"/>
            <w:textDirection w:val="lrTb"/>
            <w:noWrap w:val="false"/>
          </w:tcPr>
          <w:p>
            <w:pPr>
              <w:pStyle w:val="100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06"/>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注：</w:t>
      </w:r>
      <w:r>
        <w:rPr>
          <w:rFonts w:hint="eastAsia" w:ascii="宋体" w:hAnsi="宋体" w:eastAsia="宋体" w:cs="宋体"/>
          <w:color w:val="000000"/>
          <w:sz w:val="24"/>
          <w:szCs w:val="24"/>
          <w:highlight w:val="none"/>
        </w:rPr>
        <w:t xml:space="preserve">1.投标单位提交的投标文件应在本表中将投标文件实际响应的商务部分与招标文件的商务部分进行逐项对应列出对比，并在“偏离说明”项下填写以下内容：优于的，填写“正偏离”；符合的，填写“无偏离”；低于的，填写“负偏离”。</w:t>
      </w:r>
      <w:r>
        <w:rPr>
          <w:rFonts w:hint="eastAsia" w:ascii="宋体" w:hAnsi="宋体" w:eastAsia="宋体" w:cs="宋体"/>
          <w:color w:val="000000"/>
          <w:sz w:val="24"/>
          <w:szCs w:val="24"/>
          <w:highlight w:val="none"/>
        </w:rPr>
      </w:r>
      <w:r/>
    </w:p>
    <w:p>
      <w:pPr>
        <w:pStyle w:val="1006"/>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2.若事项较多，投标人可根据投标内容的实际情况另纸说明。</w:t>
      </w:r>
      <w:r>
        <w:rPr>
          <w:rFonts w:hint="eastAsia" w:ascii="宋体" w:hAnsi="宋体" w:eastAsia="宋体" w:cs="宋体"/>
          <w:color w:val="000000"/>
          <w:sz w:val="24"/>
          <w:szCs w:val="24"/>
          <w:highlight w:val="none"/>
        </w:rPr>
      </w:r>
      <w:r/>
    </w:p>
    <w:p>
      <w:pPr>
        <w:pStyle w:val="1006"/>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投标单位：（单位盖章）</w:t>
      </w:r>
      <w:r>
        <w:rPr>
          <w:rFonts w:ascii="宋体" w:hAnsi="宋体" w:eastAsia="宋体"/>
          <w:color w:val="000000"/>
          <w:sz w:val="24"/>
          <w:szCs w:val="24"/>
          <w:highlight w:val="none"/>
        </w:rPr>
      </w:r>
      <w:r/>
    </w:p>
    <w:p>
      <w:pPr>
        <w:pStyle w:val="1006"/>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法定代表人或代理人：（签字或盖章）</w:t>
      </w:r>
      <w:r>
        <w:rPr>
          <w:rFonts w:ascii="宋体" w:hAnsi="宋体" w:eastAsia="宋体"/>
          <w:color w:val="000000"/>
          <w:sz w:val="24"/>
          <w:szCs w:val="24"/>
          <w:highlight w:val="none"/>
        </w:rPr>
      </w:r>
      <w:r/>
    </w:p>
    <w:p>
      <w:pPr>
        <w:pStyle w:val="1006"/>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日期：</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年</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月</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日</w:t>
      </w:r>
      <w:r>
        <w:rPr>
          <w:rFonts w:hint="eastAsia" w:ascii="宋体" w:hAnsi="宋体" w:eastAsia="宋体"/>
          <w:color w:val="000000"/>
          <w:sz w:val="24"/>
          <w:szCs w:val="24"/>
          <w:highlight w:val="none"/>
        </w:rPr>
      </w:r>
      <w:r/>
    </w:p>
    <w:p>
      <w:pPr>
        <w:pStyle w:val="1006"/>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br w:type="page" w:clear="all"/>
      </w:r>
      <w:r>
        <w:rPr>
          <w:rFonts w:hint="eastAsia" w:ascii="宋体" w:hAnsi="宋体" w:eastAsia="宋体"/>
          <w:color w:val="000000"/>
          <w:sz w:val="24"/>
          <w:szCs w:val="24"/>
          <w:highlight w:val="none"/>
        </w:rPr>
      </w:r>
      <w:r/>
    </w:p>
    <w:p>
      <w:pPr>
        <w:pStyle w:val="1006"/>
        <w:numPr>
          <w:ilvl w:val="0"/>
          <w:numId w:val="4"/>
        </w:numPr>
        <w:jc w:val="center"/>
        <w:widowControl/>
        <w:rPr>
          <w:rFonts w:hint="eastAsia" w:ascii="宋体" w:hAnsi="宋体" w:eastAsia="宋体"/>
          <w:b/>
          <w:bCs/>
          <w:color w:val="000000"/>
          <w:sz w:val="30"/>
          <w:szCs w:val="30"/>
          <w:highlight w:val="none"/>
        </w:rPr>
      </w:pPr>
      <w:r>
        <w:rPr>
          <w:rFonts w:hint="eastAsia" w:ascii="宋体" w:hAnsi="宋体" w:eastAsia="宋体"/>
          <w:b/>
          <w:bCs/>
          <w:color w:val="000000"/>
          <w:sz w:val="30"/>
          <w:szCs w:val="30"/>
          <w:highlight w:val="none"/>
        </w:rPr>
        <w:t xml:space="preserve">项目服务方案</w:t>
      </w:r>
      <w:r>
        <w:rPr>
          <w:rFonts w:hint="eastAsia" w:ascii="宋体" w:hAnsi="宋体" w:eastAsia="宋体"/>
          <w:b/>
          <w:bCs/>
          <w:color w:val="000000"/>
          <w:sz w:val="30"/>
          <w:szCs w:val="30"/>
          <w:highlight w:val="none"/>
        </w:rPr>
      </w:r>
      <w:r/>
    </w:p>
    <w:p>
      <w:pPr>
        <w:pStyle w:val="1006"/>
        <w:numPr>
          <w:ilvl w:val="0"/>
          <w:numId w:val="0"/>
        </w:numPr>
        <w:jc w:val="both"/>
        <w:widowControl/>
        <w:rPr>
          <w:rFonts w:hint="eastAsia" w:ascii="宋体" w:hAnsi="宋体" w:eastAsia="宋体"/>
          <w:b w:val="0"/>
          <w:bCs w:val="0"/>
          <w:color w:val="000000"/>
          <w:sz w:val="24"/>
          <w:szCs w:val="24"/>
          <w:highlight w:val="none"/>
          <w:lang w:val="en-US" w:eastAsia="zh-CN"/>
        </w:rPr>
      </w:pPr>
      <w:r>
        <w:rPr>
          <w:rFonts w:hint="eastAsia" w:ascii="宋体" w:hAnsi="宋体" w:eastAsia="宋体"/>
          <w:b w:val="0"/>
          <w:bCs w:val="0"/>
          <w:color w:val="000000"/>
          <w:sz w:val="24"/>
          <w:szCs w:val="24"/>
          <w:highlight w:val="none"/>
          <w:lang w:val="en-US" w:eastAsia="zh-CN"/>
        </w:rPr>
        <w:t xml:space="preserve">标段号：</w:t>
      </w:r>
      <w:r>
        <w:rPr>
          <w:rFonts w:hint="eastAsia" w:ascii="宋体" w:hAnsi="宋体" w:eastAsia="宋体"/>
          <w:b w:val="0"/>
          <w:bCs w:val="0"/>
          <w:color w:val="000000"/>
          <w:sz w:val="24"/>
          <w:szCs w:val="24"/>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30"/>
      </w:tblGrid>
      <w:tr>
        <w:trPr>
          <w:trHeight w:val="1096"/>
        </w:trPr>
        <w:tc>
          <w:tcPr>
            <w:tcW w:w="9830" w:type="dxa"/>
            <w:vAlign w:val="top"/>
            <w:textDirection w:val="lrTb"/>
            <w:noWrap w:val="false"/>
          </w:tcPr>
          <w:p>
            <w:pPr>
              <w:pStyle w:val="1006"/>
              <w:rPr>
                <w:rFonts w:hint="eastAsia" w:ascii="宋体" w:eastAsia="宋体"/>
                <w:b/>
                <w:color w:val="000000"/>
                <w:sz w:val="24"/>
                <w:highlight w:val="none"/>
              </w:rPr>
            </w:pPr>
            <w:r>
              <w:rPr>
                <w:rFonts w:hint="eastAsia" w:ascii="宋体" w:eastAsia="宋体"/>
                <w:b/>
                <w:color w:val="000000"/>
                <w:sz w:val="24"/>
                <w:highlight w:val="none"/>
              </w:rPr>
              <w:t xml:space="preserve">提示：1、投标人应针对本次招标项目特点制定详细的实施方案，可包括但不限于采购管理方案、配送方案、应急响应预案方案、团队日常对接配合方案、食材卫生保障方案、市场询价措施等内容。。</w:t>
            </w:r>
            <w:r>
              <w:rPr>
                <w:rFonts w:hint="eastAsia" w:ascii="宋体" w:eastAsia="宋体"/>
                <w:b/>
                <w:color w:val="000000"/>
                <w:sz w:val="24"/>
                <w:highlight w:val="none"/>
              </w:rPr>
            </w:r>
            <w:r/>
          </w:p>
          <w:p>
            <w:pPr>
              <w:pStyle w:val="1006"/>
              <w:rPr>
                <w:rFonts w:hint="eastAsia" w:ascii="宋体" w:eastAsia="宋体"/>
                <w:b/>
                <w:color w:val="000000"/>
                <w:sz w:val="24"/>
                <w:highlight w:val="none"/>
              </w:rPr>
            </w:pPr>
            <w:r>
              <w:rPr>
                <w:rFonts w:hint="eastAsia" w:ascii="宋体" w:eastAsia="宋体"/>
                <w:b/>
                <w:color w:val="000000"/>
                <w:sz w:val="24"/>
                <w:highlight w:val="none"/>
              </w:rPr>
              <w:t xml:space="preserve">2、供应商可根据自身情况编写，本页不够可另加页附后。</w:t>
            </w:r>
            <w:r>
              <w:rPr>
                <w:rFonts w:hint="eastAsia" w:ascii="宋体" w:eastAsia="宋体"/>
                <w:b/>
                <w:color w:val="000000"/>
                <w:sz w:val="24"/>
                <w:highlight w:val="none"/>
              </w:rPr>
            </w:r>
            <w:r/>
          </w:p>
        </w:tc>
      </w:tr>
      <w:tr>
        <w:trPr>
          <w:trHeight w:val="7745"/>
        </w:trPr>
        <w:tc>
          <w:tcPr>
            <w:tcW w:w="9830" w:type="dxa"/>
            <w:vAlign w:val="top"/>
            <w:textDirection w:val="lrTb"/>
            <w:noWrap w:val="false"/>
          </w:tcPr>
          <w:p>
            <w:pPr>
              <w:pStyle w:val="1006"/>
              <w:rPr>
                <w:rFonts w:hint="eastAsia" w:ascii="宋体" w:eastAsia="宋体"/>
                <w:b/>
                <w:color w:val="000000"/>
                <w:sz w:val="24"/>
                <w:highlight w:val="none"/>
              </w:rPr>
            </w:pPr>
            <w:r>
              <w:rPr>
                <w:rFonts w:hint="eastAsia" w:ascii="宋体" w:eastAsia="宋体"/>
                <w:b/>
                <w:color w:val="000000"/>
                <w:sz w:val="24"/>
                <w:highlight w:val="none"/>
              </w:rPr>
            </w:r>
            <w:r/>
          </w:p>
          <w:p>
            <w:pPr>
              <w:pStyle w:val="1006"/>
              <w:rPr>
                <w:rFonts w:hint="eastAsia" w:ascii="宋体" w:eastAsia="宋体"/>
                <w:b/>
                <w:color w:val="000000"/>
                <w:sz w:val="24"/>
                <w:highlight w:val="none"/>
              </w:rPr>
            </w:pPr>
            <w:r>
              <w:rPr>
                <w:rFonts w:hint="eastAsia" w:ascii="宋体" w:eastAsia="宋体"/>
                <w:b/>
                <w:color w:val="000000"/>
                <w:sz w:val="24"/>
                <w:highlight w:val="none"/>
              </w:rPr>
            </w:r>
            <w:r/>
          </w:p>
          <w:p>
            <w:pPr>
              <w:pStyle w:val="1006"/>
              <w:rPr>
                <w:rFonts w:hint="eastAsia" w:ascii="宋体" w:eastAsia="宋体"/>
                <w:b/>
                <w:color w:val="000000"/>
                <w:sz w:val="24"/>
                <w:highlight w:val="none"/>
              </w:rPr>
            </w:pPr>
            <w:r>
              <w:rPr>
                <w:rFonts w:hint="eastAsia" w:ascii="宋体" w:eastAsia="宋体"/>
                <w:b/>
                <w:color w:val="000000"/>
                <w:sz w:val="24"/>
                <w:highlight w:val="none"/>
              </w:rPr>
            </w:r>
            <w:r/>
          </w:p>
          <w:p>
            <w:pPr>
              <w:pStyle w:val="1006"/>
              <w:rPr>
                <w:rFonts w:hint="eastAsia" w:ascii="宋体" w:eastAsia="宋体"/>
                <w:b/>
                <w:color w:val="000000"/>
                <w:sz w:val="24"/>
                <w:highlight w:val="none"/>
              </w:rPr>
            </w:pPr>
            <w:r>
              <w:rPr>
                <w:rFonts w:hint="eastAsia" w:ascii="宋体" w:eastAsia="宋体"/>
                <w:b/>
                <w:color w:val="000000"/>
                <w:sz w:val="24"/>
                <w:highlight w:val="none"/>
              </w:rPr>
            </w:r>
            <w:r/>
          </w:p>
          <w:p>
            <w:pPr>
              <w:pStyle w:val="1006"/>
              <w:rPr>
                <w:rFonts w:hint="eastAsia" w:ascii="宋体" w:eastAsia="宋体"/>
                <w:b/>
                <w:color w:val="000000"/>
                <w:sz w:val="24"/>
                <w:highlight w:val="none"/>
              </w:rPr>
            </w:pPr>
            <w:r>
              <w:rPr>
                <w:rFonts w:hint="eastAsia" w:ascii="宋体" w:eastAsia="宋体"/>
                <w:b/>
                <w:color w:val="000000"/>
                <w:sz w:val="24"/>
                <w:highlight w:val="none"/>
              </w:rPr>
            </w:r>
            <w:r/>
          </w:p>
          <w:p>
            <w:pPr>
              <w:pStyle w:val="1006"/>
              <w:rPr>
                <w:rFonts w:hint="eastAsia" w:ascii="宋体" w:eastAsia="宋体"/>
                <w:b/>
                <w:color w:val="000000"/>
                <w:sz w:val="24"/>
                <w:highlight w:val="none"/>
              </w:rPr>
            </w:pPr>
            <w:r>
              <w:rPr>
                <w:rFonts w:hint="eastAsia" w:ascii="宋体" w:eastAsia="宋体"/>
                <w:b/>
                <w:color w:val="000000"/>
                <w:sz w:val="24"/>
                <w:highlight w:val="none"/>
              </w:rPr>
            </w:r>
            <w:r/>
          </w:p>
          <w:p>
            <w:pPr>
              <w:pStyle w:val="1006"/>
              <w:rPr>
                <w:rFonts w:hint="eastAsia" w:ascii="宋体" w:eastAsia="宋体"/>
                <w:b/>
                <w:color w:val="000000"/>
                <w:sz w:val="24"/>
                <w:highlight w:val="none"/>
              </w:rPr>
            </w:pPr>
            <w:r>
              <w:rPr>
                <w:rFonts w:hint="eastAsia" w:ascii="宋体" w:eastAsia="宋体"/>
                <w:b/>
                <w:color w:val="000000"/>
                <w:sz w:val="24"/>
                <w:highlight w:val="none"/>
              </w:rPr>
            </w:r>
            <w:r/>
          </w:p>
          <w:p>
            <w:pPr>
              <w:pStyle w:val="1006"/>
              <w:rPr>
                <w:rFonts w:hint="eastAsia" w:ascii="宋体" w:eastAsia="宋体"/>
                <w:b/>
                <w:color w:val="000000"/>
                <w:sz w:val="24"/>
                <w:highlight w:val="none"/>
              </w:rPr>
            </w:pPr>
            <w:r>
              <w:rPr>
                <w:rFonts w:hint="eastAsia" w:ascii="宋体" w:eastAsia="宋体"/>
                <w:b/>
                <w:color w:val="000000"/>
                <w:sz w:val="24"/>
                <w:highlight w:val="none"/>
              </w:rPr>
            </w:r>
            <w:r/>
          </w:p>
          <w:p>
            <w:pPr>
              <w:pStyle w:val="1006"/>
              <w:rPr>
                <w:rFonts w:hint="eastAsia" w:ascii="宋体" w:eastAsia="宋体"/>
                <w:b/>
                <w:color w:val="000000"/>
                <w:sz w:val="24"/>
                <w:highlight w:val="none"/>
              </w:rPr>
            </w:pPr>
            <w:r>
              <w:rPr>
                <w:rFonts w:hint="eastAsia" w:ascii="宋体" w:eastAsia="宋体"/>
                <w:b/>
                <w:color w:val="000000"/>
                <w:sz w:val="24"/>
                <w:highlight w:val="none"/>
              </w:rPr>
            </w:r>
            <w:r/>
          </w:p>
          <w:p>
            <w:pPr>
              <w:pStyle w:val="1006"/>
              <w:rPr>
                <w:rFonts w:hint="eastAsia" w:ascii="宋体" w:eastAsia="宋体"/>
                <w:b/>
                <w:color w:val="000000"/>
                <w:sz w:val="24"/>
                <w:highlight w:val="none"/>
              </w:rPr>
            </w:pPr>
            <w:r>
              <w:rPr>
                <w:rFonts w:hint="eastAsia" w:ascii="宋体" w:eastAsia="宋体"/>
                <w:b/>
                <w:color w:val="000000"/>
                <w:sz w:val="24"/>
                <w:highlight w:val="none"/>
              </w:rPr>
            </w:r>
            <w:r/>
          </w:p>
          <w:p>
            <w:pPr>
              <w:pStyle w:val="1006"/>
              <w:rPr>
                <w:rFonts w:hint="eastAsia" w:ascii="宋体" w:eastAsia="宋体"/>
                <w:b/>
                <w:color w:val="000000"/>
                <w:sz w:val="24"/>
                <w:highlight w:val="none"/>
              </w:rPr>
            </w:pPr>
            <w:r>
              <w:rPr>
                <w:rFonts w:hint="eastAsia" w:ascii="宋体" w:eastAsia="宋体"/>
                <w:b/>
                <w:color w:val="000000"/>
                <w:sz w:val="24"/>
                <w:highlight w:val="none"/>
              </w:rPr>
            </w:r>
            <w:r/>
          </w:p>
          <w:p>
            <w:pPr>
              <w:pStyle w:val="1006"/>
              <w:rPr>
                <w:rFonts w:hint="eastAsia" w:ascii="宋体" w:eastAsia="宋体"/>
                <w:b/>
                <w:color w:val="000000"/>
                <w:sz w:val="24"/>
                <w:highlight w:val="none"/>
              </w:rPr>
            </w:pPr>
            <w:r>
              <w:rPr>
                <w:rFonts w:hint="eastAsia" w:ascii="宋体" w:eastAsia="宋体"/>
                <w:b/>
                <w:color w:val="000000"/>
                <w:sz w:val="24"/>
                <w:highlight w:val="none"/>
              </w:rPr>
            </w:r>
            <w:r/>
          </w:p>
          <w:p>
            <w:pPr>
              <w:pStyle w:val="1006"/>
              <w:rPr>
                <w:rFonts w:hint="eastAsia" w:ascii="宋体" w:eastAsia="宋体"/>
                <w:b/>
                <w:color w:val="000000"/>
                <w:sz w:val="24"/>
                <w:highlight w:val="none"/>
              </w:rPr>
            </w:pPr>
            <w:r>
              <w:rPr>
                <w:rFonts w:hint="eastAsia" w:ascii="宋体" w:eastAsia="宋体"/>
                <w:b/>
                <w:color w:val="000000"/>
                <w:sz w:val="24"/>
                <w:highlight w:val="none"/>
              </w:rPr>
            </w:r>
            <w:r/>
          </w:p>
          <w:p>
            <w:pPr>
              <w:pStyle w:val="1006"/>
              <w:rPr>
                <w:rFonts w:hint="eastAsia" w:ascii="宋体" w:eastAsia="宋体"/>
                <w:b/>
                <w:color w:val="000000"/>
                <w:sz w:val="24"/>
                <w:highlight w:val="none"/>
              </w:rPr>
            </w:pPr>
            <w:r>
              <w:rPr>
                <w:rFonts w:hint="eastAsia" w:ascii="宋体" w:eastAsia="宋体"/>
                <w:b/>
                <w:color w:val="000000"/>
                <w:sz w:val="24"/>
                <w:highlight w:val="none"/>
              </w:rPr>
            </w:r>
            <w:r/>
          </w:p>
          <w:p>
            <w:pPr>
              <w:pStyle w:val="1006"/>
              <w:rPr>
                <w:rFonts w:hint="eastAsia" w:ascii="宋体" w:eastAsia="宋体"/>
                <w:b/>
                <w:color w:val="000000"/>
                <w:sz w:val="24"/>
                <w:highlight w:val="none"/>
              </w:rPr>
            </w:pPr>
            <w:r>
              <w:rPr>
                <w:rFonts w:hint="eastAsia" w:ascii="宋体" w:eastAsia="宋体"/>
                <w:b/>
                <w:color w:val="000000"/>
                <w:sz w:val="24"/>
                <w:highlight w:val="none"/>
              </w:rPr>
            </w:r>
            <w:r/>
          </w:p>
          <w:p>
            <w:pPr>
              <w:pStyle w:val="1006"/>
              <w:rPr>
                <w:rFonts w:hint="eastAsia"/>
                <w:color w:val="000000"/>
                <w:highlight w:val="none"/>
              </w:rPr>
            </w:pPr>
            <w:r>
              <w:rPr>
                <w:rFonts w:hint="eastAsia"/>
                <w:color w:val="000000"/>
                <w:highlight w:val="none"/>
              </w:rPr>
            </w:r>
            <w:r/>
          </w:p>
          <w:p>
            <w:pPr>
              <w:pStyle w:val="1009"/>
              <w:rPr>
                <w:rFonts w:hint="eastAsia"/>
                <w:color w:val="000000"/>
                <w:highlight w:val="none"/>
              </w:rPr>
            </w:pPr>
            <w:r>
              <w:rPr>
                <w:rFonts w:hint="eastAsia"/>
                <w:color w:val="000000"/>
                <w:highlight w:val="none"/>
              </w:rPr>
            </w:r>
            <w:r/>
          </w:p>
          <w:p>
            <w:pPr>
              <w:pStyle w:val="1006"/>
              <w:rPr>
                <w:rFonts w:hint="eastAsia" w:ascii="宋体" w:eastAsia="宋体"/>
                <w:b/>
                <w:color w:val="000000"/>
                <w:sz w:val="24"/>
                <w:highlight w:val="none"/>
              </w:rPr>
            </w:pPr>
            <w:r>
              <w:rPr>
                <w:rFonts w:hint="eastAsia" w:ascii="宋体" w:eastAsia="宋体"/>
                <w:b/>
                <w:color w:val="000000"/>
                <w:sz w:val="24"/>
                <w:highlight w:val="none"/>
              </w:rPr>
            </w:r>
            <w:r/>
          </w:p>
          <w:p>
            <w:pPr>
              <w:pStyle w:val="1006"/>
              <w:rPr>
                <w:rFonts w:hint="eastAsia" w:ascii="宋体" w:eastAsia="宋体"/>
                <w:b/>
                <w:color w:val="000000"/>
                <w:sz w:val="24"/>
                <w:highlight w:val="none"/>
              </w:rPr>
            </w:pPr>
            <w:r>
              <w:rPr>
                <w:rFonts w:hint="eastAsia" w:ascii="宋体" w:eastAsia="宋体"/>
                <w:b/>
                <w:color w:val="000000"/>
                <w:sz w:val="24"/>
                <w:highlight w:val="none"/>
              </w:rPr>
              <w:t xml:space="preserve">单位名称（盖章）：</w:t>
            </w:r>
            <w:r>
              <w:rPr>
                <w:rFonts w:ascii="宋体" w:eastAsia="宋体"/>
                <w:b/>
                <w:color w:val="000000"/>
                <w:sz w:val="24"/>
                <w:highlight w:val="none"/>
              </w:rPr>
              <w:t xml:space="preserve"> </w:t>
            </w:r>
            <w:r>
              <w:rPr>
                <w:rFonts w:hint="eastAsia" w:ascii="宋体" w:eastAsia="宋体"/>
                <w:b/>
                <w:color w:val="000000"/>
                <w:sz w:val="24"/>
                <w:highlight w:val="none"/>
              </w:rPr>
            </w:r>
            <w:r/>
          </w:p>
          <w:p>
            <w:pPr>
              <w:pStyle w:val="1009"/>
              <w:rPr>
                <w:rFonts w:hint="eastAsia"/>
                <w:color w:val="000000"/>
                <w:highlight w:val="none"/>
              </w:rPr>
            </w:pPr>
            <w:r>
              <w:rPr>
                <w:rFonts w:hint="eastAsia"/>
                <w:color w:val="000000"/>
                <w:highlight w:val="none"/>
              </w:rPr>
            </w:r>
            <w:r/>
          </w:p>
        </w:tc>
      </w:tr>
    </w:tbl>
    <w:p>
      <w:pPr>
        <w:pStyle w:val="1008"/>
        <w:jc w:val="center"/>
        <w:spacing w:line="360" w:lineRule="auto"/>
        <w:rPr>
          <w:rFonts w:hint="eastAsia" w:ascii="宋体" w:hAnsi="宋体"/>
          <w:color w:val="000000"/>
          <w:sz w:val="30"/>
          <w:szCs w:val="30"/>
          <w:highlight w:val="none"/>
        </w:rPr>
      </w:pPr>
      <w:r>
        <w:rPr>
          <w:rFonts w:ascii="宋体" w:hAnsi="宋体" w:cs="宋体"/>
          <w:color w:val="000000"/>
          <w:highlight w:val="none"/>
        </w:rPr>
        <w:br w:type="page" w:clear="all"/>
      </w:r>
      <w:bookmarkStart w:id="25" w:name="_Toc160701723"/>
      <w:r>
        <w:rPr>
          <w:rFonts w:hint="eastAsia" w:ascii="宋体" w:hAnsi="宋体"/>
          <w:color w:val="000000"/>
          <w:sz w:val="30"/>
          <w:szCs w:val="30"/>
          <w:highlight w:val="none"/>
          <w:lang w:val="en-US" w:eastAsia="zh-CN"/>
        </w:rPr>
        <w:t xml:space="preserve">六</w:t>
      </w:r>
      <w:r>
        <w:rPr>
          <w:rFonts w:hint="eastAsia" w:ascii="宋体" w:hAnsi="宋体"/>
          <w:color w:val="000000"/>
          <w:sz w:val="30"/>
          <w:szCs w:val="30"/>
          <w:highlight w:val="none"/>
        </w:rPr>
        <w:t xml:space="preserve">、项目人员一览表</w:t>
      </w:r>
      <w:bookmarkEnd w:id="25"/>
      <w:r>
        <w:rPr>
          <w:rFonts w:hint="eastAsia" w:ascii="宋体" w:hAnsi="宋体"/>
          <w:color w:val="000000"/>
          <w:sz w:val="30"/>
          <w:szCs w:val="30"/>
          <w:highlight w:val="none"/>
        </w:rPr>
      </w:r>
      <w:r/>
    </w:p>
    <w:p>
      <w:pPr>
        <w:pStyle w:val="1006"/>
        <w:spacing w:line="360" w:lineRule="auto"/>
        <w:rPr>
          <w:rFonts w:hint="eastAsia" w:ascii="宋体" w:hAnsi="宋体" w:eastAsia="宋体"/>
          <w:color w:val="000000"/>
          <w:sz w:val="24"/>
          <w:highlight w:val="none"/>
        </w:rPr>
      </w:pPr>
      <w:r>
        <w:rPr>
          <w:rFonts w:hint="eastAsia" w:ascii="宋体" w:hAnsi="宋体" w:eastAsia="宋体"/>
          <w:b/>
          <w:color w:val="000000"/>
          <w:sz w:val="24"/>
          <w:szCs w:val="24"/>
          <w:highlight w:val="none"/>
          <w:lang w:val="en-US" w:eastAsia="zh-CN"/>
        </w:rPr>
        <w:t xml:space="preserve">6</w:t>
      </w:r>
      <w:r>
        <w:rPr>
          <w:rFonts w:hint="eastAsia" w:ascii="宋体" w:hAnsi="宋体" w:eastAsia="宋体"/>
          <w:b/>
          <w:color w:val="000000"/>
          <w:sz w:val="24"/>
          <w:szCs w:val="24"/>
          <w:highlight w:val="none"/>
        </w:rPr>
        <w:t xml:space="preserve">.1</w:t>
      </w:r>
      <w:r>
        <w:rPr>
          <w:rFonts w:hint="eastAsia" w:ascii="宋体" w:hAnsi="宋体" w:eastAsia="宋体"/>
          <w:b/>
          <w:color w:val="000000"/>
          <w:sz w:val="24"/>
          <w:szCs w:val="24"/>
          <w:highlight w:val="none"/>
          <w:lang w:eastAsia="zh-CN"/>
        </w:rPr>
        <w:t xml:space="preserve">项目经理</w:t>
      </w:r>
      <w:r>
        <w:rPr>
          <w:rFonts w:hint="eastAsia" w:ascii="宋体" w:hAnsi="宋体" w:eastAsia="宋体"/>
          <w:b/>
          <w:color w:val="000000"/>
          <w:sz w:val="24"/>
          <w:szCs w:val="24"/>
          <w:highlight w:val="none"/>
        </w:rPr>
        <w:t xml:space="preserve">情况一览表</w:t>
      </w:r>
      <w:r>
        <w:rPr>
          <w:rFonts w:hint="eastAsia" w:ascii="宋体" w:hAnsi="宋体" w:eastAsia="宋体"/>
          <w:color w:val="000000"/>
          <w:sz w:val="24"/>
          <w:highlight w:val="none"/>
        </w:rPr>
        <w:t xml:space="preserve"> </w:t>
      </w:r>
      <w:r>
        <w:rPr>
          <w:rFonts w:hint="eastAsia" w:ascii="宋体" w:hAnsi="宋体" w:eastAsia="宋体" w:cs="宋体"/>
          <w:b/>
          <w:bCs/>
          <w:color w:val="000000"/>
          <w:sz w:val="24"/>
          <w:szCs w:val="24"/>
          <w:highlight w:val="none"/>
        </w:rPr>
        <w:t xml:space="preserve"> </w:t>
      </w:r>
      <w:r>
        <w:rPr>
          <w:rFonts w:hint="eastAsia" w:ascii="宋体" w:hAnsi="宋体" w:eastAsia="宋体"/>
          <w:color w:val="000000"/>
          <w:sz w:val="24"/>
          <w:highlight w:val="none"/>
        </w:rPr>
        <w:t xml:space="preserve">  </w:t>
      </w:r>
      <w:r>
        <w:rPr>
          <w:rFonts w:hint="eastAsia" w:ascii="宋体" w:hAnsi="宋体" w:eastAsia="宋体"/>
          <w:color w:val="000000"/>
          <w:sz w:val="24"/>
          <w:highlight w:val="none"/>
        </w:rPr>
      </w:r>
      <w:r/>
    </w:p>
    <w:p>
      <w:pPr>
        <w:pStyle w:val="1006"/>
        <w:spacing w:line="360" w:lineRule="auto"/>
        <w:rPr>
          <w:rFonts w:hint="eastAsia" w:ascii="宋体" w:hAnsi="宋体" w:eastAsia="宋体"/>
          <w:color w:val="000000"/>
          <w:sz w:val="24"/>
          <w:highlight w:val="none"/>
          <w:lang w:val="en-US" w:eastAsia="zh-CN"/>
        </w:rPr>
      </w:pPr>
      <w:r>
        <w:rPr>
          <w:rFonts w:hint="eastAsia" w:ascii="宋体" w:hAnsi="宋体" w:eastAsia="宋体"/>
          <w:color w:val="000000"/>
          <w:sz w:val="24"/>
          <w:highlight w:val="none"/>
          <w:lang w:val="en-US" w:eastAsia="zh-CN"/>
        </w:rPr>
        <w:t xml:space="preserve">标段号：</w:t>
      </w:r>
      <w:r>
        <w:rPr>
          <w:rFonts w:hint="eastAsia" w:ascii="宋体" w:hAnsi="宋体" w:eastAsia="宋体"/>
          <w:color w:val="000000"/>
          <w:sz w:val="24"/>
          <w:highlight w:val="none"/>
          <w:lang w:val="en-US" w:eastAsia="zh-CN"/>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73"/>
        <w:gridCol w:w="1982"/>
        <w:gridCol w:w="1423"/>
        <w:gridCol w:w="1141"/>
        <w:gridCol w:w="1160"/>
        <w:gridCol w:w="1344"/>
        <w:gridCol w:w="1947"/>
      </w:tblGrid>
      <w:tr>
        <w:trPr>
          <w:cantSplit/>
          <w:trHeight w:val="594"/>
        </w:trPr>
        <w:tc>
          <w:tcPr>
            <w:tcW w:w="673" w:type="dxa"/>
            <w:vAlign w:val="center"/>
            <w:textDirection w:val="lrTb"/>
            <w:noWrap w:val="false"/>
          </w:tcPr>
          <w:p>
            <w:pPr>
              <w:pStyle w:val="1015"/>
              <w:ind w:firstLine="0"/>
              <w:jc w:val="center"/>
              <w:rPr>
                <w:rFonts w:ascii="宋体" w:hAnsi="宋体" w:eastAsia="宋体"/>
                <w:color w:val="000000"/>
                <w:highlight w:val="none"/>
              </w:rPr>
            </w:pPr>
            <w:r>
              <w:rPr>
                <w:rFonts w:ascii="宋体" w:hAnsi="宋体" w:eastAsia="宋体"/>
                <w:color w:val="000000"/>
                <w:highlight w:val="none"/>
              </w:rPr>
              <w:t xml:space="preserve">1</w:t>
            </w:r>
            <w:r>
              <w:rPr>
                <w:rFonts w:ascii="宋体" w:hAnsi="宋体" w:eastAsia="宋体"/>
                <w:color w:val="000000"/>
                <w:highlight w:val="none"/>
              </w:rPr>
            </w:r>
            <w:r/>
          </w:p>
        </w:tc>
        <w:tc>
          <w:tcPr>
            <w:tcW w:w="1982" w:type="dxa"/>
            <w:vAlign w:val="center"/>
            <w:textDirection w:val="lrTb"/>
            <w:noWrap w:val="false"/>
          </w:tcPr>
          <w:p>
            <w:pPr>
              <w:pStyle w:val="1015"/>
              <w:ind w:firstLine="0"/>
              <w:jc w:val="center"/>
              <w:rPr>
                <w:rFonts w:ascii="宋体" w:hAnsi="宋体" w:eastAsia="宋体"/>
                <w:color w:val="000000"/>
                <w:highlight w:val="none"/>
              </w:rPr>
            </w:pPr>
            <w:r>
              <w:rPr>
                <w:rFonts w:ascii="宋体" w:hAnsi="宋体" w:eastAsia="宋体"/>
                <w:color w:val="000000"/>
                <w:highlight w:val="none"/>
              </w:rPr>
              <w:t xml:space="preserve">姓</w:t>
            </w:r>
            <w:r>
              <w:rPr>
                <w:rFonts w:hint="eastAsia" w:ascii="宋体" w:hAnsi="宋体" w:eastAsia="宋体"/>
                <w:color w:val="000000"/>
                <w:highlight w:val="none"/>
              </w:rPr>
              <w:t xml:space="preserve">      </w:t>
            </w:r>
            <w:r>
              <w:rPr>
                <w:rFonts w:ascii="宋体" w:hAnsi="宋体" w:eastAsia="宋体"/>
                <w:color w:val="000000"/>
                <w:highlight w:val="none"/>
              </w:rPr>
              <w:t xml:space="preserve">名</w:t>
            </w:r>
            <w:r>
              <w:rPr>
                <w:rFonts w:ascii="宋体" w:hAnsi="宋体" w:eastAsia="宋体"/>
                <w:color w:val="000000"/>
                <w:highlight w:val="none"/>
              </w:rPr>
            </w:r>
            <w:r/>
          </w:p>
        </w:tc>
        <w:tc>
          <w:tcPr>
            <w:gridSpan w:val="2"/>
            <w:tcW w:w="2564" w:type="dxa"/>
            <w:vAlign w:val="center"/>
            <w:textDirection w:val="lrTb"/>
            <w:noWrap w:val="false"/>
          </w:tcPr>
          <w:p>
            <w:pPr>
              <w:pStyle w:val="1015"/>
              <w:ind w:firstLine="0"/>
              <w:jc w:val="both"/>
              <w:rPr>
                <w:rFonts w:ascii="宋体" w:hAnsi="宋体" w:eastAsia="宋体"/>
                <w:color w:val="000000"/>
                <w:highlight w:val="none"/>
              </w:rPr>
            </w:pPr>
            <w:r>
              <w:rPr>
                <w:rFonts w:ascii="宋体" w:hAnsi="宋体" w:eastAsia="宋体"/>
                <w:color w:val="000000"/>
                <w:highlight w:val="none"/>
              </w:rPr>
            </w:r>
            <w:r/>
          </w:p>
        </w:tc>
        <w:tc>
          <w:tcPr>
            <w:tcW w:w="1160" w:type="dxa"/>
            <w:vAlign w:val="center"/>
            <w:textDirection w:val="lrTb"/>
            <w:noWrap w:val="false"/>
          </w:tcPr>
          <w:p>
            <w:pPr>
              <w:pStyle w:val="1015"/>
              <w:ind w:firstLine="0"/>
              <w:jc w:val="center"/>
              <w:rPr>
                <w:rFonts w:ascii="宋体" w:hAnsi="宋体" w:eastAsia="宋体"/>
                <w:color w:val="000000"/>
                <w:highlight w:val="none"/>
              </w:rPr>
            </w:pPr>
            <w:r>
              <w:rPr>
                <w:rFonts w:hint="eastAsia" w:ascii="宋体" w:hAnsi="宋体" w:eastAsia="宋体"/>
                <w:color w:val="000000"/>
                <w:highlight w:val="none"/>
              </w:rPr>
              <w:t xml:space="preserve">性   别</w:t>
            </w:r>
            <w:r>
              <w:rPr>
                <w:rFonts w:ascii="宋体" w:hAnsi="宋体" w:eastAsia="宋体"/>
                <w:color w:val="000000"/>
                <w:highlight w:val="none"/>
              </w:rPr>
            </w:r>
            <w:r/>
          </w:p>
        </w:tc>
        <w:tc>
          <w:tcPr>
            <w:gridSpan w:val="2"/>
            <w:tcW w:w="3291" w:type="dxa"/>
            <w:vAlign w:val="center"/>
            <w:textDirection w:val="lrTb"/>
            <w:noWrap w:val="false"/>
          </w:tcPr>
          <w:p>
            <w:pPr>
              <w:pStyle w:val="1015"/>
              <w:ind w:firstLine="0"/>
              <w:jc w:val="both"/>
              <w:rPr>
                <w:rFonts w:ascii="宋体" w:hAnsi="宋体" w:eastAsia="宋体"/>
                <w:color w:val="000000"/>
                <w:highlight w:val="none"/>
              </w:rPr>
            </w:pPr>
            <w:r>
              <w:rPr>
                <w:rFonts w:ascii="宋体" w:hAnsi="宋体" w:eastAsia="宋体"/>
                <w:color w:val="000000"/>
                <w:highlight w:val="none"/>
              </w:rPr>
            </w:r>
            <w:r/>
          </w:p>
        </w:tc>
      </w:tr>
      <w:tr>
        <w:trPr>
          <w:trHeight w:val="645"/>
        </w:trPr>
        <w:tc>
          <w:tcPr>
            <w:tcW w:w="673" w:type="dxa"/>
            <w:vAlign w:val="center"/>
            <w:textDirection w:val="lrTb"/>
            <w:noWrap w:val="false"/>
          </w:tcPr>
          <w:p>
            <w:pPr>
              <w:pStyle w:val="1015"/>
              <w:ind w:firstLine="0"/>
              <w:jc w:val="center"/>
              <w:rPr>
                <w:rFonts w:ascii="宋体" w:hAnsi="宋体" w:eastAsia="宋体"/>
                <w:color w:val="000000"/>
                <w:highlight w:val="none"/>
              </w:rPr>
            </w:pPr>
            <w:r>
              <w:rPr>
                <w:rFonts w:ascii="宋体" w:hAnsi="宋体" w:eastAsia="宋体"/>
                <w:color w:val="000000"/>
                <w:highlight w:val="none"/>
              </w:rPr>
              <w:t xml:space="preserve">2</w:t>
            </w:r>
            <w:r>
              <w:rPr>
                <w:rFonts w:ascii="宋体" w:hAnsi="宋体" w:eastAsia="宋体"/>
                <w:color w:val="000000"/>
                <w:highlight w:val="none"/>
              </w:rPr>
            </w:r>
            <w:r/>
          </w:p>
        </w:tc>
        <w:tc>
          <w:tcPr>
            <w:tcW w:w="1982" w:type="dxa"/>
            <w:vAlign w:val="center"/>
            <w:textDirection w:val="lrTb"/>
            <w:noWrap w:val="false"/>
          </w:tcPr>
          <w:p>
            <w:pPr>
              <w:pStyle w:val="1015"/>
              <w:ind w:firstLine="0"/>
              <w:jc w:val="both"/>
              <w:rPr>
                <w:rFonts w:ascii="宋体" w:hAnsi="宋体" w:eastAsia="宋体"/>
                <w:color w:val="000000"/>
                <w:highlight w:val="none"/>
              </w:rPr>
            </w:pPr>
            <w:r>
              <w:rPr>
                <w:rFonts w:ascii="宋体" w:hAnsi="宋体" w:eastAsia="宋体"/>
                <w:color w:val="000000"/>
                <w:highlight w:val="none"/>
              </w:rPr>
              <w:t xml:space="preserve">身份证号码</w:t>
            </w:r>
            <w:r>
              <w:rPr>
                <w:rFonts w:ascii="宋体" w:hAnsi="宋体" w:eastAsia="宋体"/>
                <w:color w:val="000000"/>
                <w:highlight w:val="none"/>
              </w:rPr>
            </w:r>
            <w:r/>
          </w:p>
        </w:tc>
        <w:tc>
          <w:tcPr>
            <w:gridSpan w:val="3"/>
            <w:tcW w:w="3724" w:type="dxa"/>
            <w:vAlign w:val="center"/>
            <w:textDirection w:val="lrTb"/>
            <w:noWrap w:val="false"/>
          </w:tcPr>
          <w:p>
            <w:pPr>
              <w:pStyle w:val="1015"/>
              <w:ind w:firstLine="0"/>
              <w:jc w:val="both"/>
              <w:rPr>
                <w:rFonts w:ascii="宋体" w:hAnsi="宋体" w:eastAsia="宋体"/>
                <w:color w:val="000000"/>
                <w:highlight w:val="none"/>
              </w:rPr>
            </w:pPr>
            <w:r>
              <w:rPr>
                <w:rFonts w:ascii="宋体" w:hAnsi="宋体" w:eastAsia="宋体"/>
                <w:color w:val="000000"/>
                <w:highlight w:val="none"/>
              </w:rPr>
            </w:r>
            <w:r/>
          </w:p>
        </w:tc>
        <w:tc>
          <w:tcPr>
            <w:tcW w:w="1344" w:type="dxa"/>
            <w:vAlign w:val="center"/>
            <w:textDirection w:val="lrTb"/>
            <w:noWrap w:val="false"/>
          </w:tcPr>
          <w:p>
            <w:pPr>
              <w:pStyle w:val="1015"/>
              <w:ind w:firstLine="0"/>
              <w:jc w:val="center"/>
              <w:rPr>
                <w:rFonts w:ascii="宋体" w:hAnsi="宋体" w:eastAsia="宋体"/>
                <w:color w:val="000000"/>
                <w:highlight w:val="none"/>
              </w:rPr>
            </w:pPr>
            <w:r>
              <w:rPr>
                <w:rFonts w:ascii="宋体" w:hAnsi="宋体" w:eastAsia="宋体"/>
                <w:color w:val="000000"/>
                <w:highlight w:val="none"/>
              </w:rPr>
              <w:t xml:space="preserve">出生年月</w:t>
            </w:r>
            <w:r>
              <w:rPr>
                <w:rFonts w:ascii="宋体" w:hAnsi="宋体" w:eastAsia="宋体"/>
                <w:color w:val="000000"/>
                <w:highlight w:val="none"/>
              </w:rPr>
            </w:r>
            <w:r/>
          </w:p>
        </w:tc>
        <w:tc>
          <w:tcPr>
            <w:tcW w:w="1947" w:type="dxa"/>
            <w:vAlign w:val="center"/>
            <w:textDirection w:val="lrTb"/>
            <w:noWrap w:val="false"/>
          </w:tcPr>
          <w:p>
            <w:pPr>
              <w:pStyle w:val="1015"/>
              <w:ind w:firstLine="0"/>
              <w:jc w:val="center"/>
              <w:rPr>
                <w:rFonts w:ascii="宋体" w:hAnsi="宋体" w:eastAsia="宋体"/>
                <w:color w:val="000000"/>
                <w:highlight w:val="none"/>
              </w:rPr>
            </w:pPr>
            <w:r>
              <w:rPr>
                <w:rFonts w:ascii="宋体" w:hAnsi="宋体" w:eastAsia="宋体"/>
                <w:color w:val="000000"/>
                <w:highlight w:val="none"/>
              </w:rPr>
              <w:t xml:space="preserve">年   月</w:t>
            </w:r>
            <w:r>
              <w:rPr>
                <w:rFonts w:ascii="宋体" w:hAnsi="宋体" w:eastAsia="宋体"/>
                <w:color w:val="000000"/>
                <w:highlight w:val="none"/>
              </w:rPr>
            </w:r>
            <w:r/>
          </w:p>
        </w:tc>
      </w:tr>
      <w:tr>
        <w:trPr>
          <w:trHeight w:val="645"/>
        </w:trPr>
        <w:tc>
          <w:tcPr>
            <w:tcW w:w="673" w:type="dxa"/>
            <w:vAlign w:val="center"/>
            <w:textDirection w:val="lrTb"/>
            <w:noWrap w:val="false"/>
          </w:tcPr>
          <w:p>
            <w:pPr>
              <w:pStyle w:val="1015"/>
              <w:ind w:firstLine="0"/>
              <w:jc w:val="center"/>
              <w:rPr>
                <w:rFonts w:ascii="宋体" w:hAnsi="宋体" w:eastAsia="宋体"/>
                <w:color w:val="000000"/>
                <w:highlight w:val="none"/>
              </w:rPr>
            </w:pPr>
            <w:r>
              <w:rPr>
                <w:rFonts w:hint="eastAsia" w:ascii="宋体" w:hAnsi="宋体" w:eastAsia="宋体"/>
                <w:color w:val="000000"/>
                <w:highlight w:val="none"/>
              </w:rPr>
              <w:t xml:space="preserve">3</w:t>
            </w:r>
            <w:r>
              <w:rPr>
                <w:rFonts w:ascii="宋体" w:hAnsi="宋体" w:eastAsia="宋体"/>
                <w:color w:val="000000"/>
                <w:highlight w:val="none"/>
              </w:rPr>
            </w:r>
            <w:r/>
          </w:p>
        </w:tc>
        <w:tc>
          <w:tcPr>
            <w:gridSpan w:val="2"/>
            <w:tcW w:w="3405" w:type="dxa"/>
            <w:vAlign w:val="center"/>
            <w:textDirection w:val="lrTb"/>
            <w:noWrap w:val="false"/>
          </w:tcPr>
          <w:p>
            <w:pPr>
              <w:pStyle w:val="1015"/>
              <w:ind w:firstLine="0"/>
              <w:jc w:val="both"/>
              <w:rPr>
                <w:rFonts w:ascii="宋体" w:hAnsi="宋体" w:eastAsia="宋体"/>
                <w:color w:val="000000"/>
                <w:highlight w:val="none"/>
              </w:rPr>
            </w:pPr>
            <w:r>
              <w:rPr>
                <w:rFonts w:ascii="宋体" w:hAnsi="宋体" w:eastAsia="宋体"/>
                <w:color w:val="000000"/>
                <w:highlight w:val="none"/>
              </w:rPr>
              <w:t xml:space="preserve">联系电话：</w:t>
            </w:r>
            <w:r>
              <w:rPr>
                <w:rFonts w:ascii="宋体" w:hAnsi="宋体" w:eastAsia="宋体"/>
                <w:color w:val="000000"/>
                <w:highlight w:val="none"/>
              </w:rPr>
            </w:r>
            <w:r/>
          </w:p>
        </w:tc>
        <w:tc>
          <w:tcPr>
            <w:gridSpan w:val="2"/>
            <w:tcW w:w="2301" w:type="dxa"/>
            <w:vAlign w:val="center"/>
            <w:textDirection w:val="lrTb"/>
            <w:noWrap w:val="false"/>
          </w:tcPr>
          <w:p>
            <w:pPr>
              <w:pStyle w:val="1015"/>
              <w:ind w:firstLine="0"/>
              <w:jc w:val="both"/>
              <w:rPr>
                <w:rFonts w:ascii="宋体" w:hAnsi="宋体" w:eastAsia="宋体"/>
                <w:color w:val="000000"/>
                <w:highlight w:val="none"/>
              </w:rPr>
            </w:pPr>
            <w:r>
              <w:rPr>
                <w:rFonts w:ascii="宋体" w:hAnsi="宋体" w:eastAsia="宋体"/>
                <w:color w:val="000000"/>
                <w:highlight w:val="none"/>
              </w:rPr>
              <w:t xml:space="preserve">传真：</w:t>
            </w:r>
            <w:r>
              <w:rPr>
                <w:rFonts w:ascii="宋体" w:hAnsi="宋体" w:eastAsia="宋体"/>
                <w:color w:val="000000"/>
                <w:highlight w:val="none"/>
              </w:rPr>
            </w:r>
            <w:r/>
          </w:p>
        </w:tc>
        <w:tc>
          <w:tcPr>
            <w:gridSpan w:val="2"/>
            <w:tcW w:w="3291" w:type="dxa"/>
            <w:vAlign w:val="center"/>
            <w:textDirection w:val="lrTb"/>
            <w:noWrap w:val="false"/>
          </w:tcPr>
          <w:p>
            <w:pPr>
              <w:pStyle w:val="1015"/>
              <w:ind w:firstLine="0"/>
              <w:jc w:val="both"/>
              <w:rPr>
                <w:rFonts w:ascii="宋体" w:hAnsi="宋体" w:eastAsia="宋体"/>
                <w:color w:val="000000"/>
                <w:highlight w:val="none"/>
              </w:rPr>
            </w:pPr>
            <w:r>
              <w:rPr>
                <w:rFonts w:ascii="宋体" w:hAnsi="宋体" w:eastAsia="宋体"/>
                <w:color w:val="000000"/>
                <w:highlight w:val="none"/>
              </w:rPr>
              <w:t xml:space="preserve">电子邮箱：</w:t>
            </w:r>
            <w:r>
              <w:rPr>
                <w:rFonts w:ascii="宋体" w:hAnsi="宋体" w:eastAsia="宋体"/>
                <w:color w:val="000000"/>
                <w:highlight w:val="none"/>
              </w:rPr>
            </w:r>
            <w:r/>
          </w:p>
        </w:tc>
      </w:tr>
      <w:tr>
        <w:trPr>
          <w:cantSplit/>
          <w:trHeight w:val="645"/>
        </w:trPr>
        <w:tc>
          <w:tcPr>
            <w:tcW w:w="673" w:type="dxa"/>
            <w:vAlign w:val="center"/>
            <w:textDirection w:val="lrTb"/>
            <w:noWrap w:val="false"/>
          </w:tcPr>
          <w:p>
            <w:pPr>
              <w:pStyle w:val="1015"/>
              <w:ind w:firstLine="0"/>
              <w:jc w:val="center"/>
              <w:rPr>
                <w:rFonts w:ascii="宋体" w:hAnsi="宋体" w:eastAsia="宋体"/>
                <w:color w:val="000000"/>
                <w:highlight w:val="none"/>
              </w:rPr>
            </w:pPr>
            <w:r>
              <w:rPr>
                <w:rFonts w:hint="eastAsia" w:ascii="宋体" w:hAnsi="宋体" w:eastAsia="宋体"/>
                <w:color w:val="000000"/>
                <w:highlight w:val="none"/>
              </w:rPr>
              <w:t xml:space="preserve">4</w:t>
            </w:r>
            <w:r>
              <w:rPr>
                <w:rFonts w:ascii="宋体" w:hAnsi="宋体" w:eastAsia="宋体"/>
                <w:color w:val="000000"/>
                <w:highlight w:val="none"/>
              </w:rPr>
            </w:r>
            <w:r/>
          </w:p>
        </w:tc>
        <w:tc>
          <w:tcPr>
            <w:gridSpan w:val="6"/>
            <w:tcW w:w="8997" w:type="dxa"/>
            <w:vAlign w:val="center"/>
            <w:textDirection w:val="lrTb"/>
            <w:noWrap w:val="false"/>
          </w:tcPr>
          <w:p>
            <w:pPr>
              <w:pStyle w:val="1015"/>
              <w:ind w:firstLine="0"/>
              <w:jc w:val="both"/>
              <w:rPr>
                <w:rFonts w:ascii="宋体" w:hAnsi="宋体" w:eastAsia="宋体"/>
                <w:color w:val="000000"/>
                <w:highlight w:val="none"/>
              </w:rPr>
            </w:pPr>
            <w:r>
              <w:rPr>
                <w:rFonts w:ascii="宋体" w:hAnsi="宋体" w:eastAsia="宋体"/>
                <w:color w:val="000000"/>
                <w:highlight w:val="none"/>
              </w:rPr>
              <w:t xml:space="preserve">从事</w:t>
            </w:r>
            <w:r>
              <w:rPr>
                <w:rFonts w:hint="eastAsia" w:ascii="宋体" w:hAnsi="宋体" w:eastAsia="宋体"/>
                <w:color w:val="000000"/>
                <w:highlight w:val="none"/>
              </w:rPr>
              <w:t xml:space="preserve">类似项目</w:t>
            </w:r>
            <w:r>
              <w:rPr>
                <w:rFonts w:ascii="宋体" w:hAnsi="宋体" w:eastAsia="宋体"/>
                <w:color w:val="000000"/>
                <w:highlight w:val="none"/>
              </w:rPr>
              <w:t xml:space="preserve">工作时间：</w:t>
            </w:r>
            <w:r>
              <w:rPr>
                <w:rFonts w:ascii="宋体" w:hAnsi="宋体" w:eastAsia="宋体"/>
                <w:color w:val="000000"/>
                <w:highlight w:val="none"/>
              </w:rPr>
            </w:r>
            <w:r/>
          </w:p>
        </w:tc>
      </w:tr>
      <w:tr>
        <w:trPr>
          <w:cantSplit/>
          <w:trHeight w:val="625"/>
        </w:trPr>
        <w:tc>
          <w:tcPr>
            <w:tcW w:w="673" w:type="dxa"/>
            <w:vAlign w:val="center"/>
            <w:textDirection w:val="lrTb"/>
            <w:noWrap w:val="false"/>
          </w:tcPr>
          <w:p>
            <w:pPr>
              <w:pStyle w:val="1015"/>
              <w:ind w:firstLine="0"/>
              <w:jc w:val="center"/>
              <w:rPr>
                <w:rFonts w:ascii="宋体" w:hAnsi="宋体" w:eastAsia="宋体"/>
                <w:color w:val="000000"/>
                <w:highlight w:val="none"/>
              </w:rPr>
            </w:pPr>
            <w:r>
              <w:rPr>
                <w:rFonts w:hint="eastAsia" w:ascii="宋体" w:hAnsi="宋体" w:eastAsia="宋体"/>
                <w:color w:val="000000"/>
                <w:highlight w:val="none"/>
              </w:rPr>
              <w:t xml:space="preserve">5</w:t>
            </w:r>
            <w:r>
              <w:rPr>
                <w:rFonts w:ascii="宋体" w:hAnsi="宋体" w:eastAsia="宋体"/>
                <w:color w:val="000000"/>
                <w:highlight w:val="none"/>
              </w:rPr>
            </w:r>
            <w:r/>
          </w:p>
        </w:tc>
        <w:tc>
          <w:tcPr>
            <w:gridSpan w:val="6"/>
            <w:tcW w:w="8997" w:type="dxa"/>
            <w:vAlign w:val="center"/>
            <w:textDirection w:val="lrTb"/>
            <w:noWrap w:val="false"/>
          </w:tcPr>
          <w:p>
            <w:pPr>
              <w:pStyle w:val="1015"/>
              <w:ind w:firstLine="0"/>
              <w:jc w:val="both"/>
              <w:rPr>
                <w:rFonts w:ascii="宋体" w:hAnsi="宋体" w:eastAsia="宋体"/>
                <w:color w:val="000000"/>
                <w:highlight w:val="none"/>
              </w:rPr>
            </w:pPr>
            <w:r>
              <w:rPr>
                <w:rFonts w:ascii="宋体" w:hAnsi="宋体" w:eastAsia="宋体"/>
                <w:color w:val="000000"/>
                <w:highlight w:val="none"/>
              </w:rPr>
              <w:t xml:space="preserve">拥有的职称：</w:t>
            </w:r>
            <w:r>
              <w:rPr>
                <w:rFonts w:ascii="宋体" w:hAnsi="宋体" w:eastAsia="宋体"/>
                <w:color w:val="000000"/>
                <w:highlight w:val="none"/>
              </w:rPr>
            </w:r>
            <w:r/>
          </w:p>
        </w:tc>
      </w:tr>
      <w:tr>
        <w:trPr>
          <w:trHeight w:val="2758"/>
        </w:trPr>
        <w:tc>
          <w:tcPr>
            <w:tcW w:w="673" w:type="dxa"/>
            <w:vAlign w:val="center"/>
            <w:textDirection w:val="lrTb"/>
            <w:noWrap w:val="false"/>
          </w:tcPr>
          <w:p>
            <w:pPr>
              <w:pStyle w:val="1006"/>
              <w:jc w:val="center"/>
              <w:spacing w:line="360" w:lineRule="auto"/>
              <w:rPr>
                <w:rFonts w:hint="eastAsia" w:ascii="宋体" w:hAnsi="宋体" w:eastAsia="宋体"/>
                <w:color w:val="000000"/>
                <w:sz w:val="21"/>
                <w:highlight w:val="none"/>
              </w:rPr>
            </w:pPr>
            <w:r>
              <w:rPr>
                <w:rFonts w:hint="eastAsia" w:ascii="宋体" w:hAnsi="宋体" w:eastAsia="宋体"/>
                <w:color w:val="000000"/>
                <w:sz w:val="21"/>
                <w:highlight w:val="none"/>
              </w:rPr>
              <w:t xml:space="preserve">6</w:t>
            </w:r>
            <w:r>
              <w:rPr>
                <w:rFonts w:hint="eastAsia" w:ascii="宋体" w:hAnsi="宋体" w:eastAsia="宋体"/>
                <w:color w:val="000000"/>
                <w:sz w:val="21"/>
                <w:highlight w:val="none"/>
              </w:rPr>
            </w:r>
            <w:r/>
          </w:p>
        </w:tc>
        <w:tc>
          <w:tcPr>
            <w:gridSpan w:val="6"/>
            <w:tcW w:w="8997" w:type="dxa"/>
            <w:vAlign w:val="top"/>
            <w:textDirection w:val="lrTb"/>
            <w:noWrap w:val="false"/>
          </w:tcPr>
          <w:p>
            <w:pPr>
              <w:pStyle w:val="1015"/>
              <w:ind w:firstLine="0"/>
              <w:jc w:val="both"/>
              <w:rPr>
                <w:rFonts w:ascii="宋体" w:hAnsi="宋体" w:eastAsia="宋体"/>
                <w:color w:val="000000"/>
                <w:highlight w:val="none"/>
              </w:rPr>
            </w:pPr>
            <w:r>
              <w:rPr>
                <w:rFonts w:hint="eastAsia" w:ascii="宋体" w:hAnsi="宋体" w:eastAsia="宋体"/>
                <w:color w:val="000000"/>
                <w:highlight w:val="none"/>
              </w:rPr>
              <w:t xml:space="preserve">本公司承诺：</w:t>
            </w:r>
            <w:r>
              <w:rPr>
                <w:rFonts w:ascii="宋体" w:hAnsi="宋体" w:eastAsia="宋体"/>
                <w:color w:val="000000"/>
                <w:highlight w:val="none"/>
              </w:rPr>
            </w:r>
            <w:r/>
          </w:p>
          <w:p>
            <w:pPr>
              <w:pStyle w:val="1015"/>
              <w:ind w:firstLine="0"/>
              <w:jc w:val="both"/>
              <w:rPr>
                <w:rFonts w:ascii="宋体" w:hAnsi="宋体" w:eastAsia="宋体"/>
                <w:color w:val="000000"/>
                <w:highlight w:val="none"/>
              </w:rPr>
            </w:pPr>
            <w:r>
              <w:rPr>
                <w:rFonts w:hint="eastAsia" w:ascii="宋体" w:hAnsi="宋体" w:eastAsia="宋体"/>
                <w:color w:val="000000"/>
                <w:highlight w:val="none"/>
              </w:rPr>
              <w:t xml:space="preserve">该</w:t>
            </w:r>
            <w:r>
              <w:rPr>
                <w:rFonts w:hint="eastAsia" w:ascii="宋体" w:hAnsi="宋体" w:eastAsia="宋体"/>
                <w:color w:val="000000"/>
                <w:highlight w:val="none"/>
                <w:lang w:eastAsia="zh-CN"/>
              </w:rPr>
              <w:t xml:space="preserve">项目经理</w:t>
            </w:r>
            <w:r>
              <w:rPr>
                <w:rFonts w:ascii="宋体" w:hAnsi="宋体" w:eastAsia="宋体"/>
                <w:color w:val="000000"/>
                <w:highlight w:val="none"/>
              </w:rPr>
              <w:t xml:space="preserve">在</w:t>
            </w:r>
            <w:r>
              <w:rPr>
                <w:rFonts w:hint="eastAsia" w:ascii="宋体" w:hAnsi="宋体" w:eastAsia="宋体"/>
                <w:color w:val="000000"/>
                <w:highlight w:val="none"/>
              </w:rPr>
              <w:t xml:space="preserve">我单位已</w:t>
            </w:r>
            <w:r>
              <w:rPr>
                <w:rFonts w:ascii="宋体" w:hAnsi="宋体" w:eastAsia="宋体"/>
                <w:color w:val="000000"/>
                <w:highlight w:val="none"/>
              </w:rPr>
              <w:t xml:space="preserve">任职</w:t>
            </w:r>
            <w:r>
              <w:rPr>
                <w:rFonts w:hint="eastAsia" w:ascii="宋体" w:hAnsi="宋体" w:eastAsia="宋体"/>
                <w:color w:val="000000"/>
                <w:highlight w:val="none"/>
                <w:u w:val="single"/>
              </w:rPr>
              <w:t xml:space="preserve">   </w:t>
            </w:r>
            <w:r>
              <w:rPr>
                <w:rFonts w:ascii="宋体" w:hAnsi="宋体" w:eastAsia="宋体"/>
                <w:color w:val="000000"/>
                <w:highlight w:val="none"/>
              </w:rPr>
              <w:t xml:space="preserve">年以上且在从业经历中没有任何违法、违规而被查处的不良记录。</w:t>
            </w:r>
            <w:r>
              <w:rPr>
                <w:rFonts w:ascii="宋体" w:hAnsi="宋体" w:eastAsia="宋体"/>
                <w:color w:val="000000"/>
                <w:highlight w:val="none"/>
              </w:rPr>
            </w:r>
            <w:r/>
          </w:p>
        </w:tc>
      </w:tr>
      <w:tr>
        <w:trPr>
          <w:trHeight w:val="2846"/>
        </w:trPr>
        <w:tc>
          <w:tcPr>
            <w:tcW w:w="673" w:type="dxa"/>
            <w:vAlign w:val="center"/>
            <w:textDirection w:val="lrTb"/>
            <w:noWrap w:val="false"/>
          </w:tcPr>
          <w:p>
            <w:pPr>
              <w:pStyle w:val="1006"/>
              <w:jc w:val="center"/>
              <w:spacing w:line="360" w:lineRule="auto"/>
              <w:rPr>
                <w:rFonts w:ascii="宋体" w:hAnsi="宋体" w:eastAsia="宋体"/>
                <w:color w:val="000000"/>
                <w:sz w:val="21"/>
                <w:highlight w:val="none"/>
              </w:rPr>
            </w:pPr>
            <w:r>
              <w:rPr>
                <w:rFonts w:hint="eastAsia" w:ascii="宋体" w:hAnsi="宋体" w:eastAsia="宋体"/>
                <w:color w:val="000000"/>
                <w:sz w:val="21"/>
                <w:highlight w:val="none"/>
              </w:rPr>
              <w:t xml:space="preserve">7</w:t>
            </w:r>
            <w:r>
              <w:rPr>
                <w:rFonts w:ascii="宋体" w:hAnsi="宋体" w:eastAsia="宋体"/>
                <w:color w:val="000000"/>
                <w:sz w:val="21"/>
                <w:highlight w:val="none"/>
              </w:rPr>
            </w:r>
            <w:r/>
          </w:p>
        </w:tc>
        <w:tc>
          <w:tcPr>
            <w:gridSpan w:val="6"/>
            <w:tcW w:w="8997" w:type="dxa"/>
            <w:vAlign w:val="top"/>
            <w:textDirection w:val="lrTb"/>
            <w:noWrap w:val="false"/>
          </w:tcPr>
          <w:p>
            <w:pPr>
              <w:pStyle w:val="1015"/>
              <w:ind w:firstLine="0"/>
              <w:jc w:val="both"/>
              <w:rPr>
                <w:rFonts w:ascii="宋体" w:hAnsi="宋体" w:eastAsia="宋体"/>
                <w:color w:val="000000"/>
                <w:sz w:val="21"/>
                <w:highlight w:val="none"/>
              </w:rPr>
            </w:pPr>
            <w:r>
              <w:rPr>
                <w:rFonts w:ascii="宋体" w:hAnsi="宋体" w:eastAsia="宋体"/>
                <w:color w:val="000000"/>
                <w:highlight w:val="none"/>
              </w:rPr>
              <w:t xml:space="preserve">其他需要说明的情况</w:t>
            </w:r>
            <w:r>
              <w:rPr>
                <w:rFonts w:ascii="宋体" w:hAnsi="宋体" w:eastAsia="宋体"/>
                <w:color w:val="000000"/>
                <w:sz w:val="21"/>
                <w:highlight w:val="none"/>
              </w:rPr>
            </w:r>
            <w:r/>
          </w:p>
        </w:tc>
      </w:tr>
    </w:tbl>
    <w:p>
      <w:pPr>
        <w:pStyle w:val="1006"/>
        <w:spacing w:line="360" w:lineRule="auto"/>
        <w:rPr>
          <w:rFonts w:hint="eastAsia" w:ascii="宋体" w:hAnsi="宋体" w:eastAsia="宋体"/>
          <w:color w:val="000000"/>
          <w:sz w:val="24"/>
          <w:highlight w:val="none"/>
        </w:rPr>
      </w:pPr>
      <w:r>
        <w:rPr>
          <w:rFonts w:hint="eastAsia" w:ascii="宋体" w:hAnsi="宋体" w:eastAsia="宋体"/>
          <w:color w:val="000000"/>
          <w:sz w:val="24"/>
          <w:szCs w:val="24"/>
          <w:highlight w:val="none"/>
        </w:rPr>
        <w:t xml:space="preserve">备注：</w:t>
      </w:r>
      <w:r>
        <w:rPr>
          <w:rFonts w:hint="eastAsia" w:ascii="宋体" w:hAnsi="宋体" w:eastAsia="宋体"/>
          <w:color w:val="000000"/>
          <w:sz w:val="24"/>
          <w:highlight w:val="none"/>
        </w:rPr>
        <w:t xml:space="preserve">投标人应在投标文件中明确本</w:t>
      </w:r>
      <w:r>
        <w:rPr>
          <w:rFonts w:hint="eastAsia" w:ascii="宋体" w:hAnsi="宋体" w:eastAsia="宋体"/>
          <w:color w:val="000000"/>
          <w:sz w:val="24"/>
          <w:highlight w:val="none"/>
          <w:lang w:eastAsia="zh-CN"/>
        </w:rPr>
        <w:t xml:space="preserve">项目经理</w:t>
      </w:r>
      <w:r>
        <w:rPr>
          <w:rFonts w:hint="eastAsia" w:ascii="宋体" w:hAnsi="宋体" w:eastAsia="宋体"/>
          <w:color w:val="000000"/>
          <w:sz w:val="24"/>
          <w:highlight w:val="none"/>
        </w:rPr>
        <w:t xml:space="preserve">的姓名、附资格证书（如有）扫描件并提供最新一期社保缴纳证明。</w:t>
      </w:r>
      <w:r>
        <w:rPr>
          <w:rFonts w:hint="eastAsia" w:ascii="宋体" w:hAnsi="宋体" w:eastAsia="宋体"/>
          <w:color w:val="000000"/>
          <w:sz w:val="24"/>
          <w:highlight w:val="none"/>
        </w:rPr>
      </w:r>
      <w:r/>
    </w:p>
    <w:p>
      <w:pPr>
        <w:pStyle w:val="1006"/>
        <w:rPr>
          <w:rFonts w:ascii="宋体" w:hAnsi="宋体" w:eastAsia="宋体"/>
          <w:color w:val="000000"/>
          <w:szCs w:val="21"/>
          <w:highlight w:val="none"/>
        </w:rPr>
      </w:pPr>
      <w:r>
        <w:rPr>
          <w:rFonts w:ascii="宋体" w:hAnsi="宋体" w:eastAsia="宋体"/>
          <w:color w:val="000000"/>
          <w:szCs w:val="21"/>
          <w:highlight w:val="none"/>
        </w:rPr>
      </w:r>
      <w:r/>
    </w:p>
    <w:p>
      <w:pPr>
        <w:pStyle w:val="1006"/>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投标单位：（单位盖章）</w:t>
      </w:r>
      <w:r>
        <w:rPr>
          <w:rFonts w:ascii="宋体" w:hAnsi="宋体" w:eastAsia="宋体"/>
          <w:color w:val="000000"/>
          <w:sz w:val="24"/>
          <w:szCs w:val="24"/>
          <w:highlight w:val="none"/>
        </w:rPr>
      </w:r>
      <w:r/>
    </w:p>
    <w:p>
      <w:pPr>
        <w:pStyle w:val="1006"/>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法定代表人或代理人：（签字或盖章）</w:t>
      </w:r>
      <w:r>
        <w:rPr>
          <w:rFonts w:ascii="宋体" w:hAnsi="宋体" w:eastAsia="宋体"/>
          <w:color w:val="000000"/>
          <w:sz w:val="24"/>
          <w:szCs w:val="24"/>
          <w:highlight w:val="none"/>
        </w:rPr>
      </w:r>
      <w:r/>
    </w:p>
    <w:p>
      <w:pPr>
        <w:pStyle w:val="1006"/>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日期：</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年</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月</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日</w:t>
      </w:r>
      <w:r>
        <w:rPr>
          <w:rFonts w:ascii="宋体" w:hAnsi="宋体" w:eastAsia="宋体"/>
          <w:color w:val="000000"/>
          <w:sz w:val="24"/>
          <w:szCs w:val="24"/>
          <w:highlight w:val="none"/>
        </w:rPr>
      </w:r>
      <w:r/>
    </w:p>
    <w:p>
      <w:pPr>
        <w:pStyle w:val="1006"/>
        <w:rPr>
          <w:rFonts w:ascii="宋体" w:hAnsi="宋体" w:eastAsia="宋体" w:cs="宋体"/>
          <w:bCs/>
          <w:color w:val="000000"/>
          <w:highlight w:val="none"/>
          <w:lang w:val="zh-CN"/>
        </w:rPr>
      </w:pPr>
      <w:r>
        <w:rPr>
          <w:rFonts w:ascii="宋体" w:hAnsi="宋体" w:eastAsia="宋体" w:cs="宋体"/>
          <w:bCs/>
          <w:color w:val="000000"/>
          <w:highlight w:val="none"/>
          <w:lang w:val="zh-CN"/>
        </w:rPr>
        <w:br w:type="page" w:clear="all"/>
      </w:r>
      <w:r>
        <w:rPr>
          <w:rFonts w:ascii="宋体" w:hAnsi="宋体" w:eastAsia="宋体" w:cs="宋体"/>
          <w:bCs/>
          <w:color w:val="000000"/>
          <w:highlight w:val="none"/>
          <w:lang w:val="zh-CN"/>
        </w:rPr>
      </w:r>
      <w:r/>
    </w:p>
    <w:p>
      <w:pPr>
        <w:pStyle w:val="1006"/>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lang w:val="en-US" w:eastAsia="zh-CN"/>
        </w:rPr>
        <w:t xml:space="preserve">6</w:t>
      </w:r>
      <w:r>
        <w:rPr>
          <w:rFonts w:hint="eastAsia" w:ascii="宋体" w:hAnsi="宋体" w:eastAsia="宋体"/>
          <w:b/>
          <w:color w:val="000000"/>
          <w:sz w:val="24"/>
          <w:szCs w:val="24"/>
          <w:highlight w:val="none"/>
        </w:rPr>
        <w:t xml:space="preserve">.2</w:t>
      </w:r>
      <w:r>
        <w:rPr>
          <w:rFonts w:hint="eastAsia" w:ascii="宋体" w:hAnsi="宋体" w:eastAsia="宋体"/>
          <w:b/>
          <w:color w:val="000000"/>
          <w:sz w:val="24"/>
          <w:szCs w:val="24"/>
          <w:highlight w:val="none"/>
          <w:lang w:val="zh-CN"/>
        </w:rPr>
        <w:t xml:space="preserve">人员配备一览表</w:t>
      </w:r>
      <w:r>
        <w:rPr>
          <w:rFonts w:hint="eastAsia"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r>
      <w:r/>
    </w:p>
    <w:p>
      <w:pPr>
        <w:pStyle w:val="1105"/>
        <w:ind w:firstLine="0"/>
        <w:spacing w:line="360" w:lineRule="auto"/>
        <w:rPr>
          <w:rFonts w:hint="eastAsia" w:ascii="宋体" w:hAnsi="宋体"/>
          <w:b/>
          <w:color w:val="000000"/>
          <w:highlight w:val="none"/>
        </w:rPr>
      </w:pPr>
      <w:r>
        <w:rPr>
          <w:rFonts w:ascii="宋体" w:hAnsi="宋体"/>
          <w:color w:val="000000"/>
          <w:highlight w:val="none"/>
        </w:rPr>
        <w:t xml:space="preserve">招标编号：</w:t>
      </w:r>
      <w:r>
        <w:rPr>
          <w:rFonts w:hint="eastAsia" w:ascii="宋体" w:hAnsi="宋体"/>
          <w:b/>
          <w:color w:val="000000"/>
          <w:highlight w:val="none"/>
        </w:rPr>
        <w:t xml:space="preserve"> </w:t>
      </w:r>
      <w:r>
        <w:rPr>
          <w:rFonts w:hint="eastAsia" w:ascii="宋体" w:hAnsi="宋体"/>
          <w:b/>
          <w:color w:val="000000"/>
          <w:highlight w:val="none"/>
        </w:rPr>
      </w:r>
      <w:r/>
    </w:p>
    <w:p>
      <w:pPr>
        <w:pStyle w:val="1105"/>
        <w:ind w:firstLine="0"/>
        <w:spacing w:line="360" w:lineRule="auto"/>
        <w:rPr>
          <w:rFonts w:hint="eastAsia" w:ascii="宋体" w:hAnsi="宋体"/>
          <w:b w:val="0"/>
          <w:bCs/>
          <w:color w:val="000000"/>
          <w:highlight w:val="none"/>
        </w:rPr>
      </w:pPr>
      <w:r>
        <w:rPr>
          <w:rFonts w:hint="eastAsia" w:ascii="宋体" w:hAnsi="宋体"/>
          <w:b w:val="0"/>
          <w:bCs/>
          <w:color w:val="000000"/>
          <w:highlight w:val="none"/>
          <w:lang w:val="en-US" w:eastAsia="zh-CN"/>
        </w:rPr>
        <w:t xml:space="preserve">标段号：</w:t>
      </w:r>
      <w:r>
        <w:rPr>
          <w:rFonts w:hint="eastAsia" w:ascii="宋体" w:hAnsi="宋体"/>
          <w:b w:val="0"/>
          <w:bCs/>
          <w:color w:val="000000"/>
          <w:highlight w:val="none"/>
        </w:rPr>
        <w:t xml:space="preserve">             </w:t>
      </w:r>
      <w:r>
        <w:rPr>
          <w:rFonts w:hint="eastAsia" w:ascii="宋体" w:hAnsi="宋体"/>
          <w:b w:val="0"/>
          <w:bCs/>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73"/>
        <w:gridCol w:w="1691"/>
        <w:gridCol w:w="1270"/>
        <w:gridCol w:w="1021"/>
        <w:gridCol w:w="1225"/>
        <w:gridCol w:w="2297"/>
        <w:gridCol w:w="1453"/>
      </w:tblGrid>
      <w:tr>
        <w:trPr/>
        <w:tc>
          <w:tcPr>
            <w:tcW w:w="873" w:type="dxa"/>
            <w:vAlign w:val="center"/>
            <w:textDirection w:val="lrTb"/>
            <w:noWrap w:val="false"/>
          </w:tcPr>
          <w:p>
            <w:pPr>
              <w:pStyle w:val="1006"/>
              <w:jc w:val="center"/>
              <w:spacing w:before="179" w:after="179"/>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序号</w:t>
            </w:r>
            <w:r>
              <w:rPr>
                <w:rFonts w:ascii="宋体" w:hAnsi="宋体" w:eastAsia="宋体"/>
                <w:color w:val="000000"/>
                <w:sz w:val="24"/>
                <w:szCs w:val="24"/>
                <w:highlight w:val="none"/>
              </w:rPr>
            </w:r>
            <w:r/>
          </w:p>
        </w:tc>
        <w:tc>
          <w:tcPr>
            <w:tcW w:w="1691" w:type="dxa"/>
            <w:vAlign w:val="center"/>
            <w:textDirection w:val="lrTb"/>
            <w:noWrap w:val="false"/>
          </w:tcPr>
          <w:p>
            <w:pPr>
              <w:pStyle w:val="1006"/>
              <w:jc w:val="center"/>
              <w:spacing w:before="179" w:after="179"/>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姓名</w:t>
            </w:r>
            <w:r>
              <w:rPr>
                <w:rFonts w:ascii="宋体" w:hAnsi="宋体" w:eastAsia="宋体"/>
                <w:color w:val="000000"/>
                <w:sz w:val="24"/>
                <w:szCs w:val="24"/>
                <w:highlight w:val="none"/>
              </w:rPr>
            </w:r>
            <w:r/>
          </w:p>
        </w:tc>
        <w:tc>
          <w:tcPr>
            <w:tcW w:w="1270" w:type="dxa"/>
            <w:vAlign w:val="center"/>
            <w:textDirection w:val="lrTb"/>
            <w:noWrap w:val="false"/>
          </w:tcPr>
          <w:p>
            <w:pPr>
              <w:pStyle w:val="1006"/>
              <w:jc w:val="center"/>
              <w:spacing w:before="179" w:after="179"/>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年龄</w:t>
            </w:r>
            <w:r>
              <w:rPr>
                <w:rFonts w:ascii="宋体" w:hAnsi="宋体" w:eastAsia="宋体"/>
                <w:color w:val="000000"/>
                <w:sz w:val="24"/>
                <w:szCs w:val="24"/>
                <w:highlight w:val="none"/>
              </w:rPr>
            </w:r>
            <w:r/>
          </w:p>
        </w:tc>
        <w:tc>
          <w:tcPr>
            <w:tcW w:w="1021" w:type="dxa"/>
            <w:vAlign w:val="center"/>
            <w:textDirection w:val="lrTb"/>
            <w:noWrap w:val="false"/>
          </w:tcPr>
          <w:p>
            <w:pPr>
              <w:pStyle w:val="1006"/>
              <w:jc w:val="center"/>
              <w:spacing w:before="179" w:after="179"/>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学历</w:t>
            </w:r>
            <w:r>
              <w:rPr>
                <w:rFonts w:ascii="宋体" w:hAnsi="宋体" w:eastAsia="宋体"/>
                <w:color w:val="000000"/>
                <w:sz w:val="24"/>
                <w:szCs w:val="24"/>
                <w:highlight w:val="none"/>
              </w:rPr>
            </w:r>
            <w:r/>
          </w:p>
        </w:tc>
        <w:tc>
          <w:tcPr>
            <w:tcW w:w="1225" w:type="dxa"/>
            <w:vAlign w:val="center"/>
            <w:textDirection w:val="lrTb"/>
            <w:noWrap w:val="false"/>
          </w:tcPr>
          <w:p>
            <w:pPr>
              <w:pStyle w:val="1006"/>
              <w:jc w:val="center"/>
              <w:spacing w:before="179" w:after="179"/>
              <w:rPr>
                <w:rFonts w:ascii="宋体" w:hAnsi="宋体" w:eastAsia="宋体"/>
                <w:color w:val="000000"/>
                <w:sz w:val="24"/>
                <w:szCs w:val="24"/>
                <w:highlight w:val="none"/>
              </w:rPr>
            </w:pPr>
            <w:r>
              <w:rPr>
                <w:rFonts w:ascii="宋体" w:hAnsi="宋体" w:eastAsia="宋体"/>
                <w:color w:val="000000"/>
                <w:sz w:val="24"/>
                <w:szCs w:val="24"/>
                <w:highlight w:val="none"/>
              </w:rPr>
              <w:t xml:space="preserve">职称</w:t>
            </w:r>
            <w:r>
              <w:rPr>
                <w:rFonts w:ascii="宋体" w:hAnsi="宋体" w:eastAsia="宋体"/>
                <w:color w:val="000000"/>
                <w:sz w:val="24"/>
                <w:szCs w:val="24"/>
                <w:highlight w:val="none"/>
              </w:rPr>
            </w:r>
            <w:r/>
          </w:p>
        </w:tc>
        <w:tc>
          <w:tcPr>
            <w:tcW w:w="2297" w:type="dxa"/>
            <w:vAlign w:val="center"/>
            <w:textDirection w:val="lrTb"/>
            <w:noWrap w:val="false"/>
          </w:tcPr>
          <w:p>
            <w:pPr>
              <w:pStyle w:val="1006"/>
              <w:jc w:val="center"/>
              <w:spacing w:before="179" w:after="179"/>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担任岗位</w:t>
            </w:r>
            <w:r>
              <w:rPr>
                <w:rFonts w:ascii="宋体" w:hAnsi="宋体" w:eastAsia="宋体"/>
                <w:color w:val="000000"/>
                <w:sz w:val="24"/>
                <w:szCs w:val="24"/>
                <w:highlight w:val="none"/>
                <w:lang w:val="en-US" w:eastAsia="zh-CN"/>
              </w:rPr>
            </w:r>
            <w:r/>
          </w:p>
        </w:tc>
        <w:tc>
          <w:tcPr>
            <w:tcW w:w="1453" w:type="dxa"/>
            <w:vAlign w:val="center"/>
            <w:textDirection w:val="lrTb"/>
            <w:noWrap w:val="false"/>
          </w:tcPr>
          <w:p>
            <w:pPr>
              <w:pStyle w:val="1006"/>
              <w:jc w:val="center"/>
              <w:spacing w:before="179" w:after="179"/>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备注</w:t>
            </w:r>
            <w:r>
              <w:rPr>
                <w:rFonts w:ascii="宋体" w:hAnsi="宋体" w:eastAsia="宋体"/>
                <w:color w:val="000000"/>
                <w:sz w:val="24"/>
                <w:szCs w:val="24"/>
                <w:highlight w:val="none"/>
              </w:rPr>
            </w:r>
            <w:r/>
          </w:p>
        </w:tc>
      </w:tr>
      <w:tr>
        <w:trPr/>
        <w:tc>
          <w:tcPr>
            <w:tcW w:w="873" w:type="dxa"/>
            <w:vAlign w:val="center"/>
            <w:textDirection w:val="lrTb"/>
            <w:noWrap w:val="false"/>
          </w:tcPr>
          <w:p>
            <w:pPr>
              <w:pStyle w:val="1006"/>
              <w:jc w:val="center"/>
              <w:spacing w:before="179" w:after="179"/>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ascii="宋体" w:hAnsi="宋体" w:eastAsia="宋体"/>
                <w:color w:val="000000"/>
                <w:sz w:val="24"/>
                <w:szCs w:val="24"/>
                <w:highlight w:val="none"/>
              </w:rPr>
            </w:r>
            <w:r/>
          </w:p>
        </w:tc>
        <w:tc>
          <w:tcPr>
            <w:tcW w:w="1691" w:type="dxa"/>
            <w:vAlign w:val="center"/>
            <w:textDirection w:val="lrTb"/>
            <w:noWrap w:val="false"/>
          </w:tcPr>
          <w:p>
            <w:pPr>
              <w:pStyle w:val="1006"/>
              <w:spacing w:before="179" w:after="179"/>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270" w:type="dxa"/>
            <w:vAlign w:val="center"/>
            <w:textDirection w:val="lrTb"/>
            <w:noWrap w:val="false"/>
          </w:tcPr>
          <w:p>
            <w:pPr>
              <w:pStyle w:val="1006"/>
              <w:spacing w:before="179" w:after="179"/>
              <w:widowControl/>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1021" w:type="dxa"/>
            <w:vAlign w:val="center"/>
            <w:textDirection w:val="lrTb"/>
            <w:noWrap w:val="false"/>
          </w:tcPr>
          <w:p>
            <w:pPr>
              <w:pStyle w:val="1006"/>
              <w:spacing w:before="179" w:after="179"/>
              <w:widowControl/>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1225" w:type="dxa"/>
            <w:vAlign w:val="center"/>
            <w:textDirection w:val="lrTb"/>
            <w:noWrap w:val="false"/>
          </w:tcPr>
          <w:p>
            <w:pPr>
              <w:pStyle w:val="1006"/>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2297" w:type="dxa"/>
            <w:vAlign w:val="center"/>
            <w:textDirection w:val="lrTb"/>
            <w:noWrap w:val="false"/>
          </w:tcPr>
          <w:p>
            <w:pPr>
              <w:pStyle w:val="1006"/>
              <w:spacing w:before="179" w:after="179"/>
              <w:widowControl/>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1453" w:type="dxa"/>
            <w:vAlign w:val="center"/>
            <w:textDirection w:val="lrTb"/>
            <w:noWrap w:val="false"/>
          </w:tcPr>
          <w:p>
            <w:pPr>
              <w:pStyle w:val="1006"/>
              <w:spacing w:before="179" w:after="179"/>
              <w:widowControl/>
              <w:rPr>
                <w:rFonts w:ascii="宋体" w:hAnsi="宋体" w:eastAsia="宋体"/>
                <w:b/>
                <w:color w:val="000000"/>
                <w:sz w:val="24"/>
                <w:szCs w:val="24"/>
                <w:highlight w:val="none"/>
              </w:rPr>
            </w:pPr>
            <w:r>
              <w:rPr>
                <w:rFonts w:ascii="宋体" w:hAnsi="宋体" w:eastAsia="宋体"/>
                <w:b/>
                <w:color w:val="000000"/>
                <w:sz w:val="24"/>
                <w:szCs w:val="24"/>
                <w:highlight w:val="none"/>
              </w:rPr>
            </w:r>
            <w:r/>
          </w:p>
        </w:tc>
      </w:tr>
      <w:tr>
        <w:trPr/>
        <w:tc>
          <w:tcPr>
            <w:tcW w:w="873" w:type="dxa"/>
            <w:vAlign w:val="center"/>
            <w:textDirection w:val="lrTb"/>
            <w:noWrap w:val="false"/>
          </w:tcPr>
          <w:p>
            <w:pPr>
              <w:pStyle w:val="1006"/>
              <w:jc w:val="center"/>
              <w:spacing w:before="179" w:after="179"/>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rFonts w:ascii="宋体" w:hAnsi="宋体" w:eastAsia="宋体"/>
                <w:color w:val="000000"/>
                <w:sz w:val="24"/>
                <w:szCs w:val="24"/>
                <w:highlight w:val="none"/>
              </w:rPr>
            </w:r>
            <w:r/>
          </w:p>
        </w:tc>
        <w:tc>
          <w:tcPr>
            <w:tcW w:w="1691" w:type="dxa"/>
            <w:vAlign w:val="center"/>
            <w:textDirection w:val="lrTb"/>
            <w:noWrap w:val="false"/>
          </w:tcPr>
          <w:p>
            <w:pPr>
              <w:pStyle w:val="1006"/>
              <w:spacing w:before="179" w:after="179"/>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270" w:type="dxa"/>
            <w:vAlign w:val="center"/>
            <w:textDirection w:val="lrTb"/>
            <w:noWrap w:val="false"/>
          </w:tcPr>
          <w:p>
            <w:pPr>
              <w:pStyle w:val="1006"/>
              <w:spacing w:before="179" w:after="179"/>
              <w:widowControl/>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1021" w:type="dxa"/>
            <w:vAlign w:val="center"/>
            <w:textDirection w:val="lrTb"/>
            <w:noWrap w:val="false"/>
          </w:tcPr>
          <w:p>
            <w:pPr>
              <w:pStyle w:val="1006"/>
              <w:spacing w:before="179" w:after="179"/>
              <w:widowControl/>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1225" w:type="dxa"/>
            <w:vAlign w:val="center"/>
            <w:textDirection w:val="lrTb"/>
            <w:noWrap w:val="false"/>
          </w:tcPr>
          <w:p>
            <w:pPr>
              <w:pStyle w:val="1006"/>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2297" w:type="dxa"/>
            <w:vAlign w:val="center"/>
            <w:textDirection w:val="lrTb"/>
            <w:noWrap w:val="false"/>
          </w:tcPr>
          <w:p>
            <w:pPr>
              <w:pStyle w:val="1006"/>
              <w:spacing w:before="179" w:after="179"/>
              <w:widowControl/>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1453" w:type="dxa"/>
            <w:vAlign w:val="center"/>
            <w:textDirection w:val="lrTb"/>
            <w:noWrap w:val="false"/>
          </w:tcPr>
          <w:p>
            <w:pPr>
              <w:pStyle w:val="1006"/>
              <w:spacing w:before="179" w:after="179"/>
              <w:widowControl/>
              <w:rPr>
                <w:rFonts w:ascii="宋体" w:hAnsi="宋体" w:eastAsia="宋体"/>
                <w:b/>
                <w:color w:val="000000"/>
                <w:sz w:val="24"/>
                <w:szCs w:val="24"/>
                <w:highlight w:val="none"/>
              </w:rPr>
            </w:pPr>
            <w:r>
              <w:rPr>
                <w:rFonts w:ascii="宋体" w:hAnsi="宋体" w:eastAsia="宋体"/>
                <w:b/>
                <w:color w:val="000000"/>
                <w:sz w:val="24"/>
                <w:szCs w:val="24"/>
                <w:highlight w:val="none"/>
              </w:rPr>
            </w:r>
            <w:r/>
          </w:p>
        </w:tc>
      </w:tr>
      <w:tr>
        <w:trPr/>
        <w:tc>
          <w:tcPr>
            <w:tcW w:w="873" w:type="dxa"/>
            <w:vAlign w:val="center"/>
            <w:textDirection w:val="lrTb"/>
            <w:noWrap w:val="false"/>
          </w:tcPr>
          <w:p>
            <w:pPr>
              <w:pStyle w:val="1006"/>
              <w:jc w:val="center"/>
              <w:spacing w:before="179" w:after="179"/>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w:t>
            </w:r>
            <w:r>
              <w:rPr>
                <w:rFonts w:ascii="宋体" w:hAnsi="宋体" w:eastAsia="宋体"/>
                <w:color w:val="000000"/>
                <w:sz w:val="24"/>
                <w:szCs w:val="24"/>
                <w:highlight w:val="none"/>
              </w:rPr>
            </w:r>
            <w:r/>
          </w:p>
        </w:tc>
        <w:tc>
          <w:tcPr>
            <w:tcW w:w="1691" w:type="dxa"/>
            <w:vAlign w:val="center"/>
            <w:textDirection w:val="lrTb"/>
            <w:noWrap w:val="false"/>
          </w:tcPr>
          <w:p>
            <w:pPr>
              <w:pStyle w:val="1006"/>
              <w:spacing w:before="179" w:after="179"/>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270" w:type="dxa"/>
            <w:vAlign w:val="center"/>
            <w:textDirection w:val="lrTb"/>
            <w:noWrap w:val="false"/>
          </w:tcPr>
          <w:p>
            <w:pPr>
              <w:pStyle w:val="1006"/>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1021" w:type="dxa"/>
            <w:vAlign w:val="center"/>
            <w:textDirection w:val="lrTb"/>
            <w:noWrap w:val="false"/>
          </w:tcPr>
          <w:p>
            <w:pPr>
              <w:pStyle w:val="1006"/>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1225" w:type="dxa"/>
            <w:vAlign w:val="center"/>
            <w:textDirection w:val="lrTb"/>
            <w:noWrap w:val="false"/>
          </w:tcPr>
          <w:p>
            <w:pPr>
              <w:pStyle w:val="1006"/>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2297" w:type="dxa"/>
            <w:vAlign w:val="center"/>
            <w:textDirection w:val="lrTb"/>
            <w:noWrap w:val="false"/>
          </w:tcPr>
          <w:p>
            <w:pPr>
              <w:pStyle w:val="1006"/>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1453" w:type="dxa"/>
            <w:vAlign w:val="center"/>
            <w:textDirection w:val="lrTb"/>
            <w:noWrap w:val="false"/>
          </w:tcPr>
          <w:p>
            <w:pPr>
              <w:pStyle w:val="1006"/>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r>
      <w:tr>
        <w:trPr/>
        <w:tc>
          <w:tcPr>
            <w:tcW w:w="873" w:type="dxa"/>
            <w:vAlign w:val="center"/>
            <w:textDirection w:val="lrTb"/>
            <w:noWrap w:val="false"/>
          </w:tcPr>
          <w:p>
            <w:pPr>
              <w:pStyle w:val="1006"/>
              <w:jc w:val="center"/>
              <w:spacing w:before="179" w:after="179"/>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4</w:t>
            </w:r>
            <w:r>
              <w:rPr>
                <w:rFonts w:ascii="宋体" w:hAnsi="宋体" w:eastAsia="宋体"/>
                <w:color w:val="000000"/>
                <w:sz w:val="24"/>
                <w:szCs w:val="24"/>
                <w:highlight w:val="none"/>
              </w:rPr>
            </w:r>
            <w:r/>
          </w:p>
        </w:tc>
        <w:tc>
          <w:tcPr>
            <w:tcW w:w="1691" w:type="dxa"/>
            <w:vAlign w:val="center"/>
            <w:textDirection w:val="lrTb"/>
            <w:noWrap w:val="false"/>
          </w:tcPr>
          <w:p>
            <w:pPr>
              <w:pStyle w:val="1006"/>
              <w:spacing w:before="179" w:after="179"/>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270" w:type="dxa"/>
            <w:vAlign w:val="center"/>
            <w:textDirection w:val="lrTb"/>
            <w:noWrap w:val="false"/>
          </w:tcPr>
          <w:p>
            <w:pPr>
              <w:pStyle w:val="1006"/>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1021" w:type="dxa"/>
            <w:vAlign w:val="center"/>
            <w:textDirection w:val="lrTb"/>
            <w:noWrap w:val="false"/>
          </w:tcPr>
          <w:p>
            <w:pPr>
              <w:pStyle w:val="1006"/>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1225" w:type="dxa"/>
            <w:vAlign w:val="center"/>
            <w:textDirection w:val="lrTb"/>
            <w:noWrap w:val="false"/>
          </w:tcPr>
          <w:p>
            <w:pPr>
              <w:pStyle w:val="1006"/>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2297" w:type="dxa"/>
            <w:vAlign w:val="center"/>
            <w:textDirection w:val="lrTb"/>
            <w:noWrap w:val="false"/>
          </w:tcPr>
          <w:p>
            <w:pPr>
              <w:pStyle w:val="1006"/>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1453" w:type="dxa"/>
            <w:vAlign w:val="center"/>
            <w:textDirection w:val="lrTb"/>
            <w:noWrap w:val="false"/>
          </w:tcPr>
          <w:p>
            <w:pPr>
              <w:pStyle w:val="1006"/>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r>
      <w:tr>
        <w:trPr/>
        <w:tc>
          <w:tcPr>
            <w:tcW w:w="873" w:type="dxa"/>
            <w:vAlign w:val="center"/>
            <w:textDirection w:val="lrTb"/>
            <w:noWrap w:val="false"/>
          </w:tcPr>
          <w:p>
            <w:pPr>
              <w:pStyle w:val="1006"/>
              <w:jc w:val="center"/>
              <w:spacing w:before="179" w:after="179"/>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5</w:t>
            </w:r>
            <w:r>
              <w:rPr>
                <w:rFonts w:ascii="宋体" w:hAnsi="宋体" w:eastAsia="宋体"/>
                <w:color w:val="000000"/>
                <w:sz w:val="24"/>
                <w:szCs w:val="24"/>
                <w:highlight w:val="none"/>
              </w:rPr>
            </w:r>
            <w:r/>
          </w:p>
        </w:tc>
        <w:tc>
          <w:tcPr>
            <w:tcW w:w="1691" w:type="dxa"/>
            <w:vAlign w:val="center"/>
            <w:textDirection w:val="lrTb"/>
            <w:noWrap w:val="false"/>
          </w:tcPr>
          <w:p>
            <w:pPr>
              <w:pStyle w:val="1006"/>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1270" w:type="dxa"/>
            <w:vAlign w:val="center"/>
            <w:textDirection w:val="lrTb"/>
            <w:noWrap w:val="false"/>
          </w:tcPr>
          <w:p>
            <w:pPr>
              <w:pStyle w:val="1006"/>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1021" w:type="dxa"/>
            <w:vAlign w:val="center"/>
            <w:textDirection w:val="lrTb"/>
            <w:noWrap w:val="false"/>
          </w:tcPr>
          <w:p>
            <w:pPr>
              <w:pStyle w:val="1006"/>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1225" w:type="dxa"/>
            <w:vAlign w:val="center"/>
            <w:textDirection w:val="lrTb"/>
            <w:noWrap w:val="false"/>
          </w:tcPr>
          <w:p>
            <w:pPr>
              <w:pStyle w:val="1006"/>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2297" w:type="dxa"/>
            <w:vAlign w:val="center"/>
            <w:textDirection w:val="lrTb"/>
            <w:noWrap w:val="false"/>
          </w:tcPr>
          <w:p>
            <w:pPr>
              <w:pStyle w:val="1006"/>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1453" w:type="dxa"/>
            <w:vAlign w:val="center"/>
            <w:textDirection w:val="lrTb"/>
            <w:noWrap w:val="false"/>
          </w:tcPr>
          <w:p>
            <w:pPr>
              <w:pStyle w:val="1006"/>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r>
      <w:tr>
        <w:trPr/>
        <w:tc>
          <w:tcPr>
            <w:tcW w:w="873" w:type="dxa"/>
            <w:vAlign w:val="center"/>
            <w:textDirection w:val="lrTb"/>
            <w:noWrap w:val="false"/>
          </w:tcPr>
          <w:p>
            <w:pPr>
              <w:pStyle w:val="1006"/>
              <w:jc w:val="center"/>
              <w:spacing w:before="179" w:after="179"/>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6</w:t>
            </w:r>
            <w:r>
              <w:rPr>
                <w:rFonts w:ascii="宋体" w:hAnsi="宋体" w:eastAsia="宋体"/>
                <w:color w:val="000000"/>
                <w:sz w:val="24"/>
                <w:szCs w:val="24"/>
                <w:highlight w:val="none"/>
              </w:rPr>
            </w:r>
            <w:r/>
          </w:p>
        </w:tc>
        <w:tc>
          <w:tcPr>
            <w:tcW w:w="1691" w:type="dxa"/>
            <w:vAlign w:val="center"/>
            <w:textDirection w:val="lrTb"/>
            <w:noWrap w:val="false"/>
          </w:tcPr>
          <w:p>
            <w:pPr>
              <w:pStyle w:val="1006"/>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1270" w:type="dxa"/>
            <w:vAlign w:val="center"/>
            <w:textDirection w:val="lrTb"/>
            <w:noWrap w:val="false"/>
          </w:tcPr>
          <w:p>
            <w:pPr>
              <w:pStyle w:val="1006"/>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1021" w:type="dxa"/>
            <w:vAlign w:val="center"/>
            <w:textDirection w:val="lrTb"/>
            <w:noWrap w:val="false"/>
          </w:tcPr>
          <w:p>
            <w:pPr>
              <w:pStyle w:val="1006"/>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1225" w:type="dxa"/>
            <w:vAlign w:val="center"/>
            <w:textDirection w:val="lrTb"/>
            <w:noWrap w:val="false"/>
          </w:tcPr>
          <w:p>
            <w:pPr>
              <w:pStyle w:val="1006"/>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2297" w:type="dxa"/>
            <w:vAlign w:val="center"/>
            <w:textDirection w:val="lrTb"/>
            <w:noWrap w:val="false"/>
          </w:tcPr>
          <w:p>
            <w:pPr>
              <w:pStyle w:val="1006"/>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1453" w:type="dxa"/>
            <w:vAlign w:val="center"/>
            <w:textDirection w:val="lrTb"/>
            <w:noWrap w:val="false"/>
          </w:tcPr>
          <w:p>
            <w:pPr>
              <w:pStyle w:val="1006"/>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r>
      <w:tr>
        <w:trPr/>
        <w:tc>
          <w:tcPr>
            <w:tcW w:w="873" w:type="dxa"/>
            <w:vAlign w:val="center"/>
            <w:textDirection w:val="lrTb"/>
            <w:noWrap w:val="false"/>
          </w:tcPr>
          <w:p>
            <w:pPr>
              <w:pStyle w:val="1006"/>
              <w:jc w:val="center"/>
              <w:spacing w:before="179" w:after="179"/>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r>
            <w:r/>
          </w:p>
        </w:tc>
        <w:tc>
          <w:tcPr>
            <w:tcW w:w="1691" w:type="dxa"/>
            <w:vAlign w:val="center"/>
            <w:textDirection w:val="lrTb"/>
            <w:noWrap w:val="false"/>
          </w:tcPr>
          <w:p>
            <w:pPr>
              <w:pStyle w:val="1006"/>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1270" w:type="dxa"/>
            <w:vAlign w:val="center"/>
            <w:textDirection w:val="lrTb"/>
            <w:noWrap w:val="false"/>
          </w:tcPr>
          <w:p>
            <w:pPr>
              <w:pStyle w:val="1006"/>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1021" w:type="dxa"/>
            <w:vAlign w:val="center"/>
            <w:textDirection w:val="lrTb"/>
            <w:noWrap w:val="false"/>
          </w:tcPr>
          <w:p>
            <w:pPr>
              <w:pStyle w:val="1006"/>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1225" w:type="dxa"/>
            <w:vAlign w:val="center"/>
            <w:textDirection w:val="lrTb"/>
            <w:noWrap w:val="false"/>
          </w:tcPr>
          <w:p>
            <w:pPr>
              <w:pStyle w:val="1006"/>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2297" w:type="dxa"/>
            <w:vAlign w:val="center"/>
            <w:textDirection w:val="lrTb"/>
            <w:noWrap w:val="false"/>
          </w:tcPr>
          <w:p>
            <w:pPr>
              <w:pStyle w:val="1006"/>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1453" w:type="dxa"/>
            <w:vAlign w:val="center"/>
            <w:textDirection w:val="lrTb"/>
            <w:noWrap w:val="false"/>
          </w:tcPr>
          <w:p>
            <w:pPr>
              <w:pStyle w:val="1006"/>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r>
    </w:tbl>
    <w:p>
      <w:pPr>
        <w:pStyle w:val="1006"/>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06"/>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投标单位：（单位盖章）</w:t>
      </w:r>
      <w:r>
        <w:rPr>
          <w:rFonts w:hint="eastAsia" w:ascii="宋体" w:hAnsi="宋体" w:eastAsia="宋体"/>
          <w:color w:val="000000"/>
          <w:sz w:val="24"/>
          <w:szCs w:val="24"/>
          <w:highlight w:val="none"/>
        </w:rPr>
      </w:r>
      <w:r/>
    </w:p>
    <w:p>
      <w:pPr>
        <w:pStyle w:val="1006"/>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06"/>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法定代表人或代理人：（签字或盖章）</w:t>
      </w:r>
      <w:r>
        <w:rPr>
          <w:rFonts w:ascii="宋体" w:hAnsi="宋体" w:eastAsia="宋体"/>
          <w:color w:val="000000"/>
          <w:sz w:val="24"/>
          <w:szCs w:val="24"/>
          <w:highlight w:val="none"/>
        </w:rPr>
      </w:r>
      <w:r/>
    </w:p>
    <w:p>
      <w:pPr>
        <w:pStyle w:val="1006"/>
        <w:spacing w:before="100" w:beforeAutospacing="1" w:after="100" w:afterAutospacing="1"/>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日期：</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年</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月</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日</w:t>
      </w:r>
      <w:r>
        <w:rPr>
          <w:rFonts w:ascii="宋体" w:hAnsi="宋体" w:eastAsia="宋体"/>
          <w:color w:val="000000"/>
          <w:sz w:val="24"/>
          <w:szCs w:val="24"/>
          <w:highlight w:val="none"/>
        </w:rPr>
      </w:r>
      <w:r/>
    </w:p>
    <w:p>
      <w:pPr>
        <w:pStyle w:val="1015"/>
        <w:ind w:firstLine="0"/>
        <w:jc w:val="center"/>
        <w:spacing w:line="360" w:lineRule="auto"/>
        <w:rPr>
          <w:rFonts w:hint="eastAsia" w:eastAsia="宋体"/>
          <w:b/>
          <w:bCs/>
          <w:color w:val="000000"/>
          <w:sz w:val="30"/>
          <w:szCs w:val="30"/>
          <w:highlight w:val="none"/>
        </w:rPr>
      </w:pPr>
      <w:r>
        <w:rPr>
          <w:rFonts w:hint="eastAsia" w:eastAsia="宋体"/>
          <w:b/>
          <w:bCs/>
          <w:color w:val="000000"/>
          <w:sz w:val="30"/>
          <w:szCs w:val="30"/>
          <w:highlight w:val="none"/>
        </w:rPr>
      </w:r>
      <w:r/>
    </w:p>
    <w:p>
      <w:pPr>
        <w:pStyle w:val="1015"/>
        <w:ind w:firstLine="0"/>
        <w:jc w:val="center"/>
        <w:spacing w:line="360" w:lineRule="auto"/>
        <w:rPr>
          <w:rFonts w:hint="eastAsia" w:eastAsia="宋体"/>
          <w:b/>
          <w:bCs/>
          <w:color w:val="000000"/>
          <w:sz w:val="30"/>
          <w:szCs w:val="30"/>
          <w:highlight w:val="none"/>
        </w:rPr>
      </w:pPr>
      <w:r>
        <w:rPr>
          <w:rFonts w:hint="eastAsia" w:eastAsia="宋体"/>
          <w:b/>
          <w:bCs/>
          <w:color w:val="000000"/>
          <w:sz w:val="30"/>
          <w:szCs w:val="30"/>
          <w:highlight w:val="none"/>
        </w:rPr>
      </w:r>
      <w:r/>
    </w:p>
    <w:p>
      <w:pPr>
        <w:pStyle w:val="1015"/>
        <w:ind w:firstLine="0"/>
        <w:jc w:val="center"/>
        <w:spacing w:line="360" w:lineRule="auto"/>
        <w:rPr>
          <w:rFonts w:hint="eastAsia" w:eastAsia="宋体"/>
          <w:b/>
          <w:bCs/>
          <w:color w:val="000000"/>
          <w:sz w:val="30"/>
          <w:szCs w:val="30"/>
          <w:highlight w:val="none"/>
        </w:rPr>
      </w:pPr>
      <w:r>
        <w:rPr>
          <w:rFonts w:hint="eastAsia" w:eastAsia="宋体"/>
          <w:b/>
          <w:bCs/>
          <w:color w:val="000000"/>
          <w:sz w:val="30"/>
          <w:szCs w:val="30"/>
          <w:highlight w:val="none"/>
        </w:rPr>
      </w:r>
      <w:r/>
    </w:p>
    <w:p>
      <w:pPr>
        <w:pStyle w:val="1015"/>
        <w:ind w:firstLine="0"/>
        <w:jc w:val="center"/>
        <w:spacing w:line="360" w:lineRule="auto"/>
        <w:rPr>
          <w:rFonts w:hint="eastAsia" w:eastAsia="宋体"/>
          <w:b/>
          <w:bCs/>
          <w:color w:val="000000"/>
          <w:sz w:val="30"/>
          <w:szCs w:val="30"/>
          <w:highlight w:val="none"/>
        </w:rPr>
      </w:pPr>
      <w:r>
        <w:rPr>
          <w:rFonts w:hint="eastAsia" w:eastAsia="宋体"/>
          <w:b/>
          <w:bCs/>
          <w:color w:val="000000"/>
          <w:sz w:val="30"/>
          <w:szCs w:val="30"/>
          <w:highlight w:val="none"/>
        </w:rPr>
      </w:r>
      <w:r/>
    </w:p>
    <w:p>
      <w:pPr>
        <w:pStyle w:val="1015"/>
        <w:ind w:firstLine="0"/>
        <w:jc w:val="center"/>
        <w:spacing w:line="360" w:lineRule="auto"/>
        <w:rPr>
          <w:rFonts w:hint="eastAsia" w:eastAsia="宋体"/>
          <w:b/>
          <w:bCs/>
          <w:color w:val="000000"/>
          <w:sz w:val="30"/>
          <w:szCs w:val="30"/>
          <w:highlight w:val="none"/>
        </w:rPr>
      </w:pPr>
      <w:r>
        <w:rPr>
          <w:rFonts w:hint="eastAsia" w:eastAsia="宋体"/>
          <w:b/>
          <w:bCs/>
          <w:color w:val="000000"/>
          <w:sz w:val="30"/>
          <w:szCs w:val="30"/>
          <w:highlight w:val="none"/>
        </w:rPr>
      </w:r>
      <w:r/>
    </w:p>
    <w:p>
      <w:pPr>
        <w:pStyle w:val="1015"/>
        <w:ind w:firstLine="0"/>
        <w:jc w:val="center"/>
        <w:spacing w:line="360" w:lineRule="auto"/>
        <w:rPr>
          <w:rFonts w:hint="eastAsia" w:eastAsia="宋体"/>
          <w:b/>
          <w:bCs/>
          <w:color w:val="000000"/>
          <w:sz w:val="30"/>
          <w:szCs w:val="30"/>
          <w:highlight w:val="none"/>
        </w:rPr>
      </w:pPr>
      <w:r>
        <w:rPr>
          <w:rFonts w:hint="eastAsia" w:eastAsia="宋体"/>
          <w:b/>
          <w:bCs/>
          <w:color w:val="000000"/>
          <w:sz w:val="30"/>
          <w:szCs w:val="30"/>
          <w:highlight w:val="none"/>
        </w:rPr>
      </w:r>
      <w:r/>
    </w:p>
    <w:p>
      <w:pPr>
        <w:pStyle w:val="1015"/>
        <w:ind w:firstLine="0"/>
        <w:jc w:val="center"/>
        <w:spacing w:line="360" w:lineRule="auto"/>
        <w:rPr>
          <w:rFonts w:hint="eastAsia" w:eastAsia="宋体"/>
          <w:b/>
          <w:bCs/>
          <w:color w:val="000000"/>
          <w:sz w:val="30"/>
          <w:szCs w:val="30"/>
          <w:highlight w:val="none"/>
        </w:rPr>
      </w:pPr>
      <w:r>
        <w:rPr>
          <w:rFonts w:hint="eastAsia" w:eastAsia="宋体"/>
          <w:b/>
          <w:bCs/>
          <w:color w:val="000000"/>
          <w:sz w:val="30"/>
          <w:szCs w:val="30"/>
          <w:highlight w:val="none"/>
        </w:rPr>
      </w:r>
      <w:r/>
    </w:p>
    <w:p>
      <w:pPr>
        <w:pStyle w:val="1008"/>
        <w:jc w:val="center"/>
        <w:spacing w:line="480" w:lineRule="exact"/>
        <w:rPr>
          <w:rFonts w:ascii="宋体" w:hAnsi="宋体"/>
          <w:color w:val="000000"/>
          <w:highlight w:val="none"/>
        </w:rPr>
      </w:pPr>
      <w:r/>
      <w:bookmarkEnd w:id="24"/>
      <w:r/>
      <w:bookmarkStart w:id="26" w:name="_Toc160701724"/>
      <w:r>
        <w:rPr>
          <w:rFonts w:hint="eastAsia"/>
          <w:color w:val="000000"/>
          <w:sz w:val="30"/>
          <w:szCs w:val="30"/>
          <w:highlight w:val="none"/>
          <w:lang w:val="en-US" w:eastAsia="zh-CN"/>
        </w:rPr>
        <w:t xml:space="preserve">七</w:t>
      </w:r>
      <w:r>
        <w:rPr>
          <w:rFonts w:hint="eastAsia"/>
          <w:color w:val="000000"/>
          <w:sz w:val="30"/>
          <w:szCs w:val="30"/>
          <w:highlight w:val="none"/>
        </w:rPr>
        <w:t xml:space="preserve">、资格证明文件</w:t>
      </w:r>
      <w:bookmarkEnd w:id="26"/>
      <w:r>
        <w:rPr>
          <w:rFonts w:ascii="宋体" w:hAnsi="宋体"/>
          <w:color w:val="000000"/>
          <w:highlight w:val="none"/>
        </w:rPr>
      </w:r>
      <w:r/>
    </w:p>
    <w:p>
      <w:pPr>
        <w:pStyle w:val="1009"/>
        <w:rPr>
          <w:rFonts w:ascii="宋体" w:hAnsi="宋体" w:eastAsia="宋体"/>
          <w:color w:val="000000"/>
          <w:sz w:val="24"/>
          <w:szCs w:val="24"/>
          <w:highlight w:val="none"/>
        </w:rPr>
      </w:pPr>
      <w:r/>
      <w:bookmarkStart w:id="27" w:name="_Toc160701725"/>
      <w:r>
        <w:rPr>
          <w:rFonts w:hint="eastAsia" w:ascii="宋体" w:hAnsi="宋体" w:eastAsia="宋体"/>
          <w:color w:val="000000"/>
          <w:sz w:val="24"/>
          <w:szCs w:val="24"/>
          <w:highlight w:val="none"/>
          <w:lang w:val="en-US" w:eastAsia="zh-CN"/>
        </w:rPr>
        <w:t xml:space="preserve">7</w:t>
      </w:r>
      <w:r>
        <w:rPr>
          <w:rFonts w:hint="eastAsia" w:ascii="宋体" w:hAnsi="宋体" w:eastAsia="宋体"/>
          <w:color w:val="000000"/>
          <w:sz w:val="24"/>
          <w:szCs w:val="24"/>
          <w:highlight w:val="none"/>
        </w:rPr>
        <w:t xml:space="preserve">.1、关于资格文件的声明函</w:t>
      </w:r>
      <w:bookmarkEnd w:id="27"/>
      <w:r>
        <w:rPr>
          <w:rFonts w:ascii="宋体" w:hAnsi="宋体" w:eastAsia="宋体"/>
          <w:color w:val="000000"/>
          <w:sz w:val="24"/>
          <w:szCs w:val="24"/>
          <w:highlight w:val="none"/>
        </w:rPr>
      </w:r>
      <w:r/>
    </w:p>
    <w:p>
      <w:pPr>
        <w:pStyle w:val="1015"/>
        <w:ind w:firstLine="0"/>
        <w:rPr>
          <w:rFonts w:ascii="宋体" w:hAnsi="宋体" w:eastAsia="宋体"/>
          <w:b/>
          <w:color w:val="000000"/>
          <w:highlight w:val="none"/>
        </w:rPr>
      </w:pPr>
      <w:r>
        <w:rPr>
          <w:rFonts w:ascii="宋体" w:hAnsi="宋体" w:eastAsia="宋体"/>
          <w:b/>
          <w:color w:val="000000"/>
          <w:highlight w:val="none"/>
        </w:rPr>
      </w:r>
      <w:r/>
    </w:p>
    <w:p>
      <w:pPr>
        <w:pStyle w:val="1015"/>
        <w:ind w:firstLine="0"/>
        <w:rPr>
          <w:rFonts w:ascii="宋体" w:hAnsi="宋体" w:eastAsia="宋体"/>
          <w:color w:val="000000"/>
          <w:highlight w:val="none"/>
        </w:rPr>
      </w:pPr>
      <w:r>
        <w:rPr>
          <w:rFonts w:ascii="宋体" w:hAnsi="宋体" w:eastAsia="宋体"/>
          <w:color w:val="000000"/>
          <w:highlight w:val="none"/>
        </w:rPr>
      </w:r>
      <w:r/>
    </w:p>
    <w:p>
      <w:pPr>
        <w:pStyle w:val="1015"/>
        <w:ind w:firstLine="0"/>
        <w:jc w:val="center"/>
        <w:rPr>
          <w:rFonts w:ascii="宋体" w:hAnsi="宋体" w:eastAsia="宋体"/>
          <w:color w:val="000000"/>
          <w:highlight w:val="none"/>
        </w:rPr>
      </w:pPr>
      <w:r>
        <w:rPr>
          <w:rFonts w:hint="eastAsia" w:ascii="宋体" w:hAnsi="宋体" w:eastAsia="宋体"/>
          <w:color w:val="000000"/>
          <w:highlight w:val="none"/>
        </w:rPr>
        <w:t xml:space="preserve">关于资格文件的声明函</w:t>
      </w:r>
      <w:r>
        <w:rPr>
          <w:rFonts w:ascii="宋体" w:hAnsi="宋体" w:eastAsia="宋体"/>
          <w:color w:val="000000"/>
          <w:highlight w:val="none"/>
        </w:rPr>
      </w:r>
      <w:r/>
    </w:p>
    <w:p>
      <w:pPr>
        <w:pStyle w:val="1015"/>
        <w:ind w:firstLine="0"/>
        <w:jc w:val="center"/>
        <w:rPr>
          <w:rFonts w:ascii="宋体" w:hAnsi="宋体" w:eastAsia="宋体"/>
          <w:color w:val="000000"/>
          <w:highlight w:val="none"/>
        </w:rPr>
      </w:pPr>
      <w:r>
        <w:rPr>
          <w:rFonts w:ascii="宋体" w:hAnsi="宋体" w:eastAsia="宋体"/>
          <w:color w:val="000000"/>
          <w:highlight w:val="none"/>
        </w:rPr>
      </w:r>
      <w:r/>
    </w:p>
    <w:p>
      <w:pPr>
        <w:pStyle w:val="1015"/>
        <w:ind w:firstLine="0"/>
        <w:spacing w:line="360" w:lineRule="auto"/>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u w:val="single"/>
        </w:rPr>
        <w:t xml:space="preserve">                                    </w:t>
      </w:r>
      <w:r>
        <w:rPr>
          <w:rFonts w:hint="eastAsia" w:ascii="宋体" w:hAnsi="宋体" w:eastAsia="宋体"/>
          <w:color w:val="000000"/>
          <w:highlight w:val="none"/>
        </w:rPr>
        <w:t xml:space="preserve">：</w:t>
      </w:r>
      <w:r>
        <w:rPr>
          <w:rFonts w:ascii="宋体" w:hAnsi="宋体" w:eastAsia="宋体"/>
          <w:color w:val="000000"/>
          <w:highlight w:val="none"/>
        </w:rPr>
      </w:r>
      <w:r/>
    </w:p>
    <w:p>
      <w:pPr>
        <w:pStyle w:val="1015"/>
        <w:ind w:firstLine="480"/>
        <w:spacing w:line="360" w:lineRule="auto"/>
        <w:rPr>
          <w:rFonts w:ascii="宋体" w:hAnsi="宋体" w:eastAsia="宋体"/>
          <w:color w:val="000000"/>
          <w:highlight w:val="none"/>
        </w:rPr>
      </w:pPr>
      <w:r>
        <w:rPr>
          <w:rFonts w:hint="eastAsia" w:ascii="宋体" w:hAnsi="宋体" w:eastAsia="宋体"/>
          <w:color w:val="000000"/>
          <w:highlight w:val="none"/>
        </w:rPr>
        <w:t xml:space="preserve">1、本公司愿就由贵公司组织实施的编号为</w:t>
      </w:r>
      <w:r>
        <w:rPr>
          <w:rFonts w:ascii="宋体" w:hAnsi="宋体" w:eastAsia="宋体"/>
          <w:color w:val="000000"/>
          <w:highlight w:val="none"/>
          <w:u w:val="single"/>
        </w:rPr>
        <w:t xml:space="preserve"> </w:t>
      </w:r>
      <w:r>
        <w:rPr>
          <w:rFonts w:hint="eastAsia" w:ascii="宋体" w:hAnsi="宋体" w:eastAsia="宋体"/>
          <w:color w:val="000000"/>
          <w:highlight w:val="none"/>
          <w:u w:val="single"/>
        </w:rPr>
        <w:t xml:space="preserve">  </w:t>
      </w:r>
      <w:r>
        <w:rPr>
          <w:rFonts w:ascii="宋体" w:hAnsi="宋体" w:eastAsia="宋体"/>
          <w:color w:val="000000"/>
          <w:highlight w:val="none"/>
          <w:u w:val="single"/>
        </w:rPr>
        <w:t xml:space="preserve">  </w:t>
      </w:r>
      <w:r>
        <w:rPr>
          <w:rFonts w:hint="eastAsia" w:ascii="宋体" w:hAnsi="宋体" w:eastAsia="宋体"/>
          <w:color w:val="000000"/>
          <w:highlight w:val="none"/>
          <w:u w:val="single"/>
        </w:rPr>
        <w:t xml:space="preserve"> </w:t>
      </w:r>
      <w:r>
        <w:rPr>
          <w:rFonts w:ascii="宋体" w:hAnsi="宋体" w:eastAsia="宋体"/>
          <w:color w:val="000000"/>
          <w:highlight w:val="none"/>
          <w:u w:val="single"/>
        </w:rPr>
        <w:t xml:space="preserve"> </w:t>
      </w:r>
      <w:r>
        <w:rPr>
          <w:rFonts w:hint="eastAsia" w:ascii="宋体" w:hAnsi="宋体" w:eastAsia="宋体"/>
          <w:color w:val="000000"/>
          <w:highlight w:val="none"/>
          <w:u w:val="single"/>
        </w:rPr>
        <w:t xml:space="preserve">   </w:t>
      </w:r>
      <w:r>
        <w:rPr>
          <w:rFonts w:ascii="宋体" w:hAnsi="宋体" w:eastAsia="宋体"/>
          <w:color w:val="000000"/>
          <w:highlight w:val="none"/>
          <w:u w:val="single"/>
        </w:rPr>
        <w:t xml:space="preserve"> </w:t>
      </w:r>
      <w:r>
        <w:rPr>
          <w:rFonts w:hint="eastAsia" w:ascii="宋体" w:hAnsi="宋体" w:eastAsia="宋体"/>
          <w:color w:val="000000"/>
          <w:highlight w:val="none"/>
        </w:rPr>
        <w:t xml:space="preserve">号</w:t>
      </w:r>
      <w:r>
        <w:rPr>
          <w:rFonts w:hint="eastAsia" w:ascii="宋体" w:hAnsi="宋体" w:eastAsia="宋体"/>
          <w:color w:val="000000"/>
          <w:highlight w:val="none"/>
          <w:u w:val="single"/>
          <w:lang w:val="en-US" w:eastAsia="zh-CN"/>
        </w:rPr>
        <w:t xml:space="preserve">      </w:t>
      </w:r>
      <w:r>
        <w:rPr>
          <w:rFonts w:hint="eastAsia" w:ascii="宋体" w:hAnsi="宋体" w:eastAsia="宋体"/>
          <w:color w:val="000000"/>
          <w:highlight w:val="none"/>
          <w:lang w:val="en-US" w:eastAsia="zh-CN"/>
        </w:rPr>
        <w:t xml:space="preserve">标段</w:t>
      </w:r>
      <w:r>
        <w:rPr>
          <w:rFonts w:hint="eastAsia" w:ascii="宋体" w:hAnsi="宋体" w:eastAsia="宋体"/>
          <w:color w:val="000000"/>
          <w:highlight w:val="none"/>
        </w:rPr>
        <w:t xml:space="preserve">的招标活动进行投标。本公司所提交的投标文件中所有关于投标资格的文件、证明和陈述均是真实的、准确的。若与真实情况不符，本公司愿意承担由此而产生的一切后果。</w:t>
      </w:r>
      <w:r>
        <w:rPr>
          <w:rFonts w:ascii="宋体" w:hAnsi="宋体" w:eastAsia="宋体"/>
          <w:color w:val="000000"/>
          <w:highlight w:val="none"/>
        </w:rPr>
      </w:r>
      <w:r/>
    </w:p>
    <w:p>
      <w:pPr>
        <w:pStyle w:val="1015"/>
        <w:ind w:firstLine="480"/>
        <w:spacing w:line="360" w:lineRule="auto"/>
        <w:rPr>
          <w:rFonts w:hint="eastAsia" w:ascii="宋体" w:hAnsi="宋体" w:eastAsia="宋体"/>
          <w:color w:val="000000"/>
          <w:highlight w:val="none"/>
        </w:rPr>
      </w:pPr>
      <w:r>
        <w:rPr>
          <w:rFonts w:hint="eastAsia" w:ascii="宋体" w:hAnsi="宋体" w:eastAsia="宋体"/>
          <w:color w:val="000000"/>
          <w:highlight w:val="none"/>
        </w:rPr>
        <w:t xml:space="preserve">2、我方已知晓竞争性磋商文件要求并认真审核自身情况，在此郑重声明，我方遵守如下条款的规定：</w:t>
      </w:r>
      <w:r>
        <w:rPr>
          <w:rFonts w:hint="eastAsia" w:ascii="宋体" w:hAnsi="宋体" w:eastAsia="宋体"/>
          <w:color w:val="000000"/>
          <w:highlight w:val="none"/>
        </w:rPr>
      </w:r>
      <w:r/>
    </w:p>
    <w:p>
      <w:pPr>
        <w:pStyle w:val="1015"/>
        <w:ind w:firstLine="480"/>
        <w:spacing w:line="360" w:lineRule="auto"/>
        <w:rPr>
          <w:rFonts w:hint="eastAsia" w:ascii="宋体" w:hAnsi="宋体" w:eastAsia="宋体"/>
          <w:color w:val="000000"/>
          <w:highlight w:val="none"/>
        </w:rPr>
      </w:pPr>
      <w:r>
        <w:rPr>
          <w:rFonts w:hint="eastAsia" w:ascii="宋体" w:hAnsi="宋体" w:eastAsia="宋体"/>
          <w:color w:val="000000"/>
          <w:highlight w:val="none"/>
        </w:rPr>
        <w:t xml:space="preserve">（1）除单一来源采购项目外，为采购项目提供整体设计、规范编制或者项目管理、监理、检测等服务的供应商，不得再参加该采购项目的其他采购活动。</w:t>
      </w:r>
      <w:r>
        <w:rPr>
          <w:rFonts w:hint="eastAsia" w:ascii="宋体" w:hAnsi="宋体" w:eastAsia="宋体"/>
          <w:color w:val="000000"/>
          <w:highlight w:val="none"/>
        </w:rPr>
      </w:r>
      <w:r/>
    </w:p>
    <w:p>
      <w:pPr>
        <w:pStyle w:val="1015"/>
        <w:ind w:firstLine="480"/>
        <w:spacing w:line="360" w:lineRule="auto"/>
        <w:rPr>
          <w:rFonts w:hint="eastAsia" w:ascii="宋体" w:hAnsi="宋体" w:eastAsia="宋体"/>
          <w:color w:val="000000"/>
          <w:highlight w:val="none"/>
        </w:rPr>
      </w:pPr>
      <w:r>
        <w:rPr>
          <w:rFonts w:hint="eastAsia" w:ascii="宋体" w:hAnsi="宋体" w:eastAsia="宋体"/>
          <w:color w:val="000000"/>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olor w:val="000000"/>
          <w:highlight w:val="none"/>
        </w:rPr>
      </w:r>
      <w:r/>
    </w:p>
    <w:p>
      <w:pPr>
        <w:pStyle w:val="1015"/>
        <w:ind w:firstLine="480"/>
        <w:spacing w:line="360" w:lineRule="auto"/>
        <w:rPr>
          <w:rFonts w:ascii="宋体" w:hAnsi="宋体" w:eastAsia="宋体"/>
          <w:color w:val="000000"/>
          <w:highlight w:val="none"/>
        </w:rPr>
      </w:pPr>
      <w:r>
        <w:rPr>
          <w:rFonts w:hint="eastAsia" w:ascii="宋体" w:hAnsi="宋体" w:eastAsia="宋体"/>
          <w:color w:val="000000"/>
          <w:highlight w:val="none"/>
        </w:rPr>
        <w:t xml:space="preserve">本声明如有虚假或不实之处，我方将失去合格供应商资格。</w:t>
      </w:r>
      <w:r>
        <w:rPr>
          <w:rFonts w:ascii="宋体" w:hAnsi="宋体" w:eastAsia="宋体"/>
          <w:color w:val="000000"/>
          <w:highlight w:val="none"/>
        </w:rPr>
      </w:r>
      <w:r/>
    </w:p>
    <w:p>
      <w:pPr>
        <w:pStyle w:val="1006"/>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06"/>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06"/>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投标单位：（单位盖章）</w:t>
      </w:r>
      <w:r>
        <w:rPr>
          <w:rFonts w:hint="eastAsia" w:ascii="宋体" w:hAnsi="宋体" w:eastAsia="宋体"/>
          <w:color w:val="000000"/>
          <w:sz w:val="24"/>
          <w:szCs w:val="24"/>
          <w:highlight w:val="none"/>
        </w:rPr>
      </w:r>
      <w:r/>
    </w:p>
    <w:p>
      <w:pPr>
        <w:pStyle w:val="1006"/>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rPr>
      </w:r>
      <w:r/>
    </w:p>
    <w:p>
      <w:pPr>
        <w:pStyle w:val="1006"/>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法定代表人或代理人：（签字或盖章）</w:t>
      </w:r>
      <w:r>
        <w:rPr>
          <w:rFonts w:ascii="宋体" w:hAnsi="宋体" w:eastAsia="宋体"/>
          <w:color w:val="000000"/>
          <w:sz w:val="24"/>
          <w:szCs w:val="24"/>
          <w:highlight w:val="none"/>
        </w:rPr>
      </w:r>
      <w:r/>
    </w:p>
    <w:p>
      <w:pPr>
        <w:pStyle w:val="1006"/>
        <w:spacing w:before="100" w:beforeAutospacing="1" w:after="100" w:afterAutospacing="1"/>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日期：</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年</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月</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日</w:t>
      </w:r>
      <w:r>
        <w:rPr>
          <w:rFonts w:ascii="宋体" w:hAnsi="宋体" w:eastAsia="宋体"/>
          <w:color w:val="000000"/>
          <w:sz w:val="24"/>
          <w:szCs w:val="24"/>
          <w:highlight w:val="none"/>
        </w:rPr>
      </w:r>
      <w:r/>
    </w:p>
    <w:p>
      <w:pPr>
        <w:pStyle w:val="1015"/>
        <w:ind w:firstLine="0"/>
        <w:spacing w:line="400" w:lineRule="exact"/>
        <w:rPr>
          <w:rFonts w:ascii="宋体" w:hAnsi="宋体" w:eastAsia="宋体"/>
          <w:color w:val="000000"/>
          <w:highlight w:val="none"/>
        </w:rPr>
      </w:pPr>
      <w:r>
        <w:rPr>
          <w:rFonts w:ascii="宋体" w:hAnsi="宋体" w:eastAsia="宋体"/>
          <w:color w:val="000000"/>
          <w:highlight w:val="none"/>
        </w:rPr>
      </w:r>
      <w:r/>
    </w:p>
    <w:p>
      <w:pPr>
        <w:pStyle w:val="1006"/>
        <w:rPr>
          <w:rFonts w:ascii="宋体" w:hAnsi="宋体" w:eastAsia="宋体"/>
          <w:color w:val="000000"/>
          <w:highlight w:val="none"/>
        </w:rPr>
      </w:pPr>
      <w:r>
        <w:rPr>
          <w:rFonts w:ascii="宋体" w:hAnsi="宋体" w:eastAsia="宋体"/>
          <w:color w:val="000000"/>
          <w:highlight w:val="none"/>
        </w:rPr>
        <w:br w:type="page" w:clear="all"/>
      </w:r>
      <w:r>
        <w:rPr>
          <w:rFonts w:ascii="宋体" w:hAnsi="宋体" w:eastAsia="宋体"/>
          <w:color w:val="000000"/>
          <w:highlight w:val="none"/>
        </w:rPr>
      </w:r>
      <w:r/>
    </w:p>
    <w:p>
      <w:pPr>
        <w:pStyle w:val="1117"/>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7.2投标</w:t>
      </w:r>
      <w:r>
        <w:rPr>
          <w:rFonts w:hint="eastAsia" w:ascii="宋体" w:hAnsi="宋体" w:eastAsia="宋体" w:cs="宋体"/>
          <w:b/>
          <w:color w:val="000000"/>
          <w:sz w:val="24"/>
          <w:highlight w:val="none"/>
        </w:rPr>
        <w:t xml:space="preserve">供应商</w:t>
      </w:r>
      <w:r>
        <w:rPr>
          <w:rFonts w:hint="eastAsia" w:ascii="宋体" w:hAnsi="宋体" w:eastAsia="宋体" w:cs="宋体"/>
          <w:b/>
          <w:color w:val="000000"/>
          <w:sz w:val="24"/>
          <w:highlight w:val="none"/>
          <w:lang w:val="zh-CN"/>
        </w:rPr>
        <w:t xml:space="preserve">与其他单位存在控股、管理关系情况表</w:t>
      </w:r>
      <w:r>
        <w:rPr>
          <w:rFonts w:hint="eastAsia" w:ascii="宋体" w:hAnsi="宋体" w:eastAsia="宋体" w:cs="宋体"/>
          <w:b/>
          <w:color w:val="000000"/>
          <w:sz w:val="24"/>
          <w:highlight w:val="none"/>
        </w:rPr>
      </w:r>
      <w:r/>
    </w:p>
    <w:p>
      <w:pPr>
        <w:pStyle w:val="1006"/>
        <w:ind w:firstLine="482"/>
        <w:jc w:val="center"/>
        <w:spacing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投标</w:t>
      </w:r>
      <w:r>
        <w:rPr>
          <w:rFonts w:hint="eastAsia" w:ascii="宋体" w:hAnsi="宋体" w:eastAsia="宋体" w:cs="宋体"/>
          <w:b/>
          <w:color w:val="000000"/>
          <w:sz w:val="24"/>
          <w:highlight w:val="none"/>
        </w:rPr>
        <w:t xml:space="preserve">供应商</w:t>
      </w:r>
      <w:r>
        <w:rPr>
          <w:rFonts w:hint="eastAsia" w:ascii="宋体" w:hAnsi="宋体" w:eastAsia="宋体" w:cs="宋体"/>
          <w:b/>
          <w:color w:val="000000"/>
          <w:sz w:val="24"/>
          <w:highlight w:val="none"/>
          <w:lang w:val="zh-CN"/>
        </w:rPr>
        <w:t xml:space="preserve">与其他单位存在控股、管理关系情况表</w:t>
      </w:r>
      <w:r>
        <w:rPr>
          <w:rFonts w:hint="eastAsia" w:ascii="宋体" w:hAnsi="宋体" w:eastAsia="宋体" w:cs="宋体"/>
          <w:b/>
          <w:color w:val="000000"/>
          <w:sz w:val="24"/>
          <w:highlight w:val="none"/>
        </w:rPr>
      </w:r>
      <w:r/>
    </w:p>
    <w:p>
      <w:pPr>
        <w:pStyle w:val="1118"/>
        <w:ind w:firstLine="0"/>
        <w:rPr>
          <w:rFonts w:hint="eastAsia" w:ascii="宋体" w:hAnsi="宋体" w:eastAsia="宋体"/>
          <w:color w:val="000000"/>
          <w:highlight w:val="none"/>
        </w:rPr>
      </w:pPr>
      <w:r>
        <w:rPr>
          <w:rFonts w:hint="eastAsia" w:ascii="宋体" w:hAnsi="宋体" w:eastAsia="宋体"/>
          <w:color w:val="000000"/>
          <w:highlight w:val="none"/>
        </w:rPr>
        <w:t xml:space="preserve">采购编号：</w:t>
      </w:r>
      <w:r>
        <w:rPr>
          <w:rFonts w:hint="eastAsia" w:ascii="宋体" w:hAnsi="宋体" w:eastAsia="宋体"/>
          <w:color w:val="000000"/>
          <w:highlight w:val="none"/>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15"/>
        <w:gridCol w:w="4915"/>
      </w:tblGrid>
      <w:tr>
        <w:trPr>
          <w:trHeight w:val="753"/>
        </w:trPr>
        <w:tc>
          <w:tcPr>
            <w:tcW w:w="2500" w:type="dxa"/>
            <w:vAlign w:val="top"/>
            <w:textDirection w:val="lrTb"/>
            <w:noWrap w:val="false"/>
          </w:tcPr>
          <w:p>
            <w:pPr>
              <w:pStyle w:val="1119"/>
              <w:ind w:firstLine="0"/>
              <w:jc w:val="center"/>
              <w:rPr>
                <w:rFonts w:hint="eastAsia" w:hAnsi="宋体" w:cs="宋体"/>
                <w:color w:val="000000"/>
                <w:sz w:val="24"/>
                <w:highlight w:val="none"/>
              </w:rPr>
            </w:pPr>
            <w:r>
              <w:rPr>
                <w:rFonts w:hint="eastAsia" w:hAnsi="宋体" w:cs="宋体"/>
                <w:color w:val="000000"/>
                <w:sz w:val="24"/>
                <w:highlight w:val="none"/>
                <w:lang w:val="zh-CN"/>
              </w:rPr>
              <w:t xml:space="preserve">与</w:t>
            </w:r>
            <w:r>
              <w:rPr>
                <w:rFonts w:hint="eastAsia" w:hAnsi="宋体" w:cs="宋体"/>
                <w:color w:val="000000"/>
                <w:sz w:val="24"/>
                <w:highlight w:val="none"/>
                <w:lang w:val="en-US" w:eastAsia="zh-CN"/>
              </w:rPr>
              <w:t xml:space="preserve">投标</w:t>
            </w:r>
            <w:r>
              <w:rPr>
                <w:rFonts w:hint="eastAsia" w:hAnsi="宋体" w:cs="宋体"/>
                <w:color w:val="000000"/>
                <w:sz w:val="24"/>
                <w:highlight w:val="none"/>
              </w:rPr>
              <w:t xml:space="preserve">供应商</w:t>
            </w:r>
            <w:r>
              <w:rPr>
                <w:rFonts w:hint="eastAsia" w:hAnsi="宋体" w:cs="宋体"/>
                <w:color w:val="000000"/>
                <w:sz w:val="24"/>
                <w:highlight w:val="none"/>
                <w:lang w:val="zh-CN"/>
              </w:rPr>
              <w:t xml:space="preserve">存在控股、管理关系的单位名称</w:t>
            </w:r>
            <w:r>
              <w:rPr>
                <w:rFonts w:hint="eastAsia" w:hAnsi="宋体" w:cs="宋体"/>
                <w:color w:val="000000"/>
                <w:sz w:val="24"/>
                <w:highlight w:val="none"/>
              </w:rPr>
            </w:r>
            <w:r/>
          </w:p>
        </w:tc>
        <w:tc>
          <w:tcPr>
            <w:tcW w:w="2500" w:type="dxa"/>
            <w:vAlign w:val="top"/>
            <w:textDirection w:val="lrTb"/>
            <w:noWrap w:val="false"/>
          </w:tcPr>
          <w:p>
            <w:pPr>
              <w:pStyle w:val="1119"/>
              <w:jc w:val="center"/>
              <w:rPr>
                <w:rFonts w:hint="eastAsia" w:hAnsi="宋体" w:cs="宋体"/>
                <w:color w:val="000000"/>
                <w:sz w:val="24"/>
                <w:highlight w:val="none"/>
              </w:rPr>
            </w:pPr>
            <w:r>
              <w:rPr>
                <w:rFonts w:hint="eastAsia" w:hAnsi="宋体" w:cs="宋体"/>
                <w:color w:val="000000"/>
                <w:sz w:val="24"/>
                <w:highlight w:val="none"/>
                <w:lang w:val="zh-CN"/>
              </w:rPr>
              <w:t xml:space="preserve">控股、管理关系情况说明</w:t>
            </w:r>
            <w:r>
              <w:rPr>
                <w:rFonts w:hint="eastAsia" w:hAnsi="宋体" w:cs="宋体"/>
                <w:color w:val="000000"/>
                <w:sz w:val="24"/>
                <w:highlight w:val="none"/>
              </w:rPr>
            </w:r>
            <w:r/>
          </w:p>
        </w:tc>
      </w:tr>
      <w:tr>
        <w:trPr>
          <w:trHeight w:val="703"/>
        </w:trPr>
        <w:tc>
          <w:tcPr>
            <w:tcW w:w="2500" w:type="dxa"/>
            <w:vAlign w:val="top"/>
            <w:textDirection w:val="lrTb"/>
            <w:noWrap w:val="false"/>
          </w:tcPr>
          <w:p>
            <w:pPr>
              <w:pStyle w:val="1119"/>
              <w:rPr>
                <w:rFonts w:hint="eastAsia" w:hAnsi="宋体" w:cs="宋体"/>
                <w:color w:val="000000"/>
                <w:highlight w:val="none"/>
              </w:rPr>
            </w:pPr>
            <w:r>
              <w:rPr>
                <w:rFonts w:hint="eastAsia" w:hAnsi="宋体" w:cs="宋体"/>
                <w:color w:val="000000"/>
                <w:highlight w:val="none"/>
              </w:rPr>
            </w:r>
            <w:r/>
          </w:p>
        </w:tc>
        <w:tc>
          <w:tcPr>
            <w:tcW w:w="2500" w:type="dxa"/>
            <w:vAlign w:val="top"/>
            <w:textDirection w:val="lrTb"/>
            <w:noWrap w:val="false"/>
          </w:tcPr>
          <w:p>
            <w:pPr>
              <w:pStyle w:val="1119"/>
              <w:rPr>
                <w:rFonts w:hint="eastAsia" w:hAnsi="宋体" w:cs="宋体"/>
                <w:color w:val="000000"/>
                <w:highlight w:val="none"/>
              </w:rPr>
            </w:pPr>
            <w:r>
              <w:rPr>
                <w:rFonts w:hint="eastAsia" w:hAnsi="宋体" w:cs="宋体"/>
                <w:color w:val="000000"/>
                <w:highlight w:val="none"/>
              </w:rPr>
            </w:r>
            <w:r/>
          </w:p>
        </w:tc>
      </w:tr>
      <w:tr>
        <w:trPr>
          <w:trHeight w:val="678"/>
        </w:trPr>
        <w:tc>
          <w:tcPr>
            <w:tcW w:w="2500" w:type="dxa"/>
            <w:vAlign w:val="top"/>
            <w:textDirection w:val="lrTb"/>
            <w:noWrap w:val="false"/>
          </w:tcPr>
          <w:p>
            <w:pPr>
              <w:pStyle w:val="1119"/>
              <w:rPr>
                <w:rFonts w:hint="eastAsia" w:hAnsi="宋体" w:cs="宋体"/>
                <w:color w:val="000000"/>
                <w:highlight w:val="none"/>
              </w:rPr>
            </w:pPr>
            <w:r>
              <w:rPr>
                <w:rFonts w:hint="eastAsia" w:hAnsi="宋体" w:cs="宋体"/>
                <w:color w:val="000000"/>
                <w:highlight w:val="none"/>
              </w:rPr>
            </w:r>
            <w:r/>
          </w:p>
        </w:tc>
        <w:tc>
          <w:tcPr>
            <w:tcW w:w="2500" w:type="dxa"/>
            <w:vAlign w:val="top"/>
            <w:textDirection w:val="lrTb"/>
            <w:noWrap w:val="false"/>
          </w:tcPr>
          <w:p>
            <w:pPr>
              <w:pStyle w:val="1119"/>
              <w:rPr>
                <w:rFonts w:hint="eastAsia" w:hAnsi="宋体" w:cs="宋体"/>
                <w:color w:val="000000"/>
                <w:highlight w:val="none"/>
              </w:rPr>
            </w:pPr>
            <w:r>
              <w:rPr>
                <w:rFonts w:hint="eastAsia" w:hAnsi="宋体" w:cs="宋体"/>
                <w:color w:val="000000"/>
                <w:highlight w:val="none"/>
              </w:rPr>
            </w:r>
            <w:r/>
          </w:p>
        </w:tc>
      </w:tr>
      <w:tr>
        <w:trPr>
          <w:trHeight w:val="678"/>
        </w:trPr>
        <w:tc>
          <w:tcPr>
            <w:tcW w:w="2500" w:type="dxa"/>
            <w:vAlign w:val="top"/>
            <w:textDirection w:val="lrTb"/>
            <w:noWrap w:val="false"/>
          </w:tcPr>
          <w:p>
            <w:pPr>
              <w:pStyle w:val="1119"/>
              <w:rPr>
                <w:rFonts w:hint="eastAsia" w:hAnsi="宋体" w:cs="宋体"/>
                <w:color w:val="000000"/>
                <w:highlight w:val="none"/>
              </w:rPr>
            </w:pPr>
            <w:r>
              <w:rPr>
                <w:rFonts w:hint="eastAsia" w:hAnsi="宋体" w:cs="宋体"/>
                <w:color w:val="000000"/>
                <w:highlight w:val="none"/>
              </w:rPr>
            </w:r>
            <w:r/>
          </w:p>
        </w:tc>
        <w:tc>
          <w:tcPr>
            <w:tcW w:w="2500" w:type="dxa"/>
            <w:vAlign w:val="top"/>
            <w:textDirection w:val="lrTb"/>
            <w:noWrap w:val="false"/>
          </w:tcPr>
          <w:p>
            <w:pPr>
              <w:pStyle w:val="1119"/>
              <w:rPr>
                <w:rFonts w:hint="eastAsia" w:hAnsi="宋体" w:cs="宋体"/>
                <w:color w:val="000000"/>
                <w:highlight w:val="none"/>
              </w:rPr>
            </w:pPr>
            <w:r>
              <w:rPr>
                <w:rFonts w:hint="eastAsia" w:hAnsi="宋体" w:cs="宋体"/>
                <w:color w:val="000000"/>
                <w:highlight w:val="none"/>
              </w:rPr>
            </w:r>
            <w:r/>
          </w:p>
        </w:tc>
      </w:tr>
      <w:tr>
        <w:trPr>
          <w:trHeight w:val="703"/>
        </w:trPr>
        <w:tc>
          <w:tcPr>
            <w:tcW w:w="2500" w:type="dxa"/>
            <w:vAlign w:val="top"/>
            <w:textDirection w:val="lrTb"/>
            <w:noWrap w:val="false"/>
          </w:tcPr>
          <w:p>
            <w:pPr>
              <w:pStyle w:val="1119"/>
              <w:rPr>
                <w:rFonts w:hint="eastAsia" w:hAnsi="宋体" w:cs="宋体"/>
                <w:color w:val="000000"/>
                <w:highlight w:val="none"/>
              </w:rPr>
            </w:pPr>
            <w:r>
              <w:rPr>
                <w:rFonts w:hint="eastAsia" w:hAnsi="宋体" w:cs="宋体"/>
                <w:color w:val="000000"/>
                <w:highlight w:val="none"/>
              </w:rPr>
            </w:r>
            <w:r/>
          </w:p>
        </w:tc>
        <w:tc>
          <w:tcPr>
            <w:tcW w:w="2500" w:type="dxa"/>
            <w:vAlign w:val="top"/>
            <w:textDirection w:val="lrTb"/>
            <w:noWrap w:val="false"/>
          </w:tcPr>
          <w:p>
            <w:pPr>
              <w:pStyle w:val="1119"/>
              <w:rPr>
                <w:rFonts w:hint="eastAsia" w:hAnsi="宋体" w:cs="宋体"/>
                <w:color w:val="000000"/>
                <w:highlight w:val="none"/>
              </w:rPr>
            </w:pPr>
            <w:r>
              <w:rPr>
                <w:rFonts w:hint="eastAsia" w:hAnsi="宋体" w:cs="宋体"/>
                <w:color w:val="000000"/>
                <w:highlight w:val="none"/>
              </w:rPr>
            </w:r>
            <w:r/>
          </w:p>
        </w:tc>
      </w:tr>
    </w:tbl>
    <w:p>
      <w:pPr>
        <w:pStyle w:val="1006"/>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zh-CN"/>
        </w:rPr>
        <w:t xml:space="preserve">注：</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供应商</w:t>
      </w:r>
      <w:r>
        <w:rPr>
          <w:rFonts w:hint="eastAsia" w:ascii="宋体" w:hAnsi="宋体" w:eastAsia="宋体" w:cs="宋体"/>
          <w:color w:val="000000"/>
          <w:sz w:val="24"/>
          <w:highlight w:val="none"/>
          <w:lang w:val="zh-CN"/>
        </w:rPr>
        <w:t xml:space="preserve">须如实填写所有与之有控股管理关系的情况。</w:t>
      </w:r>
      <w:r>
        <w:rPr>
          <w:rFonts w:hint="eastAsia" w:ascii="宋体" w:hAnsi="宋体" w:eastAsia="宋体" w:cs="宋体"/>
          <w:color w:val="000000"/>
          <w:sz w:val="24"/>
          <w:highlight w:val="none"/>
        </w:rPr>
      </w:r>
      <w:r/>
    </w:p>
    <w:p>
      <w:pPr>
        <w:pStyle w:val="1006"/>
        <w:rPr>
          <w:color w:val="000000"/>
          <w:highlight w:val="none"/>
        </w:rPr>
      </w:pPr>
      <w:r>
        <w:rPr>
          <w:color w:val="000000"/>
          <w:highlight w:val="none"/>
        </w:rPr>
      </w:r>
      <w:r/>
    </w:p>
    <w:p>
      <w:pPr>
        <w:pStyle w:val="1006"/>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投标供应商：（单位盖章）</w:t>
      </w:r>
      <w:r>
        <w:rPr>
          <w:rFonts w:hint="eastAsia" w:ascii="宋体" w:hAnsi="宋体" w:eastAsia="宋体" w:cs="宋体"/>
          <w:color w:val="000000"/>
          <w:sz w:val="24"/>
          <w:highlight w:val="none"/>
        </w:rPr>
      </w:r>
      <w:r/>
    </w:p>
    <w:p>
      <w:pPr>
        <w:pStyle w:val="1006"/>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法定代表人或代理人：（签字或签章）</w:t>
      </w:r>
      <w:r>
        <w:rPr>
          <w:rFonts w:hint="eastAsia" w:ascii="宋体" w:hAnsi="宋体" w:eastAsia="宋体" w:cs="宋体"/>
          <w:color w:val="000000"/>
          <w:sz w:val="24"/>
          <w:highlight w:val="none"/>
        </w:rPr>
      </w:r>
      <w:r/>
    </w:p>
    <w:p>
      <w:pPr>
        <w:pStyle w:val="1006"/>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w:t>
      </w:r>
      <w:r>
        <w:rPr>
          <w:rFonts w:ascii="宋体" w:hAnsi="宋体" w:eastAsia="宋体" w:cs="宋体"/>
          <w:color w:val="000000"/>
          <w:sz w:val="24"/>
          <w:highlight w:val="none"/>
        </w:rPr>
        <w:t xml:space="preserve">    </w:t>
      </w:r>
      <w:r>
        <w:rPr>
          <w:rFonts w:hint="eastAsia" w:ascii="宋体" w:hAnsi="宋体" w:eastAsia="宋体" w:cs="宋体"/>
          <w:color w:val="000000"/>
          <w:sz w:val="24"/>
          <w:highlight w:val="none"/>
        </w:rPr>
        <w:t xml:space="preserve">年</w:t>
      </w:r>
      <w:r>
        <w:rPr>
          <w:rFonts w:ascii="宋体" w:hAnsi="宋体" w:eastAsia="宋体" w:cs="宋体"/>
          <w:color w:val="000000"/>
          <w:sz w:val="24"/>
          <w:highlight w:val="none"/>
        </w:rPr>
        <w:t xml:space="preserve">    </w:t>
      </w:r>
      <w:r>
        <w:rPr>
          <w:rFonts w:hint="eastAsia" w:ascii="宋体" w:hAnsi="宋体" w:eastAsia="宋体" w:cs="宋体"/>
          <w:color w:val="000000"/>
          <w:sz w:val="24"/>
          <w:highlight w:val="none"/>
        </w:rPr>
        <w:t xml:space="preserve">月</w:t>
      </w:r>
      <w:r>
        <w:rPr>
          <w:rFonts w:ascii="宋体" w:hAnsi="宋体" w:eastAsia="宋体" w:cs="宋体"/>
          <w:color w:val="000000"/>
          <w:sz w:val="24"/>
          <w:highlight w:val="non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1006"/>
        <w:rPr>
          <w:rFonts w:hint="eastAsia"/>
          <w:color w:val="000000"/>
          <w:highlight w:val="none"/>
        </w:rPr>
      </w:pPr>
      <w:r>
        <w:rPr>
          <w:rFonts w:hint="eastAsia" w:ascii="宋体" w:hAnsi="宋体" w:eastAsia="宋体"/>
          <w:b/>
          <w:bCs/>
          <w:color w:val="000000"/>
          <w:sz w:val="24"/>
          <w:szCs w:val="24"/>
          <w:highlight w:val="none"/>
          <w:lang w:val="en-US" w:eastAsia="zh-CN"/>
        </w:rPr>
        <w:br w:type="page" w:clear="all"/>
      </w:r>
      <w:r>
        <w:rPr>
          <w:rFonts w:hint="eastAsia" w:ascii="宋体" w:hAnsi="宋体" w:eastAsia="宋体"/>
          <w:b/>
          <w:bCs/>
          <w:color w:val="000000"/>
          <w:sz w:val="24"/>
          <w:szCs w:val="24"/>
          <w:highlight w:val="none"/>
          <w:lang w:val="en-US" w:eastAsia="zh-CN"/>
        </w:rPr>
        <w:t xml:space="preserve">7</w:t>
      </w:r>
      <w:r>
        <w:rPr>
          <w:rFonts w:hint="eastAsia" w:ascii="宋体" w:hAnsi="宋体" w:eastAsia="宋体"/>
          <w:b/>
          <w:bCs/>
          <w:color w:val="000000"/>
          <w:sz w:val="24"/>
          <w:szCs w:val="24"/>
          <w:highlight w:val="none"/>
        </w:rPr>
        <w:t xml:space="preserve">.</w:t>
      </w:r>
      <w:r>
        <w:rPr>
          <w:rFonts w:hint="eastAsia" w:ascii="宋体" w:hAnsi="宋体" w:eastAsia="宋体"/>
          <w:b/>
          <w:bCs/>
          <w:color w:val="000000"/>
          <w:sz w:val="24"/>
          <w:szCs w:val="24"/>
          <w:highlight w:val="none"/>
          <w:lang w:val="en-US" w:eastAsia="zh-CN"/>
        </w:rPr>
        <w:t xml:space="preserve">3</w:t>
      </w:r>
      <w:r>
        <w:rPr>
          <w:rFonts w:hint="eastAsia" w:ascii="宋体" w:hAnsi="宋体" w:eastAsia="宋体"/>
          <w:b/>
          <w:bCs/>
          <w:color w:val="000000"/>
          <w:sz w:val="24"/>
          <w:szCs w:val="24"/>
          <w:highlight w:val="none"/>
        </w:rPr>
        <w:t xml:space="preserve">、投标单位情况表</w:t>
      </w:r>
      <w:r>
        <w:rPr>
          <w:rFonts w:hint="eastAsia"/>
          <w:color w:val="000000"/>
          <w:highlight w:val="none"/>
        </w:rPr>
      </w:r>
      <w:r/>
    </w:p>
    <w:p>
      <w:pPr>
        <w:pStyle w:val="1006"/>
        <w:jc w:val="center"/>
        <w:rPr>
          <w:color w:val="000000"/>
          <w:highlight w:val="none"/>
        </w:rPr>
      </w:pPr>
      <w:r>
        <w:rPr>
          <w:rFonts w:hint="eastAsia" w:ascii="宋体" w:hAnsi="宋体" w:eastAsia="宋体"/>
          <w:b/>
          <w:bCs/>
          <w:color w:val="000000"/>
          <w:sz w:val="24"/>
          <w:szCs w:val="24"/>
          <w:highlight w:val="none"/>
        </w:rPr>
        <w:t xml:space="preserve">投标单位情况表</w:t>
      </w:r>
      <w:r>
        <w:rPr>
          <w:color w:val="000000"/>
          <w:highlight w:val="none"/>
        </w:rPr>
      </w:r>
      <w:r/>
    </w:p>
    <w:p>
      <w:pPr>
        <w:pStyle w:val="1015"/>
        <w:ind w:firstLine="0"/>
        <w:rPr>
          <w:rFonts w:hint="eastAsia" w:ascii="宋体" w:hAnsi="宋体" w:eastAsia="宋体"/>
          <w:color w:val="000000"/>
          <w:highlight w:val="none"/>
        </w:rPr>
      </w:pPr>
      <w:r>
        <w:rPr>
          <w:rFonts w:hint="eastAsia" w:ascii="宋体" w:hAnsi="宋体" w:eastAsia="宋体"/>
          <w:color w:val="000000"/>
          <w:highlight w:val="none"/>
        </w:rPr>
        <w:t xml:space="preserve">单位名称（盖章）</w:t>
      </w:r>
      <w:r>
        <w:rPr>
          <w:rFonts w:hint="eastAsia" w:ascii="宋体" w:hAnsi="宋体" w:eastAsia="宋体"/>
          <w:color w:val="000000"/>
          <w:highlight w:val="none"/>
        </w:rPr>
      </w:r>
      <w:r/>
    </w:p>
    <w:p>
      <w:pPr>
        <w:pStyle w:val="1015"/>
        <w:ind w:firstLine="0"/>
        <w:rPr>
          <w:rFonts w:hint="eastAsia" w:ascii="宋体" w:hAnsi="宋体" w:eastAsia="宋体"/>
          <w:color w:val="000000"/>
          <w:highlight w:val="none"/>
        </w:rPr>
      </w:pPr>
      <w:r>
        <w:rPr>
          <w:rFonts w:hint="eastAsia" w:ascii="宋体" w:hAnsi="宋体" w:eastAsia="宋体"/>
          <w:color w:val="000000"/>
          <w:highlight w:val="none"/>
        </w:rPr>
        <w:t xml:space="preserve">招标编号：</w:t>
      </w:r>
      <w:r>
        <w:rPr>
          <w:rFonts w:hint="eastAsia" w:ascii="宋体" w:hAnsi="宋体" w:eastAsia="宋体"/>
          <w:color w:val="000000"/>
          <w:highlight w:val="none"/>
        </w:rPr>
      </w:r>
      <w:r/>
    </w:p>
    <w:p>
      <w:pPr>
        <w:pStyle w:val="1006"/>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标段号：</w:t>
      </w:r>
      <w:r>
        <w:rPr>
          <w:rFonts w:hint="eastAsia" w:ascii="宋体" w:hAnsi="宋体" w:eastAsia="宋体" w:cs="宋体"/>
          <w:color w:val="000000"/>
          <w:sz w:val="24"/>
          <w:szCs w:val="24"/>
          <w:highlight w:val="none"/>
          <w:lang w:val="en-US" w:eastAsia="zh-CN"/>
        </w:rPr>
      </w:r>
      <w:r/>
    </w:p>
    <w:tbl>
      <w:tblPr>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835"/>
        <w:gridCol w:w="2068"/>
        <w:gridCol w:w="1559"/>
        <w:gridCol w:w="2056"/>
        <w:gridCol w:w="1312"/>
      </w:tblGrid>
      <w:tr>
        <w:trPr>
          <w:cantSplit/>
        </w:trPr>
        <w:tc>
          <w:tcPr>
            <w:tcW w:w="2835" w:type="dxa"/>
            <w:vAlign w:val="top"/>
            <w:textDirection w:val="lrTb"/>
            <w:noWrap w:val="false"/>
          </w:tcPr>
          <w:p>
            <w:pPr>
              <w:pStyle w:val="1015"/>
              <w:ind w:firstLine="0"/>
              <w:rPr>
                <w:rFonts w:ascii="宋体" w:hAnsi="宋体" w:eastAsia="宋体"/>
                <w:color w:val="000000"/>
                <w:highlight w:val="none"/>
              </w:rPr>
            </w:pPr>
            <w:r>
              <w:rPr>
                <w:rFonts w:hint="eastAsia" w:ascii="宋体" w:hAnsi="宋体" w:eastAsia="宋体"/>
                <w:color w:val="000000"/>
                <w:highlight w:val="none"/>
              </w:rPr>
              <w:t xml:space="preserve">法定代表人</w:t>
            </w:r>
            <w:r>
              <w:rPr>
                <w:rFonts w:ascii="宋体" w:hAnsi="宋体" w:eastAsia="宋体"/>
                <w:color w:val="000000"/>
                <w:highlight w:val="none"/>
              </w:rPr>
            </w:r>
            <w:r/>
          </w:p>
        </w:tc>
        <w:tc>
          <w:tcPr>
            <w:tcW w:w="2068" w:type="dxa"/>
            <w:vAlign w:val="top"/>
            <w:textDirection w:val="lrTb"/>
            <w:noWrap w:val="false"/>
          </w:tcPr>
          <w:p>
            <w:pPr>
              <w:pStyle w:val="1015"/>
              <w:ind w:firstLine="0"/>
              <w:rPr>
                <w:rFonts w:ascii="宋体" w:hAnsi="宋体" w:eastAsia="宋体"/>
                <w:color w:val="000000"/>
                <w:highlight w:val="none"/>
              </w:rPr>
            </w:pPr>
            <w:r>
              <w:rPr>
                <w:rFonts w:ascii="宋体" w:hAnsi="宋体" w:eastAsia="宋体"/>
                <w:color w:val="000000"/>
                <w:highlight w:val="none"/>
              </w:rPr>
            </w:r>
            <w:r/>
          </w:p>
        </w:tc>
        <w:tc>
          <w:tcPr>
            <w:tcW w:w="1559" w:type="dxa"/>
            <w:vAlign w:val="top"/>
            <w:textDirection w:val="lrTb"/>
            <w:noWrap w:val="false"/>
          </w:tcPr>
          <w:p>
            <w:pPr>
              <w:pStyle w:val="1015"/>
              <w:ind w:firstLine="0"/>
              <w:rPr>
                <w:rFonts w:ascii="宋体" w:hAnsi="宋体" w:eastAsia="宋体"/>
                <w:color w:val="000000"/>
                <w:highlight w:val="none"/>
              </w:rPr>
            </w:pPr>
            <w:r>
              <w:rPr>
                <w:rFonts w:hint="eastAsia" w:ascii="宋体" w:hAnsi="宋体" w:eastAsia="宋体"/>
                <w:color w:val="000000"/>
                <w:highlight w:val="none"/>
              </w:rPr>
              <w:t xml:space="preserve">成立日期</w:t>
            </w:r>
            <w:r>
              <w:rPr>
                <w:rFonts w:ascii="宋体" w:hAnsi="宋体" w:eastAsia="宋体"/>
                <w:color w:val="000000"/>
                <w:highlight w:val="none"/>
              </w:rPr>
            </w:r>
            <w:r/>
          </w:p>
        </w:tc>
        <w:tc>
          <w:tcPr>
            <w:gridSpan w:val="2"/>
            <w:tcW w:w="3368" w:type="dxa"/>
            <w:vAlign w:val="top"/>
            <w:textDirection w:val="lrTb"/>
            <w:noWrap w:val="false"/>
          </w:tcPr>
          <w:p>
            <w:pPr>
              <w:pStyle w:val="1015"/>
              <w:ind w:firstLine="0"/>
              <w:rPr>
                <w:rFonts w:ascii="宋体" w:hAnsi="宋体" w:eastAsia="宋体"/>
                <w:color w:val="000000"/>
                <w:highlight w:val="none"/>
              </w:rPr>
            </w:pPr>
            <w:r>
              <w:rPr>
                <w:rFonts w:ascii="宋体" w:hAnsi="宋体" w:eastAsia="宋体"/>
                <w:color w:val="000000"/>
                <w:highlight w:val="none"/>
              </w:rPr>
            </w:r>
            <w:r/>
          </w:p>
        </w:tc>
      </w:tr>
      <w:tr>
        <w:trPr>
          <w:cantSplit/>
        </w:trPr>
        <w:tc>
          <w:tcPr>
            <w:tcW w:w="2835" w:type="dxa"/>
            <w:vAlign w:val="top"/>
            <w:textDirection w:val="lrTb"/>
            <w:noWrap w:val="false"/>
          </w:tcPr>
          <w:p>
            <w:pPr>
              <w:pStyle w:val="1015"/>
              <w:ind w:firstLine="0"/>
              <w:rPr>
                <w:rFonts w:ascii="宋体" w:hAnsi="宋体" w:eastAsia="宋体"/>
                <w:color w:val="000000"/>
                <w:highlight w:val="none"/>
              </w:rPr>
            </w:pPr>
            <w:r>
              <w:rPr>
                <w:rFonts w:hint="eastAsia" w:ascii="宋体" w:hAnsi="宋体" w:eastAsia="宋体"/>
                <w:color w:val="000000"/>
                <w:highlight w:val="none"/>
              </w:rPr>
              <w:t xml:space="preserve">企业地址</w:t>
            </w:r>
            <w:r>
              <w:rPr>
                <w:rFonts w:ascii="宋体" w:hAnsi="宋体" w:eastAsia="宋体"/>
                <w:color w:val="000000"/>
                <w:highlight w:val="none"/>
              </w:rPr>
            </w:r>
            <w:r/>
          </w:p>
        </w:tc>
        <w:tc>
          <w:tcPr>
            <w:tcW w:w="2068" w:type="dxa"/>
            <w:vAlign w:val="top"/>
            <w:textDirection w:val="lrTb"/>
            <w:noWrap w:val="false"/>
          </w:tcPr>
          <w:p>
            <w:pPr>
              <w:pStyle w:val="1015"/>
              <w:ind w:firstLine="0"/>
              <w:rPr>
                <w:rFonts w:ascii="宋体" w:hAnsi="宋体" w:eastAsia="宋体"/>
                <w:color w:val="000000"/>
                <w:highlight w:val="none"/>
              </w:rPr>
            </w:pPr>
            <w:r>
              <w:rPr>
                <w:rFonts w:ascii="宋体" w:hAnsi="宋体" w:eastAsia="宋体"/>
                <w:color w:val="000000"/>
                <w:highlight w:val="none"/>
              </w:rPr>
            </w:r>
            <w:r/>
          </w:p>
        </w:tc>
        <w:tc>
          <w:tcPr>
            <w:tcW w:w="1559" w:type="dxa"/>
            <w:vAlign w:val="top"/>
            <w:textDirection w:val="lrTb"/>
            <w:noWrap w:val="false"/>
          </w:tcPr>
          <w:p>
            <w:pPr>
              <w:pStyle w:val="1015"/>
              <w:ind w:firstLine="0"/>
              <w:rPr>
                <w:rFonts w:ascii="宋体" w:hAnsi="宋体" w:eastAsia="宋体"/>
                <w:color w:val="000000"/>
                <w:highlight w:val="none"/>
              </w:rPr>
            </w:pPr>
            <w:r>
              <w:rPr>
                <w:rFonts w:hint="eastAsia" w:ascii="宋体" w:hAnsi="宋体" w:eastAsia="宋体"/>
                <w:color w:val="000000"/>
                <w:highlight w:val="none"/>
              </w:rPr>
              <w:t xml:space="preserve">注册资本</w:t>
            </w:r>
            <w:r>
              <w:rPr>
                <w:rFonts w:ascii="宋体" w:hAnsi="宋体" w:eastAsia="宋体"/>
                <w:color w:val="000000"/>
                <w:highlight w:val="none"/>
              </w:rPr>
            </w:r>
            <w:r/>
          </w:p>
        </w:tc>
        <w:tc>
          <w:tcPr>
            <w:gridSpan w:val="2"/>
            <w:tcW w:w="3368" w:type="dxa"/>
            <w:vAlign w:val="top"/>
            <w:textDirection w:val="lrTb"/>
            <w:noWrap w:val="false"/>
          </w:tcPr>
          <w:p>
            <w:pPr>
              <w:pStyle w:val="1015"/>
              <w:ind w:firstLine="0"/>
              <w:rPr>
                <w:rFonts w:ascii="宋体" w:hAnsi="宋体" w:eastAsia="宋体"/>
                <w:color w:val="000000"/>
                <w:highlight w:val="none"/>
              </w:rPr>
            </w:pPr>
            <w:r>
              <w:rPr>
                <w:rFonts w:hint="eastAsia" w:ascii="宋体" w:hAnsi="宋体" w:eastAsia="宋体"/>
                <w:color w:val="000000"/>
                <w:highlight w:val="none"/>
              </w:rPr>
              <w:t xml:space="preserve">万元</w:t>
            </w:r>
            <w:r>
              <w:rPr>
                <w:rFonts w:ascii="宋体" w:hAnsi="宋体" w:eastAsia="宋体"/>
                <w:color w:val="000000"/>
                <w:highlight w:val="none"/>
              </w:rPr>
            </w:r>
            <w:r/>
          </w:p>
        </w:tc>
      </w:tr>
      <w:tr>
        <w:trPr>
          <w:cantSplit/>
        </w:trPr>
        <w:tc>
          <w:tcPr>
            <w:tcW w:w="2835" w:type="dxa"/>
            <w:vAlign w:val="top"/>
            <w:textDirection w:val="lrTb"/>
            <w:noWrap w:val="false"/>
          </w:tcPr>
          <w:p>
            <w:pPr>
              <w:pStyle w:val="1015"/>
              <w:ind w:firstLine="0"/>
              <w:rPr>
                <w:rFonts w:ascii="宋体" w:hAnsi="宋体" w:eastAsia="宋体"/>
                <w:color w:val="000000"/>
                <w:highlight w:val="none"/>
              </w:rPr>
            </w:pPr>
            <w:r>
              <w:rPr>
                <w:rFonts w:hint="eastAsia" w:ascii="宋体" w:hAnsi="宋体" w:eastAsia="宋体"/>
                <w:color w:val="000000"/>
                <w:highlight w:val="none"/>
              </w:rPr>
              <w:t xml:space="preserve">经营范围</w:t>
            </w:r>
            <w:r>
              <w:rPr>
                <w:rFonts w:ascii="宋体" w:hAnsi="宋体" w:eastAsia="宋体"/>
                <w:color w:val="000000"/>
                <w:highlight w:val="none"/>
              </w:rPr>
            </w:r>
            <w:r/>
          </w:p>
        </w:tc>
        <w:tc>
          <w:tcPr>
            <w:gridSpan w:val="4"/>
            <w:tcW w:w="6995" w:type="dxa"/>
            <w:vAlign w:val="top"/>
            <w:textDirection w:val="lrTb"/>
            <w:noWrap w:val="false"/>
          </w:tcPr>
          <w:p>
            <w:pPr>
              <w:pStyle w:val="1015"/>
              <w:ind w:firstLine="0"/>
              <w:rPr>
                <w:rFonts w:ascii="宋体" w:hAnsi="宋体" w:eastAsia="宋体"/>
                <w:color w:val="000000"/>
                <w:highlight w:val="none"/>
              </w:rPr>
            </w:pPr>
            <w:r>
              <w:rPr>
                <w:rFonts w:ascii="宋体" w:hAnsi="宋体" w:eastAsia="宋体"/>
                <w:color w:val="000000"/>
                <w:highlight w:val="none"/>
              </w:rPr>
            </w:r>
            <w:r/>
          </w:p>
        </w:tc>
      </w:tr>
      <w:tr>
        <w:trPr>
          <w:cantSplit/>
        </w:trPr>
        <w:tc>
          <w:tcPr>
            <w:tcW w:w="2835" w:type="dxa"/>
            <w:vAlign w:val="top"/>
            <w:textDirection w:val="lrTb"/>
            <w:noWrap w:val="false"/>
          </w:tcPr>
          <w:p>
            <w:pPr>
              <w:pStyle w:val="1015"/>
              <w:ind w:firstLine="0"/>
              <w:rPr>
                <w:rFonts w:ascii="宋体" w:hAnsi="宋体" w:eastAsia="宋体"/>
                <w:color w:val="000000"/>
                <w:highlight w:val="none"/>
              </w:rPr>
            </w:pPr>
            <w:r>
              <w:rPr>
                <w:rFonts w:hint="eastAsia" w:ascii="宋体" w:hAnsi="宋体" w:eastAsia="宋体"/>
                <w:color w:val="000000"/>
                <w:highlight w:val="none"/>
              </w:rPr>
              <w:t xml:space="preserve">职工人数</w:t>
            </w:r>
            <w:r>
              <w:rPr>
                <w:rFonts w:ascii="宋体" w:hAnsi="宋体" w:eastAsia="宋体"/>
                <w:color w:val="000000"/>
                <w:highlight w:val="none"/>
              </w:rPr>
            </w:r>
            <w:r/>
          </w:p>
        </w:tc>
        <w:tc>
          <w:tcPr>
            <w:tcW w:w="2068" w:type="dxa"/>
            <w:vAlign w:val="top"/>
            <w:textDirection w:val="lrTb"/>
            <w:noWrap w:val="false"/>
          </w:tcPr>
          <w:p>
            <w:pPr>
              <w:pStyle w:val="1015"/>
              <w:ind w:firstLine="0"/>
              <w:rPr>
                <w:rFonts w:ascii="宋体" w:hAnsi="宋体" w:eastAsia="宋体"/>
                <w:color w:val="000000"/>
                <w:highlight w:val="none"/>
              </w:rPr>
            </w:pPr>
            <w:r>
              <w:rPr>
                <w:rFonts w:ascii="宋体" w:hAnsi="宋体" w:eastAsia="宋体"/>
                <w:color w:val="000000"/>
                <w:highlight w:val="none"/>
              </w:rPr>
            </w:r>
            <w:r/>
          </w:p>
        </w:tc>
        <w:tc>
          <w:tcPr>
            <w:gridSpan w:val="2"/>
            <w:tcW w:w="3615" w:type="dxa"/>
            <w:vAlign w:val="top"/>
            <w:textDirection w:val="lrTb"/>
            <w:noWrap w:val="false"/>
          </w:tcPr>
          <w:p>
            <w:pPr>
              <w:pStyle w:val="1015"/>
              <w:ind w:firstLine="0"/>
              <w:rPr>
                <w:rFonts w:ascii="宋体" w:hAnsi="宋体" w:eastAsia="宋体"/>
                <w:color w:val="000000"/>
                <w:highlight w:val="none"/>
              </w:rPr>
            </w:pPr>
            <w:r>
              <w:rPr>
                <w:rFonts w:hint="eastAsia" w:ascii="宋体" w:hAnsi="宋体" w:eastAsia="宋体"/>
                <w:color w:val="000000"/>
                <w:highlight w:val="none"/>
              </w:rPr>
              <w:t xml:space="preserve">其中：有中高级以上职称的人数</w:t>
            </w:r>
            <w:r>
              <w:rPr>
                <w:rFonts w:ascii="宋体" w:hAnsi="宋体" w:eastAsia="宋体"/>
                <w:color w:val="000000"/>
                <w:highlight w:val="none"/>
              </w:rPr>
            </w:r>
            <w:r/>
          </w:p>
        </w:tc>
        <w:tc>
          <w:tcPr>
            <w:tcW w:w="1312" w:type="dxa"/>
            <w:vAlign w:val="top"/>
            <w:textDirection w:val="lrTb"/>
            <w:noWrap w:val="false"/>
          </w:tcPr>
          <w:p>
            <w:pPr>
              <w:pStyle w:val="1015"/>
              <w:ind w:firstLine="0"/>
              <w:rPr>
                <w:rFonts w:ascii="宋体" w:hAnsi="宋体" w:eastAsia="宋体"/>
                <w:color w:val="000000"/>
                <w:highlight w:val="none"/>
              </w:rPr>
            </w:pPr>
            <w:r>
              <w:rPr>
                <w:rFonts w:ascii="宋体" w:hAnsi="宋体" w:eastAsia="宋体"/>
                <w:color w:val="000000"/>
                <w:highlight w:val="none"/>
              </w:rPr>
            </w:r>
            <w:r/>
          </w:p>
        </w:tc>
      </w:tr>
      <w:tr>
        <w:trPr>
          <w:cantSplit/>
        </w:trPr>
        <w:tc>
          <w:tcPr>
            <w:tcW w:w="2835" w:type="dxa"/>
            <w:vAlign w:val="center"/>
            <w:textDirection w:val="lrTb"/>
            <w:noWrap w:val="false"/>
          </w:tcPr>
          <w:p>
            <w:pPr>
              <w:pStyle w:val="1015"/>
              <w:ind w:firstLine="0"/>
              <w:jc w:val="both"/>
              <w:rPr>
                <w:rFonts w:ascii="宋体" w:hAnsi="宋体" w:eastAsia="宋体"/>
                <w:color w:val="000000"/>
                <w:highlight w:val="none"/>
              </w:rPr>
            </w:pPr>
            <w:r>
              <w:rPr>
                <w:rFonts w:hint="eastAsia" w:ascii="宋体" w:hAnsi="宋体" w:eastAsia="宋体"/>
                <w:color w:val="000000"/>
                <w:highlight w:val="none"/>
              </w:rPr>
              <w:t xml:space="preserve">资产总计</w:t>
            </w:r>
            <w:r>
              <w:rPr>
                <w:rFonts w:ascii="宋体" w:hAnsi="宋体" w:eastAsia="宋体"/>
                <w:color w:val="000000"/>
                <w:highlight w:val="none"/>
              </w:rPr>
            </w:r>
            <w:r/>
          </w:p>
        </w:tc>
        <w:tc>
          <w:tcPr>
            <w:tcW w:w="2068" w:type="dxa"/>
            <w:vAlign w:val="center"/>
            <w:textDirection w:val="lrTb"/>
            <w:noWrap w:val="false"/>
          </w:tcPr>
          <w:p>
            <w:pPr>
              <w:pStyle w:val="1015"/>
              <w:ind w:firstLine="0"/>
              <w:jc w:val="center"/>
              <w:rPr>
                <w:rFonts w:ascii="宋体" w:hAnsi="宋体" w:eastAsia="宋体"/>
                <w:color w:val="000000"/>
                <w:highlight w:val="none"/>
              </w:rPr>
            </w:pPr>
            <w:r>
              <w:rPr>
                <w:rFonts w:hint="eastAsia" w:ascii="宋体" w:hAnsi="宋体" w:eastAsia="宋体"/>
                <w:color w:val="000000"/>
                <w:highlight w:val="none"/>
              </w:rPr>
              <w:t xml:space="preserve">         万元</w:t>
            </w:r>
            <w:r>
              <w:rPr>
                <w:rFonts w:ascii="宋体" w:hAnsi="宋体" w:eastAsia="宋体"/>
                <w:color w:val="000000"/>
                <w:highlight w:val="none"/>
              </w:rPr>
            </w:r>
            <w:r/>
          </w:p>
        </w:tc>
        <w:tc>
          <w:tcPr>
            <w:tcW w:w="1559" w:type="dxa"/>
            <w:vAlign w:val="center"/>
            <w:textDirection w:val="lrTb"/>
            <w:noWrap w:val="false"/>
          </w:tcPr>
          <w:p>
            <w:pPr>
              <w:pStyle w:val="1015"/>
              <w:ind w:firstLine="0"/>
              <w:jc w:val="both"/>
              <w:rPr>
                <w:rFonts w:ascii="宋体" w:hAnsi="宋体" w:eastAsia="宋体"/>
                <w:color w:val="000000"/>
                <w:highlight w:val="none"/>
              </w:rPr>
            </w:pPr>
            <w:r>
              <w:rPr>
                <w:rFonts w:hint="eastAsia" w:ascii="宋体" w:hAnsi="宋体" w:eastAsia="宋体"/>
                <w:color w:val="000000"/>
                <w:highlight w:val="none"/>
              </w:rPr>
              <w:t xml:space="preserve">净资产</w:t>
            </w:r>
            <w:r>
              <w:rPr>
                <w:rFonts w:ascii="宋体" w:hAnsi="宋体" w:eastAsia="宋体"/>
                <w:color w:val="000000"/>
                <w:highlight w:val="none"/>
              </w:rPr>
            </w:r>
            <w:r/>
          </w:p>
        </w:tc>
        <w:tc>
          <w:tcPr>
            <w:gridSpan w:val="2"/>
            <w:tcW w:w="3368" w:type="dxa"/>
            <w:vAlign w:val="center"/>
            <w:textDirection w:val="lrTb"/>
            <w:noWrap w:val="false"/>
          </w:tcPr>
          <w:p>
            <w:pPr>
              <w:pStyle w:val="1015"/>
              <w:ind w:firstLine="0"/>
              <w:jc w:val="center"/>
              <w:rPr>
                <w:rFonts w:ascii="宋体" w:hAnsi="宋体" w:eastAsia="宋体"/>
                <w:color w:val="000000"/>
                <w:highlight w:val="none"/>
              </w:rPr>
            </w:pPr>
            <w:r>
              <w:rPr>
                <w:rFonts w:hint="eastAsia" w:ascii="宋体" w:hAnsi="宋体" w:eastAsia="宋体"/>
                <w:color w:val="000000"/>
                <w:highlight w:val="none"/>
              </w:rPr>
              <w:t xml:space="preserve">                万元</w:t>
            </w:r>
            <w:r>
              <w:rPr>
                <w:rFonts w:ascii="宋体" w:hAnsi="宋体" w:eastAsia="宋体"/>
                <w:color w:val="000000"/>
                <w:highlight w:val="none"/>
              </w:rPr>
            </w:r>
            <w:r/>
          </w:p>
        </w:tc>
      </w:tr>
      <w:tr>
        <w:trPr>
          <w:cantSplit/>
        </w:trPr>
        <w:tc>
          <w:tcPr>
            <w:tcW w:w="2835" w:type="dxa"/>
            <w:vAlign w:val="center"/>
            <w:textDirection w:val="lrTb"/>
            <w:noWrap w:val="false"/>
          </w:tcPr>
          <w:p>
            <w:pPr>
              <w:pStyle w:val="1015"/>
              <w:ind w:firstLine="0"/>
              <w:jc w:val="both"/>
              <w:rPr>
                <w:rFonts w:ascii="宋体" w:hAnsi="宋体" w:eastAsia="宋体"/>
                <w:color w:val="000000"/>
                <w:highlight w:val="none"/>
              </w:rPr>
            </w:pPr>
            <w:r>
              <w:rPr>
                <w:rFonts w:hint="eastAsia" w:ascii="宋体" w:hAnsi="宋体" w:eastAsia="宋体"/>
                <w:color w:val="000000"/>
                <w:highlight w:val="none"/>
              </w:rPr>
              <w:t xml:space="preserve">股东权益</w:t>
            </w:r>
            <w:r>
              <w:rPr>
                <w:rFonts w:ascii="宋体" w:hAnsi="宋体" w:eastAsia="宋体"/>
                <w:color w:val="000000"/>
                <w:highlight w:val="none"/>
              </w:rPr>
            </w:r>
            <w:r/>
          </w:p>
        </w:tc>
        <w:tc>
          <w:tcPr>
            <w:tcW w:w="2068" w:type="dxa"/>
            <w:vAlign w:val="center"/>
            <w:textDirection w:val="lrTb"/>
            <w:noWrap w:val="false"/>
          </w:tcPr>
          <w:p>
            <w:pPr>
              <w:pStyle w:val="1015"/>
              <w:ind w:firstLine="0"/>
              <w:jc w:val="center"/>
              <w:rPr>
                <w:rFonts w:ascii="宋体" w:hAnsi="宋体" w:eastAsia="宋体"/>
                <w:color w:val="000000"/>
                <w:highlight w:val="none"/>
              </w:rPr>
            </w:pPr>
            <w:r>
              <w:rPr>
                <w:rFonts w:hint="eastAsia" w:ascii="宋体" w:hAnsi="宋体" w:eastAsia="宋体"/>
                <w:color w:val="000000"/>
                <w:highlight w:val="none"/>
              </w:rPr>
              <w:t xml:space="preserve">         万元</w:t>
            </w:r>
            <w:r>
              <w:rPr>
                <w:rFonts w:ascii="宋体" w:hAnsi="宋体" w:eastAsia="宋体"/>
                <w:color w:val="000000"/>
                <w:highlight w:val="none"/>
              </w:rPr>
            </w:r>
            <w:r/>
          </w:p>
        </w:tc>
        <w:tc>
          <w:tcPr>
            <w:tcW w:w="1559" w:type="dxa"/>
            <w:vAlign w:val="center"/>
            <w:textDirection w:val="lrTb"/>
            <w:noWrap w:val="false"/>
          </w:tcPr>
          <w:p>
            <w:pPr>
              <w:pStyle w:val="1015"/>
              <w:ind w:firstLine="0"/>
              <w:jc w:val="both"/>
              <w:rPr>
                <w:rFonts w:ascii="宋体" w:hAnsi="宋体" w:eastAsia="宋体"/>
                <w:color w:val="000000"/>
                <w:highlight w:val="none"/>
              </w:rPr>
            </w:pPr>
            <w:r>
              <w:rPr>
                <w:rFonts w:hint="eastAsia" w:ascii="宋体" w:hAnsi="宋体" w:eastAsia="宋体"/>
                <w:color w:val="000000"/>
                <w:highlight w:val="none"/>
              </w:rPr>
              <w:t xml:space="preserve">销售收入</w:t>
            </w:r>
            <w:r>
              <w:rPr>
                <w:rFonts w:ascii="宋体" w:hAnsi="宋体" w:eastAsia="宋体"/>
                <w:color w:val="000000"/>
                <w:highlight w:val="none"/>
              </w:rPr>
            </w:r>
            <w:r/>
          </w:p>
        </w:tc>
        <w:tc>
          <w:tcPr>
            <w:gridSpan w:val="2"/>
            <w:tcW w:w="3368" w:type="dxa"/>
            <w:vAlign w:val="center"/>
            <w:textDirection w:val="lrTb"/>
            <w:noWrap w:val="false"/>
          </w:tcPr>
          <w:p>
            <w:pPr>
              <w:pStyle w:val="1015"/>
              <w:ind w:firstLine="0"/>
              <w:jc w:val="center"/>
              <w:rPr>
                <w:rFonts w:ascii="宋体" w:hAnsi="宋体" w:eastAsia="宋体"/>
                <w:color w:val="000000"/>
                <w:highlight w:val="none"/>
              </w:rPr>
            </w:pPr>
            <w:r>
              <w:rPr>
                <w:rFonts w:hint="eastAsia" w:ascii="宋体" w:hAnsi="宋体" w:eastAsia="宋体"/>
                <w:color w:val="000000"/>
                <w:highlight w:val="none"/>
              </w:rPr>
              <w:t xml:space="preserve">202</w:t>
            </w:r>
            <w:r>
              <w:rPr>
                <w:rFonts w:hint="eastAsia" w:ascii="宋体" w:hAnsi="宋体" w:eastAsia="宋体"/>
                <w:color w:val="000000"/>
                <w:highlight w:val="none"/>
                <w:lang w:val="en-US" w:eastAsia="zh-CN"/>
              </w:rPr>
              <w:t xml:space="preserve">3</w:t>
            </w:r>
            <w:r>
              <w:rPr>
                <w:rFonts w:hint="eastAsia" w:ascii="宋体" w:hAnsi="宋体" w:eastAsia="宋体"/>
                <w:color w:val="000000"/>
                <w:highlight w:val="none"/>
              </w:rPr>
              <w:t xml:space="preserve">年</w:t>
            </w:r>
            <w:r>
              <w:rPr>
                <w:rFonts w:ascii="宋体" w:hAnsi="宋体" w:eastAsia="宋体"/>
                <w:color w:val="000000"/>
                <w:highlight w:val="none"/>
              </w:rPr>
              <w:t xml:space="preserve">          </w:t>
            </w:r>
            <w:r>
              <w:rPr>
                <w:rFonts w:hint="eastAsia" w:ascii="宋体" w:hAnsi="宋体" w:eastAsia="宋体"/>
                <w:color w:val="000000"/>
                <w:highlight w:val="none"/>
              </w:rPr>
              <w:t xml:space="preserve">万元</w:t>
            </w:r>
            <w:r>
              <w:rPr>
                <w:rFonts w:ascii="宋体" w:hAnsi="宋体" w:eastAsia="宋体"/>
                <w:color w:val="000000"/>
                <w:highlight w:val="none"/>
              </w:rPr>
            </w:r>
            <w:r/>
          </w:p>
        </w:tc>
      </w:tr>
      <w:tr>
        <w:trPr>
          <w:cantSplit/>
        </w:trPr>
        <w:tc>
          <w:tcPr>
            <w:tcW w:w="2835" w:type="dxa"/>
            <w:vAlign w:val="top"/>
            <w:textDirection w:val="lrTb"/>
            <w:noWrap w:val="false"/>
          </w:tcPr>
          <w:p>
            <w:pPr>
              <w:pStyle w:val="1015"/>
              <w:ind w:firstLine="0"/>
              <w:rPr>
                <w:rFonts w:ascii="宋体" w:hAnsi="宋体" w:eastAsia="宋体"/>
                <w:color w:val="000000"/>
                <w:highlight w:val="none"/>
              </w:rPr>
            </w:pPr>
            <w:r>
              <w:rPr>
                <w:rFonts w:hint="eastAsia" w:ascii="宋体" w:hAnsi="宋体" w:eastAsia="宋体"/>
                <w:color w:val="000000"/>
                <w:highlight w:val="none"/>
              </w:rPr>
              <w:t xml:space="preserve">实现利润</w:t>
            </w:r>
            <w:r>
              <w:rPr>
                <w:rFonts w:ascii="宋体" w:hAnsi="宋体" w:eastAsia="宋体"/>
                <w:color w:val="000000"/>
                <w:highlight w:val="none"/>
              </w:rPr>
            </w:r>
            <w:r/>
          </w:p>
        </w:tc>
        <w:tc>
          <w:tcPr>
            <w:tcW w:w="2068" w:type="dxa"/>
            <w:vAlign w:val="top"/>
            <w:textDirection w:val="lrTb"/>
            <w:noWrap w:val="false"/>
          </w:tcPr>
          <w:p>
            <w:pPr>
              <w:pStyle w:val="1015"/>
              <w:ind w:firstLine="0"/>
              <w:rPr>
                <w:rFonts w:ascii="宋体" w:hAnsi="宋体" w:eastAsia="宋体"/>
                <w:color w:val="000000"/>
                <w:highlight w:val="none"/>
              </w:rPr>
            </w:pPr>
            <w:r>
              <w:rPr>
                <w:rFonts w:hint="eastAsia" w:ascii="宋体" w:hAnsi="宋体" w:eastAsia="宋体"/>
                <w:color w:val="000000"/>
                <w:highlight w:val="none"/>
              </w:rPr>
              <w:t xml:space="preserve">202</w:t>
            </w:r>
            <w:r>
              <w:rPr>
                <w:rFonts w:hint="eastAsia" w:ascii="宋体" w:hAnsi="宋体" w:eastAsia="宋体"/>
                <w:color w:val="000000"/>
                <w:highlight w:val="none"/>
                <w:lang w:val="en-US" w:eastAsia="zh-CN"/>
              </w:rPr>
              <w:t xml:space="preserve">3</w:t>
            </w:r>
            <w:r>
              <w:rPr>
                <w:rFonts w:hint="eastAsia" w:ascii="宋体" w:hAnsi="宋体" w:eastAsia="宋体"/>
                <w:color w:val="000000"/>
                <w:highlight w:val="none"/>
              </w:rPr>
              <w:t xml:space="preserve">年 </w:t>
            </w:r>
            <w:r>
              <w:rPr>
                <w:rFonts w:ascii="宋体" w:hAnsi="宋体" w:eastAsia="宋体"/>
                <w:color w:val="000000"/>
                <w:highlight w:val="none"/>
              </w:rPr>
              <w:t xml:space="preserve"> </w:t>
            </w:r>
            <w:r>
              <w:rPr>
                <w:rFonts w:hint="eastAsia" w:ascii="宋体" w:hAnsi="宋体" w:eastAsia="宋体"/>
                <w:color w:val="000000"/>
                <w:highlight w:val="none"/>
              </w:rPr>
              <w:t xml:space="preserve">  万元</w:t>
            </w:r>
            <w:r>
              <w:rPr>
                <w:rFonts w:ascii="宋体" w:hAnsi="宋体" w:eastAsia="宋体"/>
                <w:color w:val="000000"/>
                <w:highlight w:val="none"/>
              </w:rPr>
            </w:r>
            <w:r/>
          </w:p>
        </w:tc>
        <w:tc>
          <w:tcPr>
            <w:tcW w:w="1559" w:type="dxa"/>
            <w:vAlign w:val="top"/>
            <w:textDirection w:val="lrTb"/>
            <w:noWrap w:val="false"/>
          </w:tcPr>
          <w:p>
            <w:pPr>
              <w:pStyle w:val="1015"/>
              <w:ind w:firstLine="0"/>
              <w:rPr>
                <w:rFonts w:ascii="宋体" w:hAnsi="宋体" w:eastAsia="宋体"/>
                <w:color w:val="000000"/>
                <w:highlight w:val="none"/>
              </w:rPr>
            </w:pPr>
            <w:r>
              <w:rPr>
                <w:rFonts w:ascii="宋体" w:hAnsi="宋体" w:eastAsia="宋体"/>
                <w:color w:val="000000"/>
                <w:highlight w:val="none"/>
              </w:rPr>
            </w:r>
            <w:r/>
          </w:p>
        </w:tc>
        <w:tc>
          <w:tcPr>
            <w:gridSpan w:val="2"/>
            <w:tcW w:w="3368" w:type="dxa"/>
            <w:vAlign w:val="top"/>
            <w:textDirection w:val="lrTb"/>
            <w:noWrap w:val="false"/>
          </w:tcPr>
          <w:p>
            <w:pPr>
              <w:pStyle w:val="1015"/>
              <w:ind w:firstLine="0"/>
              <w:rPr>
                <w:rFonts w:ascii="宋体" w:hAnsi="宋体" w:eastAsia="宋体"/>
                <w:color w:val="000000"/>
                <w:highlight w:val="none"/>
              </w:rPr>
            </w:pPr>
            <w:r>
              <w:rPr>
                <w:rFonts w:ascii="宋体" w:hAnsi="宋体" w:eastAsia="宋体"/>
                <w:color w:val="000000"/>
                <w:highlight w:val="none"/>
              </w:rPr>
            </w:r>
            <w:r/>
          </w:p>
        </w:tc>
      </w:tr>
      <w:tr>
        <w:trPr>
          <w:cantSplit/>
        </w:trPr>
        <w:tc>
          <w:tcPr>
            <w:tcW w:w="2835" w:type="dxa"/>
            <w:vAlign w:val="top"/>
            <w:textDirection w:val="lrTb"/>
            <w:noWrap w:val="false"/>
          </w:tcPr>
          <w:p>
            <w:pPr>
              <w:pStyle w:val="1015"/>
              <w:ind w:firstLine="0"/>
              <w:rPr>
                <w:rFonts w:ascii="宋体" w:hAnsi="宋体" w:eastAsia="宋体"/>
                <w:color w:val="000000"/>
                <w:highlight w:val="none"/>
              </w:rPr>
            </w:pPr>
            <w:r>
              <w:rPr>
                <w:rFonts w:hint="eastAsia" w:ascii="宋体" w:hAnsi="宋体" w:eastAsia="宋体"/>
                <w:color w:val="000000"/>
                <w:highlight w:val="none"/>
              </w:rPr>
              <w:t xml:space="preserve">营业面积（含厂房面积）</w:t>
            </w:r>
            <w:r>
              <w:rPr>
                <w:rFonts w:ascii="宋体" w:hAnsi="宋体" w:eastAsia="宋体"/>
                <w:color w:val="000000"/>
                <w:highlight w:val="none"/>
              </w:rPr>
            </w:r>
            <w:r/>
          </w:p>
        </w:tc>
        <w:tc>
          <w:tcPr>
            <w:tcW w:w="2068" w:type="dxa"/>
            <w:vAlign w:val="center"/>
            <w:textDirection w:val="lrTb"/>
            <w:noWrap w:val="false"/>
          </w:tcPr>
          <w:p>
            <w:pPr>
              <w:pStyle w:val="1015"/>
              <w:ind w:firstLine="0"/>
              <w:jc w:val="both"/>
              <w:rPr>
                <w:rFonts w:ascii="宋体" w:hAnsi="宋体" w:eastAsia="宋体"/>
                <w:color w:val="000000"/>
                <w:highlight w:val="none"/>
              </w:rPr>
            </w:pPr>
            <w:r>
              <w:rPr>
                <w:rFonts w:ascii="宋体" w:hAnsi="宋体" w:eastAsia="宋体"/>
                <w:color w:val="000000"/>
                <w:highlight w:val="none"/>
              </w:rPr>
              <w:t xml:space="preserve">       </w:t>
            </w:r>
            <w:r>
              <w:rPr>
                <w:rFonts w:hint="eastAsia" w:ascii="宋体" w:hAnsi="宋体" w:eastAsia="宋体"/>
                <w:color w:val="000000"/>
                <w:highlight w:val="none"/>
              </w:rPr>
              <w:t xml:space="preserve"> 平方米</w:t>
            </w:r>
            <w:r>
              <w:rPr>
                <w:rFonts w:ascii="宋体" w:hAnsi="宋体" w:eastAsia="宋体"/>
                <w:color w:val="000000"/>
                <w:highlight w:val="none"/>
              </w:rPr>
            </w:r>
            <w:r/>
          </w:p>
        </w:tc>
        <w:tc>
          <w:tcPr>
            <w:tcW w:w="1559" w:type="dxa"/>
            <w:vAlign w:val="top"/>
            <w:textDirection w:val="lrTb"/>
            <w:noWrap w:val="false"/>
          </w:tcPr>
          <w:p>
            <w:pPr>
              <w:pStyle w:val="1015"/>
              <w:ind w:firstLine="0"/>
              <w:rPr>
                <w:rFonts w:ascii="宋体" w:hAnsi="宋体" w:eastAsia="宋体"/>
                <w:color w:val="000000"/>
                <w:highlight w:val="none"/>
              </w:rPr>
            </w:pPr>
            <w:r>
              <w:rPr>
                <w:rFonts w:hint="eastAsia" w:ascii="宋体" w:hAnsi="宋体" w:eastAsia="宋体"/>
                <w:color w:val="000000"/>
                <w:highlight w:val="none"/>
              </w:rPr>
              <w:t xml:space="preserve">其中：</w:t>
            </w:r>
            <w:r>
              <w:rPr>
                <w:rFonts w:ascii="宋体" w:hAnsi="宋体" w:eastAsia="宋体"/>
                <w:color w:val="000000"/>
                <w:highlight w:val="none"/>
              </w:rPr>
            </w:r>
            <w:r/>
          </w:p>
        </w:tc>
        <w:tc>
          <w:tcPr>
            <w:gridSpan w:val="2"/>
            <w:tcW w:w="3368" w:type="dxa"/>
            <w:vAlign w:val="top"/>
            <w:textDirection w:val="lrTb"/>
            <w:noWrap w:val="false"/>
          </w:tcPr>
          <w:p>
            <w:pPr>
              <w:pStyle w:val="1015"/>
              <w:ind w:firstLine="0"/>
              <w:rPr>
                <w:rFonts w:ascii="宋体" w:hAnsi="宋体" w:eastAsia="宋体"/>
                <w:color w:val="000000"/>
                <w:highlight w:val="none"/>
              </w:rPr>
            </w:pPr>
            <w:r>
              <w:rPr>
                <w:rFonts w:hint="eastAsia" w:ascii="宋体" w:hAnsi="宋体" w:eastAsia="宋体"/>
                <w:color w:val="000000"/>
                <w:highlight w:val="none"/>
              </w:rPr>
              <w:t xml:space="preserve">自有面积</w:t>
            </w:r>
            <w:r>
              <w:rPr>
                <w:rFonts w:ascii="宋体" w:hAnsi="宋体" w:eastAsia="宋体"/>
                <w:color w:val="000000"/>
                <w:highlight w:val="none"/>
              </w:rPr>
              <w:t xml:space="preserve">         </w:t>
            </w:r>
            <w:r>
              <w:rPr>
                <w:rFonts w:hint="eastAsia" w:ascii="宋体" w:hAnsi="宋体" w:eastAsia="宋体"/>
                <w:color w:val="000000"/>
                <w:highlight w:val="none"/>
              </w:rPr>
              <w:t xml:space="preserve">平方米</w:t>
            </w:r>
            <w:r>
              <w:rPr>
                <w:rFonts w:ascii="宋体" w:hAnsi="宋体" w:eastAsia="宋体"/>
                <w:color w:val="000000"/>
                <w:highlight w:val="none"/>
              </w:rPr>
            </w:r>
            <w:r/>
          </w:p>
          <w:p>
            <w:pPr>
              <w:pStyle w:val="1015"/>
              <w:ind w:firstLine="0"/>
              <w:rPr>
                <w:rFonts w:ascii="宋体" w:hAnsi="宋体" w:eastAsia="宋体"/>
                <w:color w:val="000000"/>
                <w:highlight w:val="none"/>
              </w:rPr>
            </w:pPr>
            <w:r>
              <w:rPr>
                <w:rFonts w:hint="eastAsia" w:ascii="宋体" w:hAnsi="宋体" w:eastAsia="宋体"/>
                <w:color w:val="000000"/>
                <w:highlight w:val="none"/>
              </w:rPr>
              <w:t xml:space="preserve">承租面积</w:t>
            </w:r>
            <w:r>
              <w:rPr>
                <w:rFonts w:ascii="宋体" w:hAnsi="宋体" w:eastAsia="宋体"/>
                <w:color w:val="000000"/>
                <w:highlight w:val="none"/>
              </w:rPr>
              <w:t xml:space="preserve">         </w:t>
            </w:r>
            <w:r>
              <w:rPr>
                <w:rFonts w:hint="eastAsia" w:ascii="宋体" w:hAnsi="宋体" w:eastAsia="宋体"/>
                <w:color w:val="000000"/>
                <w:highlight w:val="none"/>
              </w:rPr>
              <w:t xml:space="preserve">平方米</w:t>
            </w:r>
            <w:r>
              <w:rPr>
                <w:rFonts w:ascii="宋体" w:hAnsi="宋体" w:eastAsia="宋体"/>
                <w:color w:val="000000"/>
                <w:highlight w:val="none"/>
              </w:rPr>
            </w:r>
            <w:r/>
          </w:p>
        </w:tc>
      </w:tr>
      <w:tr>
        <w:trPr>
          <w:cantSplit/>
          <w:trHeight w:val="1106"/>
        </w:trPr>
        <w:tc>
          <w:tcPr>
            <w:tcW w:w="2835" w:type="dxa"/>
            <w:vAlign w:val="top"/>
            <w:textDirection w:val="lrTb"/>
            <w:noWrap w:val="false"/>
          </w:tcPr>
          <w:p>
            <w:pPr>
              <w:pStyle w:val="1015"/>
              <w:ind w:firstLine="0"/>
              <w:rPr>
                <w:rFonts w:ascii="宋体" w:hAnsi="宋体" w:eastAsia="宋体"/>
                <w:color w:val="000000"/>
                <w:highlight w:val="none"/>
              </w:rPr>
            </w:pPr>
            <w:r>
              <w:rPr>
                <w:rFonts w:ascii="宋体" w:hAnsi="宋体" w:eastAsia="宋体"/>
                <w:color w:val="000000"/>
                <w:highlight w:val="none"/>
              </w:rPr>
            </w:r>
            <w:r/>
          </w:p>
          <w:p>
            <w:pPr>
              <w:pStyle w:val="1015"/>
              <w:ind w:firstLine="0"/>
              <w:rPr>
                <w:rFonts w:ascii="宋体" w:hAnsi="宋体" w:eastAsia="宋体"/>
                <w:color w:val="000000"/>
                <w:highlight w:val="none"/>
              </w:rPr>
            </w:pPr>
            <w:r>
              <w:rPr>
                <w:rFonts w:hint="eastAsia" w:ascii="宋体" w:hAnsi="宋体" w:eastAsia="宋体"/>
                <w:color w:val="000000"/>
                <w:highlight w:val="none"/>
              </w:rPr>
              <w:t xml:space="preserve">单位简历及内设机构情况</w:t>
            </w:r>
            <w:r>
              <w:rPr>
                <w:rFonts w:ascii="宋体" w:hAnsi="宋体" w:eastAsia="宋体"/>
                <w:color w:val="000000"/>
                <w:highlight w:val="none"/>
              </w:rPr>
            </w:r>
            <w:r/>
          </w:p>
        </w:tc>
        <w:tc>
          <w:tcPr>
            <w:gridSpan w:val="4"/>
            <w:tcW w:w="6995" w:type="dxa"/>
            <w:vAlign w:val="top"/>
            <w:textDirection w:val="lrTb"/>
            <w:noWrap w:val="false"/>
          </w:tcPr>
          <w:p>
            <w:pPr>
              <w:pStyle w:val="1015"/>
              <w:ind w:firstLine="0"/>
              <w:rPr>
                <w:rFonts w:ascii="宋体" w:hAnsi="宋体" w:eastAsia="宋体"/>
                <w:color w:val="000000"/>
                <w:highlight w:val="none"/>
              </w:rPr>
            </w:pPr>
            <w:r>
              <w:rPr>
                <w:rFonts w:ascii="宋体" w:hAnsi="宋体" w:eastAsia="宋体"/>
                <w:color w:val="000000"/>
                <w:highlight w:val="none"/>
              </w:rPr>
            </w:r>
            <w:r/>
          </w:p>
        </w:tc>
      </w:tr>
      <w:tr>
        <w:trPr>
          <w:cantSplit/>
        </w:trPr>
        <w:tc>
          <w:tcPr>
            <w:tcW w:w="2835" w:type="dxa"/>
            <w:vAlign w:val="top"/>
            <w:textDirection w:val="lrTb"/>
            <w:noWrap w:val="false"/>
          </w:tcPr>
          <w:p>
            <w:pPr>
              <w:pStyle w:val="1015"/>
              <w:ind w:firstLine="0"/>
              <w:rPr>
                <w:rFonts w:ascii="宋体" w:hAnsi="宋体" w:eastAsia="宋体"/>
                <w:color w:val="000000"/>
                <w:highlight w:val="none"/>
              </w:rPr>
            </w:pPr>
            <w:r>
              <w:rPr>
                <w:rFonts w:hint="eastAsia" w:ascii="宋体" w:hAnsi="宋体" w:eastAsia="宋体"/>
                <w:color w:val="000000"/>
                <w:highlight w:val="none"/>
              </w:rPr>
              <w:t xml:space="preserve">单位优势及特长</w:t>
            </w:r>
            <w:r>
              <w:rPr>
                <w:rFonts w:ascii="宋体" w:hAnsi="宋体" w:eastAsia="宋体"/>
                <w:color w:val="000000"/>
                <w:highlight w:val="none"/>
              </w:rPr>
            </w:r>
            <w:r/>
          </w:p>
        </w:tc>
        <w:tc>
          <w:tcPr>
            <w:gridSpan w:val="4"/>
            <w:tcW w:w="6995" w:type="dxa"/>
            <w:vAlign w:val="top"/>
            <w:textDirection w:val="lrTb"/>
            <w:noWrap w:val="false"/>
          </w:tcPr>
          <w:p>
            <w:pPr>
              <w:pStyle w:val="1015"/>
              <w:ind w:firstLine="0"/>
              <w:rPr>
                <w:rFonts w:ascii="宋体" w:hAnsi="宋体" w:eastAsia="宋体"/>
                <w:color w:val="000000"/>
                <w:highlight w:val="none"/>
              </w:rPr>
            </w:pPr>
            <w:r>
              <w:rPr>
                <w:rFonts w:ascii="宋体" w:hAnsi="宋体" w:eastAsia="宋体"/>
                <w:color w:val="000000"/>
                <w:highlight w:val="none"/>
              </w:rPr>
            </w:r>
            <w:r/>
          </w:p>
        </w:tc>
      </w:tr>
      <w:tr>
        <w:trPr>
          <w:cantSplit/>
        </w:trPr>
        <w:tc>
          <w:tcPr>
            <w:tcW w:w="2835" w:type="dxa"/>
            <w:vAlign w:val="top"/>
            <w:textDirection w:val="lrTb"/>
            <w:noWrap w:val="false"/>
          </w:tcPr>
          <w:p>
            <w:pPr>
              <w:pStyle w:val="1015"/>
              <w:ind w:firstLine="0"/>
              <w:rPr>
                <w:rFonts w:ascii="宋体" w:hAnsi="宋体" w:eastAsia="宋体"/>
                <w:color w:val="000000"/>
                <w:highlight w:val="none"/>
              </w:rPr>
            </w:pPr>
            <w:r>
              <w:rPr>
                <w:rFonts w:hint="eastAsia" w:ascii="宋体" w:hAnsi="宋体" w:eastAsia="宋体"/>
                <w:color w:val="000000"/>
                <w:highlight w:val="none"/>
              </w:rPr>
              <w:t xml:space="preserve">是否处于被行政或司法机关责令停业或停止承接工程任务或停止投标资格</w:t>
            </w:r>
            <w:r>
              <w:rPr>
                <w:rFonts w:ascii="宋体" w:hAnsi="宋体" w:eastAsia="宋体"/>
                <w:color w:val="000000"/>
                <w:highlight w:val="none"/>
              </w:rPr>
            </w:r>
            <w:r/>
          </w:p>
        </w:tc>
        <w:tc>
          <w:tcPr>
            <w:gridSpan w:val="4"/>
            <w:tcW w:w="6995" w:type="dxa"/>
            <w:vAlign w:val="top"/>
            <w:textDirection w:val="lrTb"/>
            <w:noWrap w:val="false"/>
          </w:tcPr>
          <w:p>
            <w:pPr>
              <w:pStyle w:val="1015"/>
              <w:ind w:firstLine="0"/>
              <w:rPr>
                <w:rFonts w:ascii="宋体" w:hAnsi="宋体" w:eastAsia="宋体"/>
                <w:color w:val="000000"/>
                <w:highlight w:val="none"/>
              </w:rPr>
            </w:pPr>
            <w:r>
              <w:rPr>
                <w:rFonts w:ascii="宋体" w:hAnsi="宋体" w:eastAsia="宋体"/>
                <w:color w:val="000000"/>
                <w:highlight w:val="none"/>
              </w:rPr>
            </w:r>
            <w:r/>
          </w:p>
        </w:tc>
      </w:tr>
      <w:tr>
        <w:trPr>
          <w:cantSplit/>
        </w:trPr>
        <w:tc>
          <w:tcPr>
            <w:tcW w:w="2835" w:type="dxa"/>
            <w:vAlign w:val="top"/>
            <w:textDirection w:val="lrTb"/>
            <w:noWrap w:val="false"/>
          </w:tcPr>
          <w:p>
            <w:pPr>
              <w:pStyle w:val="1015"/>
              <w:ind w:firstLine="0"/>
              <w:rPr>
                <w:rFonts w:ascii="宋体" w:hAnsi="宋体" w:eastAsia="宋体"/>
                <w:color w:val="000000"/>
                <w:highlight w:val="none"/>
              </w:rPr>
            </w:pPr>
            <w:r>
              <w:rPr>
                <w:rFonts w:hint="eastAsia" w:ascii="宋体" w:hAnsi="宋体" w:eastAsia="宋体"/>
                <w:color w:val="000000"/>
                <w:highlight w:val="none"/>
              </w:rPr>
              <w:t xml:space="preserve">最近</w:t>
            </w:r>
            <w:r>
              <w:rPr>
                <w:rFonts w:ascii="宋体" w:hAnsi="宋体" w:eastAsia="宋体"/>
                <w:color w:val="000000"/>
                <w:highlight w:val="none"/>
              </w:rPr>
              <w:t xml:space="preserve">2</w:t>
            </w:r>
            <w:r>
              <w:rPr>
                <w:rFonts w:hint="eastAsia" w:ascii="宋体" w:hAnsi="宋体" w:eastAsia="宋体"/>
                <w:color w:val="000000"/>
                <w:highlight w:val="none"/>
              </w:rPr>
              <w:t xml:space="preserve">年内在经营过程中受到何种奖励或处分（包括情况和结果）</w:t>
            </w:r>
            <w:r>
              <w:rPr>
                <w:rFonts w:ascii="宋体" w:hAnsi="宋体" w:eastAsia="宋体"/>
                <w:color w:val="000000"/>
                <w:highlight w:val="none"/>
              </w:rPr>
            </w:r>
            <w:r/>
          </w:p>
        </w:tc>
        <w:tc>
          <w:tcPr>
            <w:gridSpan w:val="4"/>
            <w:tcW w:w="6995" w:type="dxa"/>
            <w:vAlign w:val="top"/>
            <w:textDirection w:val="lrTb"/>
            <w:noWrap w:val="false"/>
          </w:tcPr>
          <w:p>
            <w:pPr>
              <w:pStyle w:val="1015"/>
              <w:ind w:firstLine="0"/>
              <w:rPr>
                <w:rFonts w:ascii="宋体" w:hAnsi="宋体" w:eastAsia="宋体"/>
                <w:color w:val="000000"/>
                <w:highlight w:val="none"/>
              </w:rPr>
            </w:pPr>
            <w:r>
              <w:rPr>
                <w:rFonts w:ascii="宋体" w:hAnsi="宋体" w:eastAsia="宋体"/>
                <w:color w:val="000000"/>
                <w:highlight w:val="none"/>
              </w:rPr>
            </w:r>
            <w:r/>
          </w:p>
        </w:tc>
      </w:tr>
      <w:tr>
        <w:trPr>
          <w:cantSplit/>
        </w:trPr>
        <w:tc>
          <w:tcPr>
            <w:tcW w:w="2835" w:type="dxa"/>
            <w:vAlign w:val="top"/>
            <w:textDirection w:val="lrTb"/>
            <w:noWrap w:val="false"/>
          </w:tcPr>
          <w:p>
            <w:pPr>
              <w:pStyle w:val="1015"/>
              <w:ind w:firstLine="0"/>
              <w:rPr>
                <w:rFonts w:ascii="宋体" w:hAnsi="宋体" w:eastAsia="宋体"/>
                <w:color w:val="000000"/>
                <w:highlight w:val="none"/>
              </w:rPr>
            </w:pPr>
            <w:r>
              <w:rPr>
                <w:rFonts w:hint="eastAsia" w:ascii="宋体" w:hAnsi="宋体" w:eastAsia="宋体"/>
                <w:color w:val="000000"/>
                <w:highlight w:val="none"/>
              </w:rPr>
              <w:t xml:space="preserve">最近</w:t>
            </w:r>
            <w:r>
              <w:rPr>
                <w:rFonts w:ascii="宋体" w:hAnsi="宋体" w:eastAsia="宋体"/>
                <w:color w:val="000000"/>
                <w:highlight w:val="none"/>
              </w:rPr>
              <w:t xml:space="preserve">3</w:t>
            </w:r>
            <w:r>
              <w:rPr>
                <w:rFonts w:hint="eastAsia" w:ascii="宋体" w:hAnsi="宋体" w:eastAsia="宋体"/>
                <w:color w:val="000000"/>
                <w:highlight w:val="none"/>
              </w:rPr>
              <w:t xml:space="preserve">年内有无因售假、售劣或是其他原因被消费者投诉或起诉的情况及说明（包括解决方式和结果）</w:t>
            </w:r>
            <w:r>
              <w:rPr>
                <w:rFonts w:ascii="宋体" w:hAnsi="宋体" w:eastAsia="宋体"/>
                <w:color w:val="000000"/>
                <w:highlight w:val="none"/>
              </w:rPr>
            </w:r>
            <w:r/>
          </w:p>
        </w:tc>
        <w:tc>
          <w:tcPr>
            <w:gridSpan w:val="4"/>
            <w:tcW w:w="6995" w:type="dxa"/>
            <w:vAlign w:val="top"/>
            <w:textDirection w:val="lrTb"/>
            <w:noWrap w:val="false"/>
          </w:tcPr>
          <w:p>
            <w:pPr>
              <w:pStyle w:val="1015"/>
              <w:ind w:firstLine="0"/>
              <w:rPr>
                <w:rFonts w:ascii="宋体" w:hAnsi="宋体" w:eastAsia="宋体"/>
                <w:color w:val="000000"/>
                <w:highlight w:val="none"/>
              </w:rPr>
            </w:pPr>
            <w:r>
              <w:rPr>
                <w:rFonts w:ascii="宋体" w:hAnsi="宋体" w:eastAsia="宋体"/>
                <w:color w:val="000000"/>
                <w:highlight w:val="none"/>
              </w:rPr>
            </w:r>
            <w:r/>
          </w:p>
        </w:tc>
      </w:tr>
      <w:tr>
        <w:trPr>
          <w:cantSplit/>
        </w:trPr>
        <w:tc>
          <w:tcPr>
            <w:tcW w:w="2835" w:type="dxa"/>
            <w:vAlign w:val="top"/>
            <w:textDirection w:val="lrTb"/>
            <w:noWrap w:val="false"/>
          </w:tcPr>
          <w:p>
            <w:pPr>
              <w:pStyle w:val="1015"/>
              <w:ind w:firstLine="0"/>
              <w:rPr>
                <w:rFonts w:ascii="宋体" w:hAnsi="宋体" w:eastAsia="宋体"/>
                <w:color w:val="000000"/>
                <w:highlight w:val="none"/>
              </w:rPr>
            </w:pPr>
            <w:r>
              <w:rPr>
                <w:rFonts w:hint="eastAsia" w:ascii="宋体" w:hAnsi="宋体" w:eastAsia="宋体"/>
                <w:color w:val="000000"/>
                <w:highlight w:val="none"/>
              </w:rPr>
              <w:t xml:space="preserve">最近</w:t>
            </w:r>
            <w:r>
              <w:rPr>
                <w:rFonts w:ascii="宋体" w:hAnsi="宋体" w:eastAsia="宋体"/>
                <w:color w:val="000000"/>
                <w:highlight w:val="none"/>
              </w:rPr>
              <w:t xml:space="preserve">3</w:t>
            </w:r>
            <w:r>
              <w:rPr>
                <w:rFonts w:hint="eastAsia" w:ascii="宋体" w:hAnsi="宋体" w:eastAsia="宋体"/>
                <w:color w:val="000000"/>
                <w:highlight w:val="none"/>
              </w:rPr>
              <w:t xml:space="preserve">年内主要负责人有无因经济犯罪被司法机关追究的情况及说明</w:t>
            </w:r>
            <w:r>
              <w:rPr>
                <w:rFonts w:ascii="宋体" w:hAnsi="宋体" w:eastAsia="宋体"/>
                <w:color w:val="000000"/>
                <w:highlight w:val="none"/>
              </w:rPr>
            </w:r>
            <w:r/>
          </w:p>
        </w:tc>
        <w:tc>
          <w:tcPr>
            <w:gridSpan w:val="4"/>
            <w:tcW w:w="6995" w:type="dxa"/>
            <w:vAlign w:val="top"/>
            <w:textDirection w:val="lrTb"/>
            <w:noWrap w:val="false"/>
          </w:tcPr>
          <w:p>
            <w:pPr>
              <w:pStyle w:val="1015"/>
              <w:ind w:firstLine="0"/>
              <w:rPr>
                <w:rFonts w:ascii="宋体" w:hAnsi="宋体" w:eastAsia="宋体"/>
                <w:color w:val="000000"/>
                <w:highlight w:val="none"/>
              </w:rPr>
            </w:pPr>
            <w:r>
              <w:rPr>
                <w:rFonts w:ascii="宋体" w:hAnsi="宋体" w:eastAsia="宋体"/>
                <w:color w:val="000000"/>
                <w:highlight w:val="none"/>
              </w:rPr>
            </w:r>
            <w:r/>
          </w:p>
        </w:tc>
      </w:tr>
      <w:tr>
        <w:trPr>
          <w:cantSplit/>
        </w:trPr>
        <w:tc>
          <w:tcPr>
            <w:tcW w:w="2835" w:type="dxa"/>
            <w:vAlign w:val="top"/>
            <w:textDirection w:val="lrTb"/>
            <w:noWrap w:val="false"/>
          </w:tcPr>
          <w:p>
            <w:pPr>
              <w:pStyle w:val="1015"/>
              <w:ind w:firstLine="0"/>
              <w:rPr>
                <w:rFonts w:ascii="宋体" w:hAnsi="宋体" w:eastAsia="宋体"/>
                <w:color w:val="000000"/>
                <w:highlight w:val="none"/>
              </w:rPr>
            </w:pPr>
            <w:r>
              <w:rPr>
                <w:rFonts w:hint="eastAsia" w:ascii="宋体" w:hAnsi="宋体" w:eastAsia="宋体"/>
                <w:color w:val="000000"/>
                <w:highlight w:val="none"/>
              </w:rPr>
              <w:t xml:space="preserve">获得技术认证的工程师及简介</w:t>
            </w:r>
            <w:r>
              <w:rPr>
                <w:rFonts w:ascii="宋体" w:hAnsi="宋体" w:eastAsia="宋体"/>
                <w:color w:val="000000"/>
                <w:highlight w:val="none"/>
              </w:rPr>
            </w:r>
            <w:r/>
          </w:p>
        </w:tc>
        <w:tc>
          <w:tcPr>
            <w:gridSpan w:val="4"/>
            <w:tcW w:w="6995" w:type="dxa"/>
            <w:vAlign w:val="top"/>
            <w:textDirection w:val="lrTb"/>
            <w:noWrap w:val="false"/>
          </w:tcPr>
          <w:p>
            <w:pPr>
              <w:pStyle w:val="1015"/>
              <w:ind w:firstLine="0"/>
              <w:rPr>
                <w:rFonts w:ascii="宋体" w:hAnsi="宋体" w:eastAsia="宋体"/>
                <w:color w:val="000000"/>
                <w:highlight w:val="none"/>
              </w:rPr>
            </w:pPr>
            <w:r>
              <w:rPr>
                <w:rFonts w:ascii="宋体" w:hAnsi="宋体" w:eastAsia="宋体"/>
                <w:color w:val="000000"/>
                <w:highlight w:val="none"/>
              </w:rPr>
            </w:r>
            <w:r/>
          </w:p>
        </w:tc>
      </w:tr>
      <w:tr>
        <w:trPr>
          <w:cantSplit/>
          <w:trHeight w:val="560"/>
        </w:trPr>
        <w:tc>
          <w:tcPr>
            <w:tcW w:w="2835" w:type="dxa"/>
            <w:vAlign w:val="top"/>
            <w:textDirection w:val="lrTb"/>
            <w:noWrap w:val="false"/>
          </w:tcPr>
          <w:p>
            <w:pPr>
              <w:pStyle w:val="1015"/>
              <w:ind w:firstLine="0"/>
              <w:rPr>
                <w:rFonts w:ascii="宋体" w:hAnsi="宋体" w:eastAsia="宋体"/>
                <w:color w:val="000000"/>
                <w:highlight w:val="none"/>
              </w:rPr>
            </w:pPr>
            <w:r>
              <w:rPr>
                <w:rFonts w:hint="eastAsia" w:ascii="宋体" w:hAnsi="宋体" w:eastAsia="宋体"/>
                <w:color w:val="000000"/>
                <w:highlight w:val="none"/>
              </w:rPr>
              <w:t xml:space="preserve">其他需要说明的情况</w:t>
            </w:r>
            <w:r>
              <w:rPr>
                <w:rFonts w:ascii="宋体" w:hAnsi="宋体" w:eastAsia="宋体"/>
                <w:color w:val="000000"/>
                <w:highlight w:val="none"/>
              </w:rPr>
            </w:r>
            <w:r/>
          </w:p>
        </w:tc>
        <w:tc>
          <w:tcPr>
            <w:gridSpan w:val="4"/>
            <w:tcW w:w="6995" w:type="dxa"/>
            <w:vAlign w:val="top"/>
            <w:textDirection w:val="lrTb"/>
            <w:noWrap w:val="false"/>
          </w:tcPr>
          <w:p>
            <w:pPr>
              <w:pStyle w:val="1015"/>
              <w:ind w:firstLine="0"/>
              <w:rPr>
                <w:rFonts w:ascii="宋体" w:hAnsi="宋体" w:eastAsia="宋体"/>
                <w:color w:val="000000"/>
                <w:highlight w:val="none"/>
              </w:rPr>
            </w:pPr>
            <w:r>
              <w:rPr>
                <w:rFonts w:ascii="宋体" w:hAnsi="宋体" w:eastAsia="宋体"/>
                <w:color w:val="000000"/>
                <w:highlight w:val="none"/>
              </w:rPr>
            </w:r>
            <w:r/>
          </w:p>
        </w:tc>
      </w:tr>
    </w:tbl>
    <w:p>
      <w:pPr>
        <w:pStyle w:val="1006"/>
        <w:numPr>
          <w:ilvl w:val="0"/>
          <w:numId w:val="0"/>
        </w:numPr>
        <w:jc w:val="center"/>
        <w:spacing w:line="360" w:lineRule="auto"/>
        <w:rPr>
          <w:rFonts w:hint="eastAsia" w:ascii="宋体" w:hAnsi="宋体" w:eastAsia="宋体" w:cs="宋体"/>
          <w:b/>
          <w:color w:val="000000"/>
          <w:sz w:val="30"/>
          <w:szCs w:val="30"/>
          <w:highlight w:val="none"/>
          <w:lang w:val="en-US" w:eastAsia="zh-CN" w:bidi="ar-SA"/>
        </w:rPr>
      </w:pPr>
      <w:r>
        <w:rPr>
          <w:rFonts w:hint="eastAsia" w:ascii="宋体" w:hAnsi="宋体" w:eastAsia="宋体" w:cs="宋体"/>
          <w:b/>
          <w:color w:val="000000"/>
          <w:sz w:val="30"/>
          <w:szCs w:val="30"/>
          <w:highlight w:val="none"/>
          <w:lang w:val="en-US" w:eastAsia="zh-CN" w:bidi="ar-SA"/>
        </w:rPr>
      </w:r>
      <w:r/>
    </w:p>
    <w:p>
      <w:pPr>
        <w:pStyle w:val="1006"/>
        <w:numPr>
          <w:ilvl w:val="0"/>
          <w:numId w:val="0"/>
        </w:numPr>
        <w:jc w:val="cente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lang w:val="en-US" w:eastAsia="zh-CN" w:bidi="ar-SA"/>
        </w:rPr>
        <w:t xml:space="preserve">八、</w:t>
      </w:r>
      <w:bookmarkStart w:id="28" w:name="_Toc348784829"/>
      <w:r/>
      <w:bookmarkStart w:id="29" w:name="_Toc405820181"/>
      <w:r/>
      <w:bookmarkStart w:id="30" w:name="_Toc405820303"/>
      <w:r/>
      <w:bookmarkStart w:id="31" w:name="_Toc348785015"/>
      <w:r/>
      <w:bookmarkStart w:id="32" w:name="_Toc382997005"/>
      <w:r/>
      <w:bookmarkStart w:id="33" w:name="_Toc405820406"/>
      <w:r/>
      <w:bookmarkStart w:id="34" w:name="_Toc348785370"/>
      <w:r/>
      <w:bookmarkStart w:id="35" w:name="_Toc405820241"/>
      <w:r>
        <w:rPr>
          <w:rFonts w:hint="eastAsia" w:ascii="宋体" w:hAnsi="宋体" w:eastAsia="宋体" w:cs="宋体"/>
          <w:b/>
          <w:color w:val="000000"/>
          <w:sz w:val="30"/>
          <w:szCs w:val="30"/>
          <w:highlight w:val="none"/>
        </w:rPr>
        <w:t xml:space="preserve">企业类似业绩一览表</w:t>
      </w:r>
      <w:r>
        <w:rPr>
          <w:rFonts w:hint="eastAsia" w:ascii="宋体" w:hAnsi="宋体" w:eastAsia="宋体" w:cs="宋体"/>
          <w:b/>
          <w:color w:val="000000"/>
          <w:sz w:val="30"/>
          <w:szCs w:val="30"/>
          <w:highlight w:val="none"/>
        </w:rPr>
      </w:r>
      <w:r/>
    </w:p>
    <w:p>
      <w:pPr>
        <w:pStyle w:val="1015"/>
        <w:ind w:firstLine="0"/>
        <w:rPr>
          <w:rFonts w:hint="eastAsia" w:ascii="宋体" w:hAnsi="宋体" w:eastAsia="宋体"/>
          <w:color w:val="000000"/>
          <w:highlight w:val="none"/>
        </w:rPr>
      </w:pPr>
      <w:r>
        <w:rPr>
          <w:rFonts w:hint="eastAsia" w:ascii="宋体" w:hAnsi="宋体" w:eastAsia="宋体"/>
          <w:color w:val="000000"/>
          <w:highlight w:val="none"/>
        </w:rPr>
        <w:t xml:space="preserve">招标编号：</w:t>
      </w:r>
      <w:r>
        <w:rPr>
          <w:rFonts w:hint="eastAsia" w:ascii="宋体" w:hAnsi="宋体" w:eastAsia="宋体"/>
          <w:color w:val="000000"/>
          <w:highlight w:val="none"/>
        </w:rPr>
      </w:r>
      <w:r/>
    </w:p>
    <w:p>
      <w:pPr>
        <w:pStyle w:val="1006"/>
        <w:rPr>
          <w:rFonts w:hint="eastAsia" w:eastAsia="宋体"/>
          <w:color w:val="000000"/>
          <w:highlight w:val="none"/>
          <w:lang w:val="en-US" w:eastAsia="zh-CN"/>
        </w:rPr>
      </w:pPr>
      <w:r>
        <w:rPr>
          <w:rFonts w:hint="eastAsia" w:ascii="宋体" w:hAnsi="宋体" w:eastAsia="宋体"/>
          <w:color w:val="000000"/>
          <w:highlight w:val="none"/>
          <w:lang w:val="en-US" w:eastAsia="zh-CN"/>
        </w:rPr>
        <w:t xml:space="preserve">标段号：</w:t>
      </w:r>
      <w:r>
        <w:rPr>
          <w:rFonts w:hint="eastAsia" w:eastAsia="宋体"/>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3383"/>
        <w:gridCol w:w="1868"/>
        <w:gridCol w:w="1805"/>
        <w:gridCol w:w="2043"/>
      </w:tblGrid>
      <w:tr>
        <w:trPr/>
        <w:tc>
          <w:tcPr>
            <w:tcW w:w="731"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383" w:type="dxa"/>
            <w:vAlign w:val="center"/>
            <w:textDirection w:val="lrTb"/>
            <w:noWrap w:val="false"/>
          </w:tcPr>
          <w:p>
            <w:pPr>
              <w:pStyle w:val="1006"/>
              <w:jc w:val="center"/>
              <w:spacing w:line="360" w:lineRule="auto"/>
              <w:tabs>
                <w:tab w:val="left" w:pos="625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1868" w:type="dxa"/>
            <w:vAlign w:val="center"/>
            <w:textDirection w:val="lrTb"/>
            <w:noWrap w:val="false"/>
          </w:tcPr>
          <w:p>
            <w:pPr>
              <w:pStyle w:val="1006"/>
              <w:jc w:val="center"/>
              <w:spacing w:line="360" w:lineRule="auto"/>
              <w:tabs>
                <w:tab w:val="left" w:pos="625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合同签订时间</w:t>
            </w:r>
            <w:r>
              <w:rPr>
                <w:rFonts w:hint="eastAsia" w:ascii="宋体" w:hAnsi="宋体" w:eastAsia="宋体" w:cs="宋体"/>
                <w:color w:val="000000"/>
                <w:sz w:val="24"/>
                <w:szCs w:val="24"/>
                <w:highlight w:val="none"/>
              </w:rPr>
            </w:r>
            <w:r/>
          </w:p>
        </w:tc>
        <w:tc>
          <w:tcPr>
            <w:tcW w:w="1805" w:type="dxa"/>
            <w:vAlign w:val="center"/>
            <w:textDirection w:val="lrTb"/>
            <w:noWrap w:val="false"/>
          </w:tcPr>
          <w:p>
            <w:pPr>
              <w:pStyle w:val="1006"/>
              <w:jc w:val="center"/>
              <w:spacing w:line="360" w:lineRule="auto"/>
              <w:tabs>
                <w:tab w:val="left" w:pos="6252"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业主单位名称</w:t>
            </w:r>
            <w:r>
              <w:rPr>
                <w:rFonts w:ascii="宋体" w:hAnsi="宋体" w:eastAsia="宋体" w:cs="宋体"/>
                <w:color w:val="000000"/>
                <w:sz w:val="24"/>
                <w:szCs w:val="24"/>
                <w:highlight w:val="none"/>
              </w:rPr>
            </w:r>
            <w:r/>
          </w:p>
        </w:tc>
        <w:tc>
          <w:tcPr>
            <w:tcW w:w="2043"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c>
          <w:tcPr>
            <w:tcW w:w="731"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383"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8"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5"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3"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31"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383"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8"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5"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3"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31"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3383"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8"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5"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3"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31"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3383"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8"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5"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3"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31"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3383"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8"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5"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3"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31"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3383"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8"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5"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3"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31"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83"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8"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5"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3"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31"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83"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8"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5"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3"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31"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83"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8"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5"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3"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31"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83"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8"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5"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3"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31"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83"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8"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5"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3"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31"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83"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8"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5"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3"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31"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83"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8"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5"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3"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31"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83"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8"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5"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3"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31"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83"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8"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5"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3" w:type="dxa"/>
            <w:vAlign w:val="center"/>
            <w:textDirection w:val="lrTb"/>
            <w:noWrap w:val="false"/>
          </w:tcPr>
          <w:p>
            <w:pPr>
              <w:pStyle w:val="1006"/>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06"/>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投标单位：（单位盖章）</w:t>
      </w:r>
      <w:r>
        <w:rPr>
          <w:rFonts w:hint="eastAsia" w:ascii="宋体" w:hAnsi="宋体" w:eastAsia="宋体"/>
          <w:color w:val="000000"/>
          <w:sz w:val="24"/>
          <w:szCs w:val="24"/>
          <w:highlight w:val="none"/>
        </w:rPr>
      </w:r>
      <w:r/>
    </w:p>
    <w:p>
      <w:pPr>
        <w:pStyle w:val="1006"/>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rPr>
      </w:r>
      <w:r/>
    </w:p>
    <w:p>
      <w:pPr>
        <w:pStyle w:val="1006"/>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法定代表人或代理人：（签字或盖章）</w:t>
      </w:r>
      <w:r>
        <w:rPr>
          <w:rFonts w:ascii="宋体" w:hAnsi="宋体" w:eastAsia="宋体"/>
          <w:color w:val="000000"/>
          <w:sz w:val="24"/>
          <w:szCs w:val="24"/>
          <w:highlight w:val="none"/>
        </w:rPr>
      </w:r>
      <w:r/>
    </w:p>
    <w:p>
      <w:pPr>
        <w:pStyle w:val="1006"/>
        <w:spacing w:before="100" w:beforeAutospacing="1" w:after="100" w:afterAutospacing="1"/>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日期：</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年</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月</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日</w:t>
      </w:r>
      <w:r>
        <w:rPr>
          <w:rFonts w:ascii="宋体" w:hAnsi="宋体" w:eastAsia="宋体"/>
          <w:color w:val="000000"/>
          <w:sz w:val="24"/>
          <w:szCs w:val="24"/>
          <w:highlight w:val="none"/>
        </w:rPr>
      </w:r>
      <w:r/>
    </w:p>
    <w:p>
      <w:pPr>
        <w:pStyle w:val="1006"/>
        <w:spacing w:line="360" w:lineRule="auto"/>
        <w:tabs>
          <w:tab w:val="left" w:pos="6798" w:leader="none"/>
        </w:tabs>
        <w:rPr>
          <w:rFonts w:eastAsia="宋体"/>
          <w:color w:val="000000"/>
          <w:sz w:val="24"/>
          <w:szCs w:val="24"/>
          <w:highlight w:val="none"/>
        </w:rPr>
      </w:pPr>
      <w:r>
        <w:rPr>
          <w:rFonts w:eastAsia="宋体"/>
          <w:color w:val="000000"/>
          <w:sz w:val="24"/>
          <w:szCs w:val="24"/>
          <w:highlight w:val="none"/>
        </w:rPr>
      </w:r>
      <w:r/>
    </w:p>
    <w:p>
      <w:pPr>
        <w:pStyle w:val="1006"/>
        <w:jc w:val="center"/>
        <w:rPr>
          <w:rFonts w:hint="eastAsia" w:ascii="宋体" w:hAnsi="宋体" w:eastAsia="宋体"/>
          <w:b/>
          <w:bCs/>
          <w:color w:val="000000"/>
          <w:sz w:val="32"/>
          <w:szCs w:val="28"/>
          <w:highlight w:val="none"/>
        </w:rPr>
      </w:pPr>
      <w:r>
        <w:rPr>
          <w:color w:val="000000"/>
          <w:highlight w:val="none"/>
        </w:rPr>
        <w:br w:type="page" w:clear="all"/>
      </w:r>
      <w:bookmarkEnd w:id="28"/>
      <w:r/>
      <w:bookmarkEnd w:id="29"/>
      <w:r/>
      <w:bookmarkEnd w:id="30"/>
      <w:r/>
      <w:bookmarkEnd w:id="31"/>
      <w:r/>
      <w:bookmarkEnd w:id="32"/>
      <w:r/>
      <w:bookmarkEnd w:id="33"/>
      <w:r/>
      <w:bookmarkEnd w:id="34"/>
      <w:r/>
      <w:bookmarkEnd w:id="35"/>
      <w:r>
        <w:rPr>
          <w:rFonts w:hint="eastAsia" w:ascii="宋体" w:hAnsi="宋体" w:eastAsia="宋体" w:cs="宋体"/>
          <w:b/>
          <w:color w:val="000000"/>
          <w:sz w:val="30"/>
          <w:szCs w:val="30"/>
          <w:highlight w:val="none"/>
          <w:lang w:val="en-US" w:eastAsia="zh-CN"/>
        </w:rPr>
        <w:t xml:space="preserve">九</w:t>
      </w:r>
      <w:r>
        <w:rPr>
          <w:rFonts w:hint="eastAsia" w:ascii="宋体" w:hAnsi="宋体" w:eastAsia="宋体" w:cs="宋体"/>
          <w:b/>
          <w:bCs w:val="0"/>
          <w:color w:val="000000"/>
          <w:sz w:val="30"/>
          <w:szCs w:val="30"/>
          <w:highlight w:val="none"/>
        </w:rPr>
        <w:t xml:space="preserve">、</w:t>
      </w:r>
      <w:r>
        <w:rPr>
          <w:rFonts w:hint="eastAsia" w:ascii="宋体" w:hAnsi="宋体" w:eastAsia="宋体"/>
          <w:b/>
          <w:bCs/>
          <w:color w:val="000000"/>
          <w:sz w:val="32"/>
          <w:szCs w:val="28"/>
          <w:highlight w:val="none"/>
        </w:rPr>
        <w:t xml:space="preserve">中小企业声明函</w:t>
      </w:r>
      <w:r>
        <w:rPr>
          <w:rFonts w:hint="eastAsia" w:ascii="宋体" w:hAnsi="宋体" w:eastAsia="宋体"/>
          <w:b/>
          <w:bCs/>
          <w:color w:val="000000"/>
          <w:sz w:val="32"/>
          <w:szCs w:val="28"/>
          <w:highlight w:val="none"/>
        </w:rPr>
      </w:r>
      <w:r/>
    </w:p>
    <w:p>
      <w:pPr>
        <w:pStyle w:val="1006"/>
        <w:jc w:val="left"/>
        <w:spacing w:line="360" w:lineRule="auto"/>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 </w:t>
      </w:r>
      <w:r>
        <w:rPr>
          <w:rFonts w:hint="eastAsia" w:hAnsi="宋体" w:eastAsia="宋体" w:cs="宋体"/>
          <w:color w:val="000000"/>
          <w:sz w:val="24"/>
          <w:szCs w:val="24"/>
          <w:highlight w:val="none"/>
          <w:u w:val="single"/>
          <w:lang w:val="zh-CN"/>
        </w:rPr>
        <w:t xml:space="preserve">                        </w:t>
      </w:r>
      <w:r>
        <w:rPr>
          <w:rFonts w:hint="eastAsia" w:hAnsi="宋体" w:eastAsia="宋体" w:cs="宋体"/>
          <w:color w:val="000000"/>
          <w:sz w:val="24"/>
          <w:szCs w:val="24"/>
          <w:highlight w:val="none"/>
          <w:lang w:val="zh-CN"/>
        </w:rPr>
        <w:t xml:space="preserve"> ：</w:t>
      </w:r>
      <w:r>
        <w:rPr>
          <w:rFonts w:hint="eastAsia" w:hAnsi="宋体" w:eastAsia="宋体" w:cs="宋体"/>
          <w:color w:val="000000"/>
          <w:sz w:val="24"/>
          <w:szCs w:val="24"/>
          <w:highlight w:val="none"/>
          <w:lang w:val="zh-CN"/>
        </w:rPr>
      </w:r>
      <w:r/>
    </w:p>
    <w:p>
      <w:pPr>
        <w:pStyle w:val="1006"/>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标段号</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的采购活动，服务全部由符合政策要求的中小企业承接。相关企业（含联合体中的中小企业、签订分包意向协议的中小企业）的具体情况如下：</w:t>
      </w:r>
      <w:r>
        <w:rPr>
          <w:rFonts w:ascii="宋体" w:hAnsi="宋体" w:eastAsia="宋体" w:cs="宋体"/>
          <w:color w:val="000000"/>
          <w:sz w:val="24"/>
          <w:szCs w:val="24"/>
          <w:highlight w:val="none"/>
        </w:rPr>
      </w:r>
      <w:r/>
    </w:p>
    <w:p>
      <w:pPr>
        <w:pStyle w:val="1006"/>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lang w:val="zh-CN"/>
        </w:rPr>
        <w:t xml:space="preserve">2024年度警校食堂食材配送服务</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lang w:val="en-US" w:eastAsia="zh-CN"/>
        </w:rPr>
        <w:t xml:space="preserve">批发业</w:t>
      </w:r>
      <w:r>
        <w:rPr>
          <w:rFonts w:hint="eastAsia" w:ascii="宋体" w:hAnsi="宋体" w:eastAsia="宋体" w:cs="宋体"/>
          <w:color w:val="000000"/>
          <w:sz w:val="24"/>
          <w:szCs w:val="24"/>
          <w:highlight w:val="none"/>
        </w:rPr>
        <w:t xml:space="preserve">；承建（承接）企业为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w:t>
      </w:r>
      <w:r>
        <w:rPr>
          <w:rFonts w:ascii="Wingdings 2" w:hAnsi="Wingdings 2" w:eastAsia="Wingdings 2" w:cs="Wingdings 2"/>
          <w:color w:val="000000"/>
          <w:sz w:val="24"/>
          <w:szCs w:val="24"/>
          <w:highlight w:val="none"/>
          <w:u w:val="single"/>
        </w:rPr>
        <w:t xml:space="preserve">£</w:t>
      </w:r>
      <w:r>
        <w:rPr>
          <w:rFonts w:hint="eastAsia" w:ascii="宋体" w:hAnsi="宋体" w:eastAsia="宋体" w:cs="宋体"/>
          <w:color w:val="000000"/>
          <w:sz w:val="24"/>
          <w:szCs w:val="24"/>
          <w:highlight w:val="none"/>
          <w:u w:val="single"/>
        </w:rPr>
        <w:t xml:space="preserve">中型企业、</w:t>
      </w:r>
      <w:r>
        <w:rPr>
          <w:rFonts w:ascii="Wingdings 2" w:hAnsi="Wingdings 2" w:eastAsia="Wingdings 2" w:cs="Wingdings 2"/>
          <w:color w:val="000000"/>
          <w:sz w:val="24"/>
          <w:szCs w:val="24"/>
          <w:highlight w:val="none"/>
          <w:u w:val="single"/>
        </w:rPr>
        <w:t xml:space="preserve">£</w:t>
      </w:r>
      <w:r>
        <w:rPr>
          <w:rFonts w:hint="eastAsia" w:ascii="宋体" w:hAnsi="宋体" w:eastAsia="宋体" w:cs="宋体"/>
          <w:color w:val="000000"/>
          <w:sz w:val="24"/>
          <w:szCs w:val="24"/>
          <w:highlight w:val="none"/>
          <w:u w:val="single"/>
        </w:rPr>
        <w:t xml:space="preserve">小型企业、</w:t>
      </w:r>
      <w:r>
        <w:rPr>
          <w:rFonts w:ascii="Wingdings 2" w:hAnsi="Wingdings 2" w:eastAsia="Wingdings 2" w:cs="Wingdings 2"/>
          <w:color w:val="000000"/>
          <w:sz w:val="24"/>
          <w:szCs w:val="24"/>
          <w:highlight w:val="none"/>
          <w:u w:val="single"/>
        </w:rPr>
        <w:t xml:space="preserve">£</w:t>
      </w:r>
      <w:r>
        <w:rPr>
          <w:rFonts w:hint="eastAsia" w:ascii="宋体" w:hAnsi="宋体" w:eastAsia="宋体" w:cs="宋体"/>
          <w:color w:val="000000"/>
          <w:sz w:val="24"/>
          <w:szCs w:val="24"/>
          <w:highlight w:val="none"/>
          <w:u w:val="single"/>
        </w:rPr>
        <w:t xml:space="preserve">微型企业）</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1006"/>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1006"/>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ascii="宋体" w:hAnsi="宋体" w:eastAsia="宋体" w:cs="宋体"/>
          <w:color w:val="000000"/>
          <w:sz w:val="24"/>
          <w:szCs w:val="24"/>
          <w:highlight w:val="none"/>
        </w:rPr>
      </w:r>
      <w:r/>
    </w:p>
    <w:p>
      <w:pPr>
        <w:pStyle w:val="1006"/>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ascii="宋体" w:hAnsi="宋体" w:eastAsia="宋体" w:cs="宋体"/>
          <w:color w:val="000000"/>
          <w:sz w:val="24"/>
          <w:szCs w:val="24"/>
          <w:highlight w:val="none"/>
        </w:rPr>
      </w:r>
      <w:r/>
    </w:p>
    <w:p>
      <w:pPr>
        <w:pStyle w:val="1006"/>
        <w:ind w:firstLine="480"/>
        <w:jc w:val="right"/>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06"/>
        <w:ind w:firstLine="480"/>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企业名称（盖章）：</w:t>
      </w:r>
      <w:r>
        <w:rPr>
          <w:rFonts w:ascii="宋体" w:hAnsi="宋体" w:eastAsia="宋体" w:cs="宋体"/>
          <w:color w:val="000000"/>
          <w:sz w:val="24"/>
          <w:szCs w:val="24"/>
          <w:highlight w:val="none"/>
        </w:rPr>
      </w:r>
      <w:r/>
    </w:p>
    <w:p>
      <w:pPr>
        <w:pStyle w:val="1006"/>
        <w:ind w:firstLine="6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ascii="宋体" w:hAnsi="宋体" w:eastAsia="宋体" w:cs="宋体"/>
          <w:color w:val="000000"/>
          <w:sz w:val="24"/>
          <w:szCs w:val="24"/>
          <w:highlight w:val="none"/>
        </w:rPr>
      </w:r>
      <w:r/>
    </w:p>
    <w:p>
      <w:pPr>
        <w:pStyle w:val="1006"/>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注：</w:t>
      </w:r>
      <w:r>
        <w:rPr>
          <w:rFonts w:ascii="宋体" w:hAnsi="宋体" w:eastAsia="宋体"/>
          <w:color w:val="000000"/>
          <w:sz w:val="24"/>
          <w:szCs w:val="24"/>
          <w:highlight w:val="none"/>
        </w:rPr>
      </w:r>
      <w:r/>
    </w:p>
    <w:p>
      <w:pPr>
        <w:pStyle w:val="1006"/>
        <w:numPr>
          <w:ilvl w:val="0"/>
          <w:numId w:val="5"/>
        </w:numPr>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中小企业划分标准详见“工信部联企业〔2011〕300号通知中的《中小企业划型标准规定》”。</w:t>
      </w:r>
      <w:r>
        <w:rPr>
          <w:rFonts w:ascii="宋体" w:hAnsi="宋体" w:eastAsia="宋体" w:cs="宋体"/>
          <w:b/>
          <w:color w:val="000000"/>
          <w:sz w:val="24"/>
          <w:szCs w:val="24"/>
          <w:highlight w:val="none"/>
        </w:rPr>
      </w:r>
      <w:r/>
    </w:p>
    <w:p>
      <w:pPr>
        <w:pStyle w:val="1006"/>
        <w:numPr>
          <w:ilvl w:val="0"/>
          <w:numId w:val="5"/>
        </w:numPr>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u w:val="single"/>
        </w:rPr>
        <w:t xml:space="preserve">如投标单位认定本企业为中型、小型或微型企业，则需根据“工信部联企业〔2011〕300号”通知中的《中小企业划型标准规定》填报“中小企业声明函”</w:t>
      </w:r>
      <w:r>
        <w:rPr>
          <w:rFonts w:hint="eastAsia" w:ascii="宋体" w:hAnsi="宋体" w:eastAsia="宋体" w:cs="宋体"/>
          <w:b/>
          <w:color w:val="000000"/>
          <w:sz w:val="24"/>
          <w:szCs w:val="24"/>
          <w:highlight w:val="none"/>
        </w:rPr>
        <w:t xml:space="preserve">。</w:t>
      </w:r>
      <w:r>
        <w:rPr>
          <w:rFonts w:ascii="宋体" w:hAnsi="宋体" w:eastAsia="宋体" w:cs="宋体"/>
          <w:b/>
          <w:color w:val="000000"/>
          <w:sz w:val="24"/>
          <w:szCs w:val="24"/>
          <w:highlight w:val="none"/>
        </w:rPr>
      </w:r>
      <w:r/>
    </w:p>
    <w:p>
      <w:pPr>
        <w:pStyle w:val="1006"/>
        <w:jc w:val="left"/>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rPr>
        <w:t xml:space="preserve">3、从业人员、营业收入、资产总额填报上一年度数据，无上一年度数据的新成立企业可不填报。</w:t>
      </w:r>
      <w:r>
        <w:rPr>
          <w:rFonts w:hint="eastAsia" w:ascii="宋体" w:hAnsi="宋体" w:eastAsia="宋体" w:cs="宋体"/>
          <w:b/>
          <w:color w:val="000000"/>
          <w:sz w:val="24"/>
          <w:szCs w:val="24"/>
          <w:highlight w:val="none"/>
          <w:lang w:val="zh-CN"/>
        </w:rPr>
      </w:r>
      <w:r/>
    </w:p>
    <w:p>
      <w:pPr>
        <w:pStyle w:val="1006"/>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4、投标单位应对照中小企业划分标准和采购标的所属行业：</w:t>
      </w:r>
      <w:r>
        <w:rPr>
          <w:rFonts w:hint="eastAsia" w:ascii="宋体" w:hAnsi="宋体" w:eastAsia="宋体" w:cs="宋体"/>
          <w:b/>
          <w:color w:val="000000"/>
          <w:sz w:val="24"/>
          <w:szCs w:val="24"/>
          <w:highlight w:val="none"/>
          <w:u w:val="single"/>
          <w:lang w:val="en-US" w:eastAsia="zh-CN"/>
        </w:rPr>
        <w:t xml:space="preserve">批发业</w:t>
      </w:r>
      <w:r>
        <w:rPr>
          <w:rFonts w:hint="eastAsia" w:ascii="宋体" w:hAnsi="宋体" w:eastAsia="宋体" w:cs="宋体"/>
          <w:b/>
          <w:color w:val="000000"/>
          <w:sz w:val="24"/>
          <w:szCs w:val="24"/>
          <w:highlight w:val="none"/>
        </w:rPr>
        <w:t xml:space="preserve"> ，如实、完整填报《中小企业声明函》，如未对（中型企业、小型企业、微型企业）进行勾选，视同非中、小、微企业，不享受相应扶持政策。</w:t>
      </w:r>
      <w:r>
        <w:rPr>
          <w:rFonts w:hint="eastAsia" w:ascii="宋体" w:hAnsi="宋体" w:eastAsia="宋体" w:cs="宋体"/>
          <w:b/>
          <w:color w:val="000000"/>
          <w:sz w:val="24"/>
          <w:szCs w:val="24"/>
          <w:highlight w:val="none"/>
        </w:rPr>
      </w:r>
      <w:r/>
    </w:p>
    <w:p>
      <w:pPr>
        <w:pStyle w:val="1006"/>
        <w:jc w:val="center"/>
        <w:spacing w:line="360" w:lineRule="auto"/>
        <w:rPr>
          <w:rFonts w:hint="eastAsia" w:ascii="宋体" w:hAnsi="宋体" w:eastAsia="宋体"/>
          <w:b/>
          <w:bCs/>
          <w:color w:val="000000"/>
          <w:sz w:val="32"/>
          <w:szCs w:val="28"/>
          <w:highlight w:val="none"/>
        </w:rPr>
      </w:pPr>
      <w:r>
        <w:rPr>
          <w:rFonts w:hint="eastAsia" w:ascii="宋体" w:hAnsi="宋体" w:eastAsia="宋体"/>
          <w:b/>
          <w:bCs/>
          <w:color w:val="000000"/>
          <w:sz w:val="32"/>
          <w:szCs w:val="28"/>
          <w:highlight w:val="none"/>
        </w:rPr>
        <w:br w:type="page" w:clear="all"/>
      </w:r>
      <w:r>
        <w:rPr>
          <w:rFonts w:hint="eastAsia" w:ascii="宋体" w:hAnsi="宋体" w:eastAsia="宋体"/>
          <w:b/>
          <w:bCs/>
          <w:color w:val="000000"/>
          <w:sz w:val="32"/>
          <w:szCs w:val="28"/>
          <w:highlight w:val="none"/>
        </w:rPr>
        <w:t xml:space="preserve">十、残疾人福利性单位声明函</w:t>
      </w:r>
      <w:r>
        <w:rPr>
          <w:rFonts w:hint="eastAsia" w:ascii="宋体" w:hAnsi="宋体" w:eastAsia="宋体"/>
          <w:b/>
          <w:bCs/>
          <w:color w:val="000000"/>
          <w:sz w:val="32"/>
          <w:szCs w:val="28"/>
          <w:highlight w:val="none"/>
        </w:rPr>
      </w:r>
      <w:r/>
    </w:p>
    <w:p>
      <w:pPr>
        <w:pStyle w:val="1015"/>
        <w:ind w:firstLine="0"/>
        <w:spacing w:line="360" w:lineRule="auto"/>
        <w:rPr>
          <w:rFonts w:hint="eastAsia" w:ascii="宋体" w:hAnsi="宋体" w:eastAsia="宋体"/>
          <w:b/>
          <w:bCs/>
          <w:color w:val="000000"/>
          <w:szCs w:val="24"/>
          <w:highlight w:val="none"/>
        </w:rPr>
      </w:pPr>
      <w:r>
        <w:rPr>
          <w:rFonts w:hint="eastAsia" w:ascii="宋体" w:hAnsi="宋体" w:eastAsia="宋体"/>
          <w:b/>
          <w:bCs/>
          <w:color w:val="000000"/>
          <w:szCs w:val="24"/>
          <w:highlight w:val="none"/>
        </w:rPr>
        <w:t xml:space="preserve">  </w:t>
      </w:r>
      <w:r>
        <w:rPr>
          <w:rFonts w:hint="eastAsia" w:ascii="宋体" w:hAnsi="宋体" w:eastAsia="宋体"/>
          <w:b/>
          <w:bCs/>
          <w:color w:val="000000"/>
          <w:szCs w:val="24"/>
          <w:highlight w:val="none"/>
          <w:u w:val="single"/>
        </w:rPr>
        <w:t xml:space="preserve">                          </w:t>
      </w:r>
      <w:r>
        <w:rPr>
          <w:rFonts w:hint="eastAsia" w:ascii="宋体" w:hAnsi="宋体" w:eastAsia="宋体"/>
          <w:b/>
          <w:bCs/>
          <w:color w:val="000000"/>
          <w:szCs w:val="24"/>
          <w:highlight w:val="none"/>
        </w:rPr>
        <w:t xml:space="preserve">：</w:t>
      </w:r>
      <w:r>
        <w:rPr>
          <w:rFonts w:hint="eastAsia" w:ascii="宋体" w:hAnsi="宋体" w:eastAsia="宋体"/>
          <w:b/>
          <w:bCs/>
          <w:color w:val="000000"/>
          <w:szCs w:val="24"/>
          <w:highlight w:val="none"/>
        </w:rPr>
      </w:r>
      <w:r/>
    </w:p>
    <w:p>
      <w:pPr>
        <w:pStyle w:val="1015"/>
        <w:ind w:firstLine="480"/>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宋体" w:hAnsi="宋体" w:eastAsia="宋体"/>
          <w:color w:val="000000"/>
          <w:szCs w:val="24"/>
          <w:highlight w:val="none"/>
          <w:u w:val="single"/>
        </w:rPr>
        <w:t xml:space="preserve">（采购单位）</w:t>
      </w:r>
      <w:r>
        <w:rPr>
          <w:rFonts w:hint="eastAsia" w:ascii="宋体" w:hAnsi="宋体" w:eastAsia="宋体"/>
          <w:color w:val="000000"/>
          <w:szCs w:val="24"/>
          <w:highlight w:val="none"/>
        </w:rPr>
        <w:t xml:space="preserve"> 单位的</w:t>
      </w:r>
      <w:r>
        <w:rPr>
          <w:rFonts w:hint="eastAsia" w:ascii="宋体" w:hAnsi="宋体" w:eastAsia="宋体" w:cs="宋体"/>
          <w:color w:val="000000"/>
          <w:szCs w:val="24"/>
          <w:highlight w:val="none"/>
          <w:u w:val="single"/>
          <w:lang w:val="zh-CN"/>
        </w:rPr>
        <w:t xml:space="preserve">（项目名称、招标编号、</w:t>
      </w:r>
      <w:r>
        <w:rPr>
          <w:rFonts w:hint="eastAsia" w:ascii="宋体" w:hAnsi="宋体" w:eastAsia="宋体" w:cs="宋体"/>
          <w:color w:val="000000"/>
          <w:szCs w:val="24"/>
          <w:highlight w:val="none"/>
          <w:u w:val="single"/>
          <w:lang w:val="en-US" w:eastAsia="zh-CN"/>
        </w:rPr>
        <w:t xml:space="preserve">标段号</w:t>
      </w:r>
      <w:r>
        <w:rPr>
          <w:rFonts w:hint="eastAsia" w:ascii="宋体" w:hAnsi="宋体" w:eastAsia="宋体" w:cs="宋体"/>
          <w:color w:val="000000"/>
          <w:szCs w:val="24"/>
          <w:highlight w:val="none"/>
          <w:u w:val="single"/>
          <w:lang w:val="zh-CN"/>
        </w:rPr>
        <w:t xml:space="preserve">）</w:t>
      </w:r>
      <w:r>
        <w:rPr>
          <w:rFonts w:hint="eastAsia" w:ascii="宋体" w:hAnsi="宋体" w:eastAsia="宋体"/>
          <w:color w:val="000000"/>
          <w:szCs w:val="24"/>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olor w:val="000000"/>
          <w:szCs w:val="24"/>
          <w:highlight w:val="none"/>
        </w:rPr>
      </w:r>
      <w:r/>
    </w:p>
    <w:p>
      <w:pPr>
        <w:pStyle w:val="1015"/>
        <w:ind w:firstLine="480"/>
        <w:spacing w:line="360" w:lineRule="auto"/>
        <w:rPr>
          <w:rFonts w:hint="eastAsia" w:ascii="宋体" w:hAnsi="宋体" w:eastAsia="宋体"/>
          <w:b/>
          <w:bCs/>
          <w:color w:val="000000"/>
          <w:szCs w:val="24"/>
          <w:highlight w:val="none"/>
        </w:rPr>
      </w:pPr>
      <w:r>
        <w:rPr>
          <w:rFonts w:hint="eastAsia" w:ascii="宋体" w:hAnsi="宋体" w:eastAsia="宋体"/>
          <w:color w:val="000000"/>
          <w:szCs w:val="24"/>
          <w:highlight w:val="none"/>
        </w:rPr>
        <w:t xml:space="preserve">本单位对上述声明的真实性负责。如有虚假，将依法承担相应责任。</w:t>
      </w:r>
      <w:r>
        <w:rPr>
          <w:rFonts w:hint="eastAsia" w:ascii="宋体" w:hAnsi="宋体" w:eastAsia="宋体"/>
          <w:b/>
          <w:bCs/>
          <w:color w:val="000000"/>
          <w:szCs w:val="24"/>
          <w:highlight w:val="none"/>
        </w:rPr>
      </w:r>
      <w:r/>
    </w:p>
    <w:p>
      <w:pPr>
        <w:pStyle w:val="1015"/>
        <w:ind w:firstLine="0"/>
        <w:spacing w:line="360" w:lineRule="auto"/>
        <w:rPr>
          <w:rFonts w:hint="eastAsia" w:ascii="宋体" w:hAnsi="宋体" w:eastAsia="宋体"/>
          <w:b/>
          <w:bCs/>
          <w:color w:val="000000"/>
          <w:szCs w:val="24"/>
          <w:highlight w:val="none"/>
        </w:rPr>
      </w:pPr>
      <w:r>
        <w:rPr>
          <w:rFonts w:hint="eastAsia" w:ascii="宋体" w:hAnsi="宋体" w:eastAsia="宋体"/>
          <w:b/>
          <w:bCs/>
          <w:color w:val="000000"/>
          <w:szCs w:val="24"/>
          <w:highlight w:val="none"/>
        </w:rPr>
      </w:r>
      <w:r/>
    </w:p>
    <w:p>
      <w:pPr>
        <w:pStyle w:val="1015"/>
        <w:ind w:firstLine="0"/>
        <w:spacing w:line="360" w:lineRule="auto"/>
        <w:rPr>
          <w:rFonts w:hint="eastAsia" w:ascii="宋体" w:hAnsi="宋体" w:eastAsia="宋体"/>
          <w:b/>
          <w:bCs/>
          <w:color w:val="000000"/>
          <w:szCs w:val="24"/>
          <w:highlight w:val="none"/>
        </w:rPr>
      </w:pPr>
      <w:r>
        <w:rPr>
          <w:rFonts w:hint="eastAsia" w:ascii="宋体" w:hAnsi="宋体" w:eastAsia="宋体"/>
          <w:b/>
          <w:bCs/>
          <w:color w:val="000000"/>
          <w:szCs w:val="24"/>
          <w:highlight w:val="none"/>
        </w:rPr>
      </w:r>
      <w:r/>
    </w:p>
    <w:p>
      <w:pPr>
        <w:pStyle w:val="1015"/>
        <w:ind w:firstLine="0"/>
        <w:jc w:val="right"/>
        <w:spacing w:line="360" w:lineRule="auto"/>
        <w:rPr>
          <w:rFonts w:hint="eastAsia" w:ascii="宋体" w:hAnsi="宋体" w:eastAsia="宋体"/>
          <w:color w:val="000000"/>
          <w:szCs w:val="24"/>
          <w:highlight w:val="none"/>
        </w:rPr>
      </w:pPr>
      <w:r>
        <w:rPr>
          <w:rFonts w:hint="eastAsia" w:ascii="宋体" w:hAnsi="宋体" w:eastAsia="宋体"/>
          <w:b/>
          <w:bCs/>
          <w:color w:val="000000"/>
          <w:szCs w:val="24"/>
          <w:highlight w:val="none"/>
        </w:rPr>
        <w:t xml:space="preserve">    </w:t>
      </w:r>
      <w:r>
        <w:rPr>
          <w:rFonts w:hint="eastAsia" w:ascii="宋体" w:hAnsi="宋体" w:eastAsia="宋体"/>
          <w:color w:val="000000"/>
          <w:szCs w:val="24"/>
          <w:highlight w:val="none"/>
        </w:rPr>
        <w:t xml:space="preserve">  投标单位：         （单位盖章） </w:t>
      </w:r>
      <w:r>
        <w:rPr>
          <w:rFonts w:hint="eastAsia" w:ascii="宋体" w:hAnsi="宋体" w:eastAsia="宋体"/>
          <w:color w:val="000000"/>
          <w:szCs w:val="24"/>
          <w:highlight w:val="none"/>
        </w:rPr>
      </w:r>
      <w:r/>
    </w:p>
    <w:p>
      <w:pPr>
        <w:pStyle w:val="1015"/>
        <w:ind w:firstLine="0"/>
        <w:jc w:val="right"/>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日  期：       年      月    日</w:t>
      </w:r>
      <w:r>
        <w:rPr>
          <w:rFonts w:hint="eastAsia" w:ascii="宋体" w:hAnsi="宋体" w:eastAsia="宋体"/>
          <w:color w:val="000000"/>
          <w:szCs w:val="24"/>
          <w:highlight w:val="none"/>
        </w:rPr>
      </w:r>
      <w:r/>
    </w:p>
    <w:p>
      <w:pPr>
        <w:pStyle w:val="1015"/>
        <w:ind w:firstLine="0"/>
        <w:spacing w:line="360" w:lineRule="auto"/>
        <w:rPr>
          <w:rFonts w:hint="eastAsia" w:ascii="宋体" w:hAnsi="宋体" w:eastAsia="宋体"/>
          <w:b/>
          <w:bCs/>
          <w:color w:val="000000"/>
          <w:szCs w:val="24"/>
          <w:highlight w:val="none"/>
        </w:rPr>
      </w:pPr>
      <w:r>
        <w:rPr>
          <w:rFonts w:hint="eastAsia" w:ascii="宋体" w:hAnsi="宋体" w:eastAsia="宋体"/>
          <w:b/>
          <w:bCs/>
          <w:color w:val="000000"/>
          <w:szCs w:val="24"/>
          <w:highlight w:val="none"/>
        </w:rPr>
      </w:r>
      <w:r/>
    </w:p>
    <w:p>
      <w:pPr>
        <w:pStyle w:val="1006"/>
        <w:spacing w:line="340" w:lineRule="exact"/>
        <w:rPr>
          <w:rFonts w:hint="eastAsia" w:ascii="宋体" w:hAnsi="宋体" w:eastAsia="宋体" w:cs="Arial"/>
          <w:color w:val="000000"/>
          <w:sz w:val="24"/>
          <w:szCs w:val="24"/>
          <w:highlight w:val="none"/>
        </w:rPr>
      </w:pPr>
      <w:r>
        <w:rPr>
          <w:rFonts w:hint="eastAsia" w:ascii="宋体" w:hAnsi="宋体" w:eastAsia="宋体" w:cs="Arial"/>
          <w:color w:val="000000"/>
          <w:sz w:val="24"/>
          <w:szCs w:val="24"/>
          <w:highlight w:val="none"/>
        </w:rPr>
      </w:r>
      <w:r/>
    </w:p>
    <w:p>
      <w:pPr>
        <w:pStyle w:val="1006"/>
        <w:jc w:val="center"/>
        <w:rPr>
          <w:rFonts w:hAnsi="宋体" w:eastAsia="宋体"/>
          <w:bCs/>
          <w:color w:val="000000"/>
          <w:sz w:val="21"/>
          <w:szCs w:val="21"/>
          <w:highlight w:val="none"/>
        </w:rPr>
      </w:pPr>
      <w:r>
        <w:rPr>
          <w:rFonts w:hint="eastAsia" w:ascii="宋体" w:hAnsi="宋体" w:eastAsia="宋体"/>
          <w:color w:val="000000"/>
          <w:szCs w:val="21"/>
          <w:highlight w:val="none"/>
          <w:u w:val="single"/>
        </w:rPr>
        <w:br w:type="page" w:clear="all"/>
      </w:r>
      <w:r>
        <w:rPr>
          <w:rFonts w:hAnsi="宋体" w:eastAsia="宋体"/>
          <w:bCs/>
          <w:color w:val="000000"/>
          <w:sz w:val="21"/>
          <w:szCs w:val="21"/>
          <w:highlight w:val="none"/>
        </w:rPr>
      </w:r>
      <w:r/>
    </w:p>
    <w:p>
      <w:pPr>
        <w:pStyle w:val="1006"/>
        <w:rPr>
          <w:color w:val="000000"/>
          <w:highlight w:val="none"/>
        </w:rPr>
      </w:pPr>
      <w:r>
        <w:rPr>
          <w:color w:val="000000"/>
          <w:highlight w:val="none"/>
        </w:rPr>
      </w:r>
      <w:r/>
    </w:p>
    <w:p>
      <w:pPr>
        <w:pStyle w:val="1006"/>
        <w:rPr>
          <w:rFonts w:hint="eastAsia"/>
          <w:color w:val="000000"/>
          <w:highlight w:val="none"/>
        </w:rPr>
      </w:pPr>
      <w:r>
        <w:rPr>
          <w:rFonts w:hint="eastAsia"/>
          <w:color w:val="000000"/>
          <w:highlight w:val="none"/>
        </w:rPr>
      </w:r>
      <w:r/>
    </w:p>
    <w:p>
      <w:pPr>
        <w:pStyle w:val="1006"/>
        <w:rPr>
          <w:rFonts w:hint="eastAsia"/>
          <w:color w:val="000000"/>
          <w:highlight w:val="none"/>
        </w:rPr>
      </w:pPr>
      <w:r>
        <w:rPr>
          <w:rFonts w:hint="eastAsia"/>
          <w:color w:val="000000"/>
          <w:highlight w:val="none"/>
        </w:rPr>
      </w:r>
      <w:r/>
    </w:p>
    <w:p>
      <w:pPr>
        <w:pStyle w:val="1006"/>
        <w:rPr>
          <w:color w:val="000000"/>
          <w:highlight w:val="none"/>
        </w:rPr>
      </w:pPr>
      <w:r>
        <w:rPr>
          <w:color w:val="000000"/>
          <w:highlight w:val="none"/>
        </w:rPr>
      </w:r>
      <w:r/>
    </w:p>
    <w:p>
      <w:pPr>
        <w:pStyle w:val="1006"/>
        <w:rPr>
          <w:color w:val="000000"/>
          <w:highlight w:val="none"/>
        </w:rPr>
      </w:pPr>
      <w:r>
        <w:rPr>
          <w:color w:val="000000"/>
          <w:highlight w:val="none"/>
        </w:rPr>
      </w:r>
      <w:r/>
    </w:p>
    <w:p>
      <w:pPr>
        <w:pStyle w:val="1006"/>
        <w:rPr>
          <w:rFonts w:hint="eastAsia"/>
          <w:color w:val="000000"/>
          <w:highlight w:val="none"/>
        </w:rPr>
      </w:pPr>
      <w:r>
        <w:rPr>
          <w:rFonts w:hint="eastAsia"/>
          <w:color w:val="000000"/>
          <w:highlight w:val="none"/>
        </w:rPr>
      </w:r>
      <w:r/>
    </w:p>
    <w:p>
      <w:pPr>
        <w:pStyle w:val="1006"/>
        <w:rPr>
          <w:rFonts w:hint="eastAsia"/>
          <w:color w:val="000000"/>
          <w:highlight w:val="none"/>
        </w:rPr>
      </w:pPr>
      <w:r>
        <w:rPr>
          <w:rFonts w:hint="eastAsia"/>
          <w:color w:val="000000"/>
          <w:highlight w:val="none"/>
        </w:rPr>
      </w:r>
      <w:r/>
    </w:p>
    <w:p>
      <w:pPr>
        <w:pStyle w:val="1007"/>
        <w:jc w:val="center"/>
        <w:rPr>
          <w:rFonts w:hint="eastAsia" w:ascii="宋体" w:hAnsi="宋体" w:eastAsia="宋体"/>
          <w:color w:val="000000"/>
          <w:highlight w:val="none"/>
        </w:rPr>
      </w:pPr>
      <w:r/>
      <w:bookmarkStart w:id="36" w:name="_Toc160701726"/>
      <w:r/>
      <w:bookmarkStart w:id="37" w:name="_Toc494471873"/>
      <w:r>
        <w:rPr>
          <w:rFonts w:hint="eastAsia" w:ascii="宋体" w:hAnsi="宋体" w:eastAsia="宋体"/>
          <w:color w:val="000000"/>
          <w:highlight w:val="none"/>
        </w:rPr>
        <w:t xml:space="preserve">第四章 采购内容</w:t>
      </w:r>
      <w:bookmarkEnd w:id="36"/>
      <w:r/>
      <w:bookmarkEnd w:id="37"/>
      <w:r>
        <w:rPr>
          <w:rFonts w:hint="eastAsia" w:ascii="宋体" w:hAnsi="宋体" w:eastAsia="宋体"/>
          <w:color w:val="000000"/>
          <w:highlight w:val="none"/>
        </w:rPr>
      </w:r>
      <w:r/>
    </w:p>
    <w:p>
      <w:pPr>
        <w:pStyle w:val="1027"/>
        <w:jc w:val="right"/>
        <w:spacing w:line="440" w:lineRule="exact"/>
        <w:rPr>
          <w:rFonts w:hint="eastAsia" w:hAnsi="宋体" w:eastAsia="宋体"/>
          <w:color w:val="000000"/>
          <w:sz w:val="21"/>
          <w:szCs w:val="21"/>
          <w:highlight w:val="none"/>
          <w:u w:val="single"/>
        </w:rPr>
      </w:pPr>
      <w:r>
        <w:rPr>
          <w:rFonts w:hint="eastAsia" w:hAnsi="宋体" w:eastAsia="宋体"/>
          <w:color w:val="000000"/>
          <w:sz w:val="21"/>
          <w:szCs w:val="21"/>
          <w:highlight w:val="none"/>
          <w:u w:val="single"/>
        </w:rPr>
      </w:r>
      <w:r/>
    </w:p>
    <w:p>
      <w:pPr>
        <w:pStyle w:val="1006"/>
        <w:rPr>
          <w:rFonts w:hint="eastAsia" w:ascii="宋体" w:hAnsi="宋体" w:eastAsia="宋体" w:cs="宋体"/>
          <w:b/>
          <w:color w:val="000000"/>
          <w:sz w:val="36"/>
          <w:szCs w:val="36"/>
          <w:highlight w:val="none"/>
        </w:rPr>
      </w:pPr>
      <w:r/>
      <w:bookmarkEnd w:id="21"/>
      <w:r>
        <w:rPr>
          <w:rFonts w:hint="eastAsia" w:ascii="宋体" w:hAnsi="宋体" w:eastAsia="宋体" w:cs="宋体"/>
          <w:b/>
          <w:color w:val="000000"/>
          <w:sz w:val="36"/>
          <w:szCs w:val="36"/>
          <w:highlight w:val="none"/>
        </w:rPr>
        <w:t xml:space="preserve"> </w:t>
      </w:r>
      <w:r>
        <w:rPr>
          <w:rFonts w:hint="eastAsia" w:ascii="宋体" w:hAnsi="宋体" w:eastAsia="宋体" w:cs="宋体"/>
          <w:b/>
          <w:color w:val="000000"/>
          <w:sz w:val="36"/>
          <w:szCs w:val="36"/>
          <w:highlight w:val="none"/>
        </w:rPr>
      </w:r>
      <w:r/>
    </w:p>
    <w:p>
      <w:pPr>
        <w:pStyle w:val="1006"/>
        <w:ind w:firstLine="482"/>
        <w:spacing w:line="360" w:lineRule="auto"/>
        <w:rPr>
          <w:rFonts w:hint="eastAsia" w:ascii="宋体" w:hAnsi="宋体" w:eastAsia="宋体" w:cs="宋体"/>
          <w:b/>
          <w:color w:val="000000"/>
          <w:sz w:val="24"/>
          <w:szCs w:val="24"/>
          <w:highlight w:val="none"/>
          <w:lang w:val="zh-CN"/>
        </w:rPr>
      </w:pPr>
      <w:r/>
      <w:bookmarkStart w:id="38" w:name="_Toc217446094"/>
      <w:r>
        <w:rPr>
          <w:rFonts w:ascii="宋体" w:hAnsi="宋体" w:eastAsia="宋体" w:cs="宋体"/>
          <w:b/>
          <w:color w:val="000000"/>
          <w:sz w:val="24"/>
          <w:szCs w:val="24"/>
          <w:highlight w:val="none"/>
          <w:lang w:val="zh-CN"/>
        </w:rPr>
        <w:br w:type="page" w:clear="all"/>
      </w:r>
      <w:bookmarkEnd w:id="38"/>
      <w:r/>
      <w:bookmarkStart w:id="39" w:name="_Toc388026587"/>
      <w:r>
        <w:rPr>
          <w:rFonts w:hint="eastAsia" w:ascii="宋体" w:hAnsi="宋体" w:eastAsia="宋体" w:cs="宋体"/>
          <w:b/>
          <w:color w:val="000000"/>
          <w:sz w:val="24"/>
          <w:szCs w:val="24"/>
          <w:highlight w:val="none"/>
          <w:lang w:val="zh-CN"/>
        </w:rPr>
        <w:t xml:space="preserve">受</w:t>
      </w:r>
      <w:r>
        <w:rPr>
          <w:rFonts w:hint="eastAsia" w:ascii="宋体" w:hAnsi="宋体" w:eastAsia="宋体" w:cs="宋体"/>
          <w:b/>
          <w:color w:val="000000"/>
          <w:sz w:val="24"/>
          <w:szCs w:val="24"/>
          <w:highlight w:val="none"/>
          <w:u w:val="single"/>
          <w:lang w:val="zh-CN"/>
        </w:rPr>
        <w:t xml:space="preserve">苏州市公安局</w:t>
      </w:r>
      <w:r>
        <w:rPr>
          <w:rFonts w:hint="eastAsia" w:ascii="宋体" w:hAnsi="宋体" w:eastAsia="宋体" w:cs="宋体"/>
          <w:b/>
          <w:color w:val="000000"/>
          <w:sz w:val="24"/>
          <w:szCs w:val="24"/>
          <w:highlight w:val="none"/>
          <w:lang w:val="zh-CN"/>
        </w:rPr>
        <w:t xml:space="preserve">的委托，苏州海企国际工程咨询有限公司作为招标代理人，为委托人拟采购的</w:t>
      </w:r>
      <w:r>
        <w:rPr>
          <w:rFonts w:hint="eastAsia" w:ascii="宋体" w:hAnsi="宋体" w:eastAsia="宋体" w:cs="宋体"/>
          <w:b/>
          <w:bCs/>
          <w:color w:val="000000"/>
          <w:sz w:val="24"/>
          <w:szCs w:val="24"/>
          <w:highlight w:val="none"/>
          <w:u w:val="single"/>
          <w:lang w:eastAsia="zh-CN"/>
        </w:rPr>
        <w:t xml:space="preserve">2024年度警校食堂食材配送服务</w:t>
      </w:r>
      <w:r>
        <w:rPr>
          <w:rFonts w:hint="eastAsia" w:ascii="宋体" w:hAnsi="宋体" w:eastAsia="宋体" w:cs="宋体"/>
          <w:b/>
          <w:color w:val="000000"/>
          <w:sz w:val="24"/>
          <w:szCs w:val="24"/>
          <w:highlight w:val="none"/>
          <w:lang w:val="zh-CN"/>
        </w:rPr>
        <w:t xml:space="preserve">进行国内公开招标。</w:t>
      </w:r>
      <w:r>
        <w:rPr>
          <w:rFonts w:hint="eastAsia" w:ascii="宋体" w:hAnsi="宋体" w:eastAsia="宋体" w:cs="宋体"/>
          <w:b/>
          <w:color w:val="000000"/>
          <w:sz w:val="24"/>
          <w:szCs w:val="24"/>
          <w:highlight w:val="none"/>
          <w:lang w:val="zh-CN"/>
        </w:rPr>
      </w:r>
      <w:r/>
    </w:p>
    <w:p>
      <w:pPr>
        <w:pStyle w:val="1006"/>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一、招标编号：</w:t>
      </w:r>
      <w:r>
        <w:rPr>
          <w:rFonts w:hint="eastAsia" w:ascii="宋体" w:hAnsi="宋体" w:eastAsia="宋体" w:cs="宋体"/>
          <w:bCs/>
          <w:color w:val="000000"/>
          <w:sz w:val="24"/>
          <w:szCs w:val="24"/>
          <w:highlight w:val="none"/>
          <w:lang w:eastAsia="zh-CN"/>
        </w:rPr>
        <w:t xml:space="preserve">JSZC-320500-SZHQ-G2024-0094</w:t>
      </w:r>
      <w:r>
        <w:rPr>
          <w:rFonts w:hint="eastAsia" w:ascii="宋体" w:hAnsi="宋体" w:eastAsia="宋体" w:cs="宋体"/>
          <w:bCs/>
          <w:color w:val="000000"/>
          <w:sz w:val="24"/>
          <w:szCs w:val="24"/>
          <w:highlight w:val="none"/>
        </w:rPr>
        <w:t xml:space="preserve">号</w:t>
      </w:r>
      <w:r>
        <w:rPr>
          <w:rFonts w:ascii="宋体" w:hAnsi="宋体" w:eastAsia="宋体" w:cs="宋体"/>
          <w:bCs/>
          <w:color w:val="000000"/>
          <w:sz w:val="24"/>
          <w:szCs w:val="24"/>
          <w:highlight w:val="none"/>
        </w:rPr>
      </w:r>
      <w:r/>
    </w:p>
    <w:p>
      <w:pPr>
        <w:pStyle w:val="1006"/>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二、招标内容：</w:t>
      </w:r>
      <w:r>
        <w:rPr>
          <w:rFonts w:hint="eastAsia" w:ascii="宋体" w:hAnsi="宋体" w:eastAsia="宋体" w:cs="宋体"/>
          <w:color w:val="000000"/>
          <w:sz w:val="24"/>
          <w:szCs w:val="24"/>
          <w:highlight w:val="none"/>
          <w:lang w:eastAsia="zh-CN"/>
        </w:rPr>
        <w:t xml:space="preserve">2024年度警校食堂食材配送服务</w:t>
      </w:r>
      <w:r>
        <w:rPr>
          <w:rFonts w:hint="eastAsia" w:ascii="宋体" w:hAnsi="宋体" w:eastAsia="宋体" w:cs="宋体"/>
          <w:bCs/>
          <w:color w:val="000000"/>
          <w:sz w:val="24"/>
          <w:szCs w:val="24"/>
          <w:highlight w:val="none"/>
          <w:lang w:eastAsia="zh-CN"/>
        </w:rPr>
      </w:r>
      <w:r/>
    </w:p>
    <w:p>
      <w:pPr>
        <w:pStyle w:val="100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三、采购预算及最高限价：</w:t>
      </w:r>
      <w:r>
        <w:rPr>
          <w:rFonts w:hint="eastAsia" w:ascii="宋体" w:hAnsi="宋体" w:eastAsia="宋体" w:cs="宋体"/>
          <w:bCs/>
          <w:color w:val="000000"/>
          <w:sz w:val="24"/>
          <w:szCs w:val="24"/>
          <w:highlight w:val="none"/>
        </w:rPr>
      </w:r>
      <w:r/>
    </w:p>
    <w:p>
      <w:pPr>
        <w:pStyle w:val="100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1.采购预算：</w:t>
      </w:r>
      <w:r>
        <w:rPr>
          <w:rFonts w:hint="eastAsia" w:ascii="宋体" w:hAnsi="宋体" w:eastAsia="宋体" w:cs="宋体"/>
          <w:bCs/>
          <w:color w:val="000000"/>
          <w:sz w:val="24"/>
          <w:szCs w:val="24"/>
          <w:highlight w:val="none"/>
        </w:rPr>
        <w:t xml:space="preserve">人民币</w:t>
      </w:r>
      <w:r>
        <w:rPr>
          <w:rFonts w:hint="eastAsia" w:ascii="宋体" w:hAnsi="宋体" w:eastAsia="宋体" w:cs="宋体"/>
          <w:bCs/>
          <w:color w:val="000000"/>
          <w:sz w:val="24"/>
          <w:szCs w:val="24"/>
          <w:highlight w:val="none"/>
          <w:lang w:val="en-US" w:eastAsia="zh-CN"/>
        </w:rPr>
        <w:t xml:space="preserve">贰佰捌拾万</w:t>
      </w:r>
      <w:r>
        <w:rPr>
          <w:rFonts w:hint="eastAsia" w:ascii="宋体" w:hAnsi="宋体" w:eastAsia="宋体" w:cs="宋体"/>
          <w:bCs/>
          <w:color w:val="000000"/>
          <w:sz w:val="24"/>
          <w:szCs w:val="24"/>
          <w:highlight w:val="none"/>
        </w:rPr>
        <w:t xml:space="preserve">元整（</w:t>
      </w:r>
      <w:r>
        <w:rPr>
          <w:rFonts w:hint="eastAsia" w:ascii="宋体" w:hAnsi="宋体" w:eastAsia="宋体" w:cs="宋体"/>
          <w:bCs/>
          <w:color w:val="000000"/>
          <w:sz w:val="24"/>
          <w:szCs w:val="24"/>
          <w:highlight w:val="none"/>
          <w:cs/>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1800000</w:t>
      </w:r>
      <w:r>
        <w:rPr>
          <w:rFonts w:hint="eastAsia" w:ascii="宋体" w:hAnsi="宋体" w:eastAsia="宋体" w:cs="宋体"/>
          <w:bCs/>
          <w:color w:val="000000"/>
          <w:sz w:val="24"/>
          <w:szCs w:val="24"/>
          <w:highlight w:val="none"/>
        </w:rPr>
        <w:t xml:space="preserve">.00）</w:t>
      </w:r>
      <w:r>
        <w:rPr>
          <w:rFonts w:hint="eastAsia" w:ascii="宋体" w:hAnsi="宋体" w:eastAsia="宋体" w:cs="宋体"/>
          <w:bCs/>
          <w:color w:val="000000"/>
          <w:sz w:val="24"/>
          <w:szCs w:val="24"/>
          <w:highlight w:val="none"/>
        </w:rPr>
      </w:r>
      <w:r/>
    </w:p>
    <w:p>
      <w:pPr>
        <w:pStyle w:val="100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其中一标段：禽蛋肉类（冰鲜/生鲜）、水产、冷冻品、奶类，预算金额人民币玖拾万元整（¥：900000.00）；</w:t>
      </w:r>
      <w:r>
        <w:rPr>
          <w:rFonts w:hint="eastAsia" w:ascii="宋体" w:hAnsi="宋体" w:eastAsia="宋体" w:cs="宋体"/>
          <w:bCs/>
          <w:color w:val="000000"/>
          <w:sz w:val="24"/>
          <w:szCs w:val="24"/>
          <w:highlight w:val="none"/>
        </w:rPr>
      </w:r>
      <w:r/>
    </w:p>
    <w:p>
      <w:pPr>
        <w:pStyle w:val="100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二标段：粮油米面类、干货调料类，预算金额人民币叁拾万元整（¥：300000.00）；</w:t>
      </w:r>
      <w:r>
        <w:rPr>
          <w:rFonts w:hint="eastAsia" w:ascii="宋体" w:hAnsi="宋体" w:eastAsia="宋体" w:cs="宋体"/>
          <w:bCs/>
          <w:color w:val="000000"/>
          <w:sz w:val="24"/>
          <w:szCs w:val="24"/>
          <w:highlight w:val="none"/>
        </w:rPr>
      </w:r>
      <w:r/>
    </w:p>
    <w:p>
      <w:pPr>
        <w:pStyle w:val="1006"/>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三标段：果蔬类，预算金额人民币陆拾万元整（¥：600000.00）</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00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2.最高限价：</w:t>
      </w:r>
      <w:r>
        <w:rPr>
          <w:rFonts w:hint="eastAsia" w:ascii="宋体" w:hAnsi="宋体" w:eastAsia="宋体" w:cs="宋体"/>
          <w:bCs/>
          <w:color w:val="000000"/>
          <w:sz w:val="24"/>
          <w:szCs w:val="24"/>
          <w:highlight w:val="none"/>
        </w:rPr>
        <w:t xml:space="preserve">人民币</w:t>
      </w:r>
      <w:r>
        <w:rPr>
          <w:rFonts w:hint="eastAsia" w:ascii="宋体" w:hAnsi="宋体" w:eastAsia="宋体" w:cs="宋体"/>
          <w:bCs/>
          <w:color w:val="000000"/>
          <w:sz w:val="24"/>
          <w:szCs w:val="24"/>
          <w:highlight w:val="none"/>
          <w:lang w:val="en-US" w:eastAsia="zh-CN"/>
        </w:rPr>
        <w:t xml:space="preserve">贰佰捌拾万</w:t>
      </w:r>
      <w:r>
        <w:rPr>
          <w:rFonts w:hint="eastAsia" w:ascii="宋体" w:hAnsi="宋体" w:eastAsia="宋体" w:cs="宋体"/>
          <w:bCs/>
          <w:color w:val="000000"/>
          <w:sz w:val="24"/>
          <w:szCs w:val="24"/>
          <w:highlight w:val="none"/>
        </w:rPr>
        <w:t xml:space="preserve">元整（</w:t>
      </w:r>
      <w:r>
        <w:rPr>
          <w:rFonts w:hint="eastAsia" w:ascii="宋体" w:hAnsi="宋体" w:eastAsia="宋体" w:cs="宋体"/>
          <w:bCs/>
          <w:color w:val="000000"/>
          <w:sz w:val="24"/>
          <w:szCs w:val="24"/>
          <w:highlight w:val="none"/>
          <w:cs/>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1800000</w:t>
      </w:r>
      <w:r>
        <w:rPr>
          <w:rFonts w:hint="eastAsia" w:ascii="宋体" w:hAnsi="宋体" w:eastAsia="宋体" w:cs="宋体"/>
          <w:bCs/>
          <w:color w:val="000000"/>
          <w:sz w:val="24"/>
          <w:szCs w:val="24"/>
          <w:highlight w:val="none"/>
        </w:rPr>
        <w:t xml:space="preserve">.00）</w:t>
      </w:r>
      <w:r>
        <w:rPr>
          <w:rFonts w:hint="eastAsia" w:ascii="宋体" w:hAnsi="宋体" w:eastAsia="宋体" w:cs="宋体"/>
          <w:bCs/>
          <w:color w:val="000000"/>
          <w:sz w:val="24"/>
          <w:szCs w:val="24"/>
          <w:highlight w:val="none"/>
        </w:rPr>
      </w:r>
      <w:r/>
    </w:p>
    <w:p>
      <w:pPr>
        <w:pStyle w:val="1006"/>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其中一标段：禽蛋肉类（冰鲜/生鲜）、水产、冷冻品、奶类，</w:t>
      </w:r>
      <w:r>
        <w:rPr>
          <w:rFonts w:hint="eastAsia" w:ascii="宋体" w:hAnsi="宋体" w:eastAsia="宋体" w:cs="宋体"/>
          <w:bCs/>
          <w:color w:val="000000"/>
          <w:sz w:val="24"/>
          <w:szCs w:val="24"/>
          <w:highlight w:val="none"/>
          <w:lang w:val="en-US" w:eastAsia="zh-CN"/>
        </w:rPr>
        <w:t xml:space="preserve">最高限价</w:t>
      </w:r>
      <w:r>
        <w:rPr>
          <w:rFonts w:hint="eastAsia" w:ascii="宋体" w:hAnsi="宋体" w:eastAsia="宋体" w:cs="宋体"/>
          <w:color w:val="000000"/>
          <w:sz w:val="24"/>
          <w:szCs w:val="24"/>
          <w:highlight w:val="none"/>
          <w:lang w:val="en-US" w:eastAsia="zh-CN"/>
        </w:rPr>
        <w:t xml:space="preserve">人民币玖拾万元整（¥：900000.00）；</w:t>
      </w:r>
      <w:r>
        <w:rPr>
          <w:rFonts w:hint="eastAsia" w:ascii="宋体" w:hAnsi="宋体" w:eastAsia="宋体" w:cs="宋体"/>
          <w:color w:val="000000"/>
          <w:sz w:val="24"/>
          <w:szCs w:val="24"/>
          <w:highlight w:val="none"/>
          <w:lang w:val="en-US" w:eastAsia="zh-CN"/>
        </w:rPr>
      </w:r>
      <w:r/>
    </w:p>
    <w:p>
      <w:pPr>
        <w:pStyle w:val="1006"/>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二标段：粮油米面类、干货调料类，</w:t>
      </w:r>
      <w:r>
        <w:rPr>
          <w:rFonts w:hint="eastAsia" w:ascii="宋体" w:hAnsi="宋体" w:eastAsia="宋体" w:cs="宋体"/>
          <w:bCs/>
          <w:color w:val="000000"/>
          <w:sz w:val="24"/>
          <w:szCs w:val="24"/>
          <w:highlight w:val="none"/>
          <w:lang w:val="en-US" w:eastAsia="zh-CN"/>
        </w:rPr>
        <w:t xml:space="preserve">最高限价</w:t>
      </w:r>
      <w:r>
        <w:rPr>
          <w:rFonts w:hint="eastAsia" w:ascii="宋体" w:hAnsi="宋体" w:eastAsia="宋体" w:cs="宋体"/>
          <w:color w:val="000000"/>
          <w:sz w:val="24"/>
          <w:szCs w:val="24"/>
          <w:highlight w:val="none"/>
          <w:lang w:val="en-US" w:eastAsia="zh-CN"/>
        </w:rPr>
        <w:t xml:space="preserve">人民币叁拾万元整（¥：300000.00）；</w:t>
      </w:r>
      <w:r>
        <w:rPr>
          <w:rFonts w:hint="eastAsia" w:ascii="宋体" w:hAnsi="宋体" w:eastAsia="宋体" w:cs="宋体"/>
          <w:color w:val="000000"/>
          <w:sz w:val="24"/>
          <w:szCs w:val="24"/>
          <w:highlight w:val="none"/>
          <w:lang w:val="en-US" w:eastAsia="zh-CN"/>
        </w:rPr>
      </w:r>
      <w:r/>
    </w:p>
    <w:p>
      <w:pPr>
        <w:pStyle w:val="1006"/>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三标段：果蔬类，</w:t>
      </w:r>
      <w:r>
        <w:rPr>
          <w:rFonts w:hint="eastAsia" w:ascii="宋体" w:hAnsi="宋体" w:eastAsia="宋体" w:cs="宋体"/>
          <w:bCs/>
          <w:color w:val="000000"/>
          <w:sz w:val="24"/>
          <w:szCs w:val="24"/>
          <w:highlight w:val="none"/>
          <w:lang w:val="en-US" w:eastAsia="zh-CN"/>
        </w:rPr>
        <w:t xml:space="preserve">最高限价</w:t>
      </w:r>
      <w:r>
        <w:rPr>
          <w:rFonts w:hint="eastAsia" w:ascii="宋体" w:hAnsi="宋体" w:eastAsia="宋体" w:cs="宋体"/>
          <w:color w:val="000000"/>
          <w:sz w:val="24"/>
          <w:szCs w:val="24"/>
          <w:highlight w:val="none"/>
          <w:lang w:val="en-US" w:eastAsia="zh-CN"/>
        </w:rPr>
        <w:t xml:space="preserve">人民币陆拾万元整（¥：600000.00）。</w:t>
      </w:r>
      <w:r>
        <w:rPr>
          <w:rFonts w:hint="eastAsia" w:ascii="宋体" w:hAnsi="宋体" w:eastAsia="宋体" w:cs="宋体"/>
          <w:color w:val="000000"/>
          <w:sz w:val="24"/>
          <w:szCs w:val="24"/>
          <w:highlight w:val="none"/>
          <w:lang w:val="en-US" w:eastAsia="zh-CN"/>
        </w:rPr>
      </w:r>
      <w:r/>
    </w:p>
    <w:p>
      <w:pPr>
        <w:pStyle w:val="1006"/>
        <w:numPr>
          <w:ilvl w:val="0"/>
          <w:numId w:val="0"/>
        </w:numPr>
        <w:ind w:firstLine="480"/>
        <w:spacing w:line="360" w:lineRule="auto"/>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合同履行期限：</w:t>
      </w:r>
      <w:r>
        <w:rPr>
          <w:rFonts w:hint="eastAsia" w:ascii="宋体" w:hAnsi="宋体" w:eastAsia="宋体" w:cs="宋体"/>
          <w:bCs/>
          <w:color w:val="000000"/>
          <w:sz w:val="24"/>
          <w:szCs w:val="24"/>
          <w:highlight w:val="none"/>
          <w:lang w:eastAsia="zh-CN"/>
        </w:rPr>
        <w:t xml:space="preserve">本服务自合同签订后次日生效，服务期一年。当某个标段的结算金额达到标段预算金额或合同履行期限到期，本标段合同自动终止。</w:t>
      </w:r>
      <w:r>
        <w:rPr>
          <w:rFonts w:ascii="宋体" w:hAnsi="宋体" w:eastAsia="宋体" w:cs="宋体"/>
          <w:bCs/>
          <w:color w:val="000000"/>
          <w:sz w:val="24"/>
          <w:szCs w:val="24"/>
          <w:highlight w:val="none"/>
          <w:lang w:val="en-US" w:eastAsia="zh-CN"/>
        </w:rPr>
      </w:r>
      <w:r/>
    </w:p>
    <w:p>
      <w:pPr>
        <w:pStyle w:val="100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四、采购需求：</w:t>
      </w:r>
      <w:r>
        <w:rPr>
          <w:rFonts w:hint="eastAsia" w:ascii="宋体" w:hAnsi="宋体" w:eastAsia="宋体" w:cs="宋体"/>
          <w:bCs/>
          <w:color w:val="000000"/>
          <w:sz w:val="24"/>
          <w:szCs w:val="24"/>
          <w:highlight w:val="none"/>
        </w:rPr>
      </w:r>
      <w:r/>
    </w:p>
    <w:p>
      <w:pPr>
        <w:pStyle w:val="1006"/>
        <w:numPr>
          <w:ilvl w:val="0"/>
          <w:numId w:val="0"/>
        </w:numPr>
        <w:ind w:firstLine="480"/>
        <w:spacing w:line="360" w:lineRule="auto"/>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为切实加强警校食堂食品卫生安全管理及物资采购管理，进一步提高食堂饭菜质量，确保原材料采购价格公开、透明、合理，推动食堂后勤服务的“集约化”和“专业化”。采购范围包括但不限于禽蛋肉类（冰鲜/生鲜）、果蔬类、水发水产类、冷冻藏品类、粮油米面类、干货调料类等常见品类。 </w:t>
      </w:r>
      <w:r>
        <w:rPr>
          <w:rFonts w:hint="eastAsia" w:ascii="宋体" w:hAnsi="宋体" w:eastAsia="宋体" w:cs="宋体"/>
          <w:bCs/>
          <w:color w:val="000000"/>
          <w:sz w:val="24"/>
          <w:szCs w:val="24"/>
          <w:highlight w:val="none"/>
          <w:lang w:val="zh-CN" w:eastAsia="zh-CN"/>
        </w:rPr>
      </w:r>
      <w:r/>
    </w:p>
    <w:p>
      <w:pPr>
        <w:pStyle w:val="1120"/>
        <w:ind w:firstLine="562"/>
        <w:spacing w:before="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（一）采购内容：</w:t>
      </w:r>
      <w:r>
        <w:rPr>
          <w:rFonts w:hint="eastAsia" w:ascii="宋体" w:hAnsi="宋体" w:eastAsia="宋体" w:cs="宋体"/>
          <w:color w:val="000000"/>
          <w:sz w:val="24"/>
          <w:szCs w:val="24"/>
          <w:highlight w:val="none"/>
        </w:rPr>
      </w:r>
      <w:r/>
    </w:p>
    <w:tbl>
      <w:tblPr>
        <w:tblW w:w="94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7"/>
        <w:gridCol w:w="5218"/>
        <w:gridCol w:w="2275"/>
      </w:tblGrid>
      <w:tr>
        <w:trPr>
          <w:trHeight w:val="567"/>
        </w:trPr>
        <w:tc>
          <w:tcPr>
            <w:tcW w:w="1957" w:type="dxa"/>
            <w:vAlign w:val="center"/>
            <w:textDirection w:val="lrTb"/>
            <w:noWrap w:val="false"/>
          </w:tcPr>
          <w:p>
            <w:pPr>
              <w:pStyle w:val="1006"/>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rPr>
            </w:r>
            <w:r/>
          </w:p>
        </w:tc>
        <w:tc>
          <w:tcPr>
            <w:tcW w:w="5218" w:type="dxa"/>
            <w:vAlign w:val="center"/>
            <w:textDirection w:val="lrTb"/>
            <w:noWrap w:val="false"/>
          </w:tcPr>
          <w:p>
            <w:pPr>
              <w:pStyle w:val="1006"/>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采购内容</w:t>
            </w:r>
            <w:r>
              <w:rPr>
                <w:rFonts w:hint="eastAsia" w:ascii="宋体" w:hAnsi="宋体" w:eastAsia="宋体" w:cs="宋体"/>
                <w:color w:val="000000"/>
                <w:sz w:val="24"/>
                <w:szCs w:val="24"/>
                <w:highlight w:val="none"/>
              </w:rPr>
            </w:r>
            <w:r/>
          </w:p>
        </w:tc>
        <w:tc>
          <w:tcPr>
            <w:tcW w:w="2275" w:type="dxa"/>
            <w:vAlign w:val="center"/>
            <w:textDirection w:val="lrTb"/>
            <w:noWrap w:val="false"/>
          </w:tcPr>
          <w:p>
            <w:pPr>
              <w:pStyle w:val="1006"/>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w:t>
            </w:r>
            <w:r>
              <w:rPr>
                <w:rFonts w:hint="eastAsia" w:ascii="宋体" w:hAnsi="宋体" w:eastAsia="宋体" w:cs="宋体"/>
                <w:color w:val="000000"/>
                <w:sz w:val="24"/>
                <w:szCs w:val="24"/>
                <w:highlight w:val="none"/>
              </w:rPr>
            </w:r>
            <w:r/>
          </w:p>
        </w:tc>
      </w:tr>
      <w:tr>
        <w:trPr>
          <w:trHeight w:val="567"/>
        </w:trPr>
        <w:tc>
          <w:tcPr>
            <w:tcW w:w="1957" w:type="dxa"/>
            <w:vAlign w:val="center"/>
            <w:textDirection w:val="lrTb"/>
            <w:noWrap w:val="false"/>
          </w:tcPr>
          <w:p>
            <w:pPr>
              <w:pStyle w:val="1006"/>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第一标段</w:t>
            </w:r>
            <w:r>
              <w:rPr>
                <w:rFonts w:hint="eastAsia" w:ascii="宋体" w:hAnsi="宋体" w:eastAsia="宋体" w:cs="宋体"/>
                <w:color w:val="000000"/>
                <w:sz w:val="24"/>
                <w:szCs w:val="24"/>
                <w:highlight w:val="none"/>
              </w:rPr>
            </w:r>
            <w:r/>
          </w:p>
        </w:tc>
        <w:tc>
          <w:tcPr>
            <w:tcW w:w="5218" w:type="dxa"/>
            <w:vAlign w:val="center"/>
            <w:textDirection w:val="lrTb"/>
            <w:noWrap w:val="false"/>
          </w:tcPr>
          <w:p>
            <w:pPr>
              <w:pStyle w:val="1006"/>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禽蛋肉类（冰鲜/生鲜）、水产、冷冻品、奶类</w:t>
            </w:r>
            <w:r>
              <w:rPr>
                <w:rFonts w:hint="eastAsia" w:ascii="宋体" w:hAnsi="宋体" w:eastAsia="宋体" w:cs="宋体"/>
                <w:color w:val="000000"/>
                <w:sz w:val="24"/>
                <w:szCs w:val="24"/>
                <w:highlight w:val="none"/>
              </w:rPr>
            </w:r>
            <w:r/>
          </w:p>
        </w:tc>
        <w:tc>
          <w:tcPr>
            <w:tcW w:w="2275" w:type="dxa"/>
            <w:vAlign w:val="center"/>
            <w:textDirection w:val="lrTb"/>
            <w:noWrap w:val="false"/>
          </w:tcPr>
          <w:p>
            <w:pPr>
              <w:pStyle w:val="1006"/>
              <w:ind w:firstLine="0"/>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90万元</w:t>
            </w:r>
            <w:r>
              <w:rPr>
                <w:rFonts w:hint="eastAsia" w:ascii="宋体" w:hAnsi="宋体" w:eastAsia="宋体" w:cs="宋体"/>
                <w:color w:val="000000"/>
                <w:sz w:val="24"/>
                <w:szCs w:val="24"/>
                <w:highlight w:val="none"/>
              </w:rPr>
            </w:r>
            <w:r/>
          </w:p>
        </w:tc>
      </w:tr>
      <w:tr>
        <w:trPr>
          <w:trHeight w:val="567"/>
        </w:trPr>
        <w:tc>
          <w:tcPr>
            <w:tcW w:w="1957" w:type="dxa"/>
            <w:vAlign w:val="center"/>
            <w:textDirection w:val="lrTb"/>
            <w:noWrap w:val="false"/>
          </w:tcPr>
          <w:p>
            <w:pPr>
              <w:pStyle w:val="1006"/>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第二标段</w:t>
            </w:r>
            <w:r>
              <w:rPr>
                <w:rFonts w:hint="eastAsia" w:ascii="宋体" w:hAnsi="宋体" w:eastAsia="宋体" w:cs="宋体"/>
                <w:color w:val="000000"/>
                <w:sz w:val="24"/>
                <w:szCs w:val="24"/>
                <w:highlight w:val="none"/>
              </w:rPr>
            </w:r>
            <w:r/>
          </w:p>
        </w:tc>
        <w:tc>
          <w:tcPr>
            <w:tcW w:w="5218" w:type="dxa"/>
            <w:vAlign w:val="center"/>
            <w:textDirection w:val="lrTb"/>
            <w:noWrap w:val="false"/>
          </w:tcPr>
          <w:p>
            <w:pPr>
              <w:pStyle w:val="1006"/>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粮油米面类、干货调料类</w:t>
            </w:r>
            <w:r>
              <w:rPr>
                <w:rFonts w:hint="eastAsia" w:ascii="宋体" w:hAnsi="宋体" w:eastAsia="宋体" w:cs="宋体"/>
                <w:color w:val="000000"/>
                <w:sz w:val="24"/>
                <w:szCs w:val="24"/>
                <w:highlight w:val="none"/>
              </w:rPr>
            </w:r>
            <w:r/>
          </w:p>
        </w:tc>
        <w:tc>
          <w:tcPr>
            <w:tcW w:w="2275" w:type="dxa"/>
            <w:vAlign w:val="center"/>
            <w:textDirection w:val="lrTb"/>
            <w:noWrap w:val="false"/>
          </w:tcPr>
          <w:p>
            <w:pPr>
              <w:pStyle w:val="1006"/>
              <w:ind w:firstLine="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30万元</w:t>
            </w:r>
            <w:r>
              <w:rPr>
                <w:rFonts w:hint="eastAsia" w:ascii="宋体" w:hAnsi="宋体" w:eastAsia="宋体" w:cs="宋体"/>
                <w:color w:val="000000"/>
                <w:sz w:val="24"/>
                <w:szCs w:val="24"/>
                <w:highlight w:val="none"/>
              </w:rPr>
            </w:r>
            <w:r/>
          </w:p>
        </w:tc>
      </w:tr>
      <w:tr>
        <w:trPr>
          <w:trHeight w:val="567"/>
        </w:trPr>
        <w:tc>
          <w:tcPr>
            <w:tcW w:w="1957" w:type="dxa"/>
            <w:vAlign w:val="center"/>
            <w:textDirection w:val="lrTb"/>
            <w:noWrap w:val="false"/>
          </w:tcPr>
          <w:p>
            <w:pPr>
              <w:pStyle w:val="1006"/>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第三标段</w:t>
            </w:r>
            <w:r>
              <w:rPr>
                <w:rFonts w:hint="eastAsia" w:ascii="宋体" w:hAnsi="宋体" w:eastAsia="宋体" w:cs="宋体"/>
                <w:color w:val="000000"/>
                <w:sz w:val="24"/>
                <w:szCs w:val="24"/>
                <w:highlight w:val="none"/>
              </w:rPr>
            </w:r>
            <w:r/>
          </w:p>
        </w:tc>
        <w:tc>
          <w:tcPr>
            <w:tcW w:w="5218" w:type="dxa"/>
            <w:vAlign w:val="center"/>
            <w:textDirection w:val="lrTb"/>
            <w:noWrap w:val="false"/>
          </w:tcPr>
          <w:p>
            <w:pPr>
              <w:pStyle w:val="1006"/>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果蔬类</w:t>
            </w:r>
            <w:r>
              <w:rPr>
                <w:rFonts w:hint="eastAsia" w:ascii="宋体" w:hAnsi="宋体" w:eastAsia="宋体" w:cs="宋体"/>
                <w:color w:val="000000"/>
                <w:sz w:val="24"/>
                <w:szCs w:val="24"/>
                <w:highlight w:val="none"/>
              </w:rPr>
            </w:r>
            <w:r/>
          </w:p>
        </w:tc>
        <w:tc>
          <w:tcPr>
            <w:tcW w:w="2275" w:type="dxa"/>
            <w:vAlign w:val="center"/>
            <w:textDirection w:val="lrTb"/>
            <w:noWrap w:val="false"/>
          </w:tcPr>
          <w:p>
            <w:pPr>
              <w:pStyle w:val="1006"/>
              <w:ind w:firstLine="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60万元</w:t>
            </w:r>
            <w:r>
              <w:rPr>
                <w:rFonts w:hint="eastAsia" w:ascii="宋体" w:hAnsi="宋体" w:eastAsia="宋体" w:cs="宋体"/>
                <w:color w:val="000000"/>
                <w:sz w:val="24"/>
                <w:szCs w:val="24"/>
                <w:highlight w:val="none"/>
              </w:rPr>
            </w:r>
            <w:r/>
          </w:p>
        </w:tc>
      </w:tr>
    </w:tbl>
    <w:p>
      <w:pPr>
        <w:pStyle w:val="1006"/>
        <w:ind w:firstLine="560"/>
        <w:spacing w:line="360" w:lineRule="auto"/>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6"/>
        <w:ind w:firstLine="562"/>
        <w:spacing w:line="360" w:lineRule="auto"/>
        <w:tabs>
          <w:tab w:val="left" w:pos="420" w:leader="none"/>
        </w:tabs>
        <w:rPr>
          <w:rFonts w:hint="eastAsia" w:ascii="宋体" w:hAnsi="宋体" w:eastAsia="宋体" w:cs="宋体"/>
          <w:b/>
          <w:bCs/>
          <w:color w:val="000000"/>
          <w:sz w:val="24"/>
          <w:szCs w:val="24"/>
          <w:highlight w:val="none"/>
        </w:rPr>
        <w:sectPr>
          <w:footnotePr/>
          <w:endnotePr/>
          <w:type w:val="nextPage"/>
          <w:pgSz w:w="11906" w:h="16838" w:orient="portrait"/>
          <w:pgMar w:top="1077" w:right="1134" w:bottom="1077" w:left="1158" w:header="851" w:footer="992" w:gutter="0"/>
          <w:pgNumType w:start="1"/>
          <w:cols w:num="1" w:sep="0" w:space="1701" w:equalWidth="1"/>
          <w:docGrid w:linePitch="360"/>
          <w:titlePg/>
        </w:sectPr>
      </w:pPr>
      <w:r>
        <w:rPr>
          <w:rFonts w:hint="eastAsia" w:ascii="宋体" w:hAnsi="宋体" w:eastAsia="宋体" w:cs="宋体"/>
          <w:b/>
          <w:bCs/>
          <w:color w:val="000000"/>
          <w:sz w:val="24"/>
          <w:szCs w:val="24"/>
          <w:highlight w:val="none"/>
        </w:rPr>
      </w:r>
      <w:r/>
    </w:p>
    <w:p>
      <w:pPr>
        <w:pStyle w:val="1006"/>
        <w:ind w:firstLine="562"/>
        <w:spacing w:line="360" w:lineRule="auto"/>
        <w:tabs>
          <w:tab w:val="left" w:pos="4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（二）采购清单：</w:t>
      </w:r>
      <w:r>
        <w:rPr>
          <w:rFonts w:hint="eastAsia" w:ascii="宋体" w:hAnsi="宋体" w:eastAsia="宋体" w:cs="宋体"/>
          <w:b/>
          <w:bCs/>
          <w:color w:val="000000"/>
          <w:sz w:val="24"/>
          <w:szCs w:val="24"/>
          <w:highlight w:val="none"/>
        </w:rPr>
      </w:r>
      <w:r/>
    </w:p>
    <w:p>
      <w:pPr>
        <w:pStyle w:val="1006"/>
        <w:ind w:firstLine="0"/>
        <w:spacing w:line="360" w:lineRule="auto"/>
        <w:tabs>
          <w:tab w:val="left" w:pos="42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标段</w:t>
      </w:r>
      <w:r>
        <w:rPr>
          <w:rFonts w:hint="eastAsia" w:ascii="宋体" w:hAnsi="宋体" w:eastAsia="宋体" w:cs="宋体"/>
          <w:bCs/>
          <w:color w:val="000000"/>
          <w:sz w:val="24"/>
          <w:szCs w:val="24"/>
          <w:highlight w:val="none"/>
        </w:rPr>
        <w:t xml:space="preserve">一</w:t>
      </w:r>
      <w:r>
        <w:rPr>
          <w:rFonts w:hint="eastAsia" w:ascii="宋体" w:hAnsi="宋体" w:eastAsia="宋体" w:cs="宋体"/>
          <w:b/>
          <w:color w:val="000000"/>
          <w:sz w:val="24"/>
          <w:szCs w:val="24"/>
          <w:highlight w:val="none"/>
        </w:rPr>
        <w:t xml:space="preserve">：禽蛋肉类（冰鲜/生鲜）、水产、冷冻品、奶类</w:t>
      </w:r>
      <w:r>
        <w:rPr>
          <w:rFonts w:hint="eastAsia" w:ascii="宋体" w:hAnsi="宋体" w:eastAsia="宋体" w:cs="宋体"/>
          <w:b/>
          <w:color w:val="000000"/>
          <w:sz w:val="24"/>
          <w:szCs w:val="24"/>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568"/>
        <w:gridCol w:w="169"/>
        <w:gridCol w:w="1791"/>
        <w:gridCol w:w="334"/>
        <w:gridCol w:w="600"/>
        <w:gridCol w:w="12"/>
        <w:gridCol w:w="1130"/>
        <w:gridCol w:w="116"/>
        <w:gridCol w:w="572"/>
        <w:gridCol w:w="12"/>
        <w:gridCol w:w="1942"/>
        <w:gridCol w:w="275"/>
        <w:gridCol w:w="71"/>
        <w:gridCol w:w="456"/>
        <w:gridCol w:w="242"/>
        <w:gridCol w:w="47"/>
        <w:gridCol w:w="1493"/>
      </w:tblGrid>
      <w:tr>
        <w:trPr>
          <w:trHeight w:val="315"/>
        </w:trPr>
        <w:tc>
          <w:tcPr>
            <w:gridSpan w:val="17"/>
            <w:tcBorders>
              <w:top w:val="single" w:color="000000" w:sz="8" w:space="0"/>
              <w:left w:val="single" w:color="000000" w:sz="8" w:space="0"/>
              <w:bottom w:val="single" w:color="000000" w:sz="8" w:space="0"/>
              <w:right w:val="single" w:color="000000" w:sz="8" w:space="0"/>
            </w:tcBorders>
            <w:tcW w:w="9830"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禽蛋肉类、奶类</w:t>
            </w:r>
            <w:r>
              <w:rPr>
                <w:rFonts w:hint="eastAsia" w:ascii="宋体" w:hAnsi="宋体" w:eastAsia="宋体" w:cs="宋体"/>
                <w:color w:val="000000"/>
                <w:sz w:val="24"/>
                <w:szCs w:val="24"/>
                <w:highlight w:val="none"/>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737"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25"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品名</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05"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c>
          <w:tcPr>
            <w:gridSpan w:val="2"/>
            <w:shd w:val="clear" w:color="000000" w:fill="ffffff"/>
            <w:tcBorders>
              <w:top w:val="none" w:color="000000" w:sz="4" w:space="0"/>
              <w:left w:val="none" w:color="000000" w:sz="4" w:space="0"/>
              <w:bottom w:val="single" w:color="000000" w:sz="8" w:space="0"/>
              <w:right w:val="single" w:color="000000" w:sz="8" w:space="0"/>
            </w:tcBorders>
            <w:tcW w:w="1142"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688"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2229"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品名</w:t>
            </w:r>
            <w:r>
              <w:rPr>
                <w:rFonts w:hint="eastAsia" w:ascii="宋体" w:hAnsi="宋体" w:eastAsia="宋体" w:cs="宋体"/>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769"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c>
          <w:tcPr>
            <w:gridSpan w:val="2"/>
            <w:shd w:val="clear" w:color="000000" w:fill="ffffff"/>
            <w:tcBorders>
              <w:top w:val="none" w:color="000000" w:sz="4" w:space="0"/>
              <w:left w:val="none" w:color="000000" w:sz="4" w:space="0"/>
              <w:bottom w:val="single" w:color="000000" w:sz="8" w:space="0"/>
              <w:right w:val="single" w:color="000000" w:sz="8" w:space="0"/>
            </w:tcBorders>
            <w:tcW w:w="1540"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73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25"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仔排</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05"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14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6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22</w:t>
            </w:r>
            <w:r>
              <w:rPr>
                <w:rFonts w:hint="eastAsia" w:ascii="宋体" w:hAnsi="宋体" w:eastAsia="宋体" w:cs="宋体"/>
                <w:b w:val="0"/>
                <w:bCs w:val="0"/>
                <w:color w:val="000000"/>
                <w:sz w:val="24"/>
                <w:szCs w:val="24"/>
                <w:highlight w:val="none"/>
              </w:rPr>
            </w:r>
            <w:r/>
          </w:p>
        </w:tc>
        <w:tc>
          <w:tcPr>
            <w:gridSpan w:val="3"/>
            <w:shd w:val="clear" w:color="000000" w:fill="ffffff"/>
            <w:tcBorders>
              <w:top w:val="none" w:color="000000" w:sz="4" w:space="0"/>
              <w:left w:val="none" w:color="000000" w:sz="4" w:space="0"/>
              <w:bottom w:val="single" w:color="000000" w:sz="8" w:space="0"/>
              <w:right w:val="single" w:color="000000" w:sz="8" w:space="0"/>
            </w:tcBorders>
            <w:tcW w:w="222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羊前腿肉</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76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54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73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25"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大排/排条</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05"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14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6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23</w:t>
            </w:r>
            <w:r>
              <w:rPr>
                <w:rFonts w:hint="eastAsia" w:ascii="宋体" w:hAnsi="宋体" w:eastAsia="宋体" w:cs="宋体"/>
                <w:b w:val="0"/>
                <w:bCs w:val="0"/>
                <w:color w:val="000000"/>
                <w:sz w:val="24"/>
                <w:szCs w:val="24"/>
                <w:highlight w:val="none"/>
              </w:rPr>
            </w:r>
            <w:r/>
          </w:p>
        </w:tc>
        <w:tc>
          <w:tcPr>
            <w:gridSpan w:val="3"/>
            <w:shd w:val="clear" w:color="000000" w:fill="ffffff"/>
            <w:tcBorders>
              <w:top w:val="none" w:color="000000" w:sz="4" w:space="0"/>
              <w:left w:val="none" w:color="000000" w:sz="4" w:space="0"/>
              <w:bottom w:val="none" w:color="000000" w:sz="4" w:space="0"/>
              <w:right w:val="single" w:color="000000" w:sz="8" w:space="0"/>
            </w:tcBorders>
            <w:tcW w:w="222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羊后腿肉</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none" w:color="000000" w:sz="4" w:space="0"/>
              <w:right w:val="single" w:color="000000" w:sz="8" w:space="0"/>
            </w:tcBorders>
            <w:tcW w:w="76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54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520"/>
        </w:trPr>
        <w:tc>
          <w:tcPr>
            <w:gridSpan w:val="2"/>
            <w:tcBorders>
              <w:top w:val="none" w:color="000000" w:sz="4" w:space="0"/>
              <w:left w:val="single" w:color="000000" w:sz="8" w:space="0"/>
              <w:bottom w:val="single" w:color="000000" w:sz="8" w:space="0"/>
              <w:right w:val="single" w:color="000000" w:sz="8" w:space="0"/>
            </w:tcBorders>
            <w:tcW w:w="73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25"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小排</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05"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14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6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24</w:t>
            </w:r>
            <w:r>
              <w:rPr>
                <w:rFonts w:hint="eastAsia" w:ascii="宋体" w:hAnsi="宋体" w:eastAsia="宋体" w:cs="宋体"/>
                <w:b w:val="0"/>
                <w:bCs w:val="0"/>
                <w:color w:val="000000"/>
                <w:sz w:val="24"/>
                <w:szCs w:val="24"/>
                <w:highlight w:val="none"/>
              </w:rPr>
            </w:r>
            <w:r/>
          </w:p>
        </w:tc>
        <w:tc>
          <w:tcPr>
            <w:gridSpan w:val="3"/>
            <w:tcBorders>
              <w:top w:val="single" w:color="000000" w:sz="8" w:space="0"/>
              <w:left w:val="none" w:color="000000" w:sz="4" w:space="0"/>
              <w:bottom w:val="single" w:color="000000" w:sz="8" w:space="0"/>
              <w:right w:val="single" w:color="000000" w:sz="8" w:space="0"/>
            </w:tcBorders>
            <w:tcW w:w="222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咸肉（带皮夹心）</w:t>
            </w:r>
            <w:r>
              <w:rPr>
                <w:rFonts w:hint="eastAsia" w:ascii="宋体" w:hAnsi="宋体" w:eastAsia="宋体" w:cs="宋体"/>
                <w:b w:val="0"/>
                <w:bCs w:val="0"/>
                <w:color w:val="000000"/>
                <w:sz w:val="24"/>
                <w:szCs w:val="24"/>
                <w:highlight w:val="none"/>
              </w:rPr>
            </w:r>
            <w:r/>
          </w:p>
        </w:tc>
        <w:tc>
          <w:tcPr>
            <w:gridSpan w:val="3"/>
            <w:tcBorders>
              <w:top w:val="single" w:color="000000" w:sz="8" w:space="0"/>
              <w:left w:val="none" w:color="000000" w:sz="4" w:space="0"/>
              <w:bottom w:val="single" w:color="000000" w:sz="8" w:space="0"/>
              <w:right w:val="single" w:color="000000" w:sz="8" w:space="0"/>
            </w:tcBorders>
            <w:tcW w:w="76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54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520"/>
        </w:trPr>
        <w:tc>
          <w:tcPr>
            <w:gridSpan w:val="2"/>
            <w:tcBorders>
              <w:top w:val="none" w:color="000000" w:sz="4" w:space="0"/>
              <w:left w:val="single" w:color="000000" w:sz="8" w:space="0"/>
              <w:bottom w:val="none" w:color="000000" w:sz="4" w:space="0"/>
              <w:right w:val="single" w:color="000000" w:sz="8" w:space="0"/>
            </w:tcBorders>
            <w:tcW w:w="73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none" w:color="000000" w:sz="4" w:space="0"/>
              <w:right w:val="single" w:color="000000" w:sz="8" w:space="0"/>
            </w:tcBorders>
            <w:tcW w:w="2125"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纯精肉（丝/片/丁）</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05"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14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6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25</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222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咸肉（带皮五花肉）</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76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54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gridSpan w:val="2"/>
            <w:tcBorders>
              <w:top w:val="single" w:color="000000" w:sz="8" w:space="0"/>
              <w:left w:val="single" w:color="000000" w:sz="8" w:space="0"/>
              <w:bottom w:val="single" w:color="000000" w:sz="8" w:space="0"/>
              <w:right w:val="single" w:color="000000" w:sz="8" w:space="0"/>
            </w:tcBorders>
            <w:tcW w:w="73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w:t>
            </w:r>
            <w:r>
              <w:rPr>
                <w:rFonts w:hint="eastAsia" w:ascii="宋体" w:hAnsi="宋体" w:eastAsia="宋体" w:cs="宋体"/>
                <w:b w:val="0"/>
                <w:bCs w:val="0"/>
                <w:color w:val="000000"/>
                <w:sz w:val="24"/>
                <w:szCs w:val="24"/>
                <w:highlight w:val="none"/>
              </w:rPr>
            </w:r>
            <w:r/>
          </w:p>
        </w:tc>
        <w:tc>
          <w:tcPr>
            <w:gridSpan w:val="2"/>
            <w:tcBorders>
              <w:top w:val="single" w:color="000000" w:sz="8" w:space="0"/>
              <w:left w:val="none" w:color="000000" w:sz="4" w:space="0"/>
              <w:bottom w:val="single" w:color="000000" w:sz="8" w:space="0"/>
              <w:right w:val="single" w:color="000000" w:sz="8" w:space="0"/>
            </w:tcBorders>
            <w:tcW w:w="2125"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去皮夹心</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05"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14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6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222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德蹄</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76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54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520"/>
        </w:trPr>
        <w:tc>
          <w:tcPr>
            <w:gridSpan w:val="2"/>
            <w:tcBorders>
              <w:top w:val="none" w:color="000000" w:sz="4" w:space="0"/>
              <w:left w:val="single" w:color="000000" w:sz="8" w:space="0"/>
              <w:bottom w:val="single" w:color="000000" w:sz="8" w:space="0"/>
              <w:right w:val="single" w:color="000000" w:sz="8" w:space="0"/>
            </w:tcBorders>
            <w:tcW w:w="73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25"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方肉（切块）</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05"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14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6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none" w:color="000000" w:sz="4" w:space="0"/>
              <w:right w:val="single" w:color="000000" w:sz="8" w:space="0"/>
            </w:tcBorders>
            <w:tcW w:w="222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三黄鸡</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76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54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520"/>
        </w:trPr>
        <w:tc>
          <w:tcPr>
            <w:gridSpan w:val="2"/>
            <w:tcBorders>
              <w:top w:val="none" w:color="000000" w:sz="4" w:space="0"/>
              <w:left w:val="single" w:color="000000" w:sz="8" w:space="0"/>
              <w:bottom w:val="single" w:color="000000" w:sz="8" w:space="0"/>
              <w:right w:val="single" w:color="000000" w:sz="8" w:space="0"/>
            </w:tcBorders>
            <w:tcW w:w="73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25"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方肉（带骨）</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05"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14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6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w:t>
            </w:r>
            <w:r>
              <w:rPr>
                <w:rFonts w:hint="eastAsia" w:ascii="宋体" w:hAnsi="宋体" w:eastAsia="宋体" w:cs="宋体"/>
                <w:b w:val="0"/>
                <w:bCs w:val="0"/>
                <w:color w:val="000000"/>
                <w:sz w:val="24"/>
                <w:szCs w:val="24"/>
                <w:highlight w:val="none"/>
              </w:rPr>
            </w:r>
            <w:r/>
          </w:p>
        </w:tc>
        <w:tc>
          <w:tcPr>
            <w:gridSpan w:val="3"/>
            <w:tcBorders>
              <w:top w:val="single" w:color="000000" w:sz="8" w:space="0"/>
              <w:left w:val="none" w:color="000000" w:sz="4" w:space="0"/>
              <w:bottom w:val="single" w:color="000000" w:sz="8" w:space="0"/>
              <w:right w:val="single" w:color="000000" w:sz="8" w:space="0"/>
            </w:tcBorders>
            <w:tcW w:w="222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草鸡</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76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54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73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25"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猪肝片</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05"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14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6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222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童子鸡</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76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54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73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25"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猪心片</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05"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14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6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30</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222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老母鸡</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76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54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73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25"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猪爪</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05"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14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6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31</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222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白鸭</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76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54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73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25"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排条</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05"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14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6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32</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222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老鸭</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76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54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73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25"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筒子骨</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05"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14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6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33</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222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新鹅</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76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54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73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13</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25"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普通汤骨</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05"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14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6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34</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222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老鹅</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76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54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73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14</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25"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猪肚</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05"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14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6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35</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222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鸽子</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76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只</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54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73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25"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猪腰</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05"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14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6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36</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222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鸡油</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76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54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73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16</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25"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板油</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05"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14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6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37</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222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鸡蛋</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76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54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斤/筐</w:t>
            </w:r>
            <w:r>
              <w:rPr>
                <w:rFonts w:hint="eastAsia" w:ascii="宋体" w:hAnsi="宋体" w:eastAsia="宋体" w:cs="宋体"/>
                <w:b w:val="0"/>
                <w:bCs w:val="0"/>
                <w:color w:val="000000"/>
                <w:sz w:val="24"/>
                <w:szCs w:val="24"/>
                <w:highlight w:val="none"/>
              </w:rPr>
            </w:r>
            <w:r/>
          </w:p>
        </w:tc>
      </w:tr>
      <w:tr>
        <w:trPr>
          <w:trHeight w:val="520"/>
        </w:trPr>
        <w:tc>
          <w:tcPr>
            <w:gridSpan w:val="2"/>
            <w:tcBorders>
              <w:top w:val="none" w:color="000000" w:sz="4" w:space="0"/>
              <w:left w:val="single" w:color="000000" w:sz="8" w:space="0"/>
              <w:bottom w:val="single" w:color="000000" w:sz="8" w:space="0"/>
              <w:right w:val="single" w:color="000000" w:sz="8" w:space="0"/>
            </w:tcBorders>
            <w:tcW w:w="73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17</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25"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肥膘（去皮肥肉）</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05"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14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6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38</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222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光鹌鹑蛋</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76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54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73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18</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25"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牛腱子</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05"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14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6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39</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222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咸鸡</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76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54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73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19</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25"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牛腩</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05"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14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6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40</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222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凤鹅</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76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只</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54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73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20</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25"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牛柳</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05"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14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6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41</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222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牛奶</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76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54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73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25"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牛仔骨</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05"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14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6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42</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222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酸奶</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76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54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525"/>
        </w:trPr>
        <w:tc>
          <w:tcPr>
            <w:gridSpan w:val="17"/>
            <w:tcBorders>
              <w:top w:val="none" w:color="000000" w:sz="4" w:space="0"/>
              <w:left w:val="single" w:color="000000" w:sz="8" w:space="0"/>
              <w:bottom w:val="single" w:color="000000" w:sz="8" w:space="0"/>
              <w:right w:val="single" w:color="000000" w:sz="8" w:space="0"/>
            </w:tcBorders>
            <w:tcW w:w="983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rPr>
              <w:t xml:space="preserve">注：鸡鸭鹅需要去头去屁股、净膛；鸽子需净膛。所有肉类禁止供应冷冻产品，均需配送生鲜及冰鲜产品，并按约货要求规格进行配送。</w:t>
            </w:r>
            <w:r>
              <w:rPr>
                <w:rFonts w:hint="eastAsia" w:ascii="宋体" w:hAnsi="宋体" w:eastAsia="宋体" w:cs="宋体"/>
                <w:b w:val="0"/>
                <w:bCs w:val="0"/>
                <w:color w:val="000000"/>
                <w:sz w:val="24"/>
                <w:szCs w:val="24"/>
                <w:highlight w:val="none"/>
              </w:rPr>
            </w:r>
            <w:r/>
          </w:p>
        </w:tc>
      </w:tr>
      <w:tr>
        <w:trPr>
          <w:trHeight w:val="300"/>
        </w:trPr>
        <w:tc>
          <w:tcPr>
            <w:gridSpan w:val="17"/>
            <w:tcBorders>
              <w:top w:val="single" w:color="000000" w:sz="8" w:space="0"/>
              <w:left w:val="single" w:color="000000" w:sz="8" w:space="0"/>
              <w:bottom w:val="single" w:color="000000" w:sz="8" w:space="0"/>
              <w:right w:val="single" w:color="000000" w:sz="8" w:space="0"/>
            </w:tcBorders>
            <w:tcW w:w="9830"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水  产  类</w:t>
            </w:r>
            <w:r>
              <w:rPr>
                <w:rFonts w:hint="eastAsia" w:ascii="宋体" w:hAnsi="宋体" w:eastAsia="宋体" w:cs="宋体"/>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60"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品名</w:t>
            </w:r>
            <w:r>
              <w:rPr>
                <w:rFonts w:hint="eastAsia" w:ascii="宋体" w:hAnsi="宋体" w:eastAsia="宋体" w:cs="宋体"/>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c>
          <w:tcPr>
            <w:gridSpan w:val="2"/>
            <w:shd w:val="clear" w:color="auto" w:fill="ffffff"/>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88"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品名</w:t>
            </w:r>
            <w:r>
              <w:rPr>
                <w:rFonts w:hint="eastAsia" w:ascii="宋体" w:hAnsi="宋体" w:eastAsia="宋体" w:cs="宋体"/>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802"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c>
          <w:tcPr>
            <w:gridSpan w:val="3"/>
            <w:shd w:val="clear" w:color="auto" w:fill="ffffff"/>
            <w:tcBorders>
              <w:top w:val="none" w:color="000000" w:sz="4" w:space="0"/>
              <w:left w:val="none" w:color="000000" w:sz="4" w:space="0"/>
              <w:bottom w:val="single" w:color="000000" w:sz="8" w:space="0"/>
              <w:right w:val="single" w:color="000000" w:sz="8" w:space="0"/>
            </w:tcBorders>
            <w:tcW w:w="1782"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540"/>
        </w:trPr>
        <w:tc>
          <w:tcPr>
            <w:tcBorders>
              <w:top w:val="none" w:color="000000" w:sz="4" w:space="0"/>
              <w:left w:val="single" w:color="000000" w:sz="8" w:space="0"/>
              <w:bottom w:val="single" w:color="000000" w:sz="8" w:space="0"/>
              <w:right w:val="single" w:color="000000" w:sz="8" w:space="0"/>
            </w:tcBorders>
            <w:tcW w:w="2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6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草鱼5斤以下</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8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河虾</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80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7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≤100只/斤</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6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草鱼5~6斤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河虾</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80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7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≤80只/斤</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6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草鱼7~8斤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30</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草虾</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80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7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≤65只/斤</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6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草鱼8~9斤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946"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31</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草虾</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80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7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≤45只/斤</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6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鳊鱼1.5斤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32</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白虾</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80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7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≤100只/斤</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6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白鱼1.5斤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33</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牛蛙</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80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78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6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黑鱼2斤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34</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螺蛳</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80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78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不剪的</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6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黑鱼4斤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35</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螺蛳</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80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78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剪好的</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6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桂鱼1.5斤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36</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河鳗1.5斤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80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78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40"/>
        </w:trPr>
        <w:tc>
          <w:tcPr>
            <w:tcBorders>
              <w:top w:val="none" w:color="000000" w:sz="4" w:space="0"/>
              <w:left w:val="single" w:color="000000" w:sz="8" w:space="0"/>
              <w:bottom w:val="single" w:color="000000" w:sz="8" w:space="0"/>
              <w:right w:val="single" w:color="000000" w:sz="8" w:space="0"/>
            </w:tcBorders>
            <w:tcW w:w="2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6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桂鱼2~2.5斤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37</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大闸蟹3两公</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80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78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40"/>
        </w:trPr>
        <w:tc>
          <w:tcPr>
            <w:tcBorders>
              <w:top w:val="none" w:color="000000" w:sz="4" w:space="0"/>
              <w:left w:val="single" w:color="000000" w:sz="8" w:space="0"/>
              <w:bottom w:val="single" w:color="000000" w:sz="8" w:space="0"/>
              <w:right w:val="single" w:color="000000" w:sz="8" w:space="0"/>
            </w:tcBorders>
            <w:tcW w:w="2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6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昂刺鱼0.3斤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38</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中鲫鱼</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80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7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≥6两一条</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6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黄鱼0.8斤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39</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小鲫鱼</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80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7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≥4两一条</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13</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6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鲈鱼1.3斤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40</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螺蛳肉</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80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78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40"/>
        </w:trPr>
        <w:tc>
          <w:tcPr>
            <w:tcBorders>
              <w:top w:val="none" w:color="000000" w:sz="4" w:space="0"/>
              <w:left w:val="single" w:color="000000" w:sz="8" w:space="0"/>
              <w:bottom w:val="single" w:color="000000" w:sz="8" w:space="0"/>
              <w:right w:val="single" w:color="000000" w:sz="8" w:space="0"/>
            </w:tcBorders>
            <w:tcW w:w="2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14</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6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花鲢鱼头4斤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41</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毛蟹</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80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7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≥2两</w:t>
            </w:r>
            <w:r>
              <w:rPr>
                <w:rFonts w:hint="eastAsia" w:ascii="宋体" w:hAnsi="宋体" w:eastAsia="宋体" w:cs="宋体"/>
                <w:b w:val="0"/>
                <w:bCs w:val="0"/>
                <w:color w:val="000000"/>
                <w:sz w:val="24"/>
                <w:szCs w:val="24"/>
                <w:highlight w:val="none"/>
              </w:rPr>
            </w:r>
            <w:r/>
          </w:p>
        </w:tc>
      </w:tr>
      <w:tr>
        <w:trPr>
          <w:trHeight w:val="540"/>
        </w:trPr>
        <w:tc>
          <w:tcPr>
            <w:tcBorders>
              <w:top w:val="none" w:color="000000" w:sz="4" w:space="0"/>
              <w:left w:val="single" w:color="000000" w:sz="8" w:space="0"/>
              <w:bottom w:val="single" w:color="000000" w:sz="8" w:space="0"/>
              <w:right w:val="single" w:color="000000" w:sz="8" w:space="0"/>
            </w:tcBorders>
            <w:tcW w:w="2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6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花鲢鱼头2斤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42</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小鲍鱼</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80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7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12头~15头</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16</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6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草鱼头</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43</w:t>
            </w:r>
            <w:r>
              <w:rPr>
                <w:rFonts w:hint="eastAsia" w:ascii="宋体" w:hAnsi="宋体" w:eastAsia="宋体" w:cs="宋体"/>
                <w:b w:val="0"/>
                <w:bCs w:val="0"/>
                <w:color w:val="000000"/>
                <w:sz w:val="24"/>
                <w:szCs w:val="24"/>
                <w:highlight w:val="none"/>
              </w:rPr>
            </w:r>
            <w:r/>
          </w:p>
        </w:tc>
        <w:tc>
          <w:tcPr>
            <w:shd w:val="clear" w:color="auto" w:fill="ffffff"/>
            <w:tcBorders>
              <w:top w:val="none" w:color="000000" w:sz="4" w:space="0"/>
              <w:left w:val="none" w:color="000000" w:sz="4" w:space="0"/>
              <w:bottom w:val="single" w:color="000000" w:sz="8" w:space="0"/>
              <w:right w:val="single" w:color="000000" w:sz="8" w:space="0"/>
            </w:tcBorders>
            <w:tcW w:w="9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海带丝</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80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78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17</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6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臭桂鱼</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46"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半成品</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44</w:t>
            </w:r>
            <w:r>
              <w:rPr>
                <w:rFonts w:hint="eastAsia" w:ascii="宋体" w:hAnsi="宋体" w:eastAsia="宋体" w:cs="宋体"/>
                <w:b w:val="0"/>
                <w:bCs w:val="0"/>
                <w:color w:val="000000"/>
                <w:sz w:val="24"/>
                <w:szCs w:val="24"/>
                <w:highlight w:val="none"/>
              </w:rPr>
            </w:r>
            <w:r/>
          </w:p>
        </w:tc>
        <w:tc>
          <w:tcPr>
            <w:shd w:val="clear" w:color="auto" w:fill="ffffff"/>
            <w:tcBorders>
              <w:top w:val="none" w:color="000000" w:sz="4" w:space="0"/>
              <w:left w:val="none" w:color="000000" w:sz="4" w:space="0"/>
              <w:bottom w:val="single" w:color="000000" w:sz="8" w:space="0"/>
              <w:right w:val="single" w:color="000000" w:sz="8" w:space="0"/>
            </w:tcBorders>
            <w:tcW w:w="9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海蜇丝</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80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7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人造</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18</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6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国产带鱼</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46"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45</w:t>
            </w:r>
            <w:r>
              <w:rPr>
                <w:rFonts w:hint="eastAsia" w:ascii="宋体" w:hAnsi="宋体" w:eastAsia="宋体" w:cs="宋体"/>
                <w:b w:val="0"/>
                <w:bCs w:val="0"/>
                <w:color w:val="000000"/>
                <w:sz w:val="24"/>
                <w:szCs w:val="24"/>
                <w:highlight w:val="none"/>
              </w:rPr>
            </w:r>
            <w:r/>
          </w:p>
        </w:tc>
        <w:tc>
          <w:tcPr>
            <w:shd w:val="clear" w:color="auto" w:fill="ffffff"/>
            <w:tcBorders>
              <w:top w:val="none" w:color="000000" w:sz="4" w:space="0"/>
              <w:left w:val="none" w:color="000000" w:sz="4" w:space="0"/>
              <w:bottom w:val="single" w:color="000000" w:sz="8" w:space="0"/>
              <w:right w:val="single" w:color="000000" w:sz="8" w:space="0"/>
            </w:tcBorders>
            <w:tcW w:w="9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海带结</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80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78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19</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6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花蛤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46</w:t>
            </w:r>
            <w:r>
              <w:rPr>
                <w:rFonts w:hint="eastAsia" w:ascii="宋体" w:hAnsi="宋体" w:eastAsia="宋体" w:cs="宋体"/>
                <w:b w:val="0"/>
                <w:bCs w:val="0"/>
                <w:color w:val="000000"/>
                <w:sz w:val="24"/>
                <w:szCs w:val="24"/>
                <w:highlight w:val="none"/>
              </w:rPr>
            </w:r>
            <w:r/>
          </w:p>
        </w:tc>
        <w:tc>
          <w:tcPr>
            <w:shd w:val="clear" w:color="auto" w:fill="ffffff"/>
            <w:tcBorders>
              <w:top w:val="none" w:color="000000" w:sz="4" w:space="0"/>
              <w:left w:val="none" w:color="000000" w:sz="4" w:space="0"/>
              <w:bottom w:val="single" w:color="000000" w:sz="8" w:space="0"/>
              <w:right w:val="single" w:color="000000" w:sz="8" w:space="0"/>
            </w:tcBorders>
            <w:tcW w:w="9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水发笋干</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80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78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20</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6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小龙虾</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47</w:t>
            </w:r>
            <w:r>
              <w:rPr>
                <w:rFonts w:hint="eastAsia" w:ascii="宋体" w:hAnsi="宋体" w:eastAsia="宋体" w:cs="宋体"/>
                <w:b w:val="0"/>
                <w:bCs w:val="0"/>
                <w:color w:val="000000"/>
                <w:sz w:val="24"/>
                <w:szCs w:val="24"/>
                <w:highlight w:val="none"/>
              </w:rPr>
            </w:r>
            <w:r/>
          </w:p>
        </w:tc>
        <w:tc>
          <w:tcPr>
            <w:shd w:val="clear" w:color="auto" w:fill="ffffff"/>
            <w:tcBorders>
              <w:top w:val="none" w:color="000000" w:sz="4" w:space="0"/>
              <w:left w:val="none" w:color="000000" w:sz="4" w:space="0"/>
              <w:bottom w:val="single" w:color="000000" w:sz="8" w:space="0"/>
              <w:right w:val="single" w:color="000000" w:sz="8" w:space="0"/>
            </w:tcBorders>
            <w:tcW w:w="9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牛百叶</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80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78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6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扇贝</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48</w:t>
            </w:r>
            <w:r>
              <w:rPr>
                <w:rFonts w:hint="eastAsia" w:ascii="宋体" w:hAnsi="宋体" w:eastAsia="宋体" w:cs="宋体"/>
                <w:b w:val="0"/>
                <w:bCs w:val="0"/>
                <w:color w:val="000000"/>
                <w:sz w:val="24"/>
                <w:szCs w:val="24"/>
                <w:highlight w:val="none"/>
              </w:rPr>
            </w:r>
            <w:r/>
          </w:p>
        </w:tc>
        <w:tc>
          <w:tcPr>
            <w:shd w:val="clear" w:color="auto" w:fill="ffffff"/>
            <w:tcBorders>
              <w:top w:val="none" w:color="000000" w:sz="4" w:space="0"/>
              <w:left w:val="none" w:color="000000" w:sz="4" w:space="0"/>
              <w:bottom w:val="single" w:color="000000" w:sz="8" w:space="0"/>
              <w:right w:val="single" w:color="000000" w:sz="8" w:space="0"/>
            </w:tcBorders>
            <w:tcW w:w="9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水发鱿鱼</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80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78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22</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6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黄鳝</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49</w:t>
            </w:r>
            <w:r>
              <w:rPr>
                <w:rFonts w:hint="eastAsia" w:ascii="宋体" w:hAnsi="宋体" w:eastAsia="宋体" w:cs="宋体"/>
                <w:b w:val="0"/>
                <w:bCs w:val="0"/>
                <w:color w:val="000000"/>
                <w:sz w:val="24"/>
                <w:szCs w:val="24"/>
                <w:highlight w:val="none"/>
              </w:rPr>
            </w:r>
            <w:r/>
          </w:p>
        </w:tc>
        <w:tc>
          <w:tcPr>
            <w:shd w:val="clear" w:color="auto" w:fill="ffffff"/>
            <w:tcBorders>
              <w:top w:val="none" w:color="000000" w:sz="4" w:space="0"/>
              <w:left w:val="none" w:color="000000" w:sz="4" w:space="0"/>
              <w:bottom w:val="single" w:color="000000" w:sz="8" w:space="0"/>
              <w:right w:val="single" w:color="000000" w:sz="8" w:space="0"/>
            </w:tcBorders>
            <w:tcW w:w="9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水发蹄筋</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80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78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23</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6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鳝丝</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50</w:t>
            </w:r>
            <w:r>
              <w:rPr>
                <w:rFonts w:hint="eastAsia" w:ascii="宋体" w:hAnsi="宋体" w:eastAsia="宋体" w:cs="宋体"/>
                <w:b w:val="0"/>
                <w:bCs w:val="0"/>
                <w:color w:val="000000"/>
                <w:sz w:val="24"/>
                <w:szCs w:val="24"/>
                <w:highlight w:val="none"/>
              </w:rPr>
            </w:r>
            <w:r/>
          </w:p>
        </w:tc>
        <w:tc>
          <w:tcPr>
            <w:shd w:val="clear" w:color="auto" w:fill="ffffff"/>
            <w:tcBorders>
              <w:top w:val="none" w:color="000000" w:sz="4" w:space="0"/>
              <w:left w:val="none" w:color="000000" w:sz="4" w:space="0"/>
              <w:bottom w:val="single" w:color="000000" w:sz="8" w:space="0"/>
              <w:right w:val="single" w:color="000000" w:sz="8" w:space="0"/>
            </w:tcBorders>
            <w:tcW w:w="9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水发海参</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80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78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24</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6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鳝骨</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51</w:t>
            </w:r>
            <w:r>
              <w:rPr>
                <w:rFonts w:hint="eastAsia" w:ascii="宋体" w:hAnsi="宋体" w:eastAsia="宋体" w:cs="宋体"/>
                <w:b w:val="0"/>
                <w:bCs w:val="0"/>
                <w:color w:val="000000"/>
                <w:sz w:val="24"/>
                <w:szCs w:val="24"/>
                <w:highlight w:val="none"/>
              </w:rPr>
            </w:r>
            <w:r/>
          </w:p>
        </w:tc>
        <w:tc>
          <w:tcPr>
            <w:shd w:val="clear" w:color="auto" w:fill="ffffff"/>
            <w:tcBorders>
              <w:top w:val="none" w:color="000000" w:sz="4" w:space="0"/>
              <w:left w:val="none" w:color="000000" w:sz="4" w:space="0"/>
              <w:bottom w:val="single" w:color="000000" w:sz="8" w:space="0"/>
              <w:right w:val="single" w:color="000000" w:sz="8" w:space="0"/>
            </w:tcBorders>
            <w:tcW w:w="9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牛肚</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80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78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25</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6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鳝背</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52</w:t>
            </w:r>
            <w:r>
              <w:rPr>
                <w:rFonts w:hint="eastAsia" w:ascii="宋体" w:hAnsi="宋体" w:eastAsia="宋体" w:cs="宋体"/>
                <w:b w:val="0"/>
                <w:bCs w:val="0"/>
                <w:color w:val="000000"/>
                <w:sz w:val="24"/>
                <w:szCs w:val="24"/>
                <w:highlight w:val="none"/>
              </w:rPr>
            </w:r>
            <w:r/>
          </w:p>
        </w:tc>
        <w:tc>
          <w:tcPr>
            <w:shd w:val="clear" w:color="auto" w:fill="ffffff"/>
            <w:tcBorders>
              <w:top w:val="none" w:color="000000" w:sz="4" w:space="0"/>
              <w:left w:val="none" w:color="000000" w:sz="4" w:space="0"/>
              <w:bottom w:val="single" w:color="000000" w:sz="8" w:space="0"/>
              <w:right w:val="single" w:color="000000" w:sz="8" w:space="0"/>
            </w:tcBorders>
            <w:tcW w:w="9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毛肚</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80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78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6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基围虾</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46"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≤45只/斤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53</w:t>
            </w:r>
            <w:r>
              <w:rPr>
                <w:rFonts w:hint="eastAsia" w:ascii="宋体" w:hAnsi="宋体" w:eastAsia="宋体" w:cs="宋体"/>
                <w:b w:val="0"/>
                <w:bCs w:val="0"/>
                <w:color w:val="000000"/>
                <w:sz w:val="24"/>
                <w:szCs w:val="24"/>
                <w:highlight w:val="none"/>
              </w:rPr>
            </w:r>
            <w:r/>
          </w:p>
        </w:tc>
        <w:tc>
          <w:tcPr>
            <w:shd w:val="clear" w:color="auto" w:fill="ffffff"/>
            <w:tcBorders>
              <w:top w:val="none" w:color="000000" w:sz="4" w:space="0"/>
              <w:left w:val="none" w:color="000000" w:sz="4" w:space="0"/>
              <w:bottom w:val="single" w:color="000000" w:sz="8" w:space="0"/>
              <w:right w:val="single" w:color="000000" w:sz="8" w:space="0"/>
            </w:tcBorders>
            <w:tcW w:w="9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海带片</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80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78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6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基围虾</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≤65只/斤</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80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78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880"/>
        </w:trPr>
        <w:tc>
          <w:tcPr>
            <w:gridSpan w:val="17"/>
            <w:tcBorders>
              <w:top w:val="none" w:color="000000" w:sz="4" w:space="0"/>
              <w:left w:val="single" w:color="000000" w:sz="8" w:space="0"/>
              <w:bottom w:val="single" w:color="000000" w:sz="8" w:space="0"/>
              <w:right w:val="single" w:color="000000" w:sz="8" w:space="0"/>
            </w:tcBorders>
            <w:tcW w:w="983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rPr>
              <w:t xml:space="preserve">备注：所送产品严格按照约货单上所标注要求，如不符要求导致不能使用的，及时退货并按要求补货。</w:t>
            </w:r>
            <w:r>
              <w:rPr>
                <w:rFonts w:hint="eastAsia" w:ascii="宋体" w:hAnsi="宋体" w:eastAsia="宋体" w:cs="宋体"/>
                <w:b w:val="0"/>
                <w:bCs w:val="0"/>
                <w:color w:val="000000"/>
                <w:sz w:val="24"/>
                <w:szCs w:val="24"/>
                <w:highlight w:val="none"/>
              </w:rPr>
            </w:r>
            <w:r/>
          </w:p>
        </w:tc>
      </w:tr>
      <w:tr>
        <w:trPr>
          <w:trHeight w:val="300"/>
        </w:trPr>
        <w:tc>
          <w:tcPr>
            <w:gridSpan w:val="17"/>
            <w:tcBorders>
              <w:top w:val="none" w:color="000000" w:sz="4" w:space="0"/>
              <w:left w:val="single" w:color="000000" w:sz="8" w:space="0"/>
              <w:bottom w:val="single" w:color="000000" w:sz="8" w:space="0"/>
              <w:right w:val="single" w:color="000000" w:sz="8" w:space="0"/>
            </w:tcBorders>
            <w:tcW w:w="9830"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冷  冻  品  类</w:t>
            </w:r>
            <w:r>
              <w:rPr>
                <w:rFonts w:hint="eastAsia" w:ascii="宋体" w:hAnsi="宋体" w:eastAsia="宋体" w:cs="宋体"/>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60"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品名</w:t>
            </w:r>
            <w:r>
              <w:rPr>
                <w:rFonts w:hint="eastAsia" w:ascii="宋体" w:hAnsi="宋体" w:eastAsia="宋体" w:cs="宋体"/>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c>
          <w:tcPr>
            <w:gridSpan w:val="2"/>
            <w:shd w:val="clear" w:color="auto" w:fill="ffffff"/>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2288"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品名</w:t>
            </w:r>
            <w:r>
              <w:rPr>
                <w:rFonts w:hint="eastAsia" w:ascii="宋体" w:hAnsi="宋体" w:eastAsia="宋体" w:cs="宋体"/>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745" w:type="dxa"/>
            <w:vAlign w:val="bottom"/>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795"/>
        </w:trPr>
        <w:tc>
          <w:tcPr>
            <w:tcBorders>
              <w:top w:val="none" w:color="000000" w:sz="4" w:space="0"/>
              <w:left w:val="single" w:color="000000" w:sz="8" w:space="0"/>
              <w:bottom w:val="single" w:color="000000" w:sz="8" w:space="0"/>
              <w:right w:val="single" w:color="000000" w:sz="8" w:space="0"/>
            </w:tcBorders>
            <w:tcW w:w="2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6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鸡腿（100-120g）</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19</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22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鸡胸</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745"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795"/>
        </w:trPr>
        <w:tc>
          <w:tcPr>
            <w:tcBorders>
              <w:top w:val="none" w:color="000000" w:sz="4" w:space="0"/>
              <w:left w:val="single" w:color="000000" w:sz="8" w:space="0"/>
              <w:bottom w:val="single" w:color="000000" w:sz="8" w:space="0"/>
              <w:right w:val="single" w:color="000000" w:sz="8" w:space="0"/>
            </w:tcBorders>
            <w:tcW w:w="2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6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鸡腿（130-150g）</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20</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22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鸭根</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745"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40"/>
        </w:trPr>
        <w:tc>
          <w:tcPr>
            <w:tcBorders>
              <w:top w:val="none" w:color="000000" w:sz="4" w:space="0"/>
              <w:left w:val="single" w:color="000000" w:sz="8" w:space="0"/>
              <w:bottom w:val="single" w:color="000000" w:sz="8" w:space="0"/>
              <w:right w:val="single" w:color="000000" w:sz="8" w:space="0"/>
            </w:tcBorders>
            <w:tcW w:w="2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6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鸡腿（80-100g）</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22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鸭胗</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745"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6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鸡根</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22</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22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白姑鱼（≥2.5两）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745"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6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鸡翅中</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23</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22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肉鲳鱼（≥2.5两）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745"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6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短柄鸡爪</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24</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22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鸡米花</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745"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6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长柄鸡爪</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25</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22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糯玉米</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745"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6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手枪腿</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22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手工水饺</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745"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6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鸡边腿</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22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玉米杂菜</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745"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6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腊鸡腿</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22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冰毛豆</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745"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6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鸡架</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22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冻猪肚</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745"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6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腊味香肠</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30</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22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巴沙鱼柳</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745"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13</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6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腊肉</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31</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22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老鹅</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745"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14</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6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鲷鱼</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32</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22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大骨头</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745"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6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冰牛腱</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33</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22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冰荠菜</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745"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16</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6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培根</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34</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22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冻三黄鸡</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745"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17</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6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冻鸭</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35</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22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虾仁</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745"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2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18</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6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牛柳</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9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袋</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24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36</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228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长柄鸡爪</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745"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bl>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br w:type="textWrapping" w:clear="all"/>
      </w:r>
      <w:r>
        <w:rPr>
          <w:rFonts w:hint="eastAsia" w:ascii="宋体" w:hAnsi="宋体" w:eastAsia="宋体" w:cs="宋体"/>
          <w:color w:val="000000"/>
          <w:sz w:val="24"/>
          <w:szCs w:val="24"/>
          <w:highlight w:val="none"/>
        </w:rPr>
        <w:t xml:space="preserve">标段二：粮油米面类、干货调料类</w:t>
      </w:r>
      <w:r>
        <w:rPr>
          <w:rFonts w:hint="eastAsia" w:ascii="宋体" w:hAnsi="宋体" w:eastAsia="宋体" w:cs="宋体"/>
          <w:b w:val="0"/>
          <w:bCs w:val="0"/>
          <w:color w:val="000000"/>
          <w:sz w:val="24"/>
          <w:szCs w:val="24"/>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738"/>
        <w:gridCol w:w="1921"/>
        <w:gridCol w:w="201"/>
        <w:gridCol w:w="547"/>
        <w:gridCol w:w="132"/>
        <w:gridCol w:w="1184"/>
        <w:gridCol w:w="202"/>
        <w:gridCol w:w="706"/>
        <w:gridCol w:w="75"/>
        <w:gridCol w:w="1909"/>
        <w:gridCol w:w="729"/>
        <w:gridCol w:w="1486"/>
      </w:tblGrid>
      <w:tr>
        <w:trPr>
          <w:trHeight w:val="315"/>
        </w:trPr>
        <w:tc>
          <w:tcPr>
            <w:gridSpan w:val="12"/>
            <w:tcBorders>
              <w:top w:val="single" w:color="000000" w:sz="8" w:space="0"/>
              <w:left w:val="single" w:color="000000" w:sz="8" w:space="0"/>
              <w:bottom w:val="single" w:color="000000" w:sz="8" w:space="0"/>
              <w:right w:val="single" w:color="000000" w:sz="8" w:space="0"/>
            </w:tcBorders>
            <w:tcW w:w="9830"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米  面  粮  油</w:t>
            </w:r>
            <w:r>
              <w:rPr>
                <w:rFonts w:hint="eastAsia" w:ascii="宋体" w:hAnsi="宋体" w:eastAsia="宋体" w:cs="宋体"/>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376"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22"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品名</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679"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602"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908"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84"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品名</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71"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90"/>
        </w:trPr>
        <w:tc>
          <w:tcPr>
            <w:tcBorders>
              <w:top w:val="none" w:color="000000" w:sz="4" w:space="0"/>
              <w:left w:val="single" w:color="000000" w:sz="8" w:space="0"/>
              <w:bottom w:val="single" w:color="000000" w:sz="8" w:space="0"/>
              <w:right w:val="single" w:color="000000" w:sz="8" w:space="0"/>
            </w:tcBorders>
            <w:tcW w:w="37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2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面粉</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67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包</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0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≥25kg</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90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生粉</w:t>
            </w:r>
            <w:r>
              <w:rPr>
                <w:rFonts w:hint="eastAsia" w:ascii="宋体" w:hAnsi="宋体" w:eastAsia="宋体" w:cs="宋体"/>
                <w:b w:val="0"/>
                <w:bCs w:val="0"/>
                <w:color w:val="000000"/>
                <w:sz w:val="24"/>
                <w:szCs w:val="24"/>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3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包</w:t>
            </w:r>
            <w:r>
              <w:rPr>
                <w:rFonts w:hint="eastAsia" w:ascii="宋体" w:hAnsi="宋体" w:eastAsia="宋体" w:cs="宋体"/>
                <w:b w:val="0"/>
                <w:bCs w:val="0"/>
                <w:color w:val="000000"/>
                <w:sz w:val="24"/>
                <w:szCs w:val="24"/>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≥25kg</w:t>
            </w:r>
            <w:r>
              <w:rPr>
                <w:rFonts w:hint="eastAsia" w:ascii="宋体" w:hAnsi="宋体" w:eastAsia="宋体" w:cs="宋体"/>
                <w:b w:val="0"/>
                <w:bCs w:val="0"/>
                <w:color w:val="000000"/>
                <w:sz w:val="24"/>
                <w:szCs w:val="24"/>
                <w:highlight w:val="none"/>
                <w:lang w:val="en-US" w:eastAsia="zh-CN" w:bidi="ar-SA"/>
              </w:rPr>
            </w:r>
            <w:r/>
          </w:p>
        </w:tc>
      </w:tr>
      <w:tr>
        <w:trPr>
          <w:trHeight w:val="90"/>
        </w:trPr>
        <w:tc>
          <w:tcPr>
            <w:tcBorders>
              <w:top w:val="none" w:color="000000" w:sz="4" w:space="0"/>
              <w:left w:val="single" w:color="000000" w:sz="8" w:space="0"/>
              <w:bottom w:val="single" w:color="000000" w:sz="8" w:space="0"/>
              <w:right w:val="single" w:color="000000" w:sz="8" w:space="0"/>
            </w:tcBorders>
            <w:tcW w:w="37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2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大米</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67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包</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0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≥25kg</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90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生粉</w:t>
            </w:r>
            <w:r>
              <w:rPr>
                <w:rFonts w:hint="eastAsia" w:ascii="宋体" w:hAnsi="宋体" w:eastAsia="宋体" w:cs="宋体"/>
                <w:b w:val="0"/>
                <w:bCs w:val="0"/>
                <w:color w:val="000000"/>
                <w:sz w:val="24"/>
                <w:szCs w:val="24"/>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3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包</w:t>
            </w:r>
            <w:r>
              <w:rPr>
                <w:rFonts w:hint="eastAsia" w:ascii="宋体" w:hAnsi="宋体" w:eastAsia="宋体" w:cs="宋体"/>
                <w:b w:val="0"/>
                <w:bCs w:val="0"/>
                <w:color w:val="000000"/>
                <w:sz w:val="24"/>
                <w:szCs w:val="24"/>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≥200g*50</w:t>
            </w:r>
            <w:r>
              <w:rPr>
                <w:rFonts w:hint="eastAsia" w:ascii="宋体" w:hAnsi="宋体" w:eastAsia="宋体" w:cs="宋体"/>
                <w:b w:val="0"/>
                <w:bCs w:val="0"/>
                <w:color w:val="000000"/>
                <w:sz w:val="24"/>
                <w:szCs w:val="24"/>
                <w:highlight w:val="none"/>
                <w:lang w:val="en-US" w:eastAsia="zh-CN" w:bidi="ar-SA"/>
              </w:rPr>
            </w:r>
            <w:r/>
          </w:p>
        </w:tc>
      </w:tr>
      <w:tr>
        <w:trPr>
          <w:trHeight w:val="300"/>
        </w:trPr>
        <w:tc>
          <w:tcPr>
            <w:tcBorders>
              <w:top w:val="none" w:color="000000" w:sz="4" w:space="0"/>
              <w:left w:val="single" w:color="000000" w:sz="8" w:space="0"/>
              <w:bottom w:val="single" w:color="000000" w:sz="8" w:space="0"/>
              <w:right w:val="single" w:color="000000" w:sz="8" w:space="0"/>
            </w:tcBorders>
            <w:tcW w:w="37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2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油条粉</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67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包</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0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≥25kg</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90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13</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黑米粉</w:t>
            </w:r>
            <w:r>
              <w:rPr>
                <w:rFonts w:hint="eastAsia" w:ascii="宋体" w:hAnsi="宋体" w:eastAsia="宋体" w:cs="宋体"/>
                <w:b w:val="0"/>
                <w:bCs w:val="0"/>
                <w:color w:val="000000"/>
                <w:sz w:val="24"/>
                <w:szCs w:val="24"/>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3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lang w:val="en-US" w:eastAsia="zh-CN" w:bidi="ar-SA"/>
              </w:rPr>
            </w:r>
            <w:r/>
          </w:p>
        </w:tc>
      </w:tr>
      <w:tr>
        <w:trPr>
          <w:trHeight w:val="300"/>
        </w:trPr>
        <w:tc>
          <w:tcPr>
            <w:tcBorders>
              <w:top w:val="none" w:color="000000" w:sz="4" w:space="0"/>
              <w:left w:val="single" w:color="000000" w:sz="8" w:space="0"/>
              <w:bottom w:val="single" w:color="000000" w:sz="8" w:space="0"/>
              <w:right w:val="single" w:color="000000" w:sz="8" w:space="0"/>
            </w:tcBorders>
            <w:tcW w:w="37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2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玉米淀粉</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67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包</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0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≥25kg</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90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14</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梗米粉</w:t>
            </w:r>
            <w:r>
              <w:rPr>
                <w:rFonts w:hint="eastAsia" w:ascii="宋体" w:hAnsi="宋体" w:eastAsia="宋体" w:cs="宋体"/>
                <w:b w:val="0"/>
                <w:bCs w:val="0"/>
                <w:color w:val="000000"/>
                <w:sz w:val="24"/>
                <w:szCs w:val="24"/>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3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lang w:val="en-US" w:eastAsia="zh-CN" w:bidi="ar-SA"/>
              </w:rPr>
            </w:r>
            <w:r/>
          </w:p>
        </w:tc>
      </w:tr>
      <w:tr>
        <w:trPr>
          <w:trHeight w:val="300"/>
        </w:trPr>
        <w:tc>
          <w:tcPr>
            <w:tcBorders>
              <w:top w:val="none" w:color="000000" w:sz="4" w:space="0"/>
              <w:left w:val="single" w:color="000000" w:sz="8" w:space="0"/>
              <w:bottom w:val="single" w:color="000000" w:sz="8" w:space="0"/>
              <w:right w:val="single" w:color="000000" w:sz="8" w:space="0"/>
            </w:tcBorders>
            <w:tcW w:w="37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2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糯米</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67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包</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0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≥25kg</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90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葵花籽色拉油</w:t>
            </w:r>
            <w:r>
              <w:rPr>
                <w:rFonts w:hint="eastAsia" w:ascii="宋体" w:hAnsi="宋体" w:eastAsia="宋体" w:cs="宋体"/>
                <w:b w:val="0"/>
                <w:bCs w:val="0"/>
                <w:color w:val="000000"/>
                <w:sz w:val="24"/>
                <w:szCs w:val="24"/>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3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≥5L*4</w:t>
            </w:r>
            <w:r>
              <w:rPr>
                <w:rFonts w:hint="eastAsia" w:ascii="宋体" w:hAnsi="宋体" w:eastAsia="宋体" w:cs="宋体"/>
                <w:b w:val="0"/>
                <w:bCs w:val="0"/>
                <w:color w:val="000000"/>
                <w:sz w:val="24"/>
                <w:szCs w:val="24"/>
                <w:highlight w:val="none"/>
                <w:lang w:val="en-US" w:eastAsia="zh-CN" w:bidi="ar-SA"/>
              </w:rPr>
            </w:r>
            <w:r/>
          </w:p>
        </w:tc>
      </w:tr>
      <w:tr>
        <w:trPr>
          <w:trHeight w:val="90"/>
        </w:trPr>
        <w:tc>
          <w:tcPr>
            <w:tcBorders>
              <w:top w:val="none" w:color="000000" w:sz="4" w:space="0"/>
              <w:left w:val="single" w:color="000000" w:sz="8" w:space="0"/>
              <w:bottom w:val="single" w:color="000000" w:sz="8" w:space="0"/>
              <w:right w:val="single" w:color="000000" w:sz="8" w:space="0"/>
            </w:tcBorders>
            <w:tcW w:w="37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2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糯米粉</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67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包</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0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≥25kg</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90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16</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大米</w:t>
            </w:r>
            <w:r>
              <w:rPr>
                <w:rFonts w:hint="eastAsia" w:ascii="宋体" w:hAnsi="宋体" w:eastAsia="宋体" w:cs="宋体"/>
                <w:b w:val="0"/>
                <w:bCs w:val="0"/>
                <w:color w:val="000000"/>
                <w:sz w:val="24"/>
                <w:szCs w:val="24"/>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3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包</w:t>
            </w:r>
            <w:r>
              <w:rPr>
                <w:rFonts w:hint="eastAsia" w:ascii="宋体" w:hAnsi="宋体" w:eastAsia="宋体" w:cs="宋体"/>
                <w:b w:val="0"/>
                <w:bCs w:val="0"/>
                <w:color w:val="000000"/>
                <w:sz w:val="24"/>
                <w:szCs w:val="24"/>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≥25kg</w:t>
            </w:r>
            <w:r>
              <w:rPr>
                <w:rFonts w:hint="eastAsia" w:ascii="宋体" w:hAnsi="宋体" w:eastAsia="宋体" w:cs="宋体"/>
                <w:b w:val="0"/>
                <w:bCs w:val="0"/>
                <w:color w:val="000000"/>
                <w:sz w:val="24"/>
                <w:szCs w:val="24"/>
                <w:highlight w:val="none"/>
                <w:lang w:val="en-US" w:eastAsia="zh-CN" w:bidi="ar-SA"/>
              </w:rPr>
            </w:r>
            <w:r/>
          </w:p>
        </w:tc>
      </w:tr>
      <w:tr>
        <w:trPr>
          <w:trHeight w:val="90"/>
        </w:trPr>
        <w:tc>
          <w:tcPr>
            <w:tcBorders>
              <w:top w:val="none" w:color="000000" w:sz="4" w:space="0"/>
              <w:left w:val="single" w:color="000000" w:sz="8" w:space="0"/>
              <w:bottom w:val="single" w:color="000000" w:sz="8" w:space="0"/>
              <w:right w:val="single" w:color="000000" w:sz="8" w:space="0"/>
            </w:tcBorders>
            <w:tcW w:w="37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2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糙米</w:t>
            </w:r>
            <w:r>
              <w:rPr>
                <w:rFonts w:hint="eastAsia" w:ascii="宋体" w:hAnsi="宋体" w:eastAsia="宋体" w:cs="宋体"/>
                <w:b w:val="0"/>
                <w:bCs w:val="0"/>
                <w:color w:val="000000"/>
                <w:sz w:val="24"/>
                <w:szCs w:val="24"/>
                <w:highlight w:val="none"/>
                <w:lang w:val="en-US" w:eastAsia="zh-CN" w:bidi="ar-SA"/>
              </w:rPr>
            </w:r>
            <w:r/>
          </w:p>
        </w:tc>
        <w:tc>
          <w:tcPr>
            <w:gridSpan w:val="2"/>
            <w:tcBorders>
              <w:top w:val="none" w:color="000000" w:sz="4" w:space="0"/>
              <w:left w:val="none" w:color="000000" w:sz="4" w:space="0"/>
              <w:bottom w:val="single" w:color="000000" w:sz="8" w:space="0"/>
              <w:right w:val="single" w:color="000000" w:sz="8" w:space="0"/>
            </w:tcBorders>
            <w:tcW w:w="67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包</w:t>
            </w:r>
            <w:r>
              <w:rPr>
                <w:rFonts w:hint="eastAsia" w:ascii="宋体" w:hAnsi="宋体" w:eastAsia="宋体" w:cs="宋体"/>
                <w:b w:val="0"/>
                <w:bCs w:val="0"/>
                <w:color w:val="000000"/>
                <w:sz w:val="24"/>
                <w:szCs w:val="24"/>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60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≥400g</w:t>
            </w:r>
            <w:r>
              <w:rPr>
                <w:rFonts w:hint="eastAsia" w:ascii="宋体" w:hAnsi="宋体" w:eastAsia="宋体" w:cs="宋体"/>
                <w:b w:val="0"/>
                <w:bCs w:val="0"/>
                <w:color w:val="000000"/>
                <w:sz w:val="24"/>
                <w:szCs w:val="24"/>
                <w:highlight w:val="none"/>
                <w:lang w:val="en-US" w:eastAsia="zh-CN" w:bidi="ar-SA"/>
              </w:rPr>
            </w:r>
            <w:r/>
          </w:p>
        </w:tc>
        <w:tc>
          <w:tcPr>
            <w:gridSpan w:val="2"/>
            <w:tcBorders>
              <w:top w:val="none" w:color="000000" w:sz="4" w:space="0"/>
              <w:left w:val="none" w:color="000000" w:sz="4" w:space="0"/>
              <w:bottom w:val="single" w:color="000000" w:sz="8" w:space="0"/>
              <w:right w:val="single" w:color="000000" w:sz="8" w:space="0"/>
            </w:tcBorders>
            <w:tcW w:w="90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90"/>
        </w:trPr>
        <w:tc>
          <w:tcPr>
            <w:tcBorders>
              <w:top w:val="none" w:color="000000" w:sz="4" w:space="0"/>
              <w:left w:val="single" w:color="000000" w:sz="8" w:space="0"/>
              <w:bottom w:val="single" w:color="000000" w:sz="8" w:space="0"/>
              <w:right w:val="single" w:color="000000" w:sz="8" w:space="0"/>
            </w:tcBorders>
            <w:tcW w:w="37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2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燕麦</w:t>
            </w:r>
            <w:r>
              <w:rPr>
                <w:rFonts w:hint="eastAsia" w:ascii="宋体" w:hAnsi="宋体" w:eastAsia="宋体" w:cs="宋体"/>
                <w:b w:val="0"/>
                <w:bCs w:val="0"/>
                <w:color w:val="000000"/>
                <w:sz w:val="24"/>
                <w:szCs w:val="24"/>
                <w:highlight w:val="none"/>
                <w:lang w:val="en-US" w:eastAsia="zh-CN" w:bidi="ar-SA"/>
              </w:rPr>
            </w:r>
            <w:r/>
          </w:p>
        </w:tc>
        <w:tc>
          <w:tcPr>
            <w:gridSpan w:val="2"/>
            <w:tcBorders>
              <w:top w:val="none" w:color="000000" w:sz="4" w:space="0"/>
              <w:left w:val="none" w:color="000000" w:sz="4" w:space="0"/>
              <w:bottom w:val="single" w:color="000000" w:sz="8" w:space="0"/>
              <w:right w:val="single" w:color="000000" w:sz="8" w:space="0"/>
            </w:tcBorders>
            <w:tcW w:w="67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包</w:t>
            </w:r>
            <w:r>
              <w:rPr>
                <w:rFonts w:hint="eastAsia" w:ascii="宋体" w:hAnsi="宋体" w:eastAsia="宋体" w:cs="宋体"/>
                <w:b w:val="0"/>
                <w:bCs w:val="0"/>
                <w:color w:val="000000"/>
                <w:sz w:val="24"/>
                <w:szCs w:val="24"/>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60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≥400g</w:t>
            </w:r>
            <w:r>
              <w:rPr>
                <w:rFonts w:hint="eastAsia" w:ascii="宋体" w:hAnsi="宋体" w:eastAsia="宋体" w:cs="宋体"/>
                <w:b w:val="0"/>
                <w:bCs w:val="0"/>
                <w:color w:val="000000"/>
                <w:sz w:val="24"/>
                <w:szCs w:val="24"/>
                <w:highlight w:val="none"/>
                <w:lang w:val="en-US" w:eastAsia="zh-CN" w:bidi="ar-SA"/>
              </w:rPr>
            </w:r>
            <w:r/>
          </w:p>
        </w:tc>
        <w:tc>
          <w:tcPr>
            <w:gridSpan w:val="2"/>
            <w:tcBorders>
              <w:top w:val="none" w:color="000000" w:sz="4" w:space="0"/>
              <w:left w:val="none" w:color="000000" w:sz="4" w:space="0"/>
              <w:bottom w:val="single" w:color="000000" w:sz="8" w:space="0"/>
              <w:right w:val="single" w:color="000000" w:sz="8" w:space="0"/>
            </w:tcBorders>
            <w:tcW w:w="90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90"/>
        </w:trPr>
        <w:tc>
          <w:tcPr>
            <w:tcBorders>
              <w:top w:val="none" w:color="000000" w:sz="4" w:space="0"/>
              <w:left w:val="single" w:color="000000" w:sz="8" w:space="0"/>
              <w:bottom w:val="single" w:color="000000" w:sz="8" w:space="0"/>
              <w:right w:val="single" w:color="000000" w:sz="8" w:space="0"/>
            </w:tcBorders>
            <w:tcW w:w="37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2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菜籽色拉油</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67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0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≥5L*4</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90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90"/>
        </w:trPr>
        <w:tc>
          <w:tcPr>
            <w:tcBorders>
              <w:top w:val="none" w:color="000000" w:sz="4" w:space="0"/>
              <w:left w:val="single" w:color="000000" w:sz="8" w:space="0"/>
              <w:bottom w:val="single" w:color="000000" w:sz="8" w:space="0"/>
              <w:right w:val="single" w:color="000000" w:sz="8" w:space="0"/>
            </w:tcBorders>
            <w:tcW w:w="37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2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菜籽油</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67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桶</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02"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10L</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90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19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15"/>
        </w:trPr>
        <w:tc>
          <w:tcPr>
            <w:gridSpan w:val="12"/>
            <w:tcBorders>
              <w:top w:val="single" w:color="000000" w:sz="8" w:space="0"/>
              <w:left w:val="single" w:color="000000" w:sz="8" w:space="0"/>
              <w:bottom w:val="single" w:color="000000" w:sz="8" w:space="0"/>
              <w:right w:val="single" w:color="000000" w:sz="8" w:space="0"/>
            </w:tcBorders>
            <w:tcW w:w="9830"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干  货  调  料</w:t>
            </w:r>
            <w:r>
              <w:rPr>
                <w:rFonts w:hint="eastAsia" w:ascii="宋体" w:hAnsi="宋体" w:eastAsia="宋体" w:cs="宋体"/>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376"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7"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品名</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48"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c>
          <w:tcPr>
            <w:gridSpan w:val="3"/>
            <w:shd w:val="clear" w:color="000000" w:fill="ffffff"/>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81"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品名</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71"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520"/>
        </w:trPr>
        <w:tc>
          <w:tcPr>
            <w:tcBorders>
              <w:top w:val="none" w:color="000000" w:sz="4" w:space="0"/>
              <w:left w:val="single" w:color="000000" w:sz="8" w:space="0"/>
              <w:bottom w:val="single" w:color="000000" w:sz="8" w:space="0"/>
              <w:right w:val="single" w:color="000000" w:sz="8" w:space="0"/>
            </w:tcBorders>
            <w:tcW w:w="37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八角</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4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8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37</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芝麻油</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≥450ml*20</w:t>
            </w:r>
            <w:r>
              <w:rPr>
                <w:rFonts w:hint="eastAsia" w:ascii="宋体" w:hAnsi="宋体" w:eastAsia="宋体" w:cs="宋体"/>
                <w:b w:val="0"/>
                <w:bCs w:val="0"/>
                <w:color w:val="000000"/>
                <w:sz w:val="24"/>
                <w:szCs w:val="24"/>
                <w:highlight w:val="none"/>
              </w:rPr>
            </w:r>
            <w:r/>
          </w:p>
        </w:tc>
      </w:tr>
      <w:tr>
        <w:trPr>
          <w:trHeight w:val="520"/>
        </w:trPr>
        <w:tc>
          <w:tcPr>
            <w:tcBorders>
              <w:top w:val="none" w:color="000000" w:sz="4" w:space="0"/>
              <w:left w:val="single" w:color="000000" w:sz="8" w:space="0"/>
              <w:bottom w:val="single" w:color="000000" w:sz="8" w:space="0"/>
              <w:right w:val="single" w:color="000000" w:sz="8" w:space="0"/>
            </w:tcBorders>
            <w:tcW w:w="37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茴香</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4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8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38</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风味豆豉</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≥280g*24</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37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桂皮</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4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8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39</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香糟卤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≥630ml*12</w:t>
            </w:r>
            <w:r>
              <w:rPr>
                <w:rFonts w:hint="eastAsia" w:ascii="宋体" w:hAnsi="宋体" w:eastAsia="宋体" w:cs="宋体"/>
                <w:b w:val="0"/>
                <w:bCs w:val="0"/>
                <w:color w:val="000000"/>
                <w:sz w:val="24"/>
                <w:szCs w:val="24"/>
                <w:highlight w:val="none"/>
              </w:rPr>
            </w:r>
            <w:r/>
          </w:p>
        </w:tc>
      </w:tr>
      <w:tr>
        <w:trPr>
          <w:trHeight w:val="520"/>
        </w:trPr>
        <w:tc>
          <w:tcPr>
            <w:tcBorders>
              <w:top w:val="none" w:color="000000" w:sz="4" w:space="0"/>
              <w:left w:val="single" w:color="000000" w:sz="8" w:space="0"/>
              <w:bottom w:val="single" w:color="000000" w:sz="8" w:space="0"/>
              <w:right w:val="single" w:color="000000" w:sz="8" w:space="0"/>
            </w:tcBorders>
            <w:tcW w:w="37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花椒</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4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8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40</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番茄沙司</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≥340g*24</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37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干辣椒</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4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8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41</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生抽</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1.9L*6</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37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干香菇</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4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8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42</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老抽</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1.9L*6</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37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干木耳</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4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8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43</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酱油</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≥640ml*12</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37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粉丝</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4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8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44</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蚝油</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桶</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≥6kg</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37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腐竹</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4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8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45</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味精</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≥500g*20</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37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紫菜</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4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包</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8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46</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鸡精</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≥900g*10</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37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梅干菜</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4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8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47</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鸡精</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≥1kg*10</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37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无核鸡心枣</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4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8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48</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黄酒</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≥385m*40</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37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13</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白糖50kg</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4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包</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8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49</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黄酒</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≥400ml*30</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37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14</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冰糖</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4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8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50</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酱油</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≥400ml*30</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37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花生米</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4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8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51</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精制盐</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≥500g*40</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37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16</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黄豆</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4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8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52</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胡椒粉</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≥500g*12</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37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17</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绿豆</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4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8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53</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五香粉</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≥500g*12</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37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18</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小米椒</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4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≥2kg*6</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8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54</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咖喱粉</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≥500g*20</w:t>
            </w:r>
            <w:r>
              <w:rPr>
                <w:rFonts w:hint="eastAsia" w:ascii="宋体" w:hAnsi="宋体" w:eastAsia="宋体" w:cs="宋体"/>
                <w:b w:val="0"/>
                <w:bCs w:val="0"/>
                <w:color w:val="000000"/>
                <w:sz w:val="24"/>
                <w:szCs w:val="24"/>
                <w:highlight w:val="none"/>
              </w:rPr>
            </w:r>
            <w:r/>
          </w:p>
        </w:tc>
      </w:tr>
      <w:tr>
        <w:trPr>
          <w:trHeight w:val="90"/>
        </w:trPr>
        <w:tc>
          <w:tcPr>
            <w:tcBorders>
              <w:top w:val="none" w:color="000000" w:sz="4" w:space="0"/>
              <w:left w:val="single" w:color="000000" w:sz="8" w:space="0"/>
              <w:bottom w:val="single" w:color="000000" w:sz="8" w:space="0"/>
              <w:right w:val="single" w:color="000000" w:sz="8" w:space="0"/>
            </w:tcBorders>
            <w:tcW w:w="37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19</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麻辣香水鱼调料</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4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8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55</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蒸肉米粉</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≥125g*44</w:t>
            </w:r>
            <w:r>
              <w:rPr>
                <w:rFonts w:hint="eastAsia" w:ascii="宋体" w:hAnsi="宋体" w:eastAsia="宋体" w:cs="宋体"/>
                <w:b w:val="0"/>
                <w:bCs w:val="0"/>
                <w:color w:val="000000"/>
                <w:sz w:val="24"/>
                <w:szCs w:val="24"/>
                <w:highlight w:val="none"/>
              </w:rPr>
            </w:r>
            <w:r/>
          </w:p>
        </w:tc>
      </w:tr>
      <w:tr>
        <w:trPr>
          <w:trHeight w:val="520"/>
        </w:trPr>
        <w:tc>
          <w:tcPr>
            <w:tcBorders>
              <w:top w:val="none" w:color="000000" w:sz="4" w:space="0"/>
              <w:left w:val="single" w:color="000000" w:sz="8" w:space="0"/>
              <w:bottom w:val="single" w:color="000000" w:sz="8" w:space="0"/>
              <w:right w:val="single" w:color="000000" w:sz="8" w:space="0"/>
            </w:tcBorders>
            <w:tcW w:w="37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20</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白酒</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4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≥475ml*12</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8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56</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面包糠（白）</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≥750g*10</w:t>
            </w:r>
            <w:r>
              <w:rPr>
                <w:rFonts w:hint="eastAsia" w:ascii="宋体" w:hAnsi="宋体" w:eastAsia="宋体" w:cs="宋体"/>
                <w:b w:val="0"/>
                <w:bCs w:val="0"/>
                <w:color w:val="000000"/>
                <w:sz w:val="24"/>
                <w:szCs w:val="24"/>
                <w:highlight w:val="none"/>
              </w:rPr>
            </w:r>
            <w:r/>
          </w:p>
        </w:tc>
      </w:tr>
      <w:tr>
        <w:trPr>
          <w:trHeight w:val="520"/>
        </w:trPr>
        <w:tc>
          <w:tcPr>
            <w:tcBorders>
              <w:top w:val="none" w:color="000000" w:sz="4" w:space="0"/>
              <w:left w:val="single" w:color="000000" w:sz="8" w:space="0"/>
              <w:bottom w:val="single" w:color="000000" w:sz="8" w:space="0"/>
              <w:right w:val="single" w:color="000000" w:sz="8" w:space="0"/>
            </w:tcBorders>
            <w:tcW w:w="37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番茄酱</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4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≥850g**12</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8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57</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面包糠（黄）</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≥1kg*10</w:t>
            </w:r>
            <w:r>
              <w:rPr>
                <w:rFonts w:hint="eastAsia" w:ascii="宋体" w:hAnsi="宋体" w:eastAsia="宋体" w:cs="宋体"/>
                <w:b w:val="0"/>
                <w:bCs w:val="0"/>
                <w:color w:val="000000"/>
                <w:sz w:val="24"/>
                <w:szCs w:val="24"/>
                <w:highlight w:val="none"/>
              </w:rPr>
            </w:r>
            <w:r/>
          </w:p>
        </w:tc>
      </w:tr>
      <w:tr>
        <w:trPr>
          <w:trHeight w:val="90"/>
        </w:trPr>
        <w:tc>
          <w:tcPr>
            <w:tcBorders>
              <w:top w:val="none" w:color="000000" w:sz="4" w:space="0"/>
              <w:left w:val="single" w:color="000000" w:sz="8" w:space="0"/>
              <w:bottom w:val="single" w:color="000000" w:sz="8" w:space="0"/>
              <w:right w:val="single" w:color="000000" w:sz="8" w:space="0"/>
            </w:tcBorders>
            <w:tcW w:w="37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22</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川味辣油</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4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≥160ml*12</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8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58</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豆沙</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37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23</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椒盐</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4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≥660g*12</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8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59</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酵母</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≥500g*20</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37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24</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三原酱椒</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4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≥1.1kg*8</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8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60</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泡打粉</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≥100g /包</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37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25</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糟油</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4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≥500ml*20</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8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61</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黄豆酱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≥6kg*2</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37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白醋</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4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≥500ml*12</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8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62</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甜面酱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≥200g*40</w:t>
            </w:r>
            <w:r>
              <w:rPr>
                <w:rFonts w:hint="eastAsia" w:ascii="宋体" w:hAnsi="宋体" w:eastAsia="宋体" w:cs="宋体"/>
                <w:b w:val="0"/>
                <w:bCs w:val="0"/>
                <w:color w:val="000000"/>
                <w:sz w:val="24"/>
                <w:szCs w:val="24"/>
                <w:highlight w:val="none"/>
              </w:rPr>
            </w:r>
            <w:r/>
          </w:p>
        </w:tc>
      </w:tr>
      <w:tr>
        <w:trPr>
          <w:trHeight w:val="520"/>
        </w:trPr>
        <w:tc>
          <w:tcPr>
            <w:tcBorders>
              <w:top w:val="none" w:color="000000" w:sz="4" w:space="0"/>
              <w:left w:val="single" w:color="000000" w:sz="8" w:space="0"/>
              <w:bottom w:val="single" w:color="000000" w:sz="8" w:space="0"/>
              <w:right w:val="single" w:color="000000" w:sz="8" w:space="0"/>
            </w:tcBorders>
            <w:tcW w:w="37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香醋</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4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≥500ml*12</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8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63</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辣酱油</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≥630ml*12</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37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陈醋</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4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≥500ml*12</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8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64</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豆瓣酱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篓</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37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陈醋</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4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桶</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1.75L*6</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8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65</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红曲粉</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≥225g</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37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30</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辣酱</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4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≥230g*24</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8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66</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干酵母</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≥500g*20</w:t>
            </w:r>
            <w:r>
              <w:rPr>
                <w:rFonts w:hint="eastAsia" w:ascii="宋体" w:hAnsi="宋体" w:eastAsia="宋体" w:cs="宋体"/>
                <w:b w:val="0"/>
                <w:bCs w:val="0"/>
                <w:color w:val="000000"/>
                <w:sz w:val="24"/>
                <w:szCs w:val="24"/>
                <w:highlight w:val="none"/>
              </w:rPr>
            </w:r>
            <w:r/>
          </w:p>
        </w:tc>
      </w:tr>
      <w:tr>
        <w:trPr>
          <w:trHeight w:val="520"/>
        </w:trPr>
        <w:tc>
          <w:tcPr>
            <w:tcBorders>
              <w:top w:val="none" w:color="000000" w:sz="4" w:space="0"/>
              <w:left w:val="single" w:color="000000" w:sz="8" w:space="0"/>
              <w:bottom w:val="single" w:color="000000" w:sz="8" w:space="0"/>
              <w:right w:val="single" w:color="000000" w:sz="8" w:space="0"/>
            </w:tcBorders>
            <w:tcW w:w="37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31</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酱油</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4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≥500ml*12</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8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67</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吉士粉</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≥300g</w:t>
            </w:r>
            <w:r>
              <w:rPr>
                <w:rFonts w:hint="eastAsia" w:ascii="宋体" w:hAnsi="宋体" w:eastAsia="宋体" w:cs="宋体"/>
                <w:b w:val="0"/>
                <w:bCs w:val="0"/>
                <w:color w:val="000000"/>
                <w:sz w:val="24"/>
                <w:szCs w:val="24"/>
                <w:highlight w:val="none"/>
              </w:rPr>
            </w:r>
            <w:r/>
          </w:p>
        </w:tc>
      </w:tr>
      <w:tr>
        <w:trPr>
          <w:trHeight w:val="520"/>
        </w:trPr>
        <w:tc>
          <w:tcPr>
            <w:tcBorders>
              <w:top w:val="none" w:color="000000" w:sz="4" w:space="0"/>
              <w:left w:val="single" w:color="000000" w:sz="8" w:space="0"/>
              <w:bottom w:val="single" w:color="000000" w:sz="8" w:space="0"/>
              <w:right w:val="single" w:color="000000" w:sz="8" w:space="0"/>
            </w:tcBorders>
            <w:tcW w:w="37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32</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蒸鱼豉油</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4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≥450ml*12</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8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68</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食用小苏打</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包</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≥750g</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37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33</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火锅料</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4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≥150g*60</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8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69</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剁椒</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≥1kg*6</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37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34</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香辣酥</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4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≥125g*12</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8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37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35</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辣椒酱</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4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≥900g*24</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8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37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36</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味精</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4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箱</w:t>
            </w:r>
            <w:r>
              <w:rPr>
                <w:rFonts w:hint="eastAsia" w:ascii="宋体" w:hAnsi="宋体" w:eastAsia="宋体" w:cs="宋体"/>
                <w:b w:val="0"/>
                <w:bCs w:val="0"/>
                <w:color w:val="000000"/>
                <w:sz w:val="24"/>
                <w:szCs w:val="24"/>
                <w:highlight w:val="none"/>
              </w:rPr>
            </w:r>
            <w:r/>
          </w:p>
        </w:tc>
        <w:tc>
          <w:tcPr>
            <w:gridSpan w:val="3"/>
            <w:tcBorders>
              <w:top w:val="none" w:color="000000" w:sz="4" w:space="0"/>
              <w:left w:val="none" w:color="000000" w:sz="4" w:space="0"/>
              <w:bottom w:val="single" w:color="000000" w:sz="8" w:space="0"/>
              <w:right w:val="single" w:color="000000" w:sz="8" w:space="0"/>
            </w:tcBorders>
            <w:tcW w:w="151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≥500g*20</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78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71"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753"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bl>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1006"/>
        <w:ind w:firstLine="0"/>
        <w:spacing w:line="360" w:lineRule="auto"/>
        <w:tabs>
          <w:tab w:val="left" w:pos="42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标段三：果蔬类</w:t>
      </w:r>
      <w:r>
        <w:rPr>
          <w:rFonts w:hint="eastAsia" w:ascii="宋体" w:hAnsi="宋体" w:eastAsia="宋体" w:cs="宋体"/>
          <w:b/>
          <w:color w:val="000000"/>
          <w:sz w:val="24"/>
          <w:szCs w:val="24"/>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786"/>
        <w:gridCol w:w="1976"/>
        <w:gridCol w:w="206"/>
        <w:gridCol w:w="700"/>
        <w:gridCol w:w="1148"/>
        <w:gridCol w:w="961"/>
        <w:gridCol w:w="2045"/>
        <w:gridCol w:w="761"/>
        <w:gridCol w:w="1247"/>
      </w:tblGrid>
      <w:tr>
        <w:trPr>
          <w:trHeight w:val="315"/>
        </w:trPr>
        <w:tc>
          <w:tcPr>
            <w:gridSpan w:val="9"/>
            <w:tcBorders>
              <w:top w:val="single" w:color="000000" w:sz="8" w:space="0"/>
              <w:left w:val="single" w:color="000000" w:sz="8" w:space="0"/>
              <w:bottom w:val="single" w:color="000000" w:sz="8" w:space="0"/>
              <w:right w:val="single" w:color="000000" w:sz="8" w:space="0"/>
            </w:tcBorders>
            <w:tcW w:w="9830"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果  蔬  类</w:t>
            </w:r>
            <w:r>
              <w:rPr>
                <w:rFonts w:hint="eastAsia" w:ascii="宋体" w:hAnsi="宋体" w:eastAsia="宋体" w:cs="宋体"/>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05"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品名</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906"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品名</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628" w:type="dxa"/>
            <w:vAlign w:val="center"/>
            <w:textDirection w:val="lrTb"/>
            <w:noWrap w:val="false"/>
          </w:tcPr>
          <w:p>
            <w:pPr>
              <w:pStyle w:val="1120"/>
              <w:ind w:firstLine="0"/>
              <w:jc w:val="center"/>
              <w:spacing w:before="156"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大白菜</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64</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蘑菇（无根）</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小白菜</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65</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蘑菇（有根）</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杭白菜</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66</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紫角叶</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小青菜</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67</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扁豆</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上海青</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68</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鲜毛豆子</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大青菜</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69</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新藕</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鸡毛菜</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70</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花菜</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扁包菜</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71</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有机花菜</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兰州包菜</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72</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白空心菜</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红苋菜</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73</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扁卜</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生菜</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74</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荠菜（新鲜）</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菠菜（小）</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75</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金花菜</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13</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菠菜（中）</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76</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油麦菜</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14</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新蒜苔</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77</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有根大蒜</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韭菜</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78</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老姜</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16</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韭黄</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79</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香菜</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17</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韭菜花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80</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香葱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18</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土豆</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81</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京葱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19</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白萝卜</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82</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红洋葱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20</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胡萝卜</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83</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大蒜子</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茄子（长红）</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84</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莼菜（新鲜）</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22</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冬瓜</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85</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芥兰</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23</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丝瓜</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86</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芦笋</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24</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苦瓜</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87</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娃娃菜</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25</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长黄南瓜</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88</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茼蒿</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西葫芦</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89</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马兰头</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西红柿</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90</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山药</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青椒</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91</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铁棍山药</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薄皮青椒</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92</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香椿头</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30</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红椒</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93</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沙姜</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31</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青尖椒(线椒)</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94</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70#苹果</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32</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红尖椒</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95</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80#苹果</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33</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西兰花</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96</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90#苹果</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34</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黄瓜</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97</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普通西瓜</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35</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刀豆</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98</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千禧番茄</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36</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长豇豆</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99</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巨峰葡萄</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37</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四季豆</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100</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水果黄瓜</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38</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糯玉米棒</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101</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国产香蕉</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39</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水芹</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102</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火龙果</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40</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药芹</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103</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哈密瓜</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41</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芹菜</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104</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光菠萝</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42</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芋艿(毛)</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105</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猕猴桃</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个</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43</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西芹</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106</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龙眼</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44</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百合（袋装）</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袋</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107</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小香梨</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45</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蚕豆（带壳）</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108</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特小凤西瓜</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46</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菜尖</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109</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绿宝石香瓜</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47</w:t>
            </w:r>
            <w:r>
              <w:rPr>
                <w:rFonts w:hint="eastAsia" w:ascii="宋体" w:hAnsi="宋体" w:eastAsia="宋体" w:cs="宋体"/>
                <w:b w:val="0"/>
                <w:bCs w:val="0"/>
                <w:color w:val="000000"/>
                <w:sz w:val="24"/>
                <w:szCs w:val="24"/>
                <w:highlight w:val="none"/>
              </w:rPr>
            </w:r>
            <w:r/>
          </w:p>
        </w:tc>
        <w:tc>
          <w:tcPr>
            <w:gridSpan w:val="2"/>
            <w:shd w:val="clear" w:color="000000" w:fill="ffffff"/>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莴笋（光）</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110</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东方蜜香瓜</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48</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马蹄(光)</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111</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国产红提</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49</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茭白(光)</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112</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进口红提</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50</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大茨菇（光）</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113</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小台芒</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51</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黄豆芽</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114</w:t>
            </w:r>
            <w:r>
              <w:rPr>
                <w:rFonts w:hint="eastAsia" w:ascii="宋体" w:hAnsi="宋体" w:eastAsia="宋体" w:cs="宋体"/>
                <w:b w:val="0"/>
                <w:bCs w:val="0"/>
                <w:color w:val="000000"/>
                <w:sz w:val="24"/>
                <w:szCs w:val="24"/>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104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青雪菜</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52</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绿豆芽</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115</w:t>
            </w:r>
            <w:r>
              <w:rPr>
                <w:rFonts w:hint="eastAsia" w:ascii="宋体" w:hAnsi="宋体" w:eastAsia="宋体" w:cs="宋体"/>
                <w:b w:val="0"/>
                <w:bCs w:val="0"/>
                <w:color w:val="000000"/>
                <w:sz w:val="24"/>
                <w:szCs w:val="24"/>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104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黄雪菜</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53</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山芋（黄心）</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116</w:t>
            </w:r>
            <w:r>
              <w:rPr>
                <w:rFonts w:hint="eastAsia" w:ascii="宋体" w:hAnsi="宋体" w:eastAsia="宋体" w:cs="宋体"/>
                <w:b w:val="0"/>
                <w:bCs w:val="0"/>
                <w:color w:val="000000"/>
                <w:sz w:val="24"/>
                <w:szCs w:val="24"/>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104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榨菜丝</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54</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紫山芋</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117</w:t>
            </w:r>
            <w:r>
              <w:rPr>
                <w:rFonts w:hint="eastAsia" w:ascii="宋体" w:hAnsi="宋体" w:eastAsia="宋体" w:cs="宋体"/>
                <w:b w:val="0"/>
                <w:bCs w:val="0"/>
                <w:color w:val="000000"/>
                <w:sz w:val="24"/>
                <w:szCs w:val="24"/>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104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榨菜头</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55</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平菇</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118</w:t>
            </w:r>
            <w:r>
              <w:rPr>
                <w:rFonts w:hint="eastAsia" w:ascii="宋体" w:hAnsi="宋体" w:eastAsia="宋体" w:cs="宋体"/>
                <w:b w:val="0"/>
                <w:bCs w:val="0"/>
                <w:color w:val="000000"/>
                <w:sz w:val="24"/>
                <w:szCs w:val="24"/>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104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酸豆角</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--斤/箱</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56</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小平菇</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119</w:t>
            </w:r>
            <w:r>
              <w:rPr>
                <w:rFonts w:hint="eastAsia" w:ascii="宋体" w:hAnsi="宋体" w:eastAsia="宋体" w:cs="宋体"/>
                <w:b w:val="0"/>
                <w:bCs w:val="0"/>
                <w:color w:val="000000"/>
                <w:sz w:val="24"/>
                <w:szCs w:val="24"/>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104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酸菜</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--斤/箱</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57</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茶树菇</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120</w:t>
            </w:r>
            <w:r>
              <w:rPr>
                <w:rFonts w:hint="eastAsia" w:ascii="宋体" w:hAnsi="宋体" w:eastAsia="宋体" w:cs="宋体"/>
                <w:b w:val="0"/>
                <w:bCs w:val="0"/>
                <w:color w:val="000000"/>
                <w:sz w:val="24"/>
                <w:szCs w:val="24"/>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104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普通萝卜干</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58</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金针菇</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121</w:t>
            </w:r>
            <w:r>
              <w:rPr>
                <w:rFonts w:hint="eastAsia" w:ascii="宋体" w:hAnsi="宋体" w:eastAsia="宋体" w:cs="宋体"/>
                <w:b w:val="0"/>
                <w:bCs w:val="0"/>
                <w:color w:val="000000"/>
                <w:sz w:val="24"/>
                <w:szCs w:val="24"/>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104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萧山萝卜干</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59</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杏鲍菇</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122</w:t>
            </w:r>
            <w:r>
              <w:rPr>
                <w:rFonts w:hint="eastAsia" w:ascii="宋体" w:hAnsi="宋体" w:eastAsia="宋体" w:cs="宋体"/>
                <w:b w:val="0"/>
                <w:bCs w:val="0"/>
                <w:color w:val="000000"/>
                <w:sz w:val="24"/>
                <w:szCs w:val="24"/>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104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五香萝卜干</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60</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鲜香菇</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123</w:t>
            </w:r>
            <w:r>
              <w:rPr>
                <w:rFonts w:hint="eastAsia" w:ascii="宋体" w:hAnsi="宋体" w:eastAsia="宋体" w:cs="宋体"/>
                <w:b w:val="0"/>
                <w:bCs w:val="0"/>
                <w:color w:val="000000"/>
                <w:sz w:val="24"/>
                <w:szCs w:val="24"/>
                <w:highlight w:val="none"/>
              </w:rPr>
            </w:r>
            <w:r/>
          </w:p>
        </w:tc>
        <w:tc>
          <w:tcPr>
            <w:shd w:val="clear" w:color="000000" w:fill="ffffff"/>
            <w:tcBorders>
              <w:top w:val="none" w:color="000000" w:sz="4" w:space="0"/>
              <w:left w:val="none" w:color="000000" w:sz="4" w:space="0"/>
              <w:bottom w:val="single" w:color="000000" w:sz="8" w:space="0"/>
              <w:right w:val="single" w:color="000000" w:sz="8" w:space="0"/>
            </w:tcBorders>
            <w:tcW w:w="104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什锦菜</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8"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61</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8"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白玉菇</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124</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104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扁尖丝</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--斤/箱</w:t>
            </w:r>
            <w:r>
              <w:rPr>
                <w:rFonts w:hint="eastAsia" w:ascii="宋体" w:hAnsi="宋体" w:eastAsia="宋体" w:cs="宋体"/>
                <w:b w:val="0"/>
                <w:bCs w:val="0"/>
                <w:color w:val="000000"/>
                <w:sz w:val="24"/>
                <w:szCs w:val="24"/>
                <w:highlight w:val="none"/>
              </w:rPr>
            </w:r>
            <w:r/>
          </w:p>
        </w:tc>
      </w:tr>
      <w:tr>
        <w:trPr>
          <w:trHeight w:val="300"/>
        </w:trPr>
        <w:tc>
          <w:tcPr>
            <w:tcBorders>
              <w:top w:val="none" w:color="000000" w:sz="4" w:space="0"/>
              <w:left w:val="single" w:color="000000" w:sz="8" w:space="0"/>
              <w:bottom w:val="single" w:color="000000" w:sz="4" w:space="0"/>
              <w:right w:val="single" w:color="000000" w:sz="8"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62</w:t>
            </w:r>
            <w:r>
              <w:rPr>
                <w:rFonts w:hint="eastAsia" w:ascii="宋体" w:hAnsi="宋体" w:eastAsia="宋体" w:cs="宋体"/>
                <w:b w:val="0"/>
                <w:bCs w:val="0"/>
                <w:color w:val="000000"/>
                <w:sz w:val="24"/>
                <w:szCs w:val="24"/>
                <w:highlight w:val="none"/>
              </w:rPr>
            </w:r>
            <w:r/>
          </w:p>
        </w:tc>
        <w:tc>
          <w:tcPr>
            <w:gridSpan w:val="2"/>
            <w:tcBorders>
              <w:top w:val="none" w:color="000000" w:sz="4" w:space="0"/>
              <w:left w:val="none" w:color="000000" w:sz="4" w:space="0"/>
              <w:bottom w:val="single" w:color="000000" w:sz="4" w:space="0"/>
              <w:right w:val="single" w:color="000000" w:sz="8"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海鲜菇</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8"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8"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8"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125</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8" w:space="0"/>
            </w:tcBorders>
            <w:tcW w:w="104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清水笋</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8"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none" w:color="000000" w:sz="4" w:space="0"/>
              <w:left w:val="none" w:color="000000" w:sz="4" w:space="0"/>
              <w:bottom w:val="single" w:color="000000" w:sz="4" w:space="0"/>
              <w:right w:val="single" w:color="000000" w:sz="8"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--斤/桶</w:t>
            </w:r>
            <w:r>
              <w:rPr>
                <w:rFonts w:hint="eastAsia" w:ascii="宋体" w:hAnsi="宋体" w:eastAsia="宋体" w:cs="宋体"/>
                <w:b w:val="0"/>
                <w:bCs w:val="0"/>
                <w:color w:val="00000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63</w:t>
            </w:r>
            <w:r>
              <w:rPr>
                <w:rFonts w:hint="eastAsia" w:ascii="宋体" w:hAnsi="宋体" w:eastAsia="宋体" w:cs="宋体"/>
                <w:b w:val="0"/>
                <w:bCs w:val="0"/>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182"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袖珍菇</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84"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126</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40"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清水笋丝</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87"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28" w:type="dxa"/>
            <w:vAlign w:val="bottom"/>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--斤/箱</w:t>
            </w:r>
            <w:r>
              <w:rPr>
                <w:rFonts w:hint="eastAsia" w:ascii="宋体" w:hAnsi="宋体" w:eastAsia="宋体" w:cs="宋体"/>
                <w:b w:val="0"/>
                <w:bCs w:val="0"/>
                <w:color w:val="000000"/>
                <w:sz w:val="24"/>
                <w:szCs w:val="24"/>
                <w:highlight w:val="none"/>
              </w:rPr>
            </w:r>
            <w:r/>
          </w:p>
        </w:tc>
      </w:tr>
      <w:tr>
        <w:trPr>
          <w:trHeight w:val="792"/>
        </w:trPr>
        <w:tc>
          <w:tcPr>
            <w:gridSpan w:val="9"/>
            <w:tcBorders>
              <w:top w:val="single" w:color="000000" w:sz="4" w:space="0"/>
              <w:left w:val="single" w:color="000000" w:sz="4" w:space="0"/>
              <w:bottom w:val="single" w:color="000000" w:sz="4" w:space="0"/>
              <w:right w:val="single" w:color="000000" w:sz="4" w:space="0"/>
            </w:tcBorders>
            <w:tcW w:w="9830" w:type="dxa"/>
            <w:vAlign w:val="center"/>
            <w:textDirection w:val="lrTb"/>
            <w:noWrap w:val="false"/>
          </w:tcPr>
          <w:p>
            <w:pPr>
              <w:pStyle w:val="1120"/>
              <w:ind w:firstLine="0"/>
              <w:spacing w:before="156" w:line="240" w:lineRule="auto"/>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rPr>
              <w:t xml:space="preserve">备注：蔬菜水果新鲜，需保持良好的色泽和新鲜度，经过初步加工整理，除去泥、沙、黄叶、烂叶及老叶等后的合格率（净重）不得低于配送数量的98%。</w:t>
            </w:r>
            <w:r>
              <w:rPr>
                <w:rFonts w:hint="eastAsia" w:ascii="宋体" w:hAnsi="宋体" w:eastAsia="宋体" w:cs="宋体"/>
                <w:b w:val="0"/>
                <w:bCs w:val="0"/>
                <w:color w:val="000000"/>
                <w:sz w:val="24"/>
                <w:szCs w:val="24"/>
                <w:highlight w:val="none"/>
              </w:rPr>
            </w:r>
            <w:r/>
          </w:p>
        </w:tc>
      </w:tr>
    </w:tbl>
    <w:p>
      <w:pPr>
        <w:pStyle w:val="1006"/>
        <w:ind w:firstLine="562"/>
        <w:spacing w:line="360" w:lineRule="auto"/>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注：上述清单中的具体品目以市面常见食材类型作为参考，每日份具体配送种类及数量以采购单位与供应商约定的为准。</w:t>
      </w:r>
      <w:r>
        <w:rPr>
          <w:rFonts w:hint="eastAsia" w:ascii="宋体" w:hAnsi="宋体" w:eastAsia="宋体" w:cs="宋体"/>
          <w:b/>
          <w:bCs/>
          <w:color w:val="000000"/>
          <w:sz w:val="24"/>
          <w:szCs w:val="24"/>
          <w:highlight w:val="none"/>
        </w:rPr>
      </w:r>
      <w:r/>
    </w:p>
    <w:p>
      <w:pPr>
        <w:pStyle w:val="1006"/>
        <w:ind w:firstLine="56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（三）配送质量要求：</w:t>
      </w:r>
      <w:r>
        <w:rPr>
          <w:rFonts w:hint="eastAsia" w:ascii="宋体" w:hAnsi="宋体" w:eastAsia="宋体" w:cs="宋体"/>
          <w:b/>
          <w:bCs/>
          <w:color w:val="000000"/>
          <w:sz w:val="24"/>
          <w:szCs w:val="24"/>
          <w:highlight w:val="none"/>
        </w:rPr>
      </w:r>
      <w:r/>
    </w:p>
    <w:p>
      <w:pPr>
        <w:pStyle w:val="1006"/>
        <w:ind w:firstLine="5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1、配送质量要求：</w:t>
      </w:r>
      <w:r>
        <w:rPr>
          <w:rFonts w:hint="eastAsia" w:ascii="宋体" w:hAnsi="宋体" w:eastAsia="宋体" w:cs="宋体"/>
          <w:color w:val="000000"/>
          <w:sz w:val="24"/>
          <w:szCs w:val="24"/>
          <w:highlight w:val="none"/>
        </w:rPr>
      </w:r>
      <w:r/>
    </w:p>
    <w:p>
      <w:pPr>
        <w:pStyle w:val="1006"/>
        <w:ind w:firstLine="5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1.1肉、禽、蛋、水产等必须具有检验检疫合格证明或化验单； </w:t>
      </w:r>
      <w:r>
        <w:rPr>
          <w:rFonts w:hint="eastAsia" w:ascii="宋体" w:hAnsi="宋体" w:eastAsia="宋体" w:cs="宋体"/>
          <w:color w:val="000000"/>
          <w:sz w:val="24"/>
          <w:szCs w:val="24"/>
          <w:highlight w:val="none"/>
        </w:rPr>
      </w:r>
      <w:r/>
    </w:p>
    <w:p>
      <w:pPr>
        <w:pStyle w:val="1006"/>
        <w:ind w:firstLine="5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1.2面粉、食用油、豆制品、辅料、半成品必须具有“QS”食品质量安全认证；</w:t>
      </w:r>
      <w:r>
        <w:rPr>
          <w:rFonts w:hint="eastAsia" w:ascii="宋体" w:hAnsi="宋体" w:eastAsia="宋体" w:cs="宋体"/>
          <w:color w:val="000000"/>
          <w:sz w:val="24"/>
          <w:szCs w:val="24"/>
          <w:highlight w:val="none"/>
        </w:rPr>
      </w:r>
      <w:r/>
    </w:p>
    <w:p>
      <w:pPr>
        <w:pStyle w:val="1006"/>
        <w:ind w:firstLine="5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1.3蔬菜必须保证新鲜，按供货批次提供农贸市场蔬菜农药检测结果，且符合食品卫生安全法要求；</w:t>
      </w:r>
      <w:r>
        <w:rPr>
          <w:rFonts w:hint="eastAsia" w:ascii="宋体" w:hAnsi="宋体" w:eastAsia="宋体" w:cs="宋体"/>
          <w:color w:val="000000"/>
          <w:sz w:val="24"/>
          <w:szCs w:val="24"/>
          <w:highlight w:val="none"/>
        </w:rPr>
      </w:r>
      <w:r/>
    </w:p>
    <w:p>
      <w:pPr>
        <w:pStyle w:val="1006"/>
        <w:ind w:firstLine="56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1.4采购货源必须持有与销售内容相对应的有效营业执照，《食品经营许可证》或《食品生产许可证》。</w:t>
      </w:r>
      <w:r>
        <w:rPr>
          <w:rFonts w:hint="eastAsia" w:ascii="宋体" w:hAnsi="宋体" w:eastAsia="宋体" w:cs="宋体"/>
          <w:color w:val="000000"/>
          <w:sz w:val="24"/>
          <w:szCs w:val="24"/>
          <w:highlight w:val="none"/>
        </w:rPr>
      </w:r>
      <w:r/>
    </w:p>
    <w:p>
      <w:pPr>
        <w:pStyle w:val="1006"/>
        <w:ind w:firstLine="5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1.5供应商负责供货产品的食品安全，须做到来源可溯； </w:t>
      </w:r>
      <w:r>
        <w:rPr>
          <w:rFonts w:hint="eastAsia" w:ascii="宋体" w:hAnsi="宋体" w:eastAsia="宋体" w:cs="宋体"/>
          <w:color w:val="000000"/>
          <w:sz w:val="24"/>
          <w:szCs w:val="24"/>
          <w:highlight w:val="none"/>
        </w:rPr>
      </w:r>
      <w:r/>
    </w:p>
    <w:p>
      <w:pPr>
        <w:pStyle w:val="1006"/>
        <w:ind w:firstLine="5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1.6本项目</w:t>
      </w:r>
      <w:r>
        <w:rPr>
          <w:rFonts w:hint="eastAsia" w:ascii="宋体" w:hAnsi="宋体" w:eastAsia="宋体" w:cs="宋体"/>
          <w:color w:val="000000"/>
          <w:sz w:val="24"/>
          <w:szCs w:val="24"/>
          <w:highlight w:val="none"/>
        </w:rPr>
        <w:t xml:space="preserve">所供食材保质期不得低于标明的保质期限的1/2；</w:t>
      </w:r>
      <w:r>
        <w:rPr>
          <w:rFonts w:hint="eastAsia" w:ascii="宋体" w:hAnsi="宋体" w:eastAsia="宋体" w:cs="宋体"/>
          <w:color w:val="000000"/>
          <w:sz w:val="24"/>
          <w:szCs w:val="24"/>
          <w:highlight w:val="none"/>
        </w:rPr>
      </w:r>
      <w:r/>
    </w:p>
    <w:p>
      <w:pPr>
        <w:pStyle w:val="1006"/>
        <w:ind w:firstLine="5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2、对配送产品品质的基本要求：</w:t>
      </w:r>
      <w:r>
        <w:rPr>
          <w:rFonts w:hint="eastAsia" w:ascii="宋体" w:hAnsi="宋体" w:eastAsia="宋体" w:cs="宋体"/>
          <w:color w:val="000000"/>
          <w:sz w:val="24"/>
          <w:szCs w:val="24"/>
          <w:highlight w:val="none"/>
        </w:rPr>
      </w:r>
      <w:r/>
    </w:p>
    <w:p>
      <w:pPr>
        <w:pStyle w:val="1006"/>
        <w:ind w:firstLine="7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2.1质量标准：</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color w:val="000000"/>
          <w:sz w:val="24"/>
          <w:szCs w:val="24"/>
          <w:highlight w:val="none"/>
        </w:rPr>
      </w:r>
      <w:r/>
    </w:p>
    <w:p>
      <w:pPr>
        <w:pStyle w:val="1006"/>
        <w:ind w:firstLine="7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2.1.1蔬菜质量标准：</w:t>
      </w:r>
      <w:r>
        <w:rPr>
          <w:rFonts w:hint="eastAsia" w:ascii="宋体" w:hAnsi="宋体" w:eastAsia="宋体" w:cs="宋体"/>
          <w:color w:val="000000"/>
          <w:sz w:val="24"/>
          <w:szCs w:val="24"/>
          <w:highlight w:val="none"/>
        </w:rPr>
      </w:r>
      <w:r/>
    </w:p>
    <w:p>
      <w:pPr>
        <w:pStyle w:val="1006"/>
        <w:ind w:firstLine="7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2.1.1.1无公害蔬菜质量要求：无公害蔬菜必须保证新鲜、无黄叶枯叶、叶面干净无明显泥土，各类品种齐全。</w:t>
      </w:r>
      <w:r>
        <w:rPr>
          <w:rFonts w:hint="eastAsia" w:ascii="宋体" w:hAnsi="宋体" w:eastAsia="宋体" w:cs="宋体"/>
          <w:color w:val="000000"/>
          <w:sz w:val="24"/>
          <w:szCs w:val="24"/>
          <w:highlight w:val="none"/>
        </w:rPr>
      </w:r>
      <w:r/>
    </w:p>
    <w:p>
      <w:pPr>
        <w:pStyle w:val="1006"/>
        <w:ind w:firstLine="84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2.1.1.2去皮蔬菜要求：将日常去皮的蔬菜（丝瓜，土豆，冬瓜，茄子，黄瓜）去皮，保持表面干净，不腐烂变质。</w:t>
      </w:r>
      <w:r>
        <w:rPr>
          <w:rFonts w:hint="eastAsia" w:ascii="宋体" w:hAnsi="宋体" w:eastAsia="宋体" w:cs="宋体"/>
          <w:color w:val="000000"/>
          <w:sz w:val="24"/>
          <w:szCs w:val="24"/>
          <w:highlight w:val="none"/>
        </w:rPr>
      </w:r>
      <w:r/>
    </w:p>
    <w:p>
      <w:pPr>
        <w:pStyle w:val="1006"/>
        <w:ind w:firstLine="84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2.1.2水果质量标准：当季新鲜水果，无腐烂现象；农业残留符合NY/T 435-2021标准。</w:t>
      </w:r>
      <w:r>
        <w:rPr>
          <w:rFonts w:hint="eastAsia" w:ascii="宋体" w:hAnsi="宋体" w:eastAsia="宋体" w:cs="宋体"/>
          <w:color w:val="000000"/>
          <w:sz w:val="24"/>
          <w:szCs w:val="24"/>
          <w:highlight w:val="none"/>
        </w:rPr>
      </w:r>
      <w:r/>
    </w:p>
    <w:p>
      <w:pPr>
        <w:pStyle w:val="1006"/>
        <w:ind w:firstLine="84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2.1.3禽蛋质量要求：</w:t>
      </w:r>
      <w:r>
        <w:rPr>
          <w:rFonts w:hint="eastAsia" w:ascii="宋体" w:hAnsi="宋体" w:eastAsia="宋体" w:cs="宋体"/>
          <w:bCs/>
          <w:color w:val="000000"/>
          <w:sz w:val="24"/>
          <w:szCs w:val="24"/>
          <w:highlight w:val="none"/>
        </w:rPr>
        <w:t xml:space="preserve">禽蛋必须保证新鲜，无破损，禽蛋等新鲜蛋类必须符合</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"http://down.foodmate.net/standard/sort/3/48415.html" \t "_blank"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bCs/>
          <w:color w:val="000000"/>
          <w:sz w:val="24"/>
          <w:szCs w:val="24"/>
          <w:highlight w:val="none"/>
        </w:rPr>
        <w:t xml:space="preserve">GB2749-2015《食品安全国家标准 蛋与蛋制品》标准。</w:t>
      </w:r>
      <w:r>
        <w:rPr>
          <w:rFonts w:hint="eastAsia" w:ascii="宋体" w:hAnsi="宋体" w:eastAsia="宋体" w:cs="宋体"/>
          <w:bCs/>
          <w:color w:val="000000"/>
          <w:sz w:val="24"/>
          <w:szCs w:val="24"/>
          <w:highlight w:val="none"/>
        </w:rPr>
        <w:fldChar w:fldCharType="end"/>
      </w:r>
      <w:r>
        <w:rPr>
          <w:rFonts w:hint="eastAsia" w:ascii="宋体" w:hAnsi="宋体" w:eastAsia="宋体" w:cs="宋体"/>
          <w:color w:val="000000"/>
          <w:sz w:val="24"/>
          <w:szCs w:val="24"/>
          <w:highlight w:val="none"/>
        </w:rPr>
      </w:r>
      <w:r/>
    </w:p>
    <w:p>
      <w:pPr>
        <w:pStyle w:val="1006"/>
        <w:ind w:firstLine="84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2.1.4肉（含猪、牛）质量标准：使用冷鲜肉品牌产品，质</w:t>
      </w:r>
      <w:r>
        <w:rPr>
          <w:rFonts w:hint="eastAsia" w:ascii="宋体" w:hAnsi="宋体" w:eastAsia="宋体" w:cs="宋体"/>
          <w:color w:val="000000"/>
          <w:sz w:val="24"/>
          <w:szCs w:val="24"/>
          <w:highlight w:val="none"/>
        </w:rPr>
        <w:t xml:space="preserve">量必须符合GB/T 9959.1-2019标准、GB/T 17238-2022《鲜、冻分割牛肉》等国家标准，主要产品包括大排、肉丝、肉片、方肉、小排、肉糜等。其中排肉是指无骨腿肉和无骨夹心肉，其中腿肉要求剔除大股骨，夹心肉要求割除下懒肉，整方供应，并提供《动物或动物产品分销信息凭证》或《动物检疫合格证》和《肉品品质检验合格证》及其它相关证明材料。提供的生猪应由规模养殖场提供经农业部门检测、检疫合格的鲜活健康猪源，经定点屠宰厂屠宰加工并检验合格；供货工具必须符合卫生要求，不得与其它货物混装，防止肉品二次污染。</w:t>
      </w:r>
      <w:r>
        <w:rPr>
          <w:rFonts w:hint="eastAsia" w:ascii="宋体" w:hAnsi="宋体" w:eastAsia="宋体" w:cs="宋体"/>
          <w:color w:val="000000"/>
          <w:sz w:val="24"/>
          <w:szCs w:val="24"/>
          <w:highlight w:val="none"/>
        </w:rPr>
      </w:r>
      <w:r/>
    </w:p>
    <w:p>
      <w:pPr>
        <w:pStyle w:val="1006"/>
        <w:ind w:firstLine="84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2.1.5水产品质量要求：</w:t>
      </w:r>
      <w:r>
        <w:rPr>
          <w:rFonts w:hint="eastAsia" w:ascii="宋体" w:hAnsi="宋体" w:eastAsia="宋体" w:cs="宋体"/>
          <w:color w:val="000000"/>
          <w:sz w:val="24"/>
          <w:szCs w:val="24"/>
          <w:highlight w:val="none"/>
        </w:rPr>
      </w:r>
      <w:r/>
    </w:p>
    <w:p>
      <w:pPr>
        <w:pStyle w:val="1006"/>
        <w:ind w:firstLine="84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2.1.5.1鲜活水产类：鲜活、鳞片齐全、无血迹、无异味，必须符合GB 2733-2015《食品安全国家标准 鲜、冻动物性水产品》等。产品的感观、安全、卫生、稳定性等指标符合相关规定。</w:t>
      </w:r>
      <w:r>
        <w:rPr>
          <w:rFonts w:hint="eastAsia" w:ascii="宋体" w:hAnsi="宋体" w:eastAsia="宋体" w:cs="宋体"/>
          <w:color w:val="000000"/>
          <w:sz w:val="24"/>
          <w:szCs w:val="24"/>
          <w:highlight w:val="none"/>
        </w:rPr>
      </w:r>
      <w:r/>
    </w:p>
    <w:p>
      <w:pPr>
        <w:pStyle w:val="1006"/>
        <w:ind w:firstLine="84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2.1.5.2冻鱼类：必须符合GB 2733-2015《食品安全国家标准 鲜、冻动物性水产品》、GB/T 18109-2011《冻鱼》。产品的感观、安全、卫生、稳定性等指标符合相关规定。</w:t>
      </w:r>
      <w:r>
        <w:rPr>
          <w:rFonts w:hint="eastAsia" w:ascii="宋体" w:hAnsi="宋体" w:eastAsia="宋体" w:cs="宋体"/>
          <w:color w:val="000000"/>
          <w:sz w:val="24"/>
          <w:szCs w:val="24"/>
          <w:highlight w:val="none"/>
        </w:rPr>
      </w:r>
      <w:r/>
    </w:p>
    <w:p>
      <w:pPr>
        <w:pStyle w:val="1006"/>
        <w:ind w:firstLine="84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2.1.5.3其他：其他水产品符合GB 19643-2016《食品安全国家标准 藻类及其制品》等相关国家标准。</w:t>
      </w:r>
      <w:r>
        <w:rPr>
          <w:rFonts w:hint="eastAsia" w:ascii="宋体" w:hAnsi="宋体" w:eastAsia="宋体" w:cs="宋体"/>
          <w:color w:val="000000"/>
          <w:sz w:val="24"/>
          <w:szCs w:val="24"/>
          <w:highlight w:val="none"/>
        </w:rPr>
      </w:r>
      <w:r/>
    </w:p>
    <w:p>
      <w:pPr>
        <w:pStyle w:val="1006"/>
        <w:ind w:firstLine="7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2.1.6调味品（食盐除外）质量要求：酱油符合GB 18186-2000《酿造酱油》标准，味精符合《食品安全国家标准 味精》标准，生粉（淀粉制品）符合GB2713-2015标准、GB 31637-2016《食品安全国家标准 食用淀粉》标准，食糖符合GB13104-2014标准，酿造食醋符合GB18187-2000标准。</w:t>
      </w:r>
      <w:r>
        <w:rPr>
          <w:rFonts w:hint="eastAsia" w:ascii="宋体" w:hAnsi="宋体" w:eastAsia="宋体" w:cs="宋体"/>
          <w:color w:val="000000"/>
          <w:sz w:val="24"/>
          <w:szCs w:val="24"/>
          <w:highlight w:val="none"/>
        </w:rPr>
      </w:r>
      <w:r/>
    </w:p>
    <w:p>
      <w:pPr>
        <w:pStyle w:val="1006"/>
        <w:ind w:firstLine="7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2.1.7南北干货质量要求：应符合相关的国家或行业食品安全标准。需要分包装的产品需使用符合卫生标准的包装袋，并规定要求加贴产品信息标签。</w:t>
      </w:r>
      <w:r>
        <w:rPr>
          <w:rFonts w:hint="eastAsia" w:ascii="宋体" w:hAnsi="宋体" w:eastAsia="宋体" w:cs="宋体"/>
          <w:color w:val="000000"/>
          <w:sz w:val="24"/>
          <w:szCs w:val="24"/>
          <w:highlight w:val="none"/>
        </w:rPr>
      </w:r>
      <w:r/>
    </w:p>
    <w:p>
      <w:pPr>
        <w:pStyle w:val="1006"/>
        <w:ind w:firstLine="7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2.1.8速冻面米制品质量要求：必须保证为有效保质期内产品，必须符合GB 19295-2021《食品安全国家标准 速冻面米制品》标准。</w:t>
      </w:r>
      <w:r>
        <w:rPr>
          <w:rFonts w:hint="eastAsia" w:ascii="宋体" w:hAnsi="宋体" w:eastAsia="宋体" w:cs="宋体"/>
          <w:color w:val="000000"/>
          <w:sz w:val="24"/>
          <w:szCs w:val="24"/>
          <w:highlight w:val="none"/>
        </w:rPr>
      </w:r>
      <w:r/>
    </w:p>
    <w:p>
      <w:pPr>
        <w:pStyle w:val="1006"/>
        <w:ind w:firstLine="7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2.1.9食用油配送标准：非转基因食用油，必须符合GB 2716-2018食用植物油卫生标准，并具有“QS”食品质量安全认证或“SC食品生产许可证”。</w:t>
      </w:r>
      <w:r>
        <w:rPr>
          <w:rFonts w:hint="eastAsia" w:ascii="宋体" w:hAnsi="宋体" w:eastAsia="宋体" w:cs="宋体"/>
          <w:color w:val="000000"/>
          <w:sz w:val="24"/>
          <w:szCs w:val="24"/>
          <w:highlight w:val="none"/>
        </w:rPr>
      </w:r>
      <w:r/>
    </w:p>
    <w:p>
      <w:pPr>
        <w:pStyle w:val="1006"/>
        <w:ind w:firstLine="7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2.1.10大米质量要求：一年内新大米，符合GB/T 1354-2018标准，并拥有“QS”食品质量安全</w:t>
      </w:r>
      <w:r>
        <w:rPr>
          <w:rFonts w:hint="eastAsia" w:ascii="宋体" w:hAnsi="宋体" w:eastAsia="宋体" w:cs="宋体"/>
          <w:color w:val="000000"/>
          <w:sz w:val="24"/>
          <w:szCs w:val="24"/>
          <w:highlight w:val="none"/>
        </w:rPr>
      </w:r>
      <w:r/>
    </w:p>
    <w:p>
      <w:pPr>
        <w:pStyle w:val="1006"/>
        <w:ind w:firstLine="7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2.1.11冷冻品质量要求：冷冻品必须保证为3个月内产品，配送公司须提供产品合格证明文件，动物产品提供《动物或动物产品分销信息凭证》或《动物检疫合格证》。</w:t>
      </w:r>
      <w:r>
        <w:rPr>
          <w:rFonts w:hint="eastAsia" w:ascii="宋体" w:hAnsi="宋体" w:eastAsia="宋体" w:cs="宋体"/>
          <w:color w:val="000000"/>
          <w:sz w:val="24"/>
          <w:szCs w:val="24"/>
          <w:highlight w:val="none"/>
        </w:rPr>
      </w:r>
      <w:r/>
    </w:p>
    <w:p>
      <w:pPr>
        <w:pStyle w:val="1006"/>
        <w:ind w:firstLine="7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2.1.12禽类：必须符合GB 2707-2016食品安全标准《鲜（冻）畜、禽产品》、GB 16869-2005《鲜、冻禽产品》标准，提供《动物或动物产品分销信息凭证》或《动物检疫合格证》。</w:t>
      </w:r>
      <w:r>
        <w:rPr>
          <w:rFonts w:hint="eastAsia" w:ascii="宋体" w:hAnsi="宋体" w:eastAsia="宋体" w:cs="宋体"/>
          <w:color w:val="000000"/>
          <w:sz w:val="24"/>
          <w:szCs w:val="24"/>
          <w:highlight w:val="none"/>
        </w:rPr>
      </w:r>
      <w:r/>
    </w:p>
    <w:p>
      <w:pPr>
        <w:pStyle w:val="1006"/>
        <w:ind w:firstLine="7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2.1.13豆制品质量要求：原料须为非转基因产品，发酵性豆制品必须符合GB2712-2014《食品安全国家标准 豆制品》标准，非发酵豆制品必须符合GB/T 22106-2008标准、GB2711-2014《食品安全国家标准 面筋制品》标准，对豆制品的有关安全健康指标符合国家规定。</w:t>
      </w:r>
      <w:r>
        <w:rPr>
          <w:rFonts w:hint="eastAsia" w:ascii="宋体" w:hAnsi="宋体" w:eastAsia="宋体" w:cs="宋体"/>
          <w:color w:val="000000"/>
          <w:sz w:val="24"/>
          <w:szCs w:val="24"/>
          <w:highlight w:val="none"/>
        </w:rPr>
      </w:r>
      <w:r/>
    </w:p>
    <w:p>
      <w:pPr>
        <w:pStyle w:val="1006"/>
        <w:ind w:firstLine="7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2.1.14其它类质量要求：其它类质量应符合相应的国家或行业食品安全标准，添加剂的使用必须符合GB2760-2014标准，对食品的添加量严格控制在标准规定范围之内。</w:t>
      </w:r>
      <w:r>
        <w:rPr>
          <w:rFonts w:hint="eastAsia" w:ascii="宋体" w:hAnsi="宋体" w:eastAsia="宋体" w:cs="宋体"/>
          <w:color w:val="000000"/>
          <w:sz w:val="24"/>
          <w:szCs w:val="24"/>
          <w:highlight w:val="none"/>
        </w:rPr>
      </w:r>
      <w:r/>
    </w:p>
    <w:p>
      <w:pPr>
        <w:pStyle w:val="1006"/>
        <w:ind w:firstLine="723"/>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注：以上质量标准如有新的国家或行业标准出台，则以最新标准执行。</w:t>
      </w:r>
      <w:r>
        <w:rPr>
          <w:rFonts w:hint="eastAsia" w:ascii="宋体" w:hAnsi="宋体" w:eastAsia="宋体" w:cs="宋体"/>
          <w:b/>
          <w:color w:val="000000"/>
          <w:sz w:val="24"/>
          <w:szCs w:val="24"/>
          <w:highlight w:val="none"/>
        </w:rPr>
      </w:r>
      <w:r/>
    </w:p>
    <w:p>
      <w:pPr>
        <w:pStyle w:val="1006"/>
        <w:ind w:firstLine="720"/>
        <w:jc w:val="lef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2.2配送</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color w:val="000000"/>
          <w:sz w:val="24"/>
          <w:szCs w:val="24"/>
          <w:highlight w:val="none"/>
        </w:rPr>
      </w:r>
      <w:r/>
    </w:p>
    <w:p>
      <w:pPr>
        <w:pStyle w:val="1006"/>
        <w:ind w:firstLine="720"/>
        <w:jc w:val="lef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2.2.1食用油、调味品、南北干货、大米按照采购人通知送货；其它食材采购人每周五确定下一周配送单，每天送货一次，具体根据采购人需求。所有商品均须送至采购人指定地点。如有临时追加的需求以采购人要求为准。</w:t>
      </w:r>
      <w:r>
        <w:rPr>
          <w:rFonts w:hint="eastAsia" w:ascii="宋体" w:hAnsi="宋体" w:eastAsia="宋体" w:cs="宋体"/>
          <w:b/>
          <w:color w:val="000000"/>
          <w:sz w:val="24"/>
          <w:szCs w:val="24"/>
          <w:highlight w:val="none"/>
        </w:rPr>
      </w:r>
      <w:r/>
    </w:p>
    <w:p>
      <w:pPr>
        <w:pStyle w:val="1006"/>
        <w:ind w:firstLine="7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配送公司供应的食材必须符合《中华人民共和国食品安全法》标准；每日的配送清单须是打印稿，并仔细核对采购清单，确保采购人食堂所需的食品原材料品种、品牌、规格、数量、质量等准确无误，并在规定时间内及时送达；配送公司向采购人提供商品的品牌、规格必须与合同规定一致，严禁擅自更换商品品牌、规格，如发现食材卫生质量问题或者以次充好，配送公司应无条件退货或换货，并根据合同规定进行处理。</w:t>
      </w:r>
      <w:r>
        <w:rPr>
          <w:rFonts w:hint="eastAsia" w:ascii="宋体" w:hAnsi="宋体" w:eastAsia="宋体" w:cs="宋体"/>
          <w:color w:val="000000"/>
          <w:sz w:val="24"/>
          <w:szCs w:val="24"/>
          <w:highlight w:val="none"/>
        </w:rPr>
      </w:r>
      <w:r/>
    </w:p>
    <w:p>
      <w:pPr>
        <w:pStyle w:val="1006"/>
        <w:ind w:firstLine="7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2.2.3配送公司严</w:t>
      </w:r>
      <w:r>
        <w:rPr>
          <w:rFonts w:hint="eastAsia" w:ascii="宋体" w:hAnsi="宋体" w:eastAsia="宋体" w:cs="宋体"/>
          <w:color w:val="000000"/>
          <w:sz w:val="24"/>
          <w:szCs w:val="24"/>
          <w:highlight w:val="none"/>
        </w:rPr>
        <w:t xml:space="preserve">禁提供以下食品：（1）无品名、产地、厂名、生产日期、保质期及中文标识及原料说明的定型包装食品（除蔬菜、鲜活水产等非定型包装食品）；（2）超过保质期限或不符合食品标签规定的定型包装食品；（3）腐败变质、油脂酸败、霉变、生虫、污秽不洁、混有异物或者其它感官性状异常，含有毒、有害物质或者被有毒、有害物质污染，可能对人体健康有害的食品；（4）病死、死因不明或从疫区采购的水产品、畜、禽及其制品，不合格调味品，工业用盐，非碘盐或非食品原料和滥用食品添加剂，农药残留超标的蔬菜等；（5）其它不符合食品卫生标准和要求的食品。</w:t>
      </w:r>
      <w:r>
        <w:rPr>
          <w:rFonts w:hint="eastAsia" w:ascii="宋体" w:hAnsi="宋体" w:eastAsia="宋体" w:cs="宋体"/>
          <w:color w:val="000000"/>
          <w:sz w:val="24"/>
          <w:szCs w:val="24"/>
          <w:highlight w:val="none"/>
        </w:rPr>
      </w:r>
      <w:r/>
    </w:p>
    <w:p>
      <w:pPr>
        <w:pStyle w:val="1006"/>
        <w:ind w:firstLine="7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2.2.4配送的食材需根据采购人的要求提供具有检测资质的第三方检测机构出具的检测报告、食材检验合格证等合格证明材料。</w:t>
      </w:r>
      <w:r>
        <w:rPr>
          <w:rFonts w:hint="eastAsia" w:ascii="宋体" w:hAnsi="宋体" w:eastAsia="宋体" w:cs="宋体"/>
          <w:color w:val="000000"/>
          <w:sz w:val="24"/>
          <w:szCs w:val="24"/>
          <w:highlight w:val="none"/>
        </w:rPr>
      </w:r>
      <w:r/>
    </w:p>
    <w:p>
      <w:pPr>
        <w:pStyle w:val="1006"/>
        <w:ind w:firstLine="7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2.2.5配送公司</w:t>
      </w:r>
      <w:r>
        <w:rPr>
          <w:rFonts w:hint="eastAsia" w:ascii="宋体" w:hAnsi="宋体" w:eastAsia="宋体" w:cs="宋体"/>
          <w:color w:val="000000"/>
          <w:sz w:val="24"/>
          <w:szCs w:val="24"/>
          <w:highlight w:val="none"/>
          <w:lang w:val="en-US" w:eastAsia="zh-CN"/>
        </w:rPr>
        <w:t xml:space="preserve">至少应提供【1】辆</w:t>
      </w:r>
      <w:r>
        <w:rPr>
          <w:rFonts w:hint="eastAsia" w:ascii="宋体" w:hAnsi="宋体" w:eastAsia="宋体" w:cs="宋体"/>
          <w:color w:val="000000"/>
          <w:sz w:val="24"/>
          <w:szCs w:val="24"/>
          <w:highlight w:val="none"/>
        </w:rPr>
        <w:t xml:space="preserve">必须</w:t>
      </w:r>
      <w:r>
        <w:rPr>
          <w:rFonts w:hint="eastAsia" w:ascii="宋体" w:hAnsi="宋体" w:eastAsia="宋体" w:cs="宋体"/>
          <w:color w:val="000000"/>
          <w:sz w:val="24"/>
          <w:szCs w:val="24"/>
          <w:highlight w:val="none"/>
          <w:lang w:val="en-US" w:eastAsia="zh-CN"/>
        </w:rPr>
        <w:t xml:space="preserve">带有</w:t>
      </w:r>
      <w:r>
        <w:rPr>
          <w:rFonts w:hint="eastAsia" w:ascii="宋体" w:hAnsi="宋体" w:eastAsia="宋体" w:cs="宋体"/>
          <w:color w:val="000000"/>
          <w:sz w:val="24"/>
          <w:szCs w:val="24"/>
          <w:highlight w:val="none"/>
        </w:rPr>
        <w:t xml:space="preserve">冷藏或冷冻功能的厢式货车用于本项目配送服务。</w:t>
      </w:r>
      <w:r>
        <w:rPr>
          <w:rFonts w:hint="eastAsia" w:ascii="宋体" w:hAnsi="宋体" w:eastAsia="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t xml:space="preserve">投标文件中须提供相关证明材料，否则作为未实质性响应</w:t>
      </w:r>
      <w:r>
        <w:rPr>
          <w:rFonts w:hint="eastAsia" w:ascii="宋体" w:hAnsi="宋体" w:eastAsia="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006"/>
        <w:ind w:firstLine="7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2.2.6配送公司所投入的所有冷藏或冷冻功能的厢式货车车辆在签订合同前必须装有定位系统，车厢内安装视频监控设备。</w:t>
      </w:r>
      <w:r>
        <w:rPr>
          <w:rFonts w:hint="eastAsia" w:ascii="宋体" w:hAnsi="宋体" w:eastAsia="宋体" w:cs="宋体"/>
          <w:color w:val="000000"/>
          <w:sz w:val="24"/>
          <w:szCs w:val="24"/>
          <w:highlight w:val="none"/>
        </w:rPr>
      </w:r>
      <w:r/>
    </w:p>
    <w:p>
      <w:pPr>
        <w:pStyle w:val="1006"/>
        <w:ind w:firstLine="7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2.3重量计算说明</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color w:val="000000"/>
          <w:sz w:val="24"/>
          <w:szCs w:val="24"/>
          <w:highlight w:val="none"/>
        </w:rPr>
      </w:r>
      <w:r/>
    </w:p>
    <w:p>
      <w:pPr>
        <w:pStyle w:val="1006"/>
        <w:ind w:firstLine="7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2.3.1蔬菜：送至单位食堂后，经采购人经过初步加工整理，除去泥、沙、黄叶、烂叶及老叶等后的合格率（净重）不得低于配送数量的98%。</w:t>
      </w:r>
      <w:r>
        <w:rPr>
          <w:rFonts w:hint="eastAsia" w:ascii="宋体" w:hAnsi="宋体" w:eastAsia="宋体" w:cs="宋体"/>
          <w:color w:val="000000"/>
          <w:sz w:val="24"/>
          <w:szCs w:val="24"/>
          <w:highlight w:val="none"/>
        </w:rPr>
      </w:r>
      <w:r/>
    </w:p>
    <w:p>
      <w:pPr>
        <w:pStyle w:val="1006"/>
        <w:ind w:firstLine="7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2.3.2鱼类：送至单位食堂后，经采购人称重鲜活、鳞片齐全的鱼类，经过去除多余水分后，重量不得低于配送数量的98%。</w:t>
      </w:r>
      <w:r>
        <w:rPr>
          <w:rFonts w:hint="eastAsia" w:ascii="宋体" w:hAnsi="宋体" w:eastAsia="宋体" w:cs="宋体"/>
          <w:color w:val="000000"/>
          <w:sz w:val="24"/>
          <w:szCs w:val="24"/>
          <w:highlight w:val="none"/>
        </w:rPr>
      </w:r>
      <w:r/>
    </w:p>
    <w:p>
      <w:pPr>
        <w:pStyle w:val="1006"/>
        <w:ind w:firstLine="7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2.3.3禽类：送至单位食堂后，经采购人称重去内脏、表皮无毛，无血迹、无污物、无注水的禽类，重量不得低于配送数量的98%。</w:t>
      </w:r>
      <w:r>
        <w:rPr>
          <w:rFonts w:hint="eastAsia" w:ascii="宋体" w:hAnsi="宋体" w:eastAsia="宋体" w:cs="宋体"/>
          <w:color w:val="000000"/>
          <w:sz w:val="24"/>
          <w:szCs w:val="24"/>
          <w:highlight w:val="none"/>
        </w:rPr>
      </w:r>
      <w:r/>
    </w:p>
    <w:p>
      <w:pPr>
        <w:pStyle w:val="1120"/>
        <w:ind w:firstLine="562"/>
        <w:spacing w:before="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（四）团队人员要求：</w:t>
      </w:r>
      <w:r>
        <w:rPr>
          <w:rFonts w:hint="eastAsia" w:ascii="宋体" w:hAnsi="宋体" w:eastAsia="宋体" w:cs="宋体"/>
          <w:color w:val="000000"/>
          <w:sz w:val="24"/>
          <w:szCs w:val="24"/>
          <w:highlight w:val="none"/>
        </w:rPr>
      </w:r>
      <w:r/>
    </w:p>
    <w:p>
      <w:pPr>
        <w:pStyle w:val="1120"/>
        <w:ind w:firstLine="560"/>
        <w:spacing w:before="156"/>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供应商应成立食堂配送项目专项服务小组不少于</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人，确定固定的项目负责人，负责相关工作及提供各种服务</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1120"/>
        <w:ind w:firstLine="560"/>
        <w:spacing w:before="156"/>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本项目所配备的人员须凭健康证上岗</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需要在投标文件中提供承诺函，格式自拟</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1120"/>
        <w:ind w:firstLine="562"/>
        <w:spacing w:before="156"/>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rPr>
        <w:t xml:space="preserve">（五）</w:t>
      </w:r>
      <w:r>
        <w:rPr>
          <w:rFonts w:hint="eastAsia" w:ascii="宋体" w:hAnsi="宋体" w:eastAsia="宋体" w:cs="宋体"/>
          <w:color w:val="000000"/>
          <w:sz w:val="24"/>
          <w:szCs w:val="24"/>
          <w:highlight w:val="none"/>
          <w:lang w:val="en-US" w:eastAsia="zh-CN"/>
        </w:rPr>
        <w:t xml:space="preserve">其他</w:t>
      </w:r>
      <w:r>
        <w:rPr>
          <w:rFonts w:hint="eastAsia" w:ascii="宋体" w:hAnsi="宋体" w:eastAsia="宋体" w:cs="宋体"/>
          <w:color w:val="000000"/>
          <w:sz w:val="24"/>
          <w:szCs w:val="24"/>
          <w:highlight w:val="none"/>
        </w:rPr>
        <w:t xml:space="preserve">要求</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1120"/>
        <w:ind w:firstLine="560"/>
        <w:spacing w:before="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其他要求★</w:t>
      </w:r>
      <w:r>
        <w:rPr>
          <w:rFonts w:hint="eastAsia" w:ascii="宋体" w:hAnsi="宋体" w:eastAsia="宋体" w:cs="宋体"/>
          <w:b w:val="0"/>
          <w:bCs w:val="0"/>
          <w:color w:val="000000"/>
          <w:sz w:val="24"/>
          <w:szCs w:val="24"/>
          <w:highlight w:val="none"/>
        </w:rPr>
      </w:r>
      <w:r/>
    </w:p>
    <w:p>
      <w:pPr>
        <w:pStyle w:val="1120"/>
        <w:ind w:firstLine="560"/>
        <w:spacing w:before="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1.1</w:t>
      </w:r>
      <w:r>
        <w:rPr>
          <w:rFonts w:hint="eastAsia" w:ascii="宋体" w:hAnsi="宋体" w:eastAsia="宋体" w:cs="宋体"/>
          <w:b w:val="0"/>
          <w:bCs w:val="0"/>
          <w:color w:val="000000"/>
          <w:sz w:val="24"/>
          <w:szCs w:val="24"/>
          <w:highlight w:val="none"/>
        </w:rPr>
        <w:t xml:space="preserve">原材料验收由采购人（甲方）、供应方（乙方）、食堂使用方，三方现场检验，对供应产品的质量无异议数量准确无误后，三方签字，各自留存。</w:t>
      </w:r>
      <w:r>
        <w:rPr>
          <w:rFonts w:hint="eastAsia" w:ascii="宋体" w:hAnsi="宋体" w:eastAsia="宋体" w:cs="宋体"/>
          <w:b w:val="0"/>
          <w:bCs w:val="0"/>
          <w:color w:val="000000"/>
          <w:sz w:val="24"/>
          <w:szCs w:val="24"/>
          <w:highlight w:val="none"/>
        </w:rPr>
      </w:r>
      <w:r/>
    </w:p>
    <w:p>
      <w:pPr>
        <w:pStyle w:val="1120"/>
        <w:ind w:firstLine="560"/>
        <w:spacing w:before="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本次食堂采购验收流程分为日常验收、阶段（月度）验收、最终验收三档。</w:t>
      </w:r>
      <w:r>
        <w:rPr>
          <w:rFonts w:hint="eastAsia" w:ascii="宋体" w:hAnsi="宋体" w:eastAsia="宋体" w:cs="宋体"/>
          <w:b w:val="0"/>
          <w:bCs w:val="0"/>
          <w:color w:val="000000"/>
          <w:sz w:val="24"/>
          <w:szCs w:val="24"/>
          <w:highlight w:val="none"/>
        </w:rPr>
      </w:r>
      <w:r/>
    </w:p>
    <w:p>
      <w:pPr>
        <w:pStyle w:val="1120"/>
        <w:ind w:firstLine="560"/>
        <w:spacing w:before="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（1）日常验收内容为对每日配送的食材进行检验检查，对存在问题的食材或配送流程进行处理并形成纸质台账记录在案；</w:t>
      </w:r>
      <w:r>
        <w:rPr>
          <w:rFonts w:hint="eastAsia" w:ascii="宋体" w:hAnsi="宋体" w:eastAsia="宋体" w:cs="宋体"/>
          <w:b w:val="0"/>
          <w:bCs w:val="0"/>
          <w:color w:val="000000"/>
          <w:sz w:val="24"/>
          <w:szCs w:val="24"/>
          <w:highlight w:val="none"/>
        </w:rPr>
      </w:r>
      <w:r/>
    </w:p>
    <w:p>
      <w:pPr>
        <w:pStyle w:val="1120"/>
        <w:ind w:firstLine="560"/>
        <w:spacing w:before="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（2）阶段（月度）验收内容为对日常验收的相关台账资料进行检查，对配送服务进行月度打分，打分结果关系到月度付款金额比例；</w:t>
      </w:r>
      <w:r>
        <w:rPr>
          <w:rFonts w:hint="eastAsia" w:ascii="宋体" w:hAnsi="宋体" w:eastAsia="宋体" w:cs="宋体"/>
          <w:b w:val="0"/>
          <w:bCs w:val="0"/>
          <w:color w:val="000000"/>
          <w:sz w:val="24"/>
          <w:szCs w:val="24"/>
          <w:highlight w:val="none"/>
        </w:rPr>
      </w:r>
      <w:r/>
    </w:p>
    <w:p>
      <w:pPr>
        <w:pStyle w:val="1120"/>
        <w:ind w:firstLine="560"/>
        <w:spacing w:before="156"/>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（3）最终验收内容为对整个项目周期的所有验收资料台账及付款结果进行核验</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1120"/>
        <w:ind w:firstLine="560"/>
        <w:spacing w:before="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验收标准参考</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（三）配送质量要求</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中的</w:t>
      </w:r>
      <w:r>
        <w:rPr>
          <w:rFonts w:hint="eastAsia" w:ascii="宋体" w:hAnsi="宋体" w:eastAsia="宋体" w:cs="宋体"/>
          <w:b w:val="0"/>
          <w:bCs w:val="0"/>
          <w:color w:val="000000"/>
          <w:sz w:val="24"/>
          <w:szCs w:val="24"/>
          <w:highlight w:val="none"/>
        </w:rPr>
        <w:t xml:space="preserve">标准。</w:t>
      </w:r>
      <w:r>
        <w:rPr>
          <w:rFonts w:hint="eastAsia" w:ascii="宋体" w:hAnsi="宋体" w:eastAsia="宋体" w:cs="宋体"/>
          <w:b w:val="0"/>
          <w:bCs w:val="0"/>
          <w:color w:val="000000"/>
          <w:sz w:val="24"/>
          <w:szCs w:val="24"/>
          <w:highlight w:val="none"/>
        </w:rPr>
      </w:r>
      <w:r/>
    </w:p>
    <w:p>
      <w:pPr>
        <w:pStyle w:val="1120"/>
        <w:ind w:firstLine="560"/>
        <w:spacing w:before="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食品留样：留样食材的种类和数量。每天配送的食材必须留样，每个品种的留样量不少于100克。</w:t>
      </w:r>
      <w:r>
        <w:rPr>
          <w:rFonts w:hint="eastAsia" w:ascii="宋体" w:hAnsi="宋体" w:eastAsia="宋体" w:cs="宋体"/>
          <w:b w:val="0"/>
          <w:bCs w:val="0"/>
          <w:color w:val="000000"/>
          <w:sz w:val="24"/>
          <w:szCs w:val="24"/>
          <w:highlight w:val="none"/>
        </w:rPr>
      </w:r>
      <w:r/>
    </w:p>
    <w:p>
      <w:pPr>
        <w:pStyle w:val="1120"/>
        <w:ind w:firstLine="560"/>
        <w:spacing w:before="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2.1</w:t>
      </w:r>
      <w:r>
        <w:rPr>
          <w:rFonts w:hint="eastAsia" w:ascii="宋体" w:hAnsi="宋体" w:eastAsia="宋体" w:cs="宋体"/>
          <w:b w:val="0"/>
          <w:bCs w:val="0"/>
          <w:color w:val="000000"/>
          <w:sz w:val="24"/>
          <w:szCs w:val="24"/>
          <w:highlight w:val="none"/>
        </w:rPr>
        <w:t xml:space="preserve">留样程序。留样食材应按品种分别盛放于清洗消毒后的密闭专用容器内。在食材接收后第一时间进行留样操作。留样食材应立即存放在专用冷藏箱中，在0°C至5°C的条件下冷藏保存至少48小时以上。</w:t>
      </w:r>
      <w:r>
        <w:rPr>
          <w:rFonts w:hint="eastAsia" w:ascii="宋体" w:hAnsi="宋体" w:eastAsia="宋体" w:cs="宋体"/>
          <w:b w:val="0"/>
          <w:bCs w:val="0"/>
          <w:color w:val="000000"/>
          <w:sz w:val="24"/>
          <w:szCs w:val="24"/>
          <w:highlight w:val="none"/>
        </w:rPr>
      </w:r>
      <w:r/>
    </w:p>
    <w:p>
      <w:pPr>
        <w:pStyle w:val="1120"/>
        <w:ind w:firstLine="560"/>
        <w:spacing w:before="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2.2</w:t>
      </w:r>
      <w:r>
        <w:rPr>
          <w:rFonts w:hint="eastAsia" w:ascii="宋体" w:hAnsi="宋体" w:eastAsia="宋体" w:cs="宋体"/>
          <w:b w:val="0"/>
          <w:bCs w:val="0"/>
          <w:color w:val="000000"/>
          <w:sz w:val="24"/>
          <w:szCs w:val="24"/>
          <w:highlight w:val="none"/>
        </w:rPr>
        <w:t xml:space="preserve">留样人员的责任。留样的采集和保管必须有专人负责，无关人员不得擅自操作或挪动留样食材。</w:t>
      </w:r>
      <w:r>
        <w:rPr>
          <w:rFonts w:hint="eastAsia" w:ascii="宋体" w:hAnsi="宋体" w:eastAsia="宋体" w:cs="宋体"/>
          <w:b w:val="0"/>
          <w:bCs w:val="0"/>
          <w:color w:val="000000"/>
          <w:sz w:val="24"/>
          <w:szCs w:val="24"/>
          <w:highlight w:val="none"/>
        </w:rPr>
      </w:r>
      <w:r/>
    </w:p>
    <w:p>
      <w:pPr>
        <w:pStyle w:val="1120"/>
        <w:ind w:firstLine="560"/>
        <w:spacing w:before="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2.3</w:t>
      </w:r>
      <w:r>
        <w:rPr>
          <w:rFonts w:hint="eastAsia" w:ascii="宋体" w:hAnsi="宋体" w:eastAsia="宋体" w:cs="宋体"/>
          <w:b w:val="0"/>
          <w:bCs w:val="0"/>
          <w:color w:val="000000"/>
          <w:sz w:val="24"/>
          <w:szCs w:val="24"/>
          <w:highlight w:val="none"/>
        </w:rPr>
        <w:t xml:space="preserve">记录和保存。每次留样都必须详细记录，包括食材样源、食材名称、留样时间、留样人的信息等，以备检查。留样记录本的保存期限不少于十二个月。      </w:t>
      </w:r>
      <w:r>
        <w:rPr>
          <w:rFonts w:hint="eastAsia" w:ascii="宋体" w:hAnsi="宋体" w:eastAsia="宋体" w:cs="宋体"/>
          <w:b w:val="0"/>
          <w:bCs w:val="0"/>
          <w:color w:val="000000"/>
          <w:sz w:val="24"/>
          <w:szCs w:val="24"/>
          <w:highlight w:val="none"/>
        </w:rPr>
      </w:r>
      <w:r/>
    </w:p>
    <w:p>
      <w:pPr>
        <w:pStyle w:val="1120"/>
        <w:ind w:firstLine="560"/>
        <w:spacing w:before="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2.4</w:t>
      </w:r>
      <w:r>
        <w:rPr>
          <w:rFonts w:hint="eastAsia" w:ascii="宋体" w:hAnsi="宋体" w:eastAsia="宋体" w:cs="宋体"/>
          <w:b w:val="0"/>
          <w:bCs w:val="0"/>
          <w:color w:val="000000"/>
          <w:sz w:val="24"/>
          <w:szCs w:val="24"/>
          <w:highlight w:val="none"/>
        </w:rPr>
        <w:t xml:space="preserve">设施要求。食材留样柜必须保持全天24小时正常启用，且柜内不得存放其他生、熟食品以防交叉污染。食材留样冰箱为专用设备，严禁存放与留样食材无关的物品。</w:t>
      </w:r>
      <w:r>
        <w:rPr>
          <w:rFonts w:hint="eastAsia" w:ascii="宋体" w:hAnsi="宋体" w:eastAsia="宋体" w:cs="宋体"/>
          <w:b w:val="0"/>
          <w:bCs w:val="0"/>
          <w:color w:val="000000"/>
          <w:sz w:val="24"/>
          <w:szCs w:val="24"/>
          <w:highlight w:val="none"/>
        </w:rPr>
      </w:r>
      <w:r/>
    </w:p>
    <w:p>
      <w:pPr>
        <w:pStyle w:val="1120"/>
        <w:numPr>
          <w:ilvl w:val="0"/>
          <w:numId w:val="6"/>
        </w:numPr>
        <w:ind w:firstLine="560"/>
        <w:spacing w:before="156"/>
        <w:tabs>
          <w:tab w:val="left" w:pos="312"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应急配送的在收到通知后【0.5】小时内响应，【 1 】小时内完成或提出解决方案。</w:t>
      </w:r>
      <w:r>
        <w:rPr>
          <w:rFonts w:hint="eastAsia" w:ascii="宋体" w:hAnsi="宋体" w:eastAsia="宋体" w:cs="宋体"/>
          <w:b w:val="0"/>
          <w:bCs w:val="0"/>
          <w:color w:val="000000"/>
          <w:sz w:val="24"/>
          <w:szCs w:val="24"/>
          <w:highlight w:val="none"/>
        </w:rPr>
      </w:r>
      <w:r/>
    </w:p>
    <w:p>
      <w:pPr>
        <w:pStyle w:val="1120"/>
        <w:numPr>
          <w:ilvl w:val="0"/>
          <w:numId w:val="0"/>
        </w:numPr>
        <w:ind w:firstLine="0"/>
        <w:spacing w:before="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4.采购方提前向供应商发送每日采购清单，采取邮件发送或微信联系等方式告知清单，供应商必须仔细核对采购清单，确保所需的食品原材料品种、规格、品牌、数量、质量等准确无误，并按投标文件内响应的时间及时送达。供应商向采购方提供商品的品牌、规格必须与合同规定一致，严禁擅自更换商品品牌、规格。</w:t>
      </w:r>
      <w:r>
        <w:rPr>
          <w:rFonts w:hint="eastAsia" w:ascii="宋体" w:hAnsi="宋体" w:eastAsia="宋体" w:cs="宋体"/>
          <w:b w:val="0"/>
          <w:bCs w:val="0"/>
          <w:color w:val="000000"/>
          <w:sz w:val="24"/>
          <w:szCs w:val="24"/>
          <w:highlight w:val="none"/>
        </w:rPr>
      </w:r>
      <w:r/>
    </w:p>
    <w:p>
      <w:pPr>
        <w:pStyle w:val="1120"/>
        <w:numPr>
          <w:ilvl w:val="0"/>
          <w:numId w:val="0"/>
        </w:numPr>
        <w:ind w:firstLine="0"/>
        <w:spacing w:before="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5.配送车辆符合国家食品运输相关规定。</w:t>
      </w:r>
      <w:r>
        <w:rPr>
          <w:rFonts w:hint="eastAsia" w:ascii="宋体" w:hAnsi="宋体" w:eastAsia="宋体" w:cs="宋体"/>
          <w:b w:val="0"/>
          <w:bCs w:val="0"/>
          <w:color w:val="000000"/>
          <w:sz w:val="24"/>
          <w:szCs w:val="24"/>
          <w:highlight w:val="none"/>
        </w:rPr>
      </w:r>
      <w:r/>
    </w:p>
    <w:p>
      <w:pPr>
        <w:pStyle w:val="1120"/>
        <w:ind w:firstLine="562"/>
        <w:spacing w:before="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（六）考核要求：</w:t>
      </w:r>
      <w:r>
        <w:rPr>
          <w:rFonts w:hint="eastAsia" w:ascii="宋体" w:hAnsi="宋体" w:eastAsia="宋体" w:cs="宋体"/>
          <w:color w:val="000000"/>
          <w:sz w:val="24"/>
          <w:szCs w:val="24"/>
          <w:highlight w:val="none"/>
        </w:rPr>
      </w:r>
      <w:r/>
    </w:p>
    <w:p>
      <w:pPr>
        <w:pStyle w:val="1006"/>
        <w:ind w:firstLine="478"/>
        <w:jc w:val="left"/>
        <w:rPr>
          <w:rFonts w:hint="eastAsia" w:ascii="宋体" w:hAnsi="宋体" w:eastAsia="宋体" w:cs="宋体"/>
          <w:b/>
          <w:bCs/>
          <w:color w:val="000000"/>
          <w:spacing w:val="-1"/>
          <w:sz w:val="24"/>
          <w:szCs w:val="24"/>
          <w:highlight w:val="none"/>
        </w:rPr>
      </w:pPr>
      <w:r>
        <w:rPr>
          <w:rFonts w:hint="eastAsia" w:ascii="宋体" w:hAnsi="宋体" w:eastAsia="宋体" w:cs="宋体"/>
          <w:color w:val="000000"/>
          <w:spacing w:val="-1"/>
          <w:sz w:val="24"/>
          <w:szCs w:val="24"/>
          <w:highlight w:val="none"/>
        </w:rPr>
        <w:t xml:space="preserve">根据《食材配送情况考核表》（附件）考评打分结果计算出月度考核评分。当月度得分 【95】分（含）以上的，当月的费用按实际配送食材金额全额向乙方支付；当月度得分 【95】分（不含）—【85】分（含），支付当月费用时在合同金额中从【95】分起计，按每扣【1】 分扣除当月费用3000元后支付；当月度得分检查结果为 【85】分（不含）以下，则扣除当月费用的 50%。若月度考核评定低于【95】分，则乙方须就服务工作方面的问题向采购人提供整改报告。</w:t>
      </w:r>
      <w:r>
        <w:rPr>
          <w:rFonts w:hint="eastAsia" w:ascii="宋体" w:hAnsi="宋体" w:eastAsia="宋体" w:cs="宋体"/>
          <w:b/>
          <w:bCs/>
          <w:color w:val="000000"/>
          <w:spacing w:val="-1"/>
          <w:sz w:val="24"/>
          <w:szCs w:val="24"/>
          <w:highlight w:val="none"/>
        </w:rPr>
      </w:r>
      <w:r/>
    </w:p>
    <w:p>
      <w:pPr>
        <w:pStyle w:val="1006"/>
        <w:ind w:firstLine="476"/>
        <w:jc w:val="left"/>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附件：</w:t>
      </w:r>
      <w:r>
        <w:rPr>
          <w:rFonts w:hint="eastAsia" w:ascii="宋体" w:hAnsi="宋体" w:eastAsia="宋体" w:cs="宋体"/>
          <w:color w:val="000000"/>
          <w:spacing w:val="-1"/>
          <w:sz w:val="24"/>
          <w:szCs w:val="24"/>
          <w:highlight w:val="none"/>
        </w:rPr>
      </w:r>
      <w:r/>
    </w:p>
    <w:tbl>
      <w:tblPr>
        <w:tblStyle w:val="112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0"/>
        <w:gridCol w:w="991"/>
        <w:gridCol w:w="4296"/>
        <w:gridCol w:w="893"/>
        <w:gridCol w:w="1970"/>
      </w:tblGrid>
      <w:tr>
        <w:trPr>
          <w:trHeight w:val="680"/>
        </w:trPr>
        <w:tc>
          <w:tcPr>
            <w:gridSpan w:val="5"/>
            <w:tcW w:w="9830" w:type="dxa"/>
            <w:vAlign w:val="center"/>
            <w:textDirection w:val="lrTb"/>
            <w:noWrap w:val="false"/>
          </w:tcPr>
          <w:p>
            <w:pPr>
              <w:pStyle w:val="1006"/>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食材配送情况考核表</w:t>
            </w:r>
            <w:r>
              <w:rPr>
                <w:rFonts w:hint="eastAsia" w:ascii="宋体" w:hAnsi="宋体" w:eastAsia="宋体" w:cs="宋体"/>
                <w:color w:val="000000"/>
                <w:sz w:val="24"/>
                <w:szCs w:val="24"/>
                <w:highlight w:val="none"/>
              </w:rPr>
            </w:r>
            <w:r/>
          </w:p>
        </w:tc>
      </w:tr>
      <w:tr>
        <w:trPr>
          <w:trHeight w:val="680"/>
        </w:trPr>
        <w:tc>
          <w:tcPr>
            <w:tcW w:w="855" w:type="dxa"/>
            <w:vAlign w:val="center"/>
            <w:textDirection w:val="lrTb"/>
            <w:noWrap w:val="false"/>
          </w:tcPr>
          <w:p>
            <w:pPr>
              <w:pStyle w:val="1006"/>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考核指标</w:t>
            </w:r>
            <w:r>
              <w:rPr>
                <w:rFonts w:hint="eastAsia" w:ascii="宋体" w:hAnsi="宋体" w:eastAsia="宋体" w:cs="宋体"/>
                <w:color w:val="000000"/>
                <w:sz w:val="24"/>
                <w:szCs w:val="24"/>
                <w:highlight w:val="none"/>
              </w:rPr>
            </w:r>
            <w:r/>
          </w:p>
        </w:tc>
        <w:tc>
          <w:tcPr>
            <w:tcW w:w="504" w:type="dxa"/>
            <w:vAlign w:val="center"/>
            <w:textDirection w:val="lrTb"/>
            <w:noWrap w:val="false"/>
          </w:tcPr>
          <w:p>
            <w:pPr>
              <w:pStyle w:val="1006"/>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分值</w:t>
            </w:r>
            <w:r>
              <w:rPr>
                <w:rFonts w:hint="eastAsia" w:ascii="宋体" w:hAnsi="宋体" w:eastAsia="宋体" w:cs="宋体"/>
                <w:color w:val="000000"/>
                <w:sz w:val="24"/>
                <w:szCs w:val="24"/>
                <w:highlight w:val="none"/>
              </w:rPr>
            </w:r>
            <w:r/>
          </w:p>
        </w:tc>
        <w:tc>
          <w:tcPr>
            <w:tcW w:w="2184" w:type="dxa"/>
            <w:vAlign w:val="center"/>
            <w:textDirection w:val="lrTb"/>
            <w:noWrap w:val="false"/>
          </w:tcPr>
          <w:p>
            <w:pPr>
              <w:pStyle w:val="1006"/>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考核要素、评估内容及其标准</w:t>
            </w:r>
            <w:r>
              <w:rPr>
                <w:rFonts w:hint="eastAsia" w:ascii="宋体" w:hAnsi="宋体" w:eastAsia="宋体" w:cs="宋体"/>
                <w:color w:val="000000"/>
                <w:sz w:val="24"/>
                <w:szCs w:val="24"/>
                <w:highlight w:val="none"/>
              </w:rPr>
            </w:r>
            <w:r/>
          </w:p>
        </w:tc>
        <w:tc>
          <w:tcPr>
            <w:tcW w:w="454" w:type="dxa"/>
            <w:vAlign w:val="center"/>
            <w:textDirection w:val="lrTb"/>
            <w:noWrap w:val="false"/>
          </w:tcPr>
          <w:p>
            <w:pPr>
              <w:pStyle w:val="1006"/>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分值</w:t>
            </w:r>
            <w:r>
              <w:rPr>
                <w:rFonts w:hint="eastAsia" w:ascii="宋体" w:hAnsi="宋体" w:eastAsia="宋体" w:cs="宋体"/>
                <w:color w:val="000000"/>
                <w:sz w:val="24"/>
                <w:szCs w:val="24"/>
                <w:highlight w:val="none"/>
              </w:rPr>
            </w:r>
            <w:r/>
          </w:p>
        </w:tc>
        <w:tc>
          <w:tcPr>
            <w:tcW w:w="1001" w:type="dxa"/>
            <w:vAlign w:val="center"/>
            <w:textDirection w:val="lrTb"/>
            <w:noWrap w:val="false"/>
          </w:tcPr>
          <w:p>
            <w:pPr>
              <w:pStyle w:val="1006"/>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具体扣分情况</w:t>
            </w:r>
            <w:r>
              <w:rPr>
                <w:rFonts w:hint="eastAsia" w:ascii="宋体" w:hAnsi="宋体" w:eastAsia="宋体" w:cs="宋体"/>
                <w:color w:val="000000"/>
                <w:sz w:val="24"/>
                <w:szCs w:val="24"/>
                <w:highlight w:val="none"/>
              </w:rPr>
            </w:r>
            <w:r/>
          </w:p>
        </w:tc>
      </w:tr>
      <w:tr>
        <w:trPr>
          <w:trHeight w:val="680"/>
        </w:trPr>
        <w:tc>
          <w:tcPr>
            <w:tcW w:w="855" w:type="dxa"/>
            <w:vAlign w:val="center"/>
            <w:textDirection w:val="lrTb"/>
            <w:noWrap w:val="false"/>
          </w:tcPr>
          <w:p>
            <w:pPr>
              <w:pStyle w:val="1006"/>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一、送货时间</w:t>
            </w:r>
            <w:r>
              <w:rPr>
                <w:rFonts w:hint="eastAsia" w:ascii="宋体" w:hAnsi="宋体" w:eastAsia="宋体" w:cs="宋体"/>
                <w:color w:val="000000"/>
                <w:sz w:val="24"/>
                <w:szCs w:val="24"/>
                <w:highlight w:val="none"/>
              </w:rPr>
            </w:r>
            <w:r/>
          </w:p>
        </w:tc>
        <w:tc>
          <w:tcPr>
            <w:tcW w:w="504" w:type="dxa"/>
            <w:vAlign w:val="center"/>
            <w:textDirection w:val="lrTb"/>
            <w:noWrap w:val="false"/>
          </w:tcPr>
          <w:p>
            <w:pPr>
              <w:pStyle w:val="1006"/>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2184" w:type="dxa"/>
            <w:vAlign w:val="center"/>
            <w:textDirection w:val="lrTb"/>
            <w:noWrap w:val="false"/>
          </w:tcPr>
          <w:p>
            <w:pPr>
              <w:pStyle w:val="1006"/>
              <w:numPr>
                <w:ilvl w:val="0"/>
                <w:numId w:val="7"/>
              </w:numPr>
              <w:ind w:firstLine="0"/>
              <w:jc w:val="left"/>
              <w:spacing w:line="240" w:lineRule="auto"/>
              <w:tabs>
                <w:tab w:val="left" w:pos="312" w:leader="none"/>
              </w:tabs>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能够按照合同约定时间准时送达的，得10分；</w:t>
            </w:r>
            <w:r>
              <w:rPr>
                <w:rFonts w:hint="eastAsia" w:ascii="宋体" w:hAnsi="宋体" w:eastAsia="宋体" w:cs="宋体"/>
                <w:color w:val="000000"/>
                <w:spacing w:val="-1"/>
                <w:sz w:val="24"/>
                <w:szCs w:val="24"/>
                <w:highlight w:val="none"/>
              </w:rPr>
            </w:r>
            <w:r/>
          </w:p>
          <w:p>
            <w:pPr>
              <w:pStyle w:val="1006"/>
              <w:numPr>
                <w:ilvl w:val="0"/>
                <w:numId w:val="7"/>
              </w:numPr>
              <w:ind w:firstLine="0"/>
              <w:jc w:val="left"/>
              <w:spacing w:line="240" w:lineRule="auto"/>
              <w:tabs>
                <w:tab w:val="left" w:pos="312" w:leader="none"/>
              </w:tabs>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出现意外状况导致未能准时送达，但能主动与采购方及时沟通，未造成影响的,得8分；</w:t>
            </w:r>
            <w:r>
              <w:rPr>
                <w:rFonts w:hint="eastAsia" w:ascii="宋体" w:hAnsi="宋体" w:eastAsia="宋体" w:cs="宋体"/>
                <w:color w:val="000000"/>
                <w:spacing w:val="-1"/>
                <w:sz w:val="24"/>
                <w:szCs w:val="24"/>
                <w:highlight w:val="none"/>
              </w:rPr>
            </w:r>
            <w:r/>
          </w:p>
          <w:p>
            <w:pPr>
              <w:pStyle w:val="1006"/>
              <w:numPr>
                <w:ilvl w:val="0"/>
                <w:numId w:val="7"/>
              </w:numPr>
              <w:ind w:firstLine="0"/>
              <w:jc w:val="left"/>
              <w:spacing w:line="240" w:lineRule="auto"/>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出现意外状况导致未能准时送达，对食堂工作造成一定影响的,得4分；</w:t>
            </w:r>
            <w:r>
              <w:rPr>
                <w:rFonts w:hint="eastAsia" w:ascii="宋体" w:hAnsi="宋体" w:eastAsia="宋体" w:cs="宋体"/>
                <w:color w:val="000000"/>
                <w:sz w:val="24"/>
                <w:szCs w:val="24"/>
                <w:highlight w:val="none"/>
              </w:rPr>
            </w:r>
            <w:r/>
          </w:p>
          <w:p>
            <w:pPr>
              <w:pStyle w:val="1006"/>
              <w:numPr>
                <w:ilvl w:val="0"/>
                <w:numId w:val="7"/>
              </w:numPr>
              <w:ind w:firstLine="0"/>
              <w:jc w:val="left"/>
              <w:spacing w:line="240" w:lineRule="auto"/>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出现意外状况导致未能准时送达，对食堂工作造成严重影响的,得1分；</w:t>
            </w:r>
            <w:r>
              <w:rPr>
                <w:rFonts w:hint="eastAsia" w:ascii="宋体" w:hAnsi="宋体" w:eastAsia="宋体" w:cs="宋体"/>
                <w:color w:val="000000"/>
                <w:sz w:val="24"/>
                <w:szCs w:val="24"/>
                <w:highlight w:val="none"/>
              </w:rPr>
            </w:r>
            <w:r/>
          </w:p>
          <w:p>
            <w:pPr>
              <w:pStyle w:val="1006"/>
              <w:numPr>
                <w:ilvl w:val="0"/>
                <w:numId w:val="7"/>
              </w:numPr>
              <w:ind w:firstLine="0"/>
              <w:jc w:val="left"/>
              <w:spacing w:line="240" w:lineRule="auto"/>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出现问题后未与采购人沟通或沟通</w:t>
            </w:r>
            <w:r>
              <w:rPr>
                <w:rFonts w:hint="eastAsia" w:ascii="宋体" w:hAnsi="宋体" w:eastAsia="宋体" w:cs="宋体"/>
                <w:color w:val="000000"/>
                <w:sz w:val="24"/>
                <w:szCs w:val="24"/>
                <w:highlight w:val="none"/>
              </w:rPr>
              <w:t xml:space="preserve">不及时,未作出补救措施的不得分。</w:t>
            </w:r>
            <w:r>
              <w:rPr>
                <w:rFonts w:hint="eastAsia" w:ascii="宋体" w:hAnsi="宋体" w:eastAsia="宋体" w:cs="宋体"/>
                <w:color w:val="000000"/>
                <w:sz w:val="24"/>
                <w:szCs w:val="24"/>
                <w:highlight w:val="none"/>
              </w:rPr>
            </w:r>
            <w:r/>
          </w:p>
        </w:tc>
        <w:tc>
          <w:tcPr>
            <w:tcW w:w="454" w:type="dxa"/>
            <w:vAlign w:val="center"/>
            <w:textDirection w:val="lrTb"/>
            <w:noWrap w:val="false"/>
          </w:tcPr>
          <w:p>
            <w:pPr>
              <w:pStyle w:val="1006"/>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1" w:type="dxa"/>
            <w:vAlign w:val="center"/>
            <w:textDirection w:val="lrTb"/>
            <w:noWrap w:val="false"/>
          </w:tcPr>
          <w:p>
            <w:pPr>
              <w:pStyle w:val="1006"/>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80"/>
        </w:trPr>
        <w:tc>
          <w:tcPr>
            <w:tcW w:w="855" w:type="dxa"/>
            <w:vAlign w:val="center"/>
            <w:textDirection w:val="lrTb"/>
            <w:noWrap w:val="false"/>
          </w:tcPr>
          <w:p>
            <w:pPr>
              <w:pStyle w:val="1006"/>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二、服务态度</w:t>
            </w:r>
            <w:r>
              <w:rPr>
                <w:rFonts w:hint="eastAsia" w:ascii="宋体" w:hAnsi="宋体" w:eastAsia="宋体" w:cs="宋体"/>
                <w:color w:val="000000"/>
                <w:sz w:val="24"/>
                <w:szCs w:val="24"/>
                <w:highlight w:val="none"/>
              </w:rPr>
            </w:r>
            <w:r/>
          </w:p>
        </w:tc>
        <w:tc>
          <w:tcPr>
            <w:tcW w:w="504" w:type="dxa"/>
            <w:vAlign w:val="center"/>
            <w:textDirection w:val="lrTb"/>
            <w:noWrap w:val="false"/>
          </w:tcPr>
          <w:p>
            <w:pPr>
              <w:pStyle w:val="1006"/>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2184" w:type="dxa"/>
            <w:vAlign w:val="center"/>
            <w:textDirection w:val="lrTb"/>
            <w:noWrap w:val="false"/>
          </w:tcPr>
          <w:p>
            <w:pPr>
              <w:pStyle w:val="1006"/>
              <w:numPr>
                <w:ilvl w:val="0"/>
                <w:numId w:val="8"/>
              </w:numPr>
              <w:ind w:left="11" w:right="25"/>
              <w:jc w:val="left"/>
              <w:spacing w:before="58" w:line="242" w:lineRule="auto"/>
              <w:widowControl w:val="off"/>
              <w:rPr>
                <w:rFonts w:hint="eastAsia" w:ascii="宋体" w:hAnsi="宋体" w:eastAsia="宋体" w:cs="宋体"/>
                <w:color w:val="000000"/>
                <w:spacing w:val="-1"/>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工作人员工作认真，服务热情周到，运送搬装文明</w:t>
            </w:r>
            <w:r>
              <w:rPr>
                <w:rFonts w:hint="eastAsia" w:ascii="宋体" w:hAnsi="宋体" w:eastAsia="宋体" w:cs="宋体"/>
                <w:color w:val="000000"/>
                <w:spacing w:val="-1"/>
                <w:sz w:val="24"/>
                <w:szCs w:val="24"/>
                <w:highlight w:val="none"/>
                <w:lang w:val="en-US" w:eastAsia="zh-CN" w:bidi="ar-SA"/>
              </w:rPr>
              <w:t xml:space="preserve">得10分；</w:t>
            </w:r>
            <w:r>
              <w:rPr>
                <w:rFonts w:hint="eastAsia" w:ascii="宋体" w:hAnsi="宋体" w:eastAsia="宋体" w:cs="宋体"/>
                <w:color w:val="000000"/>
                <w:spacing w:val="-1"/>
                <w:sz w:val="24"/>
                <w:szCs w:val="24"/>
                <w:highlight w:val="none"/>
                <w:lang w:val="en-US" w:eastAsia="zh-CN" w:bidi="ar-SA"/>
              </w:rPr>
            </w:r>
            <w:r/>
          </w:p>
          <w:p>
            <w:pPr>
              <w:pStyle w:val="1006"/>
              <w:numPr>
                <w:ilvl w:val="0"/>
                <w:numId w:val="8"/>
              </w:numPr>
              <w:ind w:left="11" w:right="25"/>
              <w:jc w:val="left"/>
              <w:spacing w:before="58" w:line="242"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工作态度不认真，因搬装等原因造成食物污</w:t>
            </w:r>
            <w:r>
              <w:rPr>
                <w:rFonts w:hint="eastAsia" w:ascii="宋体" w:hAnsi="宋体" w:eastAsia="宋体" w:cs="宋体"/>
                <w:color w:val="000000"/>
                <w:sz w:val="24"/>
                <w:szCs w:val="24"/>
                <w:highlight w:val="none"/>
                <w:lang w:val="en-US" w:eastAsia="zh-CN" w:bidi="ar-SA"/>
              </w:rPr>
              <w:t xml:space="preserve">染、破损，发现一次扣5分，扣完为止。</w:t>
            </w:r>
            <w:r>
              <w:rPr>
                <w:rFonts w:hint="eastAsia" w:ascii="宋体" w:hAnsi="宋体" w:eastAsia="宋体" w:cs="宋体"/>
                <w:color w:val="000000"/>
                <w:sz w:val="24"/>
                <w:szCs w:val="24"/>
                <w:highlight w:val="none"/>
                <w:lang w:val="en-US" w:eastAsia="zh-CN" w:bidi="ar-SA"/>
              </w:rPr>
            </w:r>
            <w:r/>
          </w:p>
        </w:tc>
        <w:tc>
          <w:tcPr>
            <w:tcW w:w="454" w:type="dxa"/>
            <w:vAlign w:val="center"/>
            <w:textDirection w:val="lrTb"/>
            <w:noWrap w:val="false"/>
          </w:tcPr>
          <w:p>
            <w:pPr>
              <w:pStyle w:val="1006"/>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1" w:type="dxa"/>
            <w:vAlign w:val="center"/>
            <w:textDirection w:val="lrTb"/>
            <w:noWrap w:val="false"/>
          </w:tcPr>
          <w:p>
            <w:pPr>
              <w:pStyle w:val="1006"/>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80"/>
        </w:trPr>
        <w:tc>
          <w:tcPr>
            <w:tcW w:w="855" w:type="dxa"/>
            <w:vAlign w:val="center"/>
            <w:textDirection w:val="lrTb"/>
            <w:noWrap w:val="false"/>
          </w:tcPr>
          <w:p>
            <w:pPr>
              <w:pStyle w:val="1006"/>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三、品种情况</w:t>
            </w:r>
            <w:r>
              <w:rPr>
                <w:rFonts w:hint="eastAsia" w:ascii="宋体" w:hAnsi="宋体" w:eastAsia="宋体" w:cs="宋体"/>
                <w:color w:val="000000"/>
                <w:sz w:val="24"/>
                <w:szCs w:val="24"/>
                <w:highlight w:val="none"/>
              </w:rPr>
            </w:r>
            <w:r/>
          </w:p>
        </w:tc>
        <w:tc>
          <w:tcPr>
            <w:tcW w:w="504" w:type="dxa"/>
            <w:vAlign w:val="center"/>
            <w:textDirection w:val="lrTb"/>
            <w:noWrap w:val="false"/>
          </w:tcPr>
          <w:p>
            <w:pPr>
              <w:pStyle w:val="1006"/>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2184" w:type="dxa"/>
            <w:vAlign w:val="center"/>
            <w:textDirection w:val="lrTb"/>
            <w:noWrap w:val="false"/>
          </w:tcPr>
          <w:p>
            <w:pPr>
              <w:pStyle w:val="1006"/>
              <w:numPr>
                <w:ilvl w:val="0"/>
                <w:numId w:val="9"/>
              </w:numPr>
              <w:ind w:firstLine="0"/>
              <w:jc w:val="left"/>
              <w:spacing w:line="240" w:lineRule="auto"/>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送货无差错，与送货清单保持一致的，得10分；</w:t>
            </w:r>
            <w:r>
              <w:rPr>
                <w:rFonts w:hint="eastAsia" w:ascii="宋体" w:hAnsi="宋体" w:eastAsia="宋体" w:cs="宋体"/>
                <w:color w:val="000000"/>
                <w:spacing w:val="-1"/>
                <w:sz w:val="24"/>
                <w:szCs w:val="24"/>
                <w:highlight w:val="none"/>
              </w:rPr>
            </w:r>
            <w:r/>
          </w:p>
          <w:p>
            <w:pPr>
              <w:pStyle w:val="1006"/>
              <w:numPr>
                <w:ilvl w:val="0"/>
                <w:numId w:val="9"/>
              </w:numPr>
              <w:ind w:firstLine="0"/>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送货种类与清单不一致，但能够及时与采购方沟通并调换正确货物的，每有一次扣2分，扣完为止；</w:t>
            </w:r>
            <w:r>
              <w:rPr>
                <w:rFonts w:hint="eastAsia" w:ascii="宋体" w:hAnsi="宋体" w:eastAsia="宋体" w:cs="宋体"/>
                <w:color w:val="000000"/>
                <w:sz w:val="24"/>
                <w:szCs w:val="24"/>
                <w:highlight w:val="none"/>
              </w:rPr>
            </w:r>
            <w:r/>
          </w:p>
          <w:p>
            <w:pPr>
              <w:pStyle w:val="1006"/>
              <w:numPr>
                <w:ilvl w:val="0"/>
                <w:numId w:val="9"/>
              </w:numPr>
              <w:ind w:firstLine="0"/>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送货种类与清单不一致，未与采购方沟通或沟通不及时，对食堂工作造成严重影响的，每有一次扣5分，扣完为止。</w:t>
            </w:r>
            <w:r>
              <w:rPr>
                <w:rFonts w:hint="eastAsia" w:ascii="宋体" w:hAnsi="宋体" w:eastAsia="宋体" w:cs="宋体"/>
                <w:color w:val="000000"/>
                <w:sz w:val="24"/>
                <w:szCs w:val="24"/>
                <w:highlight w:val="none"/>
              </w:rPr>
            </w:r>
            <w:r/>
          </w:p>
        </w:tc>
        <w:tc>
          <w:tcPr>
            <w:tcW w:w="454" w:type="dxa"/>
            <w:vAlign w:val="center"/>
            <w:textDirection w:val="lrTb"/>
            <w:noWrap w:val="false"/>
          </w:tcPr>
          <w:p>
            <w:pPr>
              <w:pStyle w:val="1006"/>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1" w:type="dxa"/>
            <w:vAlign w:val="center"/>
            <w:textDirection w:val="lrTb"/>
            <w:noWrap w:val="false"/>
          </w:tcPr>
          <w:p>
            <w:pPr>
              <w:pStyle w:val="1006"/>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80"/>
        </w:trPr>
        <w:tc>
          <w:tcPr>
            <w:tcW w:w="855" w:type="dxa"/>
            <w:vAlign w:val="center"/>
            <w:textDirection w:val="lrTb"/>
            <w:noWrap w:val="false"/>
          </w:tcPr>
          <w:p>
            <w:pPr>
              <w:pStyle w:val="1006"/>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四、数量情况</w:t>
            </w:r>
            <w:r>
              <w:rPr>
                <w:rFonts w:hint="eastAsia" w:ascii="宋体" w:hAnsi="宋体" w:eastAsia="宋体" w:cs="宋体"/>
                <w:color w:val="000000"/>
                <w:sz w:val="24"/>
                <w:szCs w:val="24"/>
                <w:highlight w:val="none"/>
              </w:rPr>
            </w:r>
            <w:r/>
          </w:p>
        </w:tc>
        <w:tc>
          <w:tcPr>
            <w:tcW w:w="504" w:type="dxa"/>
            <w:vAlign w:val="center"/>
            <w:textDirection w:val="lrTb"/>
            <w:noWrap w:val="false"/>
          </w:tcPr>
          <w:p>
            <w:pPr>
              <w:pStyle w:val="1006"/>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2184" w:type="dxa"/>
            <w:vAlign w:val="center"/>
            <w:textDirection w:val="lrTb"/>
            <w:noWrap w:val="false"/>
          </w:tcPr>
          <w:p>
            <w:pPr>
              <w:pStyle w:val="1006"/>
              <w:numPr>
                <w:ilvl w:val="0"/>
                <w:numId w:val="10"/>
              </w:numPr>
              <w:ind w:firstLine="0"/>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做到无短斤缺两现象（负偏差在2%以内），严格按照采购清单上约定的数量送货的，得10分；</w:t>
            </w:r>
            <w:r>
              <w:rPr>
                <w:rFonts w:hint="eastAsia" w:ascii="宋体" w:hAnsi="宋体" w:eastAsia="宋体" w:cs="宋体"/>
                <w:color w:val="000000"/>
                <w:sz w:val="24"/>
                <w:szCs w:val="24"/>
                <w:highlight w:val="none"/>
              </w:rPr>
            </w:r>
            <w:r/>
          </w:p>
          <w:p>
            <w:pPr>
              <w:pStyle w:val="1006"/>
              <w:numPr>
                <w:ilvl w:val="0"/>
                <w:numId w:val="10"/>
              </w:numPr>
              <w:ind w:firstLine="0"/>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送货数量与清单不一致，负偏差超过2%的，但能够及时与采购方沟通并补足数量的，每有一次扣2分；</w:t>
            </w:r>
            <w:r>
              <w:rPr>
                <w:rFonts w:hint="eastAsia" w:ascii="宋体" w:hAnsi="宋体" w:eastAsia="宋体" w:cs="宋体"/>
                <w:color w:val="000000"/>
                <w:sz w:val="24"/>
                <w:szCs w:val="24"/>
                <w:highlight w:val="none"/>
              </w:rPr>
            </w:r>
            <w:r/>
          </w:p>
          <w:p>
            <w:pPr>
              <w:pStyle w:val="1006"/>
              <w:numPr>
                <w:ilvl w:val="0"/>
                <w:numId w:val="10"/>
              </w:numPr>
              <w:ind w:firstLine="0"/>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送货数量与清单不一致，偏差超过2%的，未与采购方沟通或沟通不及时，对食堂工作造成严重影响，每有一次扣5分。</w:t>
            </w:r>
            <w:r>
              <w:rPr>
                <w:rFonts w:hint="eastAsia" w:ascii="宋体" w:hAnsi="宋体" w:eastAsia="宋体" w:cs="宋体"/>
                <w:color w:val="000000"/>
                <w:sz w:val="24"/>
                <w:szCs w:val="24"/>
                <w:highlight w:val="none"/>
              </w:rPr>
            </w:r>
            <w:r/>
          </w:p>
        </w:tc>
        <w:tc>
          <w:tcPr>
            <w:tcW w:w="454" w:type="dxa"/>
            <w:vAlign w:val="center"/>
            <w:textDirection w:val="lrTb"/>
            <w:noWrap w:val="false"/>
          </w:tcPr>
          <w:p>
            <w:pPr>
              <w:pStyle w:val="1006"/>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1" w:type="dxa"/>
            <w:vAlign w:val="center"/>
            <w:textDirection w:val="lrTb"/>
            <w:noWrap w:val="false"/>
          </w:tcPr>
          <w:p>
            <w:pPr>
              <w:pStyle w:val="1006"/>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80"/>
        </w:trPr>
        <w:tc>
          <w:tcPr>
            <w:tcW w:w="855" w:type="dxa"/>
            <w:vAlign w:val="center"/>
            <w:textDirection w:val="lrTb"/>
            <w:noWrap w:val="false"/>
          </w:tcPr>
          <w:p>
            <w:pPr>
              <w:pStyle w:val="1006"/>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五、价格情况</w:t>
            </w:r>
            <w:r>
              <w:rPr>
                <w:rFonts w:hint="eastAsia" w:ascii="宋体" w:hAnsi="宋体" w:eastAsia="宋体" w:cs="宋体"/>
                <w:color w:val="000000"/>
                <w:sz w:val="24"/>
                <w:szCs w:val="24"/>
                <w:highlight w:val="none"/>
              </w:rPr>
            </w:r>
            <w:r/>
          </w:p>
        </w:tc>
        <w:tc>
          <w:tcPr>
            <w:tcW w:w="504" w:type="dxa"/>
            <w:vAlign w:val="center"/>
            <w:textDirection w:val="lrTb"/>
            <w:noWrap w:val="false"/>
          </w:tcPr>
          <w:p>
            <w:pPr>
              <w:pStyle w:val="1006"/>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2184" w:type="dxa"/>
            <w:vAlign w:val="center"/>
            <w:textDirection w:val="lrTb"/>
            <w:noWrap w:val="false"/>
          </w:tcPr>
          <w:p>
            <w:pPr>
              <w:pStyle w:val="1006"/>
              <w:numPr>
                <w:ilvl w:val="0"/>
                <w:numId w:val="11"/>
              </w:numPr>
              <w:ind w:firstLine="0"/>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价格严格按照合同约定的定价方式制定的，得10分；</w:t>
            </w:r>
            <w:r>
              <w:rPr>
                <w:rFonts w:hint="eastAsia" w:ascii="宋体" w:hAnsi="宋体" w:eastAsia="宋体" w:cs="宋体"/>
                <w:color w:val="000000"/>
                <w:sz w:val="24"/>
                <w:szCs w:val="24"/>
                <w:highlight w:val="none"/>
              </w:rPr>
            </w:r>
            <w:r/>
          </w:p>
          <w:p>
            <w:pPr>
              <w:pStyle w:val="1006"/>
              <w:numPr>
                <w:ilvl w:val="0"/>
                <w:numId w:val="11"/>
              </w:numPr>
              <w:ind w:firstLine="0"/>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价格未按照合同约定的定价方式制定的，发现一次扣5分。</w:t>
            </w:r>
            <w:r>
              <w:rPr>
                <w:rFonts w:hint="eastAsia" w:ascii="宋体" w:hAnsi="宋体" w:eastAsia="宋体" w:cs="宋体"/>
                <w:color w:val="000000"/>
                <w:sz w:val="24"/>
                <w:szCs w:val="24"/>
                <w:highlight w:val="none"/>
              </w:rPr>
            </w:r>
            <w:r/>
          </w:p>
        </w:tc>
        <w:tc>
          <w:tcPr>
            <w:tcW w:w="454" w:type="dxa"/>
            <w:vAlign w:val="center"/>
            <w:textDirection w:val="lrTb"/>
            <w:noWrap w:val="false"/>
          </w:tcPr>
          <w:p>
            <w:pPr>
              <w:pStyle w:val="1006"/>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1" w:type="dxa"/>
            <w:vAlign w:val="center"/>
            <w:textDirection w:val="lrTb"/>
            <w:noWrap w:val="false"/>
          </w:tcPr>
          <w:p>
            <w:pPr>
              <w:pStyle w:val="1006"/>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80"/>
        </w:trPr>
        <w:tc>
          <w:tcPr>
            <w:tcW w:w="855" w:type="dxa"/>
            <w:vAlign w:val="center"/>
            <w:textDirection w:val="lrTb"/>
            <w:noWrap w:val="false"/>
          </w:tcPr>
          <w:p>
            <w:pPr>
              <w:pStyle w:val="1006"/>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六、食材质量</w:t>
            </w:r>
            <w:r>
              <w:rPr>
                <w:rFonts w:hint="eastAsia" w:ascii="宋体" w:hAnsi="宋体" w:eastAsia="宋体" w:cs="宋体"/>
                <w:color w:val="000000"/>
                <w:sz w:val="24"/>
                <w:szCs w:val="24"/>
                <w:highlight w:val="none"/>
              </w:rPr>
            </w:r>
            <w:r/>
          </w:p>
        </w:tc>
        <w:tc>
          <w:tcPr>
            <w:tcW w:w="504" w:type="dxa"/>
            <w:vAlign w:val="center"/>
            <w:textDirection w:val="lrTb"/>
            <w:noWrap w:val="false"/>
          </w:tcPr>
          <w:p>
            <w:pPr>
              <w:pStyle w:val="1006"/>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2184" w:type="dxa"/>
            <w:vAlign w:val="center"/>
            <w:textDirection w:val="lrTb"/>
            <w:noWrap w:val="false"/>
          </w:tcPr>
          <w:p>
            <w:pPr>
              <w:pStyle w:val="1006"/>
              <w:ind w:left="11"/>
              <w:jc w:val="left"/>
              <w:spacing w:before="50" w:line="219"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所提供的食材质量经过采购方检查后能够正常使用的，得10分；所提供的食材质量经过采购方检查发现有超过1%（按重量）不能够正常使用的，每次扣2分；所提供的食材未经挑选并有腐烂等影响食堂正常使用的，本项不得分。</w:t>
            </w:r>
            <w:r>
              <w:rPr>
                <w:rFonts w:hint="eastAsia" w:ascii="宋体" w:hAnsi="宋体" w:eastAsia="宋体" w:cs="宋体"/>
                <w:color w:val="000000"/>
                <w:sz w:val="24"/>
                <w:szCs w:val="24"/>
                <w:highlight w:val="none"/>
                <w:lang w:val="en-US" w:eastAsia="zh-CN" w:bidi="ar-SA"/>
              </w:rPr>
            </w:r>
            <w:r/>
          </w:p>
        </w:tc>
        <w:tc>
          <w:tcPr>
            <w:tcW w:w="454" w:type="dxa"/>
            <w:vAlign w:val="center"/>
            <w:textDirection w:val="lrTb"/>
            <w:noWrap w:val="false"/>
          </w:tcPr>
          <w:p>
            <w:pPr>
              <w:pStyle w:val="1006"/>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1" w:type="dxa"/>
            <w:vAlign w:val="center"/>
            <w:textDirection w:val="lrTb"/>
            <w:noWrap w:val="false"/>
          </w:tcPr>
          <w:p>
            <w:pPr>
              <w:pStyle w:val="1006"/>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80"/>
        </w:trPr>
        <w:tc>
          <w:tcPr>
            <w:tcW w:w="855" w:type="dxa"/>
            <w:vAlign w:val="center"/>
            <w:textDirection w:val="lrTb"/>
            <w:noWrap w:val="false"/>
          </w:tcPr>
          <w:p>
            <w:pPr>
              <w:pStyle w:val="1006"/>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七、送货车辆</w:t>
            </w:r>
            <w:r>
              <w:rPr>
                <w:rFonts w:hint="eastAsia" w:ascii="宋体" w:hAnsi="宋体" w:eastAsia="宋体" w:cs="宋体"/>
                <w:color w:val="000000"/>
                <w:sz w:val="24"/>
                <w:szCs w:val="24"/>
                <w:highlight w:val="none"/>
              </w:rPr>
            </w:r>
            <w:r/>
          </w:p>
        </w:tc>
        <w:tc>
          <w:tcPr>
            <w:tcW w:w="504" w:type="dxa"/>
            <w:vAlign w:val="center"/>
            <w:textDirection w:val="lrTb"/>
            <w:noWrap w:val="false"/>
          </w:tcPr>
          <w:p>
            <w:pPr>
              <w:pStyle w:val="1006"/>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2184" w:type="dxa"/>
            <w:vAlign w:val="center"/>
            <w:textDirection w:val="lrTb"/>
            <w:noWrap w:val="false"/>
          </w:tcPr>
          <w:p>
            <w:pPr>
              <w:pStyle w:val="1006"/>
              <w:ind w:left="11" w:right="50"/>
              <w:jc w:val="left"/>
              <w:spacing w:before="41" w:line="25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严格按与采购方约定的车辆类型进行送货的得10分；未与采购方沟通擅自变更送货车辆类型的，发现1次扣5分。</w:t>
            </w:r>
            <w:r>
              <w:rPr>
                <w:rFonts w:hint="eastAsia" w:ascii="宋体" w:hAnsi="宋体" w:eastAsia="宋体" w:cs="宋体"/>
                <w:color w:val="000000"/>
                <w:sz w:val="24"/>
                <w:szCs w:val="24"/>
                <w:highlight w:val="none"/>
                <w:lang w:val="en-US" w:eastAsia="zh-CN" w:bidi="ar-SA"/>
              </w:rPr>
            </w:r>
            <w:r/>
          </w:p>
        </w:tc>
        <w:tc>
          <w:tcPr>
            <w:tcW w:w="454" w:type="dxa"/>
            <w:vAlign w:val="center"/>
            <w:textDirection w:val="lrTb"/>
            <w:noWrap w:val="false"/>
          </w:tcPr>
          <w:p>
            <w:pPr>
              <w:pStyle w:val="1006"/>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1" w:type="dxa"/>
            <w:vAlign w:val="center"/>
            <w:textDirection w:val="lrTb"/>
            <w:noWrap w:val="false"/>
          </w:tcPr>
          <w:p>
            <w:pPr>
              <w:pStyle w:val="1006"/>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80"/>
        </w:trPr>
        <w:tc>
          <w:tcPr>
            <w:tcW w:w="855" w:type="dxa"/>
            <w:vAlign w:val="center"/>
            <w:textDirection w:val="lrTb"/>
            <w:noWrap w:val="false"/>
          </w:tcPr>
          <w:p>
            <w:pPr>
              <w:pStyle w:val="1006"/>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八、联系制度</w:t>
            </w:r>
            <w:r>
              <w:rPr>
                <w:rFonts w:hint="eastAsia" w:ascii="宋体" w:hAnsi="宋体" w:eastAsia="宋体" w:cs="宋体"/>
                <w:color w:val="000000"/>
                <w:sz w:val="24"/>
                <w:szCs w:val="24"/>
                <w:highlight w:val="none"/>
              </w:rPr>
            </w:r>
            <w:r/>
          </w:p>
        </w:tc>
        <w:tc>
          <w:tcPr>
            <w:tcW w:w="504" w:type="dxa"/>
            <w:vAlign w:val="center"/>
            <w:textDirection w:val="lrTb"/>
            <w:noWrap w:val="false"/>
          </w:tcPr>
          <w:p>
            <w:pPr>
              <w:pStyle w:val="1006"/>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2184" w:type="dxa"/>
            <w:vAlign w:val="center"/>
            <w:textDirection w:val="lrTb"/>
            <w:noWrap w:val="false"/>
          </w:tcPr>
          <w:p>
            <w:pPr>
              <w:pStyle w:val="1006"/>
              <w:ind w:firstLine="0"/>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发生需要更换食材品种、食材价格波动较大、出现意外情况等，能够及时与采购人联系沟通，没有对食堂工作造成不良影响的，得10分；因为没有与采购方及时沟通，对食堂工作造成不良影响，发现一次扣5分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454" w:type="dxa"/>
            <w:vAlign w:val="center"/>
            <w:textDirection w:val="lrTb"/>
            <w:noWrap w:val="false"/>
          </w:tcPr>
          <w:p>
            <w:pPr>
              <w:pStyle w:val="1006"/>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1" w:type="dxa"/>
            <w:vAlign w:val="center"/>
            <w:textDirection w:val="lrTb"/>
            <w:noWrap w:val="false"/>
          </w:tcPr>
          <w:p>
            <w:pPr>
              <w:pStyle w:val="1006"/>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80"/>
        </w:trPr>
        <w:tc>
          <w:tcPr>
            <w:tcW w:w="855" w:type="dxa"/>
            <w:vAlign w:val="center"/>
            <w:textDirection w:val="lrTb"/>
            <w:noWrap w:val="false"/>
          </w:tcPr>
          <w:p>
            <w:pPr>
              <w:pStyle w:val="1006"/>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九、跟踪随访</w:t>
            </w:r>
            <w:r>
              <w:rPr>
                <w:rFonts w:hint="eastAsia" w:ascii="宋体" w:hAnsi="宋体" w:eastAsia="宋体" w:cs="宋体"/>
                <w:color w:val="000000"/>
                <w:sz w:val="24"/>
                <w:szCs w:val="24"/>
                <w:highlight w:val="none"/>
              </w:rPr>
            </w:r>
            <w:r/>
          </w:p>
        </w:tc>
        <w:tc>
          <w:tcPr>
            <w:tcW w:w="504" w:type="dxa"/>
            <w:vAlign w:val="center"/>
            <w:textDirection w:val="lrTb"/>
            <w:noWrap w:val="false"/>
          </w:tcPr>
          <w:p>
            <w:pPr>
              <w:pStyle w:val="1006"/>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2184" w:type="dxa"/>
            <w:vAlign w:val="center"/>
            <w:textDirection w:val="lrTb"/>
            <w:noWrap w:val="false"/>
          </w:tcPr>
          <w:p>
            <w:pPr>
              <w:pStyle w:val="1006"/>
              <w:ind w:left="11" w:right="49"/>
              <w:jc w:val="left"/>
              <w:spacing w:before="63" w:line="231"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lang w:val="en-US" w:eastAsia="zh-CN" w:bidi="ar-SA"/>
              </w:rPr>
              <w:t xml:space="preserve">供货商能主动到采购方食堂随访，听取采购方对于食堂供货的意见建议的，能做到每周至少随访1次，一个月不少于4次的，得10分；少随访一次扣2.5分。</w:t>
            </w:r>
            <w:r>
              <w:rPr>
                <w:rFonts w:hint="eastAsia" w:ascii="宋体" w:hAnsi="宋体" w:eastAsia="宋体" w:cs="宋体"/>
                <w:color w:val="000000"/>
                <w:sz w:val="24"/>
                <w:szCs w:val="24"/>
                <w:highlight w:val="none"/>
                <w:lang w:val="en-US" w:eastAsia="zh-CN" w:bidi="ar-SA"/>
              </w:rPr>
            </w:r>
            <w:r/>
          </w:p>
        </w:tc>
        <w:tc>
          <w:tcPr>
            <w:tcW w:w="454" w:type="dxa"/>
            <w:vAlign w:val="center"/>
            <w:textDirection w:val="lrTb"/>
            <w:noWrap w:val="false"/>
          </w:tcPr>
          <w:p>
            <w:pPr>
              <w:pStyle w:val="1006"/>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1" w:type="dxa"/>
            <w:vAlign w:val="center"/>
            <w:textDirection w:val="lrTb"/>
            <w:noWrap w:val="false"/>
          </w:tcPr>
          <w:p>
            <w:pPr>
              <w:pStyle w:val="1006"/>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80"/>
        </w:trPr>
        <w:tc>
          <w:tcPr>
            <w:tcW w:w="855" w:type="dxa"/>
            <w:vAlign w:val="center"/>
            <w:textDirection w:val="lrTb"/>
            <w:noWrap w:val="false"/>
          </w:tcPr>
          <w:p>
            <w:pPr>
              <w:pStyle w:val="1006"/>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十、检测资料</w:t>
            </w:r>
            <w:r>
              <w:rPr>
                <w:rFonts w:hint="eastAsia" w:ascii="宋体" w:hAnsi="宋体" w:eastAsia="宋体" w:cs="宋体"/>
                <w:color w:val="000000"/>
                <w:sz w:val="24"/>
                <w:szCs w:val="24"/>
                <w:highlight w:val="none"/>
              </w:rPr>
            </w:r>
            <w:r/>
          </w:p>
        </w:tc>
        <w:tc>
          <w:tcPr>
            <w:tcW w:w="504" w:type="dxa"/>
            <w:vAlign w:val="center"/>
            <w:textDirection w:val="lrTb"/>
            <w:noWrap w:val="false"/>
          </w:tcPr>
          <w:p>
            <w:pPr>
              <w:pStyle w:val="1006"/>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2184" w:type="dxa"/>
            <w:vAlign w:val="center"/>
            <w:textDirection w:val="lrTb"/>
            <w:noWrap w:val="false"/>
          </w:tcPr>
          <w:p>
            <w:pPr>
              <w:pStyle w:val="1006"/>
              <w:ind w:firstLine="0"/>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能够按照合同及招标文件约定向采购方提供有关商品的检测资料的，得10分；每发现遗漏1次，扣2分。一个月出现3次及以上，本项不得分。</w:t>
            </w:r>
            <w:r>
              <w:rPr>
                <w:rFonts w:hint="eastAsia" w:ascii="宋体" w:hAnsi="宋体" w:eastAsia="宋体" w:cs="宋体"/>
                <w:color w:val="000000"/>
                <w:sz w:val="24"/>
                <w:szCs w:val="24"/>
                <w:highlight w:val="none"/>
              </w:rPr>
            </w:r>
            <w:r/>
          </w:p>
        </w:tc>
        <w:tc>
          <w:tcPr>
            <w:tcW w:w="454" w:type="dxa"/>
            <w:vAlign w:val="center"/>
            <w:textDirection w:val="lrTb"/>
            <w:noWrap w:val="false"/>
          </w:tcPr>
          <w:p>
            <w:pPr>
              <w:pStyle w:val="1006"/>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1" w:type="dxa"/>
            <w:vAlign w:val="center"/>
            <w:textDirection w:val="lrTb"/>
            <w:noWrap w:val="false"/>
          </w:tcPr>
          <w:p>
            <w:pPr>
              <w:pStyle w:val="1006"/>
              <w:ind w:firstLine="0"/>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80"/>
        </w:trPr>
        <w:tc>
          <w:tcPr>
            <w:gridSpan w:val="3"/>
            <w:tcW w:w="6967" w:type="dxa"/>
            <w:vAlign w:val="center"/>
            <w:textDirection w:val="lrTb"/>
            <w:noWrap w:val="false"/>
          </w:tcPr>
          <w:p>
            <w:pPr>
              <w:pStyle w:val="1006"/>
              <w:ind w:firstLine="0"/>
              <w:jc w:val="left"/>
              <w:spacing w:line="240" w:lineRule="auto"/>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ab/>
            </w:r>
            <w:r>
              <w:rPr>
                <w:rFonts w:hint="eastAsia" w:ascii="宋体" w:hAnsi="宋体" w:eastAsia="宋体" w:cs="宋体"/>
                <w:color w:val="000000"/>
                <w:spacing w:val="-1"/>
                <w:sz w:val="24"/>
                <w:szCs w:val="24"/>
                <w:highlight w:val="none"/>
              </w:rPr>
              <w:t xml:space="preserve">总分：</w:t>
            </w:r>
            <w:r>
              <w:rPr>
                <w:rFonts w:hint="eastAsia" w:ascii="宋体" w:hAnsi="宋体" w:eastAsia="宋体" w:cs="宋体"/>
                <w:color w:val="000000"/>
                <w:spacing w:val="-1"/>
                <w:sz w:val="24"/>
                <w:szCs w:val="24"/>
                <w:highlight w:val="none"/>
              </w:rPr>
            </w:r>
            <w:r/>
          </w:p>
        </w:tc>
        <w:tc>
          <w:tcPr>
            <w:gridSpan w:val="2"/>
            <w:tcW w:w="2863" w:type="dxa"/>
            <w:vAlign w:val="center"/>
            <w:textDirection w:val="lrTb"/>
            <w:noWrap w:val="false"/>
          </w:tcPr>
          <w:p>
            <w:pPr>
              <w:pStyle w:val="1006"/>
              <w:ind w:firstLine="0"/>
              <w:jc w:val="left"/>
              <w:spacing w:line="240" w:lineRule="auto"/>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r>
            <w:r/>
          </w:p>
        </w:tc>
      </w:tr>
    </w:tbl>
    <w:p>
      <w:pPr>
        <w:pStyle w:val="1006"/>
        <w:ind w:firstLine="0"/>
        <w:jc w:val="left"/>
        <w:spacing w:line="240" w:lineRule="auto"/>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r>
      <w:r/>
    </w:p>
    <w:p>
      <w:pPr>
        <w:pStyle w:val="1006"/>
        <w:numPr>
          <w:ilvl w:val="0"/>
          <w:numId w:val="0"/>
        </w:numPr>
        <w:ind w:left="0" w:right="0" w:firstLine="482"/>
        <w:jc w:val="both"/>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七</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综合</w:t>
      </w:r>
      <w:r>
        <w:rPr>
          <w:rFonts w:hint="eastAsia" w:ascii="宋体" w:hAnsi="宋体" w:eastAsia="宋体" w:cs="宋体"/>
          <w:b/>
          <w:bCs w:val="0"/>
          <w:color w:val="000000"/>
          <w:sz w:val="24"/>
          <w:szCs w:val="24"/>
          <w:highlight w:val="none"/>
        </w:rPr>
        <w:t xml:space="preserve">说明：</w:t>
      </w:r>
      <w:r>
        <w:rPr>
          <w:rFonts w:hint="eastAsia" w:ascii="宋体" w:hAnsi="宋体" w:eastAsia="宋体" w:cs="宋体"/>
          <w:b/>
          <w:bCs w:val="0"/>
          <w:color w:val="000000"/>
          <w:sz w:val="24"/>
          <w:szCs w:val="24"/>
          <w:highlight w:val="none"/>
        </w:rPr>
      </w:r>
      <w:r/>
    </w:p>
    <w:p>
      <w:pPr>
        <w:pStyle w:val="100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1、投标人所提供的相关服务应符合根据国家标准和规范，并遵循招标文件的要求，其服务的质量和标准应达到招标要求，并提供详细的服务说明。如其中某些条款不能完全满足时，应在投标文件中逐条列出。</w:t>
      </w:r>
      <w:r>
        <w:rPr>
          <w:rFonts w:hint="eastAsia" w:ascii="宋体" w:hAnsi="宋体" w:eastAsia="宋体" w:cs="宋体"/>
          <w:bCs/>
          <w:color w:val="000000"/>
          <w:sz w:val="24"/>
          <w:szCs w:val="24"/>
          <w:highlight w:val="none"/>
        </w:rPr>
      </w:r>
      <w:r/>
    </w:p>
    <w:p>
      <w:pPr>
        <w:pStyle w:val="100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2、中标人配送的主副食品必须符合国家相关规定的质量指标并可溯源，所供食材保质期不得低于标明的保质期限的1/2。价格必须按照中标优惠率执行并保持相对稳定，不得以增加其它成本为由抬高价格。</w:t>
      </w:r>
      <w:r>
        <w:rPr>
          <w:rFonts w:hint="eastAsia" w:ascii="宋体" w:hAnsi="宋体" w:eastAsia="宋体" w:cs="宋体"/>
          <w:bCs/>
          <w:color w:val="000000"/>
          <w:sz w:val="24"/>
          <w:szCs w:val="24"/>
          <w:highlight w:val="none"/>
        </w:rPr>
      </w:r>
      <w:r/>
    </w:p>
    <w:p>
      <w:pPr>
        <w:pStyle w:val="100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3、投标文件内容必须真实、准确、有效，如提供虚假材料或对招标文件所要求说明的情况故意隐瞒或虚报，按《中华人民共和国政府采购法》第七十七条的相关办法处理。</w:t>
      </w:r>
      <w:r>
        <w:rPr>
          <w:rFonts w:hint="eastAsia" w:ascii="宋体" w:hAnsi="宋体" w:eastAsia="宋体" w:cs="宋体"/>
          <w:bCs/>
          <w:color w:val="000000"/>
          <w:sz w:val="24"/>
          <w:szCs w:val="24"/>
          <w:highlight w:val="none"/>
        </w:rPr>
      </w:r>
      <w:r/>
    </w:p>
    <w:p>
      <w:pPr>
        <w:pStyle w:val="100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4、采购单位有关部门负责中标单位日常服务工作的监管、协调、考核。</w:t>
      </w:r>
      <w:r>
        <w:rPr>
          <w:rFonts w:hint="eastAsia" w:ascii="宋体" w:hAnsi="宋体" w:eastAsia="宋体" w:cs="宋体"/>
          <w:bCs/>
          <w:color w:val="000000"/>
          <w:sz w:val="24"/>
          <w:szCs w:val="24"/>
          <w:highlight w:val="none"/>
        </w:rPr>
      </w:r>
      <w:r/>
    </w:p>
    <w:p>
      <w:pPr>
        <w:pStyle w:val="100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中标单位必须给服务人员按照项目所在地的有关规定支付工资、交纳正常的社会保险（社保可参照投标单位行政区域标准）等，所有配置人员的工资社保待遇不得低于项目所在地目前人均最低工资标准和社保缴费标准，并须按照国家劳动法规定的工作时间安排员工工作。国假日加班工资按劳动法规定执行。如在服务期间，项目所在地人均最低工资标准和社保缴费标准进行调整，则调整部分的费用由中标单位承担。合同履行期间，服务人员与采购单位无任何劳动人事关系，用工事宜由中标单位负责。</w:t>
      </w:r>
      <w:r>
        <w:rPr>
          <w:rFonts w:hint="eastAsia" w:ascii="宋体" w:hAnsi="宋体" w:eastAsia="宋体" w:cs="宋体"/>
          <w:bCs/>
          <w:color w:val="000000"/>
          <w:sz w:val="24"/>
          <w:szCs w:val="24"/>
          <w:highlight w:val="none"/>
        </w:rPr>
      </w:r>
      <w:r/>
    </w:p>
    <w:p>
      <w:pPr>
        <w:pStyle w:val="100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6、中标单位在供货过程中，如出现质量问题或保质期不足的情况，采购人有权拒绝接受所提供的物品或食品。</w:t>
      </w:r>
      <w:r>
        <w:rPr>
          <w:rFonts w:hint="eastAsia" w:ascii="宋体" w:hAnsi="宋体" w:eastAsia="宋体" w:cs="宋体"/>
          <w:bCs/>
          <w:color w:val="000000"/>
          <w:sz w:val="24"/>
          <w:szCs w:val="24"/>
          <w:highlight w:val="none"/>
        </w:rPr>
      </w:r>
      <w:r/>
    </w:p>
    <w:p>
      <w:pPr>
        <w:pStyle w:val="10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7、凡涉及招标文件的补充说明和修改，均以苏州市政府采购网上的信息为准。</w:t>
      </w:r>
      <w:r>
        <w:rPr>
          <w:rFonts w:hint="eastAsia" w:ascii="宋体" w:hAnsi="宋体" w:eastAsia="宋体" w:cs="宋体"/>
          <w:color w:val="000000"/>
          <w:sz w:val="24"/>
          <w:szCs w:val="24"/>
          <w:highlight w:val="none"/>
        </w:rPr>
      </w:r>
      <w:r/>
    </w:p>
    <w:p>
      <w:pPr>
        <w:pStyle w:val="1120"/>
        <w:ind w:firstLine="562"/>
        <w:spacing w:before="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、采购商务要求</w:t>
      </w:r>
      <w:r>
        <w:rPr>
          <w:rFonts w:hint="eastAsia" w:ascii="宋体" w:hAnsi="宋体" w:eastAsia="宋体" w:cs="宋体"/>
          <w:color w:val="000000"/>
          <w:sz w:val="24"/>
          <w:szCs w:val="24"/>
          <w:highlight w:val="none"/>
        </w:rPr>
      </w:r>
      <w:r/>
    </w:p>
    <w:tbl>
      <w:tblPr>
        <w:tblW w:w="4999" w:type="pct"/>
        <w:jc w:val="center"/>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2"/>
        <w:gridCol w:w="1856"/>
        <w:gridCol w:w="7170"/>
      </w:tblGrid>
      <w:tr>
        <w:trPr>
          <w:trHeight w:val="454"/>
          <w:tblHeader/>
        </w:trPr>
        <w:tc>
          <w:tcPr>
            <w:tcW w:w="408" w:type="dxa"/>
            <w:vAlign w:val="center"/>
            <w:textDirection w:val="lrTb"/>
            <w:noWrap w:val="false"/>
          </w:tcPr>
          <w:p>
            <w:pPr>
              <w:pStyle w:val="1122"/>
              <w:ind w:firstLine="0"/>
              <w:jc w:val="center"/>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lang w:val="zh-CN"/>
              </w:rPr>
              <w:t xml:space="preserve">序号</w:t>
            </w:r>
            <w:r>
              <w:rPr>
                <w:rFonts w:hint="eastAsia" w:ascii="宋体" w:hAnsi="宋体" w:eastAsia="宋体" w:cs="宋体"/>
                <w:b/>
                <w:bCs w:val="0"/>
                <w:color w:val="000000"/>
                <w:sz w:val="24"/>
                <w:szCs w:val="24"/>
                <w:highlight w:val="none"/>
                <w:lang w:val="zh-CN"/>
              </w:rPr>
            </w:r>
            <w:r/>
          </w:p>
        </w:tc>
        <w:tc>
          <w:tcPr>
            <w:tcW w:w="944" w:type="dxa"/>
            <w:vAlign w:val="center"/>
            <w:textDirection w:val="lrTb"/>
            <w:noWrap w:val="false"/>
          </w:tcPr>
          <w:p>
            <w:pPr>
              <w:pStyle w:val="1122"/>
              <w:ind w:firstLine="0"/>
              <w:jc w:val="center"/>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lang w:val="zh-CN"/>
              </w:rPr>
              <w:t xml:space="preserve">指标项</w:t>
            </w:r>
            <w:r>
              <w:rPr>
                <w:rFonts w:hint="eastAsia" w:ascii="宋体" w:hAnsi="宋体" w:eastAsia="宋体" w:cs="宋体"/>
                <w:b/>
                <w:bCs w:val="0"/>
                <w:color w:val="000000"/>
                <w:sz w:val="24"/>
                <w:szCs w:val="24"/>
                <w:highlight w:val="none"/>
                <w:lang w:val="zh-CN"/>
              </w:rPr>
            </w:r>
            <w:r/>
          </w:p>
        </w:tc>
        <w:tc>
          <w:tcPr>
            <w:tcW w:w="3647" w:type="dxa"/>
            <w:vAlign w:val="center"/>
            <w:textDirection w:val="lrTb"/>
            <w:noWrap w:val="false"/>
          </w:tcPr>
          <w:p>
            <w:pPr>
              <w:pStyle w:val="1122"/>
              <w:ind w:firstLine="0"/>
              <w:jc w:val="center"/>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lang w:val="zh-CN"/>
              </w:rPr>
              <w:t xml:space="preserve">指标要求</w:t>
            </w:r>
            <w:r>
              <w:rPr>
                <w:rFonts w:hint="eastAsia" w:ascii="宋体" w:hAnsi="宋体" w:eastAsia="宋体" w:cs="宋体"/>
                <w:b/>
                <w:bCs w:val="0"/>
                <w:color w:val="000000"/>
                <w:sz w:val="24"/>
                <w:szCs w:val="24"/>
                <w:highlight w:val="none"/>
                <w:lang w:val="zh-CN"/>
              </w:rPr>
            </w:r>
            <w:r/>
          </w:p>
        </w:tc>
      </w:tr>
      <w:tr>
        <w:trPr>
          <w:trHeight w:val="726"/>
        </w:trPr>
        <w:tc>
          <w:tcPr>
            <w:tcW w:w="408" w:type="dxa"/>
            <w:vAlign w:val="center"/>
            <w:textDirection w:val="lrTb"/>
            <w:noWrap w:val="false"/>
          </w:tcPr>
          <w:p>
            <w:pPr>
              <w:pStyle w:val="1122"/>
              <w:ind w:firstLine="0"/>
              <w:jc w:val="center"/>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lang w:val="zh-CN"/>
              </w:rPr>
            </w:r>
            <w:r/>
          </w:p>
        </w:tc>
        <w:tc>
          <w:tcPr>
            <w:tcW w:w="944" w:type="dxa"/>
            <w:vAlign w:val="center"/>
            <w:textDirection w:val="lrTb"/>
            <w:noWrap w:val="false"/>
          </w:tcPr>
          <w:p>
            <w:pPr>
              <w:pStyle w:val="1122"/>
              <w:ind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服务</w:t>
            </w:r>
            <w:r>
              <w:rPr>
                <w:rFonts w:hint="eastAsia" w:ascii="宋体" w:hAnsi="宋体" w:eastAsia="宋体" w:cs="宋体"/>
                <w:color w:val="000000"/>
                <w:sz w:val="24"/>
                <w:szCs w:val="24"/>
                <w:highlight w:val="none"/>
              </w:rPr>
              <w:t xml:space="preserve">期限</w:t>
            </w:r>
            <w:r>
              <w:rPr>
                <w:rFonts w:hint="eastAsia" w:ascii="宋体" w:hAnsi="宋体" w:eastAsia="宋体" w:cs="宋体"/>
                <w:color w:val="000000"/>
                <w:sz w:val="24"/>
                <w:szCs w:val="24"/>
                <w:highlight w:val="none"/>
              </w:rPr>
            </w:r>
            <w:r/>
          </w:p>
        </w:tc>
        <w:tc>
          <w:tcPr>
            <w:tcW w:w="3647" w:type="dxa"/>
            <w:vAlign w:val="center"/>
            <w:textDirection w:val="lrTb"/>
            <w:noWrap w:val="false"/>
          </w:tcPr>
          <w:p>
            <w:pPr>
              <w:pStyle w:val="1122"/>
              <w:ind w:firstLine="0"/>
              <w:jc w:val="lef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eastAsia="zh-CN"/>
              </w:rPr>
              <w:t xml:space="preserve">本服务自合同签订后次日生效，服务期一年。当某个标段的结算金额达到标段预算金额或合同履行期限到期，本标段合同自动终止。</w:t>
            </w:r>
            <w:r>
              <w:rPr>
                <w:rFonts w:hint="eastAsia" w:ascii="宋体" w:hAnsi="宋体" w:eastAsia="宋体" w:cs="宋体"/>
                <w:color w:val="000000"/>
                <w:sz w:val="24"/>
                <w:szCs w:val="24"/>
                <w:highlight w:val="none"/>
              </w:rPr>
            </w:r>
            <w:r/>
          </w:p>
        </w:tc>
      </w:tr>
      <w:tr>
        <w:trPr>
          <w:trHeight w:val="697"/>
        </w:trPr>
        <w:tc>
          <w:tcPr>
            <w:tcW w:w="408" w:type="dxa"/>
            <w:vAlign w:val="center"/>
            <w:textDirection w:val="lrTb"/>
            <w:noWrap w:val="false"/>
          </w:tcPr>
          <w:p>
            <w:pPr>
              <w:pStyle w:val="1122"/>
              <w:ind w:firstLine="0"/>
              <w:jc w:val="center"/>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lang w:val="zh-CN"/>
              </w:rPr>
            </w:r>
            <w:r/>
          </w:p>
        </w:tc>
        <w:tc>
          <w:tcPr>
            <w:tcW w:w="944" w:type="dxa"/>
            <w:vAlign w:val="center"/>
            <w:textDirection w:val="lrTb"/>
            <w:noWrap w:val="false"/>
          </w:tcPr>
          <w:p>
            <w:pPr>
              <w:pStyle w:val="1122"/>
              <w:ind w:firstLine="0"/>
              <w:jc w:val="center"/>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后续服务</w:t>
            </w:r>
            <w:r>
              <w:rPr>
                <w:rFonts w:hint="eastAsia" w:ascii="宋体" w:hAnsi="宋体" w:eastAsia="宋体" w:cs="宋体"/>
                <w:color w:val="000000"/>
                <w:sz w:val="24"/>
                <w:szCs w:val="24"/>
                <w:highlight w:val="none"/>
                <w:lang w:val="zh-CN"/>
              </w:rPr>
            </w:r>
            <w:r/>
          </w:p>
        </w:tc>
        <w:tc>
          <w:tcPr>
            <w:tcW w:w="3647" w:type="dxa"/>
            <w:vAlign w:val="center"/>
            <w:textDirection w:val="lrTb"/>
            <w:noWrap w:val="false"/>
          </w:tcPr>
          <w:p>
            <w:pPr>
              <w:pStyle w:val="1122"/>
              <w:ind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rPr>
                <w:rFonts w:hint="eastAsia" w:ascii="宋体" w:hAnsi="宋体" w:eastAsia="宋体" w:cs="宋体"/>
                <w:color w:val="000000"/>
                <w:sz w:val="24"/>
                <w:szCs w:val="24"/>
                <w:highlight w:val="none"/>
              </w:rPr>
            </w:r>
            <w:r/>
          </w:p>
        </w:tc>
      </w:tr>
      <w:tr>
        <w:trPr>
          <w:trHeight w:val="854"/>
        </w:trPr>
        <w:tc>
          <w:tcPr>
            <w:tcW w:w="408" w:type="dxa"/>
            <w:vAlign w:val="center"/>
            <w:textDirection w:val="lrTb"/>
            <w:noWrap w:val="false"/>
          </w:tcPr>
          <w:p>
            <w:pPr>
              <w:pStyle w:val="1122"/>
              <w:ind w:firstLine="0"/>
              <w:jc w:val="center"/>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w:t>
            </w:r>
            <w:r>
              <w:rPr>
                <w:rFonts w:hint="eastAsia" w:ascii="宋体" w:hAnsi="宋体" w:eastAsia="宋体" w:cs="宋体"/>
                <w:color w:val="000000"/>
                <w:sz w:val="24"/>
                <w:szCs w:val="24"/>
                <w:highlight w:val="none"/>
                <w:lang w:val="zh-CN"/>
              </w:rPr>
            </w:r>
            <w:r/>
          </w:p>
        </w:tc>
        <w:tc>
          <w:tcPr>
            <w:tcW w:w="944" w:type="dxa"/>
            <w:vAlign w:val="center"/>
            <w:textDirection w:val="lrTb"/>
            <w:noWrap w:val="false"/>
          </w:tcPr>
          <w:p>
            <w:pPr>
              <w:pStyle w:val="1122"/>
              <w:ind w:firstLine="0"/>
              <w:jc w:val="center"/>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包装和运输</w:t>
            </w:r>
            <w:r>
              <w:rPr>
                <w:rFonts w:hint="eastAsia" w:ascii="宋体" w:hAnsi="宋体" w:eastAsia="宋体" w:cs="宋体"/>
                <w:color w:val="000000"/>
                <w:sz w:val="24"/>
                <w:szCs w:val="24"/>
                <w:highlight w:val="none"/>
                <w:lang w:val="zh-CN"/>
              </w:rPr>
            </w:r>
            <w:r/>
          </w:p>
        </w:tc>
        <w:tc>
          <w:tcPr>
            <w:tcW w:w="3647" w:type="dxa"/>
            <w:vAlign w:val="center"/>
            <w:textDirection w:val="lrTb"/>
            <w:noWrap w:val="false"/>
          </w:tcPr>
          <w:p>
            <w:pPr>
              <w:pStyle w:val="1122"/>
              <w:ind w:firstLine="0"/>
              <w:jc w:val="left"/>
              <w:rPr>
                <w:rFonts w:hint="eastAsia" w:ascii="宋体" w:hAnsi="宋体" w:eastAsia="宋体" w:cs="宋体"/>
                <w:color w:val="000000"/>
                <w:sz w:val="24"/>
                <w:szCs w:val="24"/>
                <w:highlight w:val="none"/>
                <w:lang w:val="zh-CN"/>
              </w:rPr>
            </w:pPr>
            <w:r>
              <w:rPr>
                <w:rFonts w:hint="eastAsia" w:ascii="宋体" w:hAnsi="宋体" w:eastAsia="宋体" w:cs="宋体"/>
                <w:b/>
                <w:bCs w:val="0"/>
                <w:color w:val="000000"/>
                <w:sz w:val="24"/>
                <w:szCs w:val="24"/>
                <w:highlight w:val="none"/>
                <w:lang w:val="zh-CN"/>
              </w:rPr>
              <w:t xml:space="preserve">包装</w:t>
            </w:r>
            <w:r>
              <w:rPr>
                <w:rFonts w:hint="eastAsia" w:ascii="宋体" w:hAnsi="宋体" w:eastAsia="宋体" w:cs="宋体"/>
                <w:color w:val="000000"/>
                <w:sz w:val="24"/>
                <w:szCs w:val="24"/>
                <w:highlight w:val="none"/>
                <w:lang w:val="zh-CN"/>
              </w:rPr>
              <w:t xml:space="preserve">：1、包装材料应符合食品安装标准，无毒无害，避免污染食品。2、包装要有良好的密封性。3、包装上应表明食品的名称、产地、保质期、生产日期、成分表、储存条件等基本信息。4、根据食材特性选择合适的包装。如易碎的食品要有防撞包装；易腐食品可能需要冷链包装，并且使用保温、保险材料。5、包装的大小应考虑食堂使用量和操作便利性。</w:t>
            </w:r>
            <w:r>
              <w:rPr>
                <w:rFonts w:hint="eastAsia" w:ascii="宋体" w:hAnsi="宋体" w:eastAsia="宋体" w:cs="宋体"/>
                <w:color w:val="000000"/>
                <w:sz w:val="24"/>
                <w:szCs w:val="24"/>
                <w:highlight w:val="none"/>
                <w:lang w:val="zh-CN"/>
              </w:rPr>
            </w:r>
            <w:r/>
          </w:p>
          <w:p>
            <w:pPr>
              <w:pStyle w:val="1122"/>
              <w:ind w:firstLine="0"/>
              <w:jc w:val="left"/>
              <w:rPr>
                <w:rFonts w:hint="eastAsia" w:ascii="宋体" w:hAnsi="宋体" w:eastAsia="宋体" w:cs="宋体"/>
                <w:color w:val="000000"/>
                <w:sz w:val="24"/>
                <w:szCs w:val="24"/>
                <w:highlight w:val="none"/>
                <w:lang w:val="zh-CN"/>
              </w:rPr>
            </w:pPr>
            <w:r>
              <w:rPr>
                <w:rFonts w:hint="eastAsia" w:ascii="宋体" w:hAnsi="宋体" w:eastAsia="宋体" w:cs="宋体"/>
                <w:b/>
                <w:bCs w:val="0"/>
                <w:color w:val="000000"/>
                <w:sz w:val="24"/>
                <w:szCs w:val="24"/>
                <w:highlight w:val="none"/>
                <w:lang w:val="zh-CN"/>
              </w:rPr>
              <w:t xml:space="preserve">运输</w:t>
            </w:r>
            <w:r>
              <w:rPr>
                <w:rFonts w:hint="eastAsia" w:ascii="宋体" w:hAnsi="宋体" w:eastAsia="宋体" w:cs="宋体"/>
                <w:color w:val="000000"/>
                <w:sz w:val="24"/>
                <w:szCs w:val="24"/>
                <w:highlight w:val="none"/>
                <w:lang w:val="zh-CN"/>
              </w:rPr>
              <w:t xml:space="preserve">：1、温度控制。对于易腐食品，要使用冷藏车或配备足够的冷链设备来运输保持合适的低温环境。热食运输则要使用具有保温功能的设备。2、卫生条件。运输车辆和容器必须保持清洁卫生，定期消毒。运输工具不能与有毒有害物品混装。3、食材固定和堆放。要合理堆放食材，避免在运输过程中因碰撞、挤压导致食材损坏。对于液体食材，容器要密封良好并固定，防止泄露。4、运输时间。尽量缩短运输时间，尤其是对于易腐食品，确保食材的新鲜度。</w:t>
            </w:r>
            <w:r>
              <w:rPr>
                <w:rFonts w:hint="eastAsia" w:ascii="宋体" w:hAnsi="宋体" w:eastAsia="宋体" w:cs="宋体"/>
                <w:color w:val="000000"/>
                <w:sz w:val="24"/>
                <w:szCs w:val="24"/>
                <w:highlight w:val="none"/>
                <w:lang w:val="zh-CN"/>
              </w:rPr>
            </w:r>
            <w:r/>
          </w:p>
        </w:tc>
      </w:tr>
      <w:tr>
        <w:trPr>
          <w:trHeight w:val="594"/>
        </w:trPr>
        <w:tc>
          <w:tcPr>
            <w:tcW w:w="408" w:type="dxa"/>
            <w:vAlign w:val="center"/>
            <w:textDirection w:val="lrTb"/>
            <w:noWrap w:val="false"/>
          </w:tcPr>
          <w:p>
            <w:pPr>
              <w:pStyle w:val="1122"/>
              <w:ind w:firstLine="0"/>
              <w:jc w:val="center"/>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zh-CN"/>
              </w:rPr>
            </w:r>
            <w:r/>
          </w:p>
        </w:tc>
        <w:tc>
          <w:tcPr>
            <w:tcW w:w="944" w:type="dxa"/>
            <w:vAlign w:val="center"/>
            <w:textDirection w:val="lrTb"/>
            <w:noWrap w:val="false"/>
          </w:tcPr>
          <w:p>
            <w:pPr>
              <w:pStyle w:val="1122"/>
              <w:ind w:firstLine="0"/>
              <w:jc w:val="center"/>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验收标准</w:t>
            </w:r>
            <w:r>
              <w:rPr>
                <w:rFonts w:hint="eastAsia" w:ascii="宋体" w:hAnsi="宋体" w:eastAsia="宋体" w:cs="宋体"/>
                <w:color w:val="000000"/>
                <w:sz w:val="24"/>
                <w:szCs w:val="24"/>
                <w:highlight w:val="none"/>
                <w:lang w:val="zh-CN"/>
              </w:rPr>
            </w:r>
            <w:r/>
          </w:p>
        </w:tc>
        <w:tc>
          <w:tcPr>
            <w:tcW w:w="3647" w:type="dxa"/>
            <w:vAlign w:val="center"/>
            <w:textDirection w:val="lrTb"/>
            <w:noWrap w:val="false"/>
          </w:tcPr>
          <w:p>
            <w:pPr>
              <w:pStyle w:val="1120"/>
              <w:spacing w:before="156"/>
              <w:rPr>
                <w:rFonts w:hint="eastAsia" w:ascii="宋体" w:hAnsi="宋体" w:eastAsia="宋体" w:cs="宋体"/>
                <w:color w:val="000000"/>
                <w:sz w:val="24"/>
                <w:szCs w:val="24"/>
                <w:highlight w:val="none"/>
              </w:rPr>
            </w:pPr>
            <w:r>
              <w:rPr>
                <w:rFonts w:hint="eastAsia" w:ascii="宋体" w:hAnsi="宋体" w:eastAsia="宋体" w:cs="宋体"/>
                <w:b w:val="0"/>
                <w:color w:val="000000"/>
                <w:sz w:val="24"/>
                <w:szCs w:val="24"/>
                <w:highlight w:val="none"/>
                <w:lang w:val="en-US" w:eastAsia="zh-CN"/>
              </w:rPr>
              <w:t xml:space="preserve">参考“</w:t>
            </w:r>
            <w:r>
              <w:rPr>
                <w:rFonts w:hint="eastAsia" w:ascii="宋体" w:hAnsi="宋体" w:eastAsia="宋体" w:cs="宋体"/>
                <w:b w:val="0"/>
                <w:color w:val="000000"/>
                <w:sz w:val="24"/>
                <w:szCs w:val="24"/>
                <w:highlight w:val="none"/>
                <w:lang w:val="zh-CN"/>
              </w:rPr>
              <w:t xml:space="preserve">（五）其他要求</w:t>
            </w:r>
            <w:r>
              <w:rPr>
                <w:rFonts w:hint="eastAsia" w:ascii="宋体" w:hAnsi="宋体" w:eastAsia="宋体" w:cs="宋体"/>
                <w:b w:val="0"/>
                <w:color w:val="000000"/>
                <w:sz w:val="24"/>
                <w:szCs w:val="24"/>
                <w:highlight w:val="none"/>
                <w:lang w:val="en-US" w:eastAsia="zh-CN"/>
              </w:rPr>
              <w:t xml:space="preserve">”中的“</w:t>
            </w:r>
            <w:r>
              <w:rPr>
                <w:rFonts w:hint="eastAsia" w:ascii="宋体" w:hAnsi="宋体" w:eastAsia="宋体" w:cs="宋体"/>
                <w:b w:val="0"/>
                <w:color w:val="000000"/>
                <w:sz w:val="24"/>
                <w:szCs w:val="24"/>
                <w:highlight w:val="none"/>
                <w:lang w:val="zh-CN"/>
              </w:rPr>
              <w:t xml:space="preserve">1.验收要求</w:t>
            </w:r>
            <w:r>
              <w:rPr>
                <w:rFonts w:hint="eastAsia" w:ascii="宋体" w:hAnsi="宋体" w:eastAsia="宋体" w:cs="宋体"/>
                <w:b w:val="0"/>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tc>
      </w:tr>
      <w:tr>
        <w:trPr>
          <w:trHeight w:val="591"/>
        </w:trPr>
        <w:tc>
          <w:tcPr>
            <w:tcW w:w="408" w:type="dxa"/>
            <w:vAlign w:val="center"/>
            <w:textDirection w:val="lrTb"/>
            <w:noWrap w:val="false"/>
          </w:tcPr>
          <w:p>
            <w:pPr>
              <w:pStyle w:val="1122"/>
              <w:ind w:firstLine="0"/>
              <w:jc w:val="center"/>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zh-CN"/>
              </w:rPr>
            </w:r>
            <w:r/>
          </w:p>
        </w:tc>
        <w:tc>
          <w:tcPr>
            <w:tcW w:w="944" w:type="dxa"/>
            <w:vAlign w:val="center"/>
            <w:textDirection w:val="lrTb"/>
            <w:noWrap w:val="false"/>
          </w:tcPr>
          <w:p>
            <w:pPr>
              <w:pStyle w:val="1122"/>
              <w:ind w:firstLine="0"/>
              <w:jc w:val="center"/>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付款方式</w:t>
            </w:r>
            <w:r>
              <w:rPr>
                <w:rFonts w:hint="eastAsia" w:ascii="宋体" w:hAnsi="宋体" w:eastAsia="宋体" w:cs="宋体"/>
                <w:color w:val="000000"/>
                <w:sz w:val="24"/>
                <w:szCs w:val="24"/>
                <w:highlight w:val="none"/>
                <w:lang w:val="zh-CN"/>
              </w:rPr>
            </w:r>
            <w:r/>
          </w:p>
        </w:tc>
        <w:tc>
          <w:tcPr>
            <w:tcW w:w="3647" w:type="dxa"/>
            <w:vAlign w:val="center"/>
            <w:textDirection w:val="lrTb"/>
            <w:noWrap w:val="false"/>
          </w:tcPr>
          <w:p>
            <w:pPr>
              <w:pStyle w:val="1122"/>
              <w:ind w:firstLine="0"/>
              <w:jc w:val="left"/>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1、供货基准价格：</w:t>
            </w:r>
            <w:r>
              <w:rPr>
                <w:rFonts w:hint="eastAsia" w:ascii="宋体" w:hAnsi="宋体" w:eastAsia="宋体" w:cs="宋体"/>
                <w:color w:val="000000"/>
                <w:sz w:val="24"/>
                <w:szCs w:val="24"/>
                <w:highlight w:val="none"/>
              </w:rPr>
            </w:r>
            <w:r/>
          </w:p>
          <w:p>
            <w:pPr>
              <w:pStyle w:val="1122"/>
              <w:ind w:firstLine="0"/>
              <w:jc w:val="left"/>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（1）以苏州市发展和改革委员会官方网站</w:t>
            </w:r>
            <w:r>
              <w:rPr>
                <w:rFonts w:hint="eastAsia" w:ascii="宋体" w:hAnsi="宋体" w:eastAsia="宋体" w:cs="宋体"/>
                <w:color w:val="000000"/>
                <w:sz w:val="24"/>
                <w:szCs w:val="24"/>
                <w:highlight w:val="none"/>
                <w:lang w:val="en-US" w:eastAsia="zh-CN"/>
              </w:rPr>
              <w:t xml:space="preserve">价格在线</w:t>
            </w:r>
            <w:r>
              <w:rPr>
                <w:rFonts w:hint="eastAsia" w:ascii="宋体" w:hAnsi="宋体" w:eastAsia="宋体" w:cs="宋体"/>
                <w:color w:val="000000"/>
                <w:sz w:val="24"/>
                <w:szCs w:val="24"/>
                <w:highlight w:val="none"/>
              </w:rPr>
              <w:t xml:space="preserve">页面公布的</w:t>
            </w:r>
            <w:r>
              <w:rPr>
                <w:rFonts w:hint="eastAsia" w:ascii="宋体" w:hAnsi="宋体" w:eastAsia="宋体" w:cs="宋体"/>
                <w:color w:val="000000"/>
                <w:sz w:val="24"/>
                <w:szCs w:val="24"/>
                <w:highlight w:val="none"/>
                <w:lang w:val="en-US" w:eastAsia="zh-CN"/>
              </w:rPr>
              <w:t xml:space="preserve">每日</w:t>
            </w:r>
            <w:r>
              <w:rPr>
                <w:rFonts w:hint="eastAsia" w:ascii="宋体" w:hAnsi="宋体" w:eastAsia="宋体" w:cs="宋体"/>
                <w:color w:val="000000"/>
                <w:sz w:val="24"/>
                <w:szCs w:val="24"/>
                <w:highlight w:val="none"/>
              </w:rPr>
              <w:t xml:space="preserve">均价；</w:t>
            </w:r>
            <w:r>
              <w:rPr>
                <w:rFonts w:hint="eastAsia" w:ascii="宋体" w:hAnsi="宋体" w:eastAsia="宋体" w:cs="宋体"/>
                <w:color w:val="000000"/>
                <w:sz w:val="24"/>
                <w:szCs w:val="24"/>
                <w:highlight w:val="none"/>
              </w:rPr>
            </w:r>
            <w:r/>
          </w:p>
          <w:p>
            <w:pPr>
              <w:pStyle w:val="1122"/>
              <w:ind w:firstLine="0"/>
              <w:jc w:val="left"/>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（2）如发改委官方网页上没有的品目种类，则由采购单位、食堂</w:t>
            </w:r>
            <w:r>
              <w:rPr>
                <w:rFonts w:hint="eastAsia" w:ascii="宋体" w:hAnsi="宋体" w:eastAsia="宋体" w:cs="宋体"/>
                <w:color w:val="000000"/>
                <w:sz w:val="24"/>
                <w:szCs w:val="24"/>
                <w:highlight w:val="none"/>
                <w:lang w:val="en-US" w:eastAsia="zh-CN"/>
              </w:rPr>
              <w:t xml:space="preserve">使用</w:t>
            </w:r>
            <w:r>
              <w:rPr>
                <w:rFonts w:hint="eastAsia" w:ascii="宋体" w:hAnsi="宋体" w:eastAsia="宋体" w:cs="宋体"/>
                <w:color w:val="000000"/>
                <w:sz w:val="24"/>
                <w:szCs w:val="24"/>
                <w:highlight w:val="none"/>
              </w:rPr>
              <w:t xml:space="preserve">方、中标单位三方成立询价小组，在确定下一批次配送食材清单之前，通过走访南环桥批发市场或采购单位所在地周边的大型商超、大型农贸市场，对下一批次拟配送食材的价格进行询价。每一类菜品询价来源不得少于3家，取3家的均价作为定价依据。询价单须由询价小组成员共同签字确认，并附在当批次的供货清单中计入台账。</w:t>
            </w:r>
            <w:r>
              <w:rPr>
                <w:rFonts w:hint="eastAsia" w:ascii="宋体" w:hAnsi="宋体" w:eastAsia="宋体" w:cs="宋体"/>
                <w:color w:val="000000"/>
                <w:sz w:val="24"/>
                <w:szCs w:val="24"/>
                <w:highlight w:val="none"/>
              </w:rPr>
            </w:r>
            <w:r/>
          </w:p>
          <w:p>
            <w:pPr>
              <w:pStyle w:val="1122"/>
              <w:ind w:firstLine="0"/>
              <w:jc w:val="left"/>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）每</w:t>
            </w:r>
            <w:r>
              <w:rPr>
                <w:rFonts w:hint="eastAsia" w:ascii="宋体" w:hAnsi="宋体" w:eastAsia="宋体" w:cs="宋体"/>
                <w:color w:val="000000"/>
                <w:sz w:val="24"/>
                <w:szCs w:val="24"/>
                <w:highlight w:val="none"/>
                <w:lang w:val="en-US" w:eastAsia="zh-CN"/>
              </w:rPr>
              <w:t xml:space="preserve">批次</w:t>
            </w:r>
            <w:r>
              <w:rPr>
                <w:rFonts w:hint="eastAsia" w:ascii="宋体" w:hAnsi="宋体" w:eastAsia="宋体" w:cs="宋体"/>
                <w:color w:val="000000"/>
                <w:sz w:val="24"/>
                <w:szCs w:val="24"/>
                <w:highlight w:val="none"/>
              </w:rPr>
              <w:t xml:space="preserve">供货前由甲乙双方根据上述说明确定本项目供货价。最终结算价格按双方确定的供货价乘以（1-优惠率）为准，且最终结算价格不得高于市场零售价。</w:t>
            </w:r>
            <w:r>
              <w:rPr>
                <w:rFonts w:hint="eastAsia" w:ascii="宋体" w:hAnsi="宋体" w:eastAsia="宋体" w:cs="宋体"/>
                <w:color w:val="000000"/>
                <w:sz w:val="24"/>
                <w:szCs w:val="24"/>
                <w:highlight w:val="none"/>
              </w:rPr>
            </w:r>
            <w:r/>
          </w:p>
          <w:p>
            <w:pPr>
              <w:pStyle w:val="1122"/>
              <w:ind w:firstLine="0"/>
              <w:jc w:val="left"/>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2、费用结算：费用每月结算一次。费用结算=甲乙双方确定供货价×（1-优惠率），所有食材均按实结算</w:t>
            </w:r>
            <w:r>
              <w:rPr>
                <w:rFonts w:hint="eastAsia" w:ascii="宋体" w:hAnsi="宋体" w:eastAsia="宋体"/>
                <w:color w:val="000000"/>
                <w:szCs w:val="24"/>
                <w:highlight w:val="none"/>
              </w:rPr>
              <w:t xml:space="preserve">，若供应商实际提供的价格低于优惠后价格，则以最低价为准</w:t>
            </w:r>
            <w:r>
              <w:rPr>
                <w:rFonts w:hint="eastAsia" w:ascii="宋体" w:hAnsi="宋体" w:eastAsia="宋体" w:cs="宋体"/>
                <w:color w:val="000000"/>
                <w:sz w:val="24"/>
                <w:szCs w:val="24"/>
                <w:highlight w:val="none"/>
              </w:rPr>
              <w:t xml:space="preserve">。双方根据合同约定的考核办法进行考核，并约定</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的服务工作目标。</w:t>
            </w:r>
            <w:r>
              <w:rPr>
                <w:rFonts w:hint="eastAsia" w:ascii="宋体" w:hAnsi="宋体" w:eastAsia="宋体" w:cs="宋体"/>
                <w:color w:val="000000"/>
                <w:sz w:val="24"/>
                <w:szCs w:val="24"/>
                <w:highlight w:val="none"/>
              </w:rPr>
            </w:r>
            <w:r/>
          </w:p>
          <w:p>
            <w:pPr>
              <w:pStyle w:val="1122"/>
              <w:ind w:firstLine="0"/>
              <w:jc w:val="left"/>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3、除上述费用外，</w:t>
            </w:r>
            <w:r>
              <w:rPr>
                <w:rFonts w:hint="eastAsia" w:ascii="宋体" w:hAnsi="宋体" w:eastAsia="宋体" w:cs="宋体"/>
                <w:color w:val="000000"/>
                <w:sz w:val="24"/>
                <w:szCs w:val="24"/>
                <w:highlight w:val="none"/>
                <w:lang w:val="en-US" w:eastAsia="zh-CN"/>
              </w:rPr>
              <w:t xml:space="preserve">采购方</w:t>
            </w:r>
            <w:r>
              <w:rPr>
                <w:rFonts w:hint="eastAsia" w:ascii="宋体" w:hAnsi="宋体" w:eastAsia="宋体" w:cs="宋体"/>
                <w:color w:val="000000"/>
                <w:sz w:val="24"/>
                <w:szCs w:val="24"/>
                <w:highlight w:val="none"/>
              </w:rPr>
              <w:t xml:space="preserve">无需承担其他费用，因配送产生的人工、包装、运输、装卸、保险、运费、各种税费等均由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自行承担。</w:t>
            </w:r>
            <w:r>
              <w:rPr>
                <w:rFonts w:hint="eastAsia" w:ascii="宋体" w:hAnsi="宋体" w:eastAsia="宋体" w:cs="宋体"/>
                <w:color w:val="000000"/>
                <w:sz w:val="24"/>
                <w:szCs w:val="24"/>
                <w:highlight w:val="none"/>
              </w:rPr>
            </w:r>
            <w:r/>
          </w:p>
          <w:p>
            <w:pPr>
              <w:pStyle w:val="1122"/>
              <w:ind w:firstLine="0"/>
              <w:jc w:val="left"/>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采购方</w:t>
            </w:r>
            <w:r>
              <w:rPr>
                <w:rFonts w:hint="eastAsia" w:ascii="宋体" w:hAnsi="宋体" w:eastAsia="宋体" w:cs="宋体"/>
                <w:color w:val="000000"/>
                <w:sz w:val="24"/>
                <w:szCs w:val="24"/>
                <w:highlight w:val="none"/>
              </w:rPr>
              <w:t xml:space="preserve">每次付款前，</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须向</w:t>
            </w:r>
            <w:r>
              <w:rPr>
                <w:rFonts w:hint="eastAsia" w:ascii="宋体" w:hAnsi="宋体" w:eastAsia="宋体" w:cs="宋体"/>
                <w:color w:val="000000"/>
                <w:sz w:val="24"/>
                <w:szCs w:val="24"/>
                <w:highlight w:val="none"/>
                <w:lang w:eastAsia="zh-CN"/>
              </w:rPr>
              <w:t xml:space="preserve">采购方</w:t>
            </w:r>
            <w:r>
              <w:rPr>
                <w:rFonts w:hint="eastAsia" w:ascii="宋体" w:hAnsi="宋体" w:eastAsia="宋体" w:cs="宋体"/>
                <w:color w:val="000000"/>
                <w:sz w:val="24"/>
                <w:szCs w:val="24"/>
                <w:highlight w:val="none"/>
              </w:rPr>
              <w:t xml:space="preserve">提供以下材料：</w:t>
            </w:r>
            <w:r>
              <w:rPr>
                <w:rFonts w:hint="eastAsia" w:ascii="宋体" w:hAnsi="宋体" w:eastAsia="宋体" w:cs="宋体"/>
                <w:color w:val="000000"/>
                <w:sz w:val="24"/>
                <w:szCs w:val="24"/>
                <w:highlight w:val="none"/>
              </w:rPr>
            </w:r>
            <w:r/>
          </w:p>
          <w:p>
            <w:pPr>
              <w:pStyle w:val="1122"/>
              <w:ind w:firstLine="0"/>
              <w:jc w:val="left"/>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（1）合法有效且符合</w:t>
            </w:r>
            <w:r>
              <w:rPr>
                <w:rFonts w:hint="eastAsia" w:ascii="宋体" w:hAnsi="宋体" w:eastAsia="宋体" w:cs="宋体"/>
                <w:color w:val="000000"/>
                <w:sz w:val="24"/>
                <w:szCs w:val="24"/>
                <w:highlight w:val="none"/>
                <w:lang w:eastAsia="zh-CN"/>
              </w:rPr>
              <w:t xml:space="preserve">采购方</w:t>
            </w:r>
            <w:r>
              <w:rPr>
                <w:rFonts w:hint="eastAsia" w:ascii="宋体" w:hAnsi="宋体" w:eastAsia="宋体" w:cs="宋体"/>
                <w:color w:val="000000"/>
                <w:sz w:val="24"/>
                <w:szCs w:val="24"/>
                <w:highlight w:val="none"/>
              </w:rPr>
              <w:t xml:space="preserve">要求的发票；</w:t>
            </w:r>
            <w:r>
              <w:rPr>
                <w:rFonts w:hint="eastAsia" w:ascii="宋体" w:hAnsi="宋体" w:eastAsia="宋体" w:cs="宋体"/>
                <w:color w:val="000000"/>
                <w:sz w:val="24"/>
                <w:szCs w:val="24"/>
                <w:highlight w:val="none"/>
              </w:rPr>
            </w:r>
            <w:r/>
          </w:p>
          <w:p>
            <w:pPr>
              <w:pStyle w:val="1122"/>
              <w:ind w:firstLine="0"/>
              <w:jc w:val="left"/>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（2）送货凭证。</w:t>
            </w:r>
            <w:r>
              <w:rPr>
                <w:rFonts w:hint="eastAsia" w:ascii="宋体" w:hAnsi="宋体" w:eastAsia="宋体" w:cs="宋体"/>
                <w:color w:val="000000"/>
                <w:sz w:val="24"/>
                <w:szCs w:val="24"/>
                <w:highlight w:val="none"/>
              </w:rPr>
            </w:r>
            <w:r/>
          </w:p>
          <w:p>
            <w:pPr>
              <w:pStyle w:val="1122"/>
              <w:ind w:firstLine="0"/>
              <w:jc w:val="left"/>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未按约提供上述材料的，</w:t>
            </w:r>
            <w:r>
              <w:rPr>
                <w:rFonts w:hint="eastAsia" w:ascii="宋体" w:hAnsi="宋体" w:eastAsia="宋体" w:cs="宋体"/>
                <w:color w:val="000000"/>
                <w:sz w:val="24"/>
                <w:szCs w:val="24"/>
                <w:highlight w:val="none"/>
                <w:lang w:eastAsia="zh-CN"/>
              </w:rPr>
              <w:t xml:space="preserve">采购方</w:t>
            </w:r>
            <w:r>
              <w:rPr>
                <w:rFonts w:hint="eastAsia" w:ascii="宋体" w:hAnsi="宋体" w:eastAsia="宋体" w:cs="宋体"/>
                <w:color w:val="000000"/>
                <w:sz w:val="24"/>
                <w:szCs w:val="24"/>
                <w:highlight w:val="none"/>
              </w:rPr>
              <w:t xml:space="preserve">有权迟延付款且不承担逾期付款的违约责任。</w:t>
            </w:r>
            <w:r>
              <w:rPr>
                <w:rFonts w:hint="eastAsia" w:ascii="宋体" w:hAnsi="宋体" w:eastAsia="宋体" w:cs="宋体"/>
                <w:color w:val="000000"/>
                <w:sz w:val="24"/>
                <w:szCs w:val="24"/>
                <w:highlight w:val="none"/>
              </w:rPr>
            </w:r>
            <w:r/>
          </w:p>
          <w:p>
            <w:pPr>
              <w:pStyle w:val="1122"/>
              <w:ind w:firstLine="0"/>
              <w:jc w:val="left"/>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、付款形式：数字人民币或银行转账。</w:t>
            </w:r>
            <w:r>
              <w:rPr>
                <w:rFonts w:hint="eastAsia" w:ascii="宋体" w:hAnsi="宋体" w:eastAsia="宋体" w:cs="宋体"/>
                <w:color w:val="000000"/>
                <w:sz w:val="24"/>
                <w:szCs w:val="24"/>
                <w:highlight w:val="none"/>
              </w:rPr>
            </w:r>
            <w:r/>
          </w:p>
        </w:tc>
      </w:tr>
      <w:tr>
        <w:trPr>
          <w:trHeight w:val="1797"/>
        </w:trPr>
        <w:tc>
          <w:tcPr>
            <w:tcW w:w="408" w:type="dxa"/>
            <w:vAlign w:val="center"/>
            <w:textDirection w:val="lrTb"/>
            <w:noWrap w:val="false"/>
          </w:tcPr>
          <w:p>
            <w:pPr>
              <w:pStyle w:val="1122"/>
              <w:ind w:firstLine="0"/>
              <w:jc w:val="center"/>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zh-CN"/>
              </w:rPr>
            </w:r>
            <w:r/>
          </w:p>
        </w:tc>
        <w:tc>
          <w:tcPr>
            <w:tcW w:w="944" w:type="dxa"/>
            <w:vAlign w:val="center"/>
            <w:textDirection w:val="lrTb"/>
            <w:noWrap w:val="false"/>
          </w:tcPr>
          <w:p>
            <w:pPr>
              <w:pStyle w:val="1122"/>
              <w:ind w:firstLine="0"/>
              <w:jc w:val="center"/>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其他</w:t>
            </w:r>
            <w:r>
              <w:rPr>
                <w:rFonts w:hint="eastAsia" w:ascii="宋体" w:hAnsi="宋体" w:eastAsia="宋体" w:cs="宋体"/>
                <w:color w:val="000000"/>
                <w:sz w:val="24"/>
                <w:szCs w:val="24"/>
                <w:highlight w:val="none"/>
                <w:lang w:val="zh-CN"/>
              </w:rPr>
            </w:r>
            <w:r/>
          </w:p>
        </w:tc>
        <w:tc>
          <w:tcPr>
            <w:tcW w:w="3647" w:type="dxa"/>
            <w:vAlign w:val="center"/>
            <w:textDirection w:val="lrTb"/>
            <w:noWrap w:val="false"/>
          </w:tcPr>
          <w:p>
            <w:pPr>
              <w:pStyle w:val="1122"/>
              <w:ind w:firstLine="0"/>
              <w:jc w:val="left"/>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（1）是否需要进行现场勘查：</w:t>
            </w:r>
            <w:r>
              <w:rPr>
                <w:rFonts w:hint="eastAsia" w:ascii="宋体" w:hAnsi="宋体" w:eastAsia="宋体" w:cs="宋体"/>
                <w:color w:val="000000"/>
                <w:sz w:val="24"/>
                <w:szCs w:val="24"/>
                <w:highlight w:val="none"/>
              </w:rPr>
            </w:r>
            <w:r/>
          </w:p>
          <w:p>
            <w:pPr>
              <w:pStyle w:val="1122"/>
              <w:ind w:firstLine="0"/>
              <w:jc w:val="left"/>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□是   ☑否</w:t>
            </w:r>
            <w:r>
              <w:rPr>
                <w:rFonts w:hint="eastAsia" w:ascii="宋体" w:hAnsi="宋体" w:eastAsia="宋体" w:cs="宋体"/>
                <w:color w:val="000000"/>
                <w:sz w:val="24"/>
                <w:szCs w:val="24"/>
                <w:highlight w:val="none"/>
              </w:rPr>
            </w:r>
            <w:r/>
          </w:p>
          <w:p>
            <w:pPr>
              <w:pStyle w:val="1122"/>
              <w:ind w:firstLine="0"/>
              <w:jc w:val="left"/>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勘查时间：。</w:t>
            </w:r>
            <w:r>
              <w:rPr>
                <w:rFonts w:hint="eastAsia" w:ascii="宋体" w:hAnsi="宋体" w:eastAsia="宋体" w:cs="宋体"/>
                <w:color w:val="000000"/>
                <w:sz w:val="24"/>
                <w:szCs w:val="24"/>
                <w:highlight w:val="none"/>
              </w:rPr>
            </w:r>
            <w:r/>
          </w:p>
          <w:p>
            <w:pPr>
              <w:pStyle w:val="1122"/>
              <w:ind w:firstLine="0"/>
              <w:jc w:val="left"/>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勘查地点：。</w:t>
            </w:r>
            <w:r>
              <w:rPr>
                <w:rFonts w:hint="eastAsia" w:ascii="宋体" w:hAnsi="宋体" w:eastAsia="宋体" w:cs="宋体"/>
                <w:color w:val="000000"/>
                <w:sz w:val="24"/>
                <w:szCs w:val="24"/>
                <w:highlight w:val="none"/>
              </w:rPr>
            </w:r>
            <w:r/>
          </w:p>
          <w:p>
            <w:pPr>
              <w:pStyle w:val="1122"/>
              <w:ind w:firstLine="0"/>
              <w:jc w:val="left"/>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rPr>
            </w:r>
            <w:r/>
          </w:p>
          <w:p>
            <w:pPr>
              <w:pStyle w:val="1122"/>
              <w:ind w:firstLine="0"/>
              <w:jc w:val="left"/>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p>
            <w:pPr>
              <w:pStyle w:val="1122"/>
              <w:ind w:firstLine="0"/>
              <w:jc w:val="left"/>
              <w:spacing w:line="276"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（2）是否需要提供样品供评审：</w:t>
            </w:r>
            <w:r>
              <w:rPr>
                <w:rFonts w:hint="eastAsia" w:ascii="宋体" w:hAnsi="宋体" w:eastAsia="宋体" w:cs="宋体"/>
                <w:color w:val="000000"/>
                <w:sz w:val="24"/>
                <w:szCs w:val="24"/>
                <w:highlight w:val="none"/>
                <w:lang w:val="zh-CN"/>
              </w:rPr>
              <w:t xml:space="preserve">□是   ☑否</w:t>
            </w:r>
            <w:r>
              <w:rPr>
                <w:rFonts w:hint="eastAsia" w:ascii="宋体" w:hAnsi="宋体" w:eastAsia="宋体" w:cs="宋体"/>
                <w:color w:val="000000"/>
                <w:sz w:val="24"/>
                <w:szCs w:val="24"/>
                <w:highlight w:val="none"/>
                <w:lang w:val="zh-CN"/>
              </w:rPr>
            </w:r>
            <w:r/>
          </w:p>
          <w:p>
            <w:pPr>
              <w:pStyle w:val="1122"/>
              <w:ind w:firstLine="0"/>
              <w:jc w:val="left"/>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样品要求：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22"/>
              <w:ind w:firstLine="0"/>
              <w:jc w:val="left"/>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（3）其他补充事宜：。</w:t>
            </w:r>
            <w:r>
              <w:rPr>
                <w:rFonts w:hint="eastAsia" w:ascii="宋体" w:hAnsi="宋体" w:eastAsia="宋体" w:cs="宋体"/>
                <w:color w:val="000000"/>
                <w:sz w:val="24"/>
                <w:szCs w:val="24"/>
                <w:highlight w:val="none"/>
              </w:rPr>
            </w:r>
            <w:r/>
          </w:p>
        </w:tc>
      </w:tr>
    </w:tbl>
    <w:p>
      <w:pPr>
        <w:pStyle w:val="100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 w:val="0"/>
          <w:color w:val="000000"/>
          <w:sz w:val="24"/>
          <w:szCs w:val="24"/>
          <w:highlight w:val="none"/>
        </w:rPr>
        <w:t xml:space="preserve">备注：“填写说明”栏目属于提示内容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09"/>
        <w:rPr>
          <w:rFonts w:hint="eastAsia"/>
          <w:color w:val="000000"/>
          <w:highlight w:val="none"/>
        </w:rPr>
      </w:pPr>
      <w:r>
        <w:rPr>
          <w:color w:val="000000"/>
          <w:highlight w:val="none"/>
        </w:rPr>
        <w:br w:type="page" w:clear="all"/>
      </w:r>
      <w:r>
        <w:rPr>
          <w:rFonts w:hint="eastAsia"/>
          <w:color w:val="000000"/>
          <w:highlight w:val="none"/>
        </w:rPr>
      </w:r>
      <w:r/>
    </w:p>
    <w:p>
      <w:pPr>
        <w:pStyle w:val="1006"/>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06"/>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06"/>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06"/>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06"/>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06"/>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07"/>
        <w:jc w:val="center"/>
        <w:rPr>
          <w:rFonts w:ascii="宋体" w:hAnsi="宋体" w:eastAsia="宋体"/>
          <w:color w:val="000000"/>
          <w:highlight w:val="none"/>
        </w:rPr>
      </w:pPr>
      <w:r/>
      <w:bookmarkStart w:id="40" w:name="_Toc494471874"/>
      <w:r/>
      <w:bookmarkStart w:id="41" w:name="_Toc160701727"/>
      <w:r>
        <w:rPr>
          <w:rFonts w:hint="eastAsia" w:ascii="宋体" w:hAnsi="宋体" w:eastAsia="宋体"/>
          <w:color w:val="000000"/>
          <w:highlight w:val="none"/>
        </w:rPr>
        <w:t xml:space="preserve">第五章</w:t>
      </w:r>
      <w:r>
        <w:rPr>
          <w:rFonts w:ascii="宋体" w:hAnsi="宋体" w:eastAsia="宋体"/>
          <w:color w:val="000000"/>
          <w:highlight w:val="none"/>
        </w:rPr>
        <w:t xml:space="preserve"> </w:t>
      </w:r>
      <w:r>
        <w:rPr>
          <w:rFonts w:hint="eastAsia" w:ascii="宋体" w:hAnsi="宋体" w:eastAsia="宋体"/>
          <w:color w:val="000000"/>
          <w:highlight w:val="none"/>
        </w:rPr>
        <w:t xml:space="preserve">合同主要条款</w:t>
      </w:r>
      <w:bookmarkEnd w:id="39"/>
      <w:r/>
      <w:bookmarkEnd w:id="40"/>
      <w:r/>
      <w:bookmarkEnd w:id="41"/>
      <w:r>
        <w:rPr>
          <w:rFonts w:ascii="宋体" w:hAnsi="宋体" w:eastAsia="宋体"/>
          <w:color w:val="000000"/>
          <w:highlight w:val="none"/>
        </w:rPr>
      </w:r>
      <w:r/>
    </w:p>
    <w:p>
      <w:pPr>
        <w:pStyle w:val="1006"/>
        <w:rPr>
          <w:rFonts w:hint="eastAsia" w:ascii="宋体" w:hAnsi="宋体" w:eastAsia="宋体"/>
          <w:color w:val="000000"/>
          <w:highlight w:val="none"/>
        </w:rPr>
      </w:pPr>
      <w:r>
        <w:rPr>
          <w:rFonts w:hint="eastAsia" w:ascii="宋体" w:hAnsi="宋体" w:eastAsia="宋体"/>
          <w:color w:val="000000"/>
          <w:highlight w:val="none"/>
        </w:rPr>
      </w:r>
      <w:r/>
    </w:p>
    <w:p>
      <w:pPr>
        <w:pStyle w:val="1006"/>
        <w:jc w:val="center"/>
        <w:rPr>
          <w:rFonts w:hint="eastAsia" w:ascii="宋体" w:hAnsi="宋体" w:eastAsia="宋体"/>
          <w:color w:val="000000"/>
          <w:highlight w:val="none"/>
        </w:rPr>
      </w:pPr>
      <w:r>
        <w:rPr>
          <w:rFonts w:hint="eastAsia" w:ascii="宋体" w:hAnsi="宋体" w:eastAsia="宋体"/>
          <w:color w:val="000000"/>
          <w:highlight w:val="none"/>
        </w:rPr>
      </w:r>
      <w:r/>
    </w:p>
    <w:p>
      <w:pPr>
        <w:pStyle w:val="1006"/>
        <w:jc w:val="center"/>
        <w:rPr>
          <w:rFonts w:hint="eastAsia" w:ascii="宋体" w:hAnsi="宋体" w:eastAsia="宋体"/>
          <w:color w:val="000000"/>
          <w:highlight w:val="none"/>
        </w:rPr>
      </w:pPr>
      <w:r>
        <w:rPr>
          <w:rFonts w:hint="eastAsia" w:ascii="宋体" w:hAnsi="宋体" w:eastAsia="宋体"/>
          <w:color w:val="000000"/>
          <w:highlight w:val="none"/>
        </w:rPr>
      </w:r>
      <w:r/>
    </w:p>
    <w:p>
      <w:pPr>
        <w:pStyle w:val="1006"/>
        <w:jc w:val="center"/>
        <w:rPr>
          <w:rFonts w:hint="eastAsia" w:ascii="宋体" w:hAnsi="宋体" w:eastAsia="宋体"/>
          <w:color w:val="000000"/>
          <w:highlight w:val="none"/>
        </w:rPr>
      </w:pPr>
      <w:r>
        <w:rPr>
          <w:rFonts w:hint="eastAsia" w:ascii="宋体" w:hAnsi="宋体" w:eastAsia="宋体"/>
          <w:color w:val="000000"/>
          <w:highlight w:val="none"/>
        </w:rPr>
      </w:r>
      <w:r/>
    </w:p>
    <w:p>
      <w:pPr>
        <w:pStyle w:val="1006"/>
        <w:jc w:val="center"/>
        <w:rPr>
          <w:rFonts w:hint="eastAsia" w:ascii="宋体" w:hAnsi="宋体" w:eastAsia="宋体"/>
          <w:color w:val="000000"/>
          <w:highlight w:val="none"/>
        </w:rPr>
      </w:pPr>
      <w:r>
        <w:rPr>
          <w:rFonts w:hint="eastAsia" w:ascii="宋体" w:hAnsi="宋体" w:eastAsia="宋体"/>
          <w:color w:val="000000"/>
          <w:highlight w:val="none"/>
        </w:rPr>
      </w:r>
      <w:r/>
    </w:p>
    <w:p>
      <w:pPr>
        <w:pStyle w:val="1006"/>
        <w:jc w:val="center"/>
        <w:rPr>
          <w:rFonts w:hint="eastAsia" w:ascii="宋体" w:hAnsi="宋体" w:eastAsia="宋体"/>
          <w:color w:val="000000"/>
          <w:highlight w:val="none"/>
        </w:rPr>
      </w:pPr>
      <w:r>
        <w:rPr>
          <w:rFonts w:hint="eastAsia" w:ascii="宋体" w:hAnsi="宋体" w:eastAsia="宋体"/>
          <w:color w:val="000000"/>
          <w:highlight w:val="none"/>
        </w:rPr>
      </w:r>
      <w:r/>
    </w:p>
    <w:p>
      <w:pPr>
        <w:pStyle w:val="1006"/>
        <w:jc w:val="center"/>
        <w:rPr>
          <w:rFonts w:hint="eastAsia" w:ascii="宋体" w:hAnsi="宋体" w:eastAsia="宋体"/>
          <w:color w:val="000000"/>
          <w:highlight w:val="none"/>
        </w:rPr>
      </w:pPr>
      <w:r>
        <w:rPr>
          <w:rFonts w:hint="eastAsia" w:ascii="宋体" w:hAnsi="宋体" w:eastAsia="宋体"/>
          <w:color w:val="000000"/>
          <w:highlight w:val="none"/>
        </w:rPr>
      </w:r>
      <w:r/>
    </w:p>
    <w:p>
      <w:pPr>
        <w:pStyle w:val="1006"/>
        <w:jc w:val="center"/>
        <w:rPr>
          <w:rFonts w:hint="eastAsia" w:ascii="宋体" w:hAnsi="宋体" w:eastAsia="宋体"/>
          <w:color w:val="000000"/>
          <w:highlight w:val="none"/>
        </w:rPr>
      </w:pPr>
      <w:r>
        <w:rPr>
          <w:rFonts w:hint="eastAsia" w:ascii="宋体" w:hAnsi="宋体" w:eastAsia="宋体"/>
          <w:color w:val="000000"/>
          <w:highlight w:val="none"/>
        </w:rPr>
      </w:r>
      <w:r/>
    </w:p>
    <w:p>
      <w:pPr>
        <w:pStyle w:val="1006"/>
        <w:jc w:val="center"/>
        <w:rPr>
          <w:rFonts w:hint="eastAsia" w:ascii="宋体" w:hAnsi="宋体" w:eastAsia="宋体"/>
          <w:color w:val="000000"/>
          <w:highlight w:val="none"/>
        </w:rPr>
      </w:pPr>
      <w:r>
        <w:rPr>
          <w:rFonts w:hint="eastAsia" w:ascii="宋体" w:hAnsi="宋体" w:eastAsia="宋体"/>
          <w:color w:val="000000"/>
          <w:highlight w:val="none"/>
        </w:rPr>
      </w:r>
      <w:r/>
    </w:p>
    <w:p>
      <w:pPr>
        <w:pStyle w:val="1006"/>
        <w:jc w:val="center"/>
        <w:rPr>
          <w:rFonts w:hint="eastAsia" w:ascii="宋体" w:hAnsi="宋体" w:eastAsia="宋体"/>
          <w:color w:val="000000"/>
          <w:highlight w:val="none"/>
        </w:rPr>
      </w:pPr>
      <w:r>
        <w:rPr>
          <w:rFonts w:hint="eastAsia" w:ascii="宋体" w:hAnsi="宋体" w:eastAsia="宋体"/>
          <w:color w:val="000000"/>
          <w:highlight w:val="none"/>
        </w:rPr>
      </w:r>
      <w:r/>
    </w:p>
    <w:p>
      <w:pPr>
        <w:pStyle w:val="1006"/>
        <w:jc w:val="center"/>
        <w:rPr>
          <w:rFonts w:hint="eastAsia" w:ascii="宋体" w:hAnsi="宋体" w:eastAsia="宋体"/>
          <w:color w:val="000000"/>
          <w:highlight w:val="none"/>
        </w:rPr>
      </w:pPr>
      <w:r>
        <w:rPr>
          <w:rFonts w:hint="eastAsia" w:ascii="宋体" w:hAnsi="宋体" w:eastAsia="宋体"/>
          <w:color w:val="000000"/>
          <w:highlight w:val="none"/>
        </w:rPr>
      </w:r>
      <w:r/>
    </w:p>
    <w:p>
      <w:pPr>
        <w:pStyle w:val="1006"/>
        <w:jc w:val="center"/>
        <w:rPr>
          <w:rFonts w:hint="eastAsia" w:ascii="宋体" w:hAnsi="宋体" w:eastAsia="宋体"/>
          <w:color w:val="000000"/>
          <w:highlight w:val="none"/>
        </w:rPr>
      </w:pPr>
      <w:r>
        <w:rPr>
          <w:rFonts w:hint="eastAsia" w:ascii="宋体" w:hAnsi="宋体" w:eastAsia="宋体"/>
          <w:color w:val="000000"/>
          <w:highlight w:val="none"/>
        </w:rPr>
      </w:r>
      <w:r/>
    </w:p>
    <w:p>
      <w:pPr>
        <w:pStyle w:val="1006"/>
        <w:jc w:val="center"/>
        <w:rPr>
          <w:rFonts w:hint="eastAsia" w:ascii="宋体" w:hAnsi="宋体" w:eastAsia="宋体"/>
          <w:color w:val="000000"/>
          <w:highlight w:val="none"/>
        </w:rPr>
      </w:pPr>
      <w:r>
        <w:rPr>
          <w:rFonts w:hint="eastAsia" w:ascii="宋体" w:hAnsi="宋体" w:eastAsia="宋体"/>
          <w:color w:val="000000"/>
          <w:highlight w:val="none"/>
        </w:rPr>
      </w:r>
      <w:r/>
    </w:p>
    <w:p>
      <w:pPr>
        <w:pStyle w:val="1006"/>
        <w:jc w:val="center"/>
        <w:rPr>
          <w:rFonts w:hint="eastAsia" w:ascii="宋体" w:hAnsi="宋体" w:eastAsia="宋体"/>
          <w:color w:val="000000"/>
          <w:highlight w:val="none"/>
        </w:rPr>
      </w:pPr>
      <w:r>
        <w:rPr>
          <w:rFonts w:hint="eastAsia" w:ascii="宋体" w:hAnsi="宋体" w:eastAsia="宋体"/>
          <w:color w:val="000000"/>
          <w:highlight w:val="none"/>
        </w:rPr>
      </w:r>
      <w:r/>
    </w:p>
    <w:p>
      <w:pPr>
        <w:pStyle w:val="1006"/>
        <w:jc w:val="center"/>
        <w:rPr>
          <w:rFonts w:hint="eastAsia" w:ascii="宋体" w:hAnsi="宋体" w:eastAsia="宋体"/>
          <w:color w:val="000000"/>
          <w:highlight w:val="none"/>
        </w:rPr>
      </w:pPr>
      <w:r>
        <w:rPr>
          <w:rFonts w:hint="eastAsia" w:ascii="宋体" w:hAnsi="宋体" w:eastAsia="宋体"/>
          <w:color w:val="000000"/>
          <w:highlight w:val="none"/>
        </w:rPr>
      </w:r>
      <w:r/>
    </w:p>
    <w:p>
      <w:pPr>
        <w:pStyle w:val="1006"/>
        <w:jc w:val="center"/>
        <w:rPr>
          <w:rFonts w:hint="eastAsia" w:ascii="宋体" w:hAnsi="宋体" w:eastAsia="宋体"/>
          <w:color w:val="000000"/>
          <w:highlight w:val="none"/>
        </w:rPr>
      </w:pPr>
      <w:r>
        <w:rPr>
          <w:rFonts w:hint="eastAsia" w:ascii="宋体" w:hAnsi="宋体" w:eastAsia="宋体"/>
          <w:color w:val="000000"/>
          <w:highlight w:val="none"/>
        </w:rPr>
      </w:r>
      <w:r/>
    </w:p>
    <w:p>
      <w:pPr>
        <w:pStyle w:val="1006"/>
        <w:jc w:val="center"/>
        <w:rPr>
          <w:rFonts w:hint="eastAsia" w:ascii="宋体" w:hAnsi="宋体" w:eastAsia="宋体"/>
          <w:color w:val="000000"/>
          <w:highlight w:val="none"/>
        </w:rPr>
      </w:pPr>
      <w:r>
        <w:rPr>
          <w:rFonts w:hint="eastAsia" w:ascii="宋体" w:hAnsi="宋体" w:eastAsia="宋体"/>
          <w:color w:val="000000"/>
          <w:highlight w:val="none"/>
        </w:rPr>
      </w:r>
      <w:r/>
    </w:p>
    <w:p>
      <w:pPr>
        <w:pStyle w:val="1006"/>
        <w:jc w:val="center"/>
        <w:rPr>
          <w:rFonts w:hint="eastAsia" w:ascii="宋体" w:hAnsi="宋体" w:eastAsia="宋体"/>
          <w:color w:val="000000"/>
          <w:highlight w:val="none"/>
        </w:rPr>
      </w:pPr>
      <w:r>
        <w:rPr>
          <w:rFonts w:hint="eastAsia" w:ascii="宋体" w:hAnsi="宋体" w:eastAsia="宋体"/>
          <w:color w:val="000000"/>
          <w:highlight w:val="none"/>
        </w:rPr>
      </w:r>
      <w:r/>
    </w:p>
    <w:p>
      <w:pPr>
        <w:pStyle w:val="1006"/>
        <w:jc w:val="center"/>
        <w:rPr>
          <w:rFonts w:hint="eastAsia" w:ascii="宋体" w:hAnsi="宋体" w:eastAsia="宋体"/>
          <w:color w:val="000000"/>
          <w:highlight w:val="none"/>
        </w:rPr>
      </w:pPr>
      <w:r>
        <w:rPr>
          <w:rFonts w:hint="eastAsia" w:ascii="宋体" w:hAnsi="宋体" w:eastAsia="宋体"/>
          <w:color w:val="000000"/>
          <w:highlight w:val="none"/>
        </w:rPr>
      </w:r>
      <w:r/>
    </w:p>
    <w:p>
      <w:pPr>
        <w:pStyle w:val="1006"/>
        <w:jc w:val="center"/>
        <w:rPr>
          <w:rFonts w:hint="eastAsia" w:ascii="宋体" w:hAnsi="宋体" w:eastAsia="宋体"/>
          <w:color w:val="000000"/>
          <w:highlight w:val="none"/>
        </w:rPr>
      </w:pPr>
      <w:r>
        <w:rPr>
          <w:rFonts w:hint="eastAsia" w:ascii="宋体" w:hAnsi="宋体" w:eastAsia="宋体"/>
          <w:color w:val="000000"/>
          <w:highlight w:val="none"/>
        </w:rPr>
      </w:r>
      <w:r/>
    </w:p>
    <w:p>
      <w:pPr>
        <w:pStyle w:val="1006"/>
        <w:jc w:val="center"/>
        <w:rPr>
          <w:rFonts w:hint="eastAsia" w:ascii="宋体" w:hAnsi="宋体" w:eastAsia="宋体"/>
          <w:color w:val="000000"/>
          <w:highlight w:val="none"/>
        </w:rPr>
      </w:pPr>
      <w:r>
        <w:rPr>
          <w:rFonts w:hint="eastAsia" w:ascii="宋体" w:hAnsi="宋体" w:eastAsia="宋体"/>
          <w:color w:val="000000"/>
          <w:highlight w:val="none"/>
        </w:rPr>
      </w:r>
      <w:r/>
    </w:p>
    <w:p>
      <w:pPr>
        <w:pStyle w:val="1006"/>
        <w:jc w:val="center"/>
        <w:spacing w:line="360" w:lineRule="auto"/>
        <w:rPr>
          <w:rFonts w:hint="eastAsia" w:ascii="宋体" w:hAnsi="宋体" w:eastAsia="宋体" w:cs="宋体"/>
          <w:b/>
          <w:bCs/>
          <w:color w:val="000000"/>
          <w:sz w:val="28"/>
          <w:szCs w:val="28"/>
          <w:highlight w:val="none"/>
        </w:rPr>
      </w:pPr>
      <w:r>
        <w:rPr>
          <w:rFonts w:ascii="宋体" w:hAnsi="宋体" w:eastAsia="宋体"/>
          <w:b/>
          <w:bCs/>
          <w:color w:val="000000"/>
          <w:sz w:val="28"/>
          <w:szCs w:val="28"/>
          <w:highlight w:val="none"/>
        </w:rPr>
        <w:br w:type="page" w:clear="all"/>
      </w:r>
      <w:bookmarkStart w:id="42" w:name="_Toc13889377"/>
      <w:r/>
      <w:bookmarkStart w:id="43" w:name="_Toc13642117"/>
      <w:r>
        <w:rPr>
          <w:rFonts w:hint="eastAsia" w:ascii="宋体" w:hAnsi="宋体" w:eastAsia="宋体" w:cs="宋体"/>
          <w:b/>
          <w:bCs/>
          <w:color w:val="000000"/>
          <w:sz w:val="28"/>
          <w:szCs w:val="28"/>
          <w:highlight w:val="none"/>
        </w:rPr>
        <w:t xml:space="preserve">合同的主要条款</w:t>
      </w:r>
      <w:bookmarkEnd w:id="42"/>
      <w:r/>
      <w:bookmarkEnd w:id="43"/>
      <w:r>
        <w:rPr>
          <w:rFonts w:hint="eastAsia" w:ascii="宋体" w:hAnsi="宋体" w:eastAsia="宋体" w:cs="宋体"/>
          <w:b/>
          <w:bCs/>
          <w:color w:val="000000"/>
          <w:sz w:val="28"/>
          <w:szCs w:val="28"/>
          <w:highlight w:val="none"/>
        </w:rPr>
      </w:r>
      <w:r/>
    </w:p>
    <w:p>
      <w:pPr>
        <w:pStyle w:val="1006"/>
        <w:ind w:left="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政府采购合同</w:t>
      </w:r>
      <w:r>
        <w:rPr>
          <w:rFonts w:hint="eastAsia" w:ascii="宋体" w:hAnsi="宋体" w:eastAsia="宋体" w:cs="宋体"/>
          <w:b/>
          <w:color w:val="000000"/>
          <w:sz w:val="24"/>
          <w:szCs w:val="24"/>
          <w:highlight w:val="none"/>
        </w:rPr>
      </w:r>
      <w:r/>
    </w:p>
    <w:p>
      <w:pPr>
        <w:pStyle w:val="1006"/>
        <w:ind w:left="0" w:firstLine="482"/>
        <w:jc w:val="left"/>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 xml:space="preserve">项目名称：</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lang w:val="en-US" w:eastAsia="zh-CN"/>
        </w:rPr>
        <w:t xml:space="preserve">2024年度警校食堂食材配送服务</w:t>
      </w:r>
      <w:r>
        <w:rPr>
          <w:rFonts w:hint="eastAsia" w:ascii="宋体" w:hAnsi="宋体" w:eastAsia="宋体" w:cs="宋体"/>
          <w:b/>
          <w:color w:val="000000"/>
          <w:sz w:val="24"/>
          <w:szCs w:val="24"/>
          <w:highlight w:val="none"/>
          <w:lang w:val="en-US" w:eastAsia="zh-CN"/>
        </w:rPr>
        <w:t xml:space="preserve"> - 标段【 】</w:t>
      </w:r>
      <w:r>
        <w:rPr>
          <w:rFonts w:hint="eastAsia" w:ascii="宋体" w:hAnsi="宋体" w:eastAsia="宋体" w:cs="宋体"/>
          <w:b/>
          <w:color w:val="000000"/>
          <w:sz w:val="24"/>
          <w:szCs w:val="24"/>
          <w:highlight w:val="none"/>
          <w:lang w:val="en-US" w:eastAsia="zh-CN"/>
        </w:rPr>
      </w:r>
      <w:r/>
    </w:p>
    <w:p>
      <w:pPr>
        <w:pStyle w:val="1006"/>
        <w:ind w:left="0" w:firstLine="482"/>
        <w:jc w:val="left"/>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 xml:space="preserve">项目编号：</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lang w:val="en-US" w:eastAsia="zh-CN"/>
        </w:rPr>
      </w:r>
      <w:r/>
    </w:p>
    <w:p>
      <w:pPr>
        <w:pStyle w:val="100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甲方：苏州市公安局</w:t>
      </w:r>
      <w:r>
        <w:rPr>
          <w:rFonts w:hint="eastAsia" w:ascii="宋体" w:hAnsi="宋体" w:eastAsia="宋体" w:cs="宋体"/>
          <w:color w:val="000000"/>
          <w:sz w:val="24"/>
          <w:szCs w:val="24"/>
          <w:highlight w:val="none"/>
        </w:rPr>
      </w:r>
      <w:r/>
    </w:p>
    <w:p>
      <w:pPr>
        <w:pStyle w:val="100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地址：苏州市相城区人民路3998号</w:t>
      </w:r>
      <w:r>
        <w:rPr>
          <w:rFonts w:hint="eastAsia" w:ascii="宋体" w:hAnsi="宋体" w:eastAsia="宋体" w:cs="宋体"/>
          <w:color w:val="000000"/>
          <w:sz w:val="24"/>
          <w:szCs w:val="24"/>
          <w:highlight w:val="none"/>
        </w:rPr>
      </w:r>
      <w:r/>
    </w:p>
    <w:p>
      <w:pPr>
        <w:pStyle w:val="100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           </w:t>
      </w:r>
      <w:r>
        <w:rPr>
          <w:rFonts w:hint="eastAsia" w:ascii="宋体" w:hAnsi="宋体" w:eastAsia="宋体" w:cs="宋体"/>
          <w:color w:val="000000"/>
          <w:sz w:val="24"/>
          <w:szCs w:val="24"/>
          <w:highlight w:val="none"/>
        </w:rPr>
      </w:r>
      <w:r/>
    </w:p>
    <w:p>
      <w:pPr>
        <w:pStyle w:val="100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p>
      <w:pPr>
        <w:pStyle w:val="100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 </w:t>
      </w:r>
      <w:r>
        <w:rPr>
          <w:rFonts w:hint="eastAsia" w:ascii="宋体" w:hAnsi="宋体" w:eastAsia="宋体" w:cs="宋体"/>
          <w:color w:val="000000"/>
          <w:sz w:val="24"/>
          <w:szCs w:val="24"/>
          <w:highlight w:val="none"/>
        </w:rPr>
      </w:r>
      <w:r/>
    </w:p>
    <w:p>
      <w:pPr>
        <w:pStyle w:val="100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rPr>
      </w:r>
      <w:r/>
    </w:p>
    <w:p>
      <w:pPr>
        <w:pStyle w:val="100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rPr>
      </w:r>
      <w:r/>
    </w:p>
    <w:p>
      <w:pPr>
        <w:pStyle w:val="1006"/>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p>
      <w:pPr>
        <w:pStyle w:val="1006"/>
        <w:ind w:firstLine="480"/>
        <w:jc w:val="left"/>
        <w:keepLines w:val="0"/>
        <w:keepNext w:val="0"/>
        <w:pageBreakBefore w:val="0"/>
        <w:spacing w:line="360" w:lineRule="auto"/>
        <w:widowControl w:val="off"/>
        <w:rPr>
          <w:rFonts w:hint="eastAsia" w:ascii="宋体" w:hAnsi="宋体" w:eastAsia="宋体" w:cs="宋体"/>
          <w:color w:val="000000"/>
          <w:sz w:val="24"/>
          <w:highlight w:val="none"/>
          <w:lang w:bidi="en-US"/>
        </w:rPr>
      </w:pPr>
      <w:r>
        <w:rPr>
          <w:rFonts w:hint="eastAsia" w:ascii="宋体" w:hAnsi="宋体" w:eastAsia="宋体" w:cs="宋体"/>
          <w:color w:val="000000"/>
          <w:sz w:val="24"/>
          <w:highlight w:val="none"/>
          <w:lang w:bidi="en-US"/>
        </w:rPr>
        <w:t xml:space="preserve">根据</w:t>
      </w:r>
      <w:r>
        <w:rPr>
          <w:rFonts w:hint="eastAsia" w:ascii="宋体" w:hAnsi="宋体" w:eastAsia="宋体" w:cs="宋体"/>
          <w:color w:val="000000"/>
          <w:sz w:val="24"/>
          <w:highlight w:val="none"/>
          <w:u w:val="single"/>
          <w:lang w:val="en-US" w:eastAsia="zh-CN" w:bidi="en-US"/>
        </w:rPr>
        <w:t xml:space="preserve">XXXXX</w:t>
      </w:r>
      <w:r>
        <w:rPr>
          <w:rFonts w:hint="eastAsia" w:ascii="宋体" w:hAnsi="宋体" w:eastAsia="宋体" w:cs="宋体"/>
          <w:color w:val="000000"/>
          <w:sz w:val="24"/>
          <w:highlight w:val="none"/>
          <w:lang w:bidi="en-US"/>
        </w:rPr>
        <w:t xml:space="preserve">采购编号</w:t>
      </w:r>
      <w:r>
        <w:rPr>
          <w:rFonts w:hint="eastAsia" w:ascii="宋体" w:hAnsi="宋体" w:eastAsia="宋体" w:cs="宋体"/>
          <w:color w:val="000000"/>
          <w:sz w:val="24"/>
          <w:highlight w:val="none"/>
          <w:u w:val="single"/>
          <w:lang w:bidi="en-US"/>
        </w:rPr>
        <w:t xml:space="preserve"> </w:t>
      </w:r>
      <w:r>
        <w:rPr>
          <w:rFonts w:hint="eastAsia" w:ascii="宋体" w:hAnsi="宋体" w:eastAsia="宋体" w:cs="宋体"/>
          <w:color w:val="000000"/>
          <w:sz w:val="24"/>
          <w:highlight w:val="none"/>
          <w:u w:val="single"/>
          <w:lang w:val="en-US" w:eastAsia="zh-CN" w:bidi="en-US"/>
        </w:rPr>
        <w:t xml:space="preserve">XXXXXX</w:t>
      </w:r>
      <w:r>
        <w:rPr>
          <w:rFonts w:hint="eastAsia" w:ascii="宋体" w:hAnsi="宋体" w:eastAsia="宋体" w:cs="宋体"/>
          <w:color w:val="000000"/>
          <w:sz w:val="24"/>
          <w:highlight w:val="none"/>
          <w:lang w:bidi="en-US"/>
        </w:rPr>
        <w:t xml:space="preserve">号招标文件及乙方的投标文件和中标通知书，甲乙双方就此次中标的</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lang w:bidi="en-US"/>
        </w:rPr>
        <w:t xml:space="preserve">项目的采购事宜，签订本合同书。</w:t>
      </w:r>
      <w:r>
        <w:rPr>
          <w:rFonts w:hint="eastAsia" w:ascii="宋体" w:hAnsi="宋体" w:eastAsia="宋体" w:cs="宋体"/>
          <w:color w:val="000000"/>
          <w:sz w:val="24"/>
          <w:highlight w:val="none"/>
          <w:lang w:bidi="en-US"/>
        </w:rPr>
      </w:r>
      <w:r/>
    </w:p>
    <w:p>
      <w:pPr>
        <w:pStyle w:val="1006"/>
        <w:ind w:firstLine="482"/>
        <w:jc w:val="left"/>
        <w:keepLines w:val="0"/>
        <w:keepNext w:val="0"/>
        <w:pageBreakBefore w:val="0"/>
        <w:spacing w:line="360" w:lineRule="auto"/>
        <w:widowControl w:val="off"/>
        <w:rPr>
          <w:rFonts w:hint="eastAsia" w:ascii="宋体" w:hAnsi="宋体" w:eastAsia="宋体" w:cs="宋体"/>
          <w:b/>
          <w:bCs/>
          <w:color w:val="000000"/>
          <w:sz w:val="24"/>
          <w:highlight w:val="none"/>
          <w:lang w:bidi="en-US"/>
        </w:rPr>
      </w:pPr>
      <w:r>
        <w:rPr>
          <w:rFonts w:hint="eastAsia" w:ascii="宋体" w:hAnsi="宋体" w:eastAsia="宋体" w:cs="宋体"/>
          <w:b/>
          <w:bCs/>
          <w:color w:val="000000"/>
          <w:sz w:val="24"/>
          <w:highlight w:val="none"/>
          <w:lang w:bidi="en-US"/>
        </w:rPr>
        <w:t xml:space="preserve">一、合同内容</w:t>
      </w:r>
      <w:r>
        <w:rPr>
          <w:rFonts w:hint="eastAsia" w:ascii="宋体" w:hAnsi="宋体" w:eastAsia="宋体" w:cs="宋体"/>
          <w:b/>
          <w:bCs/>
          <w:color w:val="000000"/>
          <w:sz w:val="24"/>
          <w:highlight w:val="none"/>
          <w:lang w:bidi="en-US"/>
        </w:rPr>
      </w:r>
      <w:r/>
    </w:p>
    <w:p>
      <w:pPr>
        <w:pStyle w:val="1006"/>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1、配送内容：</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06"/>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2、配送地址：甲方指定地点。</w:t>
      </w:r>
      <w:r>
        <w:rPr>
          <w:rFonts w:hint="eastAsia" w:ascii="宋体" w:hAnsi="宋体" w:eastAsia="宋体" w:cs="宋体"/>
          <w:color w:val="000000"/>
          <w:sz w:val="24"/>
          <w:highlight w:val="none"/>
        </w:rPr>
      </w:r>
      <w:r/>
    </w:p>
    <w:p>
      <w:pPr>
        <w:pStyle w:val="1006"/>
        <w:ind w:firstLine="480"/>
        <w:jc w:val="left"/>
        <w:keepLines w:val="0"/>
        <w:keepNext w:val="0"/>
        <w:pageBreakBefore w:val="0"/>
        <w:spacing w:line="360" w:lineRule="auto"/>
        <w:widowControl w:val="off"/>
        <w:rPr>
          <w:rFonts w:hint="eastAsia" w:ascii="宋体" w:hAnsi="宋体" w:eastAsia="宋体" w:cs="宋体"/>
          <w:bCs/>
          <w:color w:val="000000"/>
          <w:sz w:val="24"/>
          <w:highlight w:val="none"/>
          <w:lang w:bidi="en-US"/>
        </w:rPr>
      </w:pPr>
      <w:r>
        <w:rPr>
          <w:rFonts w:hint="eastAsia" w:ascii="宋体" w:hAnsi="宋体" w:eastAsia="宋体" w:cs="宋体"/>
          <w:color w:val="000000"/>
          <w:sz w:val="24"/>
          <w:highlight w:val="none"/>
        </w:rPr>
        <w:t xml:space="preserve">3、下列文件为本合同不可分割部分，并构成一个整体，需综合解释、相互补充。如果下列文件内容出现不一致的情形，在保证按照采购文件确定的事项的前提下，组成本合同的多个文件的优先适用顺序如下：</w:t>
      </w:r>
      <w:r>
        <w:rPr>
          <w:rFonts w:hint="eastAsia" w:ascii="宋体" w:hAnsi="宋体" w:eastAsia="宋体" w:cs="宋体"/>
          <w:bCs/>
          <w:color w:val="000000"/>
          <w:sz w:val="24"/>
          <w:highlight w:val="none"/>
          <w:lang w:bidi="en-US"/>
        </w:rPr>
      </w:r>
      <w:r/>
    </w:p>
    <w:p>
      <w:pPr>
        <w:pStyle w:val="1006"/>
        <w:ind w:firstLine="480"/>
        <w:jc w:val="left"/>
        <w:keepLines w:val="0"/>
        <w:keepNext w:val="0"/>
        <w:pageBreakBefore w:val="0"/>
        <w:spacing w:line="360" w:lineRule="auto"/>
        <w:widowControl w:val="off"/>
        <w:rPr>
          <w:rFonts w:hint="eastAsia" w:ascii="宋体" w:hAnsi="宋体" w:eastAsia="宋体" w:cs="宋体"/>
          <w:bCs/>
          <w:color w:val="000000"/>
          <w:sz w:val="24"/>
          <w:highlight w:val="none"/>
          <w:lang w:bidi="en-US"/>
        </w:rPr>
      </w:pPr>
      <w:r>
        <w:rPr>
          <w:rFonts w:hint="eastAsia" w:ascii="宋体" w:hAnsi="宋体" w:eastAsia="宋体" w:cs="宋体"/>
          <w:bCs/>
          <w:color w:val="000000"/>
          <w:sz w:val="24"/>
          <w:highlight w:val="none"/>
          <w:lang w:bidi="en-US"/>
        </w:rPr>
        <w:t xml:space="preserve">（1）本合同书及本合同书签署后各方以书面形式确认的补充协议等；</w:t>
      </w:r>
      <w:r>
        <w:rPr>
          <w:rFonts w:hint="eastAsia" w:ascii="宋体" w:hAnsi="宋体" w:eastAsia="宋体" w:cs="宋体"/>
          <w:bCs/>
          <w:color w:val="000000"/>
          <w:sz w:val="24"/>
          <w:highlight w:val="none"/>
          <w:lang w:bidi="en-US"/>
        </w:rPr>
      </w:r>
      <w:r/>
    </w:p>
    <w:p>
      <w:pPr>
        <w:pStyle w:val="1006"/>
        <w:ind w:firstLine="480"/>
        <w:jc w:val="left"/>
        <w:keepLines w:val="0"/>
        <w:keepNext w:val="0"/>
        <w:pageBreakBefore w:val="0"/>
        <w:spacing w:line="360" w:lineRule="auto"/>
        <w:widowControl w:val="off"/>
        <w:rPr>
          <w:rFonts w:hint="eastAsia" w:ascii="宋体" w:hAnsi="宋体" w:eastAsia="宋体" w:cs="宋体"/>
          <w:bCs/>
          <w:color w:val="000000"/>
          <w:sz w:val="24"/>
          <w:highlight w:val="none"/>
          <w:lang w:bidi="en-US"/>
        </w:rPr>
      </w:pPr>
      <w:r>
        <w:rPr>
          <w:rFonts w:hint="eastAsia" w:ascii="宋体" w:hAnsi="宋体" w:eastAsia="宋体" w:cs="宋体"/>
          <w:bCs/>
          <w:color w:val="000000"/>
          <w:sz w:val="24"/>
          <w:highlight w:val="none"/>
          <w:lang w:bidi="en-US"/>
        </w:rPr>
        <w:t xml:space="preserve">（2）中标通知书；</w:t>
      </w:r>
      <w:r>
        <w:rPr>
          <w:rFonts w:hint="eastAsia" w:ascii="宋体" w:hAnsi="宋体" w:eastAsia="宋体" w:cs="宋体"/>
          <w:bCs/>
          <w:color w:val="000000"/>
          <w:sz w:val="24"/>
          <w:highlight w:val="none"/>
          <w:lang w:bidi="en-US"/>
        </w:rPr>
      </w:r>
      <w:r/>
    </w:p>
    <w:p>
      <w:pPr>
        <w:pStyle w:val="1006"/>
        <w:ind w:firstLine="480"/>
        <w:jc w:val="left"/>
        <w:keepLines w:val="0"/>
        <w:keepNext w:val="0"/>
        <w:pageBreakBefore w:val="0"/>
        <w:spacing w:line="360" w:lineRule="auto"/>
        <w:widowControl w:val="off"/>
        <w:rPr>
          <w:rFonts w:hint="eastAsia" w:ascii="宋体" w:hAnsi="宋体" w:eastAsia="宋体" w:cs="宋体"/>
          <w:bCs/>
          <w:color w:val="000000"/>
          <w:sz w:val="24"/>
          <w:highlight w:val="none"/>
          <w:lang w:bidi="en-US"/>
        </w:rPr>
      </w:pPr>
      <w:r>
        <w:rPr>
          <w:rFonts w:hint="eastAsia" w:ascii="宋体" w:hAnsi="宋体" w:eastAsia="宋体" w:cs="宋体"/>
          <w:bCs/>
          <w:color w:val="000000"/>
          <w:sz w:val="24"/>
          <w:highlight w:val="none"/>
          <w:lang w:bidi="en-US"/>
        </w:rPr>
        <w:t xml:space="preserve">（3）招标文件及其附件；</w:t>
      </w:r>
      <w:r>
        <w:rPr>
          <w:rFonts w:hint="eastAsia" w:ascii="宋体" w:hAnsi="宋体" w:eastAsia="宋体" w:cs="宋体"/>
          <w:bCs/>
          <w:color w:val="000000"/>
          <w:sz w:val="24"/>
          <w:highlight w:val="none"/>
          <w:lang w:bidi="en-US"/>
        </w:rPr>
      </w:r>
      <w:r/>
    </w:p>
    <w:p>
      <w:pPr>
        <w:pStyle w:val="1006"/>
        <w:ind w:firstLine="480"/>
        <w:jc w:val="left"/>
        <w:keepLines w:val="0"/>
        <w:keepNext w:val="0"/>
        <w:pageBreakBefore w:val="0"/>
        <w:spacing w:line="360" w:lineRule="auto"/>
        <w:widowControl w:val="off"/>
        <w:rPr>
          <w:rFonts w:hint="eastAsia" w:ascii="宋体" w:hAnsi="宋体" w:eastAsia="宋体" w:cs="宋体"/>
          <w:bCs/>
          <w:color w:val="000000"/>
          <w:sz w:val="24"/>
          <w:highlight w:val="none"/>
          <w:lang w:bidi="en-US"/>
        </w:rPr>
      </w:pPr>
      <w:r>
        <w:rPr>
          <w:rFonts w:hint="eastAsia" w:ascii="宋体" w:hAnsi="宋体" w:eastAsia="宋体" w:cs="宋体"/>
          <w:bCs/>
          <w:color w:val="000000"/>
          <w:sz w:val="24"/>
          <w:highlight w:val="none"/>
          <w:lang w:bidi="en-US"/>
        </w:rPr>
        <w:t xml:space="preserve">（4）乙方的投标文件；</w:t>
      </w:r>
      <w:r>
        <w:rPr>
          <w:rFonts w:hint="eastAsia" w:ascii="宋体" w:hAnsi="宋体" w:eastAsia="宋体" w:cs="宋体"/>
          <w:bCs/>
          <w:color w:val="000000"/>
          <w:sz w:val="24"/>
          <w:highlight w:val="none"/>
          <w:lang w:bidi="en-US"/>
        </w:rPr>
      </w:r>
      <w:r/>
    </w:p>
    <w:p>
      <w:pPr>
        <w:pStyle w:val="1006"/>
        <w:ind w:firstLine="480"/>
        <w:jc w:val="left"/>
        <w:keepLines w:val="0"/>
        <w:keepNext w:val="0"/>
        <w:pageBreakBefore w:val="0"/>
        <w:spacing w:line="360" w:lineRule="auto"/>
        <w:widowControl w:val="off"/>
        <w:rPr>
          <w:rFonts w:hint="eastAsia" w:ascii="宋体" w:hAnsi="宋体" w:eastAsia="宋体" w:cs="宋体"/>
          <w:bCs/>
          <w:color w:val="000000"/>
          <w:sz w:val="24"/>
          <w:highlight w:val="none"/>
          <w:lang w:bidi="en-US"/>
        </w:rPr>
      </w:pPr>
      <w:r>
        <w:rPr>
          <w:rFonts w:hint="eastAsia" w:ascii="宋体" w:hAnsi="宋体" w:eastAsia="宋体" w:cs="宋体"/>
          <w:bCs/>
          <w:color w:val="000000"/>
          <w:sz w:val="24"/>
          <w:highlight w:val="none"/>
          <w:lang w:bidi="en-US"/>
        </w:rPr>
        <w:t xml:space="preserve">（5）乙方在招投标过程中所作的其它承诺、声明、书面澄清等。</w:t>
      </w:r>
      <w:r>
        <w:rPr>
          <w:rFonts w:hint="eastAsia" w:ascii="宋体" w:hAnsi="宋体" w:eastAsia="宋体" w:cs="宋体"/>
          <w:bCs/>
          <w:color w:val="000000"/>
          <w:sz w:val="24"/>
          <w:highlight w:val="none"/>
          <w:lang w:bidi="en-US"/>
        </w:rPr>
      </w:r>
      <w:r/>
    </w:p>
    <w:p>
      <w:pPr>
        <w:pStyle w:val="1006"/>
        <w:ind w:firstLine="480"/>
        <w:jc w:val="left"/>
        <w:keepLines w:val="0"/>
        <w:keepNext w:val="0"/>
        <w:pageBreakBefore w:val="0"/>
        <w:spacing w:line="360" w:lineRule="auto"/>
        <w:widowControl w:val="off"/>
        <w:rPr>
          <w:rFonts w:hint="eastAsia" w:ascii="宋体" w:hAnsi="宋体" w:eastAsia="宋体" w:cs="宋体"/>
          <w:bCs/>
          <w:color w:val="000000"/>
          <w:sz w:val="24"/>
          <w:highlight w:val="none"/>
          <w:lang w:bidi="en-US"/>
        </w:rPr>
      </w:pPr>
      <w:r>
        <w:rPr>
          <w:rFonts w:hint="eastAsia" w:ascii="宋体" w:hAnsi="宋体" w:eastAsia="宋体" w:cs="宋体"/>
          <w:bCs/>
          <w:color w:val="000000"/>
          <w:sz w:val="24"/>
          <w:highlight w:val="none"/>
          <w:lang w:bidi="en-US"/>
        </w:rPr>
        <w:t xml:space="preserve">4、服务期限：</w:t>
      </w:r>
      <w:r>
        <w:rPr>
          <w:rFonts w:hint="eastAsia" w:ascii="宋体" w:hAnsi="宋体" w:eastAsia="宋体" w:cs="宋体"/>
          <w:color w:val="000000"/>
          <w:sz w:val="24"/>
          <w:highlight w:val="none"/>
        </w:rPr>
        <w:t xml:space="preserve">本服务自合同签订后次日生效，服务期一年。当结算金额达到预算金额或合同履行期限到期，本合同自动终止</w:t>
      </w:r>
      <w:r>
        <w:rPr>
          <w:rFonts w:hint="eastAsia" w:ascii="宋体" w:hAnsi="宋体" w:eastAsia="宋体" w:cs="宋体"/>
          <w:bCs/>
          <w:color w:val="000000"/>
          <w:sz w:val="24"/>
          <w:highlight w:val="none"/>
          <w:lang w:bidi="en-US"/>
        </w:rPr>
        <w:t xml:space="preserve">。</w:t>
      </w:r>
      <w:r>
        <w:rPr>
          <w:rFonts w:hint="eastAsia" w:ascii="宋体" w:hAnsi="宋体" w:eastAsia="宋体" w:cs="宋体"/>
          <w:bCs/>
          <w:color w:val="000000"/>
          <w:sz w:val="24"/>
          <w:highlight w:val="none"/>
          <w:lang w:bidi="en-US"/>
        </w:rPr>
      </w:r>
      <w:r/>
    </w:p>
    <w:p>
      <w:pPr>
        <w:pStyle w:val="1006"/>
        <w:ind w:firstLine="482"/>
        <w:jc w:val="left"/>
        <w:keepLines w:val="0"/>
        <w:keepNext w:val="0"/>
        <w:pageBreakBefore w:val="0"/>
        <w:spacing w:line="360" w:lineRule="auto"/>
        <w:widowControl w:val="off"/>
        <w:rPr>
          <w:rFonts w:hint="eastAsia" w:ascii="宋体" w:hAnsi="宋体" w:eastAsia="宋体" w:cs="宋体"/>
          <w:b/>
          <w:bCs/>
          <w:color w:val="000000"/>
          <w:sz w:val="24"/>
          <w:highlight w:val="none"/>
          <w:lang w:bidi="en-US"/>
        </w:rPr>
      </w:pPr>
      <w:r>
        <w:rPr>
          <w:rFonts w:hint="eastAsia" w:ascii="宋体" w:hAnsi="宋体" w:eastAsia="宋体" w:cs="宋体"/>
          <w:b/>
          <w:bCs/>
          <w:color w:val="000000"/>
          <w:sz w:val="24"/>
          <w:highlight w:val="none"/>
          <w:lang w:bidi="en-US"/>
        </w:rPr>
        <w:t xml:space="preserve">二、价格及结算</w:t>
      </w:r>
      <w:r>
        <w:rPr>
          <w:rFonts w:hint="eastAsia" w:ascii="宋体" w:hAnsi="宋体" w:eastAsia="宋体" w:cs="宋体"/>
          <w:b/>
          <w:bCs/>
          <w:color w:val="000000"/>
          <w:sz w:val="24"/>
          <w:highlight w:val="none"/>
          <w:lang w:bidi="en-US"/>
        </w:rPr>
      </w:r>
      <w:r/>
    </w:p>
    <w:p>
      <w:pPr>
        <w:pStyle w:val="1006"/>
        <w:ind w:firstLine="480"/>
        <w:keepLines w:val="0"/>
        <w:keepNext w:val="0"/>
        <w:pageBreakBefore w:val="0"/>
        <w:spacing w:line="360" w:lineRule="auto"/>
        <w:widowControl w:val="off"/>
        <w:rPr>
          <w:rFonts w:hint="eastAsia" w:ascii="宋体" w:hAnsi="宋体" w:eastAsia="宋体" w:cs="宋体"/>
          <w:bCs/>
          <w:color w:val="000000"/>
          <w:sz w:val="24"/>
          <w:highlight w:val="none"/>
          <w:u w:val="single"/>
          <w:lang w:eastAsia="zh-CN" w:bidi="en-US"/>
        </w:rPr>
      </w:pPr>
      <w:r>
        <w:rPr>
          <w:rFonts w:hint="eastAsia" w:ascii="宋体" w:hAnsi="宋体" w:eastAsia="宋体" w:cs="宋体"/>
          <w:bCs/>
          <w:color w:val="000000"/>
          <w:sz w:val="24"/>
          <w:highlight w:val="none"/>
          <w:lang w:bidi="en-US"/>
        </w:rPr>
        <w:t xml:space="preserve">1、本标段投标优惠率</w:t>
      </w:r>
      <w:r>
        <w:rPr>
          <w:rFonts w:hint="eastAsia" w:ascii="宋体" w:hAnsi="宋体" w:eastAsia="宋体" w:cs="宋体"/>
          <w:bCs/>
          <w:color w:val="000000"/>
          <w:sz w:val="24"/>
          <w:highlight w:val="none"/>
          <w:u w:val="single"/>
          <w:lang w:bidi="en-US"/>
        </w:rPr>
        <w:t xml:space="preserve">：                </w:t>
      </w:r>
      <w:r>
        <w:rPr>
          <w:rFonts w:hint="eastAsia" w:ascii="宋体" w:hAnsi="宋体" w:eastAsia="宋体" w:cs="宋体"/>
          <w:bCs/>
          <w:color w:val="000000"/>
          <w:sz w:val="24"/>
          <w:highlight w:val="none"/>
          <w:u w:val="none"/>
          <w:lang w:eastAsia="zh-CN" w:bidi="en-US"/>
        </w:rPr>
        <w:t xml:space="preserve">。</w:t>
      </w:r>
      <w:r>
        <w:rPr>
          <w:rFonts w:hint="eastAsia" w:ascii="宋体" w:hAnsi="宋体" w:eastAsia="宋体" w:cs="宋体"/>
          <w:bCs/>
          <w:color w:val="000000"/>
          <w:sz w:val="24"/>
          <w:highlight w:val="none"/>
          <w:u w:val="single"/>
          <w:lang w:eastAsia="zh-CN" w:bidi="en-US"/>
        </w:rPr>
      </w:r>
      <w:r/>
    </w:p>
    <w:p>
      <w:pPr>
        <w:pStyle w:val="1006"/>
        <w:ind w:firstLine="480"/>
        <w:keepLines w:val="0"/>
        <w:keepNext w:val="0"/>
        <w:pageBreakBefore w:val="0"/>
        <w:spacing w:line="360" w:lineRule="auto"/>
        <w:widowControl w:val="off"/>
        <w:rPr>
          <w:rFonts w:hint="eastAsia" w:ascii="宋体" w:hAnsi="宋体" w:eastAsia="宋体" w:cs="宋体"/>
          <w:bCs/>
          <w:color w:val="000000"/>
          <w:sz w:val="24"/>
          <w:highlight w:val="none"/>
          <w:lang w:bidi="en-US"/>
        </w:rPr>
      </w:pPr>
      <w:r>
        <w:rPr>
          <w:rFonts w:hint="eastAsia" w:ascii="宋体" w:hAnsi="宋体" w:eastAsia="宋体" w:cs="宋体"/>
          <w:bCs/>
          <w:color w:val="000000"/>
          <w:sz w:val="24"/>
          <w:highlight w:val="none"/>
          <w:lang w:bidi="en-US"/>
        </w:rPr>
        <w:t xml:space="preserve">2、供货基准价格：</w:t>
      </w:r>
      <w:r>
        <w:rPr>
          <w:rFonts w:hint="eastAsia" w:ascii="宋体" w:hAnsi="宋体" w:eastAsia="宋体" w:cs="宋体"/>
          <w:bCs/>
          <w:color w:val="000000"/>
          <w:sz w:val="24"/>
          <w:highlight w:val="none"/>
          <w:lang w:bidi="en-US"/>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（1）以苏州市发展和改革委员会官方网站价格在线页面公布的每日均价；</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（2）如发改委官方网页上没有的品目种类，则由</w:t>
      </w:r>
      <w:r>
        <w:rPr>
          <w:rFonts w:hint="eastAsia" w:ascii="宋体" w:hAnsi="宋体" w:eastAsia="宋体" w:cs="宋体"/>
          <w:color w:val="000000"/>
          <w:sz w:val="24"/>
          <w:highlight w:val="none"/>
          <w:lang w:val="en-US" w:eastAsia="zh-CN"/>
        </w:rPr>
        <w:t xml:space="preserve">甲方</w:t>
      </w:r>
      <w:r>
        <w:rPr>
          <w:rFonts w:hint="eastAsia" w:ascii="宋体" w:hAnsi="宋体" w:eastAsia="宋体" w:cs="宋体"/>
          <w:color w:val="000000"/>
          <w:sz w:val="24"/>
          <w:highlight w:val="none"/>
        </w:rPr>
        <w:t xml:space="preserve">、食堂</w:t>
      </w:r>
      <w:r>
        <w:rPr>
          <w:rFonts w:hint="eastAsia" w:ascii="宋体" w:hAnsi="宋体" w:eastAsia="宋体" w:cs="宋体"/>
          <w:color w:val="000000"/>
          <w:sz w:val="24"/>
          <w:highlight w:val="none"/>
          <w:lang w:val="en-US" w:eastAsia="zh-CN"/>
        </w:rPr>
        <w:t xml:space="preserve">使用</w:t>
      </w:r>
      <w:r>
        <w:rPr>
          <w:rFonts w:hint="eastAsia" w:ascii="宋体" w:hAnsi="宋体" w:eastAsia="宋体" w:cs="宋体"/>
          <w:color w:val="000000"/>
          <w:sz w:val="24"/>
          <w:highlight w:val="none"/>
        </w:rPr>
        <w:t xml:space="preserve">方、</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highlight w:val="none"/>
        </w:rPr>
        <w:t xml:space="preserve">三方成立询价小组，在确定下一批次配送食材清单之前，通过走访南环桥批发市场或</w:t>
      </w:r>
      <w:r>
        <w:rPr>
          <w:rFonts w:hint="eastAsia" w:ascii="宋体" w:hAnsi="宋体" w:eastAsia="宋体" w:cs="宋体"/>
          <w:color w:val="000000"/>
          <w:sz w:val="24"/>
          <w:highlight w:val="none"/>
          <w:lang w:eastAsia="zh-CN"/>
        </w:rPr>
        <w:t xml:space="preserve">甲方</w:t>
      </w:r>
      <w:r>
        <w:rPr>
          <w:rFonts w:hint="eastAsia" w:ascii="宋体" w:hAnsi="宋体" w:eastAsia="宋体" w:cs="宋体"/>
          <w:color w:val="000000"/>
          <w:sz w:val="24"/>
          <w:highlight w:val="none"/>
        </w:rPr>
        <w:t xml:space="preserve">所在地周边的大型商超、大型农贸市场，对下一批次拟配送食材的价格进行询价。每一类菜品询价来源不得少于3家，取3家的均价作为定价依据。询价单须由询价小组成员共同签字确认，并附在当批次的供货清单中计入台账。</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bCs/>
          <w:color w:val="000000"/>
          <w:sz w:val="24"/>
          <w:highlight w:val="none"/>
          <w:lang w:bidi="en-US"/>
        </w:rPr>
      </w:pPr>
      <w:r>
        <w:rPr>
          <w:rFonts w:hint="eastAsia" w:ascii="宋体" w:hAnsi="宋体" w:eastAsia="宋体" w:cs="宋体"/>
          <w:color w:val="000000"/>
          <w:sz w:val="24"/>
          <w:highlight w:val="none"/>
        </w:rPr>
        <w:t xml:space="preserve">（3）每批次供货前由甲乙双方根据上述说明确定本项目供货价。最终结算价格按双方确定的供货价乘以（1-优惠率）为准，且最终结算价格不得高于市场零售价。</w:t>
      </w:r>
      <w:r>
        <w:rPr>
          <w:rFonts w:hint="eastAsia" w:ascii="宋体" w:hAnsi="宋体" w:eastAsia="宋体" w:cs="宋体"/>
          <w:bCs/>
          <w:color w:val="000000"/>
          <w:sz w:val="24"/>
          <w:highlight w:val="none"/>
          <w:lang w:bidi="en-US"/>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bidi="en-US"/>
        </w:rPr>
        <w:t xml:space="preserve">3、费用结算：费用每月结算一次。费用结算=甲乙双方确定供货价×（1-优惠率），</w:t>
      </w:r>
      <w:r>
        <w:rPr>
          <w:rFonts w:hint="eastAsia" w:ascii="宋体" w:hAnsi="宋体" w:eastAsia="宋体" w:cs="宋体"/>
          <w:color w:val="000000"/>
          <w:sz w:val="24"/>
          <w:highlight w:val="none"/>
        </w:rPr>
        <w:t xml:space="preserve">所有食材均按实结算</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若供应商实际提供的价格低于优惠后价格，则以最低价为准</w:t>
      </w:r>
      <w:r>
        <w:rPr>
          <w:rFonts w:hint="eastAsia" w:ascii="宋体" w:hAnsi="宋体" w:eastAsia="宋体" w:cs="宋体"/>
          <w:color w:val="000000"/>
          <w:sz w:val="24"/>
          <w:highlight w:val="none"/>
        </w:rPr>
        <w:t xml:space="preserve">。双方根据合同约定的考核办法进行考核，</w:t>
      </w:r>
      <w:r>
        <w:rPr>
          <w:rFonts w:hint="eastAsia" w:ascii="宋体" w:hAnsi="宋体" w:eastAsia="宋体" w:cs="宋体"/>
          <w:color w:val="000000"/>
          <w:sz w:val="24"/>
          <w:highlight w:val="none"/>
          <w:lang w:val="en-US" w:eastAsia="zh-CN"/>
        </w:rPr>
        <w:t xml:space="preserve">详见招标文件“</w:t>
      </w:r>
      <w:r>
        <w:rPr>
          <w:rFonts w:hint="eastAsia" w:ascii="宋体" w:hAnsi="宋体" w:eastAsia="宋体" w:cs="宋体"/>
          <w:color w:val="000000"/>
          <w:sz w:val="24"/>
          <w:szCs w:val="24"/>
          <w:highlight w:val="none"/>
        </w:rPr>
        <w:t xml:space="preserve">（六）考核要求</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并约定乙方的服务工作目标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4、除上述费用外，甲方无需承担其他费用，因配送产生的人工、包装、运输、装卸、保险、运费、各种税费等均由乙方自行承担。</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5、甲方每次付款前，乙方须向甲方提供以下材料：</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（1）合法有效且符合甲方要求的发票；</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（2）送货凭证。</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若乙方未按约提供上述材料的，甲方有权迟延付款且不承担逾期付款的违约责任。</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6、付款形式：数字人民币或银行转账。乙方账户信息如下：</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账户名：</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账号：</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开户行：</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或</w:t>
      </w:r>
      <w:r>
        <w:rPr>
          <w:rFonts w:hint="eastAsia" w:ascii="宋体" w:hAnsi="宋体" w:eastAsia="宋体" w:cs="宋体"/>
          <w:color w:val="000000"/>
          <w:sz w:val="24"/>
          <w:highlight w:val="none"/>
          <w:lang w:val="en-US" w:eastAsia="zh-CN"/>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账户名：</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开户银行：</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数字人民币账号（数币钱包ID）：</w:t>
      </w:r>
      <w:r>
        <w:rPr>
          <w:rFonts w:hint="eastAsia" w:ascii="宋体" w:hAnsi="宋体" w:eastAsia="宋体" w:cs="宋体"/>
          <w:color w:val="000000"/>
          <w:sz w:val="24"/>
          <w:highlight w:val="none"/>
          <w:lang w:val="en-US" w:eastAsia="zh-CN"/>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rPr>
          <w:rFonts w:hint="eastAsia" w:ascii="宋体" w:hAnsi="宋体" w:eastAsia="宋体" w:cs="宋体"/>
          <w:color w:val="000000"/>
          <w:sz w:val="24"/>
          <w:highlight w:val="none"/>
        </w:rPr>
      </w:r>
      <w:r/>
    </w:p>
    <w:p>
      <w:pPr>
        <w:pStyle w:val="1006"/>
        <w:ind w:firstLine="482"/>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三、甲乙双方权利、义务</w:t>
      </w:r>
      <w:r>
        <w:rPr>
          <w:rFonts w:hint="eastAsia" w:ascii="宋体" w:hAnsi="宋体" w:eastAsia="宋体" w:cs="宋体"/>
          <w:b/>
          <w:color w:val="000000"/>
          <w:sz w:val="24"/>
          <w:highlight w:val="none"/>
        </w:rPr>
      </w:r>
      <w:r/>
    </w:p>
    <w:p>
      <w:pPr>
        <w:pStyle w:val="1006"/>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1、乙方所供食品，必须符合国家食品法规定的食品标准，并符合</w:t>
      </w:r>
      <w:r>
        <w:rPr>
          <w:rFonts w:hint="eastAsia" w:ascii="宋体" w:hAnsi="宋体" w:eastAsia="宋体" w:cs="宋体"/>
          <w:color w:val="000000"/>
          <w:sz w:val="24"/>
          <w:highlight w:val="none"/>
          <w:lang w:val="en-US" w:eastAsia="zh-CN"/>
        </w:rPr>
        <w:t xml:space="preserve">本合同及</w:t>
      </w:r>
      <w:r>
        <w:rPr>
          <w:rFonts w:hint="eastAsia" w:ascii="宋体" w:hAnsi="宋体" w:eastAsia="宋体" w:cs="宋体"/>
          <w:color w:val="000000"/>
          <w:sz w:val="24"/>
          <w:highlight w:val="none"/>
        </w:rPr>
        <w:t xml:space="preserve">招标文件要求，如出现食品卫生质量问题而引起的损失，由乙方全部赔偿并无条件退货或换货，造成严重后果的，按国家相关法律规定处理。凡发生一次因卫生质量问题而退货或换货，乙方向甲方赔偿损失货物价两倍的违约金。</w:t>
      </w:r>
      <w:r>
        <w:rPr>
          <w:rFonts w:hint="eastAsia" w:ascii="宋体" w:hAnsi="宋体" w:eastAsia="宋体" w:cs="宋体"/>
          <w:color w:val="000000"/>
          <w:sz w:val="24"/>
          <w:highlight w:val="none"/>
        </w:rPr>
      </w:r>
      <w:r/>
    </w:p>
    <w:p>
      <w:pPr>
        <w:pStyle w:val="1006"/>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2、乙方必须持有食品经营许可证、营业执照以及其他相关证照，且经营状况良好。</w:t>
      </w:r>
      <w:r>
        <w:rPr>
          <w:rFonts w:hint="eastAsia" w:ascii="宋体" w:hAnsi="宋体" w:eastAsia="宋体" w:cs="宋体"/>
          <w:color w:val="000000"/>
          <w:sz w:val="24"/>
          <w:highlight w:val="none"/>
        </w:rPr>
      </w:r>
      <w:r/>
    </w:p>
    <w:p>
      <w:pPr>
        <w:pStyle w:val="1006"/>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3、乙方在供货时不得提供以下食品：</w:t>
      </w:r>
      <w:r>
        <w:rPr>
          <w:rFonts w:hint="eastAsia" w:ascii="宋体" w:hAnsi="宋体" w:eastAsia="宋体" w:cs="宋体"/>
          <w:color w:val="000000"/>
          <w:sz w:val="24"/>
          <w:highlight w:val="none"/>
        </w:rPr>
      </w:r>
      <w:r/>
    </w:p>
    <w:p>
      <w:pPr>
        <w:pStyle w:val="1006"/>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(1)无品名、产地、厂名、生产日期、保质期与中文标识及原料说明的定型包装食品。如无包装之类的早点，由甲方负责质量把关，但甲方不对食品质量问题承担任何责任。</w:t>
      </w:r>
      <w:r>
        <w:rPr>
          <w:rFonts w:hint="eastAsia" w:ascii="宋体" w:hAnsi="宋体" w:eastAsia="宋体" w:cs="宋体"/>
          <w:color w:val="000000"/>
          <w:sz w:val="24"/>
          <w:highlight w:val="none"/>
        </w:rPr>
      </w:r>
      <w:r/>
    </w:p>
    <w:p>
      <w:pPr>
        <w:pStyle w:val="1006"/>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(2)超过保质期限、保质期不足1/2时间的、不符合食品标签规定的定型包装食品。</w:t>
      </w:r>
      <w:r>
        <w:rPr>
          <w:rFonts w:hint="eastAsia" w:ascii="宋体" w:hAnsi="宋体" w:eastAsia="宋体" w:cs="宋体"/>
          <w:color w:val="000000"/>
          <w:sz w:val="24"/>
          <w:highlight w:val="none"/>
        </w:rPr>
      </w:r>
      <w:r/>
    </w:p>
    <w:p>
      <w:pPr>
        <w:pStyle w:val="1006"/>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(3)腐败变质、油脂酸败、霉变、生虫、污秽不洁、混有异物或者其他感官性状异常，含毒、有害物质污染，可能对人体健康有害的食品。</w:t>
      </w:r>
      <w:r>
        <w:rPr>
          <w:rFonts w:hint="eastAsia" w:ascii="宋体" w:hAnsi="宋体" w:eastAsia="宋体" w:cs="宋体"/>
          <w:color w:val="000000"/>
          <w:sz w:val="24"/>
          <w:highlight w:val="none"/>
        </w:rPr>
      </w:r>
      <w:r/>
    </w:p>
    <w:p>
      <w:pPr>
        <w:pStyle w:val="1006"/>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(4)病死或者死因不明的水产品、畜、禽及其制品、劣质食用油、不合格调味品、工业用盐、非碘盐或非食品原料和滥用食品添加剂、农药残留超标的蔬菜等。</w:t>
      </w:r>
      <w:r>
        <w:rPr>
          <w:rFonts w:hint="eastAsia" w:ascii="宋体" w:hAnsi="宋体" w:eastAsia="宋体" w:cs="宋体"/>
          <w:color w:val="000000"/>
          <w:sz w:val="24"/>
          <w:highlight w:val="none"/>
        </w:rPr>
      </w:r>
      <w:r/>
    </w:p>
    <w:p>
      <w:pPr>
        <w:pStyle w:val="1006"/>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乙方必须根据甲方提出的食品、品牌、规格、数量和质量要求送货，并在甲方规定的时间内及时送达甲方指定地点。如商品缺货，乙方应立即告知甲方，并根据甲方要求予以调整。乙方不按规定时间及地点送达的，将罚款【2000】元/次，并承担违约责任。</w:t>
      </w:r>
      <w:r>
        <w:rPr>
          <w:rFonts w:hint="eastAsia" w:ascii="宋体" w:hAnsi="宋体" w:eastAsia="宋体" w:cs="宋体"/>
          <w:color w:val="000000"/>
          <w:sz w:val="24"/>
          <w:highlight w:val="none"/>
        </w:rPr>
      </w:r>
      <w:r/>
    </w:p>
    <w:p>
      <w:pPr>
        <w:pStyle w:val="1006"/>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5、乙方提供的商品价格包括应由乙方承担的税金、运输费用等全部费用，甲方按本合同约定费用结算货款后不再支付任何其他费用。</w:t>
      </w:r>
      <w:r>
        <w:rPr>
          <w:rFonts w:hint="eastAsia" w:ascii="宋体" w:hAnsi="宋体" w:eastAsia="宋体" w:cs="宋体"/>
          <w:color w:val="000000"/>
          <w:sz w:val="24"/>
          <w:highlight w:val="none"/>
        </w:rPr>
      </w:r>
      <w:r/>
    </w:p>
    <w:p>
      <w:pPr>
        <w:pStyle w:val="1006"/>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6、因乙方所供应食品的质量问题引起甲方员工食物中毒等食源性疾病的发生或其他事故由乙方负全部责任，并承担由此引起的全部经济损失及相应的法律责任。</w:t>
      </w:r>
      <w:r>
        <w:rPr>
          <w:rFonts w:hint="eastAsia" w:ascii="宋体" w:hAnsi="宋体" w:eastAsia="宋体" w:cs="宋体"/>
          <w:color w:val="000000"/>
          <w:sz w:val="24"/>
          <w:highlight w:val="none"/>
        </w:rPr>
      </w:r>
      <w:r/>
    </w:p>
    <w:p>
      <w:pPr>
        <w:pStyle w:val="1006"/>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7、甲方应在乙方完成送货且经阶段（月度）验收合格后次月内向乙方付清前一个月发生的货款，不得拖欠。</w:t>
      </w:r>
      <w:r>
        <w:rPr>
          <w:rFonts w:hint="eastAsia" w:ascii="宋体" w:hAnsi="宋体" w:eastAsia="宋体" w:cs="宋体"/>
          <w:color w:val="000000"/>
          <w:sz w:val="24"/>
          <w:highlight w:val="none"/>
        </w:rPr>
      </w:r>
      <w:r/>
    </w:p>
    <w:p>
      <w:pPr>
        <w:pStyle w:val="1006"/>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8、甲方建立食品索证制度及食品验收制度，向乙方索取食品的检验合格证或者检验报告，并进行验收。做好索证登记工作，加强食品库房管理。</w:t>
      </w:r>
      <w:r>
        <w:rPr>
          <w:rFonts w:hint="eastAsia" w:ascii="宋体" w:hAnsi="宋体" w:eastAsia="宋体" w:cs="宋体"/>
          <w:color w:val="000000"/>
          <w:sz w:val="24"/>
          <w:highlight w:val="none"/>
        </w:rPr>
      </w:r>
      <w:r/>
    </w:p>
    <w:p>
      <w:pPr>
        <w:pStyle w:val="1006"/>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9、若甲方有特殊情况需临时要求供货，乙方须按照投标文件中承诺的应急预案执行，并在甲方规定的合理时间内送货至甲方指定地点。</w:t>
      </w:r>
      <w:r>
        <w:rPr>
          <w:rFonts w:hint="eastAsia" w:ascii="宋体" w:hAnsi="宋体" w:eastAsia="宋体" w:cs="宋体"/>
          <w:color w:val="000000"/>
          <w:sz w:val="24"/>
          <w:highlight w:val="none"/>
        </w:rPr>
      </w:r>
      <w:r/>
    </w:p>
    <w:p>
      <w:pPr>
        <w:pStyle w:val="1006"/>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10、如乙方出现重大责任事故，甲方有权取消其配送资格并解除本合同，乙方不得继续为甲方提供所有物资的配送。</w:t>
      </w:r>
      <w:r>
        <w:rPr>
          <w:rFonts w:hint="eastAsia" w:ascii="宋体" w:hAnsi="宋体" w:eastAsia="宋体" w:cs="宋体"/>
          <w:color w:val="000000"/>
          <w:sz w:val="24"/>
          <w:highlight w:val="none"/>
        </w:rPr>
      </w:r>
      <w:r/>
    </w:p>
    <w:p>
      <w:pPr>
        <w:pStyle w:val="1006"/>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11、因为甲方拒收，导致乙方逾期送货造成的后果由乙方自行承担。</w:t>
      </w:r>
      <w:r>
        <w:rPr>
          <w:rFonts w:hint="eastAsia" w:ascii="宋体" w:hAnsi="宋体" w:eastAsia="宋体" w:cs="宋体"/>
          <w:color w:val="000000"/>
          <w:sz w:val="24"/>
          <w:highlight w:val="none"/>
        </w:rPr>
      </w:r>
      <w:r/>
    </w:p>
    <w:p>
      <w:pPr>
        <w:pStyle w:val="1006"/>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12、甲、乙双方均自觉遵守国家有关法律、法规。</w:t>
      </w:r>
      <w:r>
        <w:rPr>
          <w:rFonts w:hint="eastAsia" w:ascii="宋体" w:hAnsi="宋体" w:eastAsia="宋体" w:cs="宋体"/>
          <w:color w:val="000000"/>
          <w:sz w:val="24"/>
          <w:highlight w:val="none"/>
        </w:rPr>
      </w:r>
      <w:r/>
    </w:p>
    <w:p>
      <w:pPr>
        <w:pStyle w:val="1006"/>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13、如有未尽事宜，则由甲方、乙方另行协商决定。</w:t>
      </w:r>
      <w:r>
        <w:rPr>
          <w:rFonts w:hint="eastAsia" w:ascii="宋体" w:hAnsi="宋体" w:eastAsia="宋体" w:cs="宋体"/>
          <w:color w:val="000000"/>
          <w:sz w:val="24"/>
          <w:highlight w:val="none"/>
        </w:rPr>
      </w:r>
      <w:r/>
    </w:p>
    <w:p>
      <w:pPr>
        <w:pStyle w:val="1006"/>
        <w:ind w:firstLine="482"/>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四、配送频率要求</w:t>
      </w:r>
      <w:r>
        <w:rPr>
          <w:rFonts w:hint="eastAsia" w:ascii="宋体" w:hAnsi="宋体" w:eastAsia="宋体" w:cs="宋体"/>
          <w:color w:val="000000"/>
          <w:sz w:val="24"/>
          <w:highlight w:val="none"/>
        </w:rPr>
      </w:r>
      <w:r/>
    </w:p>
    <w:p>
      <w:pPr>
        <w:pStyle w:val="1006"/>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1、每天送货【 】次，应急配送的在收到通知后【 】小时内响应，【 】小时内完成或提出解决方案。</w:t>
      </w:r>
      <w:r>
        <w:rPr>
          <w:rFonts w:hint="eastAsia" w:ascii="宋体" w:hAnsi="宋体" w:eastAsia="宋体" w:cs="宋体"/>
          <w:color w:val="000000"/>
          <w:sz w:val="24"/>
          <w:highlight w:val="none"/>
        </w:rPr>
      </w:r>
      <w:r/>
    </w:p>
    <w:p>
      <w:pPr>
        <w:pStyle w:val="1006"/>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2、甲方提前向乙方发送每日采购清单，采取邮件发送或微信联系等方式告知清单，乙方必须仔细核对采购清单，确保所需的食品原材料品种、规格、品牌、数量、质量等准确无误，并按</w:t>
      </w:r>
      <w:r>
        <w:rPr>
          <w:rFonts w:hint="eastAsia" w:ascii="宋体" w:hAnsi="宋体" w:eastAsia="宋体" w:cs="宋体"/>
          <w:color w:val="000000"/>
          <w:sz w:val="24"/>
          <w:highlight w:val="none"/>
          <w:lang w:eastAsia="zh-CN"/>
        </w:rPr>
        <w:t xml:space="preserve">上述约定</w:t>
      </w:r>
      <w:r>
        <w:rPr>
          <w:rFonts w:hint="eastAsia" w:ascii="宋体" w:hAnsi="宋体" w:eastAsia="宋体" w:cs="宋体"/>
          <w:color w:val="000000"/>
          <w:sz w:val="24"/>
          <w:highlight w:val="none"/>
        </w:rPr>
        <w:t xml:space="preserve">响应时间及时送达。乙方向甲方提供商品的品牌、规格必须与</w:t>
      </w:r>
      <w:r>
        <w:rPr>
          <w:rFonts w:hint="eastAsia" w:ascii="宋体" w:hAnsi="宋体" w:eastAsia="宋体" w:cs="宋体"/>
          <w:color w:val="000000"/>
          <w:sz w:val="24"/>
          <w:highlight w:val="none"/>
          <w:lang w:val="en-US" w:eastAsia="zh-CN"/>
        </w:rPr>
        <w:t xml:space="preserve">甲方告知的采购清单内容</w:t>
      </w:r>
      <w:r>
        <w:rPr>
          <w:rFonts w:hint="eastAsia" w:ascii="宋体" w:hAnsi="宋体" w:eastAsia="宋体" w:cs="宋体"/>
          <w:color w:val="000000"/>
          <w:sz w:val="24"/>
          <w:highlight w:val="none"/>
        </w:rPr>
        <w:t xml:space="preserve">一致，严禁擅自更换商品品牌、规格。</w:t>
      </w:r>
      <w:r>
        <w:rPr>
          <w:rFonts w:hint="eastAsia" w:ascii="宋体" w:hAnsi="宋体" w:eastAsia="宋体" w:cs="宋体"/>
          <w:color w:val="000000"/>
          <w:sz w:val="24"/>
          <w:highlight w:val="none"/>
        </w:rPr>
      </w:r>
      <w:r/>
    </w:p>
    <w:p>
      <w:pPr>
        <w:pStyle w:val="1006"/>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3、配送车辆符合国家食品运输相关规定。</w:t>
      </w:r>
      <w:r>
        <w:rPr>
          <w:rFonts w:hint="eastAsia" w:ascii="宋体" w:hAnsi="宋体" w:eastAsia="宋体" w:cs="宋体"/>
          <w:color w:val="000000"/>
          <w:sz w:val="24"/>
          <w:highlight w:val="none"/>
        </w:rPr>
      </w:r>
      <w:r/>
    </w:p>
    <w:p>
      <w:pPr>
        <w:pStyle w:val="1006"/>
        <w:ind w:firstLine="482"/>
        <w:jc w:val="left"/>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五、验收标准及要求</w:t>
      </w:r>
      <w:r>
        <w:rPr>
          <w:rFonts w:hint="eastAsia" w:ascii="宋体" w:hAnsi="宋体" w:eastAsia="宋体" w:cs="宋体"/>
          <w:b/>
          <w:bCs/>
          <w:color w:val="000000"/>
          <w:sz w:val="24"/>
          <w:highlight w:val="none"/>
        </w:rPr>
      </w:r>
      <w:r/>
    </w:p>
    <w:p>
      <w:pPr>
        <w:pStyle w:val="1006"/>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1、验收标准：按照招标文件及国家标准执行。原材料验收由甲方、乙方、食堂使用方，三方现场检验，对供应产品的质量无异议数量准确无误后，三方签字，各自留存。</w:t>
      </w:r>
      <w:r>
        <w:rPr>
          <w:rFonts w:hint="eastAsia" w:ascii="宋体" w:hAnsi="宋体" w:eastAsia="宋体" w:cs="宋体"/>
          <w:color w:val="000000"/>
          <w:sz w:val="24"/>
          <w:highlight w:val="none"/>
        </w:rPr>
      </w:r>
      <w:r/>
    </w:p>
    <w:p>
      <w:pPr>
        <w:pStyle w:val="1006"/>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本次食堂采购验收流程分为日常验收、阶段（月度）验收、最终验收三档。</w:t>
      </w:r>
      <w:r>
        <w:rPr>
          <w:rFonts w:hint="eastAsia" w:ascii="宋体" w:hAnsi="宋体" w:eastAsia="宋体" w:cs="宋体"/>
          <w:color w:val="000000"/>
          <w:sz w:val="24"/>
          <w:highlight w:val="none"/>
        </w:rPr>
      </w:r>
      <w:r/>
    </w:p>
    <w:p>
      <w:pPr>
        <w:pStyle w:val="1006"/>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（1）日常验收内容为对每日配送的食材进行检验检查，对存在问题的食材或配送流程进行处理并形成纸质台账记录在案；</w:t>
      </w:r>
      <w:r>
        <w:rPr>
          <w:rFonts w:hint="eastAsia" w:ascii="宋体" w:hAnsi="宋体" w:eastAsia="宋体" w:cs="宋体"/>
          <w:color w:val="000000"/>
          <w:sz w:val="24"/>
          <w:highlight w:val="none"/>
        </w:rPr>
      </w:r>
      <w:r/>
    </w:p>
    <w:p>
      <w:pPr>
        <w:pStyle w:val="1006"/>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（2）阶段（月度）验收内容为对日常验收的相关台账资料进行检查，对配送服务进行月度打分，打分结果关系到月度付款金额比例</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具体考核办法详见附件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06"/>
        <w:ind w:firstLine="480"/>
        <w:jc w:val="left"/>
        <w:keepLines w:val="0"/>
        <w:keepNext w:val="0"/>
        <w:pageBreakBefore w:val="0"/>
        <w:spacing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（3）最终验收内容为对整个项目周期的所有验收资料台账及付款结果进行核验</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06"/>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验收标准参考采购文件第四章采购需求中“（三）配送质量要求”质量标准。。</w:t>
      </w:r>
      <w:r>
        <w:rPr>
          <w:rFonts w:hint="eastAsia" w:ascii="宋体" w:hAnsi="宋体" w:eastAsia="宋体" w:cs="宋体"/>
          <w:color w:val="000000"/>
          <w:sz w:val="24"/>
          <w:highlight w:val="none"/>
        </w:rPr>
      </w:r>
      <w:r/>
    </w:p>
    <w:p>
      <w:pPr>
        <w:pStyle w:val="1006"/>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2、数量方面要求：保证配送品种斤两的准确性，以甲方的验货数量为准。</w:t>
      </w:r>
      <w:r>
        <w:rPr>
          <w:rFonts w:hint="eastAsia" w:ascii="宋体" w:hAnsi="宋体" w:eastAsia="宋体" w:cs="宋体"/>
          <w:color w:val="000000"/>
          <w:sz w:val="24"/>
          <w:highlight w:val="none"/>
        </w:rPr>
      </w:r>
      <w:r/>
    </w:p>
    <w:p>
      <w:pPr>
        <w:pStyle w:val="1006"/>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3、质量方面要求：在供货期间，若甲方对乙方所供货物质量产生异议，送质量检测部门检验。如检验不合格，检验费用由乙方承担，并接受甲方处罚。</w:t>
      </w:r>
      <w:r>
        <w:rPr>
          <w:rFonts w:hint="eastAsia" w:ascii="宋体" w:hAnsi="宋体" w:eastAsia="宋体" w:cs="宋体"/>
          <w:color w:val="000000"/>
          <w:sz w:val="24"/>
          <w:highlight w:val="none"/>
        </w:rPr>
      </w:r>
      <w:r/>
    </w:p>
    <w:p>
      <w:pPr>
        <w:pStyle w:val="1006"/>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4、乙方在合同期内应切实做到：保质保量准时送货。凡所供货物的质量、品种、数量与要求不符时，甲方有权拒收，乙方配合补齐或调换符合要求的货物，因此造成的逾期责任按本合同第六</w:t>
      </w:r>
      <w:r>
        <w:rPr>
          <w:rFonts w:hint="eastAsia" w:ascii="宋体" w:hAnsi="宋体" w:eastAsia="宋体" w:cs="宋体"/>
          <w:color w:val="000000"/>
          <w:sz w:val="24"/>
          <w:highlight w:val="none"/>
          <w:lang w:eastAsia="zh-CN"/>
        </w:rPr>
        <w:t xml:space="preserve">条</w:t>
      </w:r>
      <w:r>
        <w:rPr>
          <w:rFonts w:hint="eastAsia" w:ascii="宋体" w:hAnsi="宋体" w:eastAsia="宋体" w:cs="宋体"/>
          <w:color w:val="000000"/>
          <w:sz w:val="24"/>
          <w:highlight w:val="none"/>
        </w:rPr>
        <w:t xml:space="preserve">第2.2</w:t>
      </w:r>
      <w:r>
        <w:rPr>
          <w:rFonts w:hint="eastAsia" w:ascii="宋体" w:hAnsi="宋体" w:eastAsia="宋体" w:cs="宋体"/>
          <w:color w:val="000000"/>
          <w:sz w:val="24"/>
          <w:highlight w:val="none"/>
          <w:lang w:eastAsia="zh-CN"/>
        </w:rPr>
        <w:t xml:space="preserve">款</w:t>
      </w:r>
      <w:r>
        <w:rPr>
          <w:rFonts w:hint="eastAsia" w:ascii="宋体" w:hAnsi="宋体" w:eastAsia="宋体" w:cs="宋体"/>
          <w:color w:val="000000"/>
          <w:sz w:val="24"/>
          <w:highlight w:val="none"/>
        </w:rPr>
        <w:t xml:space="preserve">条履行违约责任，并由乙方承担由此造成的经济损失。</w:t>
      </w:r>
      <w:r>
        <w:rPr>
          <w:rFonts w:hint="eastAsia" w:ascii="宋体" w:hAnsi="宋体" w:eastAsia="宋体" w:cs="宋体"/>
          <w:color w:val="000000"/>
          <w:sz w:val="24"/>
          <w:highlight w:val="none"/>
        </w:rPr>
      </w:r>
      <w:r/>
    </w:p>
    <w:p>
      <w:pPr>
        <w:pStyle w:val="1006"/>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留样要求：留样食材的种类和数量。每天配送的食材必须留样，每个品种的留样量不少于100克。</w:t>
      </w:r>
      <w:r>
        <w:rPr>
          <w:rFonts w:hint="eastAsia" w:ascii="宋体" w:hAnsi="宋体" w:eastAsia="宋体" w:cs="宋体"/>
          <w:color w:val="000000"/>
          <w:sz w:val="24"/>
          <w:highlight w:val="none"/>
        </w:rPr>
      </w:r>
      <w:r/>
    </w:p>
    <w:p>
      <w:pPr>
        <w:pStyle w:val="1006"/>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5.1留样程序：留样食材应按品种分别盛放于清洗消毒后的密闭专用容器内。在食材接收后第一时间进行留样操作。留样食材应立即存放在专用冷藏箱中，在0°C至5°C的条件下冷藏保存至少48小时以上。</w:t>
      </w:r>
      <w:r>
        <w:rPr>
          <w:rFonts w:hint="eastAsia" w:ascii="宋体" w:hAnsi="宋体" w:eastAsia="宋体" w:cs="宋体"/>
          <w:color w:val="000000"/>
          <w:sz w:val="24"/>
          <w:highlight w:val="none"/>
        </w:rPr>
      </w:r>
      <w:r/>
    </w:p>
    <w:p>
      <w:pPr>
        <w:pStyle w:val="1006"/>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5.2留样人员的责任：留样的采集和保管必须有专人负责，无关人员不得擅自操作或挪动留样食材。</w:t>
      </w:r>
      <w:r>
        <w:rPr>
          <w:rFonts w:hint="eastAsia" w:ascii="宋体" w:hAnsi="宋体" w:eastAsia="宋体" w:cs="宋体"/>
          <w:color w:val="000000"/>
          <w:sz w:val="24"/>
          <w:highlight w:val="none"/>
        </w:rPr>
      </w:r>
      <w:r/>
    </w:p>
    <w:p>
      <w:pPr>
        <w:pStyle w:val="1006"/>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5.3记录和保存：每次留样都必须详细记录，包括食材样源、食材名称、留样时间、留样人的信息等，以备检查。留样记录本的保存期限不少于十二个月。</w:t>
      </w:r>
      <w:r>
        <w:rPr>
          <w:rFonts w:hint="eastAsia" w:ascii="宋体" w:hAnsi="宋体" w:eastAsia="宋体" w:cs="宋体"/>
          <w:color w:val="000000"/>
          <w:sz w:val="24"/>
          <w:highlight w:val="none"/>
        </w:rPr>
      </w:r>
      <w:r/>
    </w:p>
    <w:p>
      <w:pPr>
        <w:pStyle w:val="1006"/>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5.4设施要求：食材留样柜必须保持全天24小时正常启用，且柜内不得存放其他生、熟食品以防交叉污染。食材留样冰箱为专用设备，严禁存放与留样食材无关的物品。</w:t>
      </w:r>
      <w:r>
        <w:rPr>
          <w:rFonts w:hint="eastAsia" w:ascii="宋体" w:hAnsi="宋体" w:eastAsia="宋体" w:cs="宋体"/>
          <w:color w:val="000000"/>
          <w:sz w:val="24"/>
          <w:highlight w:val="none"/>
        </w:rPr>
      </w:r>
      <w:r/>
    </w:p>
    <w:p>
      <w:pPr>
        <w:pStyle w:val="1006"/>
        <w:ind w:firstLine="482"/>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六、违约责任</w:t>
      </w:r>
      <w:r>
        <w:rPr>
          <w:rFonts w:hint="eastAsia" w:ascii="宋体" w:hAnsi="宋体" w:eastAsia="宋体" w:cs="宋体"/>
          <w:b/>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1.甲方违约责任：</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1.1在合同生效后，甲方无正当理由解除合同的，应向乙方支付合同总价款5%的违约金，违约金不足以补偿损失的，乙方有权要求甲方补足。</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1.2甲方逾期付款的应按照逾期付款金额的每天万分之四支付逾期付款违约金，但甲方因此支付的违约金总额以合同总价款的5%为限。</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2.乙方的违约责任：</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 在合同生效后，乙方无正当理由解除合同的，应向甲方支付合同总价款</w:t>
      </w:r>
      <w:r>
        <w:rPr>
          <w:rFonts w:hint="eastAsia" w:ascii="宋体" w:hAnsi="宋体" w:eastAsia="宋体" w:cs="宋体"/>
          <w:color w:val="000000"/>
          <w:sz w:val="24"/>
          <w:highlight w:val="none"/>
          <w:lang w:val="en-US" w:eastAsia="zh-CN"/>
        </w:rPr>
        <w:t xml:space="preserve">20</w:t>
      </w:r>
      <w:r>
        <w:rPr>
          <w:rFonts w:hint="eastAsia" w:ascii="宋体" w:hAnsi="宋体" w:eastAsia="宋体" w:cs="宋体"/>
          <w:color w:val="000000"/>
          <w:sz w:val="24"/>
          <w:highlight w:val="none"/>
        </w:rPr>
        <w:t xml:space="preserve">%的违约金，违约金不足以补偿损失的，甲方有权要求乙方补足。</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2.2乙方未按甲方规定时间及地点配送商品的，每发生一次，应向甲方支付【2000】元的违约金，违约金不足以补偿损失的，甲方有权要求乙方补足。</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2.3乙方承诺其提供的产品均为合格产品，并符合国家或企业质量标准，不存在以次充好、以假充真等情形，如因此给第三人造成财产、人身损害的，乙方应承担全部赔偿责任</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同时，乙方应向甲方支付本合同总价款20%的违约金，</w:t>
      </w:r>
      <w:r>
        <w:rPr>
          <w:rFonts w:hint="eastAsia" w:ascii="宋体" w:hAnsi="宋体" w:eastAsia="宋体" w:cs="宋体"/>
          <w:color w:val="000000"/>
          <w:sz w:val="24"/>
          <w:highlight w:val="none"/>
        </w:rPr>
        <w:t xml:space="preserve">并赔偿因此给甲方造成的损失。</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u w:val="none"/>
        </w:rPr>
      </w:pPr>
      <w:r>
        <w:rPr>
          <w:rFonts w:hint="eastAsia" w:ascii="宋体" w:hAnsi="宋体" w:eastAsia="宋体" w:cs="宋体"/>
          <w:color w:val="000000"/>
          <w:sz w:val="24"/>
          <w:highlight w:val="none"/>
          <w:u w:val="none"/>
        </w:rPr>
        <w:t xml:space="preserve">2.4 合同履行期间，乙方存在违背投标文件约定或承诺函所承诺的内容，必须立即整改。如拒不整改的或3日内整改不到位的，甲方有权终止合同，并</w:t>
      </w:r>
      <w:r>
        <w:rPr>
          <w:rFonts w:hint="eastAsia" w:ascii="宋体" w:hAnsi="宋体" w:eastAsia="宋体" w:cs="宋体"/>
          <w:color w:val="000000"/>
          <w:sz w:val="24"/>
          <w:highlight w:val="none"/>
          <w:u w:val="none"/>
          <w:lang w:val="en-US" w:eastAsia="zh-CN"/>
        </w:rPr>
        <w:t xml:space="preserve">要求乙方</w:t>
      </w:r>
      <w:r>
        <w:rPr>
          <w:rFonts w:hint="eastAsia" w:ascii="宋体" w:hAnsi="宋体" w:eastAsia="宋体" w:cs="宋体"/>
          <w:color w:val="000000"/>
          <w:sz w:val="24"/>
          <w:highlight w:val="none"/>
          <w:u w:val="none"/>
        </w:rPr>
        <w:t xml:space="preserve">支付本合同总</w:t>
      </w:r>
      <w:r>
        <w:rPr>
          <w:rFonts w:hint="eastAsia" w:ascii="宋体" w:hAnsi="宋体" w:eastAsia="宋体" w:cs="宋体"/>
          <w:color w:val="000000"/>
          <w:sz w:val="24"/>
          <w:highlight w:val="none"/>
          <w:u w:val="none"/>
          <w:lang w:eastAsia="zh-CN"/>
        </w:rPr>
        <w:t xml:space="preserve">价款</w:t>
      </w:r>
      <w:r>
        <w:rPr>
          <w:rFonts w:hint="eastAsia" w:ascii="宋体" w:hAnsi="宋体" w:eastAsia="宋体" w:cs="宋体"/>
          <w:color w:val="000000"/>
          <w:sz w:val="24"/>
          <w:highlight w:val="none"/>
          <w:u w:val="none"/>
        </w:rPr>
        <w:t xml:space="preserve">【20】%的违约金</w:t>
      </w:r>
      <w:r>
        <w:rPr>
          <w:rFonts w:hint="eastAsia" w:ascii="宋体" w:hAnsi="宋体" w:eastAsia="宋体" w:cs="宋体"/>
          <w:color w:val="000000"/>
          <w:sz w:val="24"/>
          <w:highlight w:val="none"/>
          <w:u w:val="none"/>
          <w:lang w:eastAsia="zh-CN"/>
        </w:rPr>
        <w:t xml:space="preserve">，</w:t>
      </w:r>
      <w:r>
        <w:rPr>
          <w:rFonts w:hint="eastAsia" w:ascii="宋体" w:hAnsi="宋体" w:eastAsia="宋体" w:cs="宋体"/>
          <w:color w:val="000000"/>
          <w:sz w:val="24"/>
          <w:highlight w:val="none"/>
          <w:u w:val="none"/>
        </w:rPr>
        <w:t xml:space="preserve">违约金不足以补偿损失的甲方有权要求乙方补足。</w:t>
      </w:r>
      <w:r>
        <w:rPr>
          <w:rFonts w:hint="eastAsia" w:ascii="宋体" w:hAnsi="宋体" w:eastAsia="宋体" w:cs="宋体"/>
          <w:color w:val="000000"/>
          <w:sz w:val="24"/>
          <w:highlight w:val="none"/>
          <w:u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2.5除本合同另有约定以外，若乙方违反本合同约定，且经甲方催告后</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日内仍未改正的或该违约情形无法改正的，甲方有权要求乙方立即向甲方支付合同总价款10%的违约金，违约金不足以补偿损失的甲方有权要求乙方补足。</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2.6乙方将本合同内容转包或分包给第三方的，甲方有权解除本合同，乙方应向甲方支付本合同总价款</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0%的违约金，违约金不足以补偿损失的甲方有权要求乙方补足。</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2.7乙方应执行国家有关规定（如苏州最低工资标准和其他规定），负责乙方员工的生病、事故、伤残、死亡和劳务纠纷，甲方不承担任何相关责任。</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2.8乙方负有对自己员工的安全责任，甲方不承担任何相关责任。</w:t>
      </w:r>
      <w:r>
        <w:rPr>
          <w:rFonts w:hint="eastAsia" w:ascii="宋体" w:hAnsi="宋体" w:eastAsia="宋体" w:cs="宋体"/>
          <w:color w:val="000000"/>
          <w:sz w:val="24"/>
          <w:highlight w:val="none"/>
        </w:rPr>
      </w:r>
      <w:r/>
    </w:p>
    <w:p>
      <w:pPr>
        <w:pStyle w:val="1006"/>
        <w:ind w:firstLine="482"/>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七、不可抗力</w:t>
      </w:r>
      <w:r>
        <w:rPr>
          <w:rFonts w:hint="eastAsia" w:ascii="宋体" w:hAnsi="宋体" w:eastAsia="宋体" w:cs="宋体"/>
          <w:b/>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合同一方因不可抗力不能履行合同的，根据不可抗力的影响，部分或者全部免除责任。但合同一方迟延履行后发生不可抗力的，不能免除责任。因乙方或甲方先延误或不能履行合同而后对方遇不可抗力的情形除外。 </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2.本条所述的“不可抗力”系指那些双方无法控制，不可预见的事件，但不包括双方的违约或疏忽。这些事件包括但不限于：战争、严重火灾、洪水、台风、地震以及其它双方商定的事件。 </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在不可抗力事件发生后，当事方应在3日内以书面形式将不可抗力的情况和原因通知对方，并在发出上述通知后7日内提供书面证明。双方应尽实际可能继续履行合同义务，并积极寻求采取合理的方案履行不受不可抗力影响的其他事项。双方应通过友好协商在合理的时间内达成进一步履行合同的协议。 </w:t>
      </w:r>
      <w:r>
        <w:rPr>
          <w:rFonts w:hint="eastAsia" w:ascii="宋体" w:hAnsi="宋体" w:eastAsia="宋体" w:cs="宋体"/>
          <w:color w:val="000000"/>
          <w:sz w:val="24"/>
          <w:highlight w:val="none"/>
        </w:rPr>
      </w:r>
      <w:r/>
    </w:p>
    <w:p>
      <w:pPr>
        <w:pStyle w:val="1006"/>
        <w:ind w:firstLine="482"/>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八、争端的解决 </w:t>
      </w:r>
      <w:r>
        <w:rPr>
          <w:rFonts w:hint="eastAsia" w:ascii="宋体" w:hAnsi="宋体" w:eastAsia="宋体" w:cs="宋体"/>
          <w:b/>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1.甲方和乙方应通过友好协商，解决在执行本合同过程中所发生的或与本合同有关的一切争端。如从协商开始十天内仍不能解决，任何一方均有权向人民法院提起诉讼。诉讼由甲方所在地人民法院管辖。 </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2.乙方违反本合同规定或乙方追究甲方违约但不成立而产生纠纷的，甲方为处理此纠纷产生的费用由乙方承担，该费用包括但不限于保全费、诉讼费、执行费、鉴定费、律师费、差旅费等。</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3.因合同部分履行引发诉讼的，在诉讼期间，除正在进行诉讼的部分外，本合同的其它部分应继续执行。</w:t>
      </w:r>
      <w:r>
        <w:rPr>
          <w:rFonts w:hint="eastAsia" w:ascii="宋体" w:hAnsi="宋体" w:eastAsia="宋体" w:cs="宋体"/>
          <w:color w:val="000000"/>
          <w:sz w:val="24"/>
          <w:highlight w:val="none"/>
        </w:rPr>
      </w:r>
      <w:r/>
    </w:p>
    <w:p>
      <w:pPr>
        <w:pStyle w:val="1006"/>
        <w:ind w:firstLine="482"/>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九、</w:t>
      </w:r>
      <w:r>
        <w:rPr>
          <w:rFonts w:hint="eastAsia" w:ascii="宋体" w:hAnsi="宋体" w:eastAsia="宋体" w:cs="宋体"/>
          <w:b/>
          <w:bCs/>
          <w:color w:val="000000"/>
          <w:sz w:val="24"/>
          <w:highlight w:val="none"/>
        </w:rPr>
        <w:t xml:space="preserve">合同的解除和转让</w:t>
      </w:r>
      <w:r>
        <w:rPr>
          <w:rFonts w:hint="eastAsia" w:ascii="宋体" w:hAnsi="宋体" w:eastAsia="宋体" w:cs="宋体"/>
          <w:b/>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1.除《政府采购法》第49条、第50条第二款规定的情形及本合同约定的情形外，本合同签订后，甲乙双方不得擅自变更、解除或终止本合同。</w:t>
      </w:r>
      <w:r>
        <w:rPr>
          <w:rFonts w:hint="eastAsia" w:ascii="宋体" w:hAnsi="宋体" w:eastAsia="宋体" w:cs="宋体"/>
          <w:bCs/>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2.有下列情形之一，合同一方可以解除合同：</w:t>
      </w:r>
      <w:r>
        <w:rPr>
          <w:rFonts w:hint="eastAsia" w:ascii="宋体" w:hAnsi="宋体" w:eastAsia="宋体" w:cs="宋体"/>
          <w:bCs/>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①因不可抗力致使不能实现合同目的，未受不可抗力影响的一方有权解除合同；</w:t>
      </w:r>
      <w:r>
        <w:rPr>
          <w:rFonts w:hint="eastAsia" w:ascii="宋体" w:hAnsi="宋体" w:eastAsia="宋体" w:cs="宋体"/>
          <w:bCs/>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②因合同一方违约导致合同不能履行，另一方有权解除合同。</w:t>
      </w:r>
      <w:r>
        <w:rPr>
          <w:rFonts w:hint="eastAsia" w:ascii="宋体" w:hAnsi="宋体" w:eastAsia="宋体" w:cs="宋体"/>
          <w:bCs/>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3.有权解除合同的一方，应当在违约事实或不可抗力发生之后三十天内书面通知对方，合同在书面通知到达对方时解除。</w:t>
      </w:r>
      <w:r>
        <w:rPr>
          <w:rFonts w:hint="eastAsia" w:ascii="宋体" w:hAnsi="宋体" w:eastAsia="宋体" w:cs="宋体"/>
          <w:bCs/>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如乙方出现违约行为，且甲方依据约定解除本合同的部分或全部内容的，甲方有权依其认为适当的条件和方法向第三方采购本合同服务，乙方应承担甲方因此产生的额外费用。同时，乙方应继续履行合同中未终止的部分。 </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如乙方出现破产或其他丧失履行合同的能力，甲方有权在任何时候以书面形式通知乙方终止合同并追究乙方违约责任，要求乙方返还合同款。该终止合同将不损害或影响甲方已经采取或将要采取任何补救措施的权利。 </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6.发生以下情形之一的，</w:t>
      </w:r>
      <w:r>
        <w:rPr>
          <w:rFonts w:hint="eastAsia" w:ascii="宋体" w:hAnsi="宋体" w:eastAsia="宋体" w:cs="宋体"/>
          <w:color w:val="000000"/>
          <w:sz w:val="24"/>
          <w:highlight w:val="none"/>
          <w:lang w:val="en-US" w:eastAsia="zh-CN"/>
        </w:rPr>
        <w:t xml:space="preserve">甲</w:t>
      </w:r>
      <w:r>
        <w:rPr>
          <w:rFonts w:hint="eastAsia" w:ascii="宋体" w:hAnsi="宋体" w:eastAsia="宋体" w:cs="宋体"/>
          <w:color w:val="000000"/>
          <w:sz w:val="24"/>
          <w:highlight w:val="none"/>
        </w:rPr>
        <w:t xml:space="preserve">方可立即终止乙方的配送工作，并有权终止合同或取消其供应资格，由此造成的全部经济损失和法律责任</w:t>
      </w:r>
      <w:r>
        <w:rPr>
          <w:rFonts w:hint="eastAsia" w:ascii="宋体" w:hAnsi="宋体" w:eastAsia="宋体" w:cs="宋体"/>
          <w:color w:val="000000"/>
          <w:sz w:val="24"/>
          <w:highlight w:val="none"/>
          <w:lang w:val="en-US" w:eastAsia="zh-CN"/>
        </w:rPr>
        <w:t xml:space="preserve">均</w:t>
      </w:r>
      <w:r>
        <w:rPr>
          <w:rFonts w:hint="eastAsia" w:ascii="宋体" w:hAnsi="宋体" w:eastAsia="宋体" w:cs="宋体"/>
          <w:color w:val="000000"/>
          <w:sz w:val="24"/>
          <w:highlight w:val="none"/>
        </w:rPr>
        <w:t xml:space="preserve">由乙方承担：</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（1）原材料问题引起的就餐人员食物中毒等食源性疾病的发生，；</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（2）被政府监管部门查到故意向食堂销售假冒伪劣商品；</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（3）将</w:t>
      </w:r>
      <w:r>
        <w:rPr>
          <w:rFonts w:hint="eastAsia" w:ascii="宋体" w:hAnsi="宋体" w:eastAsia="宋体" w:cs="宋体"/>
          <w:color w:val="000000"/>
          <w:sz w:val="24"/>
          <w:highlight w:val="none"/>
          <w:lang w:val="en-US" w:eastAsia="zh-CN"/>
        </w:rPr>
        <w:t xml:space="preserve">本合同</w:t>
      </w:r>
      <w:r>
        <w:rPr>
          <w:rFonts w:hint="eastAsia" w:ascii="宋体" w:hAnsi="宋体" w:eastAsia="宋体" w:cs="宋体"/>
          <w:color w:val="000000"/>
          <w:sz w:val="24"/>
          <w:highlight w:val="none"/>
        </w:rPr>
        <w:t xml:space="preserve">配送工作分包或转包给他人或其他单位；</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（4）连续2个月考核在85分（含）以下的。</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rPr>
          <w:rFonts w:hint="eastAsia" w:ascii="宋体" w:hAnsi="宋体" w:eastAsia="宋体" w:cs="宋体"/>
          <w:color w:val="000000"/>
          <w:sz w:val="24"/>
          <w:highlight w:val="none"/>
          <w:lang w:eastAsia="zh-CN"/>
        </w:rPr>
      </w:r>
      <w:r/>
    </w:p>
    <w:p>
      <w:pPr>
        <w:pStyle w:val="1006"/>
        <w:ind w:firstLine="482"/>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十、合同生效</w:t>
      </w:r>
      <w:r>
        <w:rPr>
          <w:rFonts w:hint="eastAsia" w:ascii="宋体" w:hAnsi="宋体" w:eastAsia="宋体" w:cs="宋体"/>
          <w:b/>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1.双方签约人为各自法定代表人或被授权代表</w:t>
      </w:r>
      <w:r>
        <w:rPr>
          <w:rFonts w:hint="eastAsia" w:ascii="宋体" w:hAnsi="宋体" w:eastAsia="宋体" w:cs="宋体"/>
          <w:color w:val="000000"/>
          <w:sz w:val="24"/>
          <w:highlight w:val="none"/>
          <w:lang w:eastAsia="zh-CN"/>
        </w:rPr>
        <w:t xml:space="preserve">人</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2.本合同系指本文件及其附件中的所有部分，招标文件、乙方的投标文件、中标通知书、乙方在采购过程中的澄清和承诺等为本合同不可缺少的组成部分。</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3.本合同自甲乙双方签字盖章之日起生效。</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4.本合同一式</w:t>
      </w:r>
      <w:r>
        <w:rPr>
          <w:rFonts w:hint="eastAsia" w:ascii="宋体" w:hAnsi="宋体" w:eastAsia="宋体" w:cs="宋体"/>
          <w:color w:val="000000"/>
          <w:sz w:val="24"/>
          <w:highlight w:val="none"/>
          <w:u w:val="single"/>
          <w:lang w:val="en-US" w:eastAsia="zh-CN"/>
        </w:rPr>
        <w:t xml:space="preserve">伍</w:t>
      </w:r>
      <w:r>
        <w:rPr>
          <w:rFonts w:hint="eastAsia" w:ascii="宋体" w:hAnsi="宋体" w:eastAsia="宋体" w:cs="宋体"/>
          <w:color w:val="000000"/>
          <w:sz w:val="24"/>
          <w:highlight w:val="none"/>
        </w:rPr>
        <w:t xml:space="preserve">份，甲</w:t>
      </w:r>
      <w:r>
        <w:rPr>
          <w:rFonts w:hint="eastAsia" w:ascii="宋体" w:hAnsi="宋体" w:eastAsia="宋体" w:cs="宋体"/>
          <w:color w:val="000000"/>
          <w:sz w:val="24"/>
          <w:highlight w:val="none"/>
          <w:lang w:val="en-US" w:eastAsia="zh-CN"/>
        </w:rPr>
        <w:t xml:space="preserve">方叁份，乙方</w:t>
      </w:r>
      <w:r>
        <w:rPr>
          <w:rFonts w:hint="eastAsia" w:ascii="宋体" w:hAnsi="宋体" w:eastAsia="宋体" w:cs="宋体"/>
          <w:color w:val="000000"/>
          <w:sz w:val="24"/>
          <w:highlight w:val="none"/>
          <w:u w:val="single"/>
          <w:lang w:val="en-US" w:eastAsia="zh-CN"/>
        </w:rPr>
        <w:t xml:space="preserve">壹</w:t>
      </w:r>
      <w:r>
        <w:rPr>
          <w:rFonts w:hint="eastAsia" w:ascii="宋体" w:hAnsi="宋体" w:eastAsia="宋体" w:cs="宋体"/>
          <w:color w:val="000000"/>
          <w:sz w:val="24"/>
          <w:highlight w:val="none"/>
        </w:rPr>
        <w:t xml:space="preserve">份，采购代理机构</w:t>
      </w:r>
      <w:r>
        <w:rPr>
          <w:rFonts w:hint="eastAsia" w:ascii="宋体" w:hAnsi="宋体" w:eastAsia="宋体" w:cs="宋体"/>
          <w:color w:val="000000"/>
          <w:sz w:val="24"/>
          <w:highlight w:val="none"/>
          <w:u w:val="single"/>
        </w:rPr>
        <w:t xml:space="preserve">壹</w:t>
      </w:r>
      <w:r>
        <w:rPr>
          <w:rFonts w:hint="eastAsia" w:ascii="宋体" w:hAnsi="宋体" w:eastAsia="宋体" w:cs="宋体"/>
          <w:color w:val="000000"/>
          <w:sz w:val="24"/>
          <w:highlight w:val="none"/>
          <w:u w:val="none"/>
        </w:rPr>
        <w:t xml:space="preserve">份</w:t>
      </w:r>
      <w:r>
        <w:rPr>
          <w:rFonts w:hint="eastAsia" w:ascii="宋体" w:hAnsi="宋体" w:eastAsia="宋体" w:cs="宋体"/>
          <w:color w:val="000000"/>
          <w:sz w:val="24"/>
          <w:highlight w:val="none"/>
          <w:u w:val="none"/>
          <w:lang w:eastAsia="zh-CN"/>
        </w:rPr>
        <w:t xml:space="preserve">，</w:t>
      </w: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lang w:val="en-US" w:eastAsia="zh-CN"/>
        </w:rPr>
        <w:t xml:space="preserve">伍份</w:t>
      </w:r>
      <w:r>
        <w:rPr>
          <w:rFonts w:hint="eastAsia" w:ascii="宋体" w:hAnsi="宋体" w:eastAsia="宋体" w:cs="宋体"/>
          <w:color w:val="000000"/>
          <w:sz w:val="24"/>
          <w:highlight w:val="none"/>
        </w:rPr>
        <w:t xml:space="preserve">具有同等法律效力。</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5.本合同应按照中华人民共和国的现行法律进行解释。</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6.合同修改：除甲乙双方签署书面修改、补充协议，并成为本合同不可分割的一部分之外，本合同条件不得有任何变化或修改。</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7.本合同首部载明的地址为甲乙双方认可的相关文件、法律文书送达地址，任何一方如更换地址的，应于更换后3日内书面通知另一方，未通知的一方自行承担法院送达不能等不利后果。</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（以下无正文）</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甲方（公章）：                       乙方（公章）：</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法定代表人或授权代表</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法定代表人或授权代表 </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（签字或盖章）：</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（签字或盖章）：</w:t>
      </w:r>
      <w:r>
        <w:rPr>
          <w:rFonts w:hint="eastAsia" w:ascii="宋体" w:hAnsi="宋体" w:eastAsia="宋体" w:cs="宋体"/>
          <w:color w:val="000000"/>
          <w:sz w:val="24"/>
          <w:highlight w:val="none"/>
          <w:lang w:val="en-US" w:eastAsia="zh-CN"/>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签约日期：                           签约日期： </w:t>
      </w:r>
      <w:r>
        <w:rPr>
          <w:rFonts w:hint="eastAsia" w:ascii="宋体" w:hAnsi="宋体" w:eastAsia="宋体" w:cs="宋体"/>
          <w:color w:val="000000"/>
          <w:sz w:val="24"/>
          <w:highlight w:val="none"/>
        </w:rPr>
      </w:r>
      <w:r/>
    </w:p>
    <w:p>
      <w:pPr>
        <w:pStyle w:val="1006"/>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6"/>
        <w:rPr>
          <w:color w:val="000000"/>
          <w:highlight w:val="none"/>
        </w:rPr>
      </w:pPr>
      <w:r>
        <w:rPr>
          <w:color w:val="000000"/>
          <w:highlight w:val="none"/>
        </w:rPr>
      </w:r>
      <w:r/>
    </w:p>
    <w:p>
      <w:pPr>
        <w:pStyle w:val="1006"/>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06"/>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22"/>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r>
      <w:r/>
    </w:p>
    <w:p>
      <w:pPr>
        <w:pStyle w:val="1006"/>
        <w:rPr>
          <w:rFonts w:hint="eastAsia"/>
          <w:color w:val="000000"/>
          <w:highlight w:val="none"/>
        </w:rPr>
      </w:pPr>
      <w:r/>
      <w:bookmarkStart w:id="44" w:name="_Toc494471875"/>
      <w:r/>
      <w:bookmarkStart w:id="45" w:name="_Toc388026588"/>
      <w:r>
        <w:rPr>
          <w:rFonts w:hint="eastAsia"/>
          <w:color w:val="000000"/>
          <w:highlight w:val="none"/>
        </w:rPr>
      </w:r>
      <w:r/>
    </w:p>
    <w:p>
      <w:pPr>
        <w:pStyle w:val="1023"/>
        <w:rPr>
          <w:rFonts w:hint="eastAsia"/>
          <w:color w:val="000000"/>
          <w:highlight w:val="none"/>
        </w:rPr>
      </w:pPr>
      <w:r>
        <w:rPr>
          <w:rFonts w:hint="eastAsia"/>
          <w:color w:val="000000"/>
          <w:highlight w:val="none"/>
        </w:rPr>
      </w:r>
      <w:r/>
    </w:p>
    <w:p>
      <w:pPr>
        <w:pStyle w:val="1067"/>
        <w:rPr>
          <w:rFonts w:hint="eastAsia"/>
          <w:color w:val="000000"/>
          <w:highlight w:val="none"/>
        </w:rPr>
      </w:pPr>
      <w:r>
        <w:rPr>
          <w:rFonts w:hint="eastAsia"/>
          <w:color w:val="000000"/>
          <w:highlight w:val="none"/>
        </w:rPr>
      </w:r>
      <w:r/>
    </w:p>
    <w:p>
      <w:pPr>
        <w:pStyle w:val="1006"/>
        <w:rPr>
          <w:rFonts w:hint="eastAsia"/>
          <w:color w:val="000000"/>
          <w:highlight w:val="none"/>
        </w:rPr>
      </w:pPr>
      <w:r>
        <w:rPr>
          <w:rFonts w:hint="eastAsia"/>
          <w:color w:val="000000"/>
          <w:highlight w:val="none"/>
        </w:rPr>
      </w:r>
      <w:r/>
    </w:p>
    <w:p>
      <w:pPr>
        <w:pStyle w:val="1023"/>
        <w:rPr>
          <w:rFonts w:hint="eastAsia"/>
          <w:color w:val="000000"/>
          <w:highlight w:val="none"/>
        </w:rPr>
      </w:pPr>
      <w:r>
        <w:rPr>
          <w:rFonts w:hint="eastAsia"/>
          <w:color w:val="000000"/>
          <w:highlight w:val="none"/>
        </w:rPr>
      </w:r>
      <w:r/>
    </w:p>
    <w:p>
      <w:pPr>
        <w:pStyle w:val="1067"/>
        <w:rPr>
          <w:rFonts w:hint="eastAsia"/>
          <w:color w:val="000000"/>
          <w:highlight w:val="none"/>
        </w:rPr>
      </w:pPr>
      <w:r>
        <w:rPr>
          <w:rFonts w:hint="eastAsia"/>
          <w:color w:val="000000"/>
          <w:highlight w:val="none"/>
        </w:rPr>
      </w:r>
      <w:r/>
    </w:p>
    <w:p>
      <w:pPr>
        <w:pStyle w:val="1007"/>
        <w:numPr>
          <w:ilvl w:val="0"/>
          <w:numId w:val="12"/>
        </w:numPr>
        <w:ind w:firstLine="0"/>
        <w:jc w:val="center"/>
        <w:keepLines/>
        <w:keepNext/>
        <w:pageBreakBefore w:val="0"/>
        <w:spacing w:before="0" w:after="0" w:line="579" w:lineRule="auto"/>
        <w:widowControl w:val="off"/>
        <w:rPr>
          <w:rFonts w:hint="eastAsia" w:ascii="宋体" w:hAnsi="宋体" w:eastAsia="宋体"/>
          <w:color w:val="000000"/>
          <w:highlight w:val="none"/>
        </w:rPr>
      </w:pPr>
      <w:r/>
      <w:bookmarkStart w:id="46" w:name="_Toc160701728"/>
      <w:r>
        <w:rPr>
          <w:rFonts w:hint="eastAsia" w:ascii="宋体" w:hAnsi="宋体" w:eastAsia="宋体"/>
          <w:color w:val="000000"/>
          <w:highlight w:val="none"/>
        </w:rPr>
        <w:t xml:space="preserve">评标办法及标准</w:t>
      </w:r>
      <w:bookmarkEnd w:id="44"/>
      <w:r/>
      <w:bookmarkEnd w:id="45"/>
      <w:r/>
      <w:bookmarkEnd w:id="46"/>
      <w:r>
        <w:rPr>
          <w:rFonts w:hint="eastAsia" w:ascii="宋体" w:hAnsi="宋体" w:eastAsia="宋体"/>
          <w:color w:val="000000"/>
          <w:highlight w:val="none"/>
        </w:rPr>
      </w:r>
      <w:r/>
    </w:p>
    <w:p>
      <w:pPr>
        <w:pStyle w:val="1006"/>
        <w:rPr>
          <w:color w:val="000000"/>
          <w:highlight w:val="none"/>
        </w:rPr>
      </w:pPr>
      <w:r>
        <w:rPr>
          <w:color w:val="000000"/>
          <w:highlight w:val="none"/>
        </w:rPr>
      </w:r>
      <w:r/>
    </w:p>
    <w:p>
      <w:pPr>
        <w:pStyle w:val="1006"/>
        <w:jc w:val="center"/>
        <w:rPr>
          <w:rFonts w:ascii="宋体" w:hAnsi="宋体" w:eastAsia="宋体"/>
          <w:color w:val="000000"/>
          <w:sz w:val="24"/>
          <w:szCs w:val="24"/>
          <w:highlight w:val="none"/>
        </w:rPr>
      </w:pPr>
      <w:r>
        <w:rPr>
          <w:rFonts w:hint="eastAsia" w:ascii="宋体" w:hAnsi="宋体" w:eastAsia="宋体" w:cs="宋体"/>
          <w:b/>
          <w:bCs/>
          <w:color w:val="000000"/>
          <w:sz w:val="24"/>
          <w:szCs w:val="24"/>
          <w:highlight w:val="none"/>
        </w:rPr>
        <w:t xml:space="preserve">（所有标段均适用，评标顺序：一标段→二标段</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标段</w:t>
      </w:r>
      <w:r>
        <w:rPr>
          <w:rFonts w:hint="eastAsia" w:ascii="宋体" w:hAnsi="宋体" w:eastAsia="宋体" w:cs="宋体"/>
          <w:b/>
          <w:bCs/>
          <w:color w:val="000000"/>
          <w:sz w:val="24"/>
          <w:szCs w:val="24"/>
          <w:highlight w:val="none"/>
        </w:rPr>
        <w:t xml:space="preserve">）</w:t>
      </w:r>
      <w:r>
        <w:rPr>
          <w:rFonts w:ascii="宋体" w:hAnsi="宋体" w:eastAsia="宋体"/>
          <w:color w:val="000000"/>
          <w:sz w:val="24"/>
          <w:szCs w:val="24"/>
          <w:highlight w:val="none"/>
        </w:rPr>
      </w:r>
      <w:r/>
    </w:p>
    <w:p>
      <w:pPr>
        <w:pStyle w:val="1006"/>
        <w:spacing w:line="240" w:lineRule="exact"/>
        <w:rPr>
          <w:rFonts w:ascii="宋体" w:hAnsi="宋体" w:eastAsia="宋体"/>
          <w:color w:val="000000"/>
          <w:sz w:val="52"/>
          <w:highlight w:val="none"/>
        </w:rPr>
      </w:pPr>
      <w:r>
        <w:rPr>
          <w:rFonts w:ascii="宋体" w:hAnsi="宋体" w:eastAsia="宋体"/>
          <w:color w:val="000000"/>
          <w:sz w:val="52"/>
          <w:highlight w:val="none"/>
        </w:rPr>
        <w:br w:type="page" w:clear="all"/>
      </w:r>
      <w:r>
        <w:rPr>
          <w:rFonts w:ascii="宋体" w:hAnsi="宋体" w:eastAsia="宋体"/>
          <w:color w:val="000000"/>
          <w:sz w:val="52"/>
          <w:highlight w:val="none"/>
        </w:rPr>
      </w:r>
      <w:r/>
    </w:p>
    <w:p>
      <w:pPr>
        <w:pStyle w:val="1006"/>
        <w:spacing w:line="240" w:lineRule="exact"/>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一、评标办法：</w:t>
      </w:r>
      <w:r>
        <w:rPr>
          <w:rFonts w:hint="eastAsia" w:ascii="宋体" w:hAnsi="宋体" w:eastAsia="宋体"/>
          <w:b/>
          <w:color w:val="000000"/>
          <w:sz w:val="24"/>
          <w:szCs w:val="24"/>
          <w:highlight w:val="none"/>
        </w:rPr>
      </w:r>
      <w:r/>
    </w:p>
    <w:p>
      <w:pPr>
        <w:pStyle w:val="1006"/>
        <w:ind w:firstLine="42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1、本次招标评标采用为综合评分法，即指投标文件满足招标文件全部实质性要求，且按照评审因素的量化指标评审得分最高的投标人为中标候选人的评标方法。</w:t>
      </w:r>
      <w:r>
        <w:rPr>
          <w:rFonts w:hint="eastAsia" w:ascii="宋体" w:hAnsi="宋体" w:eastAsia="宋体"/>
          <w:color w:val="000000"/>
          <w:sz w:val="24"/>
          <w:szCs w:val="24"/>
          <w:highlight w:val="none"/>
        </w:rPr>
      </w:r>
      <w:r/>
    </w:p>
    <w:p>
      <w:pPr>
        <w:pStyle w:val="1006"/>
        <w:ind w:firstLine="42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2、评标委员会各成员审查每份投标文件是否实质响应了招标文件的要求，非实质性响应的投标文件将被拒绝，也不进行评审。</w:t>
      </w:r>
      <w:r>
        <w:rPr>
          <w:rFonts w:hint="eastAsia" w:ascii="宋体" w:hAnsi="宋体" w:eastAsia="宋体"/>
          <w:color w:val="000000"/>
          <w:sz w:val="24"/>
          <w:szCs w:val="24"/>
          <w:highlight w:val="none"/>
        </w:rPr>
      </w:r>
      <w:r/>
    </w:p>
    <w:p>
      <w:pPr>
        <w:pStyle w:val="1006"/>
        <w:ind w:firstLine="42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3、评标委员会各成员独立对每个进入打分程序的有效投标人的标书技术部分以打分的形式进行评审和评价。对评委的评分进行统计汇总时算术平均计算得分（计算结果均四舍五入保留两位小数）。</w:t>
      </w:r>
      <w:r>
        <w:rPr>
          <w:rFonts w:hint="eastAsia" w:ascii="宋体" w:hAnsi="宋体" w:eastAsia="宋体"/>
          <w:color w:val="000000"/>
          <w:sz w:val="24"/>
          <w:szCs w:val="24"/>
          <w:highlight w:val="none"/>
        </w:rPr>
      </w:r>
      <w:r/>
    </w:p>
    <w:p>
      <w:pPr>
        <w:pStyle w:val="1006"/>
        <w:ind w:firstLine="42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4、如出现评标总得分最高的投标人有两个或两个以上的，以投标报价较低者优先作为中标候选人或者中标人的评标方法；如果投标报价也相同的，则由评标委员会组织抽签确定中标候选人顺序。</w:t>
      </w:r>
      <w:r>
        <w:rPr>
          <w:rFonts w:hint="eastAsia" w:ascii="宋体" w:hAnsi="宋体" w:eastAsia="宋体"/>
          <w:color w:val="000000"/>
          <w:sz w:val="24"/>
          <w:szCs w:val="24"/>
          <w:highlight w:val="none"/>
        </w:rPr>
      </w:r>
      <w:r/>
    </w:p>
    <w:p>
      <w:pPr>
        <w:pStyle w:val="1006"/>
        <w:ind w:firstLine="42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本次采购分为三个标段，投标单位可对某一标段进行投标，也可对全部三个标段进行投标。每个投标单位的得标上限数为1个标段，开标时将按标段号正序的顺序进行开标。递交第二标段投标文件且实质性响应采购需求，但已在前期标段评审中获得中标资格的供应商，不再参与后续评审不再具有第二标段的得标权；递交第三标段投标文件且实质性响应采购需求，但已在前期标段评审中获得中标资格的供应商，不再参与后续评审不再具有第三标段的得标权。</w:t>
      </w:r>
      <w:r>
        <w:rPr>
          <w:rFonts w:hint="eastAsia" w:ascii="宋体" w:hAnsi="宋体" w:eastAsia="宋体"/>
          <w:color w:val="000000"/>
          <w:sz w:val="24"/>
          <w:szCs w:val="24"/>
          <w:highlight w:val="none"/>
        </w:rPr>
        <w:t xml:space="preserve">进入每个标段评审的实质性响应且具有得标权的</w:t>
      </w:r>
      <w:r>
        <w:rPr>
          <w:rFonts w:hint="eastAsia" w:ascii="宋体" w:hAnsi="宋体" w:eastAsia="宋体"/>
          <w:color w:val="000000"/>
          <w:sz w:val="24"/>
          <w:szCs w:val="24"/>
          <w:highlight w:val="none"/>
          <w:lang w:val="en-US" w:eastAsia="zh-CN"/>
        </w:rPr>
        <w:t xml:space="preserve">投标人</w:t>
      </w:r>
      <w:r>
        <w:rPr>
          <w:rFonts w:hint="eastAsia" w:ascii="宋体" w:hAnsi="宋体" w:eastAsia="宋体"/>
          <w:color w:val="000000"/>
          <w:sz w:val="24"/>
          <w:szCs w:val="24"/>
          <w:highlight w:val="none"/>
        </w:rPr>
        <w:t xml:space="preserve">不得少于三家，如不足三家，认定该标段采购失败。</w:t>
      </w:r>
      <w:r>
        <w:rPr>
          <w:rFonts w:hint="eastAsia" w:ascii="宋体" w:hAnsi="宋体" w:eastAsia="宋体"/>
          <w:color w:val="000000"/>
          <w:sz w:val="24"/>
          <w:szCs w:val="24"/>
          <w:highlight w:val="none"/>
        </w:rPr>
      </w:r>
      <w:r/>
    </w:p>
    <w:p>
      <w:pPr>
        <w:pStyle w:val="1006"/>
        <w:ind w:firstLine="480"/>
        <w:spacing w:line="360" w:lineRule="auto"/>
        <w:rPr>
          <w:rFonts w:hint="eastAsia" w:ascii="宋体" w:hAnsi="宋体" w:cs="宋体"/>
          <w:b/>
          <w:color w:val="000000"/>
          <w:sz w:val="24"/>
          <w:szCs w:val="24"/>
          <w:highlight w:val="none"/>
          <w:u w:val="single"/>
        </w:rPr>
      </w:pPr>
      <w:r>
        <w:rPr>
          <w:rFonts w:hint="eastAsia" w:hAnsi="宋体"/>
          <w:color w:val="000000"/>
          <w:sz w:val="24"/>
          <w:szCs w:val="24"/>
          <w:highlight w:val="none"/>
          <w:lang w:val="en-US" w:eastAsia="zh-CN"/>
        </w:rPr>
        <w:t xml:space="preserve">6、</w:t>
      </w:r>
      <w:r>
        <w:rPr>
          <w:rFonts w:hint="eastAsia" w:ascii="宋体" w:hAnsi="宋体" w:eastAsia="宋体"/>
          <w:color w:val="000000"/>
          <w:sz w:val="24"/>
          <w:szCs w:val="24"/>
          <w:highlight w:val="none"/>
        </w:rPr>
        <w:t xml:space="preserve">针对小微型企业、残疾人福利性单位、监狱企业的评审价格折扣按照招标文件内针对中小型企业的评审、促进残疾人就业和支持监狱企业发展有关政策相关规定执行。</w:t>
      </w:r>
      <w:r>
        <w:rPr>
          <w:rFonts w:hint="eastAsia" w:ascii="宋体" w:hAnsi="宋体" w:cs="宋体"/>
          <w:b/>
          <w:color w:val="000000"/>
          <w:sz w:val="24"/>
          <w:szCs w:val="24"/>
          <w:highlight w:val="none"/>
          <w:u w:val="single"/>
        </w:rPr>
      </w:r>
      <w:r/>
    </w:p>
    <w:p>
      <w:pPr>
        <w:pStyle w:val="1006"/>
        <w:ind w:firstLine="482"/>
        <w:spacing w:line="360" w:lineRule="auto"/>
        <w:widowControl/>
        <w:rPr>
          <w:rFonts w:ascii="宋体" w:hAnsi="宋体" w:eastAsia="宋体" w:cs="宋体"/>
          <w:b/>
          <w:color w:val="000000"/>
          <w:sz w:val="24"/>
          <w:szCs w:val="24"/>
          <w:highlight w:val="none"/>
        </w:rPr>
      </w:pPr>
      <w:r>
        <w:rPr>
          <w:rFonts w:hint="eastAsia" w:ascii="宋体" w:hAnsi="宋体" w:eastAsia="宋体" w:cs="Times New Roman"/>
          <w:b/>
          <w:color w:val="000000"/>
          <w:sz w:val="24"/>
          <w:szCs w:val="24"/>
          <w:highlight w:val="none"/>
        </w:rPr>
        <w:t xml:space="preserve">二、评分标准：</w:t>
      </w:r>
      <w:r>
        <w:rPr>
          <w:rFonts w:ascii="宋体" w:hAnsi="宋体" w:eastAsia="宋体" w:cs="宋体"/>
          <w:b/>
          <w:color w:val="000000"/>
          <w:sz w:val="24"/>
          <w:szCs w:val="24"/>
          <w:highlight w:val="none"/>
        </w:rPr>
      </w:r>
      <w:r/>
    </w:p>
    <w:p>
      <w:pPr>
        <w:pStyle w:val="1006"/>
        <w:ind w:firstLine="482"/>
        <w:spacing w:line="360" w:lineRule="auto"/>
        <w:rPr>
          <w:rFonts w:hint="eastAsia" w:ascii="宋体" w:hAnsi="宋体" w:eastAsia="宋体" w:cs="宋体"/>
          <w:b/>
          <w:color w:val="000000"/>
          <w:sz w:val="24"/>
          <w:highlight w:val="none"/>
        </w:rPr>
      </w:pPr>
      <w:r>
        <w:rPr>
          <w:rFonts w:hint="eastAsia" w:ascii="宋体" w:hAnsi="宋体" w:eastAsia="宋体" w:cs="宋体"/>
          <w:b/>
          <w:bCs/>
          <w:color w:val="000000"/>
          <w:sz w:val="24"/>
          <w:highlight w:val="none"/>
        </w:rPr>
        <w:t xml:space="preserve">(一）价格分：30分</w:t>
      </w:r>
      <w:r>
        <w:rPr>
          <w:rFonts w:hint="eastAsia" w:ascii="宋体" w:hAnsi="宋体" w:eastAsia="宋体" w:cs="宋体"/>
          <w:b/>
          <w:color w:val="000000"/>
          <w:sz w:val="24"/>
          <w:highlight w:val="none"/>
        </w:rPr>
      </w:r>
      <w:r/>
    </w:p>
    <w:p>
      <w:pPr>
        <w:pStyle w:val="1122"/>
        <w:ind w:firstLine="480"/>
        <w:jc w:val="left"/>
        <w:keepLines w:val="0"/>
        <w:keepNext w:val="0"/>
        <w:pageBreakBefore w:val="0"/>
        <w:spacing w:line="360" w:lineRule="auto"/>
      </w:pPr>
      <w:r>
        <w:rPr>
          <w:rFonts w:hint="eastAsia" w:ascii="宋体" w:hAnsi="宋体" w:eastAsia="宋体" w:cs="宋体"/>
          <w:color w:val="000000"/>
          <w:highlight w:val="none"/>
        </w:rPr>
        <w:t xml:space="preserve">1、本次报价报的是优惠率，不报总价，本项目最高限价为优惠率99.99%，所报优惠率不能高于99.99%；</w:t>
      </w:r>
      <w:r>
        <w:rPr>
          <w:rFonts w:hint="eastAsia" w:ascii="宋体" w:hAnsi="宋体" w:eastAsia="宋体" w:cs="宋体"/>
          <w:color w:val="000000"/>
          <w:highlight w:val="none"/>
        </w:rPr>
      </w:r>
      <w:r/>
    </w:p>
    <w:p>
      <w:pPr>
        <w:pStyle w:val="1122"/>
        <w:ind w:firstLine="480"/>
        <w:jc w:val="left"/>
        <w:keepLines w:val="0"/>
        <w:keepNext w:val="0"/>
        <w:pageBreakBefore w:val="0"/>
        <w:spacing w:line="360" w:lineRule="auto"/>
      </w:pPr>
      <w:r>
        <w:rPr>
          <w:rFonts w:hint="eastAsia" w:ascii="宋体" w:hAnsi="宋体" w:eastAsia="宋体" w:cs="宋体"/>
          <w:color w:val="000000"/>
          <w:highlight w:val="none"/>
        </w:rPr>
        <w:t xml:space="preserve">2、价格得分计算方法：根据各投标人通过符合性审查的有效投标优惠中的最高优惠率作为评标基准优惠率，其价格分为满分。例如各投标人的投标优惠分别为20%、25%、30%，以下价格分计算公式内评标基准优惠率为：1-30%，报价分为满分。</w:t>
      </w:r>
      <w:r>
        <w:rPr>
          <w:rFonts w:hint="eastAsia" w:ascii="宋体" w:hAnsi="宋体" w:eastAsia="宋体" w:cs="宋体"/>
          <w:color w:val="000000"/>
          <w:highlight w:val="none"/>
        </w:rPr>
      </w:r>
      <w:r/>
    </w:p>
    <w:p>
      <w:pPr>
        <w:pStyle w:val="1122"/>
        <w:ind w:firstLine="480"/>
        <w:jc w:val="left"/>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价格得分=（1-最高优惠率评审价）/（1-优惠率评审价）×价格权重；（计算到小数点后二位，四舍五入）。</w:t>
      </w:r>
      <w:r>
        <w:rPr>
          <w:rFonts w:hint="eastAsia" w:ascii="宋体" w:hAnsi="宋体" w:eastAsia="宋体" w:cs="宋体"/>
          <w:color w:val="000000"/>
          <w:highlight w:val="none"/>
        </w:rPr>
      </w:r>
      <w:r/>
    </w:p>
    <w:p>
      <w:pPr>
        <w:pStyle w:val="1006"/>
        <w:ind w:firstLine="482"/>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（二）服务方案</w:t>
      </w:r>
      <w:r>
        <w:rPr>
          <w:rFonts w:hint="eastAsia" w:ascii="宋体" w:hAnsi="宋体" w:eastAsia="宋体" w:cs="宋体"/>
          <w:color w:val="000000"/>
          <w:sz w:val="24"/>
          <w:highlight w:val="none"/>
        </w:rPr>
        <w:t xml:space="preserve">：40</w:t>
      </w:r>
      <w:r>
        <w:rPr>
          <w:rFonts w:hint="eastAsia" w:ascii="宋体" w:hAnsi="宋体" w:eastAsia="宋体" w:cs="宋体"/>
          <w:b/>
          <w:bCs/>
          <w:color w:val="000000"/>
          <w:sz w:val="24"/>
          <w:highlight w:val="none"/>
        </w:rPr>
        <w:t xml:space="preserve">分</w:t>
      </w:r>
      <w:r>
        <w:rPr>
          <w:rFonts w:hint="eastAsia" w:ascii="宋体" w:hAnsi="宋体" w:eastAsia="宋体" w:cs="宋体"/>
          <w:color w:val="000000"/>
          <w:sz w:val="24"/>
          <w:highlight w:val="none"/>
        </w:rPr>
      </w:r>
      <w:r/>
    </w:p>
    <w:p>
      <w:pPr>
        <w:pStyle w:val="1006"/>
        <w:numPr>
          <w:ilvl w:val="0"/>
          <w:numId w:val="0"/>
        </w:numPr>
        <w:ind w:firstLine="482"/>
        <w:spacing w:line="360" w:lineRule="auto"/>
        <w:rPr>
          <w:rFonts w:ascii="宋体" w:hAnsi="宋体" w:eastAsia="宋体" w:cs="宋体"/>
          <w:color w:val="000000"/>
          <w:sz w:val="24"/>
          <w:szCs w:val="22"/>
          <w:highlight w:val="none"/>
        </w:rPr>
      </w:pPr>
      <w:r>
        <w:rPr>
          <w:rFonts w:hint="eastAsia" w:ascii="宋体" w:hAnsi="宋体" w:eastAsia="宋体" w:cs="宋体"/>
          <w:b/>
          <w:bCs/>
          <w:color w:val="000000"/>
          <w:sz w:val="24"/>
          <w:szCs w:val="24"/>
          <w:highlight w:val="none"/>
          <w:lang w:val="en-US" w:eastAsia="zh-CN" w:bidi="ar-SA"/>
        </w:rPr>
        <w:t xml:space="preserve">1、</w:t>
      </w:r>
      <w:r>
        <w:rPr>
          <w:rFonts w:hint="eastAsia" w:ascii="宋体" w:hAnsi="宋体" w:eastAsia="宋体" w:cs="宋体"/>
          <w:b/>
          <w:bCs/>
          <w:color w:val="000000"/>
          <w:sz w:val="24"/>
          <w:szCs w:val="22"/>
          <w:highlight w:val="none"/>
          <w:lang w:val="en-US" w:eastAsia="zh-CN"/>
        </w:rPr>
        <w:t xml:space="preserve">针对本项目的采购管理</w:t>
      </w:r>
      <w:r>
        <w:rPr>
          <w:rFonts w:hint="eastAsia" w:ascii="宋体" w:hAnsi="宋体" w:eastAsia="宋体" w:cs="宋体"/>
          <w:b/>
          <w:bCs/>
          <w:color w:val="000000"/>
          <w:sz w:val="24"/>
          <w:szCs w:val="22"/>
          <w:highlight w:val="none"/>
        </w:rPr>
        <w:t xml:space="preserve">方案</w:t>
      </w:r>
      <w:r>
        <w:rPr>
          <w:rFonts w:hint="eastAsia" w:ascii="宋体" w:hAnsi="宋体" w:eastAsia="宋体" w:cs="宋体"/>
          <w:b/>
          <w:bCs/>
          <w:color w:val="000000"/>
          <w:sz w:val="24"/>
          <w:szCs w:val="22"/>
          <w:highlight w:val="none"/>
          <w:lang w:eastAsia="zh-CN"/>
        </w:rPr>
        <w:t xml:space="preserve">（</w:t>
      </w:r>
      <w:r>
        <w:rPr>
          <w:rFonts w:hint="eastAsia" w:ascii="宋体" w:hAnsi="宋体" w:eastAsia="宋体" w:cs="宋体"/>
          <w:b/>
          <w:bCs/>
          <w:color w:val="000000"/>
          <w:sz w:val="24"/>
          <w:szCs w:val="22"/>
          <w:highlight w:val="none"/>
          <w:lang w:val="en-US" w:eastAsia="zh-CN"/>
        </w:rPr>
        <w:t xml:space="preserve">7分</w:t>
      </w:r>
      <w:r>
        <w:rPr>
          <w:rFonts w:hint="eastAsia" w:ascii="宋体" w:hAnsi="宋体" w:eastAsia="宋体" w:cs="宋体"/>
          <w:b/>
          <w:bCs/>
          <w:color w:val="000000"/>
          <w:sz w:val="24"/>
          <w:szCs w:val="22"/>
          <w:highlight w:val="none"/>
          <w:lang w:eastAsia="zh-CN"/>
        </w:rPr>
        <w:t xml:space="preserve">）</w:t>
      </w:r>
      <w:r>
        <w:rPr>
          <w:rFonts w:ascii="宋体" w:hAnsi="宋体" w:eastAsia="宋体" w:cs="宋体"/>
          <w:color w:val="000000"/>
          <w:sz w:val="24"/>
          <w:szCs w:val="22"/>
          <w:highlight w:val="none"/>
        </w:rPr>
      </w:r>
      <w:r/>
    </w:p>
    <w:p>
      <w:pPr>
        <w:pStyle w:val="1006"/>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包括但不限于</w:t>
      </w:r>
      <w:r>
        <w:rPr>
          <w:rFonts w:hint="eastAsia" w:ascii="宋体" w:hAnsi="宋体" w:eastAsia="宋体" w:cs="宋体"/>
          <w:color w:val="000000"/>
          <w:sz w:val="24"/>
          <w:szCs w:val="22"/>
          <w:highlight w:val="none"/>
        </w:rPr>
        <w:t xml:space="preserve">食材进货渠道来源</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rPr>
        <w:t xml:space="preserve">进货采购流程、时间计划</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val="en-US" w:eastAsia="zh-CN"/>
        </w:rPr>
        <w:t xml:space="preserve">食材</w:t>
      </w:r>
      <w:r>
        <w:rPr>
          <w:rFonts w:hint="eastAsia" w:ascii="宋体" w:hAnsi="宋体" w:eastAsia="宋体" w:cs="宋体"/>
          <w:color w:val="000000"/>
          <w:sz w:val="24"/>
          <w:szCs w:val="22"/>
          <w:highlight w:val="none"/>
        </w:rPr>
        <w:t xml:space="preserve">仓储管理措施，</w:t>
      </w:r>
      <w:r>
        <w:rPr>
          <w:rFonts w:hint="eastAsia" w:ascii="宋体" w:hAnsi="宋体" w:eastAsia="宋体" w:cs="宋体"/>
          <w:color w:val="000000"/>
          <w:sz w:val="24"/>
          <w:szCs w:val="22"/>
          <w:highlight w:val="none"/>
          <w:lang w:val="en-US" w:eastAsia="zh-CN"/>
        </w:rPr>
        <w:t xml:space="preserve">食材</w:t>
      </w:r>
      <w:r>
        <w:rPr>
          <w:rFonts w:hint="eastAsia" w:ascii="宋体" w:hAnsi="宋体" w:eastAsia="宋体" w:cs="宋体"/>
          <w:color w:val="000000"/>
          <w:sz w:val="24"/>
          <w:szCs w:val="22"/>
          <w:highlight w:val="none"/>
        </w:rPr>
        <w:t xml:space="preserve">定期抽检措施</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val="en-US" w:eastAsia="zh-CN"/>
        </w:rPr>
        <w:t xml:space="preserve">购销台账登记等内容。</w:t>
      </w:r>
      <w:r>
        <w:rPr>
          <w:rFonts w:hint="eastAsia" w:ascii="宋体" w:hAnsi="宋体" w:eastAsia="宋体" w:cs="宋体"/>
          <w:color w:val="000000"/>
          <w:sz w:val="24"/>
          <w:szCs w:val="22"/>
          <w:highlight w:val="none"/>
        </w:rPr>
        <w:t xml:space="preserve">方案科学合理，内容完整，可行性符合项目需求的得</w:t>
      </w:r>
      <w:r>
        <w:rPr>
          <w:rFonts w:hint="eastAsia" w:ascii="宋体" w:hAnsi="宋体" w:eastAsia="宋体" w:cs="宋体"/>
          <w:color w:val="000000"/>
          <w:sz w:val="24"/>
          <w:szCs w:val="22"/>
          <w:highlight w:val="none"/>
          <w:lang w:val="en-US" w:eastAsia="zh-CN"/>
        </w:rPr>
        <w:t xml:space="preserve">7</w:t>
      </w:r>
      <w:r>
        <w:rPr>
          <w:rFonts w:hint="eastAsia" w:ascii="宋体" w:hAnsi="宋体" w:eastAsia="宋体" w:cs="宋体"/>
          <w:color w:val="000000"/>
          <w:sz w:val="24"/>
          <w:szCs w:val="22"/>
          <w:highlight w:val="none"/>
        </w:rPr>
        <w:t xml:space="preserve">分；方案较为科学合理，内容基本完整，具有一定可行性，能够满足部分项目需求的得4分；方案内容不完整，有明显缺陷，可行性、操作性不足但仍与项目内容相关的得</w:t>
      </w:r>
      <w:r>
        <w:rPr>
          <w:rFonts w:hint="eastAsia" w:ascii="宋体" w:hAnsi="宋体" w:eastAsia="宋体" w:cs="宋体"/>
          <w:color w:val="000000"/>
          <w:sz w:val="24"/>
          <w:szCs w:val="22"/>
          <w:highlight w:val="none"/>
          <w:lang w:val="en-US" w:eastAsia="zh-CN"/>
        </w:rPr>
        <w:t xml:space="preserve">1</w:t>
      </w:r>
      <w:r>
        <w:rPr>
          <w:rFonts w:hint="eastAsia" w:ascii="宋体" w:hAnsi="宋体" w:eastAsia="宋体" w:cs="宋体"/>
          <w:color w:val="000000"/>
          <w:sz w:val="24"/>
          <w:szCs w:val="22"/>
          <w:highlight w:val="none"/>
        </w:rPr>
        <w:t xml:space="preserve">分；方案内容与项目无关或不提供方案的不得分。</w:t>
      </w:r>
      <w:r>
        <w:rPr>
          <w:rFonts w:hint="eastAsia" w:ascii="宋体" w:hAnsi="宋体" w:eastAsia="宋体" w:cs="宋体"/>
          <w:color w:val="000000"/>
          <w:sz w:val="24"/>
          <w:szCs w:val="22"/>
          <w:highlight w:val="none"/>
        </w:rPr>
      </w:r>
      <w:r/>
    </w:p>
    <w:p>
      <w:pPr>
        <w:pStyle w:val="1006"/>
        <w:numPr>
          <w:ilvl w:val="0"/>
          <w:numId w:val="0"/>
        </w:numPr>
        <w:ind w:firstLine="482"/>
        <w:spacing w:line="360" w:lineRule="auto"/>
        <w:rPr>
          <w:rFonts w:ascii="宋体" w:hAnsi="宋体" w:eastAsia="宋体" w:cs="宋体"/>
          <w:color w:val="000000"/>
          <w:sz w:val="24"/>
          <w:szCs w:val="22"/>
          <w:highlight w:val="none"/>
        </w:rPr>
      </w:pPr>
      <w:r>
        <w:rPr>
          <w:rFonts w:hint="eastAsia" w:ascii="宋体" w:hAnsi="宋体" w:eastAsia="宋体" w:cs="宋体"/>
          <w:b/>
          <w:bCs/>
          <w:color w:val="000000"/>
          <w:sz w:val="24"/>
          <w:szCs w:val="24"/>
          <w:highlight w:val="none"/>
          <w:lang w:val="en-US" w:eastAsia="zh-CN" w:bidi="ar-SA"/>
        </w:rPr>
        <w:t xml:space="preserve">2、</w:t>
      </w:r>
      <w:r>
        <w:rPr>
          <w:rFonts w:hint="eastAsia" w:ascii="宋体" w:hAnsi="宋体" w:eastAsia="宋体" w:cs="宋体"/>
          <w:b/>
          <w:bCs/>
          <w:color w:val="000000"/>
          <w:sz w:val="24"/>
          <w:szCs w:val="22"/>
          <w:highlight w:val="none"/>
          <w:lang w:val="en-US" w:eastAsia="zh-CN"/>
        </w:rPr>
        <w:t xml:space="preserve">针对本项目的</w:t>
      </w:r>
      <w:r>
        <w:rPr>
          <w:rFonts w:hint="eastAsia" w:ascii="宋体" w:hAnsi="宋体" w:eastAsia="宋体" w:cs="宋体"/>
          <w:b/>
          <w:bCs/>
          <w:color w:val="000000"/>
          <w:sz w:val="24"/>
          <w:szCs w:val="22"/>
          <w:highlight w:val="none"/>
        </w:rPr>
        <w:t xml:space="preserve">配送方案</w:t>
      </w:r>
      <w:r>
        <w:rPr>
          <w:rFonts w:hint="eastAsia" w:ascii="宋体" w:hAnsi="宋体" w:eastAsia="宋体" w:cs="宋体"/>
          <w:b/>
          <w:bCs/>
          <w:color w:val="000000"/>
          <w:sz w:val="24"/>
          <w:szCs w:val="22"/>
          <w:highlight w:val="none"/>
          <w:lang w:eastAsia="zh-CN"/>
        </w:rPr>
        <w:t xml:space="preserve">（</w:t>
      </w:r>
      <w:r>
        <w:rPr>
          <w:rFonts w:hint="eastAsia" w:ascii="宋体" w:hAnsi="宋体" w:eastAsia="宋体" w:cs="宋体"/>
          <w:b/>
          <w:bCs/>
          <w:color w:val="000000"/>
          <w:sz w:val="24"/>
          <w:szCs w:val="22"/>
          <w:highlight w:val="none"/>
          <w:lang w:val="en-US" w:eastAsia="zh-CN"/>
        </w:rPr>
        <w:t xml:space="preserve">7分</w:t>
      </w:r>
      <w:r>
        <w:rPr>
          <w:rFonts w:hint="eastAsia" w:ascii="宋体" w:hAnsi="宋体" w:eastAsia="宋体" w:cs="宋体"/>
          <w:b/>
          <w:bCs/>
          <w:color w:val="000000"/>
          <w:sz w:val="24"/>
          <w:szCs w:val="22"/>
          <w:highlight w:val="none"/>
          <w:lang w:eastAsia="zh-CN"/>
        </w:rPr>
        <w:t xml:space="preserve">）</w:t>
      </w:r>
      <w:r>
        <w:rPr>
          <w:rFonts w:ascii="宋体" w:hAnsi="宋体" w:eastAsia="宋体" w:cs="宋体"/>
          <w:color w:val="000000"/>
          <w:sz w:val="24"/>
          <w:szCs w:val="22"/>
          <w:highlight w:val="none"/>
        </w:rPr>
      </w:r>
      <w:r/>
    </w:p>
    <w:p>
      <w:pPr>
        <w:pStyle w:val="1006"/>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包括但不限于配送的车辆、人员、时间，食材的分拣、包装、捆扎、装车、卸货，食材的交付、验收等内容。方案科学合理，内容完整，可行性符合项目需求的得7分；方案较为科学合理，内容基本完整，具有一定可行性，能够满足部分项目需求的得4分；方案内容不完整，有明显缺陷，可行性、操作性不足但仍与项目内容相关的得1分；方案内容与项目无关或不提供方案的不得分。</w:t>
      </w:r>
      <w:r>
        <w:rPr>
          <w:rFonts w:hint="eastAsia" w:ascii="宋体" w:hAnsi="宋体" w:eastAsia="宋体" w:cs="宋体"/>
          <w:color w:val="000000"/>
          <w:sz w:val="24"/>
          <w:szCs w:val="22"/>
          <w:highlight w:val="none"/>
          <w:lang w:val="en-US" w:eastAsia="zh-CN"/>
        </w:rPr>
      </w:r>
      <w:r/>
    </w:p>
    <w:p>
      <w:pPr>
        <w:pStyle w:val="1006"/>
        <w:numPr>
          <w:ilvl w:val="0"/>
          <w:numId w:val="0"/>
        </w:numPr>
        <w:ind w:firstLine="482"/>
        <w:spacing w:line="360" w:lineRule="auto"/>
        <w:rPr>
          <w:rFonts w:hint="eastAsia" w:ascii="宋体" w:hAnsi="宋体" w:eastAsia="宋体" w:cs="宋体"/>
          <w:color w:val="000000"/>
          <w:sz w:val="24"/>
          <w:szCs w:val="22"/>
          <w:highlight w:val="none"/>
        </w:rPr>
      </w:pPr>
      <w:r>
        <w:rPr>
          <w:rFonts w:hint="eastAsia" w:ascii="宋体" w:hAnsi="宋体" w:eastAsia="宋体" w:cs="宋体"/>
          <w:b/>
          <w:bCs/>
          <w:color w:val="000000"/>
          <w:sz w:val="24"/>
          <w:szCs w:val="22"/>
          <w:highlight w:val="none"/>
          <w:lang w:val="en-US" w:eastAsia="zh-CN" w:bidi="ar-SA"/>
        </w:rPr>
        <w:t xml:space="preserve">3、</w:t>
      </w:r>
      <w:r>
        <w:rPr>
          <w:rFonts w:hint="eastAsia" w:ascii="宋体" w:hAnsi="宋体" w:eastAsia="宋体" w:cs="宋体"/>
          <w:b/>
          <w:bCs/>
          <w:color w:val="000000"/>
          <w:sz w:val="24"/>
          <w:szCs w:val="22"/>
          <w:highlight w:val="none"/>
          <w:lang w:val="en-US" w:eastAsia="zh-CN"/>
        </w:rPr>
        <w:t xml:space="preserve">针对本项目的</w:t>
      </w:r>
      <w:r>
        <w:rPr>
          <w:rFonts w:hint="eastAsia" w:ascii="宋体" w:hAnsi="宋体" w:eastAsia="宋体" w:cs="宋体"/>
          <w:b/>
          <w:bCs/>
          <w:color w:val="000000"/>
          <w:sz w:val="24"/>
          <w:szCs w:val="22"/>
          <w:highlight w:val="none"/>
        </w:rPr>
        <w:t xml:space="preserve">应急响应预案</w:t>
      </w:r>
      <w:r>
        <w:rPr>
          <w:rFonts w:hint="eastAsia" w:ascii="宋体" w:hAnsi="宋体" w:eastAsia="宋体" w:cs="宋体"/>
          <w:b/>
          <w:bCs/>
          <w:color w:val="000000"/>
          <w:sz w:val="24"/>
          <w:szCs w:val="22"/>
          <w:highlight w:val="none"/>
          <w:lang w:eastAsia="zh-CN"/>
        </w:rPr>
        <w:t xml:space="preserve">（</w:t>
      </w:r>
      <w:r>
        <w:rPr>
          <w:rFonts w:hint="eastAsia" w:ascii="宋体" w:hAnsi="宋体" w:eastAsia="宋体" w:cs="宋体"/>
          <w:b/>
          <w:bCs/>
          <w:color w:val="000000"/>
          <w:sz w:val="24"/>
          <w:szCs w:val="22"/>
          <w:highlight w:val="none"/>
          <w:lang w:val="en-US" w:eastAsia="zh-CN"/>
        </w:rPr>
        <w:t xml:space="preserve">7分</w:t>
      </w:r>
      <w:r>
        <w:rPr>
          <w:rFonts w:hint="eastAsia" w:ascii="宋体" w:hAnsi="宋体" w:eastAsia="宋体" w:cs="宋体"/>
          <w:b/>
          <w:bCs/>
          <w:color w:val="000000"/>
          <w:sz w:val="24"/>
          <w:szCs w:val="22"/>
          <w:highlight w:val="none"/>
          <w:lang w:eastAsia="zh-CN"/>
        </w:rPr>
        <w:t xml:space="preserve">）</w:t>
      </w:r>
      <w:r>
        <w:rPr>
          <w:rFonts w:hint="eastAsia" w:ascii="宋体" w:hAnsi="宋体" w:eastAsia="宋体" w:cs="宋体"/>
          <w:color w:val="000000"/>
          <w:sz w:val="24"/>
          <w:szCs w:val="22"/>
          <w:highlight w:val="none"/>
        </w:rPr>
      </w:r>
      <w:r/>
    </w:p>
    <w:p>
      <w:pPr>
        <w:pStyle w:val="1006"/>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包括但不限于临时紧急供货、一般性食品安全事件及突发重大食品安全事故应对处理、运输车辆故障及道路交通安全事故应对处理、特殊天气及不可抗力应对处理、原材料市场缺失应对处理等内容。方案科学合理，内容完整，可行性符合项目需求的得7分；方案较为科学合理，内容基本完整，具有一定可行性，能够满足部分项目需求的得4分；方案内容不完整，有明显缺陷，可行性、操作性不足但仍与项目内容相关的得1分；方案内容与项目无关或不提供方案的不得分。</w:t>
      </w:r>
      <w:r>
        <w:rPr>
          <w:rFonts w:hint="eastAsia" w:ascii="宋体" w:hAnsi="宋体" w:eastAsia="宋体" w:cs="宋体"/>
          <w:color w:val="000000"/>
          <w:sz w:val="24"/>
          <w:szCs w:val="22"/>
          <w:highlight w:val="none"/>
          <w:lang w:val="en-US" w:eastAsia="zh-CN"/>
        </w:rPr>
      </w:r>
      <w:r/>
    </w:p>
    <w:p>
      <w:pPr>
        <w:pStyle w:val="1006"/>
        <w:numPr>
          <w:ilvl w:val="0"/>
          <w:numId w:val="0"/>
        </w:numPr>
        <w:ind w:firstLine="482"/>
        <w:spacing w:line="360" w:lineRule="auto"/>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lang w:val="en-US" w:eastAsia="zh-CN" w:bidi="ar-SA"/>
        </w:rPr>
        <w:t xml:space="preserve">4、</w:t>
      </w:r>
      <w:r>
        <w:rPr>
          <w:rFonts w:hint="eastAsia" w:ascii="宋体" w:hAnsi="宋体" w:eastAsia="宋体" w:cs="宋体"/>
          <w:b/>
          <w:bCs/>
          <w:color w:val="000000"/>
          <w:sz w:val="24"/>
          <w:szCs w:val="22"/>
          <w:highlight w:val="none"/>
          <w:lang w:val="en-US" w:eastAsia="zh-CN"/>
        </w:rPr>
        <w:t xml:space="preserve">针对本项目的</w:t>
      </w:r>
      <w:r>
        <w:rPr>
          <w:rFonts w:hint="eastAsia" w:ascii="宋体" w:hAnsi="宋体" w:eastAsia="宋体" w:cs="宋体"/>
          <w:b/>
          <w:bCs/>
          <w:color w:val="000000"/>
          <w:sz w:val="24"/>
          <w:szCs w:val="22"/>
          <w:highlight w:val="none"/>
        </w:rPr>
        <w:t xml:space="preserve">团队日常对接配合方案</w:t>
      </w:r>
      <w:r>
        <w:rPr>
          <w:rFonts w:hint="eastAsia" w:ascii="宋体" w:hAnsi="宋体" w:eastAsia="宋体" w:cs="宋体"/>
          <w:b/>
          <w:bCs/>
          <w:color w:val="000000"/>
          <w:sz w:val="24"/>
          <w:szCs w:val="22"/>
          <w:highlight w:val="none"/>
          <w:lang w:eastAsia="zh-CN"/>
        </w:rPr>
        <w:t xml:space="preserve">（</w:t>
      </w:r>
      <w:r>
        <w:rPr>
          <w:rFonts w:hint="eastAsia" w:ascii="宋体" w:hAnsi="宋体" w:eastAsia="宋体" w:cs="宋体"/>
          <w:b/>
          <w:bCs/>
          <w:color w:val="000000"/>
          <w:sz w:val="24"/>
          <w:szCs w:val="22"/>
          <w:highlight w:val="none"/>
          <w:lang w:val="en-US" w:eastAsia="zh-CN"/>
        </w:rPr>
        <w:t xml:space="preserve">6分</w:t>
      </w:r>
      <w:r>
        <w:rPr>
          <w:rFonts w:hint="eastAsia" w:ascii="宋体" w:hAnsi="宋体" w:eastAsia="宋体" w:cs="宋体"/>
          <w:b/>
          <w:bCs/>
          <w:color w:val="000000"/>
          <w:sz w:val="24"/>
          <w:szCs w:val="22"/>
          <w:highlight w:val="none"/>
          <w:lang w:eastAsia="zh-CN"/>
        </w:rPr>
        <w:t xml:space="preserve">）</w:t>
      </w:r>
      <w:r>
        <w:rPr>
          <w:rFonts w:hint="eastAsia" w:ascii="宋体" w:hAnsi="宋体" w:eastAsia="宋体" w:cs="宋体"/>
          <w:b/>
          <w:bCs/>
          <w:color w:val="000000"/>
          <w:sz w:val="24"/>
          <w:szCs w:val="22"/>
          <w:highlight w:val="none"/>
        </w:rPr>
      </w:r>
      <w:r/>
    </w:p>
    <w:p>
      <w:pPr>
        <w:pStyle w:val="1006"/>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包括但不限于对接团队的人员数量、沟通方式、团队分工等内容。方案科学合理，内容完整，可行性符合项目需求的得6分；方案较为科学合理，内容基本完整，具有一定可行性，能够满足部分项目需求的得4分；方案内容不完整，有明显缺陷，可行性、操作性不足但仍与项目内容相关的得2分；方案内容与项目无关或不提供方案的不得分。</w:t>
      </w:r>
      <w:r>
        <w:rPr>
          <w:rFonts w:hint="eastAsia" w:ascii="宋体" w:hAnsi="宋体" w:eastAsia="宋体" w:cs="宋体"/>
          <w:color w:val="000000"/>
          <w:sz w:val="24"/>
          <w:szCs w:val="22"/>
          <w:highlight w:val="none"/>
          <w:lang w:val="en-US" w:eastAsia="zh-CN"/>
        </w:rPr>
      </w:r>
      <w:r/>
    </w:p>
    <w:p>
      <w:pPr>
        <w:pStyle w:val="1006"/>
        <w:numPr>
          <w:ilvl w:val="0"/>
          <w:numId w:val="0"/>
        </w:numPr>
        <w:ind w:left="0" w:firstLine="482"/>
        <w:spacing w:line="360" w:lineRule="auto"/>
        <w:rPr>
          <w:rFonts w:hint="eastAsia" w:ascii="宋体" w:hAnsi="宋体" w:eastAsia="宋体" w:cs="宋体"/>
          <w:color w:val="000000"/>
          <w:sz w:val="24"/>
          <w:szCs w:val="22"/>
          <w:highlight w:val="none"/>
        </w:rPr>
      </w:pPr>
      <w:r>
        <w:rPr>
          <w:rFonts w:hint="eastAsia" w:ascii="宋体" w:hAnsi="宋体" w:eastAsia="宋体" w:cs="宋体"/>
          <w:b/>
          <w:bCs/>
          <w:color w:val="000000"/>
          <w:sz w:val="24"/>
          <w:szCs w:val="22"/>
          <w:highlight w:val="none"/>
          <w:lang w:val="en-US" w:eastAsia="zh-CN"/>
        </w:rPr>
        <w:t xml:space="preserve">5、针对本项目的</w:t>
      </w:r>
      <w:r>
        <w:rPr>
          <w:rFonts w:hint="eastAsia" w:ascii="宋体" w:hAnsi="宋体" w:eastAsia="宋体" w:cs="宋体"/>
          <w:b/>
          <w:bCs/>
          <w:color w:val="000000"/>
          <w:sz w:val="24"/>
          <w:szCs w:val="22"/>
          <w:highlight w:val="none"/>
        </w:rPr>
        <w:t xml:space="preserve">食材卫生保障方案</w:t>
      </w:r>
      <w:r>
        <w:rPr>
          <w:rFonts w:hint="eastAsia" w:ascii="宋体" w:hAnsi="宋体" w:eastAsia="宋体" w:cs="宋体"/>
          <w:b/>
          <w:bCs/>
          <w:color w:val="000000"/>
          <w:sz w:val="24"/>
          <w:szCs w:val="22"/>
          <w:highlight w:val="none"/>
          <w:lang w:eastAsia="zh-CN"/>
        </w:rPr>
        <w:t xml:space="preserve">（</w:t>
      </w:r>
      <w:r>
        <w:rPr>
          <w:rFonts w:hint="eastAsia" w:ascii="宋体" w:hAnsi="宋体" w:eastAsia="宋体" w:cs="宋体"/>
          <w:b/>
          <w:bCs/>
          <w:color w:val="000000"/>
          <w:sz w:val="24"/>
          <w:szCs w:val="22"/>
          <w:highlight w:val="none"/>
          <w:lang w:val="en-US" w:eastAsia="zh-CN"/>
        </w:rPr>
        <w:t xml:space="preserve">7分</w:t>
      </w:r>
      <w:r>
        <w:rPr>
          <w:rFonts w:hint="eastAsia" w:ascii="宋体" w:hAnsi="宋体" w:eastAsia="宋体" w:cs="宋体"/>
          <w:b/>
          <w:bCs/>
          <w:color w:val="000000"/>
          <w:sz w:val="24"/>
          <w:szCs w:val="22"/>
          <w:highlight w:val="none"/>
          <w:lang w:eastAsia="zh-CN"/>
        </w:rPr>
        <w:t xml:space="preserve">）</w:t>
      </w:r>
      <w:r>
        <w:rPr>
          <w:rFonts w:hint="eastAsia" w:ascii="宋体" w:hAnsi="宋体" w:eastAsia="宋体" w:cs="宋体"/>
          <w:color w:val="000000"/>
          <w:sz w:val="24"/>
          <w:szCs w:val="22"/>
          <w:highlight w:val="none"/>
        </w:rPr>
      </w:r>
      <w:r/>
    </w:p>
    <w:p>
      <w:pPr>
        <w:pStyle w:val="1006"/>
        <w:numPr>
          <w:ilvl w:val="0"/>
          <w:numId w:val="0"/>
        </w:numPr>
        <w:ind w:left="0" w:firstLine="480"/>
        <w:keepLines w:val="0"/>
        <w:keepNext w:val="0"/>
        <w:pageBreakBefore w:val="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包括但不限于仓储分拣包装运输全流程环节的卫生管理、配送人员健康保证、配送车辆的消杀清洁、食材检测等内容。</w:t>
      </w:r>
      <w:r>
        <w:rPr>
          <w:rFonts w:hint="eastAsia" w:ascii="宋体" w:hAnsi="宋体" w:eastAsia="宋体" w:cs="宋体"/>
          <w:color w:val="000000"/>
          <w:sz w:val="24"/>
          <w:szCs w:val="22"/>
          <w:highlight w:val="none"/>
        </w:rPr>
        <w:t xml:space="preserve">方案科学合理，内容完整，可行性符合项目需求的得</w:t>
      </w:r>
      <w:r>
        <w:rPr>
          <w:rFonts w:hint="eastAsia" w:ascii="宋体" w:hAnsi="宋体" w:eastAsia="宋体" w:cs="宋体"/>
          <w:color w:val="000000"/>
          <w:sz w:val="24"/>
          <w:szCs w:val="22"/>
          <w:highlight w:val="none"/>
          <w:lang w:val="en-US" w:eastAsia="zh-CN"/>
        </w:rPr>
        <w:t xml:space="preserve">7</w:t>
      </w:r>
      <w:r>
        <w:rPr>
          <w:rFonts w:hint="eastAsia" w:ascii="宋体" w:hAnsi="宋体" w:eastAsia="宋体" w:cs="宋体"/>
          <w:color w:val="000000"/>
          <w:sz w:val="24"/>
          <w:szCs w:val="22"/>
          <w:highlight w:val="none"/>
        </w:rPr>
        <w:t xml:space="preserve">分；方案较为科学合理，内容基本完整，具有一定可行性，能够满足部分项目需求的得4分；方案内容不完整，有明显缺陷，可行性、操作性不足但仍与项目内容相关的得</w:t>
      </w:r>
      <w:r>
        <w:rPr>
          <w:rFonts w:hint="eastAsia" w:ascii="宋体" w:hAnsi="宋体" w:eastAsia="宋体" w:cs="宋体"/>
          <w:color w:val="000000"/>
          <w:sz w:val="24"/>
          <w:szCs w:val="22"/>
          <w:highlight w:val="none"/>
          <w:lang w:val="en-US" w:eastAsia="zh-CN"/>
        </w:rPr>
        <w:t xml:space="preserve">1</w:t>
      </w:r>
      <w:r>
        <w:rPr>
          <w:rFonts w:hint="eastAsia" w:ascii="宋体" w:hAnsi="宋体" w:eastAsia="宋体" w:cs="宋体"/>
          <w:color w:val="000000"/>
          <w:sz w:val="24"/>
          <w:szCs w:val="22"/>
          <w:highlight w:val="none"/>
        </w:rPr>
        <w:t xml:space="preserve">分；方案内容与项目无关或不提供方案的不得分。</w:t>
      </w:r>
      <w:r>
        <w:rPr>
          <w:rFonts w:hint="eastAsia" w:ascii="宋体" w:hAnsi="宋体" w:eastAsia="宋体" w:cs="宋体"/>
          <w:color w:val="000000"/>
          <w:sz w:val="24"/>
          <w:szCs w:val="22"/>
          <w:highlight w:val="none"/>
        </w:rPr>
      </w:r>
      <w:r/>
    </w:p>
    <w:p>
      <w:pPr>
        <w:pStyle w:val="1006"/>
        <w:numPr>
          <w:ilvl w:val="0"/>
          <w:numId w:val="0"/>
        </w:numPr>
        <w:ind w:left="0" w:firstLine="482"/>
        <w:spacing w:line="360" w:lineRule="auto"/>
        <w:rPr>
          <w:rFonts w:hint="eastAsia" w:ascii="宋体" w:hAnsi="宋体" w:eastAsia="宋体" w:cs="宋体"/>
          <w:b/>
          <w:bCs/>
          <w:color w:val="000000"/>
          <w:sz w:val="24"/>
          <w:szCs w:val="22"/>
          <w:highlight w:val="none"/>
          <w:lang w:val="en-US" w:eastAsia="zh-CN"/>
        </w:rPr>
      </w:pPr>
      <w:r>
        <w:rPr>
          <w:rFonts w:hint="eastAsia" w:ascii="宋体" w:hAnsi="宋体" w:eastAsia="宋体" w:cs="宋体"/>
          <w:b/>
          <w:bCs/>
          <w:color w:val="000000"/>
          <w:sz w:val="24"/>
          <w:szCs w:val="22"/>
          <w:highlight w:val="none"/>
          <w:lang w:val="en-US" w:eastAsia="zh-CN" w:bidi="ar-SA"/>
        </w:rPr>
        <w:t xml:space="preserve">6、</w:t>
      </w:r>
      <w:r>
        <w:rPr>
          <w:rFonts w:hint="eastAsia" w:ascii="宋体" w:hAnsi="宋体" w:eastAsia="宋体" w:cs="宋体"/>
          <w:b/>
          <w:bCs/>
          <w:color w:val="000000"/>
          <w:sz w:val="24"/>
          <w:szCs w:val="22"/>
          <w:highlight w:val="none"/>
          <w:lang w:val="en-US" w:eastAsia="zh-CN"/>
        </w:rPr>
        <w:t xml:space="preserve">针对本项目的</w:t>
      </w:r>
      <w:r>
        <w:rPr>
          <w:rFonts w:hint="eastAsia" w:ascii="宋体" w:hAnsi="宋体" w:eastAsia="宋体" w:cs="宋体"/>
          <w:b/>
          <w:bCs/>
          <w:color w:val="000000"/>
          <w:sz w:val="24"/>
          <w:szCs w:val="22"/>
          <w:highlight w:val="none"/>
        </w:rPr>
        <w:t xml:space="preserve">市场询价措施</w:t>
      </w:r>
      <w:r>
        <w:rPr>
          <w:rFonts w:hint="eastAsia" w:ascii="宋体" w:hAnsi="宋体" w:eastAsia="宋体" w:cs="宋体"/>
          <w:b/>
          <w:bCs/>
          <w:color w:val="000000"/>
          <w:sz w:val="24"/>
          <w:szCs w:val="22"/>
          <w:highlight w:val="none"/>
          <w:lang w:val="en-US" w:eastAsia="zh-CN"/>
        </w:rPr>
        <w:t xml:space="preserve">方案（6分）</w:t>
      </w:r>
      <w:r>
        <w:rPr>
          <w:rFonts w:hint="eastAsia" w:ascii="宋体" w:hAnsi="宋体" w:eastAsia="宋体" w:cs="宋体"/>
          <w:b/>
          <w:bCs/>
          <w:color w:val="000000"/>
          <w:sz w:val="24"/>
          <w:szCs w:val="22"/>
          <w:highlight w:val="none"/>
          <w:lang w:val="en-US" w:eastAsia="zh-CN"/>
        </w:rPr>
      </w:r>
      <w:r/>
    </w:p>
    <w:p>
      <w:pPr>
        <w:pStyle w:val="1006"/>
        <w:numPr>
          <w:ilvl w:val="0"/>
          <w:numId w:val="0"/>
        </w:num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2"/>
          <w:highlight w:val="none"/>
          <w:lang w:val="en-US" w:eastAsia="zh-CN"/>
        </w:rPr>
        <w:t xml:space="preserve">包括但不限于</w:t>
      </w:r>
      <w:r>
        <w:rPr>
          <w:rFonts w:hint="eastAsia" w:ascii="宋体" w:hAnsi="宋体" w:eastAsia="宋体" w:cs="宋体"/>
          <w:color w:val="000000"/>
          <w:sz w:val="24"/>
          <w:szCs w:val="22"/>
          <w:highlight w:val="none"/>
        </w:rPr>
        <w:t xml:space="preserve">针对供货食材的市场询价定价</w:t>
      </w:r>
      <w:r>
        <w:rPr>
          <w:rFonts w:hint="eastAsia" w:ascii="宋体" w:hAnsi="宋体" w:eastAsia="宋体" w:cs="宋体"/>
          <w:color w:val="000000"/>
          <w:sz w:val="24"/>
          <w:szCs w:val="22"/>
          <w:highlight w:val="none"/>
          <w:lang w:val="en-US" w:eastAsia="zh-CN"/>
        </w:rPr>
        <w:t xml:space="preserve">依据</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lang w:val="en-US" w:eastAsia="zh-CN"/>
        </w:rPr>
        <w:t xml:space="preserve">询价团队的</w:t>
      </w:r>
      <w:r>
        <w:rPr>
          <w:rFonts w:hint="eastAsia" w:ascii="宋体" w:hAnsi="宋体" w:eastAsia="宋体" w:cs="宋体"/>
          <w:color w:val="000000"/>
          <w:sz w:val="24"/>
          <w:szCs w:val="22"/>
          <w:highlight w:val="none"/>
        </w:rPr>
        <w:t xml:space="preserve">人员安排</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rPr>
        <w:t xml:space="preserve">对应的违约处罚承诺</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val="en-US" w:eastAsia="zh-CN"/>
        </w:rPr>
        <w:t xml:space="preserve">承诺函格式自拟</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rPr>
        <w:t xml:space="preserve">方案科学合理，内容完整，可行性符合项目需求的得</w:t>
      </w:r>
      <w:r>
        <w:rPr>
          <w:rFonts w:hint="eastAsia" w:ascii="宋体" w:hAnsi="宋体" w:eastAsia="宋体" w:cs="宋体"/>
          <w:color w:val="000000"/>
          <w:sz w:val="24"/>
          <w:szCs w:val="22"/>
          <w:highlight w:val="none"/>
          <w:lang w:val="en-US" w:eastAsia="zh-CN"/>
        </w:rPr>
        <w:t xml:space="preserve">6</w:t>
      </w:r>
      <w:r>
        <w:rPr>
          <w:rFonts w:hint="eastAsia" w:ascii="宋体" w:hAnsi="宋体" w:eastAsia="宋体" w:cs="宋体"/>
          <w:color w:val="000000"/>
          <w:sz w:val="24"/>
          <w:szCs w:val="22"/>
          <w:highlight w:val="none"/>
        </w:rPr>
        <w:t xml:space="preserve">分；方案较为科学合理，内容基本完整，具有一定可行性，能够满足部分项目需求的得4分；方案内容不完整，有明显缺陷，可行性、操作性不足但仍与项目内容相关的得</w:t>
      </w:r>
      <w:r>
        <w:rPr>
          <w:rFonts w:hint="eastAsia" w:ascii="宋体" w:hAnsi="宋体" w:eastAsia="宋体" w:cs="宋体"/>
          <w:color w:val="000000"/>
          <w:sz w:val="24"/>
          <w:szCs w:val="22"/>
          <w:highlight w:val="none"/>
          <w:lang w:val="en-US" w:eastAsia="zh-CN"/>
        </w:rPr>
        <w:t xml:space="preserve">2</w:t>
      </w:r>
      <w:r>
        <w:rPr>
          <w:rFonts w:hint="eastAsia" w:ascii="宋体" w:hAnsi="宋体" w:eastAsia="宋体" w:cs="宋体"/>
          <w:color w:val="000000"/>
          <w:sz w:val="24"/>
          <w:szCs w:val="22"/>
          <w:highlight w:val="none"/>
        </w:rPr>
        <w:t xml:space="preserve">分；方案内容与项目无关或不提供方案的不得分。</w:t>
      </w:r>
      <w:r>
        <w:rPr>
          <w:rFonts w:hint="eastAsia" w:ascii="宋体" w:hAnsi="宋体" w:eastAsia="宋体" w:cs="宋体"/>
          <w:color w:val="000000"/>
          <w:sz w:val="24"/>
          <w:szCs w:val="24"/>
          <w:highlight w:val="none"/>
          <w:lang w:val="en-US"/>
        </w:rPr>
      </w:r>
      <w:r/>
    </w:p>
    <w:p>
      <w:pPr>
        <w:pStyle w:val="1006"/>
        <w:ind w:firstLine="482"/>
        <w:keepLines w:val="0"/>
        <w:keepNext w:val="0"/>
        <w:pageBreakBefore w:val="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（三）企业综合实力部分：3</w:t>
      </w:r>
      <w:r>
        <w:rPr>
          <w:rFonts w:hint="eastAsia" w:ascii="宋体" w:hAnsi="宋体" w:eastAsia="宋体" w:cs="宋体"/>
          <w:b/>
          <w:bCs/>
          <w:color w:val="000000"/>
          <w:sz w:val="24"/>
          <w:highlight w:val="none"/>
          <w:lang w:val="en-US" w:eastAsia="zh-CN"/>
        </w:rPr>
        <w:t xml:space="preserve">0</w:t>
      </w:r>
      <w:r>
        <w:rPr>
          <w:rFonts w:hint="eastAsia" w:ascii="宋体" w:hAnsi="宋体" w:eastAsia="宋体" w:cs="宋体"/>
          <w:b/>
          <w:bCs/>
          <w:color w:val="000000"/>
          <w:sz w:val="24"/>
          <w:highlight w:val="none"/>
        </w:rPr>
        <w:t xml:space="preserve">分</w:t>
      </w:r>
      <w:r>
        <w:rPr>
          <w:rFonts w:hint="eastAsia" w:ascii="宋体" w:hAnsi="宋体" w:eastAsia="宋体" w:cs="宋体"/>
          <w:b/>
          <w:bCs/>
          <w:color w:val="000000"/>
          <w:sz w:val="24"/>
          <w:highlight w:val="none"/>
        </w:rPr>
      </w:r>
      <w:r/>
    </w:p>
    <w:p>
      <w:pPr>
        <w:pStyle w:val="1006"/>
        <w:ind w:firstLine="482"/>
        <w:keepLines w:val="0"/>
        <w:keepNext w:val="0"/>
        <w:pageBreakBefore w:val="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1.</w:t>
      </w:r>
      <w:r>
        <w:rPr>
          <w:rFonts w:hint="eastAsia" w:ascii="宋体" w:hAnsi="宋体" w:eastAsia="宋体" w:cs="宋体"/>
          <w:b/>
          <w:bCs/>
          <w:color w:val="000000"/>
          <w:sz w:val="24"/>
          <w:highlight w:val="none"/>
        </w:rPr>
        <w:t xml:space="preserve">人员资历要求</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2分</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r>
      <w:r/>
    </w:p>
    <w:p>
      <w:pPr>
        <w:pStyle w:val="1006"/>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投标人拟投入本项目的项目经理具有同类项目1年管理工作经验得1分；2年及以上管理工作经验，得2分。（需提供项目经理工作经验证明材料并加盖投标人公章，未提供不得分。）</w:t>
      </w:r>
      <w:r>
        <w:rPr>
          <w:rFonts w:hint="eastAsia" w:ascii="宋体" w:hAnsi="宋体" w:eastAsia="宋体" w:cs="宋体"/>
          <w:color w:val="000000"/>
          <w:sz w:val="24"/>
          <w:highlight w:val="none"/>
        </w:rPr>
      </w:r>
      <w:r/>
    </w:p>
    <w:p>
      <w:pPr>
        <w:pStyle w:val="1006"/>
        <w:ind w:firstLine="482"/>
        <w:keepLines w:val="0"/>
        <w:keepNext w:val="0"/>
        <w:pageBreakBefore w:val="0"/>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val="en-US" w:eastAsia="zh-CN"/>
        </w:rPr>
        <w:t xml:space="preserve">2.</w:t>
      </w:r>
      <w:r>
        <w:rPr>
          <w:rFonts w:hint="eastAsia" w:ascii="宋体" w:hAnsi="宋体" w:eastAsia="宋体" w:cs="宋体"/>
          <w:b/>
          <w:bCs/>
          <w:color w:val="000000"/>
          <w:sz w:val="24"/>
          <w:highlight w:val="none"/>
        </w:rPr>
        <w:t xml:space="preserve">食品检测</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7分</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r>
      <w:r/>
    </w:p>
    <w:p>
      <w:pPr>
        <w:pStyle w:val="1006"/>
        <w:ind w:firstLine="482"/>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en-US" w:eastAsia="zh-CN"/>
        </w:rPr>
        <w:t xml:space="preserve">2.1</w:t>
      </w:r>
      <w:r>
        <w:rPr>
          <w:rFonts w:hint="eastAsia" w:ascii="宋体" w:hAnsi="宋体" w:eastAsia="宋体" w:cs="宋体"/>
          <w:color w:val="000000"/>
          <w:sz w:val="24"/>
          <w:highlight w:val="none"/>
        </w:rPr>
        <w:t xml:space="preserve">投标人自有或租赁或具有合作协议的检测设备或检测室，具备以下 10 项检测能力</w:t>
      </w:r>
      <w:r>
        <w:rPr>
          <w:rFonts w:hint="eastAsia" w:ascii="宋体" w:hAnsi="宋体" w:eastAsia="宋体" w:cs="宋体"/>
          <w:color w:val="000000"/>
          <w:sz w:val="24"/>
          <w:highlight w:val="none"/>
          <w:lang w:eastAsia="zh-CN"/>
        </w:rPr>
        <w:t xml:space="preserve">的</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1、非食用物质检测；</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2、污染物质检测；</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3、微生物检测；</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4、转基因检测；</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5、食品添加剂检测；</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6、食品接触材料检测；</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7、农药残留检测检测；</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8、水分检测；</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9、兽药残留检测；</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10、抗生素检测；</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每提供以上一项检测能力证明材料得 </w:t>
      </w:r>
      <w:r>
        <w:rPr>
          <w:rFonts w:hint="eastAsia" w:ascii="宋体" w:hAnsi="宋体" w:eastAsia="宋体" w:cs="宋体"/>
          <w:color w:val="000000"/>
          <w:sz w:val="24"/>
          <w:highlight w:val="none"/>
          <w:lang w:val="en-US" w:eastAsia="zh-CN"/>
        </w:rPr>
        <w:t xml:space="preserve">0.5</w:t>
      </w:r>
      <w:r>
        <w:rPr>
          <w:rFonts w:hint="eastAsia" w:ascii="宋体" w:hAnsi="宋体" w:eastAsia="宋体" w:cs="宋体"/>
          <w:color w:val="000000"/>
          <w:sz w:val="24"/>
          <w:highlight w:val="none"/>
        </w:rPr>
        <w:t xml:space="preserve"> 分，相同检测仪器不重复计分，同一个仪器可以检测多项内容的按检测项计分；最高</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 （1）自有设备须提供设备照片、设备购置发票扫描件，发票内容须体现食品相关的检测设备名称；须加盖投标人公章。 </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（2）租赁设备须提供设备照片、有效期内的租赁合同、出租方购置设备的发票扫描件，租赁合同和发票内容须体现食品相关的检测设备名称；须加盖投标人公章。 </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（3）具有合作协议的设备须提供设备照片、有效期内的合作协议、协议方购置设备的发票扫描件，合作协议和发票内容须体现食品相关的检测设备名称；须加盖投标人公章。</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（4）未按要求提供的不得分</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2.2</w:t>
      </w:r>
      <w:r>
        <w:rPr>
          <w:rFonts w:hint="eastAsia" w:ascii="宋体" w:hAnsi="宋体" w:eastAsia="宋体" w:cs="宋体"/>
          <w:color w:val="000000"/>
          <w:sz w:val="24"/>
          <w:highlight w:val="none"/>
        </w:rPr>
        <w:t xml:space="preserve">项目团队成员具有食品检测相关工作经验，有1名得1分，</w:t>
      </w:r>
      <w:r>
        <w:rPr>
          <w:rFonts w:hint="eastAsia" w:ascii="宋体" w:hAnsi="宋体" w:eastAsia="宋体" w:cs="宋体"/>
          <w:color w:val="000000"/>
          <w:sz w:val="24"/>
          <w:highlight w:val="none"/>
          <w:lang w:val="en-US" w:eastAsia="zh-CN"/>
        </w:rPr>
        <w:t xml:space="preserve">本项</w:t>
      </w:r>
      <w:r>
        <w:rPr>
          <w:rFonts w:hint="eastAsia" w:ascii="宋体" w:hAnsi="宋体" w:eastAsia="宋体" w:cs="宋体"/>
          <w:color w:val="000000"/>
          <w:sz w:val="24"/>
          <w:highlight w:val="none"/>
        </w:rPr>
        <w:t xml:space="preserve">最高得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分；（提供相关证明材料</w:t>
      </w:r>
      <w:r>
        <w:rPr>
          <w:rFonts w:hint="eastAsia" w:ascii="宋体" w:hAnsi="宋体" w:eastAsia="宋体" w:cs="宋体"/>
          <w:color w:val="000000"/>
          <w:sz w:val="24"/>
          <w:highlight w:val="none"/>
          <w:lang w:val="en-US" w:eastAsia="zh-CN"/>
        </w:rPr>
        <w:t xml:space="preserve">扫描</w:t>
      </w:r>
      <w:r>
        <w:rPr>
          <w:rFonts w:hint="eastAsia" w:ascii="宋体" w:hAnsi="宋体" w:eastAsia="宋体" w:cs="宋体"/>
          <w:color w:val="000000"/>
          <w:sz w:val="24"/>
          <w:highlight w:val="none"/>
        </w:rPr>
        <w:t xml:space="preserve">件、健康证</w:t>
      </w:r>
      <w:r>
        <w:rPr>
          <w:rFonts w:hint="eastAsia" w:ascii="宋体" w:hAnsi="宋体" w:eastAsia="宋体" w:cs="宋体"/>
          <w:color w:val="000000"/>
          <w:sz w:val="24"/>
          <w:highlight w:val="none"/>
          <w:lang w:val="en-US" w:eastAsia="zh-CN"/>
        </w:rPr>
        <w:t xml:space="preserve">扫描件</w:t>
      </w:r>
      <w:r>
        <w:rPr>
          <w:rFonts w:hint="eastAsia" w:ascii="宋体" w:hAnsi="宋体" w:eastAsia="宋体" w:cs="宋体"/>
          <w:color w:val="000000"/>
          <w:sz w:val="24"/>
          <w:highlight w:val="none"/>
        </w:rPr>
        <w:t xml:space="preserve">及投标单位为其缴纳近一期社保证明）</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06"/>
        <w:ind w:firstLine="482"/>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en-US" w:eastAsia="zh-CN"/>
        </w:rPr>
        <w:t xml:space="preserve">3.</w:t>
      </w:r>
      <w:r>
        <w:rPr>
          <w:rFonts w:hint="eastAsia" w:ascii="宋体" w:hAnsi="宋体" w:eastAsia="宋体" w:cs="宋体"/>
          <w:b/>
          <w:bCs/>
          <w:color w:val="000000"/>
          <w:sz w:val="24"/>
          <w:highlight w:val="none"/>
        </w:rPr>
        <w:t xml:space="preserve">管理体系</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4分</w:t>
      </w:r>
      <w:r>
        <w:rPr>
          <w:rFonts w:hint="eastAsia" w:ascii="宋体" w:hAnsi="宋体" w:eastAsia="宋体" w:cs="宋体"/>
          <w:b/>
          <w:bCs/>
          <w:color w:val="000000"/>
          <w:sz w:val="24"/>
          <w:highlight w:val="none"/>
          <w:lang w:eastAsia="zh-CN"/>
        </w:rPr>
        <w:t xml:space="preserve">）</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投标单位具有有效的质量管理体系认证证书、环境管理体系认证证书、职业健康管理体系认证证书、食品安全管理体系认证证书，每提供一个得1分，最高4分。（投标文件中提供证书扫描件及</w:t>
      </w:r>
      <w:r>
        <w:rPr>
          <w:rFonts w:hint="eastAsia" w:hAnsi="宋体" w:eastAsia="宋体" w:cs="宋体"/>
          <w:color w:val="000000"/>
          <w:sz w:val="24"/>
          <w:szCs w:val="24"/>
          <w:highlight w:val="none"/>
        </w:rPr>
        <w:t xml:space="preserve">中国国家认证认可监督委员会官网</w:t>
      </w:r>
      <w:r>
        <w:rPr>
          <w:rFonts w:hint="eastAsia" w:ascii="宋体" w:hAnsi="宋体" w:eastAsia="宋体" w:cs="宋体"/>
          <w:color w:val="000000"/>
          <w:sz w:val="24"/>
          <w:highlight w:val="none"/>
        </w:rPr>
        <w:t xml:space="preserve">查询截图，否则不得分）</w:t>
      </w:r>
      <w:r>
        <w:rPr>
          <w:rFonts w:hint="eastAsia" w:ascii="宋体" w:hAnsi="宋体" w:eastAsia="宋体" w:cs="宋体"/>
          <w:color w:val="000000"/>
          <w:sz w:val="24"/>
          <w:highlight w:val="none"/>
        </w:rPr>
      </w:r>
      <w:r/>
    </w:p>
    <w:p>
      <w:pPr>
        <w:pStyle w:val="1006"/>
        <w:ind w:firstLine="482"/>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en-US" w:eastAsia="zh-CN"/>
        </w:rPr>
        <w:t xml:space="preserve">4.</w:t>
      </w:r>
      <w:r>
        <w:rPr>
          <w:rFonts w:hint="eastAsia" w:ascii="宋体" w:hAnsi="宋体" w:eastAsia="宋体" w:cs="宋体"/>
          <w:b/>
          <w:bCs/>
          <w:color w:val="000000"/>
          <w:sz w:val="24"/>
          <w:highlight w:val="none"/>
        </w:rPr>
        <w:t xml:space="preserve">履约</w:t>
      </w:r>
      <w:r>
        <w:rPr>
          <w:rFonts w:hint="eastAsia" w:ascii="宋体" w:hAnsi="宋体" w:eastAsia="宋体" w:cs="宋体"/>
          <w:b/>
          <w:bCs/>
          <w:color w:val="000000"/>
          <w:sz w:val="24"/>
          <w:highlight w:val="none"/>
          <w:lang w:val="en-US" w:eastAsia="zh-CN"/>
        </w:rPr>
        <w:t xml:space="preserve">合作</w:t>
      </w:r>
      <w:r>
        <w:rPr>
          <w:rFonts w:hint="eastAsia" w:ascii="宋体" w:hAnsi="宋体" w:eastAsia="宋体" w:cs="宋体"/>
          <w:b/>
          <w:bCs/>
          <w:color w:val="000000"/>
          <w:sz w:val="24"/>
          <w:highlight w:val="none"/>
        </w:rPr>
        <w:t xml:space="preserve">能力</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3分</w:t>
      </w:r>
      <w:r>
        <w:rPr>
          <w:rFonts w:hint="eastAsia" w:ascii="宋体" w:hAnsi="宋体" w:eastAsia="宋体" w:cs="宋体"/>
          <w:b/>
          <w:bCs/>
          <w:color w:val="000000"/>
          <w:sz w:val="24"/>
          <w:highlight w:val="none"/>
          <w:lang w:eastAsia="zh-CN"/>
        </w:rPr>
        <w:t xml:space="preserve">）</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投标人2021年1月1日</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以合作协议/合同签订时间为准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以来与大型农贸市场/大型商超具有稳定合作关系的，每1个得1分，最高3分（需提供与大型农贸市场的合作协议或者合同</w:t>
      </w:r>
      <w:r>
        <w:rPr>
          <w:rFonts w:hint="eastAsia" w:ascii="宋体" w:hAnsi="宋体" w:eastAsia="宋体" w:cs="宋体"/>
          <w:color w:val="000000"/>
          <w:sz w:val="24"/>
          <w:highlight w:val="none"/>
          <w:lang w:val="en-US" w:eastAsia="zh-CN"/>
        </w:rPr>
        <w:t xml:space="preserve">扫描</w:t>
      </w:r>
      <w:r>
        <w:rPr>
          <w:rFonts w:hint="eastAsia" w:ascii="宋体" w:hAnsi="宋体" w:eastAsia="宋体" w:cs="宋体"/>
          <w:color w:val="000000"/>
          <w:sz w:val="24"/>
          <w:highlight w:val="none"/>
        </w:rPr>
        <w:t xml:space="preserve">件等有效证明材料</w:t>
      </w:r>
      <w:r>
        <w:rPr>
          <w:rFonts w:hint="eastAsia" w:ascii="宋体" w:hAnsi="宋体" w:eastAsia="宋体" w:cs="宋体"/>
          <w:color w:val="000000"/>
          <w:sz w:val="24"/>
          <w:highlight w:val="none"/>
        </w:rPr>
        <w:t xml:space="preserve">及任意一期的发票</w:t>
      </w:r>
      <w:r>
        <w:rPr>
          <w:rFonts w:hint="eastAsia" w:ascii="宋体" w:hAnsi="宋体" w:eastAsia="宋体" w:cs="宋体"/>
          <w:color w:val="000000"/>
          <w:sz w:val="24"/>
          <w:highlight w:val="none"/>
          <w:lang w:val="en-US" w:eastAsia="zh-CN"/>
        </w:rPr>
        <w:t xml:space="preserve">扫描</w:t>
      </w:r>
      <w:r>
        <w:rPr>
          <w:rFonts w:hint="eastAsia" w:ascii="宋体" w:hAnsi="宋体" w:eastAsia="宋体" w:cs="宋体"/>
          <w:color w:val="000000"/>
          <w:sz w:val="24"/>
          <w:highlight w:val="none"/>
        </w:rPr>
        <w:t xml:space="preserve">件</w:t>
      </w:r>
      <w:r>
        <w:rPr>
          <w:rFonts w:hint="eastAsia" w:ascii="宋体" w:hAnsi="宋体" w:eastAsia="宋体" w:cs="宋体"/>
          <w:color w:val="000000"/>
          <w:sz w:val="24"/>
          <w:highlight w:val="none"/>
        </w:rPr>
        <w:t xml:space="preserve">，并加盖投标人公章，未提供不得分。）</w:t>
      </w:r>
      <w:r>
        <w:rPr>
          <w:rFonts w:hint="eastAsia" w:ascii="宋体" w:hAnsi="宋体" w:eastAsia="宋体" w:cs="宋体"/>
          <w:color w:val="000000"/>
          <w:sz w:val="24"/>
          <w:highlight w:val="none"/>
        </w:rPr>
      </w:r>
      <w:r/>
    </w:p>
    <w:p>
      <w:pPr>
        <w:pStyle w:val="1006"/>
        <w:ind w:firstLine="482"/>
        <w:keepLines w:val="0"/>
        <w:keepNext w:val="0"/>
        <w:pageBreakBefore w:val="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5.</w:t>
      </w:r>
      <w:r>
        <w:rPr>
          <w:rFonts w:hint="eastAsia" w:ascii="宋体" w:hAnsi="宋体" w:eastAsia="宋体" w:cs="宋体"/>
          <w:b/>
          <w:bCs/>
          <w:color w:val="000000"/>
          <w:sz w:val="24"/>
          <w:highlight w:val="none"/>
        </w:rPr>
        <w:t xml:space="preserve">供应实力</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6分</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r>
      <w:r/>
    </w:p>
    <w:p>
      <w:pPr>
        <w:pStyle w:val="1006"/>
        <w:numPr>
          <w:ilvl w:val="0"/>
          <w:numId w:val="13"/>
        </w:numPr>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具有养殖基地（包括但不限于水产、家禽、家畜等）或种植基地（包括但不限于蔬菜、水果、粮食等）（可以</w:t>
      </w:r>
      <w:r>
        <w:rPr>
          <w:rFonts w:hint="eastAsia" w:ascii="宋体" w:hAnsi="宋体" w:eastAsia="宋体" w:cs="宋体"/>
          <w:color w:val="000000"/>
          <w:sz w:val="24"/>
          <w:highlight w:val="none"/>
          <w:lang w:val="en-US" w:eastAsia="zh-CN"/>
        </w:rPr>
        <w:t xml:space="preserve">为</w:t>
      </w:r>
      <w:r>
        <w:rPr>
          <w:rFonts w:hint="eastAsia" w:ascii="宋体" w:hAnsi="宋体" w:eastAsia="宋体" w:cs="宋体"/>
          <w:color w:val="000000"/>
          <w:sz w:val="24"/>
          <w:highlight w:val="none"/>
        </w:rPr>
        <w:t xml:space="preserve">自有产权或租赁或承包或合作的或承诺中标后</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日内</w:t>
      </w:r>
      <w:r>
        <w:rPr>
          <w:rFonts w:hint="eastAsia" w:ascii="宋体" w:hAnsi="宋体" w:eastAsia="宋体" w:cs="宋体"/>
          <w:color w:val="000000"/>
          <w:sz w:val="24"/>
          <w:highlight w:val="none"/>
        </w:rPr>
        <w:t xml:space="preserve">提供的）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每个</w:t>
      </w:r>
      <w:r>
        <w:rPr>
          <w:rFonts w:hint="eastAsia" w:ascii="宋体" w:hAnsi="宋体" w:eastAsia="宋体" w:cs="宋体"/>
          <w:color w:val="000000"/>
          <w:sz w:val="24"/>
          <w:highlight w:val="none"/>
          <w:lang w:val="en-US" w:eastAsia="zh-CN"/>
        </w:rPr>
        <w:t xml:space="preserve">得2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1006"/>
        <w:numPr>
          <w:ilvl w:val="0"/>
          <w:numId w:val="13"/>
        </w:numPr>
        <w:ind w:firstLine="480"/>
        <w:keepLines w:val="0"/>
        <w:keepNext w:val="0"/>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具有常温</w:t>
      </w:r>
      <w:r>
        <w:rPr>
          <w:rFonts w:hint="eastAsia" w:ascii="宋体" w:hAnsi="宋体" w:eastAsia="宋体" w:cs="宋体"/>
          <w:color w:val="000000"/>
          <w:sz w:val="24"/>
          <w:highlight w:val="none"/>
        </w:rPr>
        <w:t xml:space="preserve">仓储空间（可以自有产权或租赁或合作或承诺中标后</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日内</w:t>
      </w:r>
      <w:r>
        <w:rPr>
          <w:rFonts w:hint="eastAsia" w:ascii="宋体" w:hAnsi="宋体" w:eastAsia="宋体" w:cs="宋体"/>
          <w:color w:val="000000"/>
          <w:sz w:val="24"/>
          <w:highlight w:val="none"/>
        </w:rPr>
        <w:t xml:space="preserve">提供的）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每个</w:t>
      </w:r>
      <w:r>
        <w:rPr>
          <w:rFonts w:hint="eastAsia" w:ascii="宋体" w:hAnsi="宋体" w:eastAsia="宋体" w:cs="宋体"/>
          <w:color w:val="000000"/>
          <w:sz w:val="24"/>
          <w:highlight w:val="none"/>
          <w:lang w:val="en-US" w:eastAsia="zh-CN"/>
        </w:rPr>
        <w:t xml:space="preserve">得2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r>
      <w:r/>
    </w:p>
    <w:p>
      <w:pPr>
        <w:pStyle w:val="1006"/>
        <w:numPr>
          <w:ilvl w:val="0"/>
          <w:numId w:val="13"/>
        </w:numPr>
        <w:ind w:firstLine="480"/>
        <w:keepLines w:val="0"/>
        <w:keepNext w:val="0"/>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具有冷藏（保鲜）库或冷冻库（可以自有产权或租赁或合作或承诺中标后</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日内</w:t>
      </w:r>
      <w:r>
        <w:rPr>
          <w:rFonts w:hint="eastAsia" w:ascii="宋体" w:hAnsi="宋体" w:eastAsia="宋体" w:cs="宋体"/>
          <w:color w:val="000000"/>
          <w:sz w:val="24"/>
          <w:highlight w:val="none"/>
        </w:rPr>
        <w:t xml:space="preserve">提供的）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每个</w:t>
      </w:r>
      <w:r>
        <w:rPr>
          <w:rFonts w:hint="eastAsia" w:ascii="宋体" w:hAnsi="宋体" w:eastAsia="宋体" w:cs="宋体"/>
          <w:color w:val="000000"/>
          <w:sz w:val="24"/>
          <w:highlight w:val="none"/>
          <w:lang w:val="en-US" w:eastAsia="zh-CN"/>
        </w:rPr>
        <w:t xml:space="preserve">得2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r>
      <w:r/>
    </w:p>
    <w:p>
      <w:pPr>
        <w:pStyle w:val="1006"/>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2"/>
          <w:highlight w:val="none"/>
          <w:lang w:eastAsia="zh-CN"/>
        </w:rPr>
      </w:pPr>
      <w:r>
        <w:rPr>
          <w:rFonts w:hint="eastAsia" w:ascii="宋体" w:hAnsi="宋体" w:eastAsia="宋体" w:cs="宋体"/>
          <w:color w:val="000000"/>
          <w:sz w:val="24"/>
          <w:szCs w:val="22"/>
          <w:highlight w:val="none"/>
          <w:lang w:val="en-US" w:eastAsia="zh-CN"/>
        </w:rPr>
        <w:t xml:space="preserve">本项最高6分。</w:t>
      </w:r>
      <w:r>
        <w:rPr>
          <w:rFonts w:hint="eastAsia" w:ascii="宋体" w:hAnsi="宋体" w:eastAsia="宋体" w:cs="宋体"/>
          <w:color w:val="000000"/>
          <w:sz w:val="24"/>
          <w:szCs w:val="22"/>
          <w:highlight w:val="none"/>
        </w:rPr>
        <w:t xml:space="preserve">以上均需提供</w:t>
      </w:r>
      <w:r>
        <w:rPr>
          <w:rFonts w:hint="eastAsia" w:ascii="宋体" w:hAnsi="宋体" w:eastAsia="宋体" w:cs="宋体"/>
          <w:color w:val="000000"/>
          <w:sz w:val="24"/>
          <w:szCs w:val="22"/>
          <w:highlight w:val="none"/>
          <w:lang w:val="en-US" w:eastAsia="zh-CN"/>
        </w:rPr>
        <w:t xml:space="preserve">如下材料，</w:t>
      </w:r>
      <w:r>
        <w:rPr>
          <w:rFonts w:hint="eastAsia" w:ascii="宋体" w:hAnsi="宋体" w:eastAsia="宋体" w:cs="宋体"/>
          <w:color w:val="000000"/>
          <w:sz w:val="24"/>
          <w:szCs w:val="22"/>
          <w:highlight w:val="none"/>
        </w:rPr>
        <w:t xml:space="preserve">未提供不得分</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eastAsia="zh-CN"/>
        </w:rPr>
      </w:r>
      <w:r/>
    </w:p>
    <w:p>
      <w:pPr>
        <w:pStyle w:val="1006"/>
        <w:numPr>
          <w:ilvl w:val="0"/>
          <w:numId w:val="14"/>
        </w:numPr>
        <w:ind w:firstLine="480"/>
        <w:keepLines w:val="0"/>
        <w:keepNext w:val="0"/>
        <w:pageBreakBefore w:val="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如</w:t>
      </w:r>
      <w:r>
        <w:rPr>
          <w:rFonts w:hint="eastAsia" w:ascii="宋体" w:hAnsi="宋体" w:eastAsia="宋体" w:cs="宋体"/>
          <w:color w:val="000000"/>
          <w:sz w:val="24"/>
          <w:szCs w:val="22"/>
          <w:highlight w:val="none"/>
        </w:rPr>
        <w:t xml:space="preserve">自有基地</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val="en-US" w:eastAsia="zh-CN"/>
        </w:rPr>
        <w:t xml:space="preserve">养殖或种植基地</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rPr>
        <w:t xml:space="preserve">或</w:t>
      </w:r>
      <w:r>
        <w:rPr>
          <w:rFonts w:hint="eastAsia" w:ascii="宋体" w:hAnsi="宋体" w:eastAsia="宋体" w:cs="宋体"/>
          <w:color w:val="000000"/>
          <w:sz w:val="24"/>
          <w:szCs w:val="22"/>
          <w:highlight w:val="none"/>
          <w:lang w:val="en-US" w:eastAsia="zh-CN"/>
        </w:rPr>
        <w:t xml:space="preserve">常温</w:t>
      </w:r>
      <w:r>
        <w:rPr>
          <w:rFonts w:hint="eastAsia" w:ascii="宋体" w:hAnsi="宋体" w:eastAsia="宋体" w:cs="宋体"/>
          <w:color w:val="000000"/>
          <w:sz w:val="24"/>
          <w:szCs w:val="22"/>
          <w:highlight w:val="none"/>
        </w:rPr>
        <w:t xml:space="preserve">仓储空间</w:t>
      </w:r>
      <w:r>
        <w:rPr>
          <w:rFonts w:hint="eastAsia" w:ascii="宋体" w:hAnsi="宋体" w:eastAsia="宋体" w:cs="宋体"/>
          <w:color w:val="000000"/>
          <w:sz w:val="24"/>
          <w:szCs w:val="22"/>
          <w:highlight w:val="none"/>
          <w:lang w:val="en-US" w:eastAsia="zh-CN"/>
        </w:rPr>
        <w:t xml:space="preserve">或</w:t>
      </w:r>
      <w:r>
        <w:rPr>
          <w:rFonts w:hint="eastAsia" w:ascii="宋体" w:hAnsi="宋体" w:eastAsia="宋体" w:cs="宋体"/>
          <w:color w:val="000000"/>
          <w:sz w:val="24"/>
          <w:szCs w:val="22"/>
          <w:highlight w:val="none"/>
        </w:rPr>
        <w:t xml:space="preserve">冷藏（保鲜）库或冷冻库相关的产权证明</w:t>
      </w:r>
      <w:r>
        <w:rPr>
          <w:rFonts w:hint="eastAsia" w:ascii="宋体" w:hAnsi="宋体" w:eastAsia="宋体" w:cs="宋体"/>
          <w:color w:val="000000"/>
          <w:sz w:val="24"/>
          <w:szCs w:val="22"/>
          <w:highlight w:val="none"/>
          <w:lang w:eastAsia="zh-CN"/>
        </w:rPr>
        <w:t xml:space="preserve">扫描件</w:t>
      </w:r>
      <w:r>
        <w:rPr>
          <w:rFonts w:hint="eastAsia" w:ascii="宋体" w:hAnsi="宋体" w:eastAsia="宋体" w:cs="宋体"/>
          <w:color w:val="000000"/>
          <w:sz w:val="24"/>
          <w:szCs w:val="22"/>
          <w:highlight w:val="none"/>
        </w:rPr>
        <w:t xml:space="preserve">并加盖投标人公章</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rPr>
      </w:r>
      <w:r/>
    </w:p>
    <w:p>
      <w:pPr>
        <w:pStyle w:val="1006"/>
        <w:numPr>
          <w:ilvl w:val="0"/>
          <w:numId w:val="14"/>
        </w:numPr>
        <w:ind w:firstLine="480"/>
        <w:keepLines w:val="0"/>
        <w:keepNext w:val="0"/>
        <w:pageBreakBefore w:val="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如租赁、承包或合作关系的提供相关合同</w:t>
      </w:r>
      <w:r>
        <w:rPr>
          <w:rFonts w:hint="eastAsia" w:ascii="宋体" w:hAnsi="宋体" w:eastAsia="宋体" w:cs="宋体"/>
          <w:color w:val="000000"/>
          <w:sz w:val="24"/>
          <w:szCs w:val="22"/>
          <w:highlight w:val="none"/>
          <w:lang w:eastAsia="zh-CN"/>
        </w:rPr>
        <w:t xml:space="preserve">扫描件</w:t>
      </w:r>
      <w:r>
        <w:rPr>
          <w:rFonts w:hint="eastAsia" w:ascii="宋体" w:hAnsi="宋体" w:eastAsia="宋体" w:cs="宋体"/>
          <w:color w:val="000000"/>
          <w:sz w:val="24"/>
          <w:szCs w:val="22"/>
          <w:highlight w:val="none"/>
        </w:rPr>
        <w:t xml:space="preserve">加盖投标人公章</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rPr>
      </w:r>
      <w:r/>
    </w:p>
    <w:p>
      <w:pPr>
        <w:pStyle w:val="1006"/>
        <w:numPr>
          <w:ilvl w:val="0"/>
          <w:numId w:val="14"/>
        </w:numPr>
        <w:ind w:firstLine="480"/>
        <w:keepLines w:val="0"/>
        <w:keepNext w:val="0"/>
        <w:pageBreakBefore w:val="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如承诺中标后</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日内</w:t>
      </w:r>
      <w:r>
        <w:rPr>
          <w:rFonts w:hint="eastAsia" w:ascii="宋体" w:hAnsi="宋体" w:eastAsia="宋体" w:cs="宋体"/>
          <w:color w:val="000000"/>
          <w:sz w:val="24"/>
          <w:szCs w:val="22"/>
          <w:highlight w:val="none"/>
          <w:lang w:val="en-US" w:eastAsia="zh-CN"/>
        </w:rPr>
        <w:t xml:space="preserve">提供的，需在投标文件中提供承诺函，格式自拟。</w:t>
      </w:r>
      <w:r>
        <w:rPr>
          <w:rFonts w:hint="eastAsia" w:ascii="宋体" w:hAnsi="宋体" w:eastAsia="宋体" w:cs="宋体"/>
          <w:color w:val="000000"/>
          <w:sz w:val="24"/>
          <w:szCs w:val="22"/>
          <w:highlight w:val="none"/>
        </w:rPr>
      </w:r>
      <w:r/>
    </w:p>
    <w:p>
      <w:pPr>
        <w:pStyle w:val="1006"/>
        <w:ind w:firstLine="482"/>
        <w:keepLines w:val="0"/>
        <w:keepNext w:val="0"/>
        <w:pageBreakBefore w:val="0"/>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6.</w:t>
      </w:r>
      <w:r>
        <w:rPr>
          <w:rFonts w:hint="eastAsia" w:ascii="宋体" w:hAnsi="宋体" w:eastAsia="宋体" w:cs="宋体"/>
          <w:b/>
          <w:bCs/>
          <w:color w:val="000000"/>
          <w:sz w:val="24"/>
          <w:highlight w:val="none"/>
        </w:rPr>
        <w:t xml:space="preserve">食材来源渠道</w:t>
      </w:r>
      <w:r>
        <w:rPr>
          <w:rFonts w:hint="eastAsia" w:ascii="宋体" w:hAnsi="宋体" w:eastAsia="宋体" w:cs="宋体"/>
          <w:b/>
          <w:bCs/>
          <w:color w:val="000000"/>
          <w:sz w:val="24"/>
          <w:highlight w:val="none"/>
          <w:lang w:val="en-US" w:eastAsia="zh-CN"/>
        </w:rPr>
        <w:t xml:space="preserve">（3分）</w:t>
      </w:r>
      <w:r>
        <w:rPr>
          <w:rFonts w:hint="eastAsia" w:ascii="宋体" w:hAnsi="宋体" w:eastAsia="宋体" w:cs="宋体"/>
          <w:b/>
          <w:bCs/>
          <w:color w:val="000000"/>
          <w:sz w:val="24"/>
          <w:highlight w:val="none"/>
          <w:lang w:val="en-US" w:eastAsia="zh-CN"/>
        </w:rPr>
      </w:r>
      <w:r/>
    </w:p>
    <w:p>
      <w:pPr>
        <w:pStyle w:val="1006"/>
        <w:numPr>
          <w:ilvl w:val="0"/>
          <w:numId w:val="0"/>
        </w:numPr>
        <w:ind w:firstLine="480"/>
        <w:spacing w:line="360" w:lineRule="auto"/>
        <w:rPr>
          <w:rFonts w:ascii="宋体" w:hAnsi="宋体" w:eastAsia="宋体" w:cs="宋体"/>
          <w:b w:val="0"/>
          <w:bCs w:val="0"/>
          <w:color w:val="000000"/>
          <w:sz w:val="24"/>
          <w:szCs w:val="22"/>
          <w:highlight w:val="none"/>
          <w:lang w:val="en-US" w:eastAsia="zh-CN"/>
        </w:rPr>
      </w:pPr>
      <w:r>
        <w:rPr>
          <w:rFonts w:hint="eastAsia" w:ascii="宋体" w:hAnsi="宋体" w:eastAsia="宋体" w:cs="宋体"/>
          <w:b w:val="0"/>
          <w:bCs w:val="0"/>
          <w:color w:val="000000"/>
          <w:sz w:val="24"/>
          <w:szCs w:val="22"/>
          <w:highlight w:val="none"/>
          <w:lang w:val="en-US" w:eastAsia="zh-CN"/>
        </w:rPr>
        <w:t xml:space="preserve">标段一、标段二投标人承诺所提供的食材来自可溯源的生产厂商或生产基地的，得3分；</w:t>
      </w:r>
      <w:r>
        <w:rPr>
          <w:rFonts w:ascii="宋体" w:hAnsi="宋体" w:eastAsia="宋体" w:cs="宋体"/>
          <w:b w:val="0"/>
          <w:bCs w:val="0"/>
          <w:color w:val="000000"/>
          <w:sz w:val="24"/>
          <w:szCs w:val="22"/>
          <w:highlight w:val="none"/>
          <w:lang w:val="en-US" w:eastAsia="zh-CN"/>
        </w:rPr>
      </w:r>
      <w:r/>
    </w:p>
    <w:p>
      <w:pPr>
        <w:pStyle w:val="1006"/>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标段三</w:t>
      </w:r>
      <w:r>
        <w:rPr>
          <w:rFonts w:hint="eastAsia" w:ascii="宋体" w:hAnsi="宋体" w:eastAsia="宋体" w:cs="宋体"/>
          <w:color w:val="000000"/>
          <w:sz w:val="24"/>
          <w:szCs w:val="22"/>
          <w:highlight w:val="none"/>
        </w:rPr>
        <w:t xml:space="preserve">投标人承诺所提供的食材由自有基地生产的比例不低于30%得1分，不低于40%得2分，不低于50%得3分，</w:t>
      </w:r>
      <w:r>
        <w:rPr>
          <w:rFonts w:hint="eastAsia" w:ascii="宋体" w:hAnsi="宋体" w:eastAsia="宋体" w:cs="宋体"/>
          <w:color w:val="000000"/>
          <w:sz w:val="24"/>
          <w:szCs w:val="22"/>
          <w:highlight w:val="none"/>
          <w:lang w:val="en-US" w:eastAsia="zh-CN"/>
        </w:rPr>
        <w:t xml:space="preserve">本项</w:t>
      </w:r>
      <w:r>
        <w:rPr>
          <w:rFonts w:hint="eastAsia" w:ascii="宋体" w:hAnsi="宋体" w:eastAsia="宋体" w:cs="宋体"/>
          <w:color w:val="000000"/>
          <w:sz w:val="24"/>
          <w:szCs w:val="22"/>
          <w:highlight w:val="none"/>
        </w:rPr>
        <w:t xml:space="preserve">最高得3分。不提供不得分。</w:t>
      </w:r>
      <w:r>
        <w:rPr>
          <w:rFonts w:hint="eastAsia" w:ascii="宋体" w:hAnsi="宋体" w:eastAsia="宋体" w:cs="宋体"/>
          <w:color w:val="000000"/>
          <w:sz w:val="24"/>
          <w:szCs w:val="22"/>
          <w:highlight w:val="none"/>
        </w:rPr>
      </w:r>
      <w:r/>
    </w:p>
    <w:p>
      <w:pPr>
        <w:pStyle w:val="1006"/>
        <w:ind w:firstLine="480"/>
        <w:keepLines w:val="0"/>
        <w:keepNext w:val="0"/>
        <w:pageBreakBefore w:val="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szCs w:val="22"/>
          <w:highlight w:val="none"/>
        </w:rPr>
        <w:t xml:space="preserve">（需在投标文件中提供承诺函</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val="en-US" w:eastAsia="zh-CN"/>
        </w:rPr>
        <w:t xml:space="preserve">格式自拟，</w:t>
      </w:r>
      <w:r>
        <w:rPr>
          <w:rFonts w:hint="eastAsia" w:ascii="宋体" w:hAnsi="宋体" w:eastAsia="宋体" w:cs="宋体"/>
          <w:color w:val="000000"/>
          <w:sz w:val="24"/>
          <w:szCs w:val="22"/>
          <w:highlight w:val="none"/>
        </w:rPr>
        <w:t xml:space="preserve">并加盖投标人公章）</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highlight w:val="none"/>
          <w:lang w:eastAsia="zh-CN"/>
        </w:rPr>
      </w:r>
      <w:r/>
    </w:p>
    <w:p>
      <w:pPr>
        <w:pStyle w:val="1006"/>
        <w:ind w:firstLine="482"/>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en-US" w:eastAsia="zh-CN"/>
        </w:rPr>
        <w:t xml:space="preserve">7.</w:t>
      </w:r>
      <w:r>
        <w:rPr>
          <w:rFonts w:hint="eastAsia" w:ascii="宋体" w:hAnsi="宋体" w:eastAsia="宋体" w:cs="宋体"/>
          <w:b/>
          <w:bCs/>
          <w:color w:val="000000"/>
          <w:sz w:val="24"/>
          <w:highlight w:val="none"/>
        </w:rPr>
        <w:t xml:space="preserve">食品责任险</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2分</w:t>
      </w:r>
      <w:r>
        <w:rPr>
          <w:rFonts w:hint="eastAsia" w:ascii="宋体" w:hAnsi="宋体" w:eastAsia="宋体" w:cs="宋体"/>
          <w:b/>
          <w:bCs/>
          <w:color w:val="000000"/>
          <w:sz w:val="24"/>
          <w:highlight w:val="none"/>
          <w:lang w:eastAsia="zh-CN"/>
        </w:rPr>
        <w:t xml:space="preserve">）</w:t>
      </w:r>
      <w:r>
        <w:rPr>
          <w:rFonts w:hint="eastAsia" w:ascii="宋体" w:hAnsi="宋体" w:eastAsia="宋体" w:cs="宋体"/>
          <w:color w:val="000000"/>
          <w:sz w:val="24"/>
          <w:highlight w:val="none"/>
        </w:rPr>
      </w:r>
      <w:r/>
    </w:p>
    <w:p>
      <w:pPr>
        <w:pStyle w:val="1006"/>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2021年1月1日</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已购买</w:t>
      </w:r>
      <w:r>
        <w:rPr>
          <w:rFonts w:hint="eastAsia" w:ascii="宋体" w:hAnsi="宋体" w:eastAsia="宋体" w:cs="宋体"/>
          <w:color w:val="000000"/>
          <w:sz w:val="24"/>
          <w:highlight w:val="none"/>
        </w:rPr>
        <w:t xml:space="preserve">食品安全责任险</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lang w:val="en-US" w:eastAsia="zh-CN"/>
        </w:rPr>
        <w:t xml:space="preserve">以保险单出具时间为准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以来投标单位已购买食品安全责任险的或承诺中标后提供食品安全责任险保额300万以下的得1分，300万（含）以上的得2分。（投标文件中提供有效期内的保险单据</w:t>
      </w:r>
      <w:r>
        <w:rPr>
          <w:rFonts w:hint="eastAsia" w:ascii="宋体" w:hAnsi="宋体" w:eastAsia="宋体" w:cs="宋体"/>
          <w:color w:val="000000"/>
          <w:sz w:val="24"/>
          <w:highlight w:val="none"/>
          <w:lang w:val="en-US" w:eastAsia="zh-CN"/>
        </w:rPr>
        <w:t xml:space="preserve">扫描</w:t>
      </w:r>
      <w:r>
        <w:rPr>
          <w:rFonts w:hint="eastAsia" w:ascii="宋体" w:hAnsi="宋体" w:eastAsia="宋体" w:cs="宋体"/>
          <w:color w:val="000000"/>
          <w:sz w:val="24"/>
          <w:highlight w:val="none"/>
        </w:rPr>
        <w:t xml:space="preserve">件或承诺函。）</w:t>
      </w:r>
      <w:r>
        <w:rPr>
          <w:rFonts w:hint="eastAsia" w:ascii="宋体" w:hAnsi="宋体" w:eastAsia="宋体" w:cs="宋体"/>
          <w:color w:val="000000"/>
          <w:sz w:val="24"/>
          <w:highlight w:val="none"/>
        </w:rPr>
      </w:r>
      <w:r/>
    </w:p>
    <w:p>
      <w:pPr>
        <w:pStyle w:val="1006"/>
        <w:ind w:left="0" w:firstLine="482"/>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en-US" w:eastAsia="zh-CN"/>
        </w:rPr>
        <w:t xml:space="preserve">8.</w:t>
      </w:r>
      <w:r>
        <w:rPr>
          <w:rFonts w:hint="eastAsia" w:ascii="宋体" w:hAnsi="宋体" w:eastAsia="宋体" w:cs="宋体"/>
          <w:b/>
          <w:bCs/>
          <w:color w:val="000000"/>
          <w:sz w:val="24"/>
          <w:highlight w:val="none"/>
        </w:rPr>
        <w:t xml:space="preserve">类似业绩</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3分</w:t>
      </w:r>
      <w:r>
        <w:rPr>
          <w:rFonts w:hint="eastAsia" w:ascii="宋体" w:hAnsi="宋体" w:eastAsia="宋体" w:cs="宋体"/>
          <w:b/>
          <w:bCs/>
          <w:color w:val="000000"/>
          <w:sz w:val="24"/>
          <w:highlight w:val="none"/>
          <w:lang w:eastAsia="zh-CN"/>
        </w:rPr>
        <w:t xml:space="preserve">）</w:t>
      </w:r>
      <w:r>
        <w:rPr>
          <w:rFonts w:hint="eastAsia" w:ascii="宋体" w:hAnsi="宋体" w:eastAsia="宋体" w:cs="宋体"/>
          <w:color w:val="000000"/>
          <w:sz w:val="24"/>
          <w:highlight w:val="none"/>
        </w:rPr>
      </w:r>
      <w:r/>
    </w:p>
    <w:p>
      <w:pPr>
        <w:pStyle w:val="1006"/>
        <w:ind w:left="0"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rPr>
        <w:t xml:space="preserve">投标单位2021年1月1日至今（以合同签订之日为准）具有类似项目业绩的，每提供一份得1分，最高</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分。投标文件中提供合同</w:t>
      </w:r>
      <w:r>
        <w:rPr>
          <w:rFonts w:hint="eastAsia" w:ascii="宋体" w:hAnsi="宋体" w:eastAsia="宋体" w:cs="宋体"/>
          <w:color w:val="000000"/>
          <w:sz w:val="24"/>
          <w:highlight w:val="none"/>
          <w:lang w:val="en-US" w:eastAsia="zh-CN"/>
        </w:rPr>
        <w:t xml:space="preserve">扫描</w:t>
      </w:r>
      <w:r>
        <w:rPr>
          <w:rFonts w:hint="eastAsia" w:ascii="宋体" w:hAnsi="宋体" w:eastAsia="宋体" w:cs="宋体"/>
          <w:color w:val="000000"/>
          <w:sz w:val="24"/>
          <w:highlight w:val="none"/>
        </w:rPr>
        <w:t xml:space="preserve">件（合同内容应能体现与本项目类似的工作内容）及任意一期的发票</w:t>
      </w:r>
      <w:r>
        <w:rPr>
          <w:rFonts w:hint="eastAsia" w:ascii="宋体" w:hAnsi="宋体" w:eastAsia="宋体" w:cs="宋体"/>
          <w:color w:val="000000"/>
          <w:sz w:val="24"/>
          <w:highlight w:val="none"/>
          <w:lang w:val="en-US" w:eastAsia="zh-CN"/>
        </w:rPr>
        <w:t xml:space="preserve">扫描</w:t>
      </w:r>
      <w:r>
        <w:rPr>
          <w:rFonts w:hint="eastAsia" w:ascii="宋体" w:hAnsi="宋体" w:eastAsia="宋体" w:cs="宋体"/>
          <w:color w:val="000000"/>
          <w:sz w:val="24"/>
          <w:highlight w:val="none"/>
        </w:rPr>
        <w:t xml:space="preserve">件，未提供或提供不全的项目不得分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1006"/>
        <w:ind w:firstLine="482"/>
        <w:spacing w:line="360" w:lineRule="auto"/>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rPr>
        <w:t xml:space="preserve">1、投标单位须提供相关证明资料，并以此作为评分依据。</w:t>
      </w:r>
      <w:r>
        <w:rPr>
          <w:rFonts w:ascii="宋体" w:hAnsi="宋体" w:eastAsia="宋体" w:cs="宋体"/>
          <w:b/>
          <w:bCs/>
          <w:color w:val="000000"/>
          <w:sz w:val="24"/>
          <w:szCs w:val="24"/>
          <w:highlight w:val="none"/>
        </w:rPr>
      </w:r>
      <w:r/>
    </w:p>
    <w:p>
      <w:pPr>
        <w:pStyle w:val="1006"/>
        <w:ind w:firstLine="482"/>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2、针对评分标准中评分的每一条，投标人在投标文件中均应提供清晰明了的相关资料并做出相应说明供评委评判，不提供相关资料的视为不具备该项得分的条件。                                         </w:t>
      </w:r>
      <w:r>
        <w:rPr>
          <w:rFonts w:hint="eastAsia" w:ascii="宋体" w:hAnsi="宋体" w:eastAsia="宋体" w:cs="宋体"/>
          <w:b/>
          <w:bCs/>
          <w:color w:val="000000"/>
          <w:sz w:val="24"/>
          <w:szCs w:val="24"/>
          <w:highlight w:val="none"/>
        </w:rPr>
      </w:r>
      <w:r/>
    </w:p>
    <w:p>
      <w:pPr>
        <w:pStyle w:val="1006"/>
        <w:ind w:left="482"/>
        <w:jc w:val="right"/>
        <w:spacing w:line="360" w:lineRule="auto"/>
        <w:widowControl/>
        <w:rPr>
          <w:rFonts w:hint="eastAsia" w:ascii="宋体" w:hAnsi="宋体" w:eastAsia="宋体" w:cs="宋体"/>
          <w:b/>
          <w:bCs/>
          <w:color w:val="000000"/>
          <w:sz w:val="24"/>
          <w:szCs w:val="24"/>
          <w:highlight w:val="none"/>
          <w:lang w:eastAsia="en-US"/>
        </w:rPr>
      </w:pP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lang w:eastAsia="en-US"/>
        </w:rPr>
        <w:t xml:space="preserve">（全文完）</w:t>
      </w:r>
      <w:r/>
    </w:p>
    <w:sectPr>
      <w:footnotePr/>
      <w:endnotePr/>
      <w:type w:val="nextPage"/>
      <w:pgSz w:w="11906" w:h="16838" w:orient="portrait"/>
      <w:pgMar w:top="1077" w:right="1134" w:bottom="1077" w:left="1158"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aiTi">
    <w:panose1 w:val="02010609060101010101"/>
  </w:font>
  <w:font w:name="Symbol">
    <w:panose1 w:val="05050102010706020507"/>
  </w:font>
  <w:font w:name="Wingdings">
    <w:panose1 w:val="05000000000000000000"/>
  </w:font>
  <w:font w:name="Tahoma">
    <w:panose1 w:val="020B0604030504040204"/>
  </w:font>
  <w:font w:name="Calibri">
    <w:panose1 w:val="020F0502020204030204"/>
  </w:font>
  <w:font w:name="Courier New">
    <w:panose1 w:val="02070309020205020404"/>
  </w:font>
  <w:font w:name="Cambria">
    <w:panose1 w:val="02040503050406030204"/>
  </w:font>
  <w:font w:name="楷体_GB2312">
    <w:panose1 w:val="02010609060101010101"/>
  </w:font>
  <w:font w:name="Arial Unicode MS">
    <w:panose1 w:val="020B0604020202020204"/>
  </w:font>
  <w:font w:name="Arial">
    <w:panose1 w:val="020B0604020202020204"/>
  </w:font>
  <w:font w:name="SimSun">
    <w:panose1 w:val="02010600030101010101"/>
  </w:font>
  <w:font w:name="serif">
    <w:panose1 w:val="020B0503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tabs>
        <w:tab w:val="center" w:pos="4153" w:leader="none"/>
        <w:tab w:val="right" w:pos="8306" w:leader="none"/>
      </w:tabs>
      <w:rPr>
        <w:rStyle w:val="1056"/>
      </w:rPr>
      <w:framePr w:wrap="around" w:vAnchor="text" w:hAnchor="margin" w:xAlign="right" w:y="1"/>
    </w:pPr>
    <w:r>
      <w:fldChar w:fldCharType="begin"/>
    </w:r>
    <w:r>
      <w:rPr>
        <w:rStyle w:val="1056"/>
      </w:rPr>
      <w:instrText xml:space="preserve">PAGE  </w:instrText>
    </w:r>
    <w:r>
      <w:fldChar w:fldCharType="end"/>
    </w:r>
    <w:r>
      <w:rPr>
        <w:rStyle w:val="1056"/>
      </w:rPr>
    </w:r>
    <w:r/>
  </w:p>
  <w:p>
    <w:pPr>
      <w:pStyle w:val="1037"/>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2973070</wp:posOffset>
              </wp:positionH>
              <wp:positionV relativeFrom="paragraph">
                <wp:posOffset>0</wp:posOffset>
              </wp:positionV>
              <wp:extent cx="1000125"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00125" cy="1828800"/>
                      </a:xfrm>
                      <a:prstGeom prst="rect">
                        <a:avLst/>
                      </a:prstGeom>
                      <a:noFill/>
                      <a:ln>
                        <a:noFill/>
                      </a:ln>
                    </wps:spPr>
                    <wps:txbx>
                      <w:txbxContent>
                        <w:p>
                          <w:pPr>
                            <w:pStyle w:val="103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w:t>
                          </w:r>
                          <w:r>
                            <w:rPr>
                              <w:rFonts w:hint="eastAsia"/>
                            </w:rPr>
                            <w:fldChar w:fldCharType="end"/>
                          </w:r>
                          <w:r>
                            <w:rPr>
                              <w:rFonts w:hint="eastAsia"/>
                            </w:rPr>
                          </w:r>
                          <w:r/>
                        </w:p>
                        <w:p>
                          <w:pPr>
                            <w:pStyle w:val="1006"/>
                          </w:pPr>
                          <w:r/>
                          <w:r/>
                        </w:p>
                      </w:txbxContent>
                    </wps:txbx>
                    <wps:bodyPr wrap="squar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argin-left:234.1pt;mso-position-horizontal:absolute;mso-position-vertical-relative:text;margin-top:0.0pt;mso-position-vertical:absolute;width:78.8pt;height:144.0pt;mso-wrap-distance-left:9.0pt;mso-wrap-distance-top:0.0pt;mso-wrap-distance-right:9.0pt;mso-wrap-distance-bottom:0.0pt;visibility:visible;" filled="f" stroked="f">
              <v:textbox inset="0,0,0,0">
                <w:txbxContent>
                  <w:p>
                    <w:pPr>
                      <w:pStyle w:val="103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w:t>
                    </w:r>
                    <w:r>
                      <w:rPr>
                        <w:rFonts w:hint="eastAsia"/>
                      </w:rPr>
                      <w:fldChar w:fldCharType="end"/>
                    </w:r>
                    <w:r>
                      <w:rPr>
                        <w:rFonts w:hint="eastAsia"/>
                      </w:rPr>
                    </w:r>
                    <w:r/>
                  </w:p>
                  <w:p>
                    <w:pPr>
                      <w:pStyle w:val="1006"/>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100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100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right="90"/>
      <w:jc w:val="both"/>
      <w:tabs>
        <w:tab w:val="center" w:pos="4153" w:leader="none"/>
        <w:tab w:val="right" w:pos="8306" w:leader="none"/>
      </w:tabs>
      <w:rPr>
        <w:rFonts w:ascii="宋体" w:hAnsi="宋体" w:eastAsia="宋体"/>
        <w:lang w:val="en-US"/>
      </w:rPr>
    </w:pPr>
    <w:r>
      <w:rPr>
        <w:rFonts w:hint="eastAsia" w:eastAsia="宋体"/>
        <w:u w:val="single"/>
      </w:rPr>
      <w:t xml:space="preserve">政府采购招标文件                        </w:t>
    </w:r>
    <w:r>
      <w:rPr>
        <w:rFonts w:hint="eastAsia" w:eastAsia="宋体"/>
        <w:u w:val="single"/>
        <w:lang w:val="en-US" w:eastAsia="zh-CN"/>
      </w:rPr>
      <w:t xml:space="preserve">  </w:t>
    </w:r>
    <w:r>
      <w:rPr>
        <w:rFonts w:hint="eastAsia" w:eastAsia="宋体"/>
        <w:u w:val="single"/>
      </w:rPr>
      <w:t xml:space="preserve">                   招标编号：</w:t>
    </w:r>
    <w:r>
      <w:rPr>
        <w:rFonts w:hint="eastAsia" w:eastAsia="宋体"/>
        <w:u w:val="single"/>
        <w:lang w:eastAsia="zh-CN"/>
      </w:rPr>
      <w:t xml:space="preserve">JSZC-320500-SZHQ-G2024-0094</w:t>
    </w:r>
    <w:r>
      <w:rPr>
        <w:rFonts w:ascii="宋体" w:hAnsi="宋体" w:eastAsia="宋体"/>
        <w:lang w:val="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both"/>
      <w:tabs>
        <w:tab w:val="center" w:pos="4153" w:leader="none"/>
        <w:tab w:val="right" w:pos="8306" w:leader="none"/>
      </w:tabs>
    </w:pPr>
    <w:r>
      <w:rPr>
        <w:rFonts w:hint="eastAsia" w:hAnsi="宋体" w:eastAsia="宋体"/>
      </w:rPr>
      <w:t xml:space="preserve">政府采购</w:t>
    </w:r>
    <w:r>
      <w:rPr>
        <w:rFonts w:hAnsi="宋体" w:eastAsia="宋体"/>
      </w:rPr>
      <w:t xml:space="preserve">招标文件</w:t>
    </w:r>
    <w:r>
      <w:rPr>
        <w:rFonts w:hint="eastAsia" w:eastAsia="宋体"/>
      </w:rPr>
      <w:tab/>
    </w:r>
    <w:r>
      <w:rPr>
        <w:rFonts w:hint="eastAsia" w:eastAsia="宋体"/>
      </w:rPr>
      <w:tab/>
    </w:r>
    <w:r>
      <w:rPr>
        <w:rFonts w:hint="eastAsia" w:ascii="宋体" w:hAnsi="宋体" w:eastAsia="宋体"/>
      </w:rPr>
      <w:t xml:space="preserve">招标编号</w:t>
    </w:r>
    <w:r>
      <w:rPr>
        <w:rFonts w:ascii="宋体" w:hAnsi="宋体" w:eastAsia="宋体"/>
      </w:rPr>
      <w:t xml:space="preserve">：SZZC20</w:t>
    </w:r>
    <w:r>
      <w:rPr>
        <w:rFonts w:hint="eastAsia" w:ascii="宋体" w:hAnsi="宋体" w:eastAsia="宋体"/>
      </w:rPr>
      <w:t xml:space="preserve">20</w:t>
    </w:r>
    <w:r>
      <w:rPr>
        <w:rFonts w:ascii="宋体" w:hAnsi="宋体" w:eastAsia="宋体"/>
      </w:rPr>
      <w:t xml:space="preserve">-</w:t>
    </w:r>
    <w:r>
      <w:rPr>
        <w:rFonts w:hint="eastAsia" w:ascii="宋体" w:hAnsi="宋体" w:eastAsia="宋体"/>
      </w:rPr>
      <w:t xml:space="preserve">N-</w:t>
    </w:r>
    <w:r>
      <w:rPr>
        <w:rFonts w:ascii="宋体" w:hAnsi="宋体" w:eastAsia="宋体"/>
      </w:rPr>
      <w:t xml:space="preserve">G-</w:t>
    </w:r>
    <w:r>
      <w:rPr>
        <w:rFonts w:hint="eastAsia" w:ascii="宋体" w:hAnsi="宋体" w:eastAsia="宋体"/>
      </w:rPr>
      <w:t xml:space="preserve">   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right="90"/>
      <w:jc w:val="both"/>
      <w:tabs>
        <w:tab w:val="center" w:pos="4153" w:leader="none"/>
        <w:tab w:val="right" w:pos="8306" w:leader="none"/>
      </w:tabs>
      <w:rPr>
        <w:rFonts w:eastAsia="宋体"/>
        <w:u w:val="single"/>
      </w:rPr>
    </w:pPr>
    <w:r>
      <w:rPr>
        <w:rFonts w:hint="eastAsia" w:eastAsia="宋体"/>
        <w:u w:val="single"/>
      </w:rPr>
      <w:t xml:space="preserve">政府采购公开招标文件                                    </w:t>
    </w:r>
    <w:r>
      <w:rPr>
        <w:rFonts w:hint="eastAsia" w:eastAsia="宋体"/>
        <w:u w:val="single"/>
        <w:lang w:val="en-US" w:eastAsia="zh-CN"/>
      </w:rPr>
      <w:t xml:space="preserve">   </w:t>
    </w:r>
    <w:r>
      <w:rPr>
        <w:rFonts w:hint="eastAsia" w:eastAsia="宋体"/>
        <w:u w:val="single"/>
      </w:rPr>
      <w:t xml:space="preserve">       招标编号：</w:t>
    </w:r>
    <w:r>
      <w:rPr>
        <w:rFonts w:hint="eastAsia" w:eastAsia="宋体"/>
        <w:u w:val="single"/>
        <w:lang w:eastAsia="zh-CN"/>
      </w:rPr>
      <w:t xml:space="preserve">JSZC-320500-SZHQ-G2024-0094</w:t>
    </w:r>
    <w:r>
      <w:rPr>
        <w:rFonts w:hint="eastAsia" w:eastAsia="宋体"/>
        <w:u w:val="single"/>
      </w:rPr>
      <w:t xml:space="preserve">           </w:t>
    </w:r>
    <w:r>
      <w:rPr>
        <w:rFonts w:eastAsia="宋体"/>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right="90"/>
      <w:jc w:val="both"/>
      <w:tabs>
        <w:tab w:val="center" w:pos="4153" w:leader="none"/>
        <w:tab w:val="right" w:pos="8306" w:leader="none"/>
      </w:tabs>
      <w:rPr>
        <w:rFonts w:eastAsia="宋体"/>
        <w:u w:val="single"/>
      </w:rPr>
    </w:pPr>
    <w:r>
      <w:rPr>
        <w:rFonts w:hint="eastAsia" w:eastAsia="宋体"/>
        <w:u w:val="single"/>
      </w:rPr>
      <w:t xml:space="preserve">政府招标文件                                                    招标编号：</w:t>
    </w:r>
    <w:r>
      <w:rPr>
        <w:rFonts w:hint="eastAsia" w:eastAsia="宋体"/>
        <w:u w:val="single"/>
        <w:lang w:eastAsia="zh-CN"/>
      </w:rPr>
      <w:t xml:space="preserve">JSZC-320500-SZHQ-G2024-0094</w:t>
    </w:r>
    <w:r>
      <w:rPr>
        <w:rFonts w:eastAsia="宋体"/>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pStyle w:val="100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pStyle w:val="1006"/>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space"/>
      <w:lvlText w:val="第%1章"/>
      <w:lvlJc w:val="left"/>
      <w:pPr>
        <w:pStyle w:val="100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006"/>
      </w:pPr>
    </w:lvl>
    <w:lvl w:ilvl="1">
      <w:start w:val="1"/>
      <w:numFmt w:val="bullet"/>
      <w:isLgl w:val="false"/>
      <w:suff w:val="tab"/>
      <w:lvlText w:val="o"/>
      <w:lvlJc w:val="left"/>
      <w:pPr>
        <w:pStyle w:val="1006"/>
        <w:ind w:left="1440" w:hanging="360"/>
      </w:pPr>
      <w:rPr>
        <w:rFonts w:ascii="Courier New" w:hAnsi="Courier New" w:eastAsia="Courier New" w:cs="Courier New"/>
      </w:rPr>
    </w:lvl>
    <w:lvl w:ilvl="2">
      <w:start w:val="1"/>
      <w:numFmt w:val="bullet"/>
      <w:isLgl w:val="false"/>
      <w:suff w:val="tab"/>
      <w:lvlText w:val="§"/>
      <w:lvlJc w:val="left"/>
      <w:pPr>
        <w:pStyle w:val="1006"/>
        <w:ind w:left="2160" w:hanging="360"/>
      </w:pPr>
      <w:rPr>
        <w:rFonts w:ascii="Wingdings" w:hAnsi="Wingdings" w:eastAsia="Wingdings" w:cs="Wingdings"/>
      </w:rPr>
    </w:lvl>
    <w:lvl w:ilvl="3">
      <w:start w:val="1"/>
      <w:numFmt w:val="bullet"/>
      <w:isLgl w:val="false"/>
      <w:suff w:val="tab"/>
      <w:lvlText w:val="·"/>
      <w:lvlJc w:val="left"/>
      <w:pPr>
        <w:pStyle w:val="1006"/>
        <w:ind w:left="2880" w:hanging="360"/>
      </w:pPr>
      <w:rPr>
        <w:rFonts w:ascii="Symbol" w:hAnsi="Symbol" w:eastAsia="Symbol" w:cs="Symbol"/>
      </w:rPr>
    </w:lvl>
    <w:lvl w:ilvl="4">
      <w:start w:val="1"/>
      <w:numFmt w:val="bullet"/>
      <w:isLgl w:val="false"/>
      <w:suff w:val="tab"/>
      <w:lvlText w:val="o"/>
      <w:lvlJc w:val="left"/>
      <w:pPr>
        <w:pStyle w:val="1006"/>
        <w:ind w:left="3600" w:hanging="360"/>
      </w:pPr>
      <w:rPr>
        <w:rFonts w:ascii="Courier New" w:hAnsi="Courier New" w:eastAsia="Courier New" w:cs="Courier New"/>
      </w:rPr>
    </w:lvl>
    <w:lvl w:ilvl="5">
      <w:start w:val="1"/>
      <w:numFmt w:val="bullet"/>
      <w:isLgl w:val="false"/>
      <w:suff w:val="tab"/>
      <w:lvlText w:val="§"/>
      <w:lvlJc w:val="left"/>
      <w:pPr>
        <w:pStyle w:val="1006"/>
        <w:ind w:left="4320" w:hanging="360"/>
      </w:pPr>
      <w:rPr>
        <w:rFonts w:ascii="Wingdings" w:hAnsi="Wingdings" w:eastAsia="Wingdings" w:cs="Wingdings"/>
      </w:rPr>
    </w:lvl>
    <w:lvl w:ilvl="6">
      <w:start w:val="1"/>
      <w:numFmt w:val="bullet"/>
      <w:isLgl w:val="false"/>
      <w:suff w:val="tab"/>
      <w:lvlText w:val="·"/>
      <w:lvlJc w:val="left"/>
      <w:pPr>
        <w:pStyle w:val="1006"/>
        <w:ind w:left="5040" w:hanging="360"/>
      </w:pPr>
      <w:rPr>
        <w:rFonts w:ascii="Symbol" w:hAnsi="Symbol" w:eastAsia="Symbol" w:cs="Symbol"/>
      </w:rPr>
    </w:lvl>
    <w:lvl w:ilvl="7">
      <w:start w:val="1"/>
      <w:numFmt w:val="bullet"/>
      <w:isLgl w:val="false"/>
      <w:suff w:val="tab"/>
      <w:lvlText w:val="o"/>
      <w:lvlJc w:val="left"/>
      <w:pPr>
        <w:pStyle w:val="1006"/>
        <w:ind w:left="5760" w:hanging="360"/>
      </w:pPr>
      <w:rPr>
        <w:rFonts w:ascii="Courier New" w:hAnsi="Courier New" w:eastAsia="Courier New" w:cs="Courier New"/>
      </w:rPr>
    </w:lvl>
    <w:lvl w:ilvl="8">
      <w:start w:val="1"/>
      <w:numFmt w:val="bullet"/>
      <w:isLgl w:val="false"/>
      <w:suff w:val="tab"/>
      <w:lvlText w:val="§"/>
      <w:lvlJc w:val="left"/>
      <w:pPr>
        <w:pStyle w:val="1006"/>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1006"/>
      </w:pPr>
    </w:lvl>
    <w:lvl w:ilvl="1">
      <w:start w:val="1"/>
      <w:numFmt w:val="bullet"/>
      <w:isLgl w:val="false"/>
      <w:suff w:val="tab"/>
      <w:lvlText w:val="o"/>
      <w:lvlJc w:val="left"/>
      <w:pPr>
        <w:pStyle w:val="1006"/>
        <w:ind w:left="1440" w:hanging="360"/>
      </w:pPr>
      <w:rPr>
        <w:rFonts w:ascii="Courier New" w:hAnsi="Courier New" w:eastAsia="Courier New" w:cs="Courier New"/>
      </w:rPr>
    </w:lvl>
    <w:lvl w:ilvl="2">
      <w:start w:val="1"/>
      <w:numFmt w:val="bullet"/>
      <w:isLgl w:val="false"/>
      <w:suff w:val="tab"/>
      <w:lvlText w:val="§"/>
      <w:lvlJc w:val="left"/>
      <w:pPr>
        <w:pStyle w:val="1006"/>
        <w:ind w:left="2160" w:hanging="360"/>
      </w:pPr>
      <w:rPr>
        <w:rFonts w:ascii="Wingdings" w:hAnsi="Wingdings" w:eastAsia="Wingdings" w:cs="Wingdings"/>
      </w:rPr>
    </w:lvl>
    <w:lvl w:ilvl="3">
      <w:start w:val="1"/>
      <w:numFmt w:val="bullet"/>
      <w:isLgl w:val="false"/>
      <w:suff w:val="tab"/>
      <w:lvlText w:val="·"/>
      <w:lvlJc w:val="left"/>
      <w:pPr>
        <w:pStyle w:val="1006"/>
        <w:ind w:left="2880" w:hanging="360"/>
      </w:pPr>
      <w:rPr>
        <w:rFonts w:ascii="Symbol" w:hAnsi="Symbol" w:eastAsia="Symbol" w:cs="Symbol"/>
      </w:rPr>
    </w:lvl>
    <w:lvl w:ilvl="4">
      <w:start w:val="1"/>
      <w:numFmt w:val="bullet"/>
      <w:isLgl w:val="false"/>
      <w:suff w:val="tab"/>
      <w:lvlText w:val="o"/>
      <w:lvlJc w:val="left"/>
      <w:pPr>
        <w:pStyle w:val="1006"/>
        <w:ind w:left="3600" w:hanging="360"/>
      </w:pPr>
      <w:rPr>
        <w:rFonts w:ascii="Courier New" w:hAnsi="Courier New" w:eastAsia="Courier New" w:cs="Courier New"/>
      </w:rPr>
    </w:lvl>
    <w:lvl w:ilvl="5">
      <w:start w:val="1"/>
      <w:numFmt w:val="bullet"/>
      <w:isLgl w:val="false"/>
      <w:suff w:val="tab"/>
      <w:lvlText w:val="§"/>
      <w:lvlJc w:val="left"/>
      <w:pPr>
        <w:pStyle w:val="1006"/>
        <w:ind w:left="4320" w:hanging="360"/>
      </w:pPr>
      <w:rPr>
        <w:rFonts w:ascii="Wingdings" w:hAnsi="Wingdings" w:eastAsia="Wingdings" w:cs="Wingdings"/>
      </w:rPr>
    </w:lvl>
    <w:lvl w:ilvl="6">
      <w:start w:val="1"/>
      <w:numFmt w:val="bullet"/>
      <w:isLgl w:val="false"/>
      <w:suff w:val="tab"/>
      <w:lvlText w:val="·"/>
      <w:lvlJc w:val="left"/>
      <w:pPr>
        <w:pStyle w:val="1006"/>
        <w:ind w:left="5040" w:hanging="360"/>
      </w:pPr>
      <w:rPr>
        <w:rFonts w:ascii="Symbol" w:hAnsi="Symbol" w:eastAsia="Symbol" w:cs="Symbol"/>
      </w:rPr>
    </w:lvl>
    <w:lvl w:ilvl="7">
      <w:start w:val="1"/>
      <w:numFmt w:val="bullet"/>
      <w:isLgl w:val="false"/>
      <w:suff w:val="tab"/>
      <w:lvlText w:val="o"/>
      <w:lvlJc w:val="left"/>
      <w:pPr>
        <w:pStyle w:val="1006"/>
        <w:ind w:left="5760" w:hanging="360"/>
      </w:pPr>
      <w:rPr>
        <w:rFonts w:ascii="Courier New" w:hAnsi="Courier New" w:eastAsia="Courier New" w:cs="Courier New"/>
      </w:rPr>
    </w:lvl>
    <w:lvl w:ilvl="8">
      <w:start w:val="1"/>
      <w:numFmt w:val="bullet"/>
      <w:isLgl w:val="false"/>
      <w:suff w:val="tab"/>
      <w:lvlText w:val="§"/>
      <w:lvlJc w:val="left"/>
      <w:pPr>
        <w:pStyle w:val="1006"/>
        <w:ind w:left="6480" w:hanging="360"/>
      </w:pPr>
      <w:rPr>
        <w:rFonts w:ascii="Wingdings" w:hAnsi="Wingdings" w:eastAsia="Wingdings" w:cs="Wingdings"/>
      </w:rPr>
    </w:lvl>
  </w:abstractNum>
  <w:abstractNum w:abstractNumId="5">
    <w:multiLevelType w:val="hybridMultilevel"/>
    <w:lvl w:ilvl="0">
      <w:start w:val="3"/>
      <w:numFmt w:val="decimal"/>
      <w:isLgl w:val="false"/>
      <w:suff w:val="tab"/>
      <w:lvlText w:val="%1."/>
      <w:lvlJc w:val="left"/>
      <w:pPr>
        <w:pStyle w:val="100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10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10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1006"/>
      </w:pPr>
    </w:lvl>
    <w:lvl w:ilvl="1">
      <w:start w:val="1"/>
      <w:numFmt w:val="bullet"/>
      <w:isLgl w:val="false"/>
      <w:suff w:val="tab"/>
      <w:lvlText w:val="o"/>
      <w:lvlJc w:val="left"/>
      <w:pPr>
        <w:pStyle w:val="1006"/>
        <w:ind w:left="1440" w:hanging="360"/>
      </w:pPr>
      <w:rPr>
        <w:rFonts w:ascii="Courier New" w:hAnsi="Courier New" w:eastAsia="Courier New" w:cs="Courier New"/>
      </w:rPr>
    </w:lvl>
    <w:lvl w:ilvl="2">
      <w:start w:val="1"/>
      <w:numFmt w:val="bullet"/>
      <w:isLgl w:val="false"/>
      <w:suff w:val="tab"/>
      <w:lvlText w:val="§"/>
      <w:lvlJc w:val="left"/>
      <w:pPr>
        <w:pStyle w:val="1006"/>
        <w:ind w:left="2160" w:hanging="360"/>
      </w:pPr>
      <w:rPr>
        <w:rFonts w:ascii="Wingdings" w:hAnsi="Wingdings" w:eastAsia="Wingdings" w:cs="Wingdings"/>
      </w:rPr>
    </w:lvl>
    <w:lvl w:ilvl="3">
      <w:start w:val="1"/>
      <w:numFmt w:val="bullet"/>
      <w:isLgl w:val="false"/>
      <w:suff w:val="tab"/>
      <w:lvlText w:val="·"/>
      <w:lvlJc w:val="left"/>
      <w:pPr>
        <w:pStyle w:val="1006"/>
        <w:ind w:left="2880" w:hanging="360"/>
      </w:pPr>
      <w:rPr>
        <w:rFonts w:ascii="Symbol" w:hAnsi="Symbol" w:eastAsia="Symbol" w:cs="Symbol"/>
      </w:rPr>
    </w:lvl>
    <w:lvl w:ilvl="4">
      <w:start w:val="1"/>
      <w:numFmt w:val="bullet"/>
      <w:isLgl w:val="false"/>
      <w:suff w:val="tab"/>
      <w:lvlText w:val="o"/>
      <w:lvlJc w:val="left"/>
      <w:pPr>
        <w:pStyle w:val="1006"/>
        <w:ind w:left="3600" w:hanging="360"/>
      </w:pPr>
      <w:rPr>
        <w:rFonts w:ascii="Courier New" w:hAnsi="Courier New" w:eastAsia="Courier New" w:cs="Courier New"/>
      </w:rPr>
    </w:lvl>
    <w:lvl w:ilvl="5">
      <w:start w:val="1"/>
      <w:numFmt w:val="bullet"/>
      <w:isLgl w:val="false"/>
      <w:suff w:val="tab"/>
      <w:lvlText w:val="§"/>
      <w:lvlJc w:val="left"/>
      <w:pPr>
        <w:pStyle w:val="1006"/>
        <w:ind w:left="4320" w:hanging="360"/>
      </w:pPr>
      <w:rPr>
        <w:rFonts w:ascii="Wingdings" w:hAnsi="Wingdings" w:eastAsia="Wingdings" w:cs="Wingdings"/>
      </w:rPr>
    </w:lvl>
    <w:lvl w:ilvl="6">
      <w:start w:val="1"/>
      <w:numFmt w:val="bullet"/>
      <w:isLgl w:val="false"/>
      <w:suff w:val="tab"/>
      <w:lvlText w:val="·"/>
      <w:lvlJc w:val="left"/>
      <w:pPr>
        <w:pStyle w:val="1006"/>
        <w:ind w:left="5040" w:hanging="360"/>
      </w:pPr>
      <w:rPr>
        <w:rFonts w:ascii="Symbol" w:hAnsi="Symbol" w:eastAsia="Symbol" w:cs="Symbol"/>
      </w:rPr>
    </w:lvl>
    <w:lvl w:ilvl="7">
      <w:start w:val="1"/>
      <w:numFmt w:val="bullet"/>
      <w:isLgl w:val="false"/>
      <w:suff w:val="tab"/>
      <w:lvlText w:val="o"/>
      <w:lvlJc w:val="left"/>
      <w:pPr>
        <w:pStyle w:val="1006"/>
        <w:ind w:left="5760" w:hanging="360"/>
      </w:pPr>
      <w:rPr>
        <w:rFonts w:ascii="Courier New" w:hAnsi="Courier New" w:eastAsia="Courier New" w:cs="Courier New"/>
      </w:rPr>
    </w:lvl>
    <w:lvl w:ilvl="8">
      <w:start w:val="1"/>
      <w:numFmt w:val="bullet"/>
      <w:isLgl w:val="false"/>
      <w:suff w:val="tab"/>
      <w:lvlText w:val="§"/>
      <w:lvlJc w:val="left"/>
      <w:pPr>
        <w:pStyle w:val="1006"/>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1006"/>
      </w:pPr>
    </w:lvl>
    <w:lvl w:ilvl="1">
      <w:start w:val="1"/>
      <w:numFmt w:val="bullet"/>
      <w:isLgl w:val="false"/>
      <w:suff w:val="tab"/>
      <w:lvlText w:val="o"/>
      <w:lvlJc w:val="left"/>
      <w:pPr>
        <w:pStyle w:val="1006"/>
        <w:ind w:left="1440" w:hanging="360"/>
      </w:pPr>
      <w:rPr>
        <w:rFonts w:ascii="Courier New" w:hAnsi="Courier New" w:eastAsia="Courier New" w:cs="Courier New"/>
      </w:rPr>
    </w:lvl>
    <w:lvl w:ilvl="2">
      <w:start w:val="1"/>
      <w:numFmt w:val="bullet"/>
      <w:isLgl w:val="false"/>
      <w:suff w:val="tab"/>
      <w:lvlText w:val="§"/>
      <w:lvlJc w:val="left"/>
      <w:pPr>
        <w:pStyle w:val="1006"/>
        <w:ind w:left="2160" w:hanging="360"/>
      </w:pPr>
      <w:rPr>
        <w:rFonts w:ascii="Wingdings" w:hAnsi="Wingdings" w:eastAsia="Wingdings" w:cs="Wingdings"/>
      </w:rPr>
    </w:lvl>
    <w:lvl w:ilvl="3">
      <w:start w:val="1"/>
      <w:numFmt w:val="bullet"/>
      <w:isLgl w:val="false"/>
      <w:suff w:val="tab"/>
      <w:lvlText w:val="·"/>
      <w:lvlJc w:val="left"/>
      <w:pPr>
        <w:pStyle w:val="1006"/>
        <w:ind w:left="2880" w:hanging="360"/>
      </w:pPr>
      <w:rPr>
        <w:rFonts w:ascii="Symbol" w:hAnsi="Symbol" w:eastAsia="Symbol" w:cs="Symbol"/>
      </w:rPr>
    </w:lvl>
    <w:lvl w:ilvl="4">
      <w:start w:val="1"/>
      <w:numFmt w:val="bullet"/>
      <w:isLgl w:val="false"/>
      <w:suff w:val="tab"/>
      <w:lvlText w:val="o"/>
      <w:lvlJc w:val="left"/>
      <w:pPr>
        <w:pStyle w:val="1006"/>
        <w:ind w:left="3600" w:hanging="360"/>
      </w:pPr>
      <w:rPr>
        <w:rFonts w:ascii="Courier New" w:hAnsi="Courier New" w:eastAsia="Courier New" w:cs="Courier New"/>
      </w:rPr>
    </w:lvl>
    <w:lvl w:ilvl="5">
      <w:start w:val="1"/>
      <w:numFmt w:val="bullet"/>
      <w:isLgl w:val="false"/>
      <w:suff w:val="tab"/>
      <w:lvlText w:val="§"/>
      <w:lvlJc w:val="left"/>
      <w:pPr>
        <w:pStyle w:val="1006"/>
        <w:ind w:left="4320" w:hanging="360"/>
      </w:pPr>
      <w:rPr>
        <w:rFonts w:ascii="Wingdings" w:hAnsi="Wingdings" w:eastAsia="Wingdings" w:cs="Wingdings"/>
      </w:rPr>
    </w:lvl>
    <w:lvl w:ilvl="6">
      <w:start w:val="1"/>
      <w:numFmt w:val="bullet"/>
      <w:isLgl w:val="false"/>
      <w:suff w:val="tab"/>
      <w:lvlText w:val="·"/>
      <w:lvlJc w:val="left"/>
      <w:pPr>
        <w:pStyle w:val="1006"/>
        <w:ind w:left="5040" w:hanging="360"/>
      </w:pPr>
      <w:rPr>
        <w:rFonts w:ascii="Symbol" w:hAnsi="Symbol" w:eastAsia="Symbol" w:cs="Symbol"/>
      </w:rPr>
    </w:lvl>
    <w:lvl w:ilvl="7">
      <w:start w:val="1"/>
      <w:numFmt w:val="bullet"/>
      <w:isLgl w:val="false"/>
      <w:suff w:val="tab"/>
      <w:lvlText w:val="o"/>
      <w:lvlJc w:val="left"/>
      <w:pPr>
        <w:pStyle w:val="1006"/>
        <w:ind w:left="5760" w:hanging="360"/>
      </w:pPr>
      <w:rPr>
        <w:rFonts w:ascii="Courier New" w:hAnsi="Courier New" w:eastAsia="Courier New" w:cs="Courier New"/>
      </w:rPr>
    </w:lvl>
    <w:lvl w:ilvl="8">
      <w:start w:val="1"/>
      <w:numFmt w:val="bullet"/>
      <w:isLgl w:val="false"/>
      <w:suff w:val="tab"/>
      <w:lvlText w:val="§"/>
      <w:lvlJc w:val="left"/>
      <w:pPr>
        <w:pStyle w:val="1006"/>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100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1006"/>
        <w:tabs>
          <w:tab w:val="num" w:pos="312" w:leader="none"/>
        </w:tabs>
      </w:pPr>
    </w:lvl>
    <w:lvl w:ilvl="1">
      <w:start w:val="1"/>
      <w:numFmt w:val="bullet"/>
      <w:isLgl w:val="false"/>
      <w:suff w:val="tab"/>
      <w:lvlText w:val="o"/>
      <w:lvlJc w:val="left"/>
      <w:pPr>
        <w:pStyle w:val="1006"/>
        <w:ind w:left="1440" w:hanging="360"/>
      </w:pPr>
      <w:rPr>
        <w:rFonts w:ascii="Courier New" w:hAnsi="Courier New" w:eastAsia="Courier New" w:cs="Courier New"/>
      </w:rPr>
    </w:lvl>
    <w:lvl w:ilvl="2">
      <w:start w:val="1"/>
      <w:numFmt w:val="bullet"/>
      <w:isLgl w:val="false"/>
      <w:suff w:val="tab"/>
      <w:lvlText w:val="§"/>
      <w:lvlJc w:val="left"/>
      <w:pPr>
        <w:pStyle w:val="1006"/>
        <w:ind w:left="2160" w:hanging="360"/>
      </w:pPr>
      <w:rPr>
        <w:rFonts w:ascii="Wingdings" w:hAnsi="Wingdings" w:eastAsia="Wingdings" w:cs="Wingdings"/>
      </w:rPr>
    </w:lvl>
    <w:lvl w:ilvl="3">
      <w:start w:val="1"/>
      <w:numFmt w:val="bullet"/>
      <w:isLgl w:val="false"/>
      <w:suff w:val="tab"/>
      <w:lvlText w:val="·"/>
      <w:lvlJc w:val="left"/>
      <w:pPr>
        <w:pStyle w:val="1006"/>
        <w:ind w:left="2880" w:hanging="360"/>
      </w:pPr>
      <w:rPr>
        <w:rFonts w:ascii="Symbol" w:hAnsi="Symbol" w:eastAsia="Symbol" w:cs="Symbol"/>
      </w:rPr>
    </w:lvl>
    <w:lvl w:ilvl="4">
      <w:start w:val="1"/>
      <w:numFmt w:val="bullet"/>
      <w:isLgl w:val="false"/>
      <w:suff w:val="tab"/>
      <w:lvlText w:val="o"/>
      <w:lvlJc w:val="left"/>
      <w:pPr>
        <w:pStyle w:val="1006"/>
        <w:ind w:left="3600" w:hanging="360"/>
      </w:pPr>
      <w:rPr>
        <w:rFonts w:ascii="Courier New" w:hAnsi="Courier New" w:eastAsia="Courier New" w:cs="Courier New"/>
      </w:rPr>
    </w:lvl>
    <w:lvl w:ilvl="5">
      <w:start w:val="1"/>
      <w:numFmt w:val="bullet"/>
      <w:isLgl w:val="false"/>
      <w:suff w:val="tab"/>
      <w:lvlText w:val="§"/>
      <w:lvlJc w:val="left"/>
      <w:pPr>
        <w:pStyle w:val="1006"/>
        <w:ind w:left="4320" w:hanging="360"/>
      </w:pPr>
      <w:rPr>
        <w:rFonts w:ascii="Wingdings" w:hAnsi="Wingdings" w:eastAsia="Wingdings" w:cs="Wingdings"/>
      </w:rPr>
    </w:lvl>
    <w:lvl w:ilvl="6">
      <w:start w:val="1"/>
      <w:numFmt w:val="bullet"/>
      <w:isLgl w:val="false"/>
      <w:suff w:val="tab"/>
      <w:lvlText w:val="·"/>
      <w:lvlJc w:val="left"/>
      <w:pPr>
        <w:pStyle w:val="1006"/>
        <w:ind w:left="5040" w:hanging="360"/>
      </w:pPr>
      <w:rPr>
        <w:rFonts w:ascii="Symbol" w:hAnsi="Symbol" w:eastAsia="Symbol" w:cs="Symbol"/>
      </w:rPr>
    </w:lvl>
    <w:lvl w:ilvl="7">
      <w:start w:val="1"/>
      <w:numFmt w:val="bullet"/>
      <w:isLgl w:val="false"/>
      <w:suff w:val="tab"/>
      <w:lvlText w:val="o"/>
      <w:lvlJc w:val="left"/>
      <w:pPr>
        <w:pStyle w:val="1006"/>
        <w:ind w:left="5760" w:hanging="360"/>
      </w:pPr>
      <w:rPr>
        <w:rFonts w:ascii="Courier New" w:hAnsi="Courier New" w:eastAsia="Courier New" w:cs="Courier New"/>
      </w:rPr>
    </w:lvl>
    <w:lvl w:ilvl="8">
      <w:start w:val="1"/>
      <w:numFmt w:val="bullet"/>
      <w:isLgl w:val="false"/>
      <w:suff w:val="tab"/>
      <w:lvlText w:val="§"/>
      <w:lvlJc w:val="left"/>
      <w:pPr>
        <w:pStyle w:val="1006"/>
        <w:ind w:left="6480" w:hanging="360"/>
      </w:pPr>
      <w:rPr>
        <w:rFonts w:ascii="Wingdings" w:hAnsi="Wingdings" w:eastAsia="Wingdings" w:cs="Wingdings"/>
      </w:rPr>
    </w:lvl>
  </w:abstractNum>
  <w:abstractNum w:abstractNumId="12">
    <w:multiLevelType w:val="hybridMultilevel"/>
    <w:lvl w:ilvl="0">
      <w:start w:val="1"/>
      <w:numFmt w:val="decimal"/>
      <w:pStyle w:val="1025"/>
      <w:isLgl w:val="false"/>
      <w:suff w:val="tab"/>
      <w:lvlText w:val="%1."/>
      <w:lvlJc w:val="left"/>
      <w:pPr>
        <w:pStyle w:val="1006"/>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1029"/>
      <w:isLgl w:val="false"/>
      <w:suff w:val="tab"/>
      <w:lvlText w:val=""/>
      <w:lvlJc w:val="left"/>
      <w:pPr>
        <w:pStyle w:val="1006"/>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13"/>
  </w:num>
  <w:num w:numId="3">
    <w:abstractNumId w:val="6"/>
  </w:num>
  <w:num w:numId="4">
    <w:abstractNumId w:val="0"/>
  </w:num>
  <w:num w:numId="5">
    <w:abstractNumId w:val="10"/>
  </w:num>
  <w:num w:numId="6">
    <w:abstractNumId w:val="5"/>
  </w:num>
  <w:num w:numId="7">
    <w:abstractNumId w:val="11"/>
  </w:num>
  <w:num w:numId="8">
    <w:abstractNumId w:val="4"/>
  </w:num>
  <w:num w:numId="9">
    <w:abstractNumId w:val="3"/>
  </w:num>
  <w:num w:numId="10">
    <w:abstractNumId w:val="8"/>
  </w:num>
  <w:num w:numId="11">
    <w:abstractNumId w:val="9"/>
  </w:num>
  <w:num w:numId="12">
    <w:abstractNumId w:val="2"/>
  </w:num>
  <w:num w:numId="13">
    <w:abstractNumId w:val="7"/>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8">
    <w:name w:val="Heading 1"/>
    <w:basedOn w:val="1006"/>
    <w:next w:val="1006"/>
    <w:link w:val="829"/>
    <w:uiPriority w:val="9"/>
    <w:qFormat/>
    <w:pPr>
      <w:keepLines/>
      <w:keepNext/>
      <w:spacing w:before="480" w:after="200"/>
      <w:outlineLvl w:val="0"/>
    </w:pPr>
    <w:rPr>
      <w:rFonts w:ascii="Arial" w:hAnsi="Arial" w:eastAsia="Arial" w:cs="Arial"/>
      <w:sz w:val="40"/>
      <w:szCs w:val="40"/>
    </w:rPr>
  </w:style>
  <w:style w:type="character" w:styleId="829">
    <w:name w:val="Heading 1 Char"/>
    <w:link w:val="828"/>
    <w:uiPriority w:val="9"/>
    <w:rPr>
      <w:rFonts w:ascii="Arial" w:hAnsi="Arial" w:eastAsia="Arial" w:cs="Arial"/>
      <w:sz w:val="40"/>
      <w:szCs w:val="40"/>
    </w:rPr>
  </w:style>
  <w:style w:type="paragraph" w:styleId="830">
    <w:name w:val="Heading 2"/>
    <w:basedOn w:val="1006"/>
    <w:next w:val="1006"/>
    <w:link w:val="831"/>
    <w:uiPriority w:val="9"/>
    <w:unhideWhenUsed/>
    <w:qFormat/>
    <w:pPr>
      <w:keepLines/>
      <w:keepNext/>
      <w:spacing w:before="360" w:after="200"/>
      <w:outlineLvl w:val="1"/>
    </w:pPr>
    <w:rPr>
      <w:rFonts w:ascii="Arial" w:hAnsi="Arial" w:eastAsia="Arial" w:cs="Arial"/>
      <w:sz w:val="34"/>
    </w:rPr>
  </w:style>
  <w:style w:type="character" w:styleId="831">
    <w:name w:val="Heading 2 Char"/>
    <w:link w:val="830"/>
    <w:uiPriority w:val="9"/>
    <w:rPr>
      <w:rFonts w:ascii="Arial" w:hAnsi="Arial" w:eastAsia="Arial" w:cs="Arial"/>
      <w:sz w:val="34"/>
    </w:rPr>
  </w:style>
  <w:style w:type="paragraph" w:styleId="832">
    <w:name w:val="Heading 3"/>
    <w:basedOn w:val="1006"/>
    <w:next w:val="1006"/>
    <w:link w:val="833"/>
    <w:uiPriority w:val="9"/>
    <w:unhideWhenUsed/>
    <w:qFormat/>
    <w:pPr>
      <w:keepLines/>
      <w:keepNext/>
      <w:spacing w:before="320" w:after="200"/>
      <w:outlineLvl w:val="2"/>
    </w:pPr>
    <w:rPr>
      <w:rFonts w:ascii="Arial" w:hAnsi="Arial" w:eastAsia="Arial" w:cs="Arial"/>
      <w:sz w:val="30"/>
      <w:szCs w:val="30"/>
    </w:rPr>
  </w:style>
  <w:style w:type="character" w:styleId="833">
    <w:name w:val="Heading 3 Char"/>
    <w:link w:val="832"/>
    <w:uiPriority w:val="9"/>
    <w:rPr>
      <w:rFonts w:ascii="Arial" w:hAnsi="Arial" w:eastAsia="Arial" w:cs="Arial"/>
      <w:sz w:val="30"/>
      <w:szCs w:val="30"/>
    </w:rPr>
  </w:style>
  <w:style w:type="paragraph" w:styleId="834">
    <w:name w:val="Heading 4"/>
    <w:basedOn w:val="1006"/>
    <w:next w:val="1006"/>
    <w:link w:val="835"/>
    <w:uiPriority w:val="9"/>
    <w:unhideWhenUsed/>
    <w:qFormat/>
    <w:pPr>
      <w:keepLines/>
      <w:keepNext/>
      <w:spacing w:before="320" w:after="200"/>
      <w:outlineLvl w:val="3"/>
    </w:pPr>
    <w:rPr>
      <w:rFonts w:ascii="Arial" w:hAnsi="Arial" w:eastAsia="Arial" w:cs="Arial"/>
      <w:b/>
      <w:bCs/>
      <w:sz w:val="26"/>
      <w:szCs w:val="26"/>
    </w:rPr>
  </w:style>
  <w:style w:type="character" w:styleId="835">
    <w:name w:val="Heading 4 Char"/>
    <w:link w:val="834"/>
    <w:uiPriority w:val="9"/>
    <w:rPr>
      <w:rFonts w:ascii="Arial" w:hAnsi="Arial" w:eastAsia="Arial" w:cs="Arial"/>
      <w:b/>
      <w:bCs/>
      <w:sz w:val="26"/>
      <w:szCs w:val="26"/>
    </w:rPr>
  </w:style>
  <w:style w:type="paragraph" w:styleId="836">
    <w:name w:val="Heading 5"/>
    <w:basedOn w:val="1006"/>
    <w:next w:val="1006"/>
    <w:link w:val="837"/>
    <w:uiPriority w:val="9"/>
    <w:unhideWhenUsed/>
    <w:qFormat/>
    <w:pPr>
      <w:keepLines/>
      <w:keepNext/>
      <w:spacing w:before="320" w:after="200"/>
      <w:outlineLvl w:val="4"/>
    </w:pPr>
    <w:rPr>
      <w:rFonts w:ascii="Arial" w:hAnsi="Arial" w:eastAsia="Arial" w:cs="Arial"/>
      <w:b/>
      <w:bCs/>
      <w:sz w:val="24"/>
      <w:szCs w:val="24"/>
    </w:rPr>
  </w:style>
  <w:style w:type="character" w:styleId="837">
    <w:name w:val="Heading 5 Char"/>
    <w:link w:val="836"/>
    <w:uiPriority w:val="9"/>
    <w:rPr>
      <w:rFonts w:ascii="Arial" w:hAnsi="Arial" w:eastAsia="Arial" w:cs="Arial"/>
      <w:b/>
      <w:bCs/>
      <w:sz w:val="24"/>
      <w:szCs w:val="24"/>
    </w:rPr>
  </w:style>
  <w:style w:type="paragraph" w:styleId="838">
    <w:name w:val="Heading 6"/>
    <w:basedOn w:val="1006"/>
    <w:next w:val="1006"/>
    <w:link w:val="839"/>
    <w:uiPriority w:val="9"/>
    <w:unhideWhenUsed/>
    <w:qFormat/>
    <w:pPr>
      <w:keepLines/>
      <w:keepNext/>
      <w:spacing w:before="320" w:after="200"/>
      <w:outlineLvl w:val="5"/>
    </w:pPr>
    <w:rPr>
      <w:rFonts w:ascii="Arial" w:hAnsi="Arial" w:eastAsia="Arial" w:cs="Arial"/>
      <w:b/>
      <w:bCs/>
      <w:sz w:val="22"/>
      <w:szCs w:val="22"/>
    </w:rPr>
  </w:style>
  <w:style w:type="character" w:styleId="839">
    <w:name w:val="Heading 6 Char"/>
    <w:link w:val="838"/>
    <w:uiPriority w:val="9"/>
    <w:rPr>
      <w:rFonts w:ascii="Arial" w:hAnsi="Arial" w:eastAsia="Arial" w:cs="Arial"/>
      <w:b/>
      <w:bCs/>
      <w:sz w:val="22"/>
      <w:szCs w:val="22"/>
    </w:rPr>
  </w:style>
  <w:style w:type="paragraph" w:styleId="840">
    <w:name w:val="Heading 7"/>
    <w:basedOn w:val="1006"/>
    <w:next w:val="1006"/>
    <w:link w:val="841"/>
    <w:uiPriority w:val="9"/>
    <w:unhideWhenUsed/>
    <w:qFormat/>
    <w:pPr>
      <w:keepLines/>
      <w:keepNext/>
      <w:spacing w:before="320" w:after="200"/>
      <w:outlineLvl w:val="6"/>
    </w:pPr>
    <w:rPr>
      <w:rFonts w:ascii="Arial" w:hAnsi="Arial" w:eastAsia="Arial" w:cs="Arial"/>
      <w:b/>
      <w:bCs/>
      <w:i/>
      <w:iCs/>
      <w:sz w:val="22"/>
      <w:szCs w:val="22"/>
    </w:rPr>
  </w:style>
  <w:style w:type="character" w:styleId="841">
    <w:name w:val="Heading 7 Char"/>
    <w:link w:val="840"/>
    <w:uiPriority w:val="9"/>
    <w:rPr>
      <w:rFonts w:ascii="Arial" w:hAnsi="Arial" w:eastAsia="Arial" w:cs="Arial"/>
      <w:b/>
      <w:bCs/>
      <w:i/>
      <w:iCs/>
      <w:sz w:val="22"/>
      <w:szCs w:val="22"/>
    </w:rPr>
  </w:style>
  <w:style w:type="paragraph" w:styleId="842">
    <w:name w:val="Heading 8"/>
    <w:basedOn w:val="1006"/>
    <w:next w:val="1006"/>
    <w:link w:val="843"/>
    <w:uiPriority w:val="9"/>
    <w:unhideWhenUsed/>
    <w:qFormat/>
    <w:pPr>
      <w:keepLines/>
      <w:keepNext/>
      <w:spacing w:before="320" w:after="200"/>
      <w:outlineLvl w:val="7"/>
    </w:pPr>
    <w:rPr>
      <w:rFonts w:ascii="Arial" w:hAnsi="Arial" w:eastAsia="Arial" w:cs="Arial"/>
      <w:i/>
      <w:iCs/>
      <w:sz w:val="22"/>
      <w:szCs w:val="22"/>
    </w:rPr>
  </w:style>
  <w:style w:type="character" w:styleId="843">
    <w:name w:val="Heading 8 Char"/>
    <w:link w:val="842"/>
    <w:uiPriority w:val="9"/>
    <w:rPr>
      <w:rFonts w:ascii="Arial" w:hAnsi="Arial" w:eastAsia="Arial" w:cs="Arial"/>
      <w:i/>
      <w:iCs/>
      <w:sz w:val="22"/>
      <w:szCs w:val="22"/>
    </w:rPr>
  </w:style>
  <w:style w:type="paragraph" w:styleId="844">
    <w:name w:val="Heading 9"/>
    <w:basedOn w:val="1006"/>
    <w:next w:val="1006"/>
    <w:link w:val="845"/>
    <w:uiPriority w:val="9"/>
    <w:unhideWhenUsed/>
    <w:qFormat/>
    <w:pPr>
      <w:keepLines/>
      <w:keepNext/>
      <w:spacing w:before="320" w:after="200"/>
      <w:outlineLvl w:val="8"/>
    </w:pPr>
    <w:rPr>
      <w:rFonts w:ascii="Arial" w:hAnsi="Arial" w:eastAsia="Arial" w:cs="Arial"/>
      <w:i/>
      <w:iCs/>
      <w:sz w:val="21"/>
      <w:szCs w:val="21"/>
    </w:rPr>
  </w:style>
  <w:style w:type="character" w:styleId="845">
    <w:name w:val="Heading 9 Char"/>
    <w:link w:val="844"/>
    <w:uiPriority w:val="9"/>
    <w:rPr>
      <w:rFonts w:ascii="Arial" w:hAnsi="Arial" w:eastAsia="Arial" w:cs="Arial"/>
      <w:i/>
      <w:iCs/>
      <w:sz w:val="21"/>
      <w:szCs w:val="21"/>
    </w:rPr>
  </w:style>
  <w:style w:type="paragraph" w:styleId="846">
    <w:name w:val="List Paragraph"/>
    <w:basedOn w:val="1006"/>
    <w:uiPriority w:val="34"/>
    <w:qFormat/>
    <w:pPr>
      <w:contextualSpacing/>
      <w:ind w:left="720"/>
    </w:pPr>
  </w:style>
  <w:style w:type="paragraph" w:styleId="847">
    <w:name w:val="No Spacing"/>
    <w:uiPriority w:val="1"/>
    <w:qFormat/>
    <w:pPr>
      <w:spacing w:before="0" w:after="0" w:line="240" w:lineRule="auto"/>
    </w:pPr>
  </w:style>
  <w:style w:type="paragraph" w:styleId="848">
    <w:name w:val="Title"/>
    <w:basedOn w:val="1006"/>
    <w:next w:val="1006"/>
    <w:link w:val="849"/>
    <w:uiPriority w:val="10"/>
    <w:qFormat/>
    <w:pPr>
      <w:contextualSpacing/>
      <w:spacing w:before="300" w:after="200"/>
    </w:pPr>
    <w:rPr>
      <w:sz w:val="48"/>
      <w:szCs w:val="48"/>
    </w:rPr>
  </w:style>
  <w:style w:type="character" w:styleId="849">
    <w:name w:val="Title Char"/>
    <w:link w:val="848"/>
    <w:uiPriority w:val="10"/>
    <w:rPr>
      <w:sz w:val="48"/>
      <w:szCs w:val="48"/>
    </w:rPr>
  </w:style>
  <w:style w:type="paragraph" w:styleId="850">
    <w:name w:val="Subtitle"/>
    <w:basedOn w:val="1006"/>
    <w:next w:val="1006"/>
    <w:link w:val="851"/>
    <w:uiPriority w:val="11"/>
    <w:qFormat/>
    <w:pPr>
      <w:spacing w:before="200" w:after="200"/>
    </w:pPr>
    <w:rPr>
      <w:sz w:val="24"/>
      <w:szCs w:val="24"/>
    </w:rPr>
  </w:style>
  <w:style w:type="character" w:styleId="851">
    <w:name w:val="Subtitle Char"/>
    <w:link w:val="850"/>
    <w:uiPriority w:val="11"/>
    <w:rPr>
      <w:sz w:val="24"/>
      <w:szCs w:val="24"/>
    </w:rPr>
  </w:style>
  <w:style w:type="paragraph" w:styleId="852">
    <w:name w:val="Quote"/>
    <w:basedOn w:val="1006"/>
    <w:next w:val="1006"/>
    <w:link w:val="853"/>
    <w:uiPriority w:val="29"/>
    <w:qFormat/>
    <w:pPr>
      <w:ind w:left="720" w:right="720"/>
    </w:pPr>
    <w:rPr>
      <w:i/>
    </w:rPr>
  </w:style>
  <w:style w:type="character" w:styleId="853">
    <w:name w:val="Quote Char"/>
    <w:link w:val="852"/>
    <w:uiPriority w:val="29"/>
    <w:rPr>
      <w:i/>
    </w:rPr>
  </w:style>
  <w:style w:type="paragraph" w:styleId="854">
    <w:name w:val="Intense Quote"/>
    <w:basedOn w:val="1006"/>
    <w:next w:val="1006"/>
    <w:link w:val="8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5">
    <w:name w:val="Intense Quote Char"/>
    <w:link w:val="854"/>
    <w:uiPriority w:val="30"/>
    <w:rPr>
      <w:i/>
    </w:rPr>
  </w:style>
  <w:style w:type="paragraph" w:styleId="856">
    <w:name w:val="Header"/>
    <w:basedOn w:val="1006"/>
    <w:link w:val="857"/>
    <w:uiPriority w:val="99"/>
    <w:unhideWhenUsed/>
    <w:pPr>
      <w:spacing w:after="0" w:line="240" w:lineRule="auto"/>
      <w:tabs>
        <w:tab w:val="center" w:pos="7143" w:leader="none"/>
        <w:tab w:val="right" w:pos="14287" w:leader="none"/>
      </w:tabs>
    </w:pPr>
  </w:style>
  <w:style w:type="character" w:styleId="857">
    <w:name w:val="Header Char"/>
    <w:link w:val="856"/>
    <w:uiPriority w:val="99"/>
  </w:style>
  <w:style w:type="paragraph" w:styleId="858">
    <w:name w:val="Footer"/>
    <w:basedOn w:val="1006"/>
    <w:link w:val="861"/>
    <w:uiPriority w:val="99"/>
    <w:unhideWhenUsed/>
    <w:pPr>
      <w:spacing w:after="0" w:line="240" w:lineRule="auto"/>
      <w:tabs>
        <w:tab w:val="center" w:pos="7143" w:leader="none"/>
        <w:tab w:val="right" w:pos="14287" w:leader="none"/>
      </w:tabs>
    </w:pPr>
  </w:style>
  <w:style w:type="character" w:styleId="859">
    <w:name w:val="Footer Char"/>
    <w:link w:val="858"/>
    <w:uiPriority w:val="99"/>
  </w:style>
  <w:style w:type="paragraph" w:styleId="860">
    <w:name w:val="Caption"/>
    <w:basedOn w:val="1006"/>
    <w:next w:val="1006"/>
    <w:uiPriority w:val="35"/>
    <w:semiHidden/>
    <w:unhideWhenUsed/>
    <w:qFormat/>
    <w:pPr>
      <w:spacing w:line="276" w:lineRule="auto"/>
    </w:pPr>
    <w:rPr>
      <w:b/>
      <w:bCs/>
      <w:color w:val="4f81bd" w:themeColor="accent1"/>
      <w:sz w:val="18"/>
      <w:szCs w:val="18"/>
    </w:rPr>
  </w:style>
  <w:style w:type="character" w:styleId="861">
    <w:name w:val="Caption Char"/>
    <w:basedOn w:val="860"/>
    <w:link w:val="858"/>
    <w:uiPriority w:val="99"/>
  </w:style>
  <w:style w:type="table" w:styleId="86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8">
    <w:name w:val="Hyperlink"/>
    <w:uiPriority w:val="99"/>
    <w:unhideWhenUsed/>
    <w:rPr>
      <w:color w:val="0000ff" w:themeColor="hyperlink"/>
      <w:u w:val="single"/>
    </w:rPr>
  </w:style>
  <w:style w:type="paragraph" w:styleId="989">
    <w:name w:val="footnote text"/>
    <w:basedOn w:val="1006"/>
    <w:link w:val="990"/>
    <w:uiPriority w:val="99"/>
    <w:semiHidden/>
    <w:unhideWhenUsed/>
    <w:pPr>
      <w:spacing w:after="40" w:line="240" w:lineRule="auto"/>
    </w:pPr>
    <w:rPr>
      <w:sz w:val="18"/>
    </w:rPr>
  </w:style>
  <w:style w:type="character" w:styleId="990">
    <w:name w:val="Footnote Text Char"/>
    <w:link w:val="989"/>
    <w:uiPriority w:val="99"/>
    <w:rPr>
      <w:sz w:val="18"/>
    </w:rPr>
  </w:style>
  <w:style w:type="character" w:styleId="991">
    <w:name w:val="footnote reference"/>
    <w:uiPriority w:val="99"/>
    <w:unhideWhenUsed/>
    <w:rPr>
      <w:vertAlign w:val="superscript"/>
    </w:rPr>
  </w:style>
  <w:style w:type="paragraph" w:styleId="992">
    <w:name w:val="endnote text"/>
    <w:basedOn w:val="1006"/>
    <w:link w:val="993"/>
    <w:uiPriority w:val="99"/>
    <w:semiHidden/>
    <w:unhideWhenUsed/>
    <w:pPr>
      <w:spacing w:after="0" w:line="240" w:lineRule="auto"/>
    </w:pPr>
    <w:rPr>
      <w:sz w:val="20"/>
    </w:rPr>
  </w:style>
  <w:style w:type="character" w:styleId="993">
    <w:name w:val="Endnote Text Char"/>
    <w:link w:val="992"/>
    <w:uiPriority w:val="99"/>
    <w:rPr>
      <w:sz w:val="20"/>
    </w:rPr>
  </w:style>
  <w:style w:type="character" w:styleId="994">
    <w:name w:val="endnote reference"/>
    <w:uiPriority w:val="99"/>
    <w:semiHidden/>
    <w:unhideWhenUsed/>
    <w:rPr>
      <w:vertAlign w:val="superscript"/>
    </w:rPr>
  </w:style>
  <w:style w:type="paragraph" w:styleId="995">
    <w:name w:val="toc 1"/>
    <w:basedOn w:val="1006"/>
    <w:next w:val="1006"/>
    <w:uiPriority w:val="39"/>
    <w:unhideWhenUsed/>
    <w:pPr>
      <w:ind w:left="0" w:right="0" w:firstLine="0"/>
      <w:spacing w:after="57"/>
    </w:pPr>
  </w:style>
  <w:style w:type="paragraph" w:styleId="996">
    <w:name w:val="toc 2"/>
    <w:basedOn w:val="1006"/>
    <w:next w:val="1006"/>
    <w:uiPriority w:val="39"/>
    <w:unhideWhenUsed/>
    <w:pPr>
      <w:ind w:left="283" w:right="0" w:firstLine="0"/>
      <w:spacing w:after="57"/>
    </w:pPr>
  </w:style>
  <w:style w:type="paragraph" w:styleId="997">
    <w:name w:val="toc 3"/>
    <w:basedOn w:val="1006"/>
    <w:next w:val="1006"/>
    <w:uiPriority w:val="39"/>
    <w:unhideWhenUsed/>
    <w:pPr>
      <w:ind w:left="567" w:right="0" w:firstLine="0"/>
      <w:spacing w:after="57"/>
    </w:pPr>
  </w:style>
  <w:style w:type="paragraph" w:styleId="998">
    <w:name w:val="toc 4"/>
    <w:basedOn w:val="1006"/>
    <w:next w:val="1006"/>
    <w:uiPriority w:val="39"/>
    <w:unhideWhenUsed/>
    <w:pPr>
      <w:ind w:left="850" w:right="0" w:firstLine="0"/>
      <w:spacing w:after="57"/>
    </w:pPr>
  </w:style>
  <w:style w:type="paragraph" w:styleId="999">
    <w:name w:val="toc 5"/>
    <w:basedOn w:val="1006"/>
    <w:next w:val="1006"/>
    <w:uiPriority w:val="39"/>
    <w:unhideWhenUsed/>
    <w:pPr>
      <w:ind w:left="1134" w:right="0" w:firstLine="0"/>
      <w:spacing w:after="57"/>
    </w:pPr>
  </w:style>
  <w:style w:type="paragraph" w:styleId="1000">
    <w:name w:val="toc 6"/>
    <w:basedOn w:val="1006"/>
    <w:next w:val="1006"/>
    <w:uiPriority w:val="39"/>
    <w:unhideWhenUsed/>
    <w:pPr>
      <w:ind w:left="1417" w:right="0" w:firstLine="0"/>
      <w:spacing w:after="57"/>
    </w:pPr>
  </w:style>
  <w:style w:type="paragraph" w:styleId="1001">
    <w:name w:val="toc 7"/>
    <w:basedOn w:val="1006"/>
    <w:next w:val="1006"/>
    <w:uiPriority w:val="39"/>
    <w:unhideWhenUsed/>
    <w:pPr>
      <w:ind w:left="1701" w:right="0" w:firstLine="0"/>
      <w:spacing w:after="57"/>
    </w:pPr>
  </w:style>
  <w:style w:type="paragraph" w:styleId="1002">
    <w:name w:val="toc 8"/>
    <w:basedOn w:val="1006"/>
    <w:next w:val="1006"/>
    <w:uiPriority w:val="39"/>
    <w:unhideWhenUsed/>
    <w:pPr>
      <w:ind w:left="1984" w:right="0" w:firstLine="0"/>
      <w:spacing w:after="57"/>
    </w:pPr>
  </w:style>
  <w:style w:type="paragraph" w:styleId="1003">
    <w:name w:val="toc 9"/>
    <w:basedOn w:val="1006"/>
    <w:next w:val="1006"/>
    <w:uiPriority w:val="39"/>
    <w:unhideWhenUsed/>
    <w:pPr>
      <w:ind w:left="2268" w:right="0" w:firstLine="0"/>
      <w:spacing w:after="57"/>
    </w:pPr>
  </w:style>
  <w:style w:type="paragraph" w:styleId="1004">
    <w:name w:val="TOC Heading"/>
    <w:uiPriority w:val="39"/>
    <w:unhideWhenUsed/>
  </w:style>
  <w:style w:type="paragraph" w:styleId="1005">
    <w:name w:val="table of figures"/>
    <w:basedOn w:val="1006"/>
    <w:next w:val="1006"/>
    <w:uiPriority w:val="99"/>
    <w:unhideWhenUsed/>
    <w:pPr>
      <w:spacing w:after="0" w:afterAutospacing="0"/>
    </w:pPr>
  </w:style>
  <w:style w:type="paragraph" w:styleId="1006" w:default="1">
    <w:name w:val="Normal"/>
    <w:next w:val="1006"/>
    <w:link w:val="1006"/>
    <w:qFormat/>
    <w:pPr>
      <w:jc w:val="both"/>
      <w:widowControl w:val="off"/>
    </w:pPr>
    <w:rPr>
      <w:rFonts w:eastAsia="楷体_GB2312"/>
      <w:sz w:val="26"/>
      <w:lang w:val="en-US" w:eastAsia="zh-CN" w:bidi="ar-SA"/>
    </w:rPr>
  </w:style>
  <w:style w:type="paragraph" w:styleId="1007">
    <w:name w:val="标题 1"/>
    <w:basedOn w:val="1006"/>
    <w:next w:val="1006"/>
    <w:link w:val="1006"/>
    <w:uiPriority w:val="9"/>
    <w:qFormat/>
    <w:pPr>
      <w:keepLines/>
      <w:keepNext/>
      <w:spacing w:before="340" w:after="330" w:line="578" w:lineRule="auto"/>
      <w:outlineLvl w:val="0"/>
    </w:pPr>
    <w:rPr>
      <w:b/>
      <w:sz w:val="44"/>
    </w:rPr>
  </w:style>
  <w:style w:type="paragraph" w:styleId="1008">
    <w:name w:val="标题 2"/>
    <w:basedOn w:val="1006"/>
    <w:next w:val="1006"/>
    <w:link w:val="1012"/>
    <w:uiPriority w:val="9"/>
    <w:qFormat/>
    <w:pPr>
      <w:keepLines/>
      <w:keepNext/>
      <w:spacing w:before="260" w:after="260" w:line="416" w:lineRule="auto"/>
      <w:outlineLvl w:val="1"/>
    </w:pPr>
    <w:rPr>
      <w:rFonts w:ascii="Cambria" w:hAnsi="Cambria" w:eastAsia="宋体"/>
      <w:b/>
      <w:bCs/>
      <w:sz w:val="32"/>
      <w:szCs w:val="32"/>
    </w:rPr>
  </w:style>
  <w:style w:type="paragraph" w:styleId="1009">
    <w:name w:val="标题 3"/>
    <w:basedOn w:val="1006"/>
    <w:next w:val="1006"/>
    <w:link w:val="1013"/>
    <w:qFormat/>
    <w:pPr>
      <w:keepLines/>
      <w:keepNext/>
      <w:spacing w:before="260" w:after="260" w:line="416" w:lineRule="auto"/>
      <w:outlineLvl w:val="2"/>
    </w:pPr>
    <w:rPr>
      <w:b/>
      <w:bCs/>
      <w:sz w:val="32"/>
      <w:szCs w:val="32"/>
    </w:rPr>
  </w:style>
  <w:style w:type="character" w:styleId="1010">
    <w:name w:val="默认段落字体"/>
    <w:next w:val="1010"/>
    <w:link w:val="1006"/>
    <w:unhideWhenUsed/>
  </w:style>
  <w:style w:type="table" w:styleId="1011">
    <w:name w:val="普通表格"/>
    <w:next w:val="1011"/>
    <w:link w:val="1006"/>
    <w:uiPriority w:val="99"/>
    <w:unhideWhenUsed/>
    <w:tblPr/>
  </w:style>
  <w:style w:type="character" w:styleId="1012">
    <w:name w:val="标题 2 字符"/>
    <w:next w:val="1012"/>
    <w:link w:val="1008"/>
    <w:uiPriority w:val="9"/>
    <w:qFormat/>
    <w:rPr>
      <w:rFonts w:ascii="Cambria" w:hAnsi="Cambria" w:eastAsia="宋体" w:cs="Times New Roman"/>
      <w:b/>
      <w:bCs/>
      <w:sz w:val="32"/>
      <w:szCs w:val="32"/>
    </w:rPr>
  </w:style>
  <w:style w:type="character" w:styleId="1013">
    <w:name w:val="标题 3 字符"/>
    <w:next w:val="1013"/>
    <w:link w:val="1009"/>
    <w:qFormat/>
    <w:rPr>
      <w:rFonts w:eastAsia="楷体_GB2312"/>
      <w:b/>
      <w:bCs/>
      <w:sz w:val="32"/>
      <w:szCs w:val="32"/>
    </w:rPr>
  </w:style>
  <w:style w:type="paragraph" w:styleId="1014">
    <w:name w:val="目录 7"/>
    <w:next w:val="1006"/>
    <w:link w:val="1006"/>
    <w:qFormat/>
    <w:pPr>
      <w:ind w:left="2125"/>
      <w:jc w:val="both"/>
    </w:pPr>
    <w:rPr>
      <w:sz w:val="21"/>
      <w:lang w:val="en-US" w:eastAsia="zh-CN" w:bidi="ar-SA"/>
    </w:rPr>
  </w:style>
  <w:style w:type="paragraph" w:styleId="1015">
    <w:name w:val="正文缩进"/>
    <w:basedOn w:val="1006"/>
    <w:next w:val="1006"/>
    <w:link w:val="1016"/>
    <w:unhideWhenUsed/>
    <w:pPr>
      <w:ind w:firstLine="420"/>
      <w:jc w:val="left"/>
    </w:pPr>
    <w:rPr>
      <w:sz w:val="24"/>
    </w:rPr>
  </w:style>
  <w:style w:type="character" w:styleId="1016">
    <w:name w:val="正文缩进 字符"/>
    <w:next w:val="1016"/>
    <w:link w:val="1015"/>
    <w:rPr>
      <w:rFonts w:eastAsia="楷体_GB2312"/>
      <w:sz w:val="24"/>
    </w:rPr>
  </w:style>
  <w:style w:type="paragraph" w:styleId="1017">
    <w:name w:val="文档结构图"/>
    <w:basedOn w:val="1006"/>
    <w:next w:val="1017"/>
    <w:link w:val="1018"/>
    <w:uiPriority w:val="99"/>
    <w:unhideWhenUsed/>
    <w:rPr>
      <w:rFonts w:ascii="宋体" w:eastAsia="宋体"/>
      <w:sz w:val="18"/>
      <w:szCs w:val="18"/>
    </w:rPr>
  </w:style>
  <w:style w:type="character" w:styleId="1018">
    <w:name w:val="文档结构图 字符"/>
    <w:next w:val="1018"/>
    <w:link w:val="1017"/>
    <w:uiPriority w:val="99"/>
    <w:semiHidden/>
    <w:rPr>
      <w:rFonts w:ascii="宋体"/>
      <w:sz w:val="18"/>
      <w:szCs w:val="18"/>
    </w:rPr>
  </w:style>
  <w:style w:type="paragraph" w:styleId="1019">
    <w:name w:val="批注文字"/>
    <w:basedOn w:val="1006"/>
    <w:next w:val="1019"/>
    <w:link w:val="1020"/>
    <w:semiHidden/>
    <w:pPr>
      <w:jc w:val="left"/>
    </w:pPr>
  </w:style>
  <w:style w:type="character" w:styleId="1020">
    <w:name w:val="批注文字 字符"/>
    <w:next w:val="1020"/>
    <w:link w:val="1019"/>
    <w:semiHidden/>
    <w:rPr>
      <w:rFonts w:eastAsia="楷体_GB2312"/>
      <w:sz w:val="26"/>
    </w:rPr>
  </w:style>
  <w:style w:type="paragraph" w:styleId="1021">
    <w:name w:val="正文文本 3"/>
    <w:basedOn w:val="1006"/>
    <w:next w:val="1021"/>
    <w:link w:val="1006"/>
    <w:uiPriority w:val="99"/>
    <w:unhideWhenUsed/>
    <w:pPr>
      <w:jc w:val="center"/>
    </w:pPr>
    <w:rPr>
      <w:rFonts w:ascii="宋体" w:hAnsi="宋体"/>
    </w:rPr>
  </w:style>
  <w:style w:type="paragraph" w:styleId="1022">
    <w:name w:val="正文文本"/>
    <w:basedOn w:val="1006"/>
    <w:next w:val="1015"/>
    <w:link w:val="1006"/>
    <w:uiPriority w:val="99"/>
    <w:unhideWhenUsed/>
    <w:rPr>
      <w:rFonts w:ascii="楷体_GB2312" w:eastAsia="楷体_GB2312"/>
      <w:b/>
      <w:bCs/>
      <w:sz w:val="28"/>
      <w:szCs w:val="20"/>
    </w:rPr>
  </w:style>
  <w:style w:type="paragraph" w:styleId="1023">
    <w:name w:val="正文文本缩进"/>
    <w:basedOn w:val="1006"/>
    <w:next w:val="1006"/>
    <w:link w:val="1024"/>
    <w:uiPriority w:val="99"/>
    <w:unhideWhenUsed/>
    <w:pPr>
      <w:ind w:firstLine="570"/>
    </w:pPr>
    <w:rPr>
      <w:rFonts w:ascii="宋体" w:eastAsia="宋体"/>
      <w:sz w:val="28"/>
    </w:rPr>
  </w:style>
  <w:style w:type="character" w:styleId="1024">
    <w:name w:val="正文文本缩进 字符1"/>
    <w:next w:val="1024"/>
    <w:link w:val="1023"/>
    <w:uiPriority w:val="99"/>
    <w:rPr>
      <w:rFonts w:ascii="宋体"/>
      <w:sz w:val="28"/>
    </w:rPr>
  </w:style>
  <w:style w:type="paragraph" w:styleId="1025">
    <w:name w:val="列表编号 3"/>
    <w:basedOn w:val="1007"/>
    <w:next w:val="1006"/>
    <w:link w:val="1006"/>
    <w:uiPriority w:val="99"/>
    <w:unhideWhenUsed/>
    <w:pPr>
      <w:numPr>
        <w:ilvl w:val="0"/>
        <w:numId w:val="1"/>
      </w:numPr>
      <w:tabs>
        <w:tab w:val="left" w:pos="1200" w:leader="none"/>
      </w:tabs>
    </w:pPr>
  </w:style>
  <w:style w:type="paragraph" w:styleId="1026">
    <w:name w:val="目录 3"/>
    <w:basedOn w:val="1006"/>
    <w:next w:val="1006"/>
    <w:link w:val="1006"/>
    <w:uiPriority w:val="39"/>
    <w:unhideWhenUsed/>
    <w:pPr>
      <w:ind w:left="840"/>
    </w:pPr>
  </w:style>
  <w:style w:type="paragraph" w:styleId="1027">
    <w:name w:val="纯文本"/>
    <w:basedOn w:val="1006"/>
    <w:next w:val="1027"/>
    <w:link w:val="1028"/>
    <w:unhideWhenUsed/>
    <w:rPr>
      <w:rFonts w:ascii="宋体" w:hAnsi="Courier New"/>
    </w:rPr>
  </w:style>
  <w:style w:type="character" w:styleId="1028">
    <w:name w:val="纯文本 字符"/>
    <w:next w:val="1028"/>
    <w:link w:val="1027"/>
    <w:rPr>
      <w:rFonts w:ascii="宋体" w:hAnsi="Courier New" w:eastAsia="楷体_GB2312"/>
      <w:sz w:val="26"/>
    </w:rPr>
  </w:style>
  <w:style w:type="paragraph" w:styleId="1029">
    <w:name w:val="列表项目符号 5"/>
    <w:basedOn w:val="1007"/>
    <w:next w:val="1030"/>
    <w:link w:val="1006"/>
    <w:uiPriority w:val="99"/>
    <w:unhideWhenUsed/>
    <w:pPr>
      <w:numPr>
        <w:ilvl w:val="0"/>
        <w:numId w:val="2"/>
      </w:numPr>
      <w:tabs>
        <w:tab w:val="left" w:pos="2040" w:leader="none"/>
      </w:tabs>
    </w:pPr>
  </w:style>
  <w:style w:type="paragraph" w:styleId="1030">
    <w:name w:val="正文首行缩进1"/>
    <w:next w:val="1025"/>
    <w:link w:val="1006"/>
    <w:qFormat/>
    <w:pPr>
      <w:ind w:left="420" w:firstLine="2724"/>
      <w:spacing w:after="120" w:line="360" w:lineRule="auto"/>
    </w:pPr>
    <w:rPr>
      <w:rFonts w:ascii="Calibri" w:hAnsi="Calibri" w:eastAsia="宋体" w:cs="宋体"/>
      <w:sz w:val="21"/>
      <w:szCs w:val="22"/>
      <w:lang w:val="en-US" w:eastAsia="zh-CN" w:bidi="ar-SA"/>
    </w:rPr>
  </w:style>
  <w:style w:type="paragraph" w:styleId="1031">
    <w:name w:val="日期"/>
    <w:basedOn w:val="1006"/>
    <w:next w:val="1006"/>
    <w:link w:val="1006"/>
    <w:uiPriority w:val="99"/>
    <w:unhideWhenUsed/>
    <w:rPr>
      <w:rFonts w:ascii="宋体" w:hAnsi="宋体"/>
      <w:sz w:val="24"/>
    </w:rPr>
  </w:style>
  <w:style w:type="paragraph" w:styleId="1032">
    <w:name w:val="正文文本缩进 2"/>
    <w:basedOn w:val="1006"/>
    <w:next w:val="1032"/>
    <w:link w:val="1033"/>
    <w:uiPriority w:val="99"/>
    <w:unhideWhenUsed/>
    <w:pPr>
      <w:ind w:left="420"/>
      <w:spacing w:after="120" w:line="480" w:lineRule="auto"/>
    </w:pPr>
  </w:style>
  <w:style w:type="character" w:styleId="1033">
    <w:name w:val="正文文本缩进 2 字符"/>
    <w:next w:val="1033"/>
    <w:link w:val="1032"/>
    <w:uiPriority w:val="99"/>
    <w:semiHidden/>
    <w:rPr>
      <w:rFonts w:eastAsia="楷体_GB2312"/>
      <w:sz w:val="26"/>
    </w:rPr>
  </w:style>
  <w:style w:type="paragraph" w:styleId="1034">
    <w:name w:val="批注框文本"/>
    <w:basedOn w:val="1006"/>
    <w:next w:val="1036"/>
    <w:link w:val="1035"/>
    <w:rPr>
      <w:sz w:val="18"/>
      <w:szCs w:val="18"/>
    </w:rPr>
  </w:style>
  <w:style w:type="character" w:styleId="1035">
    <w:name w:val="批注框文本 字符"/>
    <w:next w:val="1035"/>
    <w:link w:val="1034"/>
    <w:rPr>
      <w:rFonts w:eastAsia="楷体_GB2312"/>
      <w:sz w:val="18"/>
      <w:szCs w:val="18"/>
    </w:rPr>
  </w:style>
  <w:style w:type="paragraph" w:styleId="1036">
    <w:name w:val="正文缩进1"/>
    <w:next w:val="1006"/>
    <w:link w:val="1006"/>
    <w:qFormat/>
    <w:pPr>
      <w:ind w:left="3400"/>
      <w:jc w:val="both"/>
    </w:pPr>
    <w:rPr>
      <w:sz w:val="21"/>
      <w:lang w:val="en-US" w:eastAsia="zh-CN" w:bidi="ar-SA"/>
    </w:rPr>
  </w:style>
  <w:style w:type="paragraph" w:styleId="1037">
    <w:name w:val="页脚"/>
    <w:basedOn w:val="1006"/>
    <w:next w:val="1037"/>
    <w:link w:val="1038"/>
    <w:uiPriority w:val="99"/>
    <w:unhideWhenUsed/>
    <w:qFormat/>
    <w:pPr>
      <w:jc w:val="left"/>
      <w:tabs>
        <w:tab w:val="center" w:pos="4153" w:leader="none"/>
        <w:tab w:val="right" w:pos="8306" w:leader="none"/>
      </w:tabs>
    </w:pPr>
    <w:rPr>
      <w:sz w:val="18"/>
    </w:rPr>
  </w:style>
  <w:style w:type="character" w:styleId="1038">
    <w:name w:val="页脚 字符"/>
    <w:next w:val="1038"/>
    <w:link w:val="1037"/>
    <w:uiPriority w:val="99"/>
    <w:rPr>
      <w:rFonts w:eastAsia="楷体_GB2312"/>
      <w:sz w:val="18"/>
    </w:rPr>
  </w:style>
  <w:style w:type="paragraph" w:styleId="1039">
    <w:name w:val="寄信人地址"/>
    <w:basedOn w:val="1006"/>
    <w:next w:val="1039"/>
    <w:link w:val="1006"/>
    <w:qFormat/>
    <w:rPr>
      <w:rFonts w:ascii="Arial" w:hAnsi="Arial" w:eastAsia="楷体_GB2312"/>
      <w:sz w:val="26"/>
    </w:rPr>
  </w:style>
  <w:style w:type="paragraph" w:styleId="1040">
    <w:name w:val="页眉"/>
    <w:basedOn w:val="1006"/>
    <w:next w:val="1040"/>
    <w:link w:val="1041"/>
    <w:uiPriority w:val="99"/>
    <w:unhideWhenUsed/>
    <w:qFormat/>
    <w:pPr>
      <w:jc w:val="center"/>
      <w:tabs>
        <w:tab w:val="center" w:pos="4153" w:leader="none"/>
        <w:tab w:val="right" w:pos="8306" w:leader="none"/>
      </w:tabs>
      <w:pBdr>
        <w:bottom w:val="none" w:color="000000" w:sz="0" w:space="1"/>
      </w:pBdr>
    </w:pPr>
    <w:rPr>
      <w:sz w:val="18"/>
    </w:rPr>
  </w:style>
  <w:style w:type="character" w:styleId="1041">
    <w:name w:val="页眉 字符"/>
    <w:next w:val="1041"/>
    <w:link w:val="1040"/>
    <w:uiPriority w:val="99"/>
    <w:rPr>
      <w:rFonts w:eastAsia="楷体_GB2312"/>
      <w:sz w:val="18"/>
    </w:rPr>
  </w:style>
  <w:style w:type="paragraph" w:styleId="1042">
    <w:name w:val="目录 1"/>
    <w:basedOn w:val="1006"/>
    <w:next w:val="1006"/>
    <w:link w:val="1006"/>
    <w:uiPriority w:val="39"/>
    <w:unhideWhenUsed/>
    <w:qFormat/>
    <w:pPr>
      <w:jc w:val="left"/>
    </w:pPr>
    <w:rPr>
      <w:sz w:val="24"/>
    </w:rPr>
  </w:style>
  <w:style w:type="paragraph" w:styleId="1043">
    <w:name w:val="副标题"/>
    <w:basedOn w:val="1006"/>
    <w:next w:val="1043"/>
    <w:link w:val="1044"/>
    <w:qFormat/>
    <w:pPr>
      <w:jc w:val="center"/>
      <w:spacing w:before="240" w:after="60" w:line="312" w:lineRule="auto"/>
      <w:outlineLvl w:val="1"/>
    </w:pPr>
    <w:rPr>
      <w:rFonts w:ascii="Arial" w:hAnsi="Arial" w:eastAsia="宋体"/>
      <w:b/>
      <w:bCs/>
      <w:sz w:val="32"/>
      <w:szCs w:val="32"/>
    </w:rPr>
  </w:style>
  <w:style w:type="character" w:styleId="1044">
    <w:name w:val="副标题 字符"/>
    <w:next w:val="1044"/>
    <w:link w:val="1043"/>
    <w:rPr>
      <w:rFonts w:ascii="Arial" w:hAnsi="Arial" w:cs="Arial"/>
      <w:b/>
      <w:bCs/>
      <w:sz w:val="32"/>
      <w:szCs w:val="32"/>
    </w:rPr>
  </w:style>
  <w:style w:type="paragraph" w:styleId="1045">
    <w:name w:val="正文文本缩进 3"/>
    <w:basedOn w:val="1006"/>
    <w:next w:val="1045"/>
    <w:link w:val="1006"/>
    <w:uiPriority w:val="99"/>
    <w:unhideWhenUsed/>
    <w:pPr>
      <w:ind w:left="420"/>
      <w:jc w:val="left"/>
      <w:spacing w:after="120"/>
      <w:widowControl/>
    </w:pPr>
    <w:rPr>
      <w:rFonts w:eastAsia="宋体"/>
      <w:sz w:val="16"/>
      <w:szCs w:val="16"/>
    </w:rPr>
  </w:style>
  <w:style w:type="paragraph" w:styleId="1046">
    <w:name w:val="目录 2"/>
    <w:basedOn w:val="1006"/>
    <w:next w:val="1006"/>
    <w:link w:val="1006"/>
    <w:uiPriority w:val="39"/>
    <w:unhideWhenUsed/>
    <w:pPr>
      <w:ind w:left="420"/>
    </w:pPr>
  </w:style>
  <w:style w:type="paragraph" w:styleId="1047">
    <w:name w:val="目录 9"/>
    <w:basedOn w:val="1006"/>
    <w:next w:val="1006"/>
    <w:link w:val="1006"/>
    <w:semiHidden/>
    <w:pPr>
      <w:ind w:left="3360"/>
    </w:pPr>
  </w:style>
  <w:style w:type="paragraph" w:styleId="1048">
    <w:name w:val="普通(网站)"/>
    <w:basedOn w:val="1006"/>
    <w:next w:val="1048"/>
    <w:link w:val="1006"/>
    <w:unhideWhenUsed/>
    <w:qFormat/>
    <w:pPr>
      <w:jc w:val="left"/>
      <w:spacing w:before="100" w:beforeAutospacing="1" w:after="100" w:afterAutospacing="1"/>
      <w:widowControl/>
    </w:pPr>
    <w:rPr>
      <w:rFonts w:ascii="宋体" w:hAnsi="宋体" w:cs="宋体"/>
      <w:sz w:val="24"/>
    </w:rPr>
  </w:style>
  <w:style w:type="paragraph" w:styleId="1049">
    <w:name w:val="索引 1"/>
    <w:basedOn w:val="1006"/>
    <w:next w:val="1006"/>
    <w:link w:val="1006"/>
    <w:semiHidden/>
    <w:qFormat/>
  </w:style>
  <w:style w:type="paragraph" w:styleId="1050">
    <w:name w:val="批注主题"/>
    <w:basedOn w:val="1019"/>
    <w:next w:val="1019"/>
    <w:link w:val="1006"/>
    <w:semiHidden/>
    <w:qFormat/>
    <w:rPr>
      <w:b/>
      <w:bCs/>
    </w:rPr>
  </w:style>
  <w:style w:type="paragraph" w:styleId="1051">
    <w:name w:val="正文首行缩进"/>
    <w:basedOn w:val="1022"/>
    <w:next w:val="1006"/>
    <w:link w:val="1006"/>
    <w:uiPriority w:val="99"/>
    <w:unhideWhenUsed/>
    <w:qFormat/>
    <w:pPr>
      <w:ind w:firstLine="420"/>
    </w:pPr>
  </w:style>
  <w:style w:type="paragraph" w:styleId="1052">
    <w:name w:val="正文首行缩进 2"/>
    <w:basedOn w:val="1023"/>
    <w:next w:val="1052"/>
    <w:link w:val="1053"/>
    <w:uiPriority w:val="99"/>
    <w:unhideWhenUsed/>
    <w:pPr>
      <w:ind w:left="420" w:firstLine="420"/>
      <w:spacing w:after="120"/>
    </w:pPr>
  </w:style>
  <w:style w:type="character" w:styleId="1053">
    <w:name w:val="正文文本首行缩进 2 字符"/>
    <w:next w:val="1053"/>
    <w:link w:val="1052"/>
    <w:uiPriority w:val="99"/>
  </w:style>
  <w:style w:type="table" w:styleId="1054">
    <w:name w:val="网格型"/>
    <w:basedOn w:val="1011"/>
    <w:next w:val="1054"/>
    <w:link w:val="1006"/>
    <w:unhideWhenUsed/>
    <w:qFormat/>
    <w:pPr>
      <w:jc w:val="both"/>
      <w:widowControl w:val="off"/>
    </w:pPr>
    <w:tblPr/>
  </w:style>
  <w:style w:type="character" w:styleId="1055">
    <w:name w:val="要点"/>
    <w:next w:val="1055"/>
    <w:link w:val="1006"/>
    <w:uiPriority w:val="22"/>
    <w:qFormat/>
    <w:rPr>
      <w:b/>
      <w:bCs/>
    </w:rPr>
  </w:style>
  <w:style w:type="character" w:styleId="1056">
    <w:name w:val="页码"/>
    <w:next w:val="1056"/>
    <w:link w:val="1006"/>
    <w:unhideWhenUsed/>
    <w:qFormat/>
  </w:style>
  <w:style w:type="character" w:styleId="1057">
    <w:name w:val="已访问的超链接"/>
    <w:next w:val="1057"/>
    <w:link w:val="1006"/>
    <w:uiPriority w:val="99"/>
    <w:unhideWhenUsed/>
    <w:rPr>
      <w:color w:val="07519a"/>
      <w:u w:val="none"/>
    </w:rPr>
  </w:style>
  <w:style w:type="character" w:styleId="1058">
    <w:name w:val="强调"/>
    <w:next w:val="1058"/>
    <w:link w:val="1006"/>
    <w:uiPriority w:val="20"/>
    <w:qFormat/>
    <w:rPr>
      <w:i w:val="0"/>
      <w:iCs w:val="0"/>
    </w:rPr>
  </w:style>
  <w:style w:type="character" w:styleId="1059">
    <w:name w:val="HTML 定义"/>
    <w:next w:val="1059"/>
    <w:link w:val="1006"/>
    <w:uiPriority w:val="99"/>
    <w:unhideWhenUsed/>
    <w:rPr>
      <w:i w:val="0"/>
      <w:iCs w:val="0"/>
    </w:rPr>
  </w:style>
  <w:style w:type="character" w:styleId="1060">
    <w:name w:val="HTML 变量"/>
    <w:next w:val="1060"/>
    <w:link w:val="1006"/>
    <w:uiPriority w:val="99"/>
    <w:unhideWhenUsed/>
    <w:rPr>
      <w:i w:val="0"/>
      <w:iCs w:val="0"/>
      <w:color w:val="666666"/>
      <w:sz w:val="18"/>
      <w:szCs w:val="18"/>
      <w:shd w:val="clear" w:color="auto" w:fill="ffffff"/>
    </w:rPr>
  </w:style>
  <w:style w:type="character" w:styleId="1061">
    <w:name w:val="超链接"/>
    <w:next w:val="1061"/>
    <w:link w:val="1006"/>
    <w:uiPriority w:val="99"/>
    <w:unhideWhenUsed/>
    <w:rPr>
      <w:color w:val="07519a"/>
      <w:u w:val="none"/>
    </w:rPr>
  </w:style>
  <w:style w:type="character" w:styleId="1062">
    <w:name w:val="HTML 代码"/>
    <w:next w:val="1062"/>
    <w:link w:val="1006"/>
    <w:uiPriority w:val="99"/>
    <w:unhideWhenUsed/>
    <w:rPr>
      <w:rFonts w:ascii="serif" w:hAnsi="serif" w:eastAsia="serif" w:cs="serif"/>
      <w:sz w:val="21"/>
      <w:szCs w:val="21"/>
    </w:rPr>
  </w:style>
  <w:style w:type="character" w:styleId="1063">
    <w:name w:val="批注引用"/>
    <w:next w:val="1063"/>
    <w:link w:val="1006"/>
    <w:uiPriority w:val="99"/>
    <w:semiHidden/>
    <w:rPr>
      <w:sz w:val="21"/>
      <w:szCs w:val="21"/>
    </w:rPr>
  </w:style>
  <w:style w:type="character" w:styleId="1064">
    <w:name w:val="HTML 引文"/>
    <w:next w:val="1064"/>
    <w:link w:val="1006"/>
    <w:uiPriority w:val="99"/>
    <w:unhideWhenUsed/>
    <w:rPr>
      <w:i w:val="0"/>
      <w:iCs w:val="0"/>
    </w:rPr>
  </w:style>
  <w:style w:type="character" w:styleId="1065">
    <w:name w:val="HTML 键盘"/>
    <w:next w:val="1065"/>
    <w:link w:val="1006"/>
    <w:uiPriority w:val="99"/>
    <w:unhideWhenUsed/>
    <w:rPr>
      <w:rFonts w:ascii="serif" w:hAnsi="serif" w:eastAsia="serif" w:cs="serif"/>
      <w:sz w:val="21"/>
      <w:szCs w:val="21"/>
    </w:rPr>
  </w:style>
  <w:style w:type="character" w:styleId="1066">
    <w:name w:val="HTML 样本"/>
    <w:next w:val="1066"/>
    <w:link w:val="1006"/>
    <w:uiPriority w:val="99"/>
    <w:unhideWhenUsed/>
    <w:rPr>
      <w:rFonts w:ascii="serif" w:hAnsi="serif" w:eastAsia="serif" w:cs="serif"/>
      <w:sz w:val="21"/>
      <w:szCs w:val="21"/>
    </w:rPr>
  </w:style>
  <w:style w:type="paragraph" w:styleId="1067">
    <w:name w:val="目录 51"/>
    <w:next w:val="1006"/>
    <w:link w:val="1006"/>
    <w:qFormat/>
    <w:pPr>
      <w:ind w:left="1275"/>
      <w:jc w:val="both"/>
    </w:pPr>
    <w:rPr>
      <w:sz w:val="21"/>
      <w:lang w:val="en-US" w:eastAsia="zh-CN" w:bidi="ar-SA"/>
    </w:rPr>
  </w:style>
  <w:style w:type="character" w:styleId="1068">
    <w:name w:val="fontstrikethrough"/>
    <w:next w:val="1068"/>
    <w:link w:val="1006"/>
    <w:rPr>
      <w:strike/>
    </w:rPr>
  </w:style>
  <w:style w:type="character" w:styleId="1069">
    <w:name w:val="Plain Text Char Char"/>
    <w:next w:val="1069"/>
    <w:link w:val="1070"/>
    <w:rPr>
      <w:rFonts w:ascii="宋体" w:hAnsi="Courier New" w:eastAsia="楷体_GB2312"/>
      <w:sz w:val="26"/>
      <w:lang w:val="en-US" w:eastAsia="zh-CN" w:bidi="ar-SA"/>
    </w:rPr>
  </w:style>
  <w:style w:type="paragraph" w:styleId="1070">
    <w:name w:val="Plain Text"/>
    <w:basedOn w:val="1006"/>
    <w:next w:val="1070"/>
    <w:link w:val="1069"/>
    <w:rPr>
      <w:rFonts w:ascii="宋体" w:hAnsi="Courier New"/>
    </w:rPr>
  </w:style>
  <w:style w:type="character" w:styleId="1071">
    <w:name w:val="bds_nopic1"/>
    <w:next w:val="1071"/>
    <w:link w:val="1006"/>
  </w:style>
  <w:style w:type="character" w:styleId="1072">
    <w:name w:val="正文文本缩进 字符"/>
    <w:next w:val="1072"/>
    <w:link w:val="1006"/>
    <w:uiPriority w:val="99"/>
    <w:rPr>
      <w:rFonts w:ascii="宋体"/>
      <w:sz w:val="28"/>
    </w:rPr>
  </w:style>
  <w:style w:type="character" w:styleId="1073">
    <w:name w:val="font81"/>
    <w:next w:val="1073"/>
    <w:link w:val="1006"/>
    <w:rPr>
      <w:rFonts w:ascii="宋体" w:hAnsi="宋体" w:eastAsia="宋体" w:cs="宋体"/>
      <w:b/>
      <w:color w:val="000000"/>
      <w:sz w:val="24"/>
      <w:szCs w:val="24"/>
      <w:u w:val="none"/>
    </w:rPr>
  </w:style>
  <w:style w:type="character" w:styleId="1074">
    <w:name w:val="fontborder"/>
    <w:next w:val="1074"/>
    <w:link w:val="1006"/>
  </w:style>
  <w:style w:type="character" w:styleId="1075">
    <w:name w:val="bds_more"/>
    <w:next w:val="1075"/>
    <w:link w:val="1006"/>
  </w:style>
  <w:style w:type="character" w:styleId="1076">
    <w:name w:val="font51"/>
    <w:next w:val="1076"/>
    <w:link w:val="1006"/>
    <w:rPr>
      <w:rFonts w:hint="eastAsia" w:ascii="宋体" w:hAnsi="宋体" w:eastAsia="宋体" w:cs="宋体"/>
      <w:b/>
      <w:color w:val="000000"/>
      <w:sz w:val="24"/>
      <w:szCs w:val="24"/>
      <w:u w:val="none"/>
    </w:rPr>
  </w:style>
  <w:style w:type="character" w:styleId="1077">
    <w:name w:val="font11"/>
    <w:next w:val="1077"/>
    <w:link w:val="1006"/>
    <w:rPr>
      <w:rFonts w:hint="eastAsia" w:ascii="宋体" w:hAnsi="宋体" w:eastAsia="宋体" w:cs="宋体"/>
      <w:b/>
      <w:color w:val="000000"/>
      <w:sz w:val="20"/>
      <w:szCs w:val="20"/>
      <w:u w:val="none"/>
    </w:rPr>
  </w:style>
  <w:style w:type="character" w:styleId="1078">
    <w:name w:val="font21"/>
    <w:next w:val="1078"/>
    <w:link w:val="1006"/>
    <w:qFormat/>
    <w:rPr>
      <w:rFonts w:ascii="Arial" w:hAnsi="Arial" w:cs="Arial"/>
      <w:color w:val="000000"/>
      <w:sz w:val="20"/>
      <w:szCs w:val="20"/>
      <w:u w:val="none"/>
    </w:rPr>
  </w:style>
  <w:style w:type="character" w:styleId="1079">
    <w:name w:val="正文首行缩进 2 Char1"/>
    <w:next w:val="1079"/>
    <w:link w:val="1006"/>
  </w:style>
  <w:style w:type="character" w:styleId="1080">
    <w:name w:val="font71"/>
    <w:next w:val="1080"/>
    <w:link w:val="1006"/>
    <w:rPr>
      <w:rFonts w:ascii="宋体" w:hAnsi="宋体" w:eastAsia="宋体" w:cs="宋体"/>
      <w:b/>
      <w:color w:val="000000"/>
      <w:sz w:val="24"/>
      <w:szCs w:val="24"/>
      <w:u w:val="none"/>
    </w:rPr>
  </w:style>
  <w:style w:type="character" w:styleId="1081">
    <w:name w:val="bds_nopic2"/>
    <w:next w:val="1081"/>
    <w:link w:val="1006"/>
  </w:style>
  <w:style w:type="character" w:styleId="1082">
    <w:name w:val="font12"/>
    <w:next w:val="1082"/>
    <w:link w:val="1006"/>
    <w:rPr>
      <w:rFonts w:hint="eastAsia" w:ascii="宋体" w:hAnsi="宋体" w:eastAsia="宋体" w:cs="宋体"/>
      <w:b/>
      <w:color w:val="000000"/>
      <w:sz w:val="20"/>
      <w:szCs w:val="20"/>
      <w:u w:val="none"/>
    </w:rPr>
  </w:style>
  <w:style w:type="character" w:styleId="1083">
    <w:name w:val="font111"/>
    <w:next w:val="1083"/>
    <w:link w:val="1006"/>
    <w:rPr>
      <w:rFonts w:hint="eastAsia" w:ascii="宋体" w:hAnsi="宋体" w:eastAsia="宋体" w:cs="宋体"/>
      <w:color w:val="000000"/>
      <w:sz w:val="20"/>
      <w:szCs w:val="20"/>
      <w:u w:val="none"/>
    </w:rPr>
  </w:style>
  <w:style w:type="character" w:styleId="1084">
    <w:name w:val="font112"/>
    <w:next w:val="1084"/>
    <w:link w:val="1006"/>
    <w:rPr>
      <w:rFonts w:hint="eastAsia" w:ascii="宋体" w:hAnsi="宋体" w:eastAsia="宋体" w:cs="宋体"/>
      <w:color w:val="000000"/>
      <w:sz w:val="20"/>
      <w:szCs w:val="20"/>
      <w:u w:val="none"/>
    </w:rPr>
  </w:style>
  <w:style w:type="character" w:styleId="1085">
    <w:name w:val="Plain Text Char1"/>
    <w:next w:val="1085"/>
    <w:link w:val="1086"/>
    <w:qFormat/>
    <w:rPr>
      <w:rFonts w:ascii="宋体" w:hAnsi="Courier New" w:eastAsia="楷体_GB2312"/>
      <w:sz w:val="26"/>
    </w:rPr>
  </w:style>
  <w:style w:type="paragraph" w:styleId="1086">
    <w:name w:val="纯文本1"/>
    <w:basedOn w:val="1006"/>
    <w:next w:val="1086"/>
    <w:link w:val="1085"/>
    <w:qFormat/>
    <w:rPr>
      <w:rFonts w:ascii="宋体" w:hAnsi="Courier New"/>
    </w:rPr>
  </w:style>
  <w:style w:type="character" w:styleId="1087">
    <w:name w:val="bds_more1"/>
    <w:next w:val="1087"/>
    <w:link w:val="1006"/>
    <w:rPr>
      <w:rFonts w:hint="eastAsia" w:ascii="宋体" w:hAnsi="宋体" w:eastAsia="宋体" w:cs="宋体"/>
    </w:rPr>
  </w:style>
  <w:style w:type="character" w:styleId="1088">
    <w:name w:val="font41"/>
    <w:next w:val="1088"/>
    <w:link w:val="1006"/>
    <w:rPr>
      <w:rFonts w:hint="eastAsia" w:ascii="宋体" w:hAnsi="宋体" w:eastAsia="宋体" w:cs="宋体"/>
      <w:b/>
      <w:color w:val="000000"/>
      <w:sz w:val="24"/>
      <w:szCs w:val="24"/>
      <w:u w:val="none"/>
    </w:rPr>
  </w:style>
  <w:style w:type="character" w:styleId="1089">
    <w:name w:val="bds_nopic"/>
    <w:next w:val="1089"/>
    <w:link w:val="1006"/>
  </w:style>
  <w:style w:type="character" w:styleId="1090">
    <w:name w:val="font01"/>
    <w:next w:val="1090"/>
    <w:link w:val="1006"/>
    <w:rPr>
      <w:rFonts w:hint="eastAsia" w:ascii="宋体" w:hAnsi="宋体" w:eastAsia="宋体" w:cs="宋体"/>
      <w:color w:val="000000"/>
      <w:sz w:val="20"/>
      <w:szCs w:val="20"/>
      <w:u w:val="none"/>
    </w:rPr>
  </w:style>
  <w:style w:type="character" w:styleId="1091">
    <w:name w:val="font61"/>
    <w:next w:val="1091"/>
    <w:link w:val="1006"/>
    <w:rPr>
      <w:rFonts w:hint="eastAsia" w:ascii="宋体" w:hAnsi="宋体" w:eastAsia="宋体" w:cs="宋体"/>
      <w:b/>
      <w:color w:val="000000"/>
      <w:sz w:val="20"/>
      <w:szCs w:val="20"/>
      <w:u w:val="none"/>
    </w:rPr>
  </w:style>
  <w:style w:type="character" w:styleId="1092">
    <w:name w:val="_正文段落 Char"/>
    <w:next w:val="1092"/>
    <w:link w:val="1093"/>
    <w:qFormat/>
    <w:rPr>
      <w:rFonts w:ascii="宋体" w:hAnsi="宋体"/>
      <w:sz w:val="24"/>
      <w:szCs w:val="24"/>
    </w:rPr>
  </w:style>
  <w:style w:type="paragraph" w:styleId="1093">
    <w:name w:val="_正文段落"/>
    <w:basedOn w:val="1006"/>
    <w:next w:val="1093"/>
    <w:link w:val="1092"/>
    <w:qFormat/>
    <w:pPr>
      <w:ind w:firstLine="480"/>
      <w:spacing w:line="360" w:lineRule="auto"/>
    </w:pPr>
    <w:rPr>
      <w:rFonts w:ascii="宋体" w:hAnsi="宋体" w:eastAsia="宋体"/>
      <w:sz w:val="24"/>
      <w:szCs w:val="24"/>
    </w:rPr>
  </w:style>
  <w:style w:type="character" w:styleId="1094">
    <w:name w:val="bds_more2"/>
    <w:next w:val="1094"/>
    <w:link w:val="1006"/>
  </w:style>
  <w:style w:type="paragraph" w:styleId="1095">
    <w:name w:val="_Style 11"/>
    <w:basedOn w:val="1023"/>
    <w:next w:val="1051"/>
    <w:link w:val="1006"/>
    <w:unhideWhenUsed/>
    <w:qFormat/>
    <w:pPr>
      <w:ind w:left="0" w:firstLine="420"/>
      <w:spacing w:after="0" w:line="360" w:lineRule="exact"/>
    </w:pPr>
    <w:rPr>
      <w:rFonts w:ascii="Times New Roman" w:hAnsi="Times New Roman" w:cs="Times New Roman"/>
    </w:rPr>
  </w:style>
  <w:style w:type="paragraph" w:styleId="1096">
    <w:name w:val="列表段落"/>
    <w:basedOn w:val="1006"/>
    <w:next w:val="1096"/>
    <w:link w:val="1006"/>
    <w:uiPriority w:val="34"/>
    <w:qFormat/>
    <w:pPr>
      <w:ind w:firstLine="420"/>
    </w:pPr>
  </w:style>
  <w:style w:type="paragraph" w:styleId="1097">
    <w:name w:val=" Char Char4"/>
    <w:basedOn w:val="1006"/>
    <w:next w:val="1006"/>
    <w:link w:val="1006"/>
    <w:pPr>
      <w:spacing w:line="360" w:lineRule="auto"/>
      <w:shd w:val="clear" w:color="auto" w:fill="000080"/>
    </w:pPr>
  </w:style>
  <w:style w:type="paragraph" w:styleId="1098">
    <w:name w:val="正文 A"/>
    <w:next w:val="1098"/>
    <w:link w:val="1006"/>
    <w:qFormat/>
    <w:pPr>
      <w:jc w:val="both"/>
      <w:widowControl w:val="off"/>
      <w:framePr w:wrap="around" w:vAnchor="margin" w:hAnchor="text" w:yAlign="top"/>
    </w:pPr>
    <w:rPr>
      <w:rFonts w:hAnsi="Arial Unicode MS" w:eastAsia="Arial Unicode MS" w:cs="Arial Unicode MS"/>
      <w:color w:val="000000"/>
      <w:sz w:val="21"/>
      <w:szCs w:val="21"/>
      <w:lang w:val="en-US" w:eastAsia="zh-CN" w:bidi="ar-SA"/>
    </w:rPr>
  </w:style>
  <w:style w:type="paragraph" w:styleId="1099">
    <w:name w:val="font7"/>
    <w:basedOn w:val="1006"/>
    <w:next w:val="1099"/>
    <w:link w:val="1006"/>
    <w:pPr>
      <w:jc w:val="left"/>
      <w:spacing w:before="100" w:beforeAutospacing="1" w:after="100" w:afterAutospacing="1"/>
      <w:widowControl/>
    </w:pPr>
    <w:rPr>
      <w:rFonts w:eastAsia="宋体"/>
      <w:sz w:val="20"/>
    </w:rPr>
  </w:style>
  <w:style w:type="paragraph" w:styleId="1100">
    <w:name w:val="Plain Text1"/>
    <w:basedOn w:val="1006"/>
    <w:next w:val="1100"/>
    <w:link w:val="1006"/>
    <w:rPr>
      <w:rFonts w:hint="eastAsia" w:ascii="宋体" w:hAnsi="Courier New"/>
    </w:rPr>
  </w:style>
  <w:style w:type="paragraph" w:styleId="1101">
    <w:name w:val="Style1"/>
    <w:basedOn w:val="1006"/>
    <w:next w:val="1101"/>
    <w:link w:val="1006"/>
    <w:qFormat/>
    <w:pPr>
      <w:ind w:left="0"/>
      <w:tabs>
        <w:tab w:val="left" w:pos="-720" w:leader="none"/>
      </w:tabs>
    </w:pPr>
    <w:rPr>
      <w:rFonts w:ascii="Times New Roman" w:hAnsi="Times New Roman" w:cs="Times New Roman"/>
      <w:spacing w:val="-3"/>
      <w:sz w:val="24"/>
      <w:szCs w:val="24"/>
      <w:lang w:val="en-AU" w:eastAsia="en-US"/>
    </w:rPr>
  </w:style>
  <w:style w:type="paragraph" w:styleId="1102">
    <w:name w:val="目录 21"/>
    <w:next w:val="1006"/>
    <w:link w:val="1006"/>
    <w:qFormat/>
    <w:pPr>
      <w:jc w:val="both"/>
    </w:pPr>
    <w:rPr>
      <w:sz w:val="21"/>
      <w:lang w:val="en-US" w:eastAsia="zh-CN" w:bidi="ar-SA"/>
    </w:rPr>
  </w:style>
  <w:style w:type="paragraph" w:styleId="1103">
    <w:name w:val="Andy_正文"/>
    <w:basedOn w:val="1006"/>
    <w:next w:val="1034"/>
    <w:link w:val="1006"/>
    <w:qFormat/>
    <w:pPr>
      <w:ind w:firstLine="480"/>
      <w:spacing w:line="360" w:lineRule="auto"/>
    </w:pPr>
    <w:rPr>
      <w:rFonts w:ascii="Calibri"/>
      <w:sz w:val="24"/>
    </w:rPr>
  </w:style>
  <w:style w:type="paragraph" w:styleId="1104">
    <w:name w:val="TableOfAuthoring1"/>
    <w:basedOn w:val="1006"/>
    <w:next w:val="1006"/>
    <w:link w:val="1006"/>
    <w:qFormat/>
    <w:pPr>
      <w:ind w:left="420"/>
    </w:pPr>
    <w:rPr>
      <w:rFonts w:ascii="Calibri" w:hAnsi="Calibri" w:eastAsia="楷体_GB2312"/>
      <w:szCs w:val="24"/>
    </w:rPr>
  </w:style>
  <w:style w:type="paragraph" w:styleId="1105">
    <w:name w:val="p18"/>
    <w:basedOn w:val="1006"/>
    <w:next w:val="1105"/>
    <w:link w:val="1006"/>
    <w:pPr>
      <w:ind w:firstLine="420"/>
      <w:jc w:val="left"/>
      <w:widowControl/>
    </w:pPr>
    <w:rPr>
      <w:rFonts w:eastAsia="宋体"/>
      <w:sz w:val="24"/>
      <w:szCs w:val="24"/>
    </w:rPr>
  </w:style>
  <w:style w:type="paragraph" w:styleId="1106">
    <w:name w:val="正文文本缩进11"/>
    <w:basedOn w:val="1006"/>
    <w:next w:val="1006"/>
    <w:link w:val="1006"/>
    <w:qFormat/>
    <w:pPr>
      <w:ind w:firstLine="570"/>
    </w:pPr>
    <w:rPr>
      <w:rFonts w:ascii="宋体" w:eastAsia="宋体"/>
      <w:sz w:val="28"/>
    </w:rPr>
  </w:style>
  <w:style w:type="paragraph" w:styleId="1107">
    <w:name w:val="纯文本2"/>
    <w:basedOn w:val="1006"/>
    <w:next w:val="1107"/>
    <w:link w:val="1006"/>
    <w:qFormat/>
    <w:rPr>
      <w:rFonts w:ascii="宋体" w:hAnsi="Courier New" w:eastAsia="楷体_GB2312"/>
      <w:sz w:val="26"/>
      <w:szCs w:val="20"/>
    </w:rPr>
  </w:style>
  <w:style w:type="paragraph" w:styleId="1108">
    <w:name w:val="03 正文"/>
    <w:basedOn w:val="1006"/>
    <w:next w:val="1108"/>
    <w:link w:val="1006"/>
    <w:qFormat/>
    <w:pPr>
      <w:ind w:firstLine="420"/>
      <w:spacing w:line="500" w:lineRule="atLeast"/>
      <w:widowControl/>
    </w:pPr>
    <w:rPr>
      <w:szCs w:val="22"/>
    </w:rPr>
  </w:style>
  <w:style w:type="paragraph" w:styleId="1109">
    <w:name w:val="段"/>
    <w:next w:val="1006"/>
    <w:link w:val="1006"/>
    <w:qFormat/>
    <w:pPr>
      <w:ind w:firstLine="200"/>
      <w:jc w:val="both"/>
    </w:pPr>
    <w:rPr>
      <w:rFonts w:ascii="宋体"/>
      <w:sz w:val="21"/>
      <w:lang w:val="en-US" w:eastAsia="zh-CN" w:bidi="ar-SA"/>
    </w:rPr>
  </w:style>
  <w:style w:type="paragraph" w:styleId="1110">
    <w:name w:val="正文首行缩进两字符"/>
    <w:basedOn w:val="1006"/>
    <w:next w:val="1110"/>
    <w:link w:val="1006"/>
    <w:pPr>
      <w:ind w:firstLine="200"/>
      <w:spacing w:line="360" w:lineRule="auto"/>
    </w:pPr>
    <w:rPr>
      <w:rFonts w:eastAsia="宋体"/>
      <w:sz w:val="21"/>
      <w:szCs w:val="24"/>
    </w:rPr>
  </w:style>
  <w:style w:type="paragraph" w:styleId="1111">
    <w:name w:val="正文_1"/>
    <w:next w:val="1111"/>
    <w:link w:val="1006"/>
    <w:qFormat/>
    <w:pPr>
      <w:jc w:val="both"/>
      <w:widowControl w:val="off"/>
    </w:pPr>
    <w:rPr>
      <w:rFonts w:ascii="Calibri" w:hAnsi="Calibri"/>
      <w:sz w:val="21"/>
      <w:szCs w:val="22"/>
      <w:lang w:val="en-US" w:eastAsia="zh-CN" w:bidi="ar-SA"/>
    </w:rPr>
  </w:style>
  <w:style w:type="paragraph" w:styleId="1112">
    <w:name w:val="首行缩进"/>
    <w:basedOn w:val="1006"/>
    <w:next w:val="1112"/>
    <w:link w:val="1006"/>
    <w:qFormat/>
    <w:pPr>
      <w:ind w:firstLine="480"/>
    </w:pPr>
    <w:rPr>
      <w:szCs w:val="20"/>
      <w:lang w:val="zh-CN"/>
    </w:rPr>
  </w:style>
  <w:style w:type="paragraph" w:styleId="1113">
    <w:name w:val="Char"/>
    <w:basedOn w:val="1006"/>
    <w:next w:val="1113"/>
    <w:link w:val="1006"/>
    <w:rPr>
      <w:rFonts w:ascii="Tahoma" w:hAnsi="Tahoma" w:eastAsia="宋体"/>
      <w:sz w:val="24"/>
    </w:rPr>
  </w:style>
  <w:style w:type="paragraph" w:styleId="1114">
    <w:name w:val="正文1"/>
    <w:basedOn w:val="1006"/>
    <w:next w:val="1006"/>
    <w:link w:val="1006"/>
    <w:qFormat/>
    <w:pPr>
      <w:ind w:left="420" w:firstLine="527"/>
      <w:spacing w:before="120" w:line="360" w:lineRule="auto"/>
    </w:pPr>
    <w:rPr>
      <w:rFonts w:ascii="宋体" w:hAnsi="宋体"/>
    </w:rPr>
  </w:style>
  <w:style w:type="paragraph" w:styleId="1115">
    <w:name w:val="_Style 1"/>
    <w:basedOn w:val="1006"/>
    <w:next w:val="1115"/>
    <w:link w:val="1006"/>
    <w:uiPriority w:val="34"/>
    <w:qFormat/>
    <w:pPr>
      <w:ind w:firstLine="420"/>
    </w:pPr>
  </w:style>
  <w:style w:type="paragraph" w:styleId="1116">
    <w:name w:val="Default"/>
    <w:next w:val="1029"/>
    <w:link w:val="1006"/>
    <w:uiPriority w:val="99"/>
    <w:qFormat/>
    <w:pPr>
      <w:ind w:firstLine="5120"/>
      <w:widowControl w:val="off"/>
    </w:pPr>
    <w:rPr>
      <w:rFonts w:ascii="Calibri" w:hAnsi="Calibri" w:eastAsia="宋体" w:cs="宋体"/>
      <w:sz w:val="21"/>
      <w:szCs w:val="22"/>
      <w:lang w:val="en-US" w:eastAsia="zh-CN" w:bidi="ar-SA"/>
    </w:rPr>
  </w:style>
  <w:style w:type="paragraph" w:styleId="1117">
    <w:name w:val="正文文本1"/>
    <w:basedOn w:val="1006"/>
    <w:next w:val="1117"/>
    <w:link w:val="1006"/>
    <w:uiPriority w:val="99"/>
    <w:unhideWhenUsed/>
    <w:qFormat/>
    <w:rPr>
      <w:rFonts w:ascii="楷体_GB2312"/>
      <w:b/>
      <w:bCs/>
      <w:sz w:val="28"/>
    </w:rPr>
  </w:style>
  <w:style w:type="paragraph" w:styleId="1118">
    <w:name w:val="正文缩进111"/>
    <w:basedOn w:val="1006"/>
    <w:next w:val="1006"/>
    <w:link w:val="1006"/>
    <w:qFormat/>
    <w:pPr>
      <w:ind w:firstLine="420"/>
      <w:jc w:val="left"/>
    </w:pPr>
    <w:rPr>
      <w:sz w:val="24"/>
    </w:rPr>
  </w:style>
  <w:style w:type="paragraph" w:styleId="1119">
    <w:name w:val="正文文本缩进1"/>
    <w:basedOn w:val="1006"/>
    <w:next w:val="1006"/>
    <w:link w:val="1006"/>
    <w:qFormat/>
    <w:pPr>
      <w:ind w:firstLine="570"/>
    </w:pPr>
    <w:rPr>
      <w:rFonts w:ascii="宋体" w:eastAsia="宋体"/>
      <w:sz w:val="28"/>
    </w:rPr>
  </w:style>
  <w:style w:type="paragraph" w:styleId="1120">
    <w:name w:val="二级小标题"/>
    <w:basedOn w:val="1006"/>
    <w:next w:val="1120"/>
    <w:link w:val="1006"/>
    <w:qFormat/>
    <w:rPr>
      <w:rFonts w:hint="eastAsia"/>
      <w:b/>
      <w:bCs/>
    </w:rPr>
  </w:style>
  <w:style w:type="table" w:styleId="1121">
    <w:name w:val="网格型1"/>
    <w:next w:val="1121"/>
    <w:link w:val="1006"/>
    <w:qFormat/>
    <w:pPr>
      <w:jc w:val="both"/>
      <w:widowControl w:val="off"/>
    </w:pPr>
    <w:tblPr/>
  </w:style>
  <w:style w:type="paragraph" w:styleId="1122">
    <w:name w:val="表格字体"/>
    <w:basedOn w:val="1006"/>
    <w:next w:val="1122"/>
    <w:link w:val="1006"/>
    <w:qFormat/>
    <w:pPr>
      <w:spacing w:line="400" w:lineRule="exact"/>
      <w:widowControl/>
    </w:pPr>
    <w:rPr>
      <w:rFonts w:hint="eastAsia" w:cs="宋体"/>
      <w:bCs/>
      <w:color w:val="000000"/>
      <w:sz w:val="24"/>
      <w:szCs w:val="18"/>
    </w:rPr>
  </w:style>
  <w:style w:type="paragraph" w:styleId="1123">
    <w:name w:val="备注"/>
    <w:basedOn w:val="1006"/>
    <w:next w:val="1123"/>
    <w:link w:val="1006"/>
    <w:qFormat/>
    <w:pPr>
      <w:jc w:val="left"/>
      <w:spacing w:line="400" w:lineRule="exact"/>
      <w:widowControl/>
    </w:pPr>
    <w:rPr>
      <w:rFonts w:hint="eastAsia" w:ascii="宋体" w:hAnsi="宋体" w:cs="宋体"/>
      <w:b/>
      <w:color w:val="000000"/>
      <w:sz w:val="24"/>
      <w:szCs w:val="18"/>
    </w:rPr>
  </w:style>
  <w:style w:type="character" w:styleId="1124" w:default="1">
    <w:name w:val="Default Paragraph Font"/>
    <w:uiPriority w:val="1"/>
    <w:semiHidden/>
    <w:unhideWhenUsed/>
  </w:style>
  <w:style w:type="numbering" w:styleId="1125" w:default="1">
    <w:name w:val="No List"/>
    <w:uiPriority w:val="99"/>
    <w:semiHidden/>
    <w:unhideWhenUsed/>
  </w:style>
  <w:style w:type="table" w:styleId="11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政 </dc:title>
  <dc:creator>we</dc:creator>
  <cp:lastModifiedBy>钟雅婷</cp:lastModifiedBy>
  <cp:revision>4</cp:revision>
  <dcterms:created xsi:type="dcterms:W3CDTF">2024-04-15T08:57:00Z</dcterms:created>
  <dcterms:modified xsi:type="dcterms:W3CDTF">2024-11-25T01:59:30Z</dcterms:modified>
</cp:coreProperties>
</file>