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55F2BB1">
      <w:pPr>
        <w:tabs>
          <w:tab w:val="left" w:pos="390"/>
          <w:tab w:val="center" w:pos="4404"/>
        </w:tabs>
        <w:spacing w:line="360" w:lineRule="auto"/>
        <w:jc w:val="center"/>
        <w:rPr>
          <w:rFonts w:hint="eastAsia" w:ascii="宋体" w:hAnsi="宋体" w:cs="宋体"/>
          <w:sz w:val="76"/>
          <w:szCs w:val="76"/>
        </w:rPr>
      </w:pPr>
    </w:p>
    <w:p w14:paraId="57ECD8FE">
      <w:pPr>
        <w:tabs>
          <w:tab w:val="left" w:pos="390"/>
          <w:tab w:val="center" w:pos="4404"/>
        </w:tabs>
        <w:spacing w:line="360" w:lineRule="auto"/>
        <w:jc w:val="center"/>
        <w:rPr>
          <w:rFonts w:hint="eastAsia" w:ascii="宋体" w:hAnsi="宋体" w:cs="宋体"/>
          <w:b/>
          <w:bCs/>
          <w:sz w:val="76"/>
          <w:szCs w:val="76"/>
        </w:rPr>
      </w:pPr>
      <w:r>
        <w:rPr>
          <w:rFonts w:hint="eastAsia" w:ascii="宋体" w:hAnsi="宋体" w:cs="宋体"/>
          <w:b/>
          <w:bCs/>
          <w:sz w:val="76"/>
          <w:szCs w:val="76"/>
        </w:rPr>
        <w:t>公开招标文件</w:t>
      </w:r>
    </w:p>
    <w:p w14:paraId="56775D96">
      <w:pPr>
        <w:spacing w:line="360" w:lineRule="auto"/>
        <w:rPr>
          <w:rFonts w:hint="eastAsia" w:ascii="宋体" w:hAnsi="宋体" w:cs="宋体"/>
          <w:b/>
          <w:bCs/>
          <w:sz w:val="32"/>
        </w:rPr>
      </w:pPr>
    </w:p>
    <w:p w14:paraId="33416248">
      <w:pPr>
        <w:spacing w:line="360" w:lineRule="auto"/>
        <w:rPr>
          <w:rFonts w:hint="eastAsia" w:ascii="宋体" w:hAnsi="宋体" w:cs="宋体"/>
          <w:b/>
          <w:bCs/>
          <w:sz w:val="44"/>
        </w:rPr>
      </w:pPr>
    </w:p>
    <w:tbl>
      <w:tblPr>
        <w:tblStyle w:val="66"/>
        <w:tblW w:w="0" w:type="auto"/>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0"/>
      </w:tblGrid>
      <w:tr w14:paraId="79AB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9030" w:type="dxa"/>
            <w:tcBorders>
              <w:top w:val="nil"/>
              <w:left w:val="nil"/>
              <w:bottom w:val="nil"/>
              <w:right w:val="nil"/>
            </w:tcBorders>
            <w:noWrap w:val="0"/>
            <w:vAlign w:val="top"/>
          </w:tcPr>
          <w:p w14:paraId="2F62E083">
            <w:pPr>
              <w:keepNext w:val="0"/>
              <w:keepLines w:val="0"/>
              <w:suppressLineNumbers w:val="0"/>
              <w:spacing w:before="0" w:beforeAutospacing="0" w:after="0" w:afterAutospacing="0"/>
              <w:ind w:left="0" w:right="0" w:firstLine="442" w:firstLineChars="100"/>
              <w:rPr>
                <w:rFonts w:hint="eastAsia" w:ascii="宋体" w:hAnsi="宋体" w:eastAsia="宋体" w:cs="宋体"/>
                <w:b/>
                <w:bCs/>
                <w:sz w:val="44"/>
                <w:szCs w:val="22"/>
              </w:rPr>
            </w:pPr>
            <w:r>
              <w:rPr>
                <w:rFonts w:hint="eastAsia" w:ascii="宋体" w:hAnsi="宋体" w:eastAsia="宋体" w:cs="宋体"/>
                <w:b/>
                <w:bCs/>
                <w:sz w:val="44"/>
                <w:szCs w:val="22"/>
              </w:rPr>
              <w:t>项目编号：</w:t>
            </w:r>
            <w:r>
              <w:rPr>
                <w:rFonts w:hint="eastAsia" w:ascii="宋体" w:hAnsi="宋体" w:cs="宋体"/>
                <w:b/>
                <w:bCs/>
                <w:sz w:val="44"/>
                <w:szCs w:val="22"/>
                <w:lang w:eastAsia="zh-CN"/>
              </w:rPr>
              <w:t>JSZC-320116-ZSGC-G2025-0032</w:t>
            </w:r>
            <w:r>
              <w:rPr>
                <w:rFonts w:hint="eastAsia" w:ascii="宋体" w:hAnsi="宋体" w:cs="宋体"/>
                <w:b/>
                <w:bCs/>
                <w:sz w:val="44"/>
                <w:szCs w:val="22"/>
                <w:lang w:val="en-US" w:eastAsia="zh-CN"/>
              </w:rPr>
              <w:t xml:space="preserve"> </w:t>
            </w:r>
            <w:r>
              <w:rPr>
                <w:rFonts w:hint="eastAsia" w:ascii="宋体" w:hAnsi="宋体" w:eastAsia="宋体" w:cs="宋体"/>
                <w:b/>
                <w:bCs/>
                <w:sz w:val="44"/>
                <w:szCs w:val="22"/>
              </w:rPr>
              <w:t xml:space="preserve"> </w:t>
            </w:r>
          </w:p>
          <w:p w14:paraId="4AD0C851">
            <w:pPr>
              <w:keepNext w:val="0"/>
              <w:keepLines w:val="0"/>
              <w:suppressLineNumbers w:val="0"/>
              <w:spacing w:before="0" w:beforeAutospacing="0" w:after="0" w:afterAutospacing="0"/>
              <w:ind w:left="0" w:right="0" w:firstLine="442" w:firstLineChars="100"/>
              <w:rPr>
                <w:rFonts w:hint="eastAsia" w:ascii="宋体" w:hAnsi="宋体" w:eastAsia="宋体" w:cs="宋体"/>
                <w:b/>
                <w:bCs/>
                <w:sz w:val="44"/>
                <w:szCs w:val="22"/>
              </w:rPr>
            </w:pPr>
          </w:p>
          <w:p w14:paraId="4A14A9C3">
            <w:pPr>
              <w:keepNext w:val="0"/>
              <w:keepLines w:val="0"/>
              <w:suppressLineNumbers w:val="0"/>
              <w:spacing w:before="0" w:beforeAutospacing="0" w:after="0" w:afterAutospacing="0" w:line="360" w:lineRule="auto"/>
              <w:ind w:left="2629" w:leftChars="200" w:right="0" w:hanging="2209" w:hangingChars="500"/>
              <w:rPr>
                <w:rFonts w:hint="eastAsia" w:ascii="宋体" w:hAnsi="宋体" w:eastAsia="宋体" w:cs="宋体"/>
                <w:b/>
                <w:bCs/>
                <w:sz w:val="44"/>
                <w:szCs w:val="44"/>
                <w:lang w:val="zh-CN" w:eastAsia="zh-CN"/>
              </w:rPr>
            </w:pPr>
            <w:r>
              <w:rPr>
                <w:rFonts w:hint="eastAsia" w:ascii="宋体" w:hAnsi="宋体" w:eastAsia="宋体" w:cs="宋体"/>
                <w:b/>
                <w:bCs/>
                <w:sz w:val="44"/>
                <w:szCs w:val="22"/>
              </w:rPr>
              <w:t>项目名称：</w:t>
            </w:r>
            <w:r>
              <w:rPr>
                <w:rFonts w:hint="eastAsia" w:ascii="宋体" w:hAnsi="宋体" w:cs="宋体"/>
                <w:b/>
                <w:bCs/>
                <w:sz w:val="44"/>
                <w:szCs w:val="22"/>
                <w:lang w:eastAsia="zh-CN"/>
              </w:rPr>
              <w:t>山湖水库2025年度大坝监测设施完善项目</w:t>
            </w:r>
          </w:p>
        </w:tc>
      </w:tr>
    </w:tbl>
    <w:p w14:paraId="0734C53E">
      <w:pPr>
        <w:spacing w:line="360" w:lineRule="auto"/>
        <w:rPr>
          <w:rFonts w:hint="eastAsia" w:ascii="宋体" w:hAnsi="宋体" w:cs="宋体"/>
          <w:b/>
          <w:bCs/>
          <w:sz w:val="44"/>
        </w:rPr>
      </w:pPr>
    </w:p>
    <w:p w14:paraId="6B6377BE">
      <w:pPr>
        <w:spacing w:line="360" w:lineRule="auto"/>
        <w:rPr>
          <w:rFonts w:hint="eastAsia" w:ascii="宋体" w:hAnsi="宋体" w:cs="宋体"/>
          <w:b/>
          <w:bCs/>
          <w:sz w:val="32"/>
        </w:rPr>
      </w:pPr>
    </w:p>
    <w:p w14:paraId="4A07AE3B">
      <w:pPr>
        <w:spacing w:line="360" w:lineRule="auto"/>
        <w:rPr>
          <w:rFonts w:hint="eastAsia" w:ascii="宋体" w:hAnsi="宋体" w:cs="宋体"/>
          <w:b/>
          <w:bCs/>
          <w:sz w:val="32"/>
        </w:rPr>
      </w:pPr>
    </w:p>
    <w:p w14:paraId="1F809437">
      <w:pPr>
        <w:spacing w:line="360" w:lineRule="auto"/>
        <w:rPr>
          <w:rFonts w:hint="eastAsia" w:ascii="宋体" w:hAnsi="宋体" w:cs="宋体"/>
          <w:b/>
          <w:bCs/>
          <w:sz w:val="32"/>
        </w:rPr>
      </w:pPr>
    </w:p>
    <w:p w14:paraId="31A43E0F">
      <w:pPr>
        <w:spacing w:line="360" w:lineRule="auto"/>
        <w:rPr>
          <w:rFonts w:hint="eastAsia" w:ascii="宋体" w:hAnsi="宋体" w:cs="宋体"/>
          <w:b/>
          <w:bCs/>
          <w:sz w:val="32"/>
        </w:rPr>
      </w:pPr>
    </w:p>
    <w:p w14:paraId="1161804B">
      <w:pPr>
        <w:pStyle w:val="101"/>
        <w:ind w:left="0" w:leftChars="0" w:firstLine="0" w:firstLineChars="0"/>
        <w:rPr>
          <w:rFonts w:hint="eastAsia" w:ascii="宋体" w:hAnsi="宋体" w:cs="宋体"/>
          <w:b/>
          <w:bCs/>
          <w:sz w:val="32"/>
        </w:rPr>
      </w:pPr>
    </w:p>
    <w:p w14:paraId="42261B9F">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ind w:firstLine="723" w:firstLineChars="200"/>
        <w:textAlignment w:val="auto"/>
        <w:rPr>
          <w:rFonts w:hint="eastAsia" w:ascii="宋体" w:hAnsi="宋体" w:eastAsia="宋体" w:cs="宋体"/>
          <w:b/>
          <w:bCs/>
          <w:sz w:val="36"/>
          <w:szCs w:val="36"/>
          <w:lang w:val="en-US" w:eastAsia="zh-CN"/>
        </w:rPr>
      </w:pPr>
      <w:r>
        <w:rPr>
          <w:rFonts w:hint="eastAsia" w:ascii="宋体" w:hAnsi="宋体" w:cs="宋体"/>
          <w:b/>
          <w:bCs/>
          <w:sz w:val="36"/>
          <w:szCs w:val="36"/>
        </w:rPr>
        <w:t>采购人：</w:t>
      </w:r>
      <w:r>
        <w:rPr>
          <w:rFonts w:hint="eastAsia" w:ascii="宋体" w:hAnsi="宋体" w:cs="宋体"/>
          <w:b/>
          <w:bCs/>
          <w:sz w:val="36"/>
          <w:szCs w:val="36"/>
          <w:lang w:eastAsia="zh-CN"/>
        </w:rPr>
        <w:t>南京市六合区山湖水库管理所</w:t>
      </w:r>
    </w:p>
    <w:p w14:paraId="1F7A2279">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ind w:firstLine="723" w:firstLineChars="200"/>
        <w:textAlignment w:val="auto"/>
        <w:rPr>
          <w:rFonts w:hint="eastAsia" w:ascii="宋体" w:hAnsi="宋体" w:eastAsia="宋体" w:cs="宋体"/>
          <w:b/>
          <w:bCs/>
          <w:sz w:val="36"/>
          <w:szCs w:val="36"/>
          <w:lang w:eastAsia="zh-CN"/>
        </w:rPr>
      </w:pPr>
      <w:r>
        <w:rPr>
          <w:rFonts w:hint="eastAsia" w:ascii="宋体" w:hAnsi="宋体" w:cs="宋体"/>
          <w:b/>
          <w:bCs/>
          <w:sz w:val="36"/>
          <w:szCs w:val="36"/>
        </w:rPr>
        <w:t>代理单位：</w:t>
      </w:r>
      <w:r>
        <w:rPr>
          <w:rFonts w:hint="eastAsia" w:ascii="宋体" w:hAnsi="宋体" w:cs="宋体"/>
          <w:b/>
          <w:bCs/>
          <w:sz w:val="36"/>
          <w:szCs w:val="36"/>
          <w:lang w:eastAsia="zh-CN"/>
        </w:rPr>
        <w:t>江苏钟山工程项目管理有限公司</w:t>
      </w:r>
    </w:p>
    <w:p w14:paraId="7C95D692">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ind w:firstLine="2891" w:firstLineChars="800"/>
        <w:textAlignment w:val="auto"/>
        <w:rPr>
          <w:rFonts w:hint="eastAsia" w:ascii="宋体" w:hAnsi="宋体" w:cs="宋体"/>
          <w:b/>
          <w:bCs/>
          <w:sz w:val="44"/>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b/>
          <w:bCs/>
          <w:sz w:val="36"/>
          <w:szCs w:val="36"/>
        </w:rPr>
        <w:t>二〇二</w:t>
      </w:r>
      <w:r>
        <w:rPr>
          <w:rFonts w:hint="eastAsia" w:ascii="宋体" w:hAnsi="宋体" w:cs="宋体"/>
          <w:b/>
          <w:bCs/>
          <w:sz w:val="36"/>
          <w:szCs w:val="36"/>
          <w:lang w:val="en-US" w:eastAsia="zh-CN"/>
        </w:rPr>
        <w:t>五</w:t>
      </w:r>
      <w:r>
        <w:rPr>
          <w:rFonts w:hint="eastAsia" w:ascii="宋体" w:hAnsi="宋体" w:cs="宋体"/>
          <w:b/>
          <w:bCs/>
          <w:sz w:val="36"/>
          <w:szCs w:val="36"/>
        </w:rPr>
        <w:t>年</w:t>
      </w:r>
      <w:r>
        <w:rPr>
          <w:rFonts w:hint="eastAsia" w:ascii="宋体" w:hAnsi="宋体" w:cs="宋体"/>
          <w:b/>
          <w:bCs/>
          <w:sz w:val="36"/>
          <w:szCs w:val="36"/>
          <w:lang w:val="en-US" w:eastAsia="zh-CN"/>
        </w:rPr>
        <w:t>十</w:t>
      </w:r>
      <w:bookmarkStart w:id="72" w:name="_GoBack"/>
      <w:bookmarkEnd w:id="72"/>
      <w:r>
        <w:rPr>
          <w:rFonts w:hint="eastAsia" w:ascii="宋体" w:hAnsi="宋体" w:cs="宋体"/>
          <w:b/>
          <w:bCs/>
          <w:sz w:val="36"/>
          <w:szCs w:val="36"/>
        </w:rPr>
        <w:t>月</w:t>
      </w:r>
    </w:p>
    <w:p w14:paraId="46454C97">
      <w:pPr>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line="480" w:lineRule="auto"/>
        <w:ind w:left="3744" w:leftChars="0" w:firstLine="0" w:firstLineChars="0"/>
        <w:textAlignment w:val="auto"/>
        <w:rPr>
          <w:rFonts w:hint="eastAsia" w:ascii="宋体" w:hAnsi="宋体" w:cs="宋体"/>
          <w:b/>
          <w:bCs/>
          <w:spacing w:val="-10"/>
          <w:sz w:val="36"/>
          <w:szCs w:val="36"/>
        </w:rPr>
      </w:pPr>
      <w:r>
        <w:rPr>
          <w:rFonts w:hint="eastAsia" w:ascii="宋体" w:hAnsi="宋体" w:cs="宋体"/>
          <w:b/>
          <w:bCs/>
          <w:spacing w:val="-10"/>
          <w:sz w:val="36"/>
          <w:szCs w:val="36"/>
        </w:rPr>
        <w:t xml:space="preserve"> 招标公告</w:t>
      </w:r>
      <w:bookmarkStart w:id="0" w:name="_Toc506205199"/>
      <w:bookmarkStart w:id="1" w:name="_Toc503982937"/>
      <w:bookmarkStart w:id="2" w:name="_Toc2182"/>
    </w:p>
    <w:p w14:paraId="71D3A27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auto"/>
        <w:textAlignment w:val="auto"/>
        <w:rPr>
          <w:rFonts w:hint="eastAsia" w:ascii="宋体" w:hAnsi="宋体" w:cs="宋体"/>
          <w:b/>
          <w:bCs/>
          <w:sz w:val="24"/>
          <w:szCs w:val="24"/>
        </w:rPr>
      </w:pPr>
      <w:r>
        <w:rPr>
          <w:rFonts w:hint="eastAsia" w:ascii="宋体" w:hAnsi="宋体" w:cs="宋体"/>
          <w:b/>
          <w:bCs/>
          <w:sz w:val="24"/>
          <w:szCs w:val="24"/>
        </w:rPr>
        <w:t xml:space="preserve">项目概况 </w:t>
      </w:r>
    </w:p>
    <w:p w14:paraId="57464FFF">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4"/>
        </w:rPr>
      </w:pPr>
      <w:r>
        <w:rPr>
          <w:rFonts w:hint="eastAsia" w:ascii="宋体" w:hAnsi="宋体" w:cs="宋体"/>
          <w:sz w:val="24"/>
          <w:szCs w:val="24"/>
          <w:u w:val="single"/>
          <w:lang w:eastAsia="zh-CN"/>
        </w:rPr>
        <w:t>山湖水库2025年度大坝监测设施完善项目</w:t>
      </w:r>
      <w:r>
        <w:rPr>
          <w:rFonts w:hint="eastAsia" w:ascii="宋体" w:hAnsi="宋体" w:cs="宋体"/>
          <w:sz w:val="24"/>
          <w:szCs w:val="24"/>
        </w:rPr>
        <w:t>的潜在供应商应在</w:t>
      </w:r>
      <w:r>
        <w:rPr>
          <w:rFonts w:hint="eastAsia" w:ascii="宋体" w:hAnsi="宋体" w:eastAsia="宋体" w:cs="宋体"/>
          <w:sz w:val="24"/>
          <w:u w:val="single"/>
          <w:lang w:eastAsia="zh-CN"/>
        </w:rPr>
        <w:t>江苏政府采购网、南京公共采购信息网自行免费下载</w:t>
      </w:r>
      <w:r>
        <w:rPr>
          <w:rFonts w:hint="eastAsia" w:ascii="宋体" w:hAnsi="宋体" w:cs="宋体"/>
          <w:sz w:val="24"/>
          <w:szCs w:val="24"/>
        </w:rPr>
        <w:t>获取招标文件，并于</w:t>
      </w:r>
      <w:r>
        <w:rPr>
          <w:rFonts w:ascii="宋体" w:hAnsi="宋体" w:cs="宋体"/>
          <w:sz w:val="24"/>
          <w:szCs w:val="24"/>
        </w:rPr>
        <w:t xml:space="preserve"> </w:t>
      </w:r>
      <w:r>
        <w:rPr>
          <w:rFonts w:ascii="宋体" w:hAnsi="宋体" w:cs="宋体"/>
          <w:sz w:val="24"/>
          <w:szCs w:val="24"/>
          <w:u w:val="single"/>
        </w:rPr>
        <w:t xml:space="preserve"> </w:t>
      </w:r>
      <w:r>
        <w:rPr>
          <w:rFonts w:hint="eastAsia" w:ascii="宋体" w:hAnsi="宋体" w:cs="宋体"/>
          <w:sz w:val="24"/>
          <w:szCs w:val="24"/>
          <w:u w:val="single"/>
        </w:rPr>
        <w:t>202</w:t>
      </w:r>
      <w:r>
        <w:rPr>
          <w:rFonts w:hint="eastAsia" w:ascii="宋体" w:hAnsi="宋体" w:cs="宋体"/>
          <w:sz w:val="24"/>
          <w:szCs w:val="24"/>
          <w:u w:val="single"/>
          <w:lang w:val="en-US" w:eastAsia="zh-CN"/>
        </w:rPr>
        <w:t>5</w:t>
      </w:r>
      <w:r>
        <w:rPr>
          <w:rFonts w:hint="eastAsia" w:ascii="宋体" w:hAnsi="宋体" w:cs="宋体"/>
          <w:sz w:val="24"/>
          <w:szCs w:val="24"/>
          <w:u w:val="single"/>
        </w:rPr>
        <w:t>年</w:t>
      </w:r>
      <w:r>
        <w:rPr>
          <w:rFonts w:hint="eastAsia" w:ascii="宋体" w:hAnsi="宋体" w:cs="宋体"/>
          <w:sz w:val="24"/>
          <w:szCs w:val="24"/>
          <w:u w:val="single"/>
          <w:lang w:val="en-US" w:eastAsia="zh-CN"/>
        </w:rPr>
        <w:t>11</w:t>
      </w:r>
      <w:r>
        <w:rPr>
          <w:rFonts w:hint="eastAsia" w:ascii="宋体" w:hAnsi="宋体" w:cs="宋体"/>
          <w:sz w:val="24"/>
          <w:szCs w:val="24"/>
          <w:u w:val="single"/>
        </w:rPr>
        <w:t>月</w:t>
      </w:r>
      <w:r>
        <w:rPr>
          <w:rFonts w:hint="eastAsia" w:ascii="宋体" w:hAnsi="宋体" w:cs="宋体"/>
          <w:sz w:val="24"/>
          <w:szCs w:val="24"/>
          <w:u w:val="single"/>
          <w:lang w:val="en-US" w:eastAsia="zh-CN"/>
        </w:rPr>
        <w:t>11</w:t>
      </w:r>
      <w:r>
        <w:rPr>
          <w:rFonts w:hint="eastAsia" w:ascii="宋体" w:hAnsi="宋体" w:cs="宋体"/>
          <w:sz w:val="24"/>
          <w:szCs w:val="24"/>
          <w:u w:val="single"/>
        </w:rPr>
        <w:t>日</w:t>
      </w:r>
      <w:r>
        <w:rPr>
          <w:rFonts w:hint="eastAsia" w:ascii="宋体" w:hAnsi="宋体" w:cs="宋体"/>
          <w:sz w:val="24"/>
          <w:szCs w:val="24"/>
          <w:u w:val="single"/>
          <w:lang w:val="en-US" w:eastAsia="zh-CN"/>
        </w:rPr>
        <w:t>14</w:t>
      </w:r>
      <w:r>
        <w:rPr>
          <w:rFonts w:hint="eastAsia" w:ascii="宋体" w:hAnsi="宋体" w:cs="宋体"/>
          <w:sz w:val="24"/>
          <w:szCs w:val="24"/>
          <w:u w:val="single"/>
        </w:rPr>
        <w:t>点</w:t>
      </w:r>
      <w:r>
        <w:rPr>
          <w:rFonts w:hint="eastAsia" w:ascii="宋体" w:hAnsi="宋体" w:cs="宋体"/>
          <w:sz w:val="24"/>
          <w:szCs w:val="24"/>
          <w:u w:val="single"/>
          <w:lang w:val="en-US" w:eastAsia="zh-CN"/>
        </w:rPr>
        <w:t>3</w:t>
      </w:r>
      <w:r>
        <w:rPr>
          <w:rFonts w:hint="eastAsia" w:ascii="宋体" w:hAnsi="宋体" w:cs="宋体"/>
          <w:sz w:val="24"/>
          <w:szCs w:val="24"/>
          <w:u w:val="single"/>
        </w:rPr>
        <w:t>0分</w:t>
      </w:r>
      <w:r>
        <w:rPr>
          <w:rFonts w:hint="eastAsia" w:ascii="宋体" w:hAnsi="宋体" w:cs="宋体"/>
          <w:sz w:val="24"/>
          <w:szCs w:val="24"/>
        </w:rPr>
        <w:t>（北京时间）前提交投标</w:t>
      </w:r>
      <w:r>
        <w:rPr>
          <w:rFonts w:ascii="宋体" w:hAnsi="宋体" w:cs="宋体"/>
          <w:sz w:val="24"/>
          <w:szCs w:val="24"/>
        </w:rPr>
        <w:t>文件</w:t>
      </w:r>
      <w:r>
        <w:rPr>
          <w:rFonts w:hint="eastAsia" w:ascii="宋体" w:hAnsi="宋体" w:cs="宋体"/>
          <w:sz w:val="24"/>
          <w:szCs w:val="24"/>
        </w:rPr>
        <w:t>。</w:t>
      </w:r>
    </w:p>
    <w:bookmarkEnd w:id="0"/>
    <w:bookmarkEnd w:id="1"/>
    <w:bookmarkEnd w:id="2"/>
    <w:p w14:paraId="34C7A8D9">
      <w:pPr>
        <w:shd w:val="clear" w:color="auto" w:fill="FFFFFF"/>
        <w:spacing w:before="75" w:after="75" w:line="360" w:lineRule="auto"/>
        <w:rPr>
          <w:rFonts w:ascii="宋体" w:hAnsi="宋体" w:cs="宋体"/>
          <w:sz w:val="24"/>
          <w:szCs w:val="24"/>
        </w:rPr>
      </w:pPr>
      <w:r>
        <w:rPr>
          <w:rFonts w:hint="eastAsia" w:ascii="宋体" w:hAnsi="宋体" w:cs="宋体"/>
          <w:b/>
          <w:bCs/>
          <w:sz w:val="24"/>
          <w:szCs w:val="24"/>
        </w:rPr>
        <w:t>一、项目基本情况</w:t>
      </w:r>
    </w:p>
    <w:p w14:paraId="4C7789EA">
      <w:pPr>
        <w:spacing w:line="360" w:lineRule="auto"/>
        <w:rPr>
          <w:rFonts w:hint="default" w:ascii="宋体" w:hAnsi="宋体" w:cs="宋体"/>
          <w:sz w:val="24"/>
          <w:szCs w:val="24"/>
          <w:u w:val="none"/>
          <w:lang w:val="en-US" w:eastAsia="zh-CN"/>
        </w:rPr>
      </w:pPr>
      <w:r>
        <w:rPr>
          <w:rFonts w:hint="eastAsia" w:ascii="宋体" w:hAnsi="宋体" w:cs="宋体"/>
          <w:sz w:val="24"/>
          <w:szCs w:val="24"/>
        </w:rPr>
        <w:t>项目编号：</w:t>
      </w:r>
      <w:r>
        <w:rPr>
          <w:rFonts w:hint="eastAsia" w:ascii="宋体" w:hAnsi="宋体" w:cs="宋体"/>
          <w:sz w:val="24"/>
          <w:szCs w:val="24"/>
          <w:u w:val="none"/>
          <w:lang w:eastAsia="zh-CN"/>
        </w:rPr>
        <w:t>JSZC-320116-ZSGC-G2025-0032</w:t>
      </w:r>
      <w:r>
        <w:rPr>
          <w:rFonts w:hint="eastAsia" w:ascii="宋体" w:hAnsi="宋体" w:cs="宋体"/>
          <w:sz w:val="24"/>
          <w:szCs w:val="24"/>
          <w:u w:val="none"/>
          <w:lang w:val="en-US" w:eastAsia="zh-CN"/>
        </w:rPr>
        <w:t xml:space="preserve">  </w:t>
      </w:r>
    </w:p>
    <w:p w14:paraId="77FB41FA">
      <w:pPr>
        <w:shd w:val="clear" w:color="auto" w:fill="FFFFFF"/>
        <w:spacing w:before="75" w:after="75" w:line="360" w:lineRule="auto"/>
        <w:rPr>
          <w:rFonts w:hint="eastAsia" w:ascii="宋体" w:hAnsi="宋体" w:cs="宋体"/>
          <w:sz w:val="24"/>
          <w:szCs w:val="24"/>
          <w:lang w:eastAsia="zh-CN"/>
        </w:rPr>
      </w:pPr>
      <w:r>
        <w:rPr>
          <w:rFonts w:hint="eastAsia" w:ascii="宋体" w:hAnsi="宋体" w:cs="宋体"/>
          <w:sz w:val="24"/>
          <w:szCs w:val="24"/>
        </w:rPr>
        <w:t>项目名称：</w:t>
      </w:r>
      <w:r>
        <w:rPr>
          <w:rFonts w:hint="eastAsia" w:ascii="宋体" w:hAnsi="宋体" w:cs="宋体"/>
          <w:sz w:val="24"/>
          <w:szCs w:val="24"/>
          <w:u w:val="none"/>
          <w:lang w:eastAsia="zh-CN"/>
        </w:rPr>
        <w:t>山湖水库2025年度大坝监测设施完善项目</w:t>
      </w:r>
    </w:p>
    <w:p w14:paraId="15218C30">
      <w:pPr>
        <w:shd w:val="clear" w:color="auto" w:fill="FFFFFF"/>
        <w:spacing w:before="75" w:after="75" w:line="360" w:lineRule="auto"/>
        <w:rPr>
          <w:rFonts w:ascii="宋体" w:hAnsi="宋体" w:cs="宋体"/>
          <w:sz w:val="24"/>
          <w:szCs w:val="24"/>
        </w:rPr>
      </w:pPr>
      <w:r>
        <w:rPr>
          <w:rFonts w:hint="eastAsia" w:ascii="宋体" w:hAnsi="宋体" w:cs="宋体"/>
          <w:sz w:val="24"/>
          <w:szCs w:val="24"/>
        </w:rPr>
        <w:t>采购方式：公开招标</w:t>
      </w:r>
    </w:p>
    <w:p w14:paraId="5C477CA3">
      <w:pPr>
        <w:shd w:val="clear" w:color="auto" w:fill="FFFFFF"/>
        <w:spacing w:before="75" w:after="75" w:line="360" w:lineRule="auto"/>
        <w:rPr>
          <w:rFonts w:hint="eastAsia" w:ascii="宋体" w:hAnsi="宋体" w:cs="宋体"/>
          <w:sz w:val="24"/>
          <w:szCs w:val="24"/>
          <w:lang w:eastAsia="zh-CN"/>
        </w:rPr>
      </w:pPr>
      <w:r>
        <w:rPr>
          <w:rFonts w:hint="eastAsia" w:ascii="宋体" w:hAnsi="宋体" w:cs="宋体"/>
          <w:sz w:val="24"/>
          <w:szCs w:val="24"/>
          <w:lang w:eastAsia="zh-CN"/>
        </w:rPr>
        <w:t>预算金额：</w:t>
      </w:r>
      <w:r>
        <w:rPr>
          <w:rFonts w:hint="eastAsia" w:ascii="宋体" w:hAnsi="宋体"/>
          <w:sz w:val="24"/>
          <w:lang w:val="en-US" w:eastAsia="zh-CN"/>
        </w:rPr>
        <w:t>61.39</w:t>
      </w:r>
      <w:r>
        <w:rPr>
          <w:rFonts w:hint="eastAsia" w:ascii="宋体" w:hAnsi="宋体"/>
          <w:sz w:val="24"/>
        </w:rPr>
        <w:t>万元</w:t>
      </w:r>
    </w:p>
    <w:p w14:paraId="614F2EFB">
      <w:pPr>
        <w:shd w:val="clear" w:color="auto" w:fill="FFFFFF"/>
        <w:spacing w:before="75" w:after="75" w:line="360" w:lineRule="auto"/>
        <w:rPr>
          <w:rFonts w:hint="eastAsia" w:ascii="宋体" w:hAnsi="宋体" w:eastAsia="宋体" w:cs="宋体"/>
          <w:color w:val="auto"/>
          <w:sz w:val="24"/>
          <w:szCs w:val="24"/>
          <w:lang w:eastAsia="zh-CN"/>
        </w:rPr>
      </w:pPr>
      <w:r>
        <w:rPr>
          <w:rFonts w:hint="eastAsia" w:ascii="宋体" w:hAnsi="宋体" w:cs="宋体"/>
          <w:sz w:val="24"/>
          <w:szCs w:val="24"/>
          <w:lang w:eastAsia="zh-CN"/>
        </w:rPr>
        <w:t>最高限价：</w:t>
      </w:r>
      <w:r>
        <w:rPr>
          <w:rFonts w:hint="eastAsia" w:ascii="宋体" w:hAnsi="宋体"/>
          <w:color w:val="auto"/>
          <w:sz w:val="24"/>
          <w:szCs w:val="24"/>
          <w:lang w:val="en-US" w:eastAsia="zh-CN"/>
        </w:rPr>
        <w:t>60.39</w:t>
      </w:r>
      <w:r>
        <w:rPr>
          <w:rFonts w:hint="eastAsia" w:ascii="宋体" w:hAnsi="宋体"/>
          <w:color w:val="auto"/>
          <w:sz w:val="24"/>
        </w:rPr>
        <w:t>万元</w:t>
      </w:r>
    </w:p>
    <w:p w14:paraId="3DE56B2B">
      <w:pPr>
        <w:pStyle w:val="7"/>
        <w:spacing w:line="360" w:lineRule="auto"/>
        <w:rPr>
          <w:sz w:val="24"/>
          <w:szCs w:val="24"/>
        </w:rPr>
      </w:pPr>
      <w:r>
        <w:rPr>
          <w:rFonts w:hint="eastAsia" w:ascii="宋体" w:hAnsi="宋体" w:eastAsia="宋体" w:cs="宋体"/>
          <w:color w:val="auto"/>
          <w:kern w:val="2"/>
          <w:sz w:val="24"/>
          <w:szCs w:val="24"/>
          <w:lang w:val="en-US" w:eastAsia="zh-CN" w:bidi="ar-SA"/>
        </w:rPr>
        <w:t>服务期限：</w:t>
      </w:r>
      <w:r>
        <w:rPr>
          <w:rFonts w:hint="eastAsia" w:ascii="宋体" w:hAnsi="宋体"/>
          <w:color w:val="auto"/>
          <w:sz w:val="24"/>
          <w:lang w:val="en-US" w:eastAsia="zh-CN"/>
        </w:rPr>
        <w:t>30</w:t>
      </w:r>
      <w:r>
        <w:rPr>
          <w:rFonts w:hint="eastAsia" w:ascii="宋体" w:hAnsi="宋体" w:eastAsia="宋体" w:cs="Times New Roman"/>
          <w:color w:val="auto"/>
          <w:sz w:val="24"/>
        </w:rPr>
        <w:t>日历天</w:t>
      </w:r>
    </w:p>
    <w:p w14:paraId="28077578">
      <w:pPr>
        <w:shd w:val="clear" w:color="auto" w:fill="FFFFFF"/>
        <w:spacing w:before="75" w:after="75" w:line="360" w:lineRule="auto"/>
        <w:rPr>
          <w:rFonts w:ascii="宋体" w:hAnsi="宋体" w:cs="宋体"/>
          <w:sz w:val="24"/>
          <w:szCs w:val="24"/>
        </w:rPr>
      </w:pPr>
      <w:r>
        <w:rPr>
          <w:rFonts w:hint="eastAsia" w:ascii="宋体" w:hAnsi="宋体" w:cs="宋体"/>
          <w:sz w:val="24"/>
          <w:szCs w:val="24"/>
        </w:rPr>
        <w:t>采购需求：</w:t>
      </w:r>
      <w:r>
        <w:rPr>
          <w:rFonts w:hint="eastAsia" w:ascii="宋体" w:hAnsi="宋体" w:eastAsia="宋体" w:cs="Times New Roman"/>
          <w:kern w:val="0"/>
          <w:sz w:val="24"/>
          <w:lang w:val="en-US" w:eastAsia="zh-CN" w:bidi="ar-SA"/>
        </w:rPr>
        <w:t>本次2025年监测设施完善</w:t>
      </w:r>
      <w:r>
        <w:rPr>
          <w:rFonts w:hint="eastAsia" w:ascii="宋体" w:hAnsi="宋体" w:cs="Times New Roman"/>
          <w:kern w:val="0"/>
          <w:sz w:val="24"/>
          <w:lang w:val="en-US" w:eastAsia="zh-CN" w:bidi="ar-SA"/>
        </w:rPr>
        <w:t>项目</w:t>
      </w:r>
      <w:r>
        <w:rPr>
          <w:rFonts w:hint="eastAsia" w:ascii="宋体" w:hAnsi="宋体" w:eastAsia="宋体" w:cs="Times New Roman"/>
          <w:kern w:val="0"/>
          <w:sz w:val="24"/>
          <w:lang w:val="en-US" w:eastAsia="zh-CN" w:bidi="ar-SA"/>
        </w:rPr>
        <w:t>内容主要包括表面变形监测完善、渗流监测、自动化系统和视频监视设施完善等（具体详见</w:t>
      </w:r>
      <w:r>
        <w:rPr>
          <w:rFonts w:hint="eastAsia" w:ascii="宋体" w:hAnsi="宋体" w:cs="Times New Roman"/>
          <w:kern w:val="0"/>
          <w:sz w:val="24"/>
          <w:lang w:val="en-US" w:eastAsia="zh-CN" w:bidi="ar-SA"/>
        </w:rPr>
        <w:t>设备</w:t>
      </w:r>
      <w:r>
        <w:rPr>
          <w:rFonts w:hint="eastAsia" w:ascii="宋体" w:hAnsi="宋体" w:eastAsia="宋体" w:cs="Times New Roman"/>
          <w:kern w:val="0"/>
          <w:sz w:val="24"/>
          <w:lang w:val="en-US" w:eastAsia="zh-CN" w:bidi="ar-SA"/>
        </w:rPr>
        <w:t>清单）。</w:t>
      </w:r>
    </w:p>
    <w:p w14:paraId="6C9D4E37">
      <w:pPr>
        <w:shd w:val="clear" w:color="auto" w:fill="FFFFFF"/>
        <w:spacing w:before="75" w:after="75" w:line="360" w:lineRule="auto"/>
        <w:rPr>
          <w:rFonts w:ascii="宋体" w:hAnsi="宋体" w:cs="宋体"/>
          <w:sz w:val="24"/>
          <w:szCs w:val="24"/>
        </w:rPr>
      </w:pPr>
      <w:r>
        <w:rPr>
          <w:rFonts w:hint="eastAsia" w:ascii="宋体" w:hAnsi="宋体" w:cs="宋体"/>
          <w:sz w:val="24"/>
          <w:szCs w:val="24"/>
        </w:rPr>
        <w:t>本项目不接受联合体。</w:t>
      </w:r>
    </w:p>
    <w:p w14:paraId="06562C6A">
      <w:pPr>
        <w:shd w:val="clear" w:color="auto" w:fill="FFFFFF"/>
        <w:spacing w:before="75" w:after="75" w:line="360" w:lineRule="auto"/>
        <w:rPr>
          <w:rFonts w:ascii="宋体" w:hAnsi="宋体" w:cs="宋体"/>
          <w:b/>
          <w:bCs/>
          <w:sz w:val="24"/>
          <w:szCs w:val="24"/>
        </w:rPr>
      </w:pPr>
      <w:bookmarkStart w:id="3" w:name="_Toc28359090"/>
      <w:bookmarkStart w:id="4" w:name="_Toc35393630"/>
      <w:bookmarkStart w:id="5" w:name="_Toc35393799"/>
      <w:bookmarkStart w:id="6" w:name="_Toc28359013"/>
      <w:r>
        <w:rPr>
          <w:rFonts w:hint="eastAsia" w:ascii="宋体" w:hAnsi="宋体" w:cs="宋体"/>
          <w:b/>
          <w:bCs/>
          <w:sz w:val="24"/>
          <w:szCs w:val="24"/>
        </w:rPr>
        <w:t>二、申请人的资格要求</w:t>
      </w:r>
      <w:bookmarkEnd w:id="3"/>
      <w:bookmarkEnd w:id="4"/>
      <w:bookmarkEnd w:id="5"/>
      <w:bookmarkEnd w:id="6"/>
    </w:p>
    <w:p w14:paraId="57DDB22E">
      <w:pPr>
        <w:pStyle w:val="306"/>
        <w:spacing w:line="360" w:lineRule="auto"/>
        <w:rPr>
          <w:lang w:val="zh-CN"/>
        </w:rPr>
      </w:pPr>
      <w:r>
        <w:rPr>
          <w:rFonts w:hint="eastAsia"/>
          <w:lang w:val="zh-CN"/>
        </w:rPr>
        <w:t xml:space="preserve">1.《中华人民共和国政府采购法》规定的条件: </w:t>
      </w:r>
    </w:p>
    <w:p w14:paraId="5C5076E9">
      <w:pPr>
        <w:pageBreakBefore w:val="0"/>
        <w:kinsoku/>
        <w:wordWrap/>
        <w:overflowPunct/>
        <w:topLinePunct w:val="0"/>
        <w:autoSpaceDE/>
        <w:autoSpaceDN/>
        <w:bidi w:val="0"/>
        <w:snapToGrid/>
        <w:spacing w:line="360" w:lineRule="auto"/>
        <w:ind w:right="0" w:firstLine="200"/>
        <w:rPr>
          <w:rFonts w:hint="eastAsia" w:ascii="宋体" w:hAnsi="宋体" w:cs="宋体"/>
          <w:sz w:val="24"/>
        </w:rPr>
      </w:pPr>
      <w:r>
        <w:rPr>
          <w:rFonts w:hint="eastAsia" w:ascii="宋体" w:hAnsi="宋体" w:cs="宋体"/>
          <w:sz w:val="24"/>
        </w:rPr>
        <w:t>（1）具有独立承担民事责任的能力（提供法人或者其他组织的营业执照等证明材料，自然人的身份证明）；</w:t>
      </w:r>
    </w:p>
    <w:p w14:paraId="127EF81A">
      <w:pPr>
        <w:pageBreakBefore w:val="0"/>
        <w:kinsoku/>
        <w:wordWrap/>
        <w:overflowPunct/>
        <w:topLinePunct w:val="0"/>
        <w:autoSpaceDE/>
        <w:autoSpaceDN/>
        <w:bidi w:val="0"/>
        <w:snapToGrid/>
        <w:spacing w:line="360" w:lineRule="auto"/>
        <w:ind w:right="0" w:firstLine="200"/>
        <w:rPr>
          <w:rFonts w:hint="eastAsia" w:ascii="宋体" w:hAnsi="宋体" w:eastAsia="宋体" w:cs="宋体"/>
          <w:sz w:val="24"/>
          <w:lang w:eastAsia="zh-CN"/>
        </w:rPr>
      </w:pPr>
      <w:r>
        <w:rPr>
          <w:rFonts w:hint="eastAsia" w:ascii="宋体" w:hAnsi="宋体" w:cs="宋体"/>
          <w:sz w:val="24"/>
        </w:rPr>
        <w:t>（2）</w:t>
      </w:r>
      <w:r>
        <w:rPr>
          <w:rFonts w:hint="eastAsia" w:ascii="宋体" w:hAnsi="宋体"/>
          <w:kern w:val="0"/>
          <w:sz w:val="24"/>
        </w:rPr>
        <w:t>具有良好的商业信誉和健全的财务会计制度（供应商提供本次政府采购活动前一年内的财务报表或《</w:t>
      </w:r>
      <w:r>
        <w:rPr>
          <w:rFonts w:hint="eastAsia" w:ascii="宋体" w:hAnsi="宋体"/>
          <w:kern w:val="0"/>
          <w:sz w:val="24"/>
          <w:lang w:val="zh-CN"/>
        </w:rPr>
        <w:t>南京市政府采购供应商信用记录表暨信用承诺书》</w:t>
      </w:r>
      <w:r>
        <w:rPr>
          <w:rFonts w:hint="eastAsia" w:ascii="宋体" w:hAnsi="宋体"/>
          <w:kern w:val="0"/>
          <w:sz w:val="24"/>
        </w:rPr>
        <w:t>）</w:t>
      </w:r>
      <w:r>
        <w:rPr>
          <w:rFonts w:hint="eastAsia" w:ascii="宋体" w:hAnsi="宋体" w:cs="宋体"/>
          <w:sz w:val="24"/>
          <w:lang w:val="en-US" w:eastAsia="zh-CN"/>
        </w:rPr>
        <w:t>;</w:t>
      </w:r>
    </w:p>
    <w:p w14:paraId="031FB26A">
      <w:pPr>
        <w:pageBreakBefore w:val="0"/>
        <w:kinsoku/>
        <w:wordWrap/>
        <w:overflowPunct/>
        <w:topLinePunct w:val="0"/>
        <w:autoSpaceDE/>
        <w:autoSpaceDN/>
        <w:bidi w:val="0"/>
        <w:snapToGrid/>
        <w:spacing w:line="360" w:lineRule="auto"/>
        <w:ind w:right="0" w:firstLine="200"/>
        <w:rPr>
          <w:rFonts w:hint="eastAsia" w:ascii="宋体" w:hAnsi="宋体" w:cs="宋体"/>
          <w:sz w:val="24"/>
        </w:rPr>
      </w:pPr>
      <w:r>
        <w:rPr>
          <w:rFonts w:hint="eastAsia" w:ascii="宋体" w:hAnsi="宋体" w:cs="宋体"/>
          <w:sz w:val="24"/>
        </w:rPr>
        <w:t>（3）具有履行合同所必需的设备和专业技术能力（根据项目需求提供履行合同所必需的设备和专业技术能力的声明或证明材料）；</w:t>
      </w:r>
    </w:p>
    <w:p w14:paraId="739FBF13">
      <w:pPr>
        <w:pageBreakBefore w:val="0"/>
        <w:kinsoku/>
        <w:wordWrap/>
        <w:overflowPunct/>
        <w:topLinePunct w:val="0"/>
        <w:autoSpaceDE/>
        <w:autoSpaceDN/>
        <w:bidi w:val="0"/>
        <w:snapToGrid/>
        <w:spacing w:line="360" w:lineRule="auto"/>
        <w:ind w:right="0" w:firstLine="200"/>
        <w:rPr>
          <w:rFonts w:hint="eastAsia" w:ascii="宋体" w:hAnsi="宋体" w:cs="宋体"/>
          <w:sz w:val="24"/>
        </w:rPr>
      </w:pPr>
      <w:r>
        <w:rPr>
          <w:rFonts w:hint="eastAsia" w:ascii="宋体" w:hAnsi="宋体" w:cs="宋体"/>
          <w:sz w:val="24"/>
        </w:rPr>
        <w:t>（4）</w:t>
      </w:r>
      <w:r>
        <w:rPr>
          <w:rFonts w:hint="eastAsia" w:ascii="宋体" w:hAnsi="宋体"/>
          <w:kern w:val="0"/>
          <w:sz w:val="24"/>
        </w:rPr>
        <w:t>供应商提供本次政府采购活动前六个月内中任一月份的依法缴纳税收和社会保障资金的相关材料（复印件或《</w:t>
      </w:r>
      <w:r>
        <w:rPr>
          <w:rFonts w:hint="eastAsia" w:ascii="宋体" w:hAnsi="宋体"/>
          <w:kern w:val="0"/>
          <w:sz w:val="24"/>
          <w:lang w:val="zh-CN"/>
        </w:rPr>
        <w:t>南京市政府采购供应商信用记录表暨信用承诺书》</w:t>
      </w:r>
      <w:r>
        <w:rPr>
          <w:rFonts w:hint="eastAsia" w:ascii="宋体" w:hAnsi="宋体"/>
          <w:kern w:val="0"/>
          <w:sz w:val="24"/>
        </w:rPr>
        <w:t>）</w:t>
      </w:r>
      <w:r>
        <w:rPr>
          <w:rFonts w:hint="eastAsia" w:ascii="宋体" w:hAnsi="宋体" w:cs="宋体"/>
          <w:sz w:val="24"/>
        </w:rPr>
        <w:t>；</w:t>
      </w:r>
    </w:p>
    <w:p w14:paraId="796852E7">
      <w:pPr>
        <w:pageBreakBefore w:val="0"/>
        <w:widowControl/>
        <w:kinsoku/>
        <w:wordWrap/>
        <w:overflowPunct/>
        <w:topLinePunct w:val="0"/>
        <w:autoSpaceDE/>
        <w:autoSpaceDN/>
        <w:bidi w:val="0"/>
        <w:snapToGrid/>
        <w:spacing w:line="360" w:lineRule="auto"/>
        <w:ind w:right="0" w:firstLine="240" w:firstLineChars="100"/>
        <w:jc w:val="left"/>
        <w:rPr>
          <w:rFonts w:hint="eastAsia" w:ascii="宋体" w:hAnsi="宋体" w:cs="宋体"/>
          <w:sz w:val="24"/>
        </w:rPr>
      </w:pPr>
      <w:r>
        <w:rPr>
          <w:rFonts w:hint="eastAsia" w:ascii="宋体" w:hAnsi="宋体" w:cs="宋体"/>
          <w:sz w:val="24"/>
        </w:rPr>
        <w:t>（5）参加政府采购活动前三年内，在经营活动中没有重大违法记录（提供参加本次政府采购活动前3年内在经营活动中没有重大违法记录的书面声明）；</w:t>
      </w:r>
    </w:p>
    <w:p w14:paraId="5C78C000">
      <w:pPr>
        <w:shd w:val="clear" w:color="auto" w:fill="FFFFFF"/>
        <w:spacing w:before="75" w:after="75" w:line="360" w:lineRule="auto"/>
        <w:rPr>
          <w:rFonts w:hint="eastAsia" w:ascii="宋体" w:hAnsi="宋体" w:cs="宋体"/>
          <w:sz w:val="24"/>
          <w:szCs w:val="24"/>
        </w:rPr>
      </w:pPr>
      <w:r>
        <w:rPr>
          <w:rFonts w:hint="eastAsia" w:ascii="宋体" w:hAnsi="宋体" w:cs="宋体"/>
          <w:sz w:val="24"/>
        </w:rPr>
        <w:t>（6）法律、行政法规规定的其他条件。</w:t>
      </w:r>
    </w:p>
    <w:p w14:paraId="530E2A67">
      <w:pPr>
        <w:shd w:val="clear" w:color="auto" w:fill="FFFFFF"/>
        <w:spacing w:before="75" w:after="75" w:line="360" w:lineRule="auto"/>
        <w:rPr>
          <w:rFonts w:ascii="宋体" w:hAnsi="宋体" w:cs="宋体"/>
          <w:sz w:val="24"/>
          <w:szCs w:val="24"/>
        </w:rPr>
      </w:pPr>
      <w:r>
        <w:rPr>
          <w:rFonts w:hint="eastAsia" w:ascii="宋体" w:hAnsi="宋体" w:cs="宋体"/>
          <w:sz w:val="24"/>
          <w:szCs w:val="24"/>
        </w:rPr>
        <w:t>2.采购项目需要落实的政府采购政策：</w:t>
      </w:r>
    </w:p>
    <w:p w14:paraId="2B18932B">
      <w:pPr>
        <w:shd w:val="clear" w:color="auto" w:fill="FFFFFF"/>
        <w:spacing w:before="75" w:after="75" w:line="360" w:lineRule="auto"/>
        <w:rPr>
          <w:rFonts w:hint="eastAsia" w:ascii="宋体" w:hAnsi="宋体" w:cs="宋体"/>
          <w:sz w:val="24"/>
          <w:szCs w:val="24"/>
        </w:rPr>
      </w:pPr>
      <w:r>
        <w:rPr>
          <w:rFonts w:hint="eastAsia" w:ascii="宋体" w:hAnsi="宋体" w:cs="宋体"/>
          <w:sz w:val="24"/>
          <w:szCs w:val="24"/>
        </w:rPr>
        <w:t>（1）政府采购促进中小企业发展政策；</w:t>
      </w:r>
    </w:p>
    <w:p w14:paraId="443350FF">
      <w:pPr>
        <w:shd w:val="clear" w:color="auto" w:fill="FFFFFF"/>
        <w:spacing w:before="75" w:after="75" w:line="360" w:lineRule="auto"/>
        <w:rPr>
          <w:rFonts w:hint="eastAsia" w:ascii="宋体" w:hAnsi="宋体" w:cs="宋体"/>
          <w:sz w:val="24"/>
          <w:szCs w:val="24"/>
        </w:rPr>
      </w:pPr>
      <w:r>
        <w:rPr>
          <w:rFonts w:hint="eastAsia" w:ascii="宋体" w:hAnsi="宋体" w:cs="宋体"/>
          <w:sz w:val="24"/>
          <w:szCs w:val="24"/>
        </w:rPr>
        <w:t>（2）政府采购支持监狱企业发展政策；</w:t>
      </w:r>
    </w:p>
    <w:p w14:paraId="62994BDA">
      <w:pPr>
        <w:shd w:val="clear" w:color="auto" w:fill="FFFFFF"/>
        <w:spacing w:before="75" w:after="75" w:line="360" w:lineRule="auto"/>
        <w:rPr>
          <w:rFonts w:hint="eastAsia" w:ascii="宋体" w:hAnsi="宋体" w:cs="宋体"/>
          <w:sz w:val="24"/>
          <w:szCs w:val="24"/>
        </w:rPr>
      </w:pPr>
      <w:r>
        <w:rPr>
          <w:rFonts w:hint="eastAsia" w:ascii="宋体" w:hAnsi="宋体" w:cs="宋体"/>
          <w:sz w:val="24"/>
          <w:szCs w:val="24"/>
        </w:rPr>
        <w:t>（3）政府采购促进残疾人就业政策；</w:t>
      </w:r>
    </w:p>
    <w:p w14:paraId="54B2AF1A">
      <w:pPr>
        <w:shd w:val="clear" w:color="auto" w:fill="FFFFFF"/>
        <w:spacing w:before="75" w:after="75" w:line="360" w:lineRule="auto"/>
        <w:rPr>
          <w:rFonts w:hint="eastAsia"/>
          <w:sz w:val="24"/>
          <w:szCs w:val="24"/>
        </w:rPr>
      </w:pPr>
      <w:r>
        <w:rPr>
          <w:rFonts w:hint="eastAsia" w:ascii="宋体" w:hAnsi="宋体" w:cs="宋体"/>
          <w:sz w:val="24"/>
          <w:szCs w:val="24"/>
        </w:rPr>
        <w:t>（4）政府采购鼓励采购节能环保产品政策。</w:t>
      </w:r>
    </w:p>
    <w:p w14:paraId="122EFCEF">
      <w:pPr>
        <w:shd w:val="clear" w:color="auto" w:fill="FFFFFF"/>
        <w:spacing w:before="75" w:after="75" w:line="360" w:lineRule="auto"/>
        <w:rPr>
          <w:rFonts w:ascii="宋体" w:hAnsi="宋体" w:cs="宋体"/>
          <w:sz w:val="24"/>
          <w:szCs w:val="24"/>
        </w:rPr>
      </w:pPr>
      <w:r>
        <w:rPr>
          <w:rFonts w:hint="eastAsia" w:ascii="宋体" w:hAnsi="宋体" w:cs="宋体"/>
          <w:sz w:val="24"/>
          <w:szCs w:val="24"/>
        </w:rPr>
        <w:t>3.本项目的特定资格要求：无</w:t>
      </w:r>
    </w:p>
    <w:p w14:paraId="241E2C80">
      <w:pPr>
        <w:shd w:val="clear" w:color="auto" w:fill="FFFFFF"/>
        <w:spacing w:before="75" w:after="75" w:line="360" w:lineRule="auto"/>
        <w:rPr>
          <w:rFonts w:ascii="宋体" w:hAnsi="宋体" w:cs="宋体"/>
          <w:b/>
          <w:bCs/>
          <w:sz w:val="24"/>
          <w:szCs w:val="24"/>
        </w:rPr>
      </w:pPr>
      <w:bookmarkStart w:id="7" w:name="_Toc35393631"/>
      <w:bookmarkStart w:id="8" w:name="_Toc35393800"/>
      <w:r>
        <w:rPr>
          <w:rFonts w:hint="eastAsia" w:ascii="宋体" w:hAnsi="宋体" w:cs="宋体"/>
          <w:b/>
          <w:bCs/>
          <w:sz w:val="24"/>
          <w:szCs w:val="24"/>
        </w:rPr>
        <w:t>三、获取</w:t>
      </w:r>
      <w:r>
        <w:rPr>
          <w:rFonts w:hint="eastAsia" w:ascii="宋体" w:hAnsi="宋体" w:cs="宋体"/>
          <w:b/>
          <w:bCs/>
          <w:sz w:val="24"/>
          <w:szCs w:val="24"/>
          <w:lang w:val="en-US" w:eastAsia="zh-CN"/>
        </w:rPr>
        <w:t>招标</w:t>
      </w:r>
      <w:r>
        <w:rPr>
          <w:rFonts w:hint="eastAsia" w:ascii="宋体" w:hAnsi="宋体" w:cs="宋体"/>
          <w:b/>
          <w:bCs/>
          <w:sz w:val="24"/>
          <w:szCs w:val="24"/>
        </w:rPr>
        <w:t>文件</w:t>
      </w:r>
      <w:bookmarkEnd w:id="7"/>
      <w:bookmarkEnd w:id="8"/>
    </w:p>
    <w:p w14:paraId="3FCEC5C8">
      <w:pPr>
        <w:spacing w:line="360" w:lineRule="auto"/>
        <w:jc w:val="left"/>
        <w:rPr>
          <w:rFonts w:hint="eastAsia" w:ascii="宋体" w:hAnsi="宋体" w:eastAsia="宋体" w:cs="Arial"/>
          <w:kern w:val="0"/>
          <w:sz w:val="24"/>
        </w:rPr>
      </w:pPr>
      <w:r>
        <w:rPr>
          <w:rFonts w:hint="eastAsia" w:ascii="宋体" w:hAnsi="宋体" w:cs="宋体"/>
          <w:sz w:val="24"/>
          <w:szCs w:val="24"/>
        </w:rPr>
        <w:t>1.</w:t>
      </w:r>
      <w:r>
        <w:rPr>
          <w:rFonts w:hint="eastAsia" w:ascii="宋体" w:hAnsi="宋体" w:eastAsia="宋体" w:cs="Arial"/>
          <w:kern w:val="0"/>
          <w:sz w:val="24"/>
        </w:rPr>
        <w:t xml:space="preserve">时间：自招标文件公告发布之日起5个工作日 </w:t>
      </w:r>
    </w:p>
    <w:p w14:paraId="1DCBE79A">
      <w:pPr>
        <w:spacing w:line="360" w:lineRule="auto"/>
        <w:jc w:val="left"/>
        <w:rPr>
          <w:rFonts w:hint="eastAsia" w:ascii="宋体" w:hAnsi="宋体" w:eastAsia="宋体" w:cs="Arial"/>
          <w:kern w:val="0"/>
          <w:sz w:val="24"/>
        </w:rPr>
      </w:pPr>
      <w:r>
        <w:rPr>
          <w:rFonts w:hint="eastAsia" w:ascii="宋体" w:hAnsi="宋体" w:eastAsia="宋体" w:cs="Arial"/>
          <w:kern w:val="0"/>
          <w:sz w:val="24"/>
        </w:rPr>
        <w:t>2.地点：</w:t>
      </w:r>
      <w:r>
        <w:rPr>
          <w:rFonts w:hint="eastAsia" w:ascii="宋体" w:hAnsi="宋体" w:eastAsia="宋体" w:cs="Arial"/>
          <w:kern w:val="0"/>
          <w:sz w:val="24"/>
          <w:lang w:eastAsia="zh-CN"/>
        </w:rPr>
        <w:t>江苏政府采购网、南京公共采购信息网自行免费下载</w:t>
      </w:r>
    </w:p>
    <w:p w14:paraId="0BE666A4">
      <w:pPr>
        <w:spacing w:line="360" w:lineRule="auto"/>
        <w:jc w:val="left"/>
        <w:rPr>
          <w:rFonts w:hint="default" w:ascii="宋体" w:hAnsi="宋体" w:eastAsia="宋体" w:cs="宋体"/>
          <w:sz w:val="24"/>
          <w:szCs w:val="24"/>
          <w:lang w:val="en-US" w:eastAsia="zh-CN"/>
        </w:rPr>
      </w:pPr>
      <w:bookmarkStart w:id="9" w:name="_Toc35393801"/>
      <w:bookmarkStart w:id="10" w:name="_Toc28359015"/>
      <w:bookmarkStart w:id="11" w:name="_Toc28359092"/>
      <w:bookmarkStart w:id="12" w:name="_Toc35393632"/>
      <w:r>
        <w:rPr>
          <w:rFonts w:hint="eastAsia" w:ascii="宋体" w:hAnsi="宋体" w:cs="宋体"/>
          <w:sz w:val="24"/>
          <w:szCs w:val="24"/>
          <w:lang w:val="en-US" w:eastAsia="zh-CN"/>
        </w:rPr>
        <w:t>3.方式：</w:t>
      </w:r>
      <w:r>
        <w:rPr>
          <w:rFonts w:hint="eastAsia" w:ascii="宋体" w:hAnsi="宋体" w:eastAsia="宋体" w:cs="Arial"/>
          <w:kern w:val="0"/>
          <w:sz w:val="24"/>
        </w:rPr>
        <w:t>供应商登陆江苏政府采购网，在网站首页点击“苏采云”系统自行免费下载</w:t>
      </w:r>
      <w:r>
        <w:rPr>
          <w:rFonts w:hint="eastAsia" w:ascii="宋体" w:hAnsi="宋体" w:eastAsia="宋体" w:cs="Arial"/>
          <w:kern w:val="0"/>
          <w:sz w:val="24"/>
          <w:lang w:val="en-US" w:eastAsia="zh-CN"/>
        </w:rPr>
        <w:t>。</w:t>
      </w:r>
    </w:p>
    <w:p w14:paraId="1D81FCE8">
      <w:pPr>
        <w:pStyle w:val="3"/>
        <w:keepNext w:val="0"/>
        <w:keepLines w:val="0"/>
        <w:widowControl/>
        <w:suppressLineNumbers w:val="0"/>
        <w:shd w:val="clear" w:fill="FFFFFF"/>
        <w:spacing w:before="0" w:beforeAutospacing="0" w:after="0" w:afterAutospacing="0" w:line="360" w:lineRule="auto"/>
        <w:ind w:left="0" w:right="0" w:firstLine="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四、</w:t>
      </w:r>
      <w:bookmarkEnd w:id="9"/>
      <w:bookmarkEnd w:id="10"/>
      <w:bookmarkEnd w:id="11"/>
      <w:bookmarkEnd w:id="12"/>
      <w:r>
        <w:rPr>
          <w:rFonts w:hint="eastAsia" w:ascii="宋体" w:hAnsi="宋体" w:eastAsia="宋体" w:cs="宋体"/>
          <w:b/>
          <w:bCs/>
          <w:kern w:val="2"/>
          <w:sz w:val="24"/>
          <w:szCs w:val="24"/>
          <w:lang w:val="en-US" w:eastAsia="zh-CN" w:bidi="ar-SA"/>
        </w:rPr>
        <w:t>提交投标文件截止时间、开标时间和地点</w:t>
      </w:r>
    </w:p>
    <w:p w14:paraId="0477C362">
      <w:pPr>
        <w:shd w:val="clear" w:color="auto" w:fill="FFFFFF"/>
        <w:spacing w:before="75" w:after="75" w:line="360" w:lineRule="auto"/>
        <w:rPr>
          <w:rFonts w:ascii="宋体" w:hAnsi="宋体" w:cs="宋体"/>
          <w:sz w:val="24"/>
          <w:szCs w:val="24"/>
        </w:rPr>
      </w:pPr>
      <w:r>
        <w:rPr>
          <w:rFonts w:hint="eastAsia" w:ascii="宋体" w:hAnsi="宋体" w:cs="宋体"/>
          <w:sz w:val="24"/>
          <w:szCs w:val="24"/>
        </w:rPr>
        <w:t>1.时间：202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lang w:val="en-US" w:eastAsia="zh-CN"/>
        </w:rPr>
        <w:t>11</w:t>
      </w:r>
      <w:r>
        <w:rPr>
          <w:rFonts w:hint="eastAsia" w:ascii="宋体" w:hAnsi="宋体" w:cs="宋体"/>
          <w:sz w:val="24"/>
          <w:szCs w:val="24"/>
        </w:rPr>
        <w:t>月</w:t>
      </w:r>
      <w:r>
        <w:rPr>
          <w:rFonts w:hint="eastAsia" w:ascii="宋体" w:hAnsi="宋体" w:cs="宋体"/>
          <w:sz w:val="24"/>
          <w:szCs w:val="24"/>
          <w:lang w:val="en-US" w:eastAsia="zh-CN"/>
        </w:rPr>
        <w:t>11</w:t>
      </w:r>
      <w:r>
        <w:rPr>
          <w:rFonts w:hint="eastAsia" w:ascii="宋体" w:hAnsi="宋体" w:cs="宋体"/>
          <w:sz w:val="24"/>
          <w:szCs w:val="24"/>
        </w:rPr>
        <w:t>日</w:t>
      </w:r>
      <w:r>
        <w:rPr>
          <w:rFonts w:hint="eastAsia" w:ascii="宋体" w:hAnsi="宋体" w:cs="宋体"/>
          <w:sz w:val="24"/>
          <w:szCs w:val="24"/>
          <w:lang w:val="en-US" w:eastAsia="zh-CN"/>
        </w:rPr>
        <w:t>14</w:t>
      </w: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0（北京时间）</w:t>
      </w:r>
    </w:p>
    <w:p w14:paraId="5D46CCFF">
      <w:pPr>
        <w:shd w:val="clear" w:color="auto" w:fill="FFFFFF"/>
        <w:spacing w:before="75" w:after="75" w:line="360" w:lineRule="auto"/>
        <w:rPr>
          <w:rFonts w:ascii="宋体" w:hAnsi="宋体" w:cs="宋体"/>
          <w:color w:val="FF0000"/>
          <w:sz w:val="24"/>
          <w:szCs w:val="24"/>
        </w:rPr>
      </w:pPr>
      <w:r>
        <w:rPr>
          <w:rFonts w:hint="eastAsia" w:ascii="宋体" w:hAnsi="宋体" w:cs="宋体"/>
          <w:sz w:val="24"/>
          <w:szCs w:val="24"/>
        </w:rPr>
        <w:t>2.地点：</w:t>
      </w:r>
      <w:bookmarkStart w:id="13" w:name="_Toc35393633"/>
      <w:bookmarkStart w:id="14" w:name="_Toc28359016"/>
      <w:bookmarkStart w:id="15" w:name="_Toc35393802"/>
      <w:bookmarkStart w:id="16" w:name="_Toc28359093"/>
      <w:r>
        <w:rPr>
          <w:rFonts w:hint="eastAsia" w:ascii="宋体" w:hAnsi="宋体" w:eastAsia="宋体" w:cs="Times New Roman"/>
          <w:b w:val="0"/>
          <w:bCs w:val="0"/>
          <w:kern w:val="0"/>
          <w:sz w:val="24"/>
          <w:szCs w:val="20"/>
          <w:lang w:val="en-US" w:eastAsia="zh-CN" w:bidi="ar-SA"/>
        </w:rPr>
        <w:t>“苏采云”政府采购交易系统网上开标大厅。</w:t>
      </w:r>
      <w:bookmarkEnd w:id="13"/>
      <w:bookmarkEnd w:id="14"/>
      <w:bookmarkEnd w:id="15"/>
      <w:bookmarkEnd w:id="16"/>
    </w:p>
    <w:p w14:paraId="61970C84">
      <w:pPr>
        <w:shd w:val="clear" w:color="auto" w:fill="FFFFFF"/>
        <w:spacing w:before="75" w:after="75" w:line="360" w:lineRule="auto"/>
        <w:rPr>
          <w:rFonts w:ascii="宋体" w:hAnsi="宋体" w:cs="宋体"/>
          <w:b/>
          <w:bCs/>
          <w:sz w:val="24"/>
          <w:szCs w:val="24"/>
        </w:rPr>
      </w:pPr>
      <w:bookmarkStart w:id="17" w:name="_Toc28359017"/>
      <w:bookmarkStart w:id="18" w:name="_Toc35393803"/>
      <w:bookmarkStart w:id="19" w:name="_Toc28359094"/>
      <w:bookmarkStart w:id="20" w:name="_Toc35393634"/>
      <w:r>
        <w:rPr>
          <w:rFonts w:hint="eastAsia" w:ascii="宋体" w:hAnsi="宋体" w:cs="宋体"/>
          <w:b/>
          <w:bCs/>
          <w:sz w:val="24"/>
          <w:szCs w:val="24"/>
          <w:lang w:val="en-US" w:eastAsia="zh-CN"/>
        </w:rPr>
        <w:t>五</w:t>
      </w:r>
      <w:r>
        <w:rPr>
          <w:rFonts w:hint="eastAsia" w:ascii="宋体" w:hAnsi="宋体" w:cs="宋体"/>
          <w:b/>
          <w:bCs/>
          <w:sz w:val="24"/>
          <w:szCs w:val="24"/>
        </w:rPr>
        <w:t>、公告期限</w:t>
      </w:r>
      <w:bookmarkEnd w:id="17"/>
      <w:bookmarkEnd w:id="18"/>
      <w:bookmarkEnd w:id="19"/>
      <w:bookmarkEnd w:id="20"/>
    </w:p>
    <w:p w14:paraId="36099142">
      <w:pPr>
        <w:shd w:val="clear" w:color="auto" w:fill="FFFFFF"/>
        <w:spacing w:before="75" w:after="75" w:line="360" w:lineRule="auto"/>
        <w:rPr>
          <w:rFonts w:ascii="宋体" w:hAnsi="宋体" w:cs="宋体"/>
          <w:sz w:val="24"/>
          <w:szCs w:val="24"/>
        </w:rPr>
      </w:pPr>
      <w:r>
        <w:rPr>
          <w:rFonts w:hint="eastAsia" w:ascii="宋体" w:hAnsi="宋体" w:cs="宋体"/>
          <w:sz w:val="24"/>
          <w:szCs w:val="24"/>
        </w:rPr>
        <w:t>自本公告发布之日起5个工作日。</w:t>
      </w:r>
    </w:p>
    <w:p w14:paraId="33EFA7E6">
      <w:pPr>
        <w:pStyle w:val="11"/>
        <w:numPr>
          <w:ilvl w:val="0"/>
          <w:numId w:val="0"/>
        </w:numPr>
        <w:spacing w:line="360" w:lineRule="auto"/>
        <w:rPr>
          <w:rFonts w:hint="eastAsia" w:ascii="宋体" w:hAnsi="宋体" w:eastAsia="宋体" w:cs="宋体"/>
          <w:bCs/>
          <w:kern w:val="0"/>
          <w:sz w:val="24"/>
          <w:szCs w:val="24"/>
        </w:rPr>
      </w:pPr>
      <w:bookmarkStart w:id="21" w:name="_Toc35393635"/>
      <w:bookmarkStart w:id="22" w:name="_Toc35393804"/>
      <w:r>
        <w:rPr>
          <w:rFonts w:hint="eastAsia" w:ascii="宋体" w:hAnsi="宋体" w:eastAsia="宋体" w:cs="宋体"/>
          <w:bCs/>
          <w:kern w:val="0"/>
          <w:sz w:val="24"/>
          <w:szCs w:val="24"/>
          <w:lang w:val="en-US" w:eastAsia="zh-CN"/>
        </w:rPr>
        <w:t>六、</w:t>
      </w:r>
      <w:r>
        <w:rPr>
          <w:rFonts w:hint="eastAsia" w:ascii="宋体" w:hAnsi="宋体" w:eastAsia="宋体" w:cs="宋体"/>
          <w:bCs/>
          <w:kern w:val="0"/>
          <w:sz w:val="24"/>
          <w:szCs w:val="24"/>
        </w:rPr>
        <w:t>其他补充事宜</w:t>
      </w:r>
      <w:bookmarkEnd w:id="21"/>
      <w:bookmarkEnd w:id="22"/>
    </w:p>
    <w:p w14:paraId="1F2C45C2">
      <w:pPr>
        <w:pageBreakBefore w:val="0"/>
        <w:widowControl/>
        <w:shd w:val="clear" w:color="auto" w:fill="FFFFFF"/>
        <w:kinsoku/>
        <w:wordWrap/>
        <w:overflowPunct/>
        <w:topLinePunct w:val="0"/>
        <w:autoSpaceDE/>
        <w:autoSpaceDN/>
        <w:bidi w:val="0"/>
        <w:adjustRightInd w:val="0"/>
        <w:snapToGrid/>
        <w:spacing w:line="360" w:lineRule="auto"/>
        <w:ind w:right="0" w:firstLine="480" w:firstLineChars="200"/>
        <w:rPr>
          <w:rFonts w:ascii="宋体" w:hAnsi="宋体" w:cs="宋体"/>
          <w:kern w:val="0"/>
          <w:sz w:val="24"/>
          <w:szCs w:val="24"/>
        </w:rPr>
      </w:pPr>
      <w:r>
        <w:rPr>
          <w:rFonts w:hint="eastAsia" w:ascii="宋体" w:hAnsi="宋体" w:cs="宋体"/>
          <w:kern w:val="0"/>
          <w:sz w:val="24"/>
          <w:szCs w:val="24"/>
          <w:lang w:val="en-US" w:eastAsia="zh-CN"/>
        </w:rPr>
        <w:t>1</w:t>
      </w:r>
      <w:r>
        <w:rPr>
          <w:rFonts w:hint="eastAsia" w:ascii="宋体" w:hAnsi="宋体" w:cs="宋体"/>
          <w:kern w:val="0"/>
          <w:sz w:val="24"/>
          <w:szCs w:val="24"/>
        </w:rPr>
        <w:t>.本项目中标后不允许分包、转包。</w:t>
      </w:r>
    </w:p>
    <w:p w14:paraId="1A14D110">
      <w:pPr>
        <w:pageBreakBefore w:val="0"/>
        <w:widowControl/>
        <w:shd w:val="clear" w:color="auto" w:fill="FFFFFF"/>
        <w:kinsoku/>
        <w:wordWrap/>
        <w:overflowPunct/>
        <w:topLinePunct w:val="0"/>
        <w:autoSpaceDE/>
        <w:autoSpaceDN/>
        <w:bidi w:val="0"/>
        <w:adjustRightInd w:val="0"/>
        <w:snapToGrid/>
        <w:spacing w:line="360" w:lineRule="auto"/>
        <w:ind w:right="0" w:firstLine="480" w:firstLineChars="200"/>
        <w:rPr>
          <w:rFonts w:ascii="宋体" w:hAnsi="宋体" w:cs="宋体"/>
          <w:kern w:val="0"/>
          <w:sz w:val="24"/>
          <w:szCs w:val="24"/>
        </w:rPr>
      </w:pPr>
      <w:r>
        <w:rPr>
          <w:rFonts w:hint="eastAsia" w:ascii="宋体" w:hAnsi="宋体" w:cs="宋体"/>
          <w:kern w:val="0"/>
          <w:sz w:val="24"/>
          <w:szCs w:val="24"/>
          <w:lang w:val="en-US" w:eastAsia="zh-CN"/>
        </w:rPr>
        <w:t>2</w:t>
      </w:r>
      <w:r>
        <w:rPr>
          <w:rFonts w:hint="eastAsia" w:ascii="宋体" w:hAnsi="宋体" w:cs="宋体"/>
          <w:kern w:val="0"/>
          <w:sz w:val="24"/>
          <w:szCs w:val="24"/>
        </w:rPr>
        <w:t>.现场考察或答疑：不组织。</w:t>
      </w:r>
    </w:p>
    <w:p w14:paraId="2A906A27">
      <w:pPr>
        <w:pageBreakBefore w:val="0"/>
        <w:widowControl/>
        <w:shd w:val="clear" w:color="auto" w:fill="FFFFFF"/>
        <w:kinsoku/>
        <w:wordWrap/>
        <w:overflowPunct/>
        <w:topLinePunct w:val="0"/>
        <w:autoSpaceDE/>
        <w:autoSpaceDN/>
        <w:bidi w:val="0"/>
        <w:snapToGrid/>
        <w:spacing w:line="360" w:lineRule="auto"/>
        <w:ind w:right="0" w:firstLine="480" w:firstLineChars="200"/>
        <w:jc w:val="left"/>
        <w:rPr>
          <w:rFonts w:ascii="宋体" w:hAnsi="宋体"/>
          <w:kern w:val="0"/>
          <w:sz w:val="24"/>
        </w:rPr>
      </w:pPr>
      <w:r>
        <w:rPr>
          <w:rFonts w:hint="eastAsia" w:ascii="宋体" w:hAnsi="宋体"/>
          <w:kern w:val="0"/>
          <w:sz w:val="24"/>
          <w:lang w:val="en-US" w:eastAsia="zh-CN"/>
        </w:rPr>
        <w:t>3</w:t>
      </w:r>
      <w:r>
        <w:rPr>
          <w:rFonts w:hint="eastAsia" w:ascii="宋体" w:hAnsi="宋体"/>
          <w:kern w:val="0"/>
          <w:sz w:val="24"/>
        </w:rPr>
        <w:t>.</w:t>
      </w:r>
      <w:r>
        <w:rPr>
          <w:rFonts w:hint="eastAsia" w:ascii="宋体" w:hAnsi="宋体" w:cs="宋体"/>
          <w:sz w:val="24"/>
          <w:szCs w:val="24"/>
        </w:rPr>
        <w:t>投标文件</w:t>
      </w:r>
      <w:r>
        <w:rPr>
          <w:rFonts w:hint="eastAsia" w:ascii="宋体" w:hAnsi="宋体"/>
          <w:kern w:val="0"/>
          <w:sz w:val="24"/>
        </w:rPr>
        <w:t>份数要求：</w:t>
      </w:r>
      <w:r>
        <w:rPr>
          <w:rFonts w:hint="eastAsia" w:ascii="宋体" w:hAnsi="宋体"/>
          <w:kern w:val="0"/>
          <w:sz w:val="24"/>
          <w:lang w:eastAsia="zh-CN"/>
        </w:rPr>
        <w:t>中标后须提供纸质投标文件</w:t>
      </w:r>
      <w:r>
        <w:rPr>
          <w:rFonts w:hint="eastAsia" w:ascii="宋体" w:hAnsi="宋体"/>
          <w:kern w:val="0"/>
          <w:sz w:val="24"/>
        </w:rPr>
        <w:t>正本一份、副本贰份</w:t>
      </w:r>
      <w:r>
        <w:rPr>
          <w:rFonts w:hint="eastAsia" w:ascii="宋体" w:hAnsi="宋体"/>
          <w:kern w:val="0"/>
          <w:sz w:val="24"/>
          <w:lang w:eastAsia="zh-CN"/>
        </w:rPr>
        <w:t>（加盖公章）</w:t>
      </w:r>
      <w:r>
        <w:rPr>
          <w:rFonts w:hint="eastAsia" w:ascii="宋体" w:hAnsi="宋体"/>
          <w:kern w:val="0"/>
          <w:sz w:val="24"/>
        </w:rPr>
        <w:t>。</w:t>
      </w:r>
    </w:p>
    <w:p w14:paraId="12080700">
      <w:pPr>
        <w:pageBreakBefore w:val="0"/>
        <w:widowControl/>
        <w:shd w:val="clear" w:color="auto" w:fill="FFFFFF"/>
        <w:kinsoku/>
        <w:wordWrap/>
        <w:overflowPunct/>
        <w:topLinePunct w:val="0"/>
        <w:autoSpaceDE/>
        <w:autoSpaceDN/>
        <w:bidi w:val="0"/>
        <w:snapToGrid/>
        <w:spacing w:line="360" w:lineRule="auto"/>
        <w:ind w:right="0" w:firstLine="480" w:firstLineChars="200"/>
        <w:jc w:val="left"/>
        <w:textAlignment w:val="baseline"/>
        <w:rPr>
          <w:rFonts w:ascii="宋体" w:hAnsi="宋体"/>
          <w:kern w:val="0"/>
          <w:sz w:val="24"/>
        </w:rPr>
      </w:pPr>
      <w:r>
        <w:rPr>
          <w:rFonts w:hint="eastAsia" w:ascii="宋体" w:hAnsi="宋体"/>
          <w:kern w:val="0"/>
          <w:sz w:val="24"/>
        </w:rPr>
        <w:t>4.拒绝下述供应商参加本次采购活动</w:t>
      </w:r>
      <w:r>
        <w:rPr>
          <w:rFonts w:hint="eastAsia" w:ascii="宋体" w:hAnsi="宋体"/>
          <w:kern w:val="0"/>
          <w:sz w:val="24"/>
          <w:lang w:eastAsia="zh-CN"/>
        </w:rPr>
        <w:t>（提供承诺书）</w:t>
      </w:r>
      <w:r>
        <w:rPr>
          <w:rFonts w:hint="eastAsia" w:ascii="宋体" w:hAnsi="宋体"/>
          <w:kern w:val="0"/>
          <w:sz w:val="24"/>
        </w:rPr>
        <w:t>：</w:t>
      </w:r>
    </w:p>
    <w:p w14:paraId="7DEAEF34">
      <w:pPr>
        <w:pageBreakBefore w:val="0"/>
        <w:widowControl/>
        <w:shd w:val="clear" w:color="auto" w:fill="FFFFFF"/>
        <w:kinsoku/>
        <w:wordWrap/>
        <w:overflowPunct/>
        <w:topLinePunct w:val="0"/>
        <w:autoSpaceDE/>
        <w:autoSpaceDN/>
        <w:bidi w:val="0"/>
        <w:snapToGrid/>
        <w:spacing w:line="360" w:lineRule="auto"/>
        <w:ind w:right="0"/>
        <w:jc w:val="left"/>
        <w:textAlignment w:val="baseline"/>
        <w:rPr>
          <w:rFonts w:ascii="宋体" w:hAnsi="宋体"/>
          <w:kern w:val="0"/>
          <w:sz w:val="24"/>
        </w:rPr>
      </w:pPr>
      <w:r>
        <w:rPr>
          <w:rFonts w:hint="eastAsia" w:ascii="宋体" w:hAnsi="宋体"/>
          <w:kern w:val="0"/>
          <w:sz w:val="24"/>
        </w:rPr>
        <w:t xml:space="preserve">（1）供应商单位负责人为同一人或者存在直接控股、管理关系的不同供应商，不得参加同一合同项下的政府采购活动。 </w:t>
      </w:r>
    </w:p>
    <w:p w14:paraId="1358908C">
      <w:pPr>
        <w:pageBreakBefore w:val="0"/>
        <w:widowControl/>
        <w:shd w:val="clear" w:color="auto" w:fill="FFFFFF"/>
        <w:kinsoku/>
        <w:wordWrap/>
        <w:overflowPunct/>
        <w:topLinePunct w:val="0"/>
        <w:autoSpaceDE/>
        <w:autoSpaceDN/>
        <w:bidi w:val="0"/>
        <w:snapToGrid/>
        <w:spacing w:line="360" w:lineRule="auto"/>
        <w:ind w:right="0"/>
        <w:rPr>
          <w:rFonts w:hint="eastAsia" w:ascii="宋体" w:hAnsi="宋体"/>
          <w:kern w:val="0"/>
          <w:sz w:val="24"/>
          <w:szCs w:val="24"/>
        </w:rPr>
      </w:pPr>
      <w:r>
        <w:rPr>
          <w:rFonts w:hint="eastAsia" w:ascii="宋体" w:hAnsi="宋体"/>
          <w:kern w:val="0"/>
          <w:sz w:val="24"/>
        </w:rPr>
        <w:t>（2）</w:t>
      </w:r>
      <w:r>
        <w:rPr>
          <w:rFonts w:hint="eastAsia" w:ascii="宋体" w:hAnsi="宋体"/>
          <w:spacing w:val="-6"/>
          <w:kern w:val="0"/>
          <w:sz w:val="24"/>
        </w:rPr>
        <w:t>供应商被“信用中国”网站（www.creditchina.gov.cn）、“中国政府采购"(www.ccgp.gov.cn)列入失信被执行人、重大税收违法案件当事人名单、政府采购严重违法失信行为记录名单。</w:t>
      </w:r>
    </w:p>
    <w:p w14:paraId="2DF9E7C5">
      <w:pPr>
        <w:pStyle w:val="60"/>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60" w:lineRule="auto"/>
        <w:ind w:left="0" w:right="0" w:firstLine="480" w:firstLineChars="200"/>
        <w:rPr>
          <w:rFonts w:hint="eastAsia" w:ascii="宋体" w:hAnsi="宋体" w:eastAsia="宋体" w:cs="宋体"/>
          <w:bCs/>
          <w:kern w:val="2"/>
          <w:sz w:val="24"/>
          <w:szCs w:val="20"/>
          <w:lang w:val="en-US" w:eastAsia="zh-CN" w:bidi="ar-SA"/>
        </w:rPr>
      </w:pPr>
      <w:r>
        <w:rPr>
          <w:rFonts w:hint="eastAsia" w:ascii="宋体" w:hAnsi="宋体"/>
          <w:kern w:val="0"/>
          <w:sz w:val="24"/>
        </w:rPr>
        <w:t>5.</w:t>
      </w:r>
      <w:r>
        <w:rPr>
          <w:rFonts w:hint="eastAsia" w:ascii="宋体" w:hAnsi="宋体" w:eastAsia="宋体" w:cs="宋体"/>
          <w:bCs/>
          <w:kern w:val="2"/>
          <w:sz w:val="24"/>
          <w:szCs w:val="20"/>
          <w:lang w:val="en-US" w:eastAsia="zh-CN" w:bidi="ar-SA"/>
        </w:rPr>
        <w:t>政府采购信用承诺</w:t>
      </w:r>
    </w:p>
    <w:p w14:paraId="58938BC0">
      <w:pPr>
        <w:keepNext w:val="0"/>
        <w:keepLines w:val="0"/>
        <w:pageBreakBefore w:val="0"/>
        <w:widowControl w:val="0"/>
        <w:suppressLineNumbers w:val="0"/>
        <w:kinsoku/>
        <w:wordWrap/>
        <w:overflowPunct/>
        <w:topLinePunct w:val="0"/>
        <w:autoSpaceDE/>
        <w:autoSpaceDN/>
        <w:bidi w:val="0"/>
        <w:snapToGrid/>
        <w:spacing w:beforeAutospacing="0" w:afterAutospacing="0" w:line="360" w:lineRule="auto"/>
        <w:ind w:left="0" w:right="0" w:firstLine="480" w:firstLineChars="200"/>
        <w:jc w:val="left"/>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根据《关于在政府采购活动中推行信用承诺制的通知》宁财购通〔2021〕5号规定， 参加南京地区政府采购活动的供应商，应以书面形式向采购人或政府采购代理机构作出信用承诺。供应商应尽早做好承诺工作，点击‘南京公共采购信息网’首页 （https://njgc.jfh.com/）‘南京市政府采购供应商诚信档案’系统链接打开系统页面登录（未注册的供应商应先点击‘供应商注册点这里’并按 要求完成注册），然后在“信用记录”模块页面点击“信用记录打印”下载本单位《南京市政府采购供应商信用记录表暨信用承诺书》，由法人签字并盖单位CA电子公章，随响应文件一并递交。</w:t>
      </w:r>
    </w:p>
    <w:p w14:paraId="3D2C99BF">
      <w:pPr>
        <w:pStyle w:val="60"/>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60" w:lineRule="auto"/>
        <w:ind w:right="0" w:firstLine="480" w:firstLineChars="200"/>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 xml:space="preserve">在政府采购资格审查环节，供应商只需提供书面《南京市政府采购供应商信用记录表暨信用承诺书》，即可替代以下证明材料： （1）符合国家相关规定的财务状况报告； （2）依法缴纳税收的证明材料； （3）依法缴纳社会保障资金的证明材料； （4）具备履行政府采购合同所必需的设备和专业技术能力的证明材料； （5）参加政府采购活动前三年内在经营活动中没有重大违法记录的证明材料； （6）未被列入失信被执行人、重大税收违法失信主体、政府采购严重违法失信行为记录名单的证明材料。 供应商在中标（成交）后，应按采购文件要求，将上述由信用承诺书替代的证明材料提交采购人或采购代理机构核验。经核验无误后，由采购人或采购代理机构发出中标（成交）通知书。 </w:t>
      </w:r>
    </w:p>
    <w:p w14:paraId="325A35BE">
      <w:pPr>
        <w:pStyle w:val="60"/>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60" w:lineRule="auto"/>
        <w:ind w:right="0" w:firstLine="480" w:firstLineChars="200"/>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供应商涉及以下情形的，不适用信用承诺： （1）供应商被列入严重失信主体名单； （2）被相关监管部门作出行政处罚且尚在处罚有效期内； （3）其他法律、行政法规规定的不适用信用承诺的情形。 供应商对信用承诺内容的真实性、合法性、有效性负责。如作出虚假信用承诺，视同为“提供虚假材料谋取中标、成交”的违法行为。</w:t>
      </w:r>
    </w:p>
    <w:p w14:paraId="5DE50629">
      <w:pPr>
        <w:keepNext w:val="0"/>
        <w:keepLines w:val="0"/>
        <w:pageBreakBefore w:val="0"/>
        <w:widowControl/>
        <w:suppressLineNumbers w:val="0"/>
        <w:kinsoku/>
        <w:wordWrap/>
        <w:overflowPunct/>
        <w:topLinePunct w:val="0"/>
        <w:autoSpaceDE/>
        <w:autoSpaceDN/>
        <w:bidi w:val="0"/>
        <w:snapToGrid/>
        <w:spacing w:beforeAutospacing="0" w:afterAutospacing="0" w:line="360" w:lineRule="auto"/>
        <w:ind w:left="0" w:right="0" w:firstLine="480" w:firstLineChars="200"/>
        <w:jc w:val="left"/>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有关本次招标的事项若存在变动或修改，敬请及时关注江苏政府采购网、南京公共采购信息网发布的信息更正公告。任何因未及时关注江苏政府采购网、南京公共采购信息网发布的该项目信息导致的任何后果均由供应商自行承担，采购人及代理机构均不承担任何责任。</w:t>
      </w:r>
    </w:p>
    <w:p w14:paraId="38263B40">
      <w:pPr>
        <w:keepNext w:val="0"/>
        <w:keepLines w:val="0"/>
        <w:pageBreakBefore w:val="0"/>
        <w:widowControl/>
        <w:suppressLineNumbers w:val="0"/>
        <w:kinsoku/>
        <w:wordWrap/>
        <w:overflowPunct/>
        <w:topLinePunct w:val="0"/>
        <w:autoSpaceDE/>
        <w:autoSpaceDN/>
        <w:bidi w:val="0"/>
        <w:snapToGrid/>
        <w:spacing w:beforeAutospacing="0" w:afterAutospacing="0" w:line="360" w:lineRule="auto"/>
        <w:ind w:right="0" w:firstLine="480" w:firstLineChars="200"/>
        <w:jc w:val="left"/>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6、供应商通过苏采云系统参与政府采购项目，需要办理江苏省政府采购数字证书及电子签章，具体详见苏采云系统登录页“新CA办理指南”。供应商按《苏采云系统供应商操作手册》（以下简称“操作手册”）进行注册，并制作上传电子响应文件。《操作手册》下载地址：</w:t>
      </w:r>
      <w:bookmarkStart w:id="23" w:name="_Toc28359018"/>
      <w:bookmarkStart w:id="24" w:name="_Toc35393805"/>
      <w:bookmarkStart w:id="25" w:name="_Toc28359095"/>
      <w:bookmarkStart w:id="26" w:name="_Toc35393636"/>
      <w:r>
        <w:rPr>
          <w:rFonts w:hint="eastAsia" w:ascii="仿宋" w:hAnsi="仿宋" w:eastAsia="仿宋" w:cs="仿宋"/>
          <w:kern w:val="0"/>
          <w:sz w:val="24"/>
          <w:szCs w:val="24"/>
          <w:lang w:val="en-US" w:eastAsia="zh-CN" w:bidi="ar"/>
        </w:rPr>
        <w:fldChar w:fldCharType="begin"/>
      </w:r>
      <w:r>
        <w:rPr>
          <w:rFonts w:hint="eastAsia" w:ascii="仿宋" w:hAnsi="仿宋" w:eastAsia="仿宋" w:cs="仿宋"/>
          <w:kern w:val="0"/>
          <w:sz w:val="24"/>
          <w:szCs w:val="24"/>
          <w:lang w:val="en-US" w:eastAsia="zh-CN" w:bidi="ar"/>
        </w:rPr>
        <w:instrText xml:space="preserve"> HYPERLINK "http://www.ccgp-jiangsu.gov.cn/jiangsu/zlxz/ee/ee3a4bc5a3454aa2b0d9312230633ce9.html" </w:instrText>
      </w:r>
      <w:r>
        <w:rPr>
          <w:rFonts w:hint="eastAsia" w:ascii="仿宋" w:hAnsi="仿宋" w:eastAsia="仿宋" w:cs="仿宋"/>
          <w:kern w:val="0"/>
          <w:sz w:val="24"/>
          <w:szCs w:val="24"/>
          <w:lang w:val="en-US" w:eastAsia="zh-CN" w:bidi="ar"/>
        </w:rPr>
        <w:fldChar w:fldCharType="separate"/>
      </w:r>
      <w:r>
        <w:rPr>
          <w:rStyle w:val="76"/>
          <w:rFonts w:hint="eastAsia" w:ascii="仿宋" w:hAnsi="仿宋" w:eastAsia="仿宋" w:cs="仿宋"/>
        </w:rPr>
        <w:t>http://www.ccgp-jiangsu.gov.cn/jiangsu/zlxz/ee/ee3a4bc5a3454aa2b0d9312230633ce9.html</w:t>
      </w:r>
      <w:r>
        <w:rPr>
          <w:rFonts w:hint="eastAsia" w:ascii="仿宋" w:hAnsi="仿宋" w:eastAsia="仿宋" w:cs="仿宋"/>
          <w:kern w:val="0"/>
          <w:sz w:val="24"/>
          <w:szCs w:val="24"/>
          <w:lang w:val="en-US" w:eastAsia="zh-CN" w:bidi="ar"/>
        </w:rPr>
        <w:fldChar w:fldCharType="end"/>
      </w:r>
    </w:p>
    <w:p w14:paraId="7A6FA9CF">
      <w:pPr>
        <w:shd w:val="clear" w:color="auto" w:fill="FFFFFF"/>
        <w:spacing w:before="75" w:after="75" w:line="360" w:lineRule="auto"/>
        <w:rPr>
          <w:rFonts w:ascii="宋体" w:hAnsi="宋体" w:cs="宋体"/>
          <w:b/>
          <w:bCs/>
          <w:sz w:val="24"/>
          <w:szCs w:val="24"/>
        </w:rPr>
      </w:pPr>
      <w:r>
        <w:rPr>
          <w:rFonts w:hint="eastAsia" w:ascii="宋体" w:hAnsi="宋体" w:cs="宋体"/>
          <w:b/>
          <w:bCs/>
          <w:sz w:val="24"/>
          <w:szCs w:val="24"/>
          <w:lang w:val="en-US" w:eastAsia="zh-CN"/>
        </w:rPr>
        <w:t>七</w:t>
      </w:r>
      <w:r>
        <w:rPr>
          <w:rFonts w:hint="eastAsia" w:ascii="宋体" w:hAnsi="宋体" w:cs="宋体"/>
          <w:b/>
          <w:bCs/>
          <w:sz w:val="24"/>
          <w:szCs w:val="24"/>
        </w:rPr>
        <w:t>、凡对本次采购提出询问，请按以下方式联系</w:t>
      </w:r>
      <w:bookmarkEnd w:id="23"/>
      <w:bookmarkEnd w:id="24"/>
      <w:bookmarkEnd w:id="25"/>
      <w:bookmarkEnd w:id="26"/>
    </w:p>
    <w:p w14:paraId="4302FDED">
      <w:pPr>
        <w:shd w:val="clear" w:color="auto" w:fill="FFFFFF"/>
        <w:spacing w:before="75" w:after="75" w:line="360" w:lineRule="auto"/>
        <w:rPr>
          <w:rFonts w:ascii="宋体" w:hAnsi="宋体" w:cs="宋体"/>
          <w:sz w:val="24"/>
          <w:szCs w:val="24"/>
        </w:rPr>
      </w:pPr>
      <w:bookmarkStart w:id="27" w:name="_Toc28359096"/>
      <w:bookmarkStart w:id="28" w:name="_Toc28359019"/>
      <w:bookmarkStart w:id="29" w:name="_Toc35393637"/>
      <w:bookmarkStart w:id="30" w:name="_Toc35393806"/>
      <w:r>
        <w:rPr>
          <w:rFonts w:hint="eastAsia" w:ascii="宋体" w:hAnsi="宋体" w:cs="宋体"/>
          <w:sz w:val="24"/>
          <w:szCs w:val="24"/>
        </w:rPr>
        <w:t>1.采购人信息</w:t>
      </w:r>
      <w:bookmarkEnd w:id="27"/>
      <w:bookmarkEnd w:id="28"/>
      <w:bookmarkEnd w:id="29"/>
      <w:bookmarkEnd w:id="30"/>
    </w:p>
    <w:p w14:paraId="67B4DA79">
      <w:pPr>
        <w:shd w:val="clear" w:color="auto" w:fill="FFFFFF"/>
        <w:spacing w:before="75" w:after="75" w:line="360" w:lineRule="auto"/>
        <w:rPr>
          <w:rFonts w:hint="eastAsia" w:ascii="宋体" w:hAnsi="宋体" w:eastAsia="宋体" w:cs="宋体"/>
          <w:sz w:val="24"/>
          <w:szCs w:val="24"/>
          <w:lang w:eastAsia="zh-CN"/>
        </w:rPr>
      </w:pPr>
      <w:r>
        <w:rPr>
          <w:rFonts w:hint="eastAsia" w:ascii="宋体" w:hAnsi="宋体" w:cs="宋体"/>
          <w:sz w:val="24"/>
          <w:szCs w:val="24"/>
        </w:rPr>
        <w:t>（1）单位名称：</w:t>
      </w:r>
      <w:r>
        <w:rPr>
          <w:rFonts w:hint="eastAsia" w:ascii="宋体" w:hAnsi="宋体" w:cs="宋体"/>
          <w:sz w:val="24"/>
          <w:szCs w:val="24"/>
          <w:lang w:eastAsia="zh-CN"/>
        </w:rPr>
        <w:t>南京市六合区山湖水库管理所</w:t>
      </w:r>
    </w:p>
    <w:p w14:paraId="45762622">
      <w:pPr>
        <w:widowControl/>
        <w:shd w:val="clear" w:color="auto" w:fill="FFFFFF"/>
        <w:spacing w:before="75" w:after="75" w:line="360" w:lineRule="auto"/>
        <w:jc w:val="left"/>
        <w:rPr>
          <w:rFonts w:hint="eastAsia" w:ascii="宋体" w:hAnsi="宋体" w:eastAsia="宋体"/>
          <w:color w:val="auto"/>
          <w:kern w:val="0"/>
          <w:sz w:val="24"/>
          <w:lang w:val="en-US" w:eastAsia="zh-CN"/>
        </w:rPr>
      </w:pPr>
      <w:r>
        <w:rPr>
          <w:rFonts w:hint="eastAsia" w:ascii="宋体" w:hAnsi="宋体"/>
          <w:kern w:val="0"/>
          <w:sz w:val="24"/>
        </w:rPr>
        <w:t>（2）联系人：</w:t>
      </w:r>
      <w:r>
        <w:rPr>
          <w:rFonts w:hint="eastAsia" w:ascii="宋体" w:hAnsi="宋体"/>
          <w:kern w:val="0"/>
          <w:sz w:val="24"/>
          <w:lang w:val="en-US" w:eastAsia="zh-CN"/>
        </w:rPr>
        <w:t>霍威</w:t>
      </w:r>
    </w:p>
    <w:p w14:paraId="430FAB14">
      <w:pPr>
        <w:widowControl/>
        <w:shd w:val="clear" w:color="auto" w:fill="FFFFFF"/>
        <w:spacing w:before="75" w:after="75" w:line="360" w:lineRule="auto"/>
        <w:jc w:val="left"/>
        <w:rPr>
          <w:rFonts w:hint="default" w:eastAsia="宋体"/>
          <w:color w:val="auto"/>
          <w:sz w:val="24"/>
          <w:szCs w:val="24"/>
          <w:lang w:val="en-US" w:eastAsia="zh-CN"/>
        </w:rPr>
      </w:pPr>
      <w:r>
        <w:rPr>
          <w:rFonts w:hint="eastAsia" w:ascii="宋体" w:hAnsi="宋体"/>
          <w:color w:val="auto"/>
          <w:kern w:val="0"/>
          <w:sz w:val="24"/>
        </w:rPr>
        <w:t>（3）联系电话</w:t>
      </w:r>
      <w:r>
        <w:rPr>
          <w:rFonts w:hint="eastAsia" w:ascii="宋体" w:hAnsi="宋体"/>
          <w:color w:val="auto"/>
          <w:kern w:val="0"/>
          <w:sz w:val="24"/>
          <w:lang w:eastAsia="zh-CN"/>
        </w:rPr>
        <w:t>：</w:t>
      </w:r>
      <w:r>
        <w:rPr>
          <w:rFonts w:hint="eastAsia" w:ascii="宋体" w:hAnsi="宋体" w:eastAsia="宋体" w:cs="Times New Roman"/>
          <w:color w:val="auto"/>
          <w:kern w:val="0"/>
          <w:sz w:val="24"/>
          <w:lang w:val="en-US" w:eastAsia="zh-CN"/>
        </w:rPr>
        <w:t>15000093192</w:t>
      </w:r>
    </w:p>
    <w:p w14:paraId="44EF31AF">
      <w:pPr>
        <w:shd w:val="clear" w:color="auto" w:fill="FFFFFF"/>
        <w:spacing w:before="75" w:after="75" w:line="360" w:lineRule="auto"/>
        <w:rPr>
          <w:rFonts w:ascii="宋体" w:hAnsi="宋体" w:cs="宋体"/>
          <w:sz w:val="24"/>
          <w:szCs w:val="24"/>
        </w:rPr>
      </w:pPr>
      <w:r>
        <w:rPr>
          <w:rFonts w:hint="eastAsia" w:ascii="宋体" w:hAnsi="宋体" w:cs="宋体"/>
          <w:sz w:val="24"/>
          <w:szCs w:val="24"/>
        </w:rPr>
        <w:t xml:space="preserve"> 2.采购代理机构信息</w:t>
      </w:r>
    </w:p>
    <w:p w14:paraId="6066460A">
      <w:pPr>
        <w:widowControl/>
        <w:numPr>
          <w:ilvl w:val="0"/>
          <w:numId w:val="7"/>
        </w:numPr>
        <w:shd w:val="clear" w:color="auto" w:fill="FFFFFF"/>
        <w:spacing w:before="75" w:after="75" w:line="360" w:lineRule="auto"/>
        <w:jc w:val="left"/>
        <w:rPr>
          <w:rFonts w:ascii="宋体" w:hAnsi="宋体" w:cs="宋体"/>
          <w:kern w:val="0"/>
          <w:sz w:val="24"/>
          <w:szCs w:val="24"/>
        </w:rPr>
      </w:pPr>
      <w:r>
        <w:rPr>
          <w:rFonts w:hint="eastAsia" w:ascii="宋体" w:hAnsi="宋体" w:cs="宋体"/>
          <w:kern w:val="0"/>
          <w:sz w:val="24"/>
          <w:szCs w:val="24"/>
        </w:rPr>
        <w:t>代理机构名称：</w:t>
      </w:r>
      <w:r>
        <w:rPr>
          <w:rFonts w:hint="eastAsia" w:ascii="宋体" w:hAnsi="宋体" w:cs="宋体"/>
          <w:kern w:val="0"/>
          <w:sz w:val="24"/>
          <w:szCs w:val="24"/>
          <w:lang w:eastAsia="zh-CN"/>
        </w:rPr>
        <w:t>江苏钟山工程项目管理有限公司</w:t>
      </w:r>
    </w:p>
    <w:p w14:paraId="28701CB4">
      <w:pPr>
        <w:numPr>
          <w:ilvl w:val="0"/>
          <w:numId w:val="7"/>
        </w:numPr>
        <w:spacing w:line="360" w:lineRule="auto"/>
        <w:jc w:val="left"/>
        <w:rPr>
          <w:rFonts w:ascii="宋体" w:hAnsi="宋体"/>
          <w:sz w:val="24"/>
          <w:szCs w:val="24"/>
          <w:lang w:val="zh-CN"/>
        </w:rPr>
      </w:pPr>
      <w:r>
        <w:rPr>
          <w:rFonts w:hint="eastAsia" w:ascii="宋体" w:hAnsi="宋体" w:cs="宋体"/>
          <w:kern w:val="0"/>
          <w:sz w:val="24"/>
          <w:szCs w:val="24"/>
        </w:rPr>
        <w:t>联系人：</w:t>
      </w:r>
      <w:r>
        <w:rPr>
          <w:rFonts w:hint="eastAsia" w:ascii="宋体" w:hAnsi="宋体" w:cs="Times New Roman"/>
          <w:sz w:val="24"/>
          <w:szCs w:val="24"/>
          <w:lang w:val="en-US" w:eastAsia="zh-CN"/>
        </w:rPr>
        <w:t>孙景枝</w:t>
      </w:r>
    </w:p>
    <w:p w14:paraId="77CDB1E8">
      <w:pPr>
        <w:widowControl/>
        <w:numPr>
          <w:ilvl w:val="0"/>
          <w:numId w:val="7"/>
        </w:numPr>
        <w:shd w:val="clear" w:color="auto" w:fill="FFFFFF"/>
        <w:spacing w:before="75" w:after="75" w:line="360" w:lineRule="auto"/>
        <w:jc w:val="left"/>
        <w:rPr>
          <w:rFonts w:hint="default" w:ascii="宋体" w:hAnsi="宋体" w:cs="宋体"/>
          <w:kern w:val="0"/>
          <w:sz w:val="24"/>
          <w:szCs w:val="24"/>
          <w:lang w:val="en-US"/>
        </w:rPr>
      </w:pPr>
      <w:r>
        <w:rPr>
          <w:rFonts w:hint="eastAsia" w:ascii="宋体" w:hAnsi="宋体" w:cs="宋体"/>
          <w:kern w:val="0"/>
          <w:sz w:val="24"/>
          <w:szCs w:val="24"/>
        </w:rPr>
        <w:t>联系电话：</w:t>
      </w:r>
      <w:r>
        <w:rPr>
          <w:rFonts w:hint="eastAsia" w:ascii="宋体" w:hAnsi="宋体"/>
          <w:sz w:val="24"/>
          <w:szCs w:val="24"/>
          <w:lang w:val="en-US" w:eastAsia="zh-CN"/>
        </w:rPr>
        <w:t>13073418614</w:t>
      </w:r>
    </w:p>
    <w:p w14:paraId="5F8926E5">
      <w:pPr>
        <w:autoSpaceDE w:val="0"/>
        <w:autoSpaceDN w:val="0"/>
        <w:adjustRightInd w:val="0"/>
        <w:snapToGrid w:val="0"/>
        <w:spacing w:line="360" w:lineRule="auto"/>
        <w:jc w:val="center"/>
        <w:rPr>
          <w:rFonts w:hint="eastAsia" w:ascii="宋体" w:hAnsi="宋体" w:cs="宋体"/>
          <w:b/>
          <w:bCs/>
          <w:spacing w:val="-10"/>
          <w:sz w:val="36"/>
          <w:szCs w:val="36"/>
        </w:rPr>
      </w:pPr>
    </w:p>
    <w:p w14:paraId="5F7C72E4">
      <w:pPr>
        <w:pStyle w:val="11"/>
        <w:rPr>
          <w:rFonts w:hint="eastAsia" w:ascii="宋体" w:hAnsi="宋体" w:cs="宋体"/>
          <w:b/>
          <w:bCs/>
          <w:spacing w:val="-10"/>
          <w:sz w:val="36"/>
          <w:szCs w:val="36"/>
        </w:rPr>
      </w:pPr>
    </w:p>
    <w:p w14:paraId="63E330EE">
      <w:pPr>
        <w:rPr>
          <w:rFonts w:hint="eastAsia" w:ascii="宋体" w:hAnsi="宋体" w:cs="宋体"/>
          <w:b/>
          <w:bCs/>
          <w:spacing w:val="-10"/>
          <w:sz w:val="36"/>
          <w:szCs w:val="36"/>
        </w:rPr>
      </w:pPr>
    </w:p>
    <w:p w14:paraId="26047262">
      <w:pPr>
        <w:pStyle w:val="11"/>
        <w:rPr>
          <w:rFonts w:hint="eastAsia" w:ascii="宋体" w:hAnsi="宋体" w:cs="宋体"/>
          <w:b/>
          <w:bCs/>
          <w:spacing w:val="-10"/>
          <w:sz w:val="36"/>
          <w:szCs w:val="36"/>
        </w:rPr>
      </w:pPr>
    </w:p>
    <w:p w14:paraId="0A826B0B">
      <w:pPr>
        <w:rPr>
          <w:rFonts w:hint="eastAsia" w:ascii="宋体" w:hAnsi="宋体" w:cs="宋体"/>
          <w:b/>
          <w:bCs/>
          <w:spacing w:val="-10"/>
          <w:sz w:val="36"/>
          <w:szCs w:val="36"/>
        </w:rPr>
      </w:pPr>
    </w:p>
    <w:p w14:paraId="28496593">
      <w:pPr>
        <w:pStyle w:val="11"/>
        <w:rPr>
          <w:rFonts w:hint="eastAsia" w:ascii="宋体" w:hAnsi="宋体" w:cs="宋体"/>
          <w:b/>
          <w:bCs/>
          <w:spacing w:val="-10"/>
          <w:sz w:val="36"/>
          <w:szCs w:val="36"/>
        </w:rPr>
      </w:pPr>
    </w:p>
    <w:p w14:paraId="2BFCF0A8">
      <w:pPr>
        <w:rPr>
          <w:rFonts w:hint="eastAsia" w:ascii="宋体" w:hAnsi="宋体" w:cs="宋体"/>
          <w:b/>
          <w:bCs/>
          <w:spacing w:val="-10"/>
          <w:sz w:val="36"/>
          <w:szCs w:val="36"/>
        </w:rPr>
      </w:pPr>
    </w:p>
    <w:p w14:paraId="0EDF0B9C">
      <w:pPr>
        <w:pStyle w:val="11"/>
        <w:rPr>
          <w:rFonts w:hint="eastAsia" w:ascii="宋体" w:hAnsi="宋体" w:cs="宋体"/>
          <w:b/>
          <w:bCs/>
          <w:spacing w:val="-10"/>
          <w:sz w:val="36"/>
          <w:szCs w:val="36"/>
        </w:rPr>
      </w:pPr>
    </w:p>
    <w:p w14:paraId="3BF3A4C4">
      <w:pPr>
        <w:rPr>
          <w:rFonts w:hint="eastAsia" w:ascii="宋体" w:hAnsi="宋体" w:cs="宋体"/>
          <w:b/>
          <w:bCs/>
          <w:spacing w:val="-10"/>
          <w:sz w:val="36"/>
          <w:szCs w:val="36"/>
        </w:rPr>
      </w:pPr>
    </w:p>
    <w:p w14:paraId="22C31EC6">
      <w:pPr>
        <w:pStyle w:val="11"/>
        <w:rPr>
          <w:rFonts w:hint="eastAsia" w:ascii="宋体" w:hAnsi="宋体" w:cs="宋体"/>
          <w:b/>
          <w:bCs/>
          <w:spacing w:val="-10"/>
          <w:sz w:val="36"/>
          <w:szCs w:val="36"/>
        </w:rPr>
      </w:pPr>
    </w:p>
    <w:p w14:paraId="6098C734">
      <w:pPr>
        <w:rPr>
          <w:rFonts w:hint="eastAsia" w:ascii="宋体" w:hAnsi="宋体" w:cs="宋体"/>
          <w:b/>
          <w:bCs/>
          <w:spacing w:val="-10"/>
          <w:sz w:val="36"/>
          <w:szCs w:val="36"/>
        </w:rPr>
      </w:pPr>
    </w:p>
    <w:p w14:paraId="01F94F29">
      <w:pPr>
        <w:pStyle w:val="11"/>
        <w:rPr>
          <w:rFonts w:hint="eastAsia" w:ascii="宋体" w:hAnsi="宋体" w:cs="宋体"/>
          <w:b/>
          <w:bCs/>
          <w:spacing w:val="-10"/>
          <w:sz w:val="36"/>
          <w:szCs w:val="36"/>
        </w:rPr>
      </w:pPr>
    </w:p>
    <w:p w14:paraId="59D95B68">
      <w:pPr>
        <w:rPr>
          <w:rFonts w:hint="eastAsia" w:ascii="宋体" w:hAnsi="宋体" w:cs="宋体"/>
          <w:b/>
          <w:bCs/>
          <w:spacing w:val="-10"/>
          <w:sz w:val="36"/>
          <w:szCs w:val="36"/>
        </w:rPr>
      </w:pPr>
    </w:p>
    <w:p w14:paraId="3F5322EF">
      <w:pPr>
        <w:pStyle w:val="11"/>
        <w:rPr>
          <w:rFonts w:hint="eastAsia" w:ascii="宋体" w:hAnsi="宋体" w:cs="宋体"/>
          <w:b/>
          <w:bCs/>
          <w:spacing w:val="-10"/>
          <w:sz w:val="36"/>
          <w:szCs w:val="36"/>
        </w:rPr>
      </w:pPr>
    </w:p>
    <w:p w14:paraId="2EC20B85">
      <w:pPr>
        <w:rPr>
          <w:rFonts w:hint="eastAsia" w:ascii="宋体" w:hAnsi="宋体" w:cs="宋体"/>
          <w:b/>
          <w:bCs/>
          <w:spacing w:val="-10"/>
          <w:sz w:val="36"/>
          <w:szCs w:val="36"/>
        </w:rPr>
      </w:pPr>
    </w:p>
    <w:p w14:paraId="5A9C3608">
      <w:pPr>
        <w:pStyle w:val="11"/>
        <w:rPr>
          <w:rFonts w:hint="eastAsia" w:ascii="宋体" w:hAnsi="宋体" w:cs="宋体"/>
          <w:b/>
          <w:bCs/>
          <w:spacing w:val="-10"/>
          <w:sz w:val="36"/>
          <w:szCs w:val="36"/>
        </w:rPr>
      </w:pPr>
    </w:p>
    <w:p w14:paraId="4EB5557C">
      <w:pPr>
        <w:rPr>
          <w:rFonts w:hint="eastAsia"/>
        </w:rPr>
      </w:pPr>
    </w:p>
    <w:p w14:paraId="5680A3AD">
      <w:pPr>
        <w:autoSpaceDE w:val="0"/>
        <w:autoSpaceDN w:val="0"/>
        <w:adjustRightInd w:val="0"/>
        <w:snapToGrid w:val="0"/>
        <w:spacing w:line="360" w:lineRule="auto"/>
        <w:jc w:val="center"/>
        <w:rPr>
          <w:rFonts w:hint="eastAsia" w:ascii="宋体" w:hAnsi="宋体" w:cs="宋体"/>
          <w:b/>
          <w:bCs/>
          <w:spacing w:val="-10"/>
          <w:sz w:val="36"/>
          <w:szCs w:val="36"/>
        </w:rPr>
      </w:pPr>
      <w:r>
        <w:rPr>
          <w:rFonts w:hint="eastAsia" w:ascii="宋体" w:hAnsi="宋体" w:cs="宋体"/>
          <w:b/>
          <w:bCs/>
          <w:spacing w:val="-10"/>
          <w:sz w:val="36"/>
          <w:szCs w:val="36"/>
        </w:rPr>
        <w:t>第二章 供应商须知</w:t>
      </w:r>
    </w:p>
    <w:p w14:paraId="2D69F6BA">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一、总    则</w:t>
      </w:r>
    </w:p>
    <w:p w14:paraId="4E07A2B8">
      <w:pPr>
        <w:pStyle w:val="427"/>
        <w:spacing w:before="0" w:after="0" w:line="360" w:lineRule="auto"/>
        <w:rPr>
          <w:rFonts w:hint="eastAsia" w:ascii="宋体" w:hAnsi="宋体" w:eastAsia="宋体" w:cs="宋体"/>
          <w:b/>
          <w:bCs w:val="0"/>
          <w:kern w:val="2"/>
          <w:sz w:val="24"/>
          <w:szCs w:val="24"/>
          <w:lang w:val="zh-CN" w:eastAsia="zh-CN" w:bidi="ar-SA"/>
        </w:rPr>
      </w:pPr>
      <w:bookmarkStart w:id="31" w:name="_Toc458694821"/>
      <w:bookmarkStart w:id="32" w:name="_Toc16938520"/>
      <w:bookmarkStart w:id="33" w:name="_Toc20823276"/>
      <w:bookmarkStart w:id="34" w:name="_Toc513029204"/>
      <w:r>
        <w:rPr>
          <w:rFonts w:hint="eastAsia" w:ascii="宋体" w:hAnsi="宋体" w:eastAsia="宋体" w:cs="宋体"/>
          <w:b/>
          <w:bCs w:val="0"/>
          <w:kern w:val="2"/>
          <w:sz w:val="24"/>
          <w:szCs w:val="24"/>
          <w:lang w:val="zh-CN" w:eastAsia="zh-CN" w:bidi="ar-SA"/>
        </w:rPr>
        <w:t>1</w:t>
      </w:r>
      <w:bookmarkEnd w:id="31"/>
      <w:r>
        <w:rPr>
          <w:rFonts w:hint="eastAsia" w:ascii="宋体" w:hAnsi="宋体" w:eastAsia="宋体" w:cs="宋体"/>
          <w:b/>
          <w:bCs w:val="0"/>
          <w:kern w:val="2"/>
          <w:sz w:val="24"/>
          <w:szCs w:val="24"/>
          <w:lang w:val="zh-CN" w:eastAsia="zh-CN" w:bidi="ar-SA"/>
        </w:rPr>
        <w:t>、招标方式</w:t>
      </w:r>
      <w:bookmarkEnd w:id="32"/>
      <w:bookmarkEnd w:id="33"/>
      <w:bookmarkEnd w:id="34"/>
    </w:p>
    <w:p w14:paraId="38A10CC2">
      <w:pPr>
        <w:spacing w:line="360" w:lineRule="auto"/>
        <w:ind w:firstLine="420"/>
        <w:rPr>
          <w:rFonts w:hint="eastAsia" w:ascii="宋体" w:hAnsi="宋体" w:eastAsia="宋体" w:cs="宋体"/>
          <w:b w:val="0"/>
          <w:bCs/>
          <w:kern w:val="2"/>
          <w:sz w:val="24"/>
          <w:szCs w:val="24"/>
          <w:lang w:val="zh-CN" w:eastAsia="zh-CN" w:bidi="ar-SA"/>
        </w:rPr>
      </w:pPr>
      <w:r>
        <w:rPr>
          <w:rFonts w:hint="eastAsia" w:ascii="宋体" w:hAnsi="宋体" w:eastAsia="宋体" w:cs="宋体"/>
          <w:b w:val="0"/>
          <w:bCs/>
          <w:kern w:val="2"/>
          <w:sz w:val="24"/>
          <w:szCs w:val="24"/>
          <w:lang w:val="zh-CN" w:eastAsia="zh-CN" w:bidi="ar-SA"/>
        </w:rPr>
        <w:t>1.1 本次招标采取公开招标方式，本招标文件仅适用于招标公告中所述项目。</w:t>
      </w:r>
    </w:p>
    <w:p w14:paraId="691F41FE">
      <w:pPr>
        <w:pStyle w:val="427"/>
        <w:spacing w:before="0" w:after="0" w:line="360" w:lineRule="auto"/>
        <w:rPr>
          <w:rFonts w:hint="eastAsia" w:ascii="宋体" w:hAnsi="宋体" w:eastAsia="宋体" w:cs="宋体"/>
          <w:b/>
          <w:bCs w:val="0"/>
          <w:kern w:val="2"/>
          <w:sz w:val="24"/>
          <w:szCs w:val="24"/>
          <w:lang w:val="zh-CN" w:eastAsia="zh-CN" w:bidi="ar-SA"/>
        </w:rPr>
      </w:pPr>
      <w:bookmarkStart w:id="35" w:name="_Toc16938521"/>
      <w:bookmarkStart w:id="36" w:name="_Toc20823277"/>
      <w:bookmarkStart w:id="37" w:name="_Toc513029205"/>
      <w:r>
        <w:rPr>
          <w:rFonts w:hint="eastAsia" w:ascii="宋体" w:hAnsi="宋体" w:eastAsia="宋体" w:cs="宋体"/>
          <w:b/>
          <w:bCs w:val="0"/>
          <w:kern w:val="2"/>
          <w:sz w:val="24"/>
          <w:szCs w:val="24"/>
          <w:lang w:val="zh-CN" w:eastAsia="zh-CN" w:bidi="ar-SA"/>
        </w:rPr>
        <w:t>2、合格的投标人</w:t>
      </w:r>
      <w:bookmarkEnd w:id="35"/>
      <w:bookmarkEnd w:id="36"/>
      <w:bookmarkEnd w:id="37"/>
    </w:p>
    <w:p w14:paraId="7CFDAC5A">
      <w:pPr>
        <w:spacing w:line="360" w:lineRule="auto"/>
        <w:ind w:firstLine="420"/>
        <w:rPr>
          <w:rFonts w:hint="eastAsia" w:ascii="宋体" w:hAnsi="宋体" w:eastAsia="宋体" w:cs="宋体"/>
          <w:b w:val="0"/>
          <w:bCs/>
          <w:kern w:val="2"/>
          <w:sz w:val="24"/>
          <w:szCs w:val="24"/>
          <w:lang w:val="zh-CN" w:eastAsia="zh-CN" w:bidi="ar-SA"/>
        </w:rPr>
      </w:pPr>
      <w:r>
        <w:rPr>
          <w:rFonts w:hint="eastAsia" w:ascii="宋体" w:hAnsi="宋体" w:eastAsia="宋体" w:cs="宋体"/>
          <w:b w:val="0"/>
          <w:bCs/>
          <w:kern w:val="2"/>
          <w:sz w:val="24"/>
          <w:szCs w:val="24"/>
          <w:lang w:val="zh-CN" w:eastAsia="zh-CN" w:bidi="ar-SA"/>
        </w:rPr>
        <w:t>2.1 满足招标公告对供应商的资格要求的规定。</w:t>
      </w:r>
    </w:p>
    <w:p w14:paraId="6429DE1F">
      <w:pPr>
        <w:spacing w:line="360" w:lineRule="auto"/>
        <w:ind w:firstLine="420"/>
        <w:rPr>
          <w:rFonts w:hint="eastAsia" w:ascii="宋体" w:hAnsi="宋体" w:eastAsia="宋体" w:cs="宋体"/>
          <w:b w:val="0"/>
          <w:bCs/>
          <w:kern w:val="2"/>
          <w:sz w:val="24"/>
          <w:szCs w:val="24"/>
          <w:lang w:val="zh-CN" w:eastAsia="zh-CN" w:bidi="ar-SA"/>
        </w:rPr>
      </w:pPr>
      <w:r>
        <w:rPr>
          <w:rFonts w:hint="eastAsia" w:ascii="宋体" w:hAnsi="宋体" w:eastAsia="宋体" w:cs="宋体"/>
          <w:b w:val="0"/>
          <w:bCs/>
          <w:kern w:val="2"/>
          <w:sz w:val="24"/>
          <w:szCs w:val="24"/>
          <w:lang w:val="zh-CN" w:eastAsia="zh-CN" w:bidi="ar-SA"/>
        </w:rPr>
        <w:t>2.2 满足本文件规定的实质性要求和条件。</w:t>
      </w:r>
    </w:p>
    <w:p w14:paraId="5BC892A3">
      <w:pPr>
        <w:pStyle w:val="427"/>
        <w:spacing w:before="0" w:after="0" w:line="360" w:lineRule="auto"/>
        <w:rPr>
          <w:rFonts w:hint="eastAsia" w:ascii="宋体" w:hAnsi="宋体" w:eastAsia="宋体" w:cs="宋体"/>
          <w:b/>
          <w:bCs w:val="0"/>
          <w:kern w:val="2"/>
          <w:sz w:val="24"/>
          <w:szCs w:val="24"/>
          <w:lang w:val="zh-CN" w:eastAsia="zh-CN" w:bidi="ar-SA"/>
        </w:rPr>
      </w:pPr>
      <w:bookmarkStart w:id="38" w:name="_Toc513029206"/>
      <w:bookmarkStart w:id="39" w:name="_Toc20823278"/>
      <w:bookmarkStart w:id="40" w:name="_Toc16938522"/>
      <w:r>
        <w:rPr>
          <w:rFonts w:hint="eastAsia" w:ascii="宋体" w:hAnsi="宋体" w:eastAsia="宋体" w:cs="宋体"/>
          <w:b/>
          <w:bCs w:val="0"/>
          <w:kern w:val="2"/>
          <w:sz w:val="24"/>
          <w:szCs w:val="24"/>
          <w:lang w:val="zh-CN" w:eastAsia="zh-CN" w:bidi="ar-SA"/>
        </w:rPr>
        <w:t>3、适用法律</w:t>
      </w:r>
      <w:bookmarkEnd w:id="38"/>
      <w:bookmarkEnd w:id="39"/>
      <w:bookmarkEnd w:id="40"/>
    </w:p>
    <w:p w14:paraId="12F276E5">
      <w:pPr>
        <w:autoSpaceDE w:val="0"/>
        <w:autoSpaceDN w:val="0"/>
        <w:adjustRightInd w:val="0"/>
        <w:spacing w:line="360" w:lineRule="auto"/>
        <w:rPr>
          <w:rFonts w:hint="eastAsia" w:ascii="宋体" w:hAnsi="宋体" w:eastAsia="宋体" w:cs="宋体"/>
          <w:b w:val="0"/>
          <w:bCs/>
          <w:kern w:val="2"/>
          <w:sz w:val="24"/>
          <w:szCs w:val="24"/>
          <w:lang w:val="zh-CN" w:eastAsia="zh-CN" w:bidi="ar-SA"/>
        </w:rPr>
      </w:pPr>
      <w:r>
        <w:rPr>
          <w:rFonts w:hint="eastAsia" w:ascii="宋体" w:hAnsi="宋体" w:eastAsia="宋体" w:cs="宋体"/>
          <w:b w:val="0"/>
          <w:bCs/>
          <w:kern w:val="2"/>
          <w:sz w:val="24"/>
          <w:szCs w:val="24"/>
          <w:lang w:val="zh-CN" w:eastAsia="zh-CN" w:bidi="ar-SA"/>
        </w:rPr>
        <w:t>3.1 本次招标及由此产生的合同受中华人民共和国有关的法律法规制约和保护。</w:t>
      </w:r>
    </w:p>
    <w:p w14:paraId="5A86FA4F">
      <w:pPr>
        <w:autoSpaceDE w:val="0"/>
        <w:autoSpaceDN w:val="0"/>
        <w:adjustRightInd w:val="0"/>
        <w:spacing w:line="360" w:lineRule="auto"/>
        <w:rPr>
          <w:rFonts w:hint="eastAsia" w:ascii="宋体" w:hAnsi="宋体" w:cs="宋体"/>
          <w:b/>
          <w:sz w:val="24"/>
          <w:szCs w:val="24"/>
          <w:lang w:val="zh-CN"/>
        </w:rPr>
      </w:pPr>
      <w:r>
        <w:rPr>
          <w:rFonts w:hint="eastAsia" w:ascii="宋体" w:hAnsi="宋体" w:cs="宋体"/>
          <w:b/>
          <w:sz w:val="24"/>
          <w:szCs w:val="24"/>
          <w:lang w:val="zh-CN"/>
        </w:rPr>
        <w:t>3</w:t>
      </w:r>
      <w:r>
        <w:rPr>
          <w:rFonts w:hint="eastAsia" w:ascii="宋体" w:hAnsi="宋体" w:cs="宋体"/>
          <w:b/>
          <w:bCs/>
          <w:sz w:val="24"/>
          <w:szCs w:val="24"/>
          <w:lang w:val="zh-CN"/>
        </w:rPr>
        <w:t>.</w:t>
      </w:r>
      <w:r>
        <w:rPr>
          <w:rFonts w:hint="eastAsia" w:ascii="宋体" w:hAnsi="宋体" w:cs="宋体"/>
          <w:b/>
          <w:bCs/>
          <w:sz w:val="24"/>
          <w:szCs w:val="24"/>
          <w:lang w:val="en-US" w:eastAsia="zh-CN"/>
        </w:rPr>
        <w:t>2</w:t>
      </w:r>
      <w:r>
        <w:rPr>
          <w:rFonts w:hint="eastAsia" w:ascii="宋体" w:hAnsi="宋体" w:cs="宋体"/>
          <w:b/>
          <w:sz w:val="24"/>
          <w:szCs w:val="24"/>
          <w:lang w:val="zh-CN"/>
        </w:rPr>
        <w:t>政策功能</w:t>
      </w:r>
    </w:p>
    <w:p w14:paraId="6D9302D8">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3.</w:t>
      </w:r>
      <w:r>
        <w:rPr>
          <w:rFonts w:hint="eastAsia" w:ascii="宋体" w:hAnsi="宋体" w:cs="宋体"/>
          <w:bCs/>
          <w:sz w:val="24"/>
          <w:szCs w:val="24"/>
          <w:lang w:val="en-US" w:eastAsia="zh-CN"/>
        </w:rPr>
        <w:t>2.</w:t>
      </w:r>
      <w:r>
        <w:rPr>
          <w:rFonts w:hint="eastAsia" w:ascii="宋体" w:hAnsi="宋体" w:cs="宋体"/>
          <w:bCs/>
          <w:sz w:val="24"/>
          <w:szCs w:val="24"/>
          <w:lang w:val="zh-CN"/>
        </w:rPr>
        <w:t>1 中小企业（含小型、微型企业）提供本企业制造的货物、承担的工程或者服务，或者提供其他中小企业制造的货物在评标时将获得优势（本项所称货物不包括使用大型企业注册商标的货物）。参加投标的中小企业，应当提供《中小企业声明函》（根据</w:t>
      </w:r>
      <w:r>
        <w:rPr>
          <w:rFonts w:hint="eastAsia" w:ascii="宋体" w:hAnsi="宋体" w:cs="宋体"/>
          <w:bCs/>
          <w:sz w:val="24"/>
          <w:szCs w:val="24"/>
        </w:rPr>
        <w:t>《政府采购促进中小企业发展管理办法》财库【2020】46号文件规定</w:t>
      </w:r>
      <w:r>
        <w:rPr>
          <w:rFonts w:hint="eastAsia" w:ascii="宋体" w:hAnsi="宋体" w:cs="宋体"/>
          <w:bCs/>
          <w:sz w:val="24"/>
          <w:szCs w:val="24"/>
          <w:lang w:val="zh-CN"/>
        </w:rPr>
        <w:t>），如未按要求填写相关内容或表述不清的，不得享受价格扣除。</w:t>
      </w:r>
    </w:p>
    <w:p w14:paraId="02925690">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3.2</w:t>
      </w:r>
      <w:r>
        <w:rPr>
          <w:rFonts w:hint="eastAsia" w:ascii="宋体" w:hAnsi="宋体" w:cs="宋体"/>
          <w:bCs/>
          <w:sz w:val="24"/>
          <w:szCs w:val="24"/>
          <w:lang w:val="en-US" w:eastAsia="zh-CN"/>
        </w:rPr>
        <w:t>.2</w:t>
      </w:r>
      <w:r>
        <w:rPr>
          <w:rFonts w:hint="eastAsia" w:ascii="宋体" w:hAnsi="宋体" w:cs="宋体"/>
          <w:bCs/>
          <w:sz w:val="24"/>
          <w:szCs w:val="24"/>
          <w:lang w:val="zh-CN"/>
        </w:rPr>
        <w:t xml:space="preserve"> 政府采购支持监狱和戒毒企业发展政策，监狱和戒毒企业提供的产品和服务在评标时将获得优势，参加投标的监狱和戒毒企业，应当提供由省级以上监狱管理局、戒毒管理局（含新疆生产建设兵团）出具的属于监狱企业的证明文件，监狱和戒毒企业享受政府采购支持政策的要求详见财库〔2014〕68号。</w:t>
      </w:r>
    </w:p>
    <w:p w14:paraId="749D1E3C">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3.</w:t>
      </w:r>
      <w:r>
        <w:rPr>
          <w:rFonts w:hint="eastAsia" w:ascii="宋体" w:hAnsi="宋体" w:cs="宋体"/>
          <w:bCs/>
          <w:sz w:val="24"/>
          <w:szCs w:val="24"/>
          <w:lang w:val="en-US" w:eastAsia="zh-CN"/>
        </w:rPr>
        <w:t>2.</w:t>
      </w:r>
      <w:r>
        <w:rPr>
          <w:rFonts w:hint="eastAsia" w:ascii="宋体" w:hAnsi="宋体" w:cs="宋体"/>
          <w:bCs/>
          <w:sz w:val="24"/>
          <w:szCs w:val="24"/>
          <w:lang w:val="zh-CN"/>
        </w:rPr>
        <w:t>3 政府采购促进残疾人就业政策，残疾人福利性单位提供的产品和服务在评标时将获得优势，参加投标的残疾人福利性单位，应当提供《残疾人福利性单位声明函》，残疾人福利性单位享受政府采购支持政策的要求详见财库〔2017〕141号。</w:t>
      </w:r>
    </w:p>
    <w:p w14:paraId="6772A4F0">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3.</w:t>
      </w:r>
      <w:r>
        <w:rPr>
          <w:rFonts w:hint="eastAsia" w:ascii="宋体" w:hAnsi="宋体" w:cs="宋体"/>
          <w:bCs/>
          <w:sz w:val="24"/>
          <w:szCs w:val="24"/>
          <w:lang w:val="en-US" w:eastAsia="zh-CN"/>
        </w:rPr>
        <w:t>2.</w:t>
      </w:r>
      <w:r>
        <w:rPr>
          <w:rFonts w:hint="eastAsia" w:ascii="宋体" w:hAnsi="宋体" w:cs="宋体"/>
          <w:bCs/>
          <w:sz w:val="24"/>
          <w:szCs w:val="24"/>
          <w:lang w:val="zh-CN"/>
        </w:rPr>
        <w:t>4 强制采购节能产品、信息安全产品，优先采购环境标志产品。节能产品是指列入财政部、国家发展和改革委员会制定的《节能产品政府采购品目清单》，且经过认定的节能产品；信息安全产品是指列入国家质检总局、国家认监委《信息安全产品强制性认证目录》，并获得强制性产品认证证书的产品；环境标志产品是指列入财政部、生态环境部制定的《环境标志产品政府采购品目清单》，且依据相关标准的最新版本认证的环境标志产品。</w:t>
      </w:r>
    </w:p>
    <w:p w14:paraId="591118DA">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3.</w:t>
      </w:r>
      <w:r>
        <w:rPr>
          <w:rFonts w:hint="eastAsia" w:ascii="宋体" w:hAnsi="宋体" w:cs="宋体"/>
          <w:bCs/>
          <w:sz w:val="24"/>
          <w:szCs w:val="24"/>
          <w:lang w:val="en-US" w:eastAsia="zh-CN"/>
        </w:rPr>
        <w:t>2.</w:t>
      </w:r>
      <w:r>
        <w:rPr>
          <w:rFonts w:hint="eastAsia" w:ascii="宋体" w:hAnsi="宋体" w:cs="宋体"/>
          <w:bCs/>
          <w:sz w:val="24"/>
          <w:szCs w:val="24"/>
          <w:lang w:val="zh-CN"/>
        </w:rPr>
        <w:t>5 提供的产品属于信息安全产品的，供应商应当选择经国家认证的信息安全产品投标，并提供由中国信息安全认证中心按国家标准认证颁发的有效认证证书复印件。</w:t>
      </w:r>
    </w:p>
    <w:p w14:paraId="2906C931">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3.</w:t>
      </w:r>
      <w:r>
        <w:rPr>
          <w:rFonts w:hint="eastAsia" w:ascii="宋体" w:hAnsi="宋体" w:cs="宋体"/>
          <w:bCs/>
          <w:sz w:val="24"/>
          <w:szCs w:val="24"/>
          <w:lang w:val="en-US" w:eastAsia="zh-CN"/>
        </w:rPr>
        <w:t>2.</w:t>
      </w:r>
      <w:r>
        <w:rPr>
          <w:rFonts w:hint="eastAsia" w:ascii="宋体" w:hAnsi="宋体" w:cs="宋体"/>
          <w:bCs/>
          <w:sz w:val="24"/>
          <w:szCs w:val="24"/>
          <w:lang w:val="zh-CN"/>
        </w:rPr>
        <w:t>6 提供的产品属于政府强制采购节能产品的，供应商应当选择依据国家标准中二级能效（水效）指标认证的节能产品投标，并提供有效的节能产品认证证书复印件。</w:t>
      </w:r>
    </w:p>
    <w:p w14:paraId="1113DEE4">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3.</w:t>
      </w:r>
      <w:r>
        <w:rPr>
          <w:rFonts w:hint="eastAsia" w:ascii="宋体" w:hAnsi="宋体" w:cs="宋体"/>
          <w:bCs/>
          <w:sz w:val="24"/>
          <w:szCs w:val="24"/>
          <w:lang w:val="en-US" w:eastAsia="zh-CN"/>
        </w:rPr>
        <w:t>2.</w:t>
      </w:r>
      <w:r>
        <w:rPr>
          <w:rFonts w:hint="eastAsia" w:ascii="宋体" w:hAnsi="宋体" w:cs="宋体"/>
          <w:bCs/>
          <w:sz w:val="24"/>
          <w:szCs w:val="24"/>
          <w:lang w:val="zh-CN"/>
        </w:rPr>
        <w:t xml:space="preserve">7提供的产品属于环境标志产品的,供应商应当选择依据相关标准的最新版本认证的环境标志产品投标,并提供有效的环境标志产品认证证书复印件。   </w:t>
      </w:r>
    </w:p>
    <w:p w14:paraId="21D3AA30">
      <w:pPr>
        <w:autoSpaceDE w:val="0"/>
        <w:autoSpaceDN w:val="0"/>
        <w:adjustRightInd w:val="0"/>
        <w:spacing w:line="360" w:lineRule="auto"/>
        <w:rPr>
          <w:rFonts w:hint="eastAsia" w:ascii="宋体" w:hAnsi="宋体" w:cs="宋体"/>
          <w:b/>
          <w:sz w:val="24"/>
          <w:szCs w:val="24"/>
        </w:rPr>
      </w:pPr>
      <w:r>
        <w:rPr>
          <w:rFonts w:hint="eastAsia" w:ascii="宋体" w:hAnsi="宋体" w:cs="宋体"/>
          <w:b/>
          <w:bCs/>
          <w:sz w:val="24"/>
          <w:szCs w:val="24"/>
          <w:lang w:val="en-US" w:eastAsia="zh-CN"/>
        </w:rPr>
        <w:t>3.3</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sz w:val="24"/>
          <w:szCs w:val="24"/>
        </w:rPr>
        <w:t>投标费用</w:t>
      </w:r>
    </w:p>
    <w:p w14:paraId="780EE79A">
      <w:pPr>
        <w:autoSpaceDE w:val="0"/>
        <w:autoSpaceDN w:val="0"/>
        <w:adjustRightInd w:val="0"/>
        <w:spacing w:line="360" w:lineRule="auto"/>
        <w:ind w:firstLine="480" w:firstLineChars="200"/>
        <w:rPr>
          <w:rFonts w:hint="eastAsia" w:ascii="宋体" w:hAnsi="宋体" w:cs="宋体"/>
          <w:bCs/>
          <w:sz w:val="24"/>
          <w:szCs w:val="24"/>
          <w:lang w:val="zh-CN"/>
        </w:rPr>
      </w:pPr>
      <w:r>
        <w:rPr>
          <w:rFonts w:hint="eastAsia" w:ascii="宋体" w:hAnsi="宋体"/>
          <w:sz w:val="24"/>
        </w:rPr>
        <w:t>投标人应自行承担所有与参加投标有关的费用，</w:t>
      </w:r>
      <w:r>
        <w:rPr>
          <w:rFonts w:ascii="宋体" w:hAnsi="宋体"/>
          <w:b/>
          <w:sz w:val="24"/>
          <w:szCs w:val="24"/>
          <w:lang w:val="zh-CN"/>
        </w:rPr>
        <w:t>成交通知书发出后一周内</w:t>
      </w:r>
      <w:r>
        <w:rPr>
          <w:rFonts w:hint="eastAsia" w:ascii="宋体" w:hAnsi="宋体"/>
          <w:b/>
          <w:kern w:val="0"/>
          <w:sz w:val="24"/>
          <w:szCs w:val="24"/>
        </w:rPr>
        <w:t>，</w:t>
      </w:r>
      <w:r>
        <w:rPr>
          <w:rFonts w:hint="eastAsia" w:ascii="宋体" w:hAnsi="宋体"/>
          <w:b/>
          <w:kern w:val="0"/>
          <w:sz w:val="24"/>
        </w:rPr>
        <w:t>成交供应商按</w:t>
      </w:r>
      <w:r>
        <w:rPr>
          <w:rFonts w:hint="eastAsia" w:ascii="宋体" w:hAnsi="宋体" w:eastAsia="宋体" w:cs="Times New Roman"/>
          <w:b/>
          <w:kern w:val="0"/>
          <w:sz w:val="24"/>
          <w:lang w:val="en-US" w:eastAsia="zh-CN"/>
        </w:rPr>
        <w:t>照</w:t>
      </w:r>
      <w:r>
        <w:rPr>
          <w:rFonts w:hint="eastAsia" w:ascii="宋体" w:hAnsi="宋体" w:eastAsia="宋体" w:cs="Times New Roman"/>
          <w:b/>
          <w:kern w:val="0"/>
          <w:sz w:val="24"/>
        </w:rPr>
        <w:t>计价格【2002】1980号文件规定</w:t>
      </w:r>
      <w:r>
        <w:rPr>
          <w:rFonts w:hint="eastAsia" w:ascii="宋体" w:hAnsi="宋体" w:eastAsia="宋体" w:cs="Times New Roman"/>
          <w:b/>
          <w:kern w:val="0"/>
          <w:sz w:val="24"/>
          <w:lang w:eastAsia="zh-CN"/>
        </w:rPr>
        <w:t>收费标准</w:t>
      </w:r>
      <w:r>
        <w:rPr>
          <w:rFonts w:hint="eastAsia" w:ascii="宋体" w:hAnsi="宋体" w:eastAsia="宋体" w:cs="Times New Roman"/>
          <w:b/>
          <w:kern w:val="0"/>
          <w:sz w:val="24"/>
          <w:lang w:val="en-US" w:eastAsia="zh-CN"/>
        </w:rPr>
        <w:t>*90%</w:t>
      </w:r>
      <w:r>
        <w:rPr>
          <w:rFonts w:hint="eastAsia" w:ascii="宋体" w:hAnsi="宋体"/>
          <w:b/>
          <w:kern w:val="0"/>
          <w:sz w:val="24"/>
        </w:rPr>
        <w:t>，向采购代理机构支付代理服务费。</w:t>
      </w:r>
      <w:r>
        <w:rPr>
          <w:rFonts w:hint="eastAsia" w:ascii="宋体" w:hAnsi="宋体" w:eastAsia="宋体" w:cs="宋体"/>
          <w:b/>
          <w:bCs/>
          <w:color w:val="000000"/>
          <w:sz w:val="24"/>
          <w:szCs w:val="24"/>
          <w:highlight w:val="none"/>
          <w:lang w:val="en-US" w:eastAsia="zh-CN"/>
        </w:rPr>
        <w:t>本项费用无需在投标报价表中单列。</w:t>
      </w:r>
      <w:r>
        <w:rPr>
          <w:rFonts w:hint="eastAsia" w:ascii="宋体" w:hAnsi="宋体" w:cs="宋体"/>
          <w:bCs/>
          <w:sz w:val="24"/>
          <w:szCs w:val="24"/>
          <w:lang w:val="zh-CN"/>
        </w:rPr>
        <w:t xml:space="preserve">                                                                                                   </w:t>
      </w:r>
      <w:r>
        <w:rPr>
          <w:rFonts w:hint="eastAsia" w:ascii="宋体" w:hAnsi="宋体" w:cs="宋体"/>
          <w:bCs/>
          <w:sz w:val="24"/>
          <w:szCs w:val="24"/>
        </w:rPr>
        <w:t xml:space="preserve"> </w:t>
      </w:r>
    </w:p>
    <w:p w14:paraId="78B4CFDD">
      <w:pPr>
        <w:autoSpaceDE w:val="0"/>
        <w:autoSpaceDN w:val="0"/>
        <w:adjustRightInd w:val="0"/>
        <w:spacing w:line="360" w:lineRule="auto"/>
        <w:outlineLvl w:val="0"/>
        <w:rPr>
          <w:rFonts w:hint="eastAsia" w:ascii="宋体" w:hAnsi="宋体" w:cs="宋体"/>
          <w:b/>
          <w:bCs/>
          <w:sz w:val="24"/>
          <w:szCs w:val="24"/>
          <w:lang w:val="zh-CN"/>
        </w:rPr>
      </w:pPr>
      <w:r>
        <w:rPr>
          <w:rFonts w:hint="eastAsia" w:ascii="宋体" w:hAnsi="宋体" w:cs="宋体"/>
          <w:b/>
          <w:bCs/>
          <w:sz w:val="24"/>
          <w:szCs w:val="24"/>
          <w:lang w:val="zh-CN"/>
        </w:rPr>
        <w:t xml:space="preserve">二、招标文件 </w:t>
      </w:r>
    </w:p>
    <w:p w14:paraId="170D0ED5">
      <w:pPr>
        <w:autoSpaceDE w:val="0"/>
        <w:autoSpaceDN w:val="0"/>
        <w:adjustRightInd w:val="0"/>
        <w:spacing w:line="360" w:lineRule="auto"/>
        <w:rPr>
          <w:rFonts w:hint="eastAsia" w:ascii="宋体" w:hAnsi="宋体" w:cs="宋体"/>
          <w:b/>
          <w:sz w:val="24"/>
          <w:szCs w:val="24"/>
          <w:lang w:val="zh-CN"/>
        </w:rPr>
      </w:pPr>
      <w:r>
        <w:rPr>
          <w:rFonts w:hint="eastAsia" w:ascii="宋体" w:hAnsi="宋体" w:cs="宋体"/>
          <w:b/>
          <w:sz w:val="24"/>
          <w:szCs w:val="24"/>
          <w:lang w:val="zh-CN"/>
        </w:rPr>
        <w:t>4</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sz w:val="24"/>
          <w:szCs w:val="24"/>
          <w:lang w:val="zh-CN"/>
        </w:rPr>
        <w:t xml:space="preserve">招标文件组成 </w:t>
      </w:r>
    </w:p>
    <w:p w14:paraId="0B8244F8">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 xml:space="preserve">4.1 招标文件组成：投标邀请、供应商须知、投标报价要求、投标文件编制要求和招标项目的技术规格、要求和数量、合同主要条款及合同签订方式、交货和提供服务的时间、验收标准、付款条件、评标方法、评标标准、无效投标和废标条款、附件等。 </w:t>
      </w:r>
    </w:p>
    <w:p w14:paraId="296F8DBA">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 xml:space="preserve">4.2 招标的最小单位是包。招标服务数量及技术要求中未分包的，供应商对要求提供的服务不得部分投标；招标服务数量及技术要求中已经分包的，应当以包为单位投标。 </w:t>
      </w:r>
    </w:p>
    <w:p w14:paraId="41DCE749">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 xml:space="preserve">4.3 招标文件如果要求供应商递交备选投标方案的，供应商可以递交备选方案，否则，不接受备选方案。 </w:t>
      </w:r>
    </w:p>
    <w:p w14:paraId="70E35D8E">
      <w:pPr>
        <w:autoSpaceDE w:val="0"/>
        <w:autoSpaceDN w:val="0"/>
        <w:adjustRightInd w:val="0"/>
        <w:spacing w:line="360" w:lineRule="auto"/>
        <w:rPr>
          <w:rFonts w:hint="eastAsia" w:ascii="宋体" w:hAnsi="宋体" w:cs="宋体"/>
          <w:b/>
          <w:sz w:val="24"/>
          <w:szCs w:val="24"/>
          <w:lang w:val="zh-CN"/>
        </w:rPr>
      </w:pPr>
      <w:r>
        <w:rPr>
          <w:rFonts w:hint="eastAsia" w:ascii="宋体" w:hAnsi="宋体" w:cs="宋体"/>
          <w:b/>
          <w:sz w:val="24"/>
          <w:szCs w:val="24"/>
          <w:lang w:val="zh-CN"/>
        </w:rPr>
        <w:t>5</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sz w:val="24"/>
          <w:szCs w:val="24"/>
          <w:lang w:val="zh-CN"/>
        </w:rPr>
        <w:t xml:space="preserve">招标文件的澄清修改 </w:t>
      </w:r>
    </w:p>
    <w:p w14:paraId="13901F70">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5.1 代理公司对已发出的招标文件进行必要澄清或者修改的，将在招标文件要求递交投标文件截止时间十五日前，</w:t>
      </w:r>
      <w:r>
        <w:rPr>
          <w:rFonts w:hint="eastAsia" w:ascii="宋体" w:hAnsi="宋体" w:eastAsia="宋体" w:cs="宋体"/>
          <w:color w:val="000000"/>
          <w:sz w:val="24"/>
          <w:szCs w:val="24"/>
          <w:highlight w:val="none"/>
        </w:rPr>
        <w:t>在“江苏政府采购网</w:t>
      </w:r>
      <w:r>
        <w:rPr>
          <w:rFonts w:hint="eastAsia" w:ascii="宋体" w:hAnsi="宋体" w:eastAsia="宋体" w:cs="宋体"/>
          <w:color w:val="000000"/>
          <w:sz w:val="24"/>
          <w:szCs w:val="24"/>
          <w:highlight w:val="none"/>
          <w:lang w:eastAsia="zh-CN"/>
        </w:rPr>
        <w:t>、南京公共采购信息网</w:t>
      </w:r>
      <w:r>
        <w:rPr>
          <w:rFonts w:hint="eastAsia" w:ascii="宋体" w:hAnsi="宋体" w:eastAsia="宋体" w:cs="宋体"/>
          <w:color w:val="000000"/>
          <w:sz w:val="24"/>
          <w:szCs w:val="24"/>
          <w:highlight w:val="none"/>
        </w:rPr>
        <w:t>”上</w:t>
      </w:r>
      <w:r>
        <w:rPr>
          <w:rFonts w:hint="eastAsia" w:ascii="宋体" w:hAnsi="宋体" w:cs="宋体"/>
          <w:bCs/>
          <w:sz w:val="24"/>
          <w:szCs w:val="24"/>
          <w:lang w:val="zh-CN"/>
        </w:rPr>
        <w:t xml:space="preserve">发布更正公告，该澄清或者修改的内容为招标文件的组成部分。 </w:t>
      </w:r>
    </w:p>
    <w:p w14:paraId="502DB9AB">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 xml:space="preserve">5.2 代理公司在招标文件要求递交投标文件截止时间前，有权决定延长投标截止时间和开标时间，并在原采购信息发布媒体上发布变更公告。 </w:t>
      </w:r>
    </w:p>
    <w:p w14:paraId="74614D73">
      <w:pPr>
        <w:autoSpaceDE w:val="0"/>
        <w:autoSpaceDN w:val="0"/>
        <w:adjustRightInd w:val="0"/>
        <w:spacing w:line="360" w:lineRule="auto"/>
        <w:rPr>
          <w:rFonts w:hint="eastAsia" w:ascii="宋体" w:hAnsi="宋体" w:cs="宋体"/>
          <w:b/>
          <w:sz w:val="24"/>
          <w:szCs w:val="24"/>
          <w:lang w:val="zh-CN"/>
        </w:rPr>
      </w:pPr>
      <w:r>
        <w:rPr>
          <w:rFonts w:hint="eastAsia" w:ascii="宋体" w:hAnsi="宋体" w:cs="宋体"/>
          <w:bCs/>
          <w:sz w:val="24"/>
          <w:szCs w:val="24"/>
          <w:lang w:val="zh-CN"/>
        </w:rPr>
        <w:t>5.3 供应商应在投标截止时间前关注原采购信息发布媒体上有关本招标项目有无变更公告。</w:t>
      </w:r>
    </w:p>
    <w:p w14:paraId="1C3BCC86">
      <w:pPr>
        <w:autoSpaceDE w:val="0"/>
        <w:autoSpaceDN w:val="0"/>
        <w:adjustRightInd w:val="0"/>
        <w:spacing w:line="360" w:lineRule="auto"/>
        <w:rPr>
          <w:rFonts w:hint="eastAsia" w:ascii="宋体" w:hAnsi="宋体" w:eastAsia="宋体" w:cs="宋体"/>
          <w:b/>
          <w:sz w:val="24"/>
          <w:szCs w:val="24"/>
          <w:lang w:val="zh-CN"/>
        </w:rPr>
      </w:pPr>
      <w:r>
        <w:rPr>
          <w:rFonts w:hint="eastAsia" w:ascii="宋体" w:hAnsi="宋体" w:eastAsia="宋体" w:cs="宋体"/>
          <w:b/>
          <w:sz w:val="24"/>
          <w:szCs w:val="24"/>
          <w:lang w:val="zh-CN"/>
        </w:rPr>
        <w:t>三、投标投标文件的编制</w:t>
      </w:r>
    </w:p>
    <w:p w14:paraId="1FEB678F">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
          <w:sz w:val="24"/>
          <w:szCs w:val="24"/>
          <w:lang w:val="en-US" w:eastAsia="zh-CN"/>
        </w:rPr>
        <w:t>6</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sz w:val="24"/>
          <w:szCs w:val="24"/>
          <w:lang w:val="zh-CN"/>
        </w:rPr>
        <w:t>投标文件的语言、计量单位、货币、技术标准和编制</w:t>
      </w:r>
      <w:r>
        <w:rPr>
          <w:rFonts w:hint="eastAsia" w:ascii="宋体" w:hAnsi="宋体" w:cs="宋体"/>
          <w:bCs/>
          <w:sz w:val="24"/>
          <w:szCs w:val="24"/>
          <w:lang w:val="zh-CN"/>
        </w:rPr>
        <w:t xml:space="preserve"> </w:t>
      </w:r>
    </w:p>
    <w:p w14:paraId="53D99B6D">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en-US" w:eastAsia="zh-CN"/>
        </w:rPr>
        <w:t>6</w:t>
      </w:r>
      <w:r>
        <w:rPr>
          <w:rFonts w:hint="eastAsia" w:ascii="宋体" w:hAnsi="宋体" w:cs="宋体"/>
          <w:bCs/>
          <w:sz w:val="24"/>
          <w:szCs w:val="24"/>
          <w:lang w:val="zh-CN"/>
        </w:rPr>
        <w:t xml:space="preserve">.1 供应商递交的投标文件、技术文件和资料，包括图纸中的说明，以及供应商与代理公司就有关投标的所有来往函电均应使用中文。投标文件中若有英文或其他语言文字的资料，应提供相应的中文翻译资料。对不同文本投标文件的解释发生异议的，以中文文本为准。 </w:t>
      </w:r>
    </w:p>
    <w:p w14:paraId="4CDB3FA5">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en-US" w:eastAsia="zh-CN"/>
        </w:rPr>
        <w:t>6</w:t>
      </w:r>
      <w:r>
        <w:rPr>
          <w:rFonts w:hint="eastAsia" w:ascii="宋体" w:hAnsi="宋体" w:cs="宋体"/>
          <w:bCs/>
          <w:sz w:val="24"/>
          <w:szCs w:val="24"/>
          <w:lang w:val="zh-CN"/>
        </w:rPr>
        <w:t xml:space="preserve">.2 供应商所使用的计量单位应为国家法定计量单位。 </w:t>
      </w:r>
    </w:p>
    <w:p w14:paraId="15E0A85E">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en-US" w:eastAsia="zh-CN"/>
        </w:rPr>
        <w:t>6</w:t>
      </w:r>
      <w:r>
        <w:rPr>
          <w:rFonts w:hint="eastAsia" w:ascii="宋体" w:hAnsi="宋体" w:cs="宋体"/>
          <w:bCs/>
          <w:sz w:val="24"/>
          <w:szCs w:val="24"/>
          <w:lang w:val="zh-CN"/>
        </w:rPr>
        <w:t xml:space="preserve">.3 供应商应用人民币报价。 </w:t>
      </w:r>
    </w:p>
    <w:p w14:paraId="5E25C484">
      <w:pPr>
        <w:autoSpaceDE w:val="0"/>
        <w:autoSpaceDN w:val="0"/>
        <w:adjustRightInd w:val="0"/>
        <w:spacing w:line="360" w:lineRule="auto"/>
        <w:rPr>
          <w:rFonts w:hint="eastAsia" w:ascii="宋体" w:hAnsi="宋体" w:cs="宋体"/>
          <w:b/>
          <w:sz w:val="24"/>
          <w:szCs w:val="24"/>
          <w:lang w:val="zh-CN"/>
        </w:rPr>
      </w:pPr>
      <w:r>
        <w:rPr>
          <w:rFonts w:hint="eastAsia" w:ascii="宋体" w:hAnsi="宋体" w:cs="宋体"/>
          <w:bCs/>
          <w:sz w:val="24"/>
          <w:szCs w:val="24"/>
          <w:lang w:val="en-US" w:eastAsia="zh-CN"/>
        </w:rPr>
        <w:t>6</w:t>
      </w:r>
      <w:r>
        <w:rPr>
          <w:rFonts w:hint="eastAsia" w:ascii="宋体" w:hAnsi="宋体" w:cs="宋体"/>
          <w:bCs/>
          <w:sz w:val="24"/>
          <w:szCs w:val="24"/>
          <w:lang w:val="zh-CN"/>
        </w:rPr>
        <w:t>.4 供应商所使用的技术标准应遵循国家最新标准及规范。</w:t>
      </w:r>
    </w:p>
    <w:p w14:paraId="03F3C4DD">
      <w:pPr>
        <w:autoSpaceDE w:val="0"/>
        <w:autoSpaceDN w:val="0"/>
        <w:adjustRightInd w:val="0"/>
        <w:spacing w:line="360" w:lineRule="auto"/>
        <w:rPr>
          <w:rFonts w:hint="eastAsia" w:ascii="宋体" w:hAnsi="宋体" w:cs="宋体"/>
          <w:b/>
          <w:bCs/>
          <w:sz w:val="24"/>
          <w:szCs w:val="24"/>
          <w:lang w:val="zh-CN"/>
        </w:rPr>
      </w:pPr>
      <w:r>
        <w:rPr>
          <w:rFonts w:hint="eastAsia" w:ascii="宋体" w:hAnsi="宋体" w:cs="宋体"/>
          <w:b/>
          <w:sz w:val="24"/>
          <w:szCs w:val="24"/>
          <w:lang w:val="en-US" w:eastAsia="zh-CN"/>
        </w:rPr>
        <w:t>7</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sz w:val="24"/>
          <w:szCs w:val="24"/>
          <w:lang w:val="zh-CN"/>
        </w:rPr>
        <w:t>联合投标：不采用。</w:t>
      </w:r>
    </w:p>
    <w:p w14:paraId="2BB6C508">
      <w:pPr>
        <w:autoSpaceDE w:val="0"/>
        <w:autoSpaceDN w:val="0"/>
        <w:adjustRightInd w:val="0"/>
        <w:snapToGrid w:val="0"/>
        <w:spacing w:line="360" w:lineRule="auto"/>
        <w:rPr>
          <w:rFonts w:ascii="宋体" w:hAnsi="宋体" w:cs="宋体"/>
          <w:sz w:val="24"/>
          <w:szCs w:val="24"/>
        </w:rPr>
      </w:pPr>
      <w:r>
        <w:rPr>
          <w:rFonts w:hint="eastAsia" w:ascii="宋体" w:hAnsi="宋体" w:cs="宋体"/>
          <w:b/>
          <w:sz w:val="24"/>
          <w:szCs w:val="24"/>
          <w:lang w:val="en-US" w:eastAsia="zh-CN"/>
        </w:rPr>
        <w:t>8</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sz w:val="24"/>
          <w:szCs w:val="24"/>
        </w:rPr>
        <w:t>投标文件组成</w:t>
      </w:r>
      <w:r>
        <w:rPr>
          <w:rFonts w:ascii="宋体" w:hAnsi="宋体" w:cs="宋体"/>
          <w:sz w:val="24"/>
          <w:szCs w:val="24"/>
        </w:rPr>
        <w:t xml:space="preserve"> </w:t>
      </w:r>
    </w:p>
    <w:p w14:paraId="15E46706">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en-US" w:eastAsia="zh-CN"/>
        </w:rPr>
        <w:t>8</w:t>
      </w:r>
      <w:r>
        <w:rPr>
          <w:rFonts w:hint="eastAsia" w:ascii="宋体" w:hAnsi="宋体" w:cs="宋体"/>
          <w:bCs/>
          <w:sz w:val="24"/>
          <w:szCs w:val="24"/>
          <w:lang w:val="zh-CN"/>
        </w:rPr>
        <w:t xml:space="preserve">.1 供应商应当根据招标文件要求编制投标文件，投标文件应对招标文件提出的要求和条件作出实质性响应，并在《商务条款偏离表》和《技术条款偏离表》等处逐条标明满足与否。对带 “★”的技术条款必须在投标文件中提供技术支持资料（如白皮书、彩页、手册、检测报告等），未提供技术支持资料的，评审时不予认可。（招标文件中另有规定的，也可从其规定。） </w:t>
      </w:r>
    </w:p>
    <w:p w14:paraId="1CE116A1">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en-US" w:eastAsia="zh-CN"/>
        </w:rPr>
        <w:t>8</w:t>
      </w:r>
      <w:r>
        <w:rPr>
          <w:rFonts w:hint="eastAsia" w:ascii="宋体" w:hAnsi="宋体" w:cs="宋体"/>
          <w:bCs/>
          <w:sz w:val="24"/>
          <w:szCs w:val="24"/>
          <w:lang w:val="zh-CN"/>
        </w:rPr>
        <w:t xml:space="preserve">.2 供应商根据招标文件载明的采购项目实际情况，拟在中标后将中标项目的非主体、非关键性工作交由他人完成的，应当在投标文件中载明。 </w:t>
      </w:r>
    </w:p>
    <w:p w14:paraId="02608DDE">
      <w:pPr>
        <w:autoSpaceDE w:val="0"/>
        <w:autoSpaceDN w:val="0"/>
        <w:adjustRightInd w:val="0"/>
        <w:spacing w:line="360" w:lineRule="auto"/>
        <w:rPr>
          <w:rFonts w:hint="eastAsia" w:ascii="宋体" w:hAnsi="宋体" w:cs="宋体"/>
          <w:b/>
          <w:sz w:val="24"/>
          <w:szCs w:val="24"/>
          <w:lang w:val="zh-CN"/>
        </w:rPr>
      </w:pPr>
      <w:r>
        <w:rPr>
          <w:rFonts w:hint="eastAsia" w:ascii="宋体" w:hAnsi="宋体" w:cs="宋体"/>
          <w:bCs/>
          <w:sz w:val="24"/>
          <w:szCs w:val="24"/>
          <w:lang w:val="en-US" w:eastAsia="zh-CN"/>
        </w:rPr>
        <w:t>8</w:t>
      </w:r>
      <w:r>
        <w:rPr>
          <w:rFonts w:hint="eastAsia" w:ascii="宋体" w:hAnsi="宋体" w:cs="宋体"/>
          <w:bCs/>
          <w:sz w:val="24"/>
          <w:szCs w:val="24"/>
          <w:lang w:val="zh-CN"/>
        </w:rPr>
        <w:t>.3 投标文件由商务部分、技术部分、价格部分，以及其他部分组成。</w:t>
      </w:r>
    </w:p>
    <w:p w14:paraId="508FB782">
      <w:pPr>
        <w:autoSpaceDE w:val="0"/>
        <w:autoSpaceDN w:val="0"/>
        <w:adjustRightInd w:val="0"/>
        <w:spacing w:line="360" w:lineRule="auto"/>
        <w:rPr>
          <w:rFonts w:hint="eastAsia" w:ascii="宋体" w:hAnsi="宋体" w:cs="宋体"/>
          <w:b/>
          <w:sz w:val="24"/>
          <w:szCs w:val="24"/>
          <w:lang w:val="zh-CN"/>
        </w:rPr>
      </w:pPr>
      <w:r>
        <w:rPr>
          <w:rFonts w:hint="eastAsia" w:ascii="宋体" w:hAnsi="宋体" w:cs="宋体"/>
          <w:b/>
          <w:sz w:val="24"/>
          <w:szCs w:val="24"/>
          <w:lang w:val="en-US" w:eastAsia="zh-CN"/>
        </w:rPr>
        <w:t>9</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sz w:val="24"/>
          <w:szCs w:val="24"/>
          <w:lang w:val="zh-CN"/>
        </w:rPr>
        <w:t xml:space="preserve">投标文件的商务部分 </w:t>
      </w:r>
    </w:p>
    <w:p w14:paraId="1CE992C1">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en-US" w:eastAsia="zh-CN"/>
        </w:rPr>
        <w:t>9</w:t>
      </w:r>
      <w:r>
        <w:rPr>
          <w:rFonts w:hint="eastAsia" w:ascii="宋体" w:hAnsi="宋体" w:cs="宋体"/>
          <w:bCs/>
          <w:sz w:val="24"/>
          <w:szCs w:val="24"/>
          <w:lang w:val="zh-CN"/>
        </w:rPr>
        <w:t xml:space="preserve">.1 商务部分是证明供应商有资格参加投标和中标后有能力履行合同的文件，这些文件应能满足招标的要求，包括但不限于下列文件， 其中加“★”项目不得有缺失或无效： </w:t>
      </w:r>
    </w:p>
    <w:p w14:paraId="2302B394">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 xml:space="preserve">（1）★ 投标函（投标申请及声明）； </w:t>
      </w:r>
    </w:p>
    <w:p w14:paraId="459C7914">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（2）★</w:t>
      </w:r>
      <w:r>
        <w:rPr>
          <w:rFonts w:hint="eastAsia" w:ascii="宋体" w:hAnsi="宋体" w:cs="宋体"/>
          <w:kern w:val="0"/>
          <w:sz w:val="24"/>
          <w:szCs w:val="24"/>
          <w:lang w:val="zh-CN"/>
        </w:rPr>
        <w:t>法定代表人授权委托书及委托代理人的身份证复印件；</w:t>
      </w:r>
      <w:r>
        <w:rPr>
          <w:rFonts w:hint="eastAsia" w:ascii="宋体" w:hAnsi="宋体" w:cs="宋体"/>
          <w:bCs/>
          <w:sz w:val="24"/>
          <w:szCs w:val="24"/>
          <w:lang w:val="zh-CN"/>
        </w:rPr>
        <w:t xml:space="preserve"> </w:t>
      </w:r>
    </w:p>
    <w:p w14:paraId="79A69708">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（3）★</w:t>
      </w:r>
      <w:r>
        <w:rPr>
          <w:rFonts w:hint="eastAsia" w:ascii="宋体" w:hAnsi="宋体"/>
          <w:sz w:val="24"/>
          <w:szCs w:val="24"/>
        </w:rPr>
        <w:t>第一章</w:t>
      </w:r>
      <w:r>
        <w:rPr>
          <w:rFonts w:hint="eastAsia" w:ascii="宋体" w:hAnsi="宋体"/>
          <w:sz w:val="24"/>
          <w:szCs w:val="24"/>
          <w:lang w:val="zh-CN"/>
        </w:rPr>
        <w:t>招标公告</w:t>
      </w:r>
      <w:r>
        <w:rPr>
          <w:rFonts w:hint="eastAsia" w:ascii="宋体" w:hAnsi="宋体"/>
          <w:sz w:val="24"/>
          <w:szCs w:val="24"/>
        </w:rPr>
        <w:t>中“申请人的资格要求”第二项第1条</w:t>
      </w:r>
      <w:r>
        <w:rPr>
          <w:rFonts w:hint="eastAsia" w:ascii="宋体" w:hAnsi="宋体"/>
          <w:sz w:val="24"/>
          <w:szCs w:val="24"/>
          <w:lang w:val="zh-CN"/>
        </w:rPr>
        <w:t>《中华人民共和国政府采购法》规定的资格条件证明文件；</w:t>
      </w:r>
    </w:p>
    <w:p w14:paraId="27CB3BCE">
      <w:pPr>
        <w:autoSpaceDE w:val="0"/>
        <w:autoSpaceDN w:val="0"/>
        <w:adjustRightInd w:val="0"/>
        <w:spacing w:line="360" w:lineRule="auto"/>
        <w:rPr>
          <w:rFonts w:hint="default" w:ascii="宋体" w:hAnsi="宋体" w:eastAsia="宋体" w:cs="宋体"/>
          <w:bCs/>
          <w:sz w:val="24"/>
          <w:szCs w:val="24"/>
          <w:lang w:val="en-US" w:eastAsia="zh-CN"/>
        </w:rPr>
      </w:pPr>
      <w:r>
        <w:rPr>
          <w:rFonts w:hint="eastAsia" w:ascii="宋体" w:hAnsi="宋体" w:cs="宋体"/>
          <w:bCs/>
          <w:sz w:val="24"/>
          <w:szCs w:val="24"/>
          <w:lang w:val="zh-CN"/>
        </w:rPr>
        <w:t>（4）</w:t>
      </w:r>
      <w:r>
        <w:rPr>
          <w:rFonts w:hint="eastAsia" w:ascii="宋体" w:hAnsi="宋体"/>
          <w:sz w:val="24"/>
          <w:szCs w:val="24"/>
        </w:rPr>
        <w:t>第一章</w:t>
      </w:r>
      <w:r>
        <w:rPr>
          <w:rFonts w:hint="eastAsia" w:ascii="宋体" w:hAnsi="宋体"/>
          <w:sz w:val="24"/>
          <w:szCs w:val="24"/>
          <w:lang w:val="zh-CN"/>
        </w:rPr>
        <w:t>招标公告</w:t>
      </w:r>
      <w:r>
        <w:rPr>
          <w:rFonts w:hint="eastAsia" w:ascii="宋体" w:hAnsi="宋体"/>
          <w:sz w:val="24"/>
          <w:szCs w:val="24"/>
        </w:rPr>
        <w:t>中“申请人的资格要求”第二项第3条本项目的特定资格要求证明文件</w:t>
      </w:r>
      <w:r>
        <w:rPr>
          <w:rFonts w:hint="eastAsia" w:ascii="宋体" w:hAnsi="宋体" w:cs="宋体"/>
          <w:bCs/>
          <w:sz w:val="24"/>
          <w:szCs w:val="24"/>
          <w:lang w:val="zh-CN"/>
        </w:rPr>
        <w:t>；（</w:t>
      </w:r>
      <w:r>
        <w:rPr>
          <w:rFonts w:hint="eastAsia" w:ascii="宋体" w:hAnsi="宋体" w:cs="宋体"/>
          <w:bCs/>
          <w:sz w:val="24"/>
          <w:szCs w:val="24"/>
          <w:lang w:val="en-US" w:eastAsia="zh-CN"/>
        </w:rPr>
        <w:t>如有）</w:t>
      </w:r>
    </w:p>
    <w:p w14:paraId="004A61A5">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w:t>
      </w:r>
      <w:r>
        <w:rPr>
          <w:rFonts w:hint="eastAsia" w:ascii="宋体" w:hAnsi="宋体" w:cs="宋体"/>
          <w:bCs/>
          <w:sz w:val="24"/>
          <w:szCs w:val="24"/>
        </w:rPr>
        <w:t>5</w:t>
      </w:r>
      <w:r>
        <w:rPr>
          <w:rFonts w:hint="eastAsia" w:ascii="宋体" w:hAnsi="宋体" w:cs="宋体"/>
          <w:bCs/>
          <w:sz w:val="24"/>
          <w:szCs w:val="24"/>
          <w:lang w:val="zh-CN"/>
        </w:rPr>
        <w:t>）★《</w:t>
      </w:r>
      <w:r>
        <w:rPr>
          <w:rFonts w:hint="eastAsia" w:ascii="宋体" w:hAnsi="宋体" w:cs="宋体"/>
          <w:kern w:val="0"/>
          <w:sz w:val="24"/>
        </w:rPr>
        <w:t>南京市政府采购供应商信用记录表暨信用承诺书</w:t>
      </w:r>
      <w:r>
        <w:rPr>
          <w:rFonts w:hint="eastAsia" w:ascii="宋体" w:hAnsi="宋体" w:cs="宋体"/>
          <w:bCs/>
          <w:sz w:val="24"/>
          <w:szCs w:val="24"/>
          <w:lang w:val="zh-CN"/>
        </w:rPr>
        <w:t xml:space="preserve">》； </w:t>
      </w:r>
    </w:p>
    <w:p w14:paraId="06885AE0">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w:t>
      </w:r>
      <w:r>
        <w:rPr>
          <w:rFonts w:hint="eastAsia" w:ascii="宋体" w:hAnsi="宋体" w:cs="宋体"/>
          <w:bCs/>
          <w:sz w:val="24"/>
          <w:szCs w:val="24"/>
        </w:rPr>
        <w:t>6</w:t>
      </w:r>
      <w:r>
        <w:rPr>
          <w:rFonts w:hint="eastAsia" w:ascii="宋体" w:hAnsi="宋体" w:cs="宋体"/>
          <w:bCs/>
          <w:sz w:val="24"/>
          <w:szCs w:val="24"/>
          <w:lang w:val="zh-CN"/>
        </w:rPr>
        <w:t xml:space="preserve">）《商务条款偏离表》； </w:t>
      </w:r>
    </w:p>
    <w:p w14:paraId="5748B9CE">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color w:val="FF0000"/>
          <w:sz w:val="24"/>
          <w:szCs w:val="24"/>
          <w:lang w:val="zh-CN"/>
        </w:rPr>
        <w:t>（</w:t>
      </w:r>
      <w:r>
        <w:rPr>
          <w:rFonts w:hint="eastAsia" w:ascii="宋体" w:hAnsi="宋体" w:cs="宋体"/>
          <w:bCs/>
          <w:color w:val="FF0000"/>
          <w:sz w:val="24"/>
          <w:szCs w:val="24"/>
        </w:rPr>
        <w:t>7</w:t>
      </w:r>
      <w:r>
        <w:rPr>
          <w:rFonts w:hint="eastAsia" w:ascii="宋体" w:hAnsi="宋体" w:cs="宋体"/>
          <w:bCs/>
          <w:color w:val="FF0000"/>
          <w:sz w:val="24"/>
          <w:szCs w:val="24"/>
          <w:lang w:eastAsia="zh-CN"/>
        </w:rPr>
        <w:t>）</w:t>
      </w:r>
      <w:r>
        <w:rPr>
          <w:rFonts w:hint="eastAsia" w:ascii="宋体" w:hAnsi="宋体" w:cs="宋体"/>
          <w:bCs/>
          <w:color w:val="FF0000"/>
          <w:sz w:val="24"/>
          <w:szCs w:val="24"/>
          <w:lang w:val="zh-CN"/>
        </w:rPr>
        <w:t>★</w:t>
      </w:r>
      <w:r>
        <w:rPr>
          <w:rFonts w:hint="eastAsia" w:ascii="宋体" w:hAnsi="宋体" w:cs="宋体"/>
          <w:bCs/>
          <w:color w:val="FF0000"/>
          <w:sz w:val="24"/>
          <w:szCs w:val="24"/>
        </w:rPr>
        <w:t>开标一览表</w:t>
      </w:r>
      <w:r>
        <w:rPr>
          <w:rFonts w:hint="eastAsia" w:ascii="宋体" w:hAnsi="宋体" w:cs="宋体"/>
          <w:bCs/>
          <w:color w:val="FF0000"/>
          <w:sz w:val="24"/>
          <w:szCs w:val="24"/>
          <w:lang w:val="zh-CN"/>
        </w:rPr>
        <w:t>；</w:t>
      </w:r>
      <w:r>
        <w:rPr>
          <w:rFonts w:hint="eastAsia" w:ascii="宋体" w:hAnsi="宋体" w:cs="宋体"/>
          <w:bCs/>
          <w:sz w:val="24"/>
          <w:szCs w:val="24"/>
          <w:lang w:val="zh-CN"/>
        </w:rPr>
        <w:t xml:space="preserve"> </w:t>
      </w:r>
    </w:p>
    <w:p w14:paraId="0FDE2235">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w:t>
      </w:r>
      <w:r>
        <w:rPr>
          <w:rFonts w:hint="eastAsia" w:ascii="宋体" w:hAnsi="宋体" w:cs="宋体"/>
          <w:bCs/>
          <w:sz w:val="24"/>
          <w:szCs w:val="24"/>
        </w:rPr>
        <w:t>8</w:t>
      </w:r>
      <w:r>
        <w:rPr>
          <w:rFonts w:hint="eastAsia" w:ascii="宋体" w:hAnsi="宋体" w:cs="宋体"/>
          <w:bCs/>
          <w:sz w:val="24"/>
          <w:szCs w:val="24"/>
          <w:lang w:val="zh-CN"/>
        </w:rPr>
        <w:t>）供应商认为需要提供的其他资格证明文件和商务资料。</w:t>
      </w:r>
    </w:p>
    <w:p w14:paraId="20A47055">
      <w:pPr>
        <w:autoSpaceDE w:val="0"/>
        <w:autoSpaceDN w:val="0"/>
        <w:adjustRightInd w:val="0"/>
        <w:spacing w:line="360" w:lineRule="auto"/>
        <w:rPr>
          <w:rFonts w:hint="eastAsia" w:ascii="宋体" w:hAnsi="宋体" w:cs="宋体"/>
          <w:b/>
          <w:sz w:val="24"/>
          <w:szCs w:val="24"/>
          <w:lang w:val="zh-CN"/>
        </w:rPr>
      </w:pPr>
      <w:r>
        <w:rPr>
          <w:rFonts w:hint="eastAsia" w:ascii="宋体" w:hAnsi="宋体" w:cs="宋体"/>
          <w:b/>
          <w:sz w:val="24"/>
          <w:szCs w:val="24"/>
          <w:lang w:val="zh-CN"/>
        </w:rPr>
        <w:t>1</w:t>
      </w:r>
      <w:r>
        <w:rPr>
          <w:rFonts w:hint="eastAsia" w:ascii="宋体" w:hAnsi="宋体" w:cs="宋体"/>
          <w:b/>
          <w:sz w:val="24"/>
          <w:szCs w:val="24"/>
          <w:lang w:val="en-US" w:eastAsia="zh-CN"/>
        </w:rPr>
        <w:t>0</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sz w:val="24"/>
          <w:szCs w:val="24"/>
          <w:lang w:val="zh-CN"/>
        </w:rPr>
        <w:t xml:space="preserve">投标文件的技术部分 </w:t>
      </w:r>
    </w:p>
    <w:p w14:paraId="368BBBFC">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1</w:t>
      </w:r>
      <w:r>
        <w:rPr>
          <w:rFonts w:hint="eastAsia" w:ascii="宋体" w:hAnsi="宋体" w:cs="宋体"/>
          <w:bCs/>
          <w:sz w:val="24"/>
          <w:szCs w:val="24"/>
          <w:lang w:val="en-US" w:eastAsia="zh-CN"/>
        </w:rPr>
        <w:t>0</w:t>
      </w:r>
      <w:r>
        <w:rPr>
          <w:rFonts w:hint="eastAsia" w:ascii="宋体" w:hAnsi="宋体" w:cs="宋体"/>
          <w:bCs/>
          <w:sz w:val="24"/>
          <w:szCs w:val="24"/>
          <w:lang w:val="zh-CN"/>
        </w:rPr>
        <w:t xml:space="preserve">.1 技术部分是证明供应商提供的产品和服务是合格的、并符合招标文件要求的证明文件，以及对投标报价表中的服务的详细说明，这些文件可以是文字资料、图纸和数据等。 </w:t>
      </w:r>
    </w:p>
    <w:p w14:paraId="49D05936">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1</w:t>
      </w:r>
      <w:r>
        <w:rPr>
          <w:rFonts w:hint="eastAsia" w:ascii="宋体" w:hAnsi="宋体" w:cs="宋体"/>
          <w:bCs/>
          <w:sz w:val="24"/>
          <w:szCs w:val="24"/>
          <w:lang w:val="en-US" w:eastAsia="zh-CN"/>
        </w:rPr>
        <w:t>0</w:t>
      </w:r>
      <w:r>
        <w:rPr>
          <w:rFonts w:hint="eastAsia" w:ascii="宋体" w:hAnsi="宋体" w:cs="宋体"/>
          <w:bCs/>
          <w:sz w:val="24"/>
          <w:szCs w:val="24"/>
          <w:lang w:val="zh-CN"/>
        </w:rPr>
        <w:t xml:space="preserve">.2 若技术性能无特殊说明，则按国家有关部门最新颁布的标准及规范为准。 </w:t>
      </w:r>
    </w:p>
    <w:p w14:paraId="55DDA2FB">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1</w:t>
      </w:r>
      <w:r>
        <w:rPr>
          <w:rFonts w:hint="eastAsia" w:ascii="宋体" w:hAnsi="宋体" w:cs="宋体"/>
          <w:bCs/>
          <w:sz w:val="24"/>
          <w:szCs w:val="24"/>
          <w:lang w:val="en-US" w:eastAsia="zh-CN"/>
        </w:rPr>
        <w:t>0</w:t>
      </w:r>
      <w:r>
        <w:rPr>
          <w:rFonts w:hint="eastAsia" w:ascii="宋体" w:hAnsi="宋体" w:cs="宋体"/>
          <w:bCs/>
          <w:sz w:val="24"/>
          <w:szCs w:val="24"/>
          <w:lang w:val="zh-CN"/>
        </w:rPr>
        <w:t xml:space="preserve">.3 提供的技术如与招标文件要求有不符之处，应说明其差别之所在，并在《技术条款偏离表》中逐条予以说明。 </w:t>
      </w:r>
    </w:p>
    <w:p w14:paraId="73DAB222">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1</w:t>
      </w:r>
      <w:r>
        <w:rPr>
          <w:rFonts w:hint="eastAsia" w:ascii="宋体" w:hAnsi="宋体" w:cs="宋体"/>
          <w:bCs/>
          <w:sz w:val="24"/>
          <w:szCs w:val="24"/>
          <w:lang w:val="en-US" w:eastAsia="zh-CN"/>
        </w:rPr>
        <w:t>0</w:t>
      </w:r>
      <w:r>
        <w:rPr>
          <w:rFonts w:hint="eastAsia" w:ascii="宋体" w:hAnsi="宋体" w:cs="宋体"/>
          <w:bCs/>
          <w:sz w:val="24"/>
          <w:szCs w:val="24"/>
          <w:lang w:val="zh-CN"/>
        </w:rPr>
        <w:t>.4 投标文件应按照招标文件要求提供技术资料、文件和有关证明，</w:t>
      </w:r>
      <w:r>
        <w:rPr>
          <w:rFonts w:hint="eastAsia" w:ascii="宋体" w:hAnsi="宋体" w:cs="宋体"/>
          <w:sz w:val="24"/>
          <w:szCs w:val="24"/>
          <w:lang w:val="zh-CN"/>
        </w:rPr>
        <w:t>包括但不限于下列文件，其中加</w:t>
      </w:r>
      <w:r>
        <w:rPr>
          <w:rFonts w:hint="eastAsia" w:ascii="宋体" w:hAnsi="宋体" w:cs="宋体"/>
          <w:sz w:val="24"/>
          <w:szCs w:val="24"/>
        </w:rPr>
        <w:t>“</w:t>
      </w:r>
      <w:r>
        <w:rPr>
          <w:rFonts w:hint="eastAsia" w:ascii="宋体" w:hAnsi="宋体" w:cs="宋体"/>
          <w:sz w:val="24"/>
          <w:szCs w:val="24"/>
          <w:lang w:val="zh-CN"/>
        </w:rPr>
        <w:t>★</w:t>
      </w:r>
      <w:r>
        <w:rPr>
          <w:rFonts w:hint="eastAsia" w:ascii="宋体" w:hAnsi="宋体" w:cs="宋体"/>
          <w:sz w:val="24"/>
          <w:szCs w:val="24"/>
        </w:rPr>
        <w:t>”</w:t>
      </w:r>
      <w:r>
        <w:rPr>
          <w:rFonts w:hint="eastAsia" w:ascii="宋体" w:hAnsi="宋体" w:cs="宋体"/>
          <w:sz w:val="24"/>
          <w:szCs w:val="24"/>
          <w:lang w:val="zh-CN"/>
        </w:rPr>
        <w:t>项目不得有缺失或无效：</w:t>
      </w:r>
    </w:p>
    <w:p w14:paraId="5227FA59">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（1）服务方案；（格式自拟）</w:t>
      </w:r>
    </w:p>
    <w:p w14:paraId="5858EF30">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kern w:val="0"/>
          <w:sz w:val="24"/>
          <w:szCs w:val="24"/>
          <w:lang w:val="zh-CN"/>
        </w:rPr>
        <w:t>《技术条款偏离表》；</w:t>
      </w:r>
    </w:p>
    <w:p w14:paraId="6000EAC4">
      <w:pPr>
        <w:autoSpaceDE w:val="0"/>
        <w:autoSpaceDN w:val="0"/>
        <w:adjustRightInd w:val="0"/>
        <w:snapToGrid w:val="0"/>
        <w:spacing w:line="360" w:lineRule="auto"/>
        <w:rPr>
          <w:rFonts w:hint="eastAsia" w:ascii="宋体" w:hAnsi="宋体" w:cs="宋体"/>
          <w:b/>
          <w:sz w:val="24"/>
          <w:szCs w:val="24"/>
          <w:lang w:val="zh-CN"/>
        </w:rPr>
      </w:pPr>
      <w:r>
        <w:rPr>
          <w:rFonts w:hint="eastAsia" w:ascii="宋体" w:hAnsi="宋体" w:cs="宋体"/>
          <w:sz w:val="24"/>
          <w:szCs w:val="24"/>
          <w:lang w:val="zh-CN"/>
        </w:rPr>
        <w:t>（</w:t>
      </w:r>
      <w:r>
        <w:rPr>
          <w:rFonts w:hint="eastAsia" w:ascii="宋体" w:hAnsi="宋体" w:cs="宋体"/>
          <w:sz w:val="24"/>
          <w:szCs w:val="24"/>
        </w:rPr>
        <w:t>3</w:t>
      </w:r>
      <w:r>
        <w:rPr>
          <w:rFonts w:hint="eastAsia" w:ascii="宋体" w:hAnsi="宋体" w:cs="宋体"/>
          <w:sz w:val="24"/>
          <w:szCs w:val="24"/>
          <w:lang w:val="zh-CN"/>
        </w:rPr>
        <w:t>）供应商认为需要提供的其他技术资料。</w:t>
      </w:r>
    </w:p>
    <w:p w14:paraId="20B84752">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b/>
          <w:bCs/>
          <w:sz w:val="24"/>
          <w:szCs w:val="24"/>
          <w:lang w:val="zh-CN"/>
        </w:rPr>
        <w:t>1</w:t>
      </w:r>
      <w:r>
        <w:rPr>
          <w:rFonts w:hint="eastAsia" w:ascii="宋体" w:hAnsi="宋体" w:cs="宋体"/>
          <w:b/>
          <w:bCs/>
          <w:sz w:val="24"/>
          <w:szCs w:val="24"/>
          <w:lang w:val="en-US" w:eastAsia="zh-CN"/>
        </w:rPr>
        <w:t>1</w:t>
      </w:r>
      <w:r>
        <w:rPr>
          <w:rFonts w:hint="eastAsia" w:ascii="宋体" w:hAnsi="宋体" w:cs="宋体"/>
          <w:b/>
          <w:bCs/>
          <w:sz w:val="24"/>
          <w:szCs w:val="24"/>
          <w:lang w:val="zh-CN"/>
        </w:rPr>
        <w:t>.投标文件的价格部分</w:t>
      </w:r>
      <w:r>
        <w:rPr>
          <w:rFonts w:hint="eastAsia" w:ascii="宋体" w:hAnsi="宋体" w:cs="宋体"/>
          <w:sz w:val="24"/>
          <w:szCs w:val="24"/>
          <w:lang w:val="zh-CN"/>
        </w:rPr>
        <w:t xml:space="preserve"> </w:t>
      </w:r>
    </w:p>
    <w:p w14:paraId="1002FF5C">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w:t>
      </w:r>
      <w:r>
        <w:rPr>
          <w:rFonts w:hint="eastAsia" w:ascii="宋体" w:hAnsi="宋体" w:cs="宋体"/>
          <w:sz w:val="24"/>
          <w:szCs w:val="24"/>
          <w:lang w:val="en-US" w:eastAsia="zh-CN"/>
        </w:rPr>
        <w:t>1</w:t>
      </w:r>
      <w:r>
        <w:rPr>
          <w:rFonts w:hint="eastAsia" w:ascii="宋体" w:hAnsi="宋体" w:cs="宋体"/>
          <w:sz w:val="24"/>
          <w:szCs w:val="24"/>
          <w:lang w:val="zh-CN"/>
        </w:rPr>
        <w:t xml:space="preserve">.1 价格部分是对投标货物和服务价格构成的说明，每一项货物仅接受一个价格。 </w:t>
      </w:r>
    </w:p>
    <w:p w14:paraId="6F19328D">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w:t>
      </w:r>
      <w:r>
        <w:rPr>
          <w:rFonts w:hint="eastAsia" w:ascii="宋体" w:hAnsi="宋体" w:cs="宋体"/>
          <w:sz w:val="24"/>
          <w:szCs w:val="24"/>
          <w:lang w:val="en-US" w:eastAsia="zh-CN"/>
        </w:rPr>
        <w:t>1</w:t>
      </w:r>
      <w:r>
        <w:rPr>
          <w:rFonts w:hint="eastAsia" w:ascii="宋体" w:hAnsi="宋体" w:cs="宋体"/>
          <w:sz w:val="24"/>
          <w:szCs w:val="24"/>
          <w:lang w:val="zh-CN"/>
        </w:rPr>
        <w:t>.2</w:t>
      </w:r>
      <w:r>
        <w:rPr>
          <w:rFonts w:hint="eastAsia" w:ascii="宋体" w:hAnsi="宋体" w:cs="宋体"/>
          <w:sz w:val="24"/>
          <w:szCs w:val="24"/>
        </w:rPr>
        <w:t xml:space="preserve"> </w:t>
      </w:r>
      <w:r>
        <w:rPr>
          <w:rFonts w:hint="eastAsia" w:ascii="宋体" w:hAnsi="宋体" w:cs="宋体"/>
          <w:sz w:val="24"/>
          <w:szCs w:val="24"/>
          <w:lang w:val="zh-CN"/>
        </w:rPr>
        <w:t>报价应包含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14:paraId="72A2A0A6">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w:t>
      </w:r>
      <w:r>
        <w:rPr>
          <w:rFonts w:hint="eastAsia" w:ascii="宋体" w:hAnsi="宋体" w:cs="宋体"/>
          <w:sz w:val="24"/>
          <w:szCs w:val="24"/>
          <w:lang w:val="en-US" w:eastAsia="zh-CN"/>
        </w:rPr>
        <w:t>1</w:t>
      </w:r>
      <w:r>
        <w:rPr>
          <w:rFonts w:hint="eastAsia" w:ascii="宋体" w:hAnsi="宋体" w:cs="宋体"/>
          <w:sz w:val="24"/>
          <w:szCs w:val="24"/>
          <w:lang w:val="zh-CN"/>
        </w:rPr>
        <w:t xml:space="preserve">.3 供应商的任何错漏、优惠、竞争性报价不得作为减轻责任、减少服务、增加收费、降低质量的理由。 </w:t>
      </w:r>
    </w:p>
    <w:p w14:paraId="5F15AF47">
      <w:pPr>
        <w:autoSpaceDE w:val="0"/>
        <w:autoSpaceDN w:val="0"/>
        <w:adjustRightInd w:val="0"/>
        <w:spacing w:line="360" w:lineRule="auto"/>
        <w:rPr>
          <w:rFonts w:hint="eastAsia" w:ascii="宋体" w:hAnsi="宋体" w:cs="宋体"/>
          <w:color w:val="FF0000"/>
          <w:sz w:val="24"/>
          <w:szCs w:val="24"/>
          <w:lang w:val="zh-CN"/>
        </w:rPr>
      </w:pPr>
      <w:r>
        <w:rPr>
          <w:rFonts w:hint="eastAsia" w:ascii="宋体" w:hAnsi="宋体" w:cs="宋体"/>
          <w:sz w:val="24"/>
          <w:szCs w:val="24"/>
          <w:lang w:val="zh-CN"/>
        </w:rPr>
        <w:t>1</w:t>
      </w:r>
      <w:r>
        <w:rPr>
          <w:rFonts w:hint="eastAsia" w:ascii="宋体" w:hAnsi="宋体" w:cs="宋体"/>
          <w:sz w:val="24"/>
          <w:szCs w:val="24"/>
          <w:lang w:val="en-US" w:eastAsia="zh-CN"/>
        </w:rPr>
        <w:t>1</w:t>
      </w:r>
      <w:r>
        <w:rPr>
          <w:rFonts w:hint="eastAsia" w:ascii="宋体" w:hAnsi="宋体" w:cs="宋体"/>
          <w:sz w:val="24"/>
          <w:szCs w:val="24"/>
          <w:lang w:val="zh-CN"/>
        </w:rPr>
        <w:t xml:space="preserve">.4 </w:t>
      </w:r>
      <w:r>
        <w:rPr>
          <w:rFonts w:hint="eastAsia" w:ascii="宋体" w:hAnsi="宋体" w:eastAsia="宋体" w:cs="Times New Roman"/>
          <w:color w:val="000000"/>
          <w:sz w:val="24"/>
          <w:lang w:val="zh-CN"/>
        </w:rPr>
        <w:t>投标人应按照招标文件规定格式完整、正确填报开标一览表</w:t>
      </w:r>
      <w:r>
        <w:rPr>
          <w:rFonts w:hint="eastAsia" w:ascii="宋体" w:hAnsi="宋体" w:eastAsia="宋体" w:cs="Times New Roman"/>
          <w:color w:val="000000"/>
          <w:sz w:val="24"/>
          <w:lang w:val="zh-CN" w:eastAsia="zh-CN"/>
        </w:rPr>
        <w:t>。</w:t>
      </w:r>
      <w:r>
        <w:rPr>
          <w:rFonts w:hint="eastAsia" w:ascii="宋体" w:hAnsi="宋体" w:cs="宋体"/>
          <w:sz w:val="24"/>
          <w:szCs w:val="24"/>
          <w:lang w:val="zh-CN"/>
        </w:rPr>
        <w:t>供应商应在《开标一览表》《分项报价表》等标明提供货物和服务的单价、总价以及分项报价。供应商系小企业（含小型、微型企业）、残疾人福利性单位、监狱企业，并提供本企业制造的货物、承担的工程或者服务，或者提供其他小企业、残疾人福利性单位、监狱企业制造的货物和服务的，须在《开标一览表》《分项报价表》中注明,供应商应当如实申报,否则评标委员会有权取消其小微企业、残疾人福利性单位、监狱企业优惠政策。</w:t>
      </w:r>
    </w:p>
    <w:p w14:paraId="54BB9C5C">
      <w:pPr>
        <w:pStyle w:val="64"/>
        <w:spacing w:line="360" w:lineRule="auto"/>
        <w:ind w:firstLine="0" w:firstLineChars="0"/>
        <w:rPr>
          <w:rFonts w:hint="eastAsia" w:ascii="宋体" w:hAnsi="宋体" w:cs="宋体"/>
          <w:b/>
          <w:bCs/>
          <w:sz w:val="24"/>
          <w:lang w:val="zh-CN"/>
        </w:rPr>
      </w:pPr>
      <w:r>
        <w:rPr>
          <w:rFonts w:hint="eastAsia" w:ascii="宋体" w:hAnsi="宋体" w:cs="宋体"/>
          <w:b/>
          <w:bCs/>
          <w:sz w:val="24"/>
          <w:lang w:val="zh-CN"/>
        </w:rPr>
        <w:t>1</w:t>
      </w:r>
      <w:r>
        <w:rPr>
          <w:rFonts w:hint="eastAsia" w:ascii="宋体" w:hAnsi="宋体" w:cs="宋体"/>
          <w:b/>
          <w:bCs/>
          <w:sz w:val="24"/>
          <w:lang w:val="en-US" w:eastAsia="zh-CN"/>
        </w:rPr>
        <w:t>2</w:t>
      </w:r>
      <w:r>
        <w:rPr>
          <w:rFonts w:hint="eastAsia" w:ascii="宋体" w:hAnsi="宋体" w:cs="宋体"/>
          <w:b/>
          <w:bCs/>
          <w:sz w:val="24"/>
          <w:lang w:val="zh-CN"/>
        </w:rPr>
        <w:t>.</w:t>
      </w:r>
      <w:r>
        <w:rPr>
          <w:rFonts w:hint="eastAsia" w:ascii="宋体" w:hAnsi="宋体" w:cs="宋体"/>
          <w:b/>
          <w:bCs/>
          <w:sz w:val="24"/>
        </w:rPr>
        <w:t xml:space="preserve"> </w:t>
      </w:r>
      <w:r>
        <w:rPr>
          <w:rFonts w:hint="eastAsia" w:ascii="宋体" w:hAnsi="宋体" w:cs="宋体"/>
          <w:b/>
          <w:bCs/>
          <w:sz w:val="24"/>
          <w:lang w:val="zh-CN"/>
        </w:rPr>
        <w:t xml:space="preserve">投标文件的其他部分 </w:t>
      </w:r>
    </w:p>
    <w:p w14:paraId="6FB2C81B">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供应商编制投标文件需要提供的其他相关文件。</w:t>
      </w:r>
    </w:p>
    <w:p w14:paraId="7558ED73">
      <w:pPr>
        <w:pStyle w:val="64"/>
        <w:spacing w:line="360" w:lineRule="auto"/>
        <w:ind w:firstLine="0" w:firstLineChars="0"/>
        <w:rPr>
          <w:rFonts w:hint="eastAsia" w:ascii="宋体" w:hAnsi="宋体" w:cs="宋体"/>
          <w:b/>
          <w:bCs/>
          <w:sz w:val="24"/>
          <w:lang w:val="zh-CN"/>
        </w:rPr>
      </w:pPr>
      <w:r>
        <w:rPr>
          <w:rFonts w:hint="eastAsia" w:ascii="宋体" w:hAnsi="宋体" w:cs="宋体"/>
          <w:b/>
          <w:bCs/>
          <w:sz w:val="24"/>
        </w:rPr>
        <w:t>1</w:t>
      </w:r>
      <w:r>
        <w:rPr>
          <w:rFonts w:hint="eastAsia" w:ascii="宋体" w:hAnsi="宋体" w:cs="宋体"/>
          <w:b/>
          <w:bCs/>
          <w:sz w:val="24"/>
          <w:lang w:val="en-US" w:eastAsia="zh-CN"/>
        </w:rPr>
        <w:t>3</w:t>
      </w:r>
      <w:r>
        <w:rPr>
          <w:rFonts w:hint="eastAsia" w:ascii="宋体" w:hAnsi="宋体" w:cs="宋体"/>
          <w:b/>
          <w:bCs/>
          <w:sz w:val="24"/>
        </w:rPr>
        <w:t>.</w:t>
      </w:r>
      <w:r>
        <w:rPr>
          <w:rFonts w:hint="eastAsia" w:ascii="宋体" w:hAnsi="宋体" w:cs="宋体"/>
          <w:b/>
          <w:bCs/>
          <w:sz w:val="24"/>
          <w:lang w:val="zh-CN"/>
        </w:rPr>
        <w:t xml:space="preserve">投标保证金 </w:t>
      </w:r>
    </w:p>
    <w:p w14:paraId="213F180C">
      <w:pPr>
        <w:pStyle w:val="64"/>
        <w:spacing w:line="360" w:lineRule="auto"/>
        <w:ind w:firstLine="0" w:firstLineChars="0"/>
        <w:rPr>
          <w:rFonts w:ascii="宋体" w:hAnsi="宋体" w:cs="宋体"/>
          <w:sz w:val="24"/>
        </w:rPr>
      </w:pPr>
      <w:r>
        <w:rPr>
          <w:rFonts w:hint="eastAsia" w:ascii="宋体" w:hAnsi="宋体" w:cs="宋体"/>
          <w:sz w:val="24"/>
          <w:lang w:val="zh-CN"/>
        </w:rPr>
        <w:t>本项目不收取保证金。</w:t>
      </w:r>
      <w:r>
        <w:rPr>
          <w:rFonts w:ascii="宋体" w:hAnsi="宋体" w:cs="宋体"/>
          <w:sz w:val="24"/>
        </w:rPr>
        <w:t xml:space="preserve"> </w:t>
      </w:r>
    </w:p>
    <w:p w14:paraId="4BB8E6DD">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rPr>
        <w:t>1</w:t>
      </w:r>
      <w:r>
        <w:rPr>
          <w:rFonts w:hint="eastAsia" w:ascii="宋体" w:hAnsi="宋体" w:cs="宋体"/>
          <w:b/>
          <w:bCs/>
          <w:sz w:val="24"/>
          <w:szCs w:val="24"/>
          <w:lang w:val="en-US" w:eastAsia="zh-CN"/>
        </w:rPr>
        <w:t>4</w:t>
      </w:r>
      <w:r>
        <w:rPr>
          <w:rFonts w:hint="eastAsia" w:ascii="宋体" w:hAnsi="宋体" w:cs="宋体"/>
          <w:b/>
          <w:bCs/>
          <w:sz w:val="24"/>
          <w:szCs w:val="24"/>
        </w:rPr>
        <w:t>.</w:t>
      </w:r>
      <w:r>
        <w:rPr>
          <w:rFonts w:hint="eastAsia" w:ascii="宋体" w:hAnsi="宋体" w:cs="宋体"/>
          <w:b/>
          <w:bCs/>
          <w:sz w:val="24"/>
          <w:szCs w:val="24"/>
          <w:lang w:val="zh-CN"/>
        </w:rPr>
        <w:t xml:space="preserve">投标有效期 </w:t>
      </w:r>
    </w:p>
    <w:p w14:paraId="3D7CE4CF">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w:t>
      </w:r>
      <w:r>
        <w:rPr>
          <w:rFonts w:hint="eastAsia" w:ascii="宋体" w:hAnsi="宋体" w:cs="宋体"/>
          <w:sz w:val="24"/>
          <w:szCs w:val="24"/>
          <w:lang w:val="en-US" w:eastAsia="zh-CN"/>
        </w:rPr>
        <w:t>4</w:t>
      </w:r>
      <w:r>
        <w:rPr>
          <w:rFonts w:hint="eastAsia" w:ascii="宋体" w:hAnsi="宋体" w:cs="宋体"/>
          <w:sz w:val="24"/>
          <w:szCs w:val="24"/>
          <w:lang w:val="zh-CN"/>
        </w:rPr>
        <w:t xml:space="preserve">.1 自开标之日起六十日内投标有效。 </w:t>
      </w:r>
    </w:p>
    <w:p w14:paraId="7DEB6BC5">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w:t>
      </w:r>
      <w:r>
        <w:rPr>
          <w:rFonts w:hint="eastAsia" w:ascii="宋体" w:hAnsi="宋体" w:cs="宋体"/>
          <w:sz w:val="24"/>
          <w:szCs w:val="24"/>
          <w:lang w:val="en-US" w:eastAsia="zh-CN"/>
        </w:rPr>
        <w:t>4</w:t>
      </w:r>
      <w:r>
        <w:rPr>
          <w:rFonts w:hint="eastAsia" w:ascii="宋体" w:hAnsi="宋体" w:cs="宋体"/>
          <w:sz w:val="24"/>
          <w:szCs w:val="24"/>
          <w:lang w:val="zh-CN"/>
        </w:rPr>
        <w:t>.2 特殊情况下，在原投标有效期截止之前，代理公司可要求供应商同意延长投标有效期，这种要求与答复均以书面形式</w:t>
      </w:r>
      <w:r>
        <w:rPr>
          <w:rFonts w:hint="eastAsia" w:ascii="宋体" w:hAnsi="宋体" w:cs="宋体"/>
          <w:bCs/>
          <w:sz w:val="24"/>
          <w:szCs w:val="24"/>
          <w:lang w:val="zh-CN"/>
        </w:rPr>
        <w:t>递交</w:t>
      </w:r>
      <w:r>
        <w:rPr>
          <w:rFonts w:hint="eastAsia" w:ascii="宋体" w:hAnsi="宋体" w:cs="宋体"/>
          <w:sz w:val="24"/>
          <w:szCs w:val="24"/>
          <w:lang w:val="zh-CN"/>
        </w:rPr>
        <w:t>。接受延长投标有效期的供应商将不会要求和允许修正其投标。</w:t>
      </w:r>
    </w:p>
    <w:p w14:paraId="558AC353">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1</w:t>
      </w:r>
      <w:r>
        <w:rPr>
          <w:rFonts w:hint="eastAsia" w:ascii="宋体" w:hAnsi="宋体" w:cs="宋体"/>
          <w:b/>
          <w:bCs/>
          <w:sz w:val="24"/>
          <w:szCs w:val="24"/>
          <w:lang w:val="en-US" w:eastAsia="zh-CN"/>
        </w:rPr>
        <w:t>5</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bCs/>
          <w:sz w:val="24"/>
          <w:szCs w:val="24"/>
          <w:lang w:val="zh-CN"/>
        </w:rPr>
        <w:t xml:space="preserve">投标报价 </w:t>
      </w:r>
    </w:p>
    <w:p w14:paraId="3E7233E6">
      <w:pPr>
        <w:autoSpaceDE w:val="0"/>
        <w:autoSpaceDN w:val="0"/>
        <w:adjustRightInd w:val="0"/>
        <w:snapToGrid w:val="0"/>
        <w:spacing w:line="360" w:lineRule="auto"/>
        <w:rPr>
          <w:rFonts w:hint="eastAsia" w:ascii="宋体" w:hAnsi="宋体" w:cs="宋体"/>
          <w:b/>
          <w:sz w:val="24"/>
          <w:szCs w:val="24"/>
          <w:lang w:val="zh-CN"/>
        </w:rPr>
      </w:pPr>
      <w:r>
        <w:rPr>
          <w:rFonts w:hint="eastAsia" w:ascii="宋体" w:hAnsi="宋体" w:cs="宋体"/>
          <w:sz w:val="24"/>
          <w:szCs w:val="24"/>
          <w:lang w:val="zh-CN"/>
        </w:rPr>
        <w:t>1</w:t>
      </w:r>
      <w:r>
        <w:rPr>
          <w:rFonts w:hint="eastAsia" w:ascii="宋体" w:hAnsi="宋体" w:cs="宋体"/>
          <w:sz w:val="24"/>
          <w:szCs w:val="24"/>
          <w:lang w:val="en-US" w:eastAsia="zh-CN"/>
        </w:rPr>
        <w:t>5</w:t>
      </w:r>
      <w:r>
        <w:rPr>
          <w:rFonts w:hint="eastAsia" w:ascii="宋体" w:hAnsi="宋体" w:cs="宋体"/>
          <w:sz w:val="24"/>
          <w:szCs w:val="24"/>
          <w:lang w:val="zh-CN"/>
        </w:rPr>
        <w:t>.1 供应商应对招标文件内的《产品清单》按照报价表格式报价。</w:t>
      </w:r>
    </w:p>
    <w:p w14:paraId="323C09CE">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1</w:t>
      </w:r>
      <w:r>
        <w:rPr>
          <w:rFonts w:hint="eastAsia" w:ascii="宋体" w:hAnsi="宋体" w:cs="宋体"/>
          <w:b/>
          <w:bCs/>
          <w:sz w:val="24"/>
          <w:szCs w:val="24"/>
          <w:lang w:val="en-US" w:eastAsia="zh-CN"/>
        </w:rPr>
        <w:t>6</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bCs/>
          <w:sz w:val="24"/>
          <w:szCs w:val="24"/>
          <w:lang w:val="zh-CN"/>
        </w:rPr>
        <w:t xml:space="preserve">投标文件的修改和撤回 </w:t>
      </w:r>
    </w:p>
    <w:p w14:paraId="66335569">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16</w:t>
      </w:r>
      <w:r>
        <w:rPr>
          <w:rFonts w:hint="eastAsia" w:ascii="宋体" w:hAnsi="宋体" w:eastAsia="宋体" w:cs="宋体"/>
          <w:sz w:val="24"/>
          <w:szCs w:val="24"/>
          <w:lang w:val="zh-CN"/>
        </w:rPr>
        <w:t>.1 投标文件的撤回</w:t>
      </w:r>
    </w:p>
    <w:p w14:paraId="0425F901">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16</w:t>
      </w:r>
      <w:r>
        <w:rPr>
          <w:rFonts w:hint="eastAsia" w:ascii="宋体" w:hAnsi="宋体" w:eastAsia="宋体" w:cs="宋体"/>
          <w:sz w:val="24"/>
          <w:szCs w:val="24"/>
          <w:lang w:val="zh-CN"/>
        </w:rPr>
        <w:t>.1.1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CN"/>
        </w:rPr>
        <w:t>投标人可在投标截止时间前撤回其电子投标文件，具体操作方法见《操作手册》。</w:t>
      </w:r>
    </w:p>
    <w:p w14:paraId="09ABDDFD">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16</w:t>
      </w:r>
      <w:r>
        <w:rPr>
          <w:rFonts w:hint="eastAsia" w:ascii="宋体" w:hAnsi="宋体" w:eastAsia="宋体" w:cs="宋体"/>
          <w:sz w:val="24"/>
          <w:szCs w:val="24"/>
          <w:lang w:val="zh-CN"/>
        </w:rPr>
        <w:t>.1.2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CN"/>
        </w:rPr>
        <w:t>投标人撤回电子投标文件，则认为其不再参与本项目投标活动。</w:t>
      </w:r>
    </w:p>
    <w:p w14:paraId="5793FB01">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16</w:t>
      </w:r>
      <w:r>
        <w:rPr>
          <w:rFonts w:hint="eastAsia" w:ascii="宋体" w:hAnsi="宋体" w:eastAsia="宋体" w:cs="宋体"/>
          <w:sz w:val="24"/>
          <w:szCs w:val="24"/>
          <w:lang w:val="zh-CN"/>
        </w:rPr>
        <w:t>.2 投标文件的修改</w:t>
      </w:r>
    </w:p>
    <w:p w14:paraId="72DF589F">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16</w:t>
      </w:r>
      <w:r>
        <w:rPr>
          <w:rFonts w:hint="eastAsia" w:ascii="宋体" w:hAnsi="宋体" w:eastAsia="宋体" w:cs="宋体"/>
          <w:sz w:val="24"/>
          <w:szCs w:val="24"/>
          <w:lang w:val="zh-CN"/>
        </w:rPr>
        <w:t>.2.1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CN"/>
        </w:rPr>
        <w:t>投标人可在投标截止时间前对其电子投标文件进行修改，具体操作方法见《操作手册》。</w:t>
      </w:r>
    </w:p>
    <w:p w14:paraId="62AF826C">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16</w:t>
      </w:r>
      <w:r>
        <w:rPr>
          <w:rFonts w:hint="eastAsia" w:ascii="宋体" w:hAnsi="宋体" w:eastAsia="宋体" w:cs="宋体"/>
          <w:sz w:val="24"/>
          <w:szCs w:val="24"/>
          <w:lang w:val="zh-CN"/>
        </w:rPr>
        <w:t>.2.2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CN"/>
        </w:rPr>
        <w:t>投标截止时间之后，投标人不得对其电子投标文件作任何修改。</w:t>
      </w:r>
    </w:p>
    <w:p w14:paraId="04D6FE9E">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16</w:t>
      </w:r>
      <w:r>
        <w:rPr>
          <w:rFonts w:hint="eastAsia" w:ascii="宋体" w:hAnsi="宋体" w:eastAsia="宋体" w:cs="宋体"/>
          <w:sz w:val="24"/>
          <w:szCs w:val="24"/>
          <w:lang w:val="zh-CN"/>
        </w:rPr>
        <w:t>.3 在投标截止时间至招标文件中规定的投标有效期满之间的这段时间内，投标人不得撤回其投标。</w:t>
      </w:r>
    </w:p>
    <w:p w14:paraId="5F195357">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1</w:t>
      </w:r>
      <w:r>
        <w:rPr>
          <w:rFonts w:hint="eastAsia" w:ascii="宋体" w:hAnsi="宋体" w:cs="宋体"/>
          <w:b/>
          <w:bCs/>
          <w:sz w:val="24"/>
          <w:szCs w:val="24"/>
          <w:lang w:val="en-US" w:eastAsia="zh-CN"/>
        </w:rPr>
        <w:t>7</w:t>
      </w:r>
      <w:r>
        <w:rPr>
          <w:rFonts w:hint="eastAsia" w:ascii="宋体" w:hAnsi="宋体" w:cs="宋体"/>
          <w:b/>
          <w:bCs/>
          <w:sz w:val="24"/>
          <w:szCs w:val="24"/>
          <w:lang w:val="zh-CN"/>
        </w:rPr>
        <w:t>.</w:t>
      </w:r>
      <w:r>
        <w:rPr>
          <w:rFonts w:hint="eastAsia" w:ascii="宋体" w:hAnsi="宋体" w:cs="宋体"/>
          <w:b/>
          <w:bCs/>
          <w:sz w:val="24"/>
          <w:szCs w:val="24"/>
        </w:rPr>
        <w:t xml:space="preserve"> </w:t>
      </w:r>
      <w:r>
        <w:rPr>
          <w:rFonts w:hint="eastAsia" w:ascii="宋体" w:hAnsi="宋体" w:cs="宋体"/>
          <w:b/>
          <w:bCs/>
          <w:sz w:val="24"/>
          <w:szCs w:val="24"/>
          <w:lang w:val="zh-CN"/>
        </w:rPr>
        <w:t xml:space="preserve">投标文件盖章 </w:t>
      </w:r>
    </w:p>
    <w:p w14:paraId="4B0A695C">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w:t>
      </w:r>
      <w:r>
        <w:rPr>
          <w:rFonts w:hint="eastAsia" w:ascii="宋体" w:hAnsi="宋体" w:cs="宋体"/>
          <w:sz w:val="24"/>
          <w:szCs w:val="24"/>
          <w:lang w:val="en-US" w:eastAsia="zh-CN"/>
        </w:rPr>
        <w:t>7</w:t>
      </w:r>
      <w:r>
        <w:rPr>
          <w:rFonts w:hint="eastAsia" w:ascii="宋体" w:hAnsi="宋体" w:cs="宋体"/>
          <w:sz w:val="24"/>
          <w:szCs w:val="24"/>
          <w:lang w:val="zh-CN"/>
        </w:rPr>
        <w:t>.1 供应商应按照招标文件要求，对需要加盖公章的资格证明文件和有关资料加盖</w:t>
      </w:r>
      <w:r>
        <w:rPr>
          <w:rFonts w:hint="eastAsia" w:ascii="宋体" w:hAnsi="宋体" w:cs="宋体"/>
          <w:sz w:val="24"/>
          <w:szCs w:val="24"/>
          <w:lang w:val="en-US" w:eastAsia="zh-CN"/>
        </w:rPr>
        <w:t>电子</w:t>
      </w:r>
      <w:r>
        <w:rPr>
          <w:rFonts w:hint="eastAsia" w:ascii="宋体" w:hAnsi="宋体" w:cs="宋体"/>
          <w:sz w:val="24"/>
          <w:szCs w:val="24"/>
          <w:lang w:val="zh-CN"/>
        </w:rPr>
        <w:t xml:space="preserve">公章。 </w:t>
      </w:r>
    </w:p>
    <w:p w14:paraId="00F26BF5">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w:t>
      </w:r>
      <w:r>
        <w:rPr>
          <w:rFonts w:hint="eastAsia" w:ascii="宋体" w:hAnsi="宋体" w:cs="宋体"/>
          <w:sz w:val="24"/>
          <w:szCs w:val="24"/>
          <w:lang w:val="en-US" w:eastAsia="zh-CN"/>
        </w:rPr>
        <w:t>7</w:t>
      </w:r>
      <w:r>
        <w:rPr>
          <w:rFonts w:hint="eastAsia" w:ascii="宋体" w:hAnsi="宋体" w:cs="宋体"/>
          <w:sz w:val="24"/>
          <w:szCs w:val="24"/>
          <w:lang w:val="zh-CN"/>
        </w:rPr>
        <w:t>.2 供应商应在投标文件指定位置加盖</w:t>
      </w:r>
      <w:r>
        <w:rPr>
          <w:rFonts w:hint="eastAsia" w:ascii="宋体" w:hAnsi="宋体" w:cs="宋体"/>
          <w:sz w:val="24"/>
          <w:szCs w:val="24"/>
          <w:lang w:val="en-US" w:eastAsia="zh-CN"/>
        </w:rPr>
        <w:t>电子</w:t>
      </w:r>
      <w:r>
        <w:rPr>
          <w:rFonts w:hint="eastAsia" w:ascii="宋体" w:hAnsi="宋体" w:cs="宋体"/>
          <w:sz w:val="24"/>
          <w:szCs w:val="24"/>
          <w:lang w:val="zh-CN"/>
        </w:rPr>
        <w:t>公章和签字。</w:t>
      </w:r>
    </w:p>
    <w:p w14:paraId="4AFAA7FD">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 xml:space="preserve">四、开标、评标与确定中标供应商 </w:t>
      </w:r>
    </w:p>
    <w:p w14:paraId="131C2E0F">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en-US" w:eastAsia="zh-CN"/>
        </w:rPr>
        <w:t>18</w:t>
      </w:r>
      <w:r>
        <w:rPr>
          <w:rFonts w:hint="eastAsia" w:ascii="宋体" w:hAnsi="宋体" w:cs="宋体"/>
          <w:b/>
          <w:bCs/>
          <w:sz w:val="24"/>
          <w:szCs w:val="24"/>
          <w:lang w:val="zh-CN"/>
        </w:rPr>
        <w:t xml:space="preserve">.开标 </w:t>
      </w:r>
    </w:p>
    <w:p w14:paraId="619A3E92">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18</w:t>
      </w:r>
      <w:r>
        <w:rPr>
          <w:rFonts w:hint="eastAsia" w:ascii="宋体" w:hAnsi="宋体" w:eastAsia="宋体" w:cs="宋体"/>
          <w:sz w:val="24"/>
          <w:szCs w:val="24"/>
          <w:lang w:val="zh-CN"/>
        </w:rPr>
        <w:t xml:space="preserve">.1 </w:t>
      </w:r>
      <w:r>
        <w:rPr>
          <w:rFonts w:hint="eastAsia" w:ascii="宋体" w:hAnsi="宋体" w:eastAsia="宋体" w:cs="宋体"/>
          <w:sz w:val="24"/>
          <w:szCs w:val="24"/>
          <w:lang w:val="zh-CN" w:eastAsia="zh-CN"/>
        </w:rPr>
        <w:t>代理机构</w:t>
      </w:r>
      <w:r>
        <w:rPr>
          <w:rFonts w:hint="eastAsia" w:ascii="宋体" w:hAnsi="宋体" w:eastAsia="宋体" w:cs="宋体"/>
          <w:sz w:val="24"/>
          <w:szCs w:val="24"/>
          <w:lang w:val="zh-CN"/>
        </w:rPr>
        <w:t>在招标公告中规定的时间和地点组织公开开标。投标人按照《操作手册》规定参加开标活动，并在苏采云系统规定的时间内对投标文件进行解密。苏采云系统公布各投标人名称和投标价格。</w:t>
      </w:r>
    </w:p>
    <w:p w14:paraId="6D0CA5B9">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18</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 xml:space="preserve">2 </w:t>
      </w:r>
      <w:r>
        <w:rPr>
          <w:rFonts w:hint="eastAsia" w:ascii="宋体" w:hAnsi="宋体" w:eastAsia="宋体" w:cs="宋体"/>
          <w:sz w:val="24"/>
          <w:szCs w:val="24"/>
          <w:lang w:val="zh-CN"/>
        </w:rPr>
        <w:t>投标人在开标过程中涉及到的投标文件解密、开标结果确认等工作，应按照《操作手册》规定执行。</w:t>
      </w:r>
    </w:p>
    <w:p w14:paraId="4F3A54C3">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18</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 xml:space="preserve">3 </w:t>
      </w:r>
      <w:r>
        <w:rPr>
          <w:rFonts w:hint="eastAsia" w:ascii="宋体" w:hAnsi="宋体" w:eastAsia="宋体" w:cs="宋体"/>
          <w:sz w:val="24"/>
          <w:szCs w:val="24"/>
          <w:lang w:val="zh-CN"/>
        </w:rPr>
        <w:t>投标人如果对开标过程和开标</w:t>
      </w:r>
      <w:r>
        <w:rPr>
          <w:rFonts w:hint="eastAsia" w:ascii="宋体" w:hAnsi="宋体" w:eastAsia="宋体" w:cs="宋体"/>
          <w:sz w:val="24"/>
          <w:szCs w:val="24"/>
          <w:lang w:val="en-US" w:eastAsia="zh-CN"/>
        </w:rPr>
        <w:t>结果</w:t>
      </w:r>
      <w:r>
        <w:rPr>
          <w:rFonts w:hint="eastAsia" w:ascii="宋体" w:hAnsi="宋体" w:eastAsia="宋体" w:cs="宋体"/>
          <w:sz w:val="24"/>
          <w:szCs w:val="24"/>
          <w:lang w:val="zh-CN"/>
        </w:rPr>
        <w:t xml:space="preserve">有疑义，应当根据《操作手册》规定提出，苏采云系统中《开标记录表》公布后5分钟内未提出的，视同认可开标结果。 </w:t>
      </w:r>
    </w:p>
    <w:p w14:paraId="13B22DBB">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en-US" w:eastAsia="zh-CN"/>
        </w:rPr>
        <w:t>18</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val="zh-CN"/>
        </w:rPr>
        <w:t xml:space="preserve"> 投标截止时间后参加投标的供应商不足三家的，不开标。除采购任务取消情形外，可按监管部门规定转为其他采购方式。如果变更为竞争性谈判采购的，代理公司根据招标文件中的采购需求编制竞争性谈判文件，与参加投标的两家供应商进行竞争性谈判采购。</w:t>
      </w:r>
    </w:p>
    <w:p w14:paraId="2827ED8E">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en-US" w:eastAsia="zh-CN"/>
        </w:rPr>
        <w:t>19</w:t>
      </w:r>
      <w:r>
        <w:rPr>
          <w:rFonts w:hint="eastAsia" w:ascii="宋体" w:hAnsi="宋体" w:cs="宋体"/>
          <w:b/>
          <w:bCs/>
          <w:sz w:val="24"/>
          <w:szCs w:val="24"/>
          <w:lang w:val="zh-CN"/>
        </w:rPr>
        <w:t xml:space="preserve">.评标 </w:t>
      </w:r>
    </w:p>
    <w:p w14:paraId="5CF5BBD7">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.1 评标组织 </w:t>
      </w:r>
    </w:p>
    <w:p w14:paraId="6A28FF39">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.1.1评标工作由代理公司组织，具体评标事务由依法组建的评标委员会负责，并独立履行下列职责： </w:t>
      </w:r>
    </w:p>
    <w:p w14:paraId="3C8B6EDD">
      <w:pPr>
        <w:numPr>
          <w:ilvl w:val="0"/>
          <w:numId w:val="8"/>
        </w:num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审查、评价投标文件是否符合招标文件的商务、技术等实质性要求； </w:t>
      </w:r>
    </w:p>
    <w:p w14:paraId="27F539CA">
      <w:pPr>
        <w:numPr>
          <w:ilvl w:val="0"/>
          <w:numId w:val="8"/>
        </w:num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要求投标人对投标文件有关事项作出澄清或者说明； </w:t>
      </w:r>
    </w:p>
    <w:p w14:paraId="757FC88B">
      <w:pPr>
        <w:numPr>
          <w:ilvl w:val="0"/>
          <w:numId w:val="8"/>
        </w:num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对投标文件进行比较和评价； </w:t>
      </w:r>
    </w:p>
    <w:p w14:paraId="34EC377D">
      <w:pPr>
        <w:numPr>
          <w:ilvl w:val="0"/>
          <w:numId w:val="8"/>
        </w:num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推荐中标候选人或根据采购人委托直接确定中标供应商； </w:t>
      </w:r>
    </w:p>
    <w:p w14:paraId="0D562316">
      <w:pPr>
        <w:numPr>
          <w:ilvl w:val="0"/>
          <w:numId w:val="8"/>
        </w:num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向采购人、财政部门报告评标中发现的违法行为。</w:t>
      </w:r>
    </w:p>
    <w:p w14:paraId="7ACE8E57">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 评标程序 </w:t>
      </w:r>
    </w:p>
    <w:p w14:paraId="2C8FE32D">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.2.1 投标文件的资格审查 </w:t>
      </w:r>
    </w:p>
    <w:p w14:paraId="5C1999F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.2.1.1 采购人代表依法对投标人的资格进行审查。 </w:t>
      </w:r>
    </w:p>
    <w:p w14:paraId="3B3341D2">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.2.1.2 采购人代表依据法律法规和招标文件的规定，对投标文件中的资格证明文件、《南京市政府采购供应商信用记录表》等进行审查，以确定投标供应商是否具备投标资格。 </w:t>
      </w:r>
    </w:p>
    <w:p w14:paraId="791A1DCF">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.2.1.3 在进行资格性审查的同时，将在“信用中国”网站（www.creditchina.gov.cn）、“中国政府采购网”(www.ccgp.gov.cn)对投标供应商是否被列入失信被执行人、重大税收违法案件当事人名单、政府采购严重违法失信行为记录名单的情况进行查询，以确定投标供应商是否具备投标资格。 </w:t>
      </w:r>
    </w:p>
    <w:p w14:paraId="36490A89">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.2.1.4 投标文件有下列情况之一的，在资格性审查时按照无效投标处理 </w:t>
      </w:r>
    </w:p>
    <w:p w14:paraId="174ACC84">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（1）不具备招标文件规定资格条件的； </w:t>
      </w:r>
    </w:p>
    <w:p w14:paraId="50C71A2B">
      <w:pPr>
        <w:autoSpaceDE w:val="0"/>
        <w:autoSpaceDN w:val="0"/>
        <w:adjustRightInd w:val="0"/>
        <w:snapToGrid w:val="0"/>
        <w:spacing w:line="360" w:lineRule="auto"/>
        <w:rPr>
          <w:rFonts w:hint="eastAsia"/>
          <w:lang w:val="zh-CN"/>
        </w:rPr>
      </w:pPr>
      <w:r>
        <w:rPr>
          <w:rFonts w:hint="eastAsia" w:ascii="宋体" w:hAnsi="宋体" w:cs="宋体"/>
          <w:sz w:val="24"/>
          <w:szCs w:val="24"/>
          <w:lang w:val="zh-CN"/>
        </w:rPr>
        <w:t>（2）供应商被“信用中国”网站（www.creditchina.gov.cn）、“中国政府采购网”(www.ccgp.gov.cn)列入失信被执行人、重大税收违法案件当事人名单、政府采购严重违法失信行为记录名单的。</w:t>
      </w:r>
    </w:p>
    <w:p w14:paraId="0C76EEE2">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.2.2 投标文件的符合性审查 </w:t>
      </w:r>
    </w:p>
    <w:p w14:paraId="5E2FC1E1">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.2.2.1评标委员会将依据法律法规和招标文件的规定，对投标文件的有效性、完整性和对招标文件的响应程度进行审查，以确定是否对招标文件的实质性要求作出响应。 </w:t>
      </w:r>
    </w:p>
    <w:p w14:paraId="09422FA5">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.2.2.2 实质性要求是指本招标文件中带“★”的商务和技术要求。 </w:t>
      </w:r>
    </w:p>
    <w:p w14:paraId="69BFAAA0">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.2.2.3 如果投标文件实质上没有响应招标文件的要求，评标委员会将予以拒绝，投标人不得通过修改或撤销不合要求的偏离而使其投标成为实质性响应的投标。 </w:t>
      </w:r>
    </w:p>
    <w:p w14:paraId="0F224B2E">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.2.2.4 投标文件有下列情况之一的，在符合性审查时按照无效投标处理 </w:t>
      </w:r>
    </w:p>
    <w:p w14:paraId="40B71E1B">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（1）没有按照招标文件要求盖章或签字的； </w:t>
      </w:r>
    </w:p>
    <w:p w14:paraId="25DC71A2">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（2）投标总价超出采购项目预算或者最高限价的； </w:t>
      </w:r>
    </w:p>
    <w:p w14:paraId="78E30813">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（3）不同供应商的投标文件由同一单位或者个人编制； </w:t>
      </w:r>
    </w:p>
    <w:p w14:paraId="03723DA5">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（4）不同供应商委托同一单位或者个人办理投标事宜； </w:t>
      </w:r>
    </w:p>
    <w:p w14:paraId="559CFE0F">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（5）不同供应商的投标文件载明的项目管理成员为同一人； </w:t>
      </w:r>
    </w:p>
    <w:p w14:paraId="792FE9E7">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（6）不同供应商的投标文件异常一致或者投标报价呈规律性差异； </w:t>
      </w:r>
    </w:p>
    <w:p w14:paraId="42CE2C4F">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w:t>
      </w:r>
      <w:r>
        <w:rPr>
          <w:rFonts w:hint="eastAsia" w:ascii="宋体" w:hAnsi="宋体" w:cs="宋体"/>
          <w:sz w:val="24"/>
          <w:szCs w:val="24"/>
        </w:rPr>
        <w:t>7</w:t>
      </w:r>
      <w:r>
        <w:rPr>
          <w:rFonts w:hint="eastAsia" w:ascii="宋体" w:hAnsi="宋体" w:cs="宋体"/>
          <w:sz w:val="24"/>
          <w:szCs w:val="24"/>
          <w:lang w:val="zh-CN"/>
        </w:rPr>
        <w:t xml:space="preserve">）不同供应商的法定代表人或委托代理人有夫妻、直系血亲关系的； </w:t>
      </w:r>
    </w:p>
    <w:p w14:paraId="6BB7D43B">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w:t>
      </w:r>
      <w:r>
        <w:rPr>
          <w:rFonts w:hint="eastAsia" w:ascii="宋体" w:hAnsi="宋体" w:cs="宋体"/>
          <w:sz w:val="24"/>
          <w:szCs w:val="24"/>
        </w:rPr>
        <w:t>8</w:t>
      </w:r>
      <w:r>
        <w:rPr>
          <w:rFonts w:hint="eastAsia" w:ascii="宋体" w:hAnsi="宋体" w:cs="宋体"/>
          <w:sz w:val="24"/>
          <w:szCs w:val="24"/>
          <w:lang w:val="zh-CN"/>
        </w:rPr>
        <w:t xml:space="preserve">）不同供应商的负责人为同一人或者存在控股、管理关系的； </w:t>
      </w:r>
    </w:p>
    <w:p w14:paraId="72E3CFD2">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w:t>
      </w:r>
      <w:r>
        <w:rPr>
          <w:rFonts w:hint="eastAsia" w:ascii="宋体" w:hAnsi="宋体" w:cs="宋体"/>
          <w:sz w:val="24"/>
          <w:szCs w:val="24"/>
        </w:rPr>
        <w:t>9</w:t>
      </w:r>
      <w:r>
        <w:rPr>
          <w:rFonts w:hint="eastAsia" w:ascii="宋体" w:hAnsi="宋体" w:cs="宋体"/>
          <w:sz w:val="24"/>
          <w:szCs w:val="24"/>
          <w:lang w:val="zh-CN"/>
        </w:rPr>
        <w:t xml:space="preserve">）不同供应商的委托代理人(或法定代表人、项目负责人等)在招标文件发布日上月至投标截止日当月在同一单位缴纳社会保险的； </w:t>
      </w:r>
    </w:p>
    <w:p w14:paraId="599DA9FB">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w:t>
      </w:r>
      <w:r>
        <w:rPr>
          <w:rFonts w:hint="eastAsia" w:ascii="宋体" w:hAnsi="宋体" w:cs="宋体"/>
          <w:sz w:val="24"/>
          <w:szCs w:val="24"/>
        </w:rPr>
        <w:t>10</w:t>
      </w:r>
      <w:r>
        <w:rPr>
          <w:rFonts w:hint="eastAsia" w:ascii="宋体" w:hAnsi="宋体" w:cs="宋体"/>
          <w:sz w:val="24"/>
          <w:szCs w:val="24"/>
          <w:lang w:val="zh-CN"/>
        </w:rPr>
        <w:t>）没有逐一说明投标产品品牌、型号、产地、性能参数，而是直接拷贝招标文件技术要求的；</w:t>
      </w:r>
    </w:p>
    <w:p w14:paraId="40FB4DAC">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w:t>
      </w:r>
      <w:r>
        <w:rPr>
          <w:rFonts w:hint="eastAsia" w:ascii="宋体" w:hAnsi="宋体" w:cs="宋体"/>
          <w:sz w:val="24"/>
          <w:szCs w:val="24"/>
        </w:rPr>
        <w:t>1</w:t>
      </w:r>
      <w:r>
        <w:rPr>
          <w:rFonts w:hint="eastAsia" w:ascii="宋体" w:hAnsi="宋体" w:cs="宋体"/>
          <w:sz w:val="24"/>
          <w:szCs w:val="24"/>
          <w:lang w:val="zh-CN"/>
        </w:rPr>
        <w:t xml:space="preserve">）投标文件含有采购人不能接受的附加条件的； </w:t>
      </w:r>
    </w:p>
    <w:p w14:paraId="277F4623">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（1</w:t>
      </w:r>
      <w:r>
        <w:rPr>
          <w:rFonts w:hint="eastAsia" w:ascii="宋体" w:hAnsi="宋体" w:cs="宋体"/>
          <w:sz w:val="24"/>
          <w:szCs w:val="24"/>
        </w:rPr>
        <w:t>2</w:t>
      </w:r>
      <w:r>
        <w:rPr>
          <w:rFonts w:hint="eastAsia" w:ascii="宋体" w:hAnsi="宋体" w:cs="宋体"/>
          <w:sz w:val="24"/>
          <w:szCs w:val="24"/>
          <w:lang w:val="zh-CN"/>
        </w:rPr>
        <w:t xml:space="preserve">）评标委员会认为投标人的报价明显低于其他通过符合性审查投标人的报价，有可能影响产品质量或者不能诚信履约的，未在评标现场合理的时间内提供书面说明或相关证明材料，不能证明其报价合理的。 </w:t>
      </w:r>
    </w:p>
    <w:p w14:paraId="382A982E">
      <w:pPr>
        <w:pStyle w:val="422"/>
        <w:ind w:left="0" w:leftChars="0" w:firstLine="0" w:firstLineChars="0"/>
        <w:rPr>
          <w:rFonts w:hint="eastAsia"/>
          <w:lang w:val="zh-CN"/>
        </w:rPr>
      </w:pPr>
      <w:r>
        <w:rPr>
          <w:rFonts w:hint="eastAsia" w:ascii="宋体" w:hAnsi="宋体" w:cs="宋体"/>
          <w:sz w:val="24"/>
          <w:szCs w:val="24"/>
          <w:lang w:val="en-US" w:eastAsia="zh-CN"/>
        </w:rPr>
        <w:t>19</w:t>
      </w:r>
      <w:r>
        <w:rPr>
          <w:rFonts w:hint="eastAsia" w:ascii="宋体" w:hAnsi="宋体" w:cs="宋体"/>
          <w:sz w:val="24"/>
          <w:szCs w:val="24"/>
          <w:lang w:val="zh-CN"/>
        </w:rPr>
        <w:t>.2.2.5</w:t>
      </w:r>
      <w:r>
        <w:rPr>
          <w:rFonts w:hint="eastAsia" w:ascii="宋体" w:hAnsi="宋体" w:eastAsia="宋体" w:cs="Times New Roman"/>
          <w:color w:val="000000"/>
          <w:sz w:val="24"/>
          <w:lang w:val="zh-CN"/>
        </w:rPr>
        <w:t>未通过资格审查或符合性审查的投标人，</w:t>
      </w:r>
      <w:r>
        <w:rPr>
          <w:rFonts w:hint="eastAsia" w:ascii="宋体" w:hAnsi="宋体" w:eastAsia="宋体" w:cs="Times New Roman"/>
          <w:color w:val="000000"/>
          <w:sz w:val="24"/>
          <w:lang w:val="zh-CN" w:eastAsia="zh-CN"/>
        </w:rPr>
        <w:t>代理机构</w:t>
      </w:r>
      <w:r>
        <w:rPr>
          <w:rFonts w:hint="eastAsia" w:ascii="宋体" w:hAnsi="宋体" w:eastAsia="宋体" w:cs="Times New Roman"/>
          <w:color w:val="000000"/>
          <w:sz w:val="24"/>
          <w:lang w:val="zh-CN"/>
        </w:rPr>
        <w:t>将</w:t>
      </w:r>
      <w:r>
        <w:rPr>
          <w:rFonts w:hint="eastAsia" w:ascii="宋体" w:hAnsi="宋体" w:eastAsia="宋体" w:cs="Times New Roman"/>
          <w:color w:val="000000"/>
          <w:sz w:val="24"/>
          <w:lang w:val="en-US" w:eastAsia="zh-CN"/>
        </w:rPr>
        <w:t>通过</w:t>
      </w:r>
      <w:r>
        <w:rPr>
          <w:rFonts w:hint="eastAsia" w:ascii="宋体" w:hAnsi="宋体" w:eastAsia="宋体" w:cs="Times New Roman"/>
          <w:color w:val="000000"/>
          <w:sz w:val="24"/>
          <w:lang w:val="zh-CN"/>
        </w:rPr>
        <w:t>苏采云系统告知</w:t>
      </w:r>
      <w:r>
        <w:rPr>
          <w:rFonts w:hint="eastAsia" w:ascii="宋体" w:hAnsi="宋体" w:eastAsia="宋体" w:cs="Times New Roman"/>
          <w:color w:val="000000"/>
          <w:sz w:val="24"/>
          <w:lang w:val="en-US" w:eastAsia="zh-CN"/>
        </w:rPr>
        <w:t>其具体</w:t>
      </w:r>
      <w:r>
        <w:rPr>
          <w:rFonts w:hint="eastAsia" w:ascii="宋体" w:hAnsi="宋体" w:eastAsia="宋体" w:cs="Times New Roman"/>
          <w:color w:val="000000"/>
          <w:sz w:val="24"/>
          <w:lang w:val="zh-CN"/>
        </w:rPr>
        <w:t>原因，评标结束后</w:t>
      </w:r>
      <w:r>
        <w:rPr>
          <w:rFonts w:hint="eastAsia" w:ascii="宋体" w:hAnsi="宋体" w:eastAsia="宋体" w:cs="Times New Roman"/>
          <w:color w:val="000000"/>
          <w:sz w:val="24"/>
          <w:lang w:val="en-US" w:eastAsia="zh-CN"/>
        </w:rPr>
        <w:t>不再接受有关询问</w:t>
      </w:r>
      <w:r>
        <w:rPr>
          <w:rFonts w:hint="eastAsia" w:ascii="宋体" w:hAnsi="宋体" w:eastAsia="宋体" w:cs="Times New Roman"/>
          <w:color w:val="000000"/>
          <w:sz w:val="24"/>
          <w:lang w:val="zh-CN"/>
        </w:rPr>
        <w:t>。</w:t>
      </w:r>
    </w:p>
    <w:p w14:paraId="1D79FB21">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.2.2.</w:t>
      </w:r>
      <w:r>
        <w:rPr>
          <w:rFonts w:hint="eastAsia" w:ascii="宋体" w:hAnsi="宋体" w:cs="宋体"/>
          <w:sz w:val="24"/>
          <w:szCs w:val="24"/>
          <w:lang w:val="en-US" w:eastAsia="zh-CN"/>
        </w:rPr>
        <w:t>6</w:t>
      </w:r>
      <w:r>
        <w:rPr>
          <w:rFonts w:hint="eastAsia" w:ascii="宋体" w:hAnsi="宋体" w:cs="宋体"/>
          <w:sz w:val="24"/>
          <w:szCs w:val="24"/>
          <w:lang w:val="zh-CN"/>
        </w:rPr>
        <w:t xml:space="preserve"> 有下列情形之一的予以废标，同时将废标理由</w:t>
      </w:r>
      <w:r>
        <w:rPr>
          <w:rFonts w:hint="eastAsia" w:ascii="宋体" w:hAnsi="宋体" w:eastAsia="宋体" w:cs="Times New Roman"/>
          <w:color w:val="000000"/>
          <w:sz w:val="24"/>
          <w:lang w:val="zh-CN"/>
        </w:rPr>
        <w:t>将</w:t>
      </w:r>
      <w:r>
        <w:rPr>
          <w:rFonts w:hint="eastAsia" w:ascii="宋体" w:hAnsi="宋体" w:eastAsia="宋体" w:cs="Times New Roman"/>
          <w:color w:val="000000"/>
          <w:sz w:val="24"/>
          <w:lang w:val="en-US" w:eastAsia="zh-CN"/>
        </w:rPr>
        <w:t>通过</w:t>
      </w:r>
      <w:r>
        <w:rPr>
          <w:rFonts w:hint="eastAsia" w:ascii="宋体" w:hAnsi="宋体" w:eastAsia="宋体" w:cs="Times New Roman"/>
          <w:color w:val="000000"/>
          <w:sz w:val="24"/>
          <w:lang w:val="zh-CN"/>
        </w:rPr>
        <w:t>苏采云系统告知</w:t>
      </w:r>
      <w:r>
        <w:rPr>
          <w:rFonts w:hint="eastAsia" w:ascii="宋体" w:hAnsi="宋体" w:cs="宋体"/>
          <w:sz w:val="24"/>
          <w:szCs w:val="24"/>
          <w:lang w:val="zh-CN"/>
        </w:rPr>
        <w:t>所有供应商</w:t>
      </w:r>
      <w:r>
        <w:rPr>
          <w:rFonts w:hint="eastAsia" w:ascii="宋体" w:hAnsi="宋体" w:cs="宋体"/>
          <w:sz w:val="24"/>
          <w:szCs w:val="24"/>
          <w:lang w:val="en-US" w:eastAsia="zh-CN"/>
        </w:rPr>
        <w:t>:</w:t>
      </w:r>
      <w:r>
        <w:rPr>
          <w:rFonts w:hint="eastAsia" w:ascii="宋体" w:hAnsi="宋体" w:cs="宋体"/>
          <w:sz w:val="24"/>
          <w:szCs w:val="24"/>
          <w:lang w:val="zh-CN"/>
        </w:rPr>
        <w:t xml:space="preserve"> </w:t>
      </w:r>
    </w:p>
    <w:p w14:paraId="42A39B96">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（1）符合资格条件的供应商或者对招标文件作实质性响应的供应商不足三家的； </w:t>
      </w:r>
    </w:p>
    <w:p w14:paraId="43472268">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（2）出现影响采购公正的违法、违规行为的； </w:t>
      </w:r>
    </w:p>
    <w:p w14:paraId="15419532">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（3）供应商的报价均超过了采购预算或最高限价，采购人不能支付的； </w:t>
      </w:r>
    </w:p>
    <w:p w14:paraId="5FAD212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（4）因重大变故，采购任务取消的； </w:t>
      </w:r>
    </w:p>
    <w:p w14:paraId="03546AC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（5）招标文件存在歧义、重大缺陷，或者招标文件内容违反国家有关强制性规定的。 </w:t>
      </w:r>
    </w:p>
    <w:p w14:paraId="03806699">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（6）预留份额的采购项目或采购包，通过发布公告方式邀请供应商后，符合资格条件的中小企业数量不足3家的。 </w:t>
      </w:r>
    </w:p>
    <w:p w14:paraId="1140E19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.2.3 投标文件的进一步评审 </w:t>
      </w:r>
    </w:p>
    <w:p w14:paraId="2520467E">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.2.3.1评标委员会将对确定为实质性响应的投标文件进行进一步评审，看其是否有计算上或累加上的算术错误，修正错误的原则如下： </w:t>
      </w:r>
    </w:p>
    <w:p w14:paraId="6BEB98D8">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w:t>
      </w:r>
      <w:r>
        <w:rPr>
          <w:rFonts w:hint="eastAsia" w:ascii="宋体" w:hAnsi="宋体" w:cs="宋体"/>
          <w:sz w:val="24"/>
          <w:szCs w:val="24"/>
        </w:rPr>
        <w:t>1</w:t>
      </w:r>
      <w:r>
        <w:rPr>
          <w:rFonts w:hint="eastAsia" w:ascii="宋体" w:hAnsi="宋体" w:cs="宋体"/>
          <w:sz w:val="24"/>
          <w:szCs w:val="24"/>
          <w:lang w:val="zh-CN"/>
        </w:rPr>
        <w:t>）如果用数字表示的金额和用文字表示的金额不一致时，应以文字表示的金额为准进行修正；</w:t>
      </w:r>
    </w:p>
    <w:p w14:paraId="1DADB454">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w:t>
      </w:r>
      <w:r>
        <w:rPr>
          <w:rFonts w:hint="eastAsia" w:ascii="宋体" w:hAnsi="宋体" w:cs="宋体"/>
          <w:sz w:val="24"/>
          <w:szCs w:val="24"/>
        </w:rPr>
        <w:t>2</w:t>
      </w:r>
      <w:r>
        <w:rPr>
          <w:rFonts w:hint="eastAsia" w:ascii="宋体" w:hAnsi="宋体" w:cs="宋体"/>
          <w:sz w:val="24"/>
          <w:szCs w:val="24"/>
          <w:lang w:val="zh-CN"/>
        </w:rPr>
        <w:t xml:space="preserve">）当单价与数量的乘积和总价不一致时，以单价为准进行修正。只有在评标委员会认为单价有明显的小数点错误时，才能以标出的总价为准，并修改单价。 </w:t>
      </w:r>
    </w:p>
    <w:p w14:paraId="033067E9">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.2.3.2 评标委员会将按上述修正错误的方法调整投标文件中的投标价，调整后的价格应对投标人具有约束力。如果投标人不接受修正后的价格，则其投标将被拒绝。 </w:t>
      </w:r>
    </w:p>
    <w:p w14:paraId="5183DE4F">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.2.3.3 评标委员会将允许修正投标文件中不构成重大偏离的、微小的、非正规的、不一致的或不规则的地方，但这些修改不能影响任何投标人相应的名次排列。 </w:t>
      </w:r>
    </w:p>
    <w:p w14:paraId="633A070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.2.3.4</w:t>
      </w:r>
      <w:r>
        <w:rPr>
          <w:rFonts w:hint="eastAsia" w:ascii="宋体" w:hAnsi="宋体" w:cs="宋体"/>
          <w:sz w:val="24"/>
          <w:szCs w:val="24"/>
        </w:rPr>
        <w:t xml:space="preserve"> </w:t>
      </w:r>
      <w:r>
        <w:rPr>
          <w:rFonts w:hint="eastAsia" w:ascii="宋体" w:hAnsi="宋体" w:cs="宋体"/>
          <w:sz w:val="24"/>
          <w:szCs w:val="24"/>
          <w:lang w:val="zh-CN"/>
        </w:rPr>
        <w:t xml:space="preserve">澄清有关问题。投标截止时间后，供应商根据评标委员会要求对投标文件中含义不明确、同类问题表述不一致或者明显文字和计算错误的内容在线作出必要澄清、说明或者补正，但不得超出投标文件的范围或者改变投标文件的实质性内容。 </w:t>
      </w:r>
    </w:p>
    <w:p w14:paraId="15432248">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.2.3.5 比较与评价。</w:t>
      </w:r>
    </w:p>
    <w:p w14:paraId="72BEB875">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按照招标文件中规定的评标方法和标准，对资格性检查和符合性检查合格的投标文件进行商务和技术评估，综合比较与评价。 </w:t>
      </w:r>
    </w:p>
    <w:p w14:paraId="0C7A2DB9">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 xml:space="preserve">.3 评标方法和标准 </w:t>
      </w:r>
    </w:p>
    <w:p w14:paraId="34C43712">
      <w:pPr>
        <w:autoSpaceDE w:val="0"/>
        <w:autoSpaceDN w:val="0"/>
        <w:adjustRightInd w:val="0"/>
        <w:snapToGrid w:val="0"/>
        <w:spacing w:line="360" w:lineRule="auto"/>
        <w:rPr>
          <w:rFonts w:hint="eastAsia" w:ascii="宋体" w:hAnsi="宋体" w:cs="宋体"/>
          <w:b/>
          <w:sz w:val="24"/>
          <w:szCs w:val="24"/>
          <w:lang w:val="zh-CN"/>
        </w:rPr>
      </w:pPr>
      <w:r>
        <w:rPr>
          <w:rFonts w:hint="eastAsia" w:ascii="宋体" w:hAnsi="宋体" w:cs="宋体"/>
          <w:sz w:val="24"/>
          <w:szCs w:val="24"/>
          <w:lang w:val="en-US" w:eastAsia="zh-CN"/>
        </w:rPr>
        <w:t>19</w:t>
      </w:r>
      <w:r>
        <w:rPr>
          <w:rFonts w:hint="eastAsia" w:ascii="宋体" w:hAnsi="宋体" w:cs="宋体"/>
          <w:sz w:val="24"/>
          <w:szCs w:val="24"/>
          <w:lang w:val="zh-CN"/>
        </w:rPr>
        <w:t>.3.2</w:t>
      </w:r>
      <w:r>
        <w:rPr>
          <w:rFonts w:hint="eastAsia" w:ascii="宋体" w:hAnsi="宋体" w:cs="宋体"/>
          <w:sz w:val="24"/>
          <w:szCs w:val="24"/>
        </w:rPr>
        <w:t xml:space="preserve"> </w:t>
      </w:r>
      <w:r>
        <w:rPr>
          <w:rFonts w:hint="eastAsia" w:ascii="宋体" w:hAnsi="宋体" w:cs="宋体"/>
          <w:sz w:val="24"/>
          <w:szCs w:val="24"/>
          <w:lang w:val="zh-CN"/>
        </w:rPr>
        <w:t>评标标准详见文件第三章。</w:t>
      </w:r>
    </w:p>
    <w:p w14:paraId="6458783E">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rPr>
        <w:t>2</w:t>
      </w:r>
      <w:r>
        <w:rPr>
          <w:rFonts w:hint="eastAsia" w:ascii="宋体" w:hAnsi="宋体" w:cs="宋体"/>
          <w:b/>
          <w:bCs/>
          <w:sz w:val="24"/>
          <w:szCs w:val="24"/>
          <w:lang w:val="en-US" w:eastAsia="zh-CN"/>
        </w:rPr>
        <w:t>0</w:t>
      </w:r>
      <w:r>
        <w:rPr>
          <w:rFonts w:hint="eastAsia" w:ascii="宋体" w:hAnsi="宋体" w:cs="宋体"/>
          <w:b/>
          <w:bCs/>
          <w:sz w:val="24"/>
          <w:szCs w:val="24"/>
        </w:rPr>
        <w:t>.</w:t>
      </w:r>
      <w:r>
        <w:rPr>
          <w:rFonts w:hint="eastAsia" w:ascii="宋体" w:hAnsi="宋体" w:cs="宋体"/>
          <w:b/>
          <w:bCs/>
          <w:sz w:val="24"/>
          <w:szCs w:val="24"/>
          <w:lang w:val="zh-CN"/>
        </w:rPr>
        <w:t xml:space="preserve">确定中标供应商 </w:t>
      </w:r>
    </w:p>
    <w:p w14:paraId="00BEAB52">
      <w:pPr>
        <w:numPr>
          <w:ilvl w:val="0"/>
          <w:numId w:val="0"/>
        </w:numPr>
        <w:autoSpaceDE w:val="0"/>
        <w:autoSpaceDN w:val="0"/>
        <w:adjustRightInd w:val="0"/>
        <w:snapToGrid w:val="0"/>
        <w:spacing w:line="360" w:lineRule="auto"/>
        <w:ind w:leftChars="0"/>
        <w:rPr>
          <w:rFonts w:hint="eastAsia" w:ascii="宋体" w:hAnsi="宋体" w:cs="宋体"/>
          <w:sz w:val="24"/>
          <w:szCs w:val="24"/>
          <w:lang w:val="zh-CN"/>
        </w:rPr>
      </w:pPr>
      <w:r>
        <w:rPr>
          <w:rFonts w:hint="eastAsia" w:ascii="宋体" w:hAnsi="宋体" w:cs="宋体"/>
          <w:sz w:val="24"/>
          <w:szCs w:val="24"/>
          <w:lang w:val="en-US" w:eastAsia="zh-CN"/>
        </w:rPr>
        <w:t>20.1</w:t>
      </w:r>
      <w:r>
        <w:rPr>
          <w:rFonts w:hint="eastAsia" w:ascii="宋体" w:hAnsi="宋体" w:cs="宋体"/>
          <w:sz w:val="24"/>
          <w:szCs w:val="24"/>
          <w:lang w:val="zh-CN"/>
        </w:rPr>
        <w:t xml:space="preserve">在综合比较与评价后按照得分高低顺序对供应商进行排列。得分相同的，按投标报价由低到高顺序排列。得分且投标报价相同的， 按第三章“评标方法和标准”说明中确定的评分因素优劣顺序排列。评标委员会根据排名确定1-3名中标候选人。 </w:t>
      </w:r>
    </w:p>
    <w:p w14:paraId="27AF4B01">
      <w:pPr>
        <w:numPr>
          <w:ilvl w:val="0"/>
          <w:numId w:val="0"/>
        </w:numPr>
        <w:autoSpaceDE w:val="0"/>
        <w:autoSpaceDN w:val="0"/>
        <w:adjustRightInd w:val="0"/>
        <w:snapToGrid w:val="0"/>
        <w:spacing w:line="360" w:lineRule="auto"/>
        <w:ind w:leftChars="0"/>
        <w:rPr>
          <w:rFonts w:hint="eastAsia" w:ascii="宋体" w:hAnsi="宋体" w:cs="宋体"/>
          <w:sz w:val="24"/>
          <w:szCs w:val="24"/>
          <w:lang w:val="zh-CN"/>
        </w:rPr>
      </w:pPr>
      <w:r>
        <w:rPr>
          <w:rFonts w:hint="eastAsia" w:ascii="宋体" w:hAnsi="宋体" w:cs="宋体"/>
          <w:sz w:val="24"/>
          <w:szCs w:val="24"/>
          <w:lang w:val="en-US" w:eastAsia="zh-CN"/>
        </w:rPr>
        <w:t>20.2</w:t>
      </w:r>
      <w:r>
        <w:rPr>
          <w:rFonts w:hint="eastAsia" w:ascii="宋体" w:hAnsi="宋体" w:cs="宋体"/>
          <w:sz w:val="24"/>
          <w:szCs w:val="24"/>
          <w:lang w:val="zh-CN"/>
        </w:rPr>
        <w:t xml:space="preserve">按以下第（1）种方式确定中标供应商 </w:t>
      </w:r>
    </w:p>
    <w:p w14:paraId="2363FB9C">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（1）评标委员会直接确定排名第一的中标候选人为中标供应商； </w:t>
      </w:r>
    </w:p>
    <w:p w14:paraId="364CA02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2）采购人在评标委员会推荐的中标候选人中按顺序确定中标供应商。按第二种方式确定中标供应商的，代理公司自评审结束之日起两个工作日内将评审报告送交采购人，采购人应当自收到评审报告之日起五个工作日内在评审报告推荐的中标候选人中按顺序确定中标供应商。 </w:t>
      </w:r>
    </w:p>
    <w:p w14:paraId="2BC172E1">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0</w:t>
      </w:r>
      <w:r>
        <w:rPr>
          <w:rFonts w:hint="eastAsia" w:ascii="宋体" w:hAnsi="宋体" w:cs="宋体"/>
          <w:sz w:val="24"/>
          <w:szCs w:val="24"/>
          <w:lang w:val="zh-CN"/>
        </w:rPr>
        <w:t>.3 中标供应商确定之日起两个工作日内，</w:t>
      </w:r>
      <w:r>
        <w:rPr>
          <w:rFonts w:hint="eastAsia" w:ascii="宋体" w:hAnsi="宋体" w:eastAsia="宋体" w:cs="宋体"/>
          <w:color w:val="000000"/>
          <w:sz w:val="24"/>
          <w:szCs w:val="24"/>
          <w:lang w:eastAsia="zh-CN"/>
        </w:rPr>
        <w:t>采购代理机构</w:t>
      </w:r>
      <w:r>
        <w:rPr>
          <w:rFonts w:hint="eastAsia" w:ascii="宋体" w:hAnsi="宋体" w:eastAsia="宋体" w:cs="宋体"/>
          <w:color w:val="000000"/>
          <w:sz w:val="24"/>
          <w:szCs w:val="24"/>
          <w:highlight w:val="none"/>
        </w:rPr>
        <w:t>将在“江苏政府采购网</w:t>
      </w:r>
      <w:r>
        <w:rPr>
          <w:rFonts w:hint="eastAsia" w:ascii="宋体" w:hAnsi="宋体" w:eastAsia="宋体" w:cs="宋体"/>
          <w:color w:val="000000"/>
          <w:sz w:val="24"/>
          <w:szCs w:val="24"/>
          <w:highlight w:val="none"/>
          <w:lang w:eastAsia="zh-CN"/>
        </w:rPr>
        <w:t>、南京公共采购信息网</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rPr>
        <w:t>发布成交结果公告，公告期限为1个工作日</w:t>
      </w:r>
      <w:r>
        <w:rPr>
          <w:rFonts w:hint="eastAsia" w:ascii="宋体" w:hAnsi="宋体" w:cs="宋体"/>
          <w:sz w:val="24"/>
          <w:szCs w:val="24"/>
          <w:lang w:val="zh-CN"/>
        </w:rPr>
        <w:t>。</w:t>
      </w:r>
    </w:p>
    <w:p w14:paraId="61069F66">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0</w:t>
      </w:r>
      <w:r>
        <w:rPr>
          <w:rFonts w:hint="eastAsia" w:ascii="宋体" w:hAnsi="宋体" w:cs="宋体"/>
          <w:sz w:val="24"/>
          <w:szCs w:val="24"/>
          <w:lang w:val="zh-CN"/>
        </w:rPr>
        <w:t xml:space="preserve">.4 《中标通知书》对采购人和中标供应商具有同等法律效力。 </w:t>
      </w:r>
    </w:p>
    <w:p w14:paraId="7FC4E187">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0</w:t>
      </w:r>
      <w:r>
        <w:rPr>
          <w:rFonts w:hint="eastAsia" w:ascii="宋体" w:hAnsi="宋体" w:cs="宋体"/>
          <w:sz w:val="24"/>
          <w:szCs w:val="24"/>
          <w:lang w:val="zh-CN"/>
        </w:rPr>
        <w:t xml:space="preserve">.5 《中标通知书》发出后，中标供应商无正当理由不与采购人签订合同的，由财政部门将其列入不良行为记录名单，在一至三年内禁止参加南京市政府采购活动，并予以通报。  </w:t>
      </w:r>
    </w:p>
    <w:p w14:paraId="46596877">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0</w:t>
      </w:r>
      <w:r>
        <w:rPr>
          <w:rFonts w:hint="eastAsia" w:ascii="宋体" w:hAnsi="宋体" w:cs="宋体"/>
          <w:sz w:val="24"/>
          <w:szCs w:val="24"/>
          <w:lang w:val="zh-CN"/>
        </w:rPr>
        <w:t>.</w:t>
      </w:r>
      <w:r>
        <w:rPr>
          <w:rFonts w:hint="eastAsia" w:ascii="宋体" w:hAnsi="宋体" w:cs="宋体"/>
          <w:sz w:val="24"/>
          <w:szCs w:val="24"/>
          <w:lang w:val="en-US" w:eastAsia="zh-CN"/>
        </w:rPr>
        <w:t>6</w:t>
      </w:r>
      <w:r>
        <w:rPr>
          <w:rFonts w:hint="eastAsia" w:ascii="宋体" w:hAnsi="宋体" w:cs="宋体"/>
          <w:sz w:val="24"/>
          <w:szCs w:val="24"/>
          <w:lang w:val="zh-CN"/>
        </w:rPr>
        <w:t>所有投标文件不论中标与否，代理公司均不退回。</w:t>
      </w:r>
    </w:p>
    <w:p w14:paraId="46263164">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b/>
          <w:bCs/>
          <w:sz w:val="24"/>
          <w:szCs w:val="24"/>
          <w:lang w:val="zh-CN"/>
        </w:rPr>
        <w:t>2</w:t>
      </w:r>
      <w:r>
        <w:rPr>
          <w:rFonts w:hint="eastAsia" w:ascii="宋体" w:hAnsi="宋体" w:cs="宋体"/>
          <w:b/>
          <w:bCs/>
          <w:sz w:val="24"/>
          <w:szCs w:val="24"/>
          <w:lang w:val="en-US" w:eastAsia="zh-CN"/>
        </w:rPr>
        <w:t>1</w:t>
      </w:r>
      <w:r>
        <w:rPr>
          <w:rFonts w:hint="eastAsia" w:ascii="宋体" w:hAnsi="宋体" w:cs="宋体"/>
          <w:b/>
          <w:bCs/>
          <w:sz w:val="24"/>
          <w:szCs w:val="24"/>
          <w:lang w:val="zh-CN"/>
        </w:rPr>
        <w:t>.编写评审报告</w:t>
      </w:r>
      <w:r>
        <w:rPr>
          <w:rFonts w:hint="eastAsia" w:ascii="宋体" w:hAnsi="宋体" w:cs="宋体"/>
          <w:sz w:val="24"/>
          <w:szCs w:val="24"/>
          <w:lang w:val="zh-CN"/>
        </w:rPr>
        <w:t xml:space="preserve"> </w:t>
      </w:r>
    </w:p>
    <w:p w14:paraId="56A933DB">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评标委员会根据全体评标成员签字的原始评标记录和评标结果编写评审报告。 </w:t>
      </w:r>
    </w:p>
    <w:p w14:paraId="681000EF">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b/>
          <w:bCs/>
          <w:sz w:val="24"/>
          <w:szCs w:val="24"/>
        </w:rPr>
        <w:t>2</w:t>
      </w:r>
      <w:r>
        <w:rPr>
          <w:rFonts w:hint="eastAsia" w:ascii="宋体" w:hAnsi="宋体" w:cs="宋体"/>
          <w:b/>
          <w:bCs/>
          <w:sz w:val="24"/>
          <w:szCs w:val="24"/>
          <w:lang w:val="en-US" w:eastAsia="zh-CN"/>
        </w:rPr>
        <w:t>2</w:t>
      </w:r>
      <w:r>
        <w:rPr>
          <w:rFonts w:hint="eastAsia" w:ascii="宋体" w:hAnsi="宋体" w:cs="宋体"/>
          <w:b/>
          <w:bCs/>
          <w:sz w:val="24"/>
          <w:szCs w:val="24"/>
        </w:rPr>
        <w:t>.</w:t>
      </w:r>
      <w:r>
        <w:rPr>
          <w:rFonts w:hint="eastAsia" w:ascii="宋体" w:hAnsi="宋体" w:cs="宋体"/>
          <w:b/>
          <w:bCs/>
          <w:sz w:val="24"/>
          <w:szCs w:val="24"/>
          <w:lang w:val="zh-CN"/>
        </w:rPr>
        <w:t>评标过程的保密</w:t>
      </w:r>
      <w:r>
        <w:rPr>
          <w:rFonts w:hint="eastAsia" w:ascii="宋体" w:hAnsi="宋体" w:cs="宋体"/>
          <w:sz w:val="24"/>
          <w:szCs w:val="24"/>
          <w:lang w:val="zh-CN"/>
        </w:rPr>
        <w:t xml:space="preserve"> </w:t>
      </w:r>
    </w:p>
    <w:p w14:paraId="0D615CD0">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2</w:t>
      </w:r>
      <w:r>
        <w:rPr>
          <w:rFonts w:hint="eastAsia" w:ascii="宋体" w:hAnsi="宋体" w:cs="宋体"/>
          <w:sz w:val="24"/>
          <w:szCs w:val="24"/>
          <w:lang w:val="zh-CN"/>
        </w:rPr>
        <w:t xml:space="preserve">.1 代理公司将采取必要措施，保证评标在严格保密的情况下进行。 </w:t>
      </w:r>
    </w:p>
    <w:p w14:paraId="3E3CB816">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2</w:t>
      </w:r>
      <w:r>
        <w:rPr>
          <w:rFonts w:hint="eastAsia" w:ascii="宋体" w:hAnsi="宋体" w:cs="宋体"/>
          <w:sz w:val="24"/>
          <w:szCs w:val="24"/>
          <w:lang w:val="zh-CN"/>
        </w:rPr>
        <w:t xml:space="preserve">.2 任何单位和个人不得非法干预、影响评标办法的确定，以及评标过程和结果。 </w:t>
      </w:r>
    </w:p>
    <w:p w14:paraId="17628650">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2</w:t>
      </w:r>
      <w:r>
        <w:rPr>
          <w:rFonts w:hint="eastAsia" w:ascii="宋体" w:hAnsi="宋体" w:cs="宋体"/>
          <w:sz w:val="24"/>
          <w:szCs w:val="24"/>
          <w:lang w:val="zh-CN"/>
        </w:rPr>
        <w:t>.3 凡是与审查、澄清、评价和比较投标的有关资料等，均不得向供应商及与评标无关的人员透露。</w:t>
      </w:r>
    </w:p>
    <w:p w14:paraId="22A861F7">
      <w:pPr>
        <w:pStyle w:val="425"/>
        <w:pageBreakBefore w:val="0"/>
        <w:widowControl w:val="0"/>
        <w:spacing w:before="0" w:after="0" w:line="360" w:lineRule="auto"/>
        <w:ind w:firstLine="420"/>
        <w:rPr>
          <w:rFonts w:hint="eastAsia" w:ascii="宋体" w:hAnsi="宋体" w:eastAsia="宋体" w:cs="宋体"/>
          <w:b/>
          <w:bCs/>
          <w:kern w:val="2"/>
          <w:sz w:val="24"/>
          <w:szCs w:val="24"/>
          <w:lang w:val="zh-CN" w:eastAsia="zh-CN" w:bidi="ar-SA"/>
        </w:rPr>
      </w:pPr>
      <w:r>
        <w:rPr>
          <w:rFonts w:hint="eastAsia" w:ascii="宋体" w:hAnsi="宋体" w:eastAsia="宋体" w:cs="宋体"/>
          <w:b/>
          <w:bCs/>
          <w:kern w:val="2"/>
          <w:sz w:val="24"/>
          <w:szCs w:val="24"/>
          <w:lang w:val="zh-CN" w:eastAsia="zh-CN" w:bidi="ar-SA"/>
        </w:rPr>
        <w:t>2</w:t>
      </w:r>
      <w:r>
        <w:rPr>
          <w:rFonts w:hint="eastAsia" w:ascii="宋体" w:hAnsi="宋体" w:eastAsia="宋体" w:cs="宋体"/>
          <w:b/>
          <w:bCs/>
          <w:kern w:val="2"/>
          <w:sz w:val="24"/>
          <w:szCs w:val="24"/>
          <w:lang w:val="en-US" w:eastAsia="zh-CN" w:bidi="ar-SA"/>
        </w:rPr>
        <w:t>3.</w:t>
      </w:r>
      <w:r>
        <w:rPr>
          <w:rFonts w:hint="eastAsia" w:ascii="宋体" w:hAnsi="宋体" w:eastAsia="宋体" w:cs="宋体"/>
          <w:b/>
          <w:bCs/>
          <w:kern w:val="2"/>
          <w:sz w:val="24"/>
          <w:szCs w:val="24"/>
          <w:lang w:val="zh-CN" w:eastAsia="zh-CN" w:bidi="ar-SA"/>
        </w:rPr>
        <w:t>中标通知书</w:t>
      </w:r>
    </w:p>
    <w:p w14:paraId="6FEA9452">
      <w:pPr>
        <w:autoSpaceDE w:val="0"/>
        <w:autoSpaceDN w:val="0"/>
        <w:adjustRightInd w:val="0"/>
        <w:snapToGri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2</w:t>
      </w:r>
      <w:r>
        <w:rPr>
          <w:rFonts w:hint="eastAsia" w:ascii="宋体" w:hAnsi="宋体" w:eastAsia="宋体" w:cs="宋体"/>
          <w:sz w:val="24"/>
          <w:szCs w:val="24"/>
          <w:lang w:val="en-US" w:eastAsia="zh-CN"/>
        </w:rPr>
        <w:t>3</w:t>
      </w:r>
      <w:r>
        <w:rPr>
          <w:rFonts w:hint="eastAsia" w:ascii="宋体" w:hAnsi="宋体" w:eastAsia="宋体" w:cs="宋体"/>
          <w:sz w:val="24"/>
          <w:szCs w:val="24"/>
          <w:lang w:val="zh-CN"/>
        </w:rPr>
        <w:t>.l 中标结果确定后，</w:t>
      </w:r>
      <w:r>
        <w:rPr>
          <w:rFonts w:hint="eastAsia" w:ascii="宋体" w:hAnsi="宋体" w:eastAsia="宋体" w:cs="宋体"/>
          <w:sz w:val="24"/>
          <w:szCs w:val="24"/>
          <w:lang w:val="zh-CN" w:eastAsia="zh-CN"/>
        </w:rPr>
        <w:t>代理机构</w:t>
      </w:r>
      <w:r>
        <w:rPr>
          <w:rFonts w:hint="eastAsia" w:ascii="宋体" w:hAnsi="宋体" w:eastAsia="宋体" w:cs="宋体"/>
          <w:sz w:val="24"/>
          <w:szCs w:val="24"/>
          <w:lang w:val="zh-CN"/>
        </w:rPr>
        <w:t>将向中标人发出《中标通知书》。中标人</w:t>
      </w:r>
      <w:r>
        <w:rPr>
          <w:rFonts w:hint="eastAsia" w:ascii="宋体" w:hAnsi="宋体" w:eastAsia="宋体" w:cs="宋体"/>
          <w:sz w:val="24"/>
          <w:szCs w:val="24"/>
          <w:lang w:val="en-US" w:eastAsia="zh-CN"/>
        </w:rPr>
        <w:t>可</w:t>
      </w:r>
      <w:r>
        <w:rPr>
          <w:rFonts w:hint="eastAsia" w:ascii="宋体" w:hAnsi="宋体" w:eastAsia="宋体" w:cs="宋体"/>
          <w:sz w:val="24"/>
          <w:szCs w:val="24"/>
          <w:lang w:val="zh-CN"/>
        </w:rPr>
        <w:t>在中标结果公告届满之日起三十日内，登录苏采云系统下载。</w:t>
      </w:r>
    </w:p>
    <w:p w14:paraId="0CF3D3A6">
      <w:pP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因系统存储空间有限，中标结果公告届满之日起三十日后，苏采云系统不再保证提供下载《中标通知书》服务，因未及时下载而造成的不利后果由中标人自行承担。</w:t>
      </w:r>
    </w:p>
    <w:p w14:paraId="131C171F">
      <w:pPr>
        <w:keepNext w:val="0"/>
        <w:keepLines w:val="0"/>
        <w:pageBreakBefore w:val="0"/>
        <w:widowControl w:val="0"/>
        <w:spacing w:line="360" w:lineRule="auto"/>
        <w:rPr>
          <w:rFonts w:hint="eastAsia"/>
          <w:lang w:val="zh-CN"/>
        </w:rPr>
      </w:pPr>
      <w:r>
        <w:rPr>
          <w:rFonts w:hint="eastAsia" w:ascii="宋体" w:hAnsi="宋体" w:eastAsia="宋体" w:cs="Times New Roman"/>
          <w:color w:val="000000"/>
          <w:sz w:val="24"/>
          <w:lang w:val="zh-CN"/>
        </w:rPr>
        <w:t>2</w:t>
      </w:r>
      <w:r>
        <w:rPr>
          <w:rFonts w:hint="eastAsia" w:ascii="宋体" w:hAnsi="宋体" w:eastAsia="宋体" w:cs="Times New Roman"/>
          <w:color w:val="000000"/>
          <w:sz w:val="24"/>
          <w:lang w:val="en-US" w:eastAsia="zh-CN"/>
        </w:rPr>
        <w:t>3</w:t>
      </w:r>
      <w:r>
        <w:rPr>
          <w:rFonts w:hint="eastAsia" w:ascii="宋体" w:hAnsi="宋体" w:eastAsia="宋体" w:cs="Times New Roman"/>
          <w:color w:val="000000"/>
          <w:sz w:val="24"/>
          <w:lang w:val="zh-CN"/>
        </w:rPr>
        <w:t>.2</w:t>
      </w:r>
      <w:r>
        <w:rPr>
          <w:rFonts w:hint="eastAsia" w:ascii="宋体" w:hAnsi="宋体" w:eastAsia="宋体" w:cs="Times New Roman"/>
          <w:color w:val="000000"/>
          <w:sz w:val="24"/>
          <w:lang w:val="en-US" w:eastAsia="zh-CN"/>
        </w:rPr>
        <w:t xml:space="preserve"> 《</w:t>
      </w:r>
      <w:r>
        <w:rPr>
          <w:rFonts w:hint="eastAsia" w:ascii="宋体" w:hAnsi="宋体" w:eastAsia="宋体" w:cs="Times New Roman"/>
          <w:color w:val="000000"/>
          <w:sz w:val="24"/>
          <w:lang w:val="zh-CN"/>
        </w:rPr>
        <w:t>中标通知书</w:t>
      </w:r>
      <w:r>
        <w:rPr>
          <w:rFonts w:hint="eastAsia" w:ascii="宋体" w:hAnsi="宋体" w:eastAsia="宋体" w:cs="Times New Roman"/>
          <w:color w:val="000000"/>
          <w:sz w:val="24"/>
          <w:lang w:val="en-US" w:eastAsia="zh-CN"/>
        </w:rPr>
        <w:t>》</w:t>
      </w:r>
      <w:r>
        <w:rPr>
          <w:rFonts w:hint="eastAsia" w:ascii="宋体" w:hAnsi="宋体" w:eastAsia="宋体" w:cs="Times New Roman"/>
          <w:color w:val="000000"/>
          <w:sz w:val="24"/>
          <w:lang w:val="zh-CN"/>
        </w:rPr>
        <w:t>是合同的一个组成部分，对采购人和中标人均具有法律效力。《中标通知书》发出后，采购人改变中标结果或者中标人放弃中标项目的，应当依法承担法律责任。</w:t>
      </w:r>
    </w:p>
    <w:p w14:paraId="24603444">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 xml:space="preserve">五、签订合同 </w:t>
      </w:r>
    </w:p>
    <w:p w14:paraId="6DFE5126">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2</w:t>
      </w:r>
      <w:r>
        <w:rPr>
          <w:rFonts w:hint="eastAsia" w:ascii="宋体" w:hAnsi="宋体" w:cs="宋体"/>
          <w:b/>
          <w:bCs/>
          <w:sz w:val="24"/>
          <w:szCs w:val="24"/>
          <w:lang w:val="en-US" w:eastAsia="zh-CN"/>
        </w:rPr>
        <w:t>4</w:t>
      </w:r>
      <w:r>
        <w:rPr>
          <w:rFonts w:hint="eastAsia" w:ascii="宋体" w:hAnsi="宋体" w:cs="宋体"/>
          <w:b/>
          <w:bCs/>
          <w:sz w:val="24"/>
          <w:szCs w:val="24"/>
          <w:lang w:val="zh-CN"/>
        </w:rPr>
        <w:t xml:space="preserve">.签订合同 </w:t>
      </w:r>
    </w:p>
    <w:p w14:paraId="06EE74BE">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4</w:t>
      </w:r>
      <w:r>
        <w:rPr>
          <w:rFonts w:hint="eastAsia" w:ascii="宋体" w:hAnsi="宋体" w:cs="宋体"/>
          <w:sz w:val="24"/>
          <w:szCs w:val="24"/>
          <w:lang w:val="zh-CN"/>
        </w:rPr>
        <w:t>.1 采购人应当自《中标通知书》发出之日起三十日内，按照招标文件和中标供应商投标文件与中标供应商签订合同。所签订的合同不得对招标文件确定事项和中标供应商投标文件作实质性修改。</w:t>
      </w:r>
      <w:r>
        <w:rPr>
          <w:rFonts w:hint="eastAsia" w:ascii="宋体" w:hAnsi="宋体" w:eastAsia="宋体" w:cs="Times New Roman"/>
          <w:color w:val="000000"/>
          <w:sz w:val="24"/>
          <w:lang w:val="zh-CN" w:eastAsia="zh-CN"/>
        </w:rPr>
        <w:t>采购人于合同签订后2个工作日内通过苏采云系统进行公示。</w:t>
      </w:r>
    </w:p>
    <w:p w14:paraId="1A73B4E0">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4</w:t>
      </w:r>
      <w:r>
        <w:rPr>
          <w:rFonts w:hint="eastAsia" w:ascii="宋体" w:hAnsi="宋体" w:cs="宋体"/>
          <w:sz w:val="24"/>
          <w:szCs w:val="24"/>
          <w:lang w:val="zh-CN"/>
        </w:rPr>
        <w:t xml:space="preserve">.2 采购人不得向中标供应商提出任何不合理的要求作为签订合同的条件，不得与中标供应商私下订立背离合同实质性内容的协议。 </w:t>
      </w:r>
    </w:p>
    <w:p w14:paraId="0420FD23">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4</w:t>
      </w:r>
      <w:r>
        <w:rPr>
          <w:rFonts w:hint="eastAsia" w:ascii="宋体" w:hAnsi="宋体" w:cs="宋体"/>
          <w:sz w:val="24"/>
          <w:szCs w:val="24"/>
          <w:lang w:val="zh-CN"/>
        </w:rPr>
        <w:t xml:space="preserve">.3 中标供应商拒绝与采购人签订合同，或因不可抗力或者自身原因不能履行政府采购合同的，采购人可以按照评审报告推荐的中标候选人名单排序，确定下一候选人为中标供应商，也可以重新开展政府采购活动。评审报告未推荐中标候选人的，应重新开展政府采购活动。 </w:t>
      </w:r>
    </w:p>
    <w:p w14:paraId="3242196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4</w:t>
      </w:r>
      <w:r>
        <w:rPr>
          <w:rFonts w:hint="eastAsia" w:ascii="宋体" w:hAnsi="宋体" w:cs="宋体"/>
          <w:sz w:val="24"/>
          <w:szCs w:val="24"/>
          <w:lang w:val="zh-CN"/>
        </w:rPr>
        <w:t xml:space="preserve">.4 采购合同履行中，采购人需追加与合同标的相同货物的，在不改变合同其他条款的前提下，可以与供应商协商签订补充合同，但所有补充合同的采购金额不得超过原合同采购金额的百分之十。 </w:t>
      </w:r>
    </w:p>
    <w:p w14:paraId="73506D36">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 xml:space="preserve">六、询问、质疑、投诉和诚实信用 </w:t>
      </w:r>
    </w:p>
    <w:p w14:paraId="4D7C9A78">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2</w:t>
      </w:r>
      <w:r>
        <w:rPr>
          <w:rFonts w:hint="eastAsia" w:ascii="宋体" w:hAnsi="宋体" w:cs="宋体"/>
          <w:b/>
          <w:bCs/>
          <w:sz w:val="24"/>
          <w:szCs w:val="24"/>
          <w:lang w:val="en-US" w:eastAsia="zh-CN"/>
        </w:rPr>
        <w:t>5</w:t>
      </w:r>
      <w:r>
        <w:rPr>
          <w:rFonts w:hint="eastAsia" w:ascii="宋体" w:hAnsi="宋体" w:cs="宋体"/>
          <w:b/>
          <w:bCs/>
          <w:sz w:val="24"/>
          <w:szCs w:val="24"/>
          <w:lang w:val="zh-CN"/>
        </w:rPr>
        <w:t xml:space="preserve">.询问 </w:t>
      </w:r>
    </w:p>
    <w:p w14:paraId="13FC2CF9">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供应商对招标活动事项有疑问的，可以向代理公司或采购人提出询问，代理公司或采购人将在两个工作日内作出答复，但答复的内容不涉及商业秘密。 </w:t>
      </w:r>
    </w:p>
    <w:p w14:paraId="2E3B5B83">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2</w:t>
      </w:r>
      <w:r>
        <w:rPr>
          <w:rFonts w:hint="eastAsia" w:ascii="宋体" w:hAnsi="宋体" w:cs="宋体"/>
          <w:b/>
          <w:bCs/>
          <w:sz w:val="24"/>
          <w:szCs w:val="24"/>
          <w:lang w:val="en-US" w:eastAsia="zh-CN"/>
        </w:rPr>
        <w:t>6</w:t>
      </w:r>
      <w:r>
        <w:rPr>
          <w:rFonts w:hint="eastAsia" w:ascii="宋体" w:hAnsi="宋体" w:cs="宋体"/>
          <w:b/>
          <w:bCs/>
          <w:sz w:val="24"/>
          <w:szCs w:val="24"/>
          <w:lang w:val="zh-CN"/>
        </w:rPr>
        <w:t xml:space="preserve">.质疑 </w:t>
      </w:r>
    </w:p>
    <w:p w14:paraId="26981AA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6</w:t>
      </w:r>
      <w:r>
        <w:rPr>
          <w:rFonts w:hint="eastAsia" w:ascii="宋体" w:hAnsi="宋体" w:cs="宋体"/>
          <w:sz w:val="24"/>
          <w:szCs w:val="24"/>
          <w:lang w:val="zh-CN"/>
        </w:rPr>
        <w:t xml:space="preserve">.1 供应商认为招标文件、招标过程和中标结果使自己的合法权益受到损害的，可以在知道或者应当知道其权益受到损害之日起七个工作日内，将质疑文件原件送达采购人。 </w:t>
      </w:r>
    </w:p>
    <w:p w14:paraId="59347E5C">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6</w:t>
      </w:r>
      <w:r>
        <w:rPr>
          <w:rFonts w:hint="eastAsia" w:ascii="宋体" w:hAnsi="宋体" w:cs="宋体"/>
          <w:sz w:val="24"/>
          <w:szCs w:val="24"/>
          <w:lang w:val="zh-CN"/>
        </w:rPr>
        <w:t xml:space="preserve">.2 质疑供应商的质疑行为应符合财政部94号令相关规定，未参加采购活动的供应商或在采购活动中自身权益未受到损害的供应商所提出的质疑不予受理。 </w:t>
      </w:r>
    </w:p>
    <w:p w14:paraId="5D74DA48">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6</w:t>
      </w:r>
      <w:r>
        <w:rPr>
          <w:rFonts w:hint="eastAsia" w:ascii="宋体" w:hAnsi="宋体" w:cs="宋体"/>
          <w:sz w:val="24"/>
          <w:szCs w:val="24"/>
          <w:lang w:val="zh-CN"/>
        </w:rPr>
        <w:t xml:space="preserve">.3 上述应知其权益受到损害之日是指 </w:t>
      </w:r>
    </w:p>
    <w:p w14:paraId="7D08503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（1）对招标文件提出质疑的，为招标文件公告期限届满之日起计算； </w:t>
      </w:r>
    </w:p>
    <w:p w14:paraId="085DAB21">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en-US" w:eastAsia="zh-CN"/>
        </w:rPr>
        <w:t>(</w:t>
      </w:r>
      <w:r>
        <w:rPr>
          <w:rFonts w:hint="eastAsia" w:ascii="宋体" w:hAnsi="宋体" w:cs="宋体"/>
          <w:sz w:val="24"/>
          <w:szCs w:val="24"/>
          <w:lang w:val="zh-CN"/>
        </w:rPr>
        <w:t xml:space="preserve">2）对招标过程提出质疑的，自招标程序环节结束之日起计算； </w:t>
      </w:r>
    </w:p>
    <w:p w14:paraId="5E3D1A9C">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（3）对中标结果提出质疑的，自中标结果公告期限届满之日起计算。 </w:t>
      </w:r>
    </w:p>
    <w:p w14:paraId="4C8C0708">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6</w:t>
      </w:r>
      <w:r>
        <w:rPr>
          <w:rFonts w:hint="eastAsia" w:ascii="宋体" w:hAnsi="宋体" w:cs="宋体"/>
          <w:sz w:val="24"/>
          <w:szCs w:val="24"/>
          <w:lang w:val="zh-CN"/>
        </w:rPr>
        <w:t xml:space="preserve">.4 质疑供应商在法定质疑期内应当一次性提出针对同一采购环节的质疑事项。 </w:t>
      </w:r>
    </w:p>
    <w:p w14:paraId="3130275A">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6</w:t>
      </w:r>
      <w:r>
        <w:rPr>
          <w:rFonts w:hint="eastAsia" w:ascii="宋体" w:hAnsi="宋体" w:cs="宋体"/>
          <w:sz w:val="24"/>
          <w:szCs w:val="24"/>
          <w:lang w:val="zh-CN"/>
        </w:rPr>
        <w:t xml:space="preserve">.5 代理公司在收到供应商的质疑后将及时组织调查核实，在七个工作日内作出答复，答复的内容不涉及商业秘密。 </w:t>
      </w:r>
    </w:p>
    <w:p w14:paraId="6E7F9227">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2</w:t>
      </w:r>
      <w:r>
        <w:rPr>
          <w:rFonts w:hint="eastAsia" w:ascii="宋体" w:hAnsi="宋体" w:cs="宋体"/>
          <w:sz w:val="24"/>
          <w:szCs w:val="24"/>
          <w:lang w:val="en-US" w:eastAsia="zh-CN"/>
        </w:rPr>
        <w:t>6</w:t>
      </w:r>
      <w:r>
        <w:rPr>
          <w:rFonts w:hint="eastAsia" w:ascii="宋体" w:hAnsi="宋体" w:cs="宋体"/>
          <w:sz w:val="24"/>
          <w:szCs w:val="24"/>
          <w:lang w:val="zh-CN"/>
        </w:rPr>
        <w:t xml:space="preserve">.6 代理公司遵循“谁过错谁负担”的原则，有过错的一方承担调查论证费用。违规质疑或多次质疑不成立的，将报财政部门记入供应商诚信档案。 </w:t>
      </w:r>
    </w:p>
    <w:p w14:paraId="29FB9D85">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lang w:val="zh-CN"/>
        </w:rPr>
        <w:t>2</w:t>
      </w:r>
      <w:r>
        <w:rPr>
          <w:rFonts w:hint="eastAsia" w:ascii="宋体" w:hAnsi="宋体" w:cs="宋体"/>
          <w:b/>
          <w:bCs/>
          <w:sz w:val="24"/>
          <w:szCs w:val="24"/>
          <w:lang w:val="en-US" w:eastAsia="zh-CN"/>
        </w:rPr>
        <w:t>7</w:t>
      </w:r>
      <w:r>
        <w:rPr>
          <w:rFonts w:hint="eastAsia" w:ascii="宋体" w:hAnsi="宋体" w:cs="宋体"/>
          <w:b/>
          <w:bCs/>
          <w:sz w:val="24"/>
          <w:szCs w:val="24"/>
          <w:lang w:val="zh-CN"/>
        </w:rPr>
        <w:t xml:space="preserve">.投诉 </w:t>
      </w:r>
    </w:p>
    <w:p w14:paraId="3E145961">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质疑供应商对代理公司的答复不满意，或代理公司未在规定的时间内作出答复的，可以在答复期满后十五个工作日内向采购项目同级财政部门投诉。 </w:t>
      </w:r>
    </w:p>
    <w:p w14:paraId="10F1602D">
      <w:pPr>
        <w:autoSpaceDE w:val="0"/>
        <w:autoSpaceDN w:val="0"/>
        <w:adjustRightInd w:val="0"/>
        <w:snapToGrid w:val="0"/>
        <w:spacing w:line="360" w:lineRule="auto"/>
        <w:rPr>
          <w:rFonts w:hint="eastAsia" w:ascii="宋体" w:hAnsi="宋体" w:cs="宋体"/>
          <w:b/>
          <w:bCs/>
          <w:sz w:val="24"/>
          <w:szCs w:val="24"/>
          <w:lang w:val="zh-CN"/>
        </w:rPr>
      </w:pPr>
      <w:r>
        <w:rPr>
          <w:rFonts w:hint="eastAsia" w:ascii="宋体" w:hAnsi="宋体" w:cs="宋体"/>
          <w:b/>
          <w:bCs/>
          <w:sz w:val="24"/>
          <w:szCs w:val="24"/>
        </w:rPr>
        <w:t>2</w:t>
      </w:r>
      <w:r>
        <w:rPr>
          <w:rFonts w:hint="eastAsia" w:ascii="宋体" w:hAnsi="宋体" w:cs="宋体"/>
          <w:b/>
          <w:bCs/>
          <w:sz w:val="24"/>
          <w:szCs w:val="24"/>
          <w:lang w:val="en-US" w:eastAsia="zh-CN"/>
        </w:rPr>
        <w:t>8</w:t>
      </w:r>
      <w:r>
        <w:rPr>
          <w:rFonts w:hint="eastAsia" w:ascii="宋体" w:hAnsi="宋体" w:cs="宋体"/>
          <w:b/>
          <w:bCs/>
          <w:sz w:val="24"/>
          <w:szCs w:val="24"/>
        </w:rPr>
        <w:t>.</w:t>
      </w:r>
      <w:r>
        <w:rPr>
          <w:rFonts w:hint="eastAsia" w:ascii="宋体" w:hAnsi="宋体" w:cs="宋体"/>
          <w:b/>
          <w:bCs/>
          <w:sz w:val="24"/>
          <w:szCs w:val="24"/>
          <w:lang w:val="zh-CN"/>
        </w:rPr>
        <w:t xml:space="preserve">诚实信用 </w:t>
      </w:r>
    </w:p>
    <w:p w14:paraId="7233D4A3">
      <w:pPr>
        <w:numPr>
          <w:ilvl w:val="0"/>
          <w:numId w:val="0"/>
        </w:numPr>
        <w:autoSpaceDE w:val="0"/>
        <w:autoSpaceDN w:val="0"/>
        <w:adjustRightInd w:val="0"/>
        <w:snapToGrid w:val="0"/>
        <w:spacing w:line="360" w:lineRule="auto"/>
        <w:ind w:leftChars="0"/>
        <w:rPr>
          <w:rFonts w:hint="eastAsia" w:ascii="宋体" w:hAnsi="宋体" w:cs="宋体"/>
          <w:sz w:val="24"/>
          <w:szCs w:val="24"/>
          <w:lang w:val="zh-CN"/>
        </w:rPr>
      </w:pPr>
      <w:r>
        <w:rPr>
          <w:rFonts w:hint="eastAsia" w:ascii="宋体" w:hAnsi="宋体" w:cs="宋体"/>
          <w:sz w:val="24"/>
          <w:szCs w:val="24"/>
          <w:lang w:val="en-US" w:eastAsia="zh-CN"/>
        </w:rPr>
        <w:t>28.1</w:t>
      </w:r>
      <w:r>
        <w:rPr>
          <w:rFonts w:hint="eastAsia" w:ascii="宋体" w:hAnsi="宋体" w:cs="宋体"/>
          <w:sz w:val="24"/>
          <w:szCs w:val="24"/>
          <w:lang w:val="zh-CN"/>
        </w:rPr>
        <w:t xml:space="preserve">供应商之间不得相互串通投标报价，不得妨碍其他供应商的公平竞争，不得损害采购人和其他供应商的合法权益。 </w:t>
      </w:r>
    </w:p>
    <w:p w14:paraId="3B1FD1A7">
      <w:pPr>
        <w:numPr>
          <w:ilvl w:val="0"/>
          <w:numId w:val="0"/>
        </w:numPr>
        <w:autoSpaceDE w:val="0"/>
        <w:autoSpaceDN w:val="0"/>
        <w:adjustRightInd w:val="0"/>
        <w:snapToGrid w:val="0"/>
        <w:spacing w:line="360" w:lineRule="auto"/>
        <w:ind w:leftChars="0"/>
        <w:rPr>
          <w:rFonts w:hint="eastAsia" w:ascii="宋体" w:hAnsi="宋体" w:cs="宋体"/>
          <w:sz w:val="24"/>
          <w:szCs w:val="24"/>
          <w:lang w:val="zh-CN"/>
        </w:rPr>
      </w:pPr>
      <w:r>
        <w:rPr>
          <w:rFonts w:hint="eastAsia" w:ascii="宋体" w:hAnsi="宋体" w:cs="宋体"/>
          <w:sz w:val="24"/>
          <w:szCs w:val="24"/>
          <w:lang w:val="en-US" w:eastAsia="zh-CN"/>
        </w:rPr>
        <w:t>28.2</w:t>
      </w:r>
      <w:r>
        <w:rPr>
          <w:rFonts w:hint="eastAsia" w:ascii="宋体" w:hAnsi="宋体" w:cs="宋体"/>
          <w:sz w:val="24"/>
          <w:szCs w:val="24"/>
          <w:lang w:val="zh-CN"/>
        </w:rPr>
        <w:t xml:space="preserve">供应商不得以向代理公司工作人员、评标委员会成员行贿或者采取其他不正当手段谋取中标。经查实供应商有此行为的，政府采购 管理部门将供应商列入不良行为记录名单，按照《政府采购法》有关规定处理。 </w:t>
      </w:r>
    </w:p>
    <w:p w14:paraId="609DBA4D">
      <w:pPr>
        <w:numPr>
          <w:ilvl w:val="0"/>
          <w:numId w:val="0"/>
        </w:numPr>
        <w:autoSpaceDE w:val="0"/>
        <w:autoSpaceDN w:val="0"/>
        <w:adjustRightInd w:val="0"/>
        <w:snapToGrid w:val="0"/>
        <w:spacing w:line="360" w:lineRule="auto"/>
        <w:ind w:leftChars="0"/>
        <w:rPr>
          <w:rFonts w:hint="eastAsia" w:ascii="宋体" w:hAnsi="宋体" w:cs="宋体"/>
          <w:sz w:val="24"/>
          <w:szCs w:val="24"/>
          <w:lang w:val="zh-CN"/>
        </w:rPr>
      </w:pPr>
      <w:r>
        <w:rPr>
          <w:rFonts w:hint="eastAsia" w:ascii="宋体" w:hAnsi="宋体" w:cs="宋体"/>
          <w:sz w:val="24"/>
          <w:szCs w:val="24"/>
          <w:lang w:val="en-US" w:eastAsia="zh-CN"/>
        </w:rPr>
        <w:t>28.3</w:t>
      </w:r>
      <w:r>
        <w:rPr>
          <w:rFonts w:hint="eastAsia" w:ascii="宋体" w:hAnsi="宋体" w:cs="宋体"/>
          <w:sz w:val="24"/>
          <w:szCs w:val="24"/>
          <w:lang w:val="zh-CN"/>
        </w:rPr>
        <w:t xml:space="preserve">供应商提出书面质疑必须有理、有据，不得虚假质疑和恶意质疑，并对质疑内容的真实性承担责任。否则，一经查实，代理公司有权依据政府采购的有关规定，报请政府采购监管部门对该供应商进行相应的行政处罚并予以公示。如果供应商或者其他利害关系人通过捏造事实、伪造证明材料等方式提出质疑，干扰政府采购活动正常进行的，属于严重不良行为，代理公司将提请财政部门将其列入不良行为记录名单，并依法予以处罚。 </w:t>
      </w:r>
    </w:p>
    <w:p w14:paraId="51871279">
      <w:pPr>
        <w:numPr>
          <w:ilvl w:val="0"/>
          <w:numId w:val="0"/>
        </w:numPr>
        <w:autoSpaceDE w:val="0"/>
        <w:autoSpaceDN w:val="0"/>
        <w:adjustRightInd w:val="0"/>
        <w:snapToGrid w:val="0"/>
        <w:spacing w:line="360" w:lineRule="auto"/>
        <w:ind w:leftChars="0"/>
        <w:rPr>
          <w:rFonts w:hint="eastAsia" w:ascii="宋体" w:hAnsi="宋体" w:cs="宋体"/>
          <w:sz w:val="24"/>
          <w:szCs w:val="24"/>
          <w:lang w:val="zh-CN"/>
        </w:rPr>
      </w:pPr>
      <w:r>
        <w:rPr>
          <w:rFonts w:hint="eastAsia" w:ascii="宋体" w:hAnsi="宋体" w:cs="宋体"/>
          <w:sz w:val="24"/>
          <w:szCs w:val="24"/>
          <w:lang w:val="en-US" w:eastAsia="zh-CN"/>
        </w:rPr>
        <w:t>28.4</w:t>
      </w:r>
      <w:r>
        <w:rPr>
          <w:rFonts w:hint="eastAsia" w:ascii="宋体" w:hAnsi="宋体" w:cs="宋体"/>
          <w:sz w:val="24"/>
          <w:szCs w:val="24"/>
          <w:lang w:val="zh-CN"/>
        </w:rPr>
        <w:t xml:space="preserve">供应商不得虚假承诺，否则，按照提供虚假材料谋取中标处理。 </w:t>
      </w:r>
    </w:p>
    <w:p w14:paraId="3546E661">
      <w:pPr>
        <w:pStyle w:val="64"/>
        <w:spacing w:line="360" w:lineRule="auto"/>
        <w:ind w:firstLine="240"/>
        <w:rPr>
          <w:rFonts w:hint="eastAsia" w:ascii="宋体" w:hAnsi="宋体" w:cs="宋体"/>
          <w:sz w:val="24"/>
          <w:lang w:val="zh-CN"/>
        </w:rPr>
      </w:pPr>
      <w:r>
        <w:rPr>
          <w:rFonts w:hint="eastAsia" w:ascii="宋体" w:hAnsi="宋体" w:cs="宋体"/>
          <w:sz w:val="24"/>
          <w:lang w:val="zh-CN"/>
        </w:rPr>
        <w:t>供应商应自觉遵守开标、评标纪律，扰乱开标评标现场秩序的，属于失信行为，根据《江苏省政府采购供应商监督管理暂行办法》，失信行为将被记入供应商诚信档案。</w:t>
      </w:r>
    </w:p>
    <w:p w14:paraId="33347CE5">
      <w:pPr>
        <w:jc w:val="both"/>
        <w:rPr>
          <w:rFonts w:hint="eastAsia" w:ascii="黑体" w:hAnsi="宋体" w:eastAsia="黑体"/>
          <w:spacing w:val="-10"/>
          <w:sz w:val="36"/>
          <w:szCs w:val="36"/>
        </w:rPr>
      </w:pPr>
    </w:p>
    <w:p w14:paraId="33AFBF84">
      <w:pPr>
        <w:pStyle w:val="422"/>
        <w:rPr>
          <w:rFonts w:hint="eastAsia"/>
        </w:rPr>
      </w:pPr>
    </w:p>
    <w:p w14:paraId="611EF7D1">
      <w:pPr>
        <w:jc w:val="center"/>
        <w:rPr>
          <w:rFonts w:hint="eastAsia" w:ascii="黑体" w:hAnsi="宋体" w:eastAsia="黑体"/>
          <w:spacing w:val="-10"/>
          <w:sz w:val="36"/>
          <w:szCs w:val="36"/>
        </w:rPr>
      </w:pPr>
    </w:p>
    <w:p w14:paraId="6D9FCE77">
      <w:pPr>
        <w:rPr>
          <w:rFonts w:hint="eastAsia"/>
        </w:rPr>
      </w:pPr>
    </w:p>
    <w:p w14:paraId="6D0F0DDA">
      <w:pPr>
        <w:jc w:val="center"/>
        <w:rPr>
          <w:rFonts w:hint="eastAsia" w:ascii="黑体" w:hAnsi="宋体" w:eastAsia="黑体"/>
          <w:spacing w:val="-10"/>
          <w:sz w:val="36"/>
          <w:szCs w:val="36"/>
        </w:rPr>
      </w:pPr>
      <w:r>
        <w:rPr>
          <w:rFonts w:hint="eastAsia" w:ascii="黑体" w:hAnsi="宋体" w:eastAsia="黑体"/>
          <w:spacing w:val="-10"/>
          <w:sz w:val="36"/>
          <w:szCs w:val="36"/>
        </w:rPr>
        <w:t>第三章 评分标准</w:t>
      </w:r>
    </w:p>
    <w:p w14:paraId="2043C35D">
      <w:pPr>
        <w:pStyle w:val="81"/>
        <w:rPr>
          <w:rFonts w:hint="eastAsia"/>
          <w:lang w:val="zh-CN"/>
        </w:rPr>
      </w:pPr>
    </w:p>
    <w:tbl>
      <w:tblPr>
        <w:tblStyle w:val="66"/>
        <w:tblW w:w="96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
        <w:gridCol w:w="623"/>
        <w:gridCol w:w="1064"/>
        <w:gridCol w:w="7129"/>
        <w:gridCol w:w="790"/>
      </w:tblGrid>
      <w:tr w14:paraId="3DD58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30" w:type="dxa"/>
            <w:gridSpan w:val="2"/>
            <w:tcBorders>
              <w:top w:val="single" w:color="000000" w:sz="6" w:space="0"/>
              <w:left w:val="single" w:color="000000" w:sz="6" w:space="0"/>
              <w:bottom w:val="single" w:color="000000" w:sz="6" w:space="0"/>
              <w:right w:val="single" w:color="000000" w:sz="6" w:space="0"/>
            </w:tcBorders>
            <w:noWrap w:val="0"/>
            <w:vAlign w:val="center"/>
          </w:tcPr>
          <w:p w14:paraId="3E3AA0AD">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112" w:right="0"/>
              <w:textAlignment w:val="auto"/>
              <w:rPr>
                <w:rFonts w:hint="eastAsia" w:ascii="宋体" w:hAnsi="宋体" w:eastAsia="宋体" w:cs="宋体"/>
                <w:sz w:val="24"/>
                <w:szCs w:val="24"/>
              </w:rPr>
            </w:pPr>
            <w:r>
              <w:rPr>
                <w:rFonts w:hint="eastAsia" w:ascii="宋体" w:hAnsi="宋体" w:eastAsia="宋体" w:cs="宋体"/>
                <w:spacing w:val="-2"/>
                <w:sz w:val="24"/>
                <w:szCs w:val="24"/>
              </w:rPr>
              <w:t>序号</w:t>
            </w:r>
          </w:p>
        </w:tc>
        <w:tc>
          <w:tcPr>
            <w:tcW w:w="1064" w:type="dxa"/>
            <w:tcBorders>
              <w:top w:val="single" w:color="000000" w:sz="6" w:space="0"/>
              <w:left w:val="single" w:color="000000" w:sz="6" w:space="0"/>
              <w:bottom w:val="single" w:color="000000" w:sz="6" w:space="0"/>
              <w:right w:val="single" w:color="000000" w:sz="6" w:space="0"/>
            </w:tcBorders>
            <w:noWrap w:val="0"/>
            <w:vAlign w:val="center"/>
          </w:tcPr>
          <w:p w14:paraId="5D3240E0">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评审因素</w:t>
            </w:r>
          </w:p>
        </w:tc>
        <w:tc>
          <w:tcPr>
            <w:tcW w:w="7129" w:type="dxa"/>
            <w:tcBorders>
              <w:top w:val="single" w:color="000000" w:sz="6" w:space="0"/>
              <w:left w:val="single" w:color="000000" w:sz="6" w:space="0"/>
              <w:bottom w:val="single" w:color="000000" w:sz="6" w:space="0"/>
              <w:right w:val="single" w:color="000000" w:sz="6" w:space="0"/>
            </w:tcBorders>
            <w:noWrap w:val="0"/>
            <w:vAlign w:val="center"/>
          </w:tcPr>
          <w:p w14:paraId="5F5888DA">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2767" w:right="0"/>
              <w:textAlignment w:val="auto"/>
              <w:rPr>
                <w:rFonts w:hint="eastAsia" w:ascii="宋体" w:hAnsi="宋体" w:eastAsia="宋体" w:cs="宋体"/>
                <w:sz w:val="24"/>
                <w:szCs w:val="24"/>
              </w:rPr>
            </w:pPr>
            <w:r>
              <w:rPr>
                <w:rFonts w:hint="eastAsia" w:ascii="宋体" w:hAnsi="宋体" w:eastAsia="宋体" w:cs="宋体"/>
                <w:spacing w:val="-2"/>
                <w:sz w:val="24"/>
                <w:szCs w:val="24"/>
              </w:rPr>
              <w:t>评审细则</w:t>
            </w:r>
          </w:p>
        </w:tc>
        <w:tc>
          <w:tcPr>
            <w:tcW w:w="790" w:type="dxa"/>
            <w:tcBorders>
              <w:top w:val="single" w:color="000000" w:sz="6" w:space="0"/>
              <w:left w:val="single" w:color="000000" w:sz="6" w:space="0"/>
              <w:bottom w:val="single" w:color="000000" w:sz="6" w:space="0"/>
              <w:right w:val="single" w:color="000000" w:sz="6" w:space="0"/>
            </w:tcBorders>
            <w:noWrap w:val="0"/>
            <w:vAlign w:val="center"/>
          </w:tcPr>
          <w:p w14:paraId="5CBA906C">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121" w:right="0"/>
              <w:textAlignment w:val="auto"/>
              <w:rPr>
                <w:rFonts w:hint="eastAsia" w:ascii="宋体" w:hAnsi="宋体" w:eastAsia="宋体" w:cs="宋体"/>
                <w:sz w:val="24"/>
                <w:szCs w:val="24"/>
              </w:rPr>
            </w:pPr>
            <w:r>
              <w:rPr>
                <w:rFonts w:hint="eastAsia" w:ascii="宋体" w:hAnsi="宋体" w:eastAsia="宋体" w:cs="宋体"/>
                <w:spacing w:val="-3"/>
                <w:sz w:val="24"/>
                <w:szCs w:val="24"/>
              </w:rPr>
              <w:t>分值</w:t>
            </w:r>
          </w:p>
        </w:tc>
      </w:tr>
      <w:tr w14:paraId="330F0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8" w:hRule="atLeast"/>
          <w:jc w:val="center"/>
        </w:trPr>
        <w:tc>
          <w:tcPr>
            <w:tcW w:w="630" w:type="dxa"/>
            <w:gridSpan w:val="2"/>
            <w:tcBorders>
              <w:top w:val="single" w:color="000000" w:sz="6" w:space="0"/>
              <w:left w:val="single" w:color="000000" w:sz="6" w:space="0"/>
              <w:bottom w:val="single" w:color="000000" w:sz="6" w:space="0"/>
              <w:right w:val="single" w:color="000000" w:sz="6" w:space="0"/>
            </w:tcBorders>
            <w:noWrap w:val="0"/>
            <w:vAlign w:val="center"/>
          </w:tcPr>
          <w:p w14:paraId="061DFCF4">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1</w:t>
            </w:r>
          </w:p>
        </w:tc>
        <w:tc>
          <w:tcPr>
            <w:tcW w:w="1064" w:type="dxa"/>
            <w:tcBorders>
              <w:top w:val="single" w:color="000000" w:sz="6" w:space="0"/>
              <w:left w:val="single" w:color="000000" w:sz="6" w:space="0"/>
              <w:bottom w:val="single" w:color="000000" w:sz="6" w:space="0"/>
              <w:right w:val="single" w:color="000000" w:sz="6" w:space="0"/>
            </w:tcBorders>
            <w:noWrap w:val="0"/>
            <w:vAlign w:val="center"/>
          </w:tcPr>
          <w:p w14:paraId="3D433A19">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价格分</w:t>
            </w:r>
          </w:p>
          <w:p w14:paraId="07559BD7">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30分</w:t>
            </w:r>
          </w:p>
        </w:tc>
        <w:tc>
          <w:tcPr>
            <w:tcW w:w="7129" w:type="dxa"/>
            <w:tcBorders>
              <w:top w:val="single" w:color="000000" w:sz="6" w:space="0"/>
              <w:left w:val="single" w:color="000000" w:sz="6" w:space="0"/>
              <w:bottom w:val="single" w:color="000000" w:sz="6" w:space="0"/>
              <w:right w:val="single" w:color="000000" w:sz="6" w:space="0"/>
            </w:tcBorders>
            <w:noWrap w:val="0"/>
            <w:vAlign w:val="center"/>
          </w:tcPr>
          <w:p w14:paraId="452F0B95">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textAlignment w:val="auto"/>
              <w:rPr>
                <w:rFonts w:hint="eastAsia" w:ascii="宋体" w:hAnsi="宋体" w:eastAsia="宋体" w:cs="宋体"/>
                <w:sz w:val="24"/>
                <w:szCs w:val="24"/>
              </w:rPr>
            </w:pPr>
            <w:r>
              <w:rPr>
                <w:rFonts w:hint="eastAsia" w:ascii="宋体" w:hAnsi="宋体" w:eastAsia="宋体" w:cs="宋体"/>
                <w:sz w:val="24"/>
                <w:szCs w:val="24"/>
              </w:rPr>
              <w:t>采用低价优先法计算，即满足招标文件要求且投标价格最低的投标报价为评标基准价，其价格分为满分。其他投标人的价格分统一按照下列公式计算：投标报价得分=(评标基准价/投标报</w:t>
            </w:r>
            <w:r>
              <w:rPr>
                <w:rFonts w:hint="eastAsia" w:ascii="宋体" w:hAnsi="宋体" w:eastAsia="宋体" w:cs="宋体"/>
                <w:spacing w:val="-1"/>
                <w:sz w:val="24"/>
                <w:szCs w:val="24"/>
              </w:rPr>
              <w:t>价)×30。</w:t>
            </w:r>
          </w:p>
        </w:tc>
        <w:tc>
          <w:tcPr>
            <w:tcW w:w="790" w:type="dxa"/>
            <w:tcBorders>
              <w:top w:val="single" w:color="000000" w:sz="6" w:space="0"/>
              <w:left w:val="single" w:color="000000" w:sz="6" w:space="0"/>
              <w:bottom w:val="single" w:color="000000" w:sz="6" w:space="0"/>
              <w:right w:val="single" w:color="000000" w:sz="6" w:space="0"/>
            </w:tcBorders>
            <w:noWrap w:val="0"/>
            <w:vAlign w:val="center"/>
          </w:tcPr>
          <w:p w14:paraId="4E98EEBA">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30</w:t>
            </w:r>
          </w:p>
        </w:tc>
      </w:tr>
      <w:tr w14:paraId="01D10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0" w:hRule="atLeast"/>
          <w:jc w:val="center"/>
        </w:trPr>
        <w:tc>
          <w:tcPr>
            <w:tcW w:w="630" w:type="dxa"/>
            <w:gridSpan w:val="2"/>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D13AC48">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2</w:t>
            </w:r>
          </w:p>
        </w:tc>
        <w:tc>
          <w:tcPr>
            <w:tcW w:w="106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CEA728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技术参数</w:t>
            </w:r>
          </w:p>
          <w:p w14:paraId="31F85E9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pacing w:val="-6"/>
                <w:sz w:val="24"/>
                <w:szCs w:val="24"/>
              </w:rPr>
            </w:pPr>
            <w:r>
              <w:rPr>
                <w:rFonts w:hint="eastAsia" w:ascii="宋体" w:hAnsi="宋体" w:cs="宋体"/>
                <w:spacing w:val="-6"/>
                <w:sz w:val="24"/>
                <w:szCs w:val="24"/>
                <w:lang w:val="en-US" w:eastAsia="zh-CN"/>
              </w:rPr>
              <w:t>20</w:t>
            </w:r>
            <w:r>
              <w:rPr>
                <w:rFonts w:hint="eastAsia" w:ascii="宋体" w:hAnsi="宋体" w:eastAsia="宋体" w:cs="宋体"/>
                <w:spacing w:val="-6"/>
                <w:sz w:val="24"/>
                <w:szCs w:val="24"/>
              </w:rPr>
              <w:t>分</w:t>
            </w:r>
          </w:p>
        </w:tc>
        <w:tc>
          <w:tcPr>
            <w:tcW w:w="7129" w:type="dxa"/>
            <w:tcBorders>
              <w:top w:val="single" w:color="000000" w:sz="6" w:space="0"/>
              <w:left w:val="single" w:color="000000" w:sz="6" w:space="0"/>
              <w:bottom w:val="single" w:color="000000" w:sz="6" w:space="0"/>
              <w:right w:val="single" w:color="000000" w:sz="6" w:space="0"/>
            </w:tcBorders>
            <w:shd w:val="clear" w:color="auto" w:fill="FFFFFF"/>
            <w:noWrap w:val="0"/>
            <w:vAlign w:val="top"/>
          </w:tcPr>
          <w:p w14:paraId="148FEAAD">
            <w:pPr>
              <w:pStyle w:val="30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both"/>
              <w:textAlignment w:val="auto"/>
              <w:rPr>
                <w:rFonts w:hint="eastAsia" w:ascii="宋体" w:hAnsi="宋体" w:eastAsia="宋体" w:cs="宋体"/>
                <w:snapToGrid w:val="0"/>
                <w:color w:val="auto"/>
                <w:spacing w:val="-6"/>
                <w:kern w:val="2"/>
                <w:sz w:val="24"/>
                <w:szCs w:val="24"/>
              </w:rPr>
            </w:pPr>
          </w:p>
          <w:p w14:paraId="318379D4">
            <w:pPr>
              <w:pStyle w:val="30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both"/>
              <w:textAlignment w:val="auto"/>
              <w:rPr>
                <w:rFonts w:hint="eastAsia" w:ascii="宋体" w:hAnsi="宋体" w:eastAsia="宋体" w:cs="宋体"/>
                <w:snapToGrid w:val="0"/>
                <w:color w:val="auto"/>
                <w:spacing w:val="-6"/>
                <w:kern w:val="2"/>
                <w:sz w:val="24"/>
                <w:szCs w:val="24"/>
              </w:rPr>
            </w:pPr>
            <w:r>
              <w:rPr>
                <w:rFonts w:hint="eastAsia" w:ascii="宋体" w:hAnsi="宋体" w:eastAsia="宋体" w:cs="宋体"/>
                <w:snapToGrid w:val="0"/>
                <w:color w:val="auto"/>
                <w:spacing w:val="-6"/>
                <w:kern w:val="2"/>
                <w:sz w:val="24"/>
                <w:szCs w:val="24"/>
              </w:rPr>
              <w:t>投标人所投设备产品技术要求及参数</w:t>
            </w:r>
            <w:r>
              <w:rPr>
                <w:rFonts w:hint="eastAsia" w:hAnsi="宋体" w:cs="宋体"/>
                <w:snapToGrid w:val="0"/>
                <w:color w:val="auto"/>
                <w:spacing w:val="-6"/>
                <w:kern w:val="2"/>
                <w:sz w:val="24"/>
                <w:szCs w:val="24"/>
                <w:lang w:eastAsia="zh-CN"/>
              </w:rPr>
              <w:t>要求</w:t>
            </w:r>
            <w:r>
              <w:rPr>
                <w:rFonts w:hint="eastAsia" w:ascii="宋体" w:hAnsi="宋体" w:eastAsia="宋体" w:cs="宋体"/>
                <w:snapToGrid w:val="0"/>
                <w:color w:val="auto"/>
                <w:spacing w:val="-6"/>
                <w:kern w:val="2"/>
                <w:sz w:val="24"/>
                <w:szCs w:val="24"/>
              </w:rPr>
              <w:t>的响应情况，完全满足招标文件要求得</w:t>
            </w:r>
            <w:r>
              <w:rPr>
                <w:rFonts w:hint="eastAsia" w:hAnsi="宋体" w:cs="宋体"/>
                <w:snapToGrid w:val="0"/>
                <w:color w:val="auto"/>
                <w:spacing w:val="-6"/>
                <w:kern w:val="2"/>
                <w:sz w:val="24"/>
                <w:szCs w:val="24"/>
                <w:lang w:val="en-US" w:eastAsia="zh-CN"/>
              </w:rPr>
              <w:t>20</w:t>
            </w:r>
            <w:r>
              <w:rPr>
                <w:rFonts w:hint="eastAsia" w:ascii="宋体" w:hAnsi="宋体" w:eastAsia="宋体" w:cs="宋体"/>
                <w:snapToGrid w:val="0"/>
                <w:color w:val="auto"/>
                <w:spacing w:val="-6"/>
                <w:kern w:val="2"/>
                <w:sz w:val="24"/>
                <w:szCs w:val="24"/>
              </w:rPr>
              <w:t>分，其中有一项不满足要求扣2分，扣完为止。</w:t>
            </w:r>
            <w:r>
              <w:rPr>
                <w:rFonts w:hint="eastAsia" w:ascii="宋体" w:hAnsi="宋体" w:eastAsia="宋体" w:cs="宋体"/>
                <w:color w:val="auto"/>
                <w:kern w:val="2"/>
                <w:sz w:val="24"/>
                <w:szCs w:val="24"/>
                <w:lang w:val="en-US" w:eastAsia="zh-CN" w:bidi="ar-SA"/>
              </w:rPr>
              <w:t>参数中要求提供证明材料未提供的视为不响应，具体由评委根据投标单位的投标文件中《技术规格偏离表》等有关资料打分。</w:t>
            </w:r>
          </w:p>
        </w:tc>
        <w:tc>
          <w:tcPr>
            <w:tcW w:w="790" w:type="dxa"/>
            <w:tcBorders>
              <w:top w:val="single" w:color="000000" w:sz="6" w:space="0"/>
              <w:left w:val="single" w:color="000000" w:sz="6" w:space="0"/>
              <w:bottom w:val="single" w:color="000000" w:sz="6" w:space="0"/>
              <w:right w:val="single" w:color="000000" w:sz="6" w:space="0"/>
            </w:tcBorders>
            <w:noWrap w:val="0"/>
            <w:vAlign w:val="center"/>
          </w:tcPr>
          <w:p w14:paraId="2343D7EC">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宋体" w:hAnsi="宋体" w:eastAsia="宋体" w:cs="宋体"/>
                <w:spacing w:val="-6"/>
                <w:sz w:val="24"/>
                <w:szCs w:val="24"/>
                <w:lang w:val="en-US" w:eastAsia="zh-CN"/>
              </w:rPr>
            </w:pPr>
            <w:r>
              <w:rPr>
                <w:rFonts w:hint="eastAsia" w:cs="宋体"/>
                <w:spacing w:val="-6"/>
                <w:sz w:val="24"/>
                <w:szCs w:val="24"/>
                <w:lang w:val="en-US" w:eastAsia="zh-CN"/>
              </w:rPr>
              <w:t>20</w:t>
            </w:r>
          </w:p>
        </w:tc>
      </w:tr>
      <w:tr w14:paraId="03861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93" w:hRule="atLeast"/>
          <w:jc w:val="center"/>
        </w:trPr>
        <w:tc>
          <w:tcPr>
            <w:tcW w:w="630" w:type="dxa"/>
            <w:gridSpan w:val="2"/>
            <w:vMerge w:val="restart"/>
            <w:tcBorders>
              <w:top w:val="single" w:color="000000" w:sz="6" w:space="0"/>
              <w:left w:val="single" w:color="000000" w:sz="6" w:space="0"/>
              <w:right w:val="single" w:color="000000" w:sz="6" w:space="0"/>
            </w:tcBorders>
            <w:noWrap w:val="0"/>
            <w:vAlign w:val="center"/>
          </w:tcPr>
          <w:p w14:paraId="23525A65">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r>
              <w:rPr>
                <w:rFonts w:hint="eastAsia" w:ascii="宋体" w:hAnsi="宋体" w:eastAsia="宋体" w:cs="宋体"/>
                <w:spacing w:val="-3"/>
                <w:sz w:val="24"/>
                <w:szCs w:val="24"/>
              </w:rPr>
              <w:t>3</w:t>
            </w:r>
          </w:p>
        </w:tc>
        <w:tc>
          <w:tcPr>
            <w:tcW w:w="1064" w:type="dxa"/>
            <w:vMerge w:val="restart"/>
            <w:tcBorders>
              <w:top w:val="single" w:color="000000" w:sz="6" w:space="0"/>
              <w:left w:val="single" w:color="000000" w:sz="6" w:space="0"/>
              <w:right w:val="single" w:color="000000" w:sz="6" w:space="0"/>
            </w:tcBorders>
            <w:noWrap w:val="0"/>
            <w:vAlign w:val="center"/>
          </w:tcPr>
          <w:p w14:paraId="4DA289FA">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项目技术</w:t>
            </w:r>
          </w:p>
          <w:p w14:paraId="4DE53961">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方</w:t>
            </w:r>
            <w:r>
              <w:rPr>
                <w:rFonts w:hint="eastAsia" w:ascii="宋体" w:hAnsi="宋体" w:eastAsia="宋体" w:cs="宋体"/>
                <w:sz w:val="24"/>
                <w:szCs w:val="24"/>
              </w:rPr>
              <w:t>案</w:t>
            </w:r>
          </w:p>
          <w:p w14:paraId="22DAFCFF">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pacing w:val="-2"/>
                <w:sz w:val="24"/>
                <w:szCs w:val="24"/>
              </w:rPr>
            </w:pPr>
            <w:r>
              <w:rPr>
                <w:rFonts w:hint="eastAsia" w:ascii="宋体" w:hAnsi="宋体" w:eastAsia="宋体" w:cs="宋体"/>
                <w:sz w:val="24"/>
                <w:szCs w:val="24"/>
                <w:lang w:val="en-US" w:eastAsia="zh-CN"/>
              </w:rPr>
              <w:t>30</w:t>
            </w:r>
            <w:r>
              <w:rPr>
                <w:rFonts w:hint="eastAsia" w:ascii="宋体" w:hAnsi="宋体" w:eastAsia="宋体" w:cs="宋体"/>
                <w:sz w:val="24"/>
                <w:szCs w:val="24"/>
              </w:rPr>
              <w:t>分</w:t>
            </w:r>
          </w:p>
          <w:p w14:paraId="312472D8">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pacing w:val="-2"/>
                <w:sz w:val="24"/>
                <w:szCs w:val="24"/>
              </w:rPr>
            </w:pPr>
          </w:p>
        </w:tc>
        <w:tc>
          <w:tcPr>
            <w:tcW w:w="7129" w:type="dxa"/>
            <w:tcBorders>
              <w:top w:val="single" w:color="000000" w:sz="6" w:space="0"/>
              <w:left w:val="single" w:color="000000" w:sz="6" w:space="0"/>
              <w:bottom w:val="single" w:color="000000" w:sz="6" w:space="0"/>
              <w:right w:val="single" w:color="000000" w:sz="6" w:space="0"/>
            </w:tcBorders>
            <w:noWrap w:val="0"/>
            <w:vAlign w:val="center"/>
          </w:tcPr>
          <w:p w14:paraId="30CD2C83">
            <w:pPr>
              <w:pStyle w:val="30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both"/>
              <w:textAlignment w:val="auto"/>
              <w:rPr>
                <w:rFonts w:hint="eastAsia" w:ascii="宋体" w:hAnsi="宋体" w:eastAsia="宋体" w:cs="宋体"/>
                <w:snapToGrid w:val="0"/>
                <w:color w:val="auto"/>
                <w:spacing w:val="-6"/>
                <w:kern w:val="2"/>
                <w:sz w:val="24"/>
                <w:szCs w:val="24"/>
              </w:rPr>
            </w:pPr>
            <w:r>
              <w:rPr>
                <w:rFonts w:hint="eastAsia" w:ascii="宋体" w:hAnsi="宋体" w:eastAsia="宋体" w:cs="宋体"/>
                <w:snapToGrid w:val="0"/>
                <w:color w:val="auto"/>
                <w:spacing w:val="-6"/>
                <w:kern w:val="2"/>
                <w:sz w:val="24"/>
                <w:szCs w:val="24"/>
              </w:rPr>
              <w:t>评委根据投标人对本项目制定的实施方案进行评审：</w:t>
            </w:r>
          </w:p>
          <w:p w14:paraId="6EDCBC85">
            <w:pPr>
              <w:pStyle w:val="30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both"/>
              <w:textAlignment w:val="auto"/>
              <w:rPr>
                <w:rFonts w:hint="eastAsia" w:ascii="宋体" w:hAnsi="宋体" w:eastAsia="宋体" w:cs="宋体"/>
                <w:snapToGrid w:val="0"/>
                <w:color w:val="auto"/>
                <w:spacing w:val="-6"/>
                <w:kern w:val="2"/>
                <w:sz w:val="24"/>
                <w:szCs w:val="24"/>
              </w:rPr>
            </w:pPr>
            <w:r>
              <w:rPr>
                <w:rFonts w:hint="eastAsia" w:ascii="宋体" w:hAnsi="宋体" w:eastAsia="宋体" w:cs="宋体"/>
                <w:snapToGrid w:val="0"/>
                <w:color w:val="auto"/>
                <w:spacing w:val="-6"/>
                <w:kern w:val="2"/>
                <w:sz w:val="24"/>
                <w:szCs w:val="24"/>
              </w:rPr>
              <w:t>1）方案详细且切实可行、重点突出、保障措施齐全的得10分；</w:t>
            </w:r>
          </w:p>
          <w:p w14:paraId="6BC3A06B">
            <w:pPr>
              <w:pStyle w:val="30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both"/>
              <w:textAlignment w:val="auto"/>
              <w:rPr>
                <w:rFonts w:hint="eastAsia" w:ascii="宋体" w:hAnsi="宋体" w:eastAsia="宋体" w:cs="宋体"/>
                <w:snapToGrid w:val="0"/>
                <w:color w:val="auto"/>
                <w:spacing w:val="-6"/>
                <w:kern w:val="2"/>
                <w:sz w:val="24"/>
                <w:szCs w:val="24"/>
              </w:rPr>
            </w:pPr>
            <w:r>
              <w:rPr>
                <w:rFonts w:hint="eastAsia" w:ascii="宋体" w:hAnsi="宋体" w:eastAsia="宋体" w:cs="宋体"/>
                <w:snapToGrid w:val="0"/>
                <w:color w:val="auto"/>
                <w:spacing w:val="-6"/>
                <w:kern w:val="2"/>
                <w:sz w:val="24"/>
                <w:szCs w:val="24"/>
              </w:rPr>
              <w:t xml:space="preserve">2）方案较详细且较切实可行、保障措施较齐全的得7分； </w:t>
            </w:r>
          </w:p>
          <w:p w14:paraId="1ED081C6">
            <w:pPr>
              <w:pStyle w:val="30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both"/>
              <w:textAlignment w:val="auto"/>
              <w:rPr>
                <w:rFonts w:hint="eastAsia" w:ascii="宋体" w:hAnsi="宋体" w:eastAsia="宋体" w:cs="宋体"/>
                <w:snapToGrid w:val="0"/>
                <w:color w:val="auto"/>
                <w:spacing w:val="-6"/>
                <w:kern w:val="2"/>
                <w:sz w:val="24"/>
                <w:szCs w:val="24"/>
              </w:rPr>
            </w:pPr>
            <w:r>
              <w:rPr>
                <w:rFonts w:hint="eastAsia" w:ascii="宋体" w:hAnsi="宋体" w:eastAsia="宋体" w:cs="宋体"/>
                <w:snapToGrid w:val="0"/>
                <w:color w:val="auto"/>
                <w:spacing w:val="-6"/>
                <w:kern w:val="2"/>
                <w:sz w:val="24"/>
                <w:szCs w:val="24"/>
              </w:rPr>
              <w:t xml:space="preserve">3）方案基本详细且基本可行、保障措施基本具体的得4分； </w:t>
            </w:r>
          </w:p>
          <w:p w14:paraId="62EC39B9">
            <w:pPr>
              <w:pStyle w:val="30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both"/>
              <w:textAlignment w:val="auto"/>
              <w:rPr>
                <w:rFonts w:hint="eastAsia" w:ascii="宋体" w:hAnsi="宋体" w:eastAsia="宋体" w:cs="宋体"/>
                <w:snapToGrid w:val="0"/>
                <w:color w:val="auto"/>
                <w:spacing w:val="-6"/>
                <w:kern w:val="2"/>
                <w:sz w:val="24"/>
                <w:szCs w:val="24"/>
              </w:rPr>
            </w:pPr>
            <w:r>
              <w:rPr>
                <w:rFonts w:hint="eastAsia" w:ascii="宋体" w:hAnsi="宋体" w:eastAsia="宋体" w:cs="宋体"/>
                <w:snapToGrid w:val="0"/>
                <w:color w:val="auto"/>
                <w:spacing w:val="-6"/>
                <w:kern w:val="2"/>
                <w:sz w:val="24"/>
                <w:szCs w:val="24"/>
              </w:rPr>
              <w:t>4）方案不够详细、保障措施不够具体的得2分；</w:t>
            </w:r>
          </w:p>
          <w:p w14:paraId="7AD9F337">
            <w:pPr>
              <w:pStyle w:val="30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both"/>
              <w:textAlignment w:val="auto"/>
              <w:rPr>
                <w:rFonts w:hint="eastAsia" w:ascii="宋体" w:hAnsi="宋体" w:eastAsia="宋体" w:cs="宋体"/>
                <w:color w:val="auto"/>
                <w:kern w:val="2"/>
                <w:sz w:val="24"/>
                <w:szCs w:val="24"/>
              </w:rPr>
            </w:pPr>
            <w:r>
              <w:rPr>
                <w:rFonts w:hint="eastAsia" w:ascii="宋体" w:hAnsi="宋体" w:eastAsia="宋体" w:cs="宋体"/>
                <w:snapToGrid w:val="0"/>
                <w:color w:val="auto"/>
                <w:spacing w:val="-6"/>
                <w:kern w:val="2"/>
                <w:sz w:val="24"/>
                <w:szCs w:val="24"/>
              </w:rPr>
              <w:t>5）未提供的不得分。</w:t>
            </w:r>
          </w:p>
        </w:tc>
        <w:tc>
          <w:tcPr>
            <w:tcW w:w="790" w:type="dxa"/>
            <w:tcBorders>
              <w:top w:val="single" w:color="000000" w:sz="6" w:space="0"/>
              <w:left w:val="single" w:color="000000" w:sz="6" w:space="0"/>
              <w:bottom w:val="single" w:color="000000" w:sz="6" w:space="0"/>
              <w:right w:val="single" w:color="000000" w:sz="6" w:space="0"/>
            </w:tcBorders>
            <w:noWrap w:val="0"/>
            <w:vAlign w:val="center"/>
          </w:tcPr>
          <w:p w14:paraId="40A7BC7B">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10</w:t>
            </w:r>
          </w:p>
        </w:tc>
      </w:tr>
      <w:tr w14:paraId="7CAD4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2" w:hRule="atLeast"/>
          <w:jc w:val="center"/>
        </w:trPr>
        <w:tc>
          <w:tcPr>
            <w:tcW w:w="630" w:type="dxa"/>
            <w:gridSpan w:val="2"/>
            <w:vMerge w:val="continue"/>
            <w:tcBorders>
              <w:left w:val="single" w:color="000000" w:sz="6" w:space="0"/>
              <w:right w:val="single" w:color="000000" w:sz="6" w:space="0"/>
            </w:tcBorders>
            <w:noWrap w:val="0"/>
            <w:vAlign w:val="center"/>
          </w:tcPr>
          <w:p w14:paraId="4AA6D4C2">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p>
        </w:tc>
        <w:tc>
          <w:tcPr>
            <w:tcW w:w="1064" w:type="dxa"/>
            <w:vMerge w:val="continue"/>
            <w:tcBorders>
              <w:left w:val="single" w:color="000000" w:sz="6" w:space="0"/>
              <w:right w:val="single" w:color="000000" w:sz="6" w:space="0"/>
            </w:tcBorders>
            <w:noWrap w:val="0"/>
            <w:vAlign w:val="center"/>
          </w:tcPr>
          <w:p w14:paraId="7703AE45">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sz w:val="24"/>
                <w:szCs w:val="24"/>
              </w:rPr>
            </w:pPr>
          </w:p>
        </w:tc>
        <w:tc>
          <w:tcPr>
            <w:tcW w:w="7129" w:type="dxa"/>
            <w:tcBorders>
              <w:top w:val="single" w:color="000000" w:sz="6" w:space="0"/>
              <w:left w:val="single" w:color="000000" w:sz="6" w:space="0"/>
              <w:bottom w:val="single" w:color="000000" w:sz="6" w:space="0"/>
              <w:right w:val="single" w:color="000000" w:sz="6" w:space="0"/>
            </w:tcBorders>
            <w:noWrap w:val="0"/>
            <w:vAlign w:val="center"/>
          </w:tcPr>
          <w:p w14:paraId="104A0D8A">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6"/>
                <w:sz w:val="24"/>
                <w:szCs w:val="24"/>
              </w:rPr>
              <w:t>评委</w:t>
            </w:r>
            <w:r>
              <w:rPr>
                <w:rFonts w:hint="eastAsia" w:ascii="宋体" w:hAnsi="宋体" w:eastAsia="宋体" w:cs="宋体"/>
                <w:spacing w:val="-3"/>
                <w:sz w:val="24"/>
                <w:szCs w:val="24"/>
              </w:rPr>
              <w:t>根据投标人提供的进度安排、保证维护进度的保障措施及投入的人员和技术力量等进行评审：</w:t>
            </w:r>
          </w:p>
          <w:p w14:paraId="1A71B545">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 xml:space="preserve">1）进度计划详细且切实可行、保障措施具体、拟投入的人员和技术力量等合理可行的得10分； </w:t>
            </w:r>
          </w:p>
          <w:p w14:paraId="45EE7F15">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 xml:space="preserve">2）进度计划较详细且较切实可行、保障措施较具体、拟投入的人员和技术力量等较合理可行的得7分； </w:t>
            </w:r>
          </w:p>
          <w:p w14:paraId="040A8E77">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 xml:space="preserve">3）进度计划基本详细且基本可行、保障措施基本具体、拟投入的人员和技术力量等基本合理可行的得4分； </w:t>
            </w:r>
          </w:p>
          <w:p w14:paraId="2D69D4BA">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4）进度计划不够详细、保障措施不够具体、拟投入的人员和技术力量等差的得2分；</w:t>
            </w:r>
          </w:p>
          <w:p w14:paraId="5B0CBD2E">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6"/>
                <w:sz w:val="24"/>
                <w:szCs w:val="24"/>
              </w:rPr>
              <w:t>5）未提供的不得分。</w:t>
            </w:r>
          </w:p>
        </w:tc>
        <w:tc>
          <w:tcPr>
            <w:tcW w:w="790" w:type="dxa"/>
            <w:tcBorders>
              <w:top w:val="single" w:color="000000" w:sz="6" w:space="0"/>
              <w:left w:val="single" w:color="000000" w:sz="6" w:space="0"/>
              <w:bottom w:val="single" w:color="000000" w:sz="6" w:space="0"/>
              <w:right w:val="single" w:color="000000" w:sz="6" w:space="0"/>
            </w:tcBorders>
            <w:noWrap w:val="0"/>
            <w:vAlign w:val="center"/>
          </w:tcPr>
          <w:p w14:paraId="5A4118A4">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r>
              <w:rPr>
                <w:rFonts w:hint="eastAsia" w:ascii="宋体" w:hAnsi="宋体" w:eastAsia="宋体" w:cs="宋体"/>
                <w:sz w:val="24"/>
                <w:szCs w:val="24"/>
              </w:rPr>
              <w:t>10</w:t>
            </w:r>
          </w:p>
        </w:tc>
      </w:tr>
      <w:tr w14:paraId="05794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18" w:hRule="atLeast"/>
          <w:jc w:val="center"/>
        </w:trPr>
        <w:tc>
          <w:tcPr>
            <w:tcW w:w="630" w:type="dxa"/>
            <w:gridSpan w:val="2"/>
            <w:vMerge w:val="continue"/>
            <w:tcBorders>
              <w:left w:val="single" w:color="000000" w:sz="6" w:space="0"/>
              <w:bottom w:val="single" w:color="000000" w:sz="6" w:space="0"/>
              <w:right w:val="single" w:color="000000" w:sz="6" w:space="0"/>
            </w:tcBorders>
            <w:noWrap w:val="0"/>
            <w:vAlign w:val="center"/>
          </w:tcPr>
          <w:p w14:paraId="0213D5C3">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rPr>
            </w:pPr>
          </w:p>
        </w:tc>
        <w:tc>
          <w:tcPr>
            <w:tcW w:w="1064" w:type="dxa"/>
            <w:vMerge w:val="continue"/>
            <w:tcBorders>
              <w:left w:val="single" w:color="000000" w:sz="6" w:space="0"/>
              <w:bottom w:val="single" w:color="000000" w:sz="6" w:space="0"/>
              <w:right w:val="single" w:color="000000" w:sz="6" w:space="0"/>
            </w:tcBorders>
            <w:noWrap w:val="0"/>
            <w:vAlign w:val="center"/>
          </w:tcPr>
          <w:p w14:paraId="44A636C8">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pacing w:val="-2"/>
                <w:sz w:val="24"/>
                <w:szCs w:val="24"/>
              </w:rPr>
            </w:pPr>
          </w:p>
        </w:tc>
        <w:tc>
          <w:tcPr>
            <w:tcW w:w="7129" w:type="dxa"/>
            <w:tcBorders>
              <w:top w:val="single" w:color="000000" w:sz="6" w:space="0"/>
              <w:left w:val="single" w:color="000000" w:sz="6" w:space="0"/>
              <w:bottom w:val="single" w:color="000000" w:sz="6" w:space="0"/>
              <w:right w:val="single" w:color="000000" w:sz="6" w:space="0"/>
            </w:tcBorders>
            <w:noWrap w:val="0"/>
            <w:vAlign w:val="center"/>
          </w:tcPr>
          <w:p w14:paraId="199993BA">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评委根据投标人提供的项目重难点、关键点及其对策（包括但不限于关键工艺及工程项目实施的重点、难点和解决方案）综合评分：</w:t>
            </w:r>
          </w:p>
          <w:p w14:paraId="33A1F7CE">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1）项目重难点、关键点及其对策全面、针对性强的得</w:t>
            </w:r>
            <w:r>
              <w:rPr>
                <w:rFonts w:hint="eastAsia" w:ascii="宋体" w:hAnsi="宋体" w:eastAsia="宋体" w:cs="宋体"/>
                <w:spacing w:val="-3"/>
                <w:sz w:val="24"/>
                <w:szCs w:val="24"/>
                <w:lang w:val="en-US" w:eastAsia="zh-CN"/>
              </w:rPr>
              <w:t>10</w:t>
            </w:r>
            <w:r>
              <w:rPr>
                <w:rFonts w:hint="eastAsia" w:ascii="宋体" w:hAnsi="宋体" w:eastAsia="宋体" w:cs="宋体"/>
                <w:spacing w:val="-3"/>
                <w:sz w:val="24"/>
                <w:szCs w:val="24"/>
              </w:rPr>
              <w:t>分；</w:t>
            </w:r>
          </w:p>
          <w:p w14:paraId="4444F1AA">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2）项目重难点、关键点及其对策比较全面、针对性较强的得</w:t>
            </w:r>
            <w:r>
              <w:rPr>
                <w:rFonts w:hint="eastAsia" w:ascii="宋体" w:hAnsi="宋体" w:eastAsia="宋体" w:cs="宋体"/>
                <w:spacing w:val="-3"/>
                <w:sz w:val="24"/>
                <w:szCs w:val="24"/>
                <w:lang w:val="en-US" w:eastAsia="zh-CN"/>
              </w:rPr>
              <w:t>7</w:t>
            </w:r>
            <w:r>
              <w:rPr>
                <w:rFonts w:hint="eastAsia" w:ascii="宋体" w:hAnsi="宋体" w:eastAsia="宋体" w:cs="宋体"/>
                <w:spacing w:val="-3"/>
                <w:sz w:val="24"/>
                <w:szCs w:val="24"/>
              </w:rPr>
              <w:t>分；</w:t>
            </w:r>
          </w:p>
          <w:p w14:paraId="6E381CE9">
            <w:pPr>
              <w:pStyle w:val="428"/>
              <w:keepNext w:val="0"/>
              <w:keepLines w:val="0"/>
              <w:pageBreakBefore w:val="0"/>
              <w:widowControl w:val="0"/>
              <w:suppressLineNumbers w:val="0"/>
              <w:kinsoku/>
              <w:wordWrap/>
              <w:overflowPunct/>
              <w:topLinePunct w:val="0"/>
              <w:bidi w:val="0"/>
              <w:snapToGrid/>
              <w:spacing w:before="22"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2"/>
                <w:sz w:val="24"/>
                <w:szCs w:val="24"/>
              </w:rPr>
              <w:t>3）</w:t>
            </w:r>
            <w:r>
              <w:rPr>
                <w:rFonts w:hint="eastAsia" w:ascii="宋体" w:hAnsi="宋体" w:eastAsia="宋体" w:cs="宋体"/>
                <w:spacing w:val="-3"/>
                <w:sz w:val="24"/>
                <w:szCs w:val="24"/>
              </w:rPr>
              <w:t>项目重难点、关键点及其对策不详尽、无针对性的得</w:t>
            </w:r>
            <w:r>
              <w:rPr>
                <w:rFonts w:hint="eastAsia" w:ascii="宋体" w:hAnsi="宋体" w:eastAsia="宋体" w:cs="宋体"/>
                <w:spacing w:val="-3"/>
                <w:sz w:val="24"/>
                <w:szCs w:val="24"/>
                <w:lang w:val="en-US" w:eastAsia="zh-CN"/>
              </w:rPr>
              <w:t>4</w:t>
            </w:r>
            <w:r>
              <w:rPr>
                <w:rFonts w:hint="eastAsia" w:ascii="宋体" w:hAnsi="宋体" w:eastAsia="宋体" w:cs="宋体"/>
                <w:spacing w:val="-3"/>
                <w:sz w:val="24"/>
                <w:szCs w:val="24"/>
              </w:rPr>
              <w:t>分；</w:t>
            </w:r>
          </w:p>
          <w:p w14:paraId="5289B044">
            <w:pPr>
              <w:pStyle w:val="428"/>
              <w:keepNext w:val="0"/>
              <w:keepLines w:val="0"/>
              <w:pageBreakBefore w:val="0"/>
              <w:widowControl w:val="0"/>
              <w:suppressLineNumbers w:val="0"/>
              <w:kinsoku/>
              <w:wordWrap/>
              <w:overflowPunct/>
              <w:topLinePunct w:val="0"/>
              <w:bidi w:val="0"/>
              <w:snapToGrid/>
              <w:spacing w:before="22" w:beforeAutospacing="0" w:after="0" w:afterAutospacing="0" w:line="240" w:lineRule="auto"/>
              <w:ind w:left="0" w:right="0"/>
              <w:textAlignment w:val="auto"/>
              <w:rPr>
                <w:rFonts w:hint="eastAsia" w:ascii="宋体" w:hAnsi="宋体" w:eastAsia="宋体" w:cs="宋体"/>
                <w:spacing w:val="-6"/>
                <w:sz w:val="24"/>
                <w:szCs w:val="24"/>
              </w:rPr>
            </w:pPr>
            <w:r>
              <w:rPr>
                <w:rFonts w:hint="eastAsia" w:ascii="宋体" w:hAnsi="宋体" w:eastAsia="宋体" w:cs="宋体"/>
                <w:spacing w:val="-3"/>
                <w:sz w:val="24"/>
                <w:szCs w:val="24"/>
              </w:rPr>
              <w:t>4）未提供的不得分。</w:t>
            </w:r>
          </w:p>
        </w:tc>
        <w:tc>
          <w:tcPr>
            <w:tcW w:w="790" w:type="dxa"/>
            <w:tcBorders>
              <w:top w:val="single" w:color="000000" w:sz="6" w:space="0"/>
              <w:left w:val="single" w:color="000000" w:sz="6" w:space="0"/>
              <w:bottom w:val="single" w:color="000000" w:sz="6" w:space="0"/>
              <w:right w:val="single" w:color="000000" w:sz="6" w:space="0"/>
            </w:tcBorders>
            <w:noWrap w:val="0"/>
            <w:vAlign w:val="center"/>
          </w:tcPr>
          <w:p w14:paraId="516B5D67">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r>
      <w:tr w14:paraId="4C316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7" w:type="dxa"/>
          <w:trHeight w:val="1177" w:hRule="atLeast"/>
          <w:jc w:val="center"/>
        </w:trPr>
        <w:tc>
          <w:tcPr>
            <w:tcW w:w="623" w:type="dxa"/>
            <w:tcBorders>
              <w:top w:val="single" w:color="000000" w:sz="6" w:space="0"/>
              <w:left w:val="single" w:color="000000" w:sz="6" w:space="0"/>
              <w:bottom w:val="single" w:color="000000" w:sz="6" w:space="0"/>
              <w:right w:val="single" w:color="000000" w:sz="6" w:space="0"/>
            </w:tcBorders>
            <w:noWrap w:val="0"/>
            <w:vAlign w:val="center"/>
          </w:tcPr>
          <w:p w14:paraId="598A92E9">
            <w:pPr>
              <w:pStyle w:val="428"/>
              <w:keepNext w:val="0"/>
              <w:keepLines w:val="0"/>
              <w:pageBreakBefore w:val="0"/>
              <w:widowControl w:val="0"/>
              <w:suppressLineNumbers w:val="0"/>
              <w:kinsoku/>
              <w:wordWrap/>
              <w:overflowPunct/>
              <w:topLinePunct w:val="0"/>
              <w:bidi w:val="0"/>
              <w:snapToGrid/>
              <w:spacing w:before="68" w:beforeAutospacing="0" w:after="0" w:afterAutospacing="0" w:line="240" w:lineRule="auto"/>
              <w:ind w:left="0" w:right="0"/>
              <w:jc w:val="center"/>
              <w:textAlignment w:val="auto"/>
              <w:rPr>
                <w:rFonts w:hint="eastAsia" w:ascii="宋体" w:hAnsi="宋体" w:eastAsia="宋体" w:cs="宋体"/>
                <w:spacing w:val="-3"/>
                <w:sz w:val="24"/>
                <w:szCs w:val="24"/>
                <w:lang w:val="en-US" w:eastAsia="zh-CN"/>
              </w:rPr>
            </w:pPr>
            <w:r>
              <w:rPr>
                <w:rFonts w:hint="eastAsia" w:cs="宋体"/>
                <w:spacing w:val="-3"/>
                <w:sz w:val="24"/>
                <w:szCs w:val="24"/>
                <w:lang w:val="en-US" w:eastAsia="zh-CN"/>
              </w:rPr>
              <w:t>4</w:t>
            </w:r>
          </w:p>
        </w:tc>
        <w:tc>
          <w:tcPr>
            <w:tcW w:w="1064" w:type="dxa"/>
            <w:tcBorders>
              <w:top w:val="single" w:color="000000" w:sz="6" w:space="0"/>
              <w:left w:val="single" w:color="000000" w:sz="6" w:space="0"/>
              <w:bottom w:val="single" w:color="000000" w:sz="6" w:space="0"/>
              <w:right w:val="single" w:color="000000" w:sz="6" w:space="0"/>
            </w:tcBorders>
            <w:noWrap w:val="0"/>
            <w:vAlign w:val="center"/>
          </w:tcPr>
          <w:p w14:paraId="21BCC5EF">
            <w:pPr>
              <w:pStyle w:val="428"/>
              <w:keepNext w:val="0"/>
              <w:keepLines w:val="0"/>
              <w:pageBreakBefore w:val="0"/>
              <w:widowControl w:val="0"/>
              <w:suppressLineNumbers w:val="0"/>
              <w:kinsoku/>
              <w:wordWrap/>
              <w:overflowPunct/>
              <w:topLinePunct w:val="0"/>
              <w:bidi w:val="0"/>
              <w:snapToGrid/>
              <w:spacing w:before="68" w:beforeAutospacing="0" w:after="0" w:afterAutospacing="0" w:line="240" w:lineRule="auto"/>
              <w:ind w:left="155" w:right="0"/>
              <w:jc w:val="center"/>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履约能力</w:t>
            </w:r>
            <w:r>
              <w:rPr>
                <w:rFonts w:hint="eastAsia" w:cs="宋体"/>
                <w:spacing w:val="-3"/>
                <w:sz w:val="24"/>
                <w:szCs w:val="24"/>
                <w:lang w:val="en-US" w:eastAsia="zh-CN"/>
              </w:rPr>
              <w:t>10</w:t>
            </w:r>
            <w:r>
              <w:rPr>
                <w:rFonts w:hint="eastAsia" w:ascii="宋体" w:hAnsi="宋体" w:eastAsia="宋体" w:cs="宋体"/>
                <w:spacing w:val="-3"/>
                <w:sz w:val="24"/>
                <w:szCs w:val="24"/>
              </w:rPr>
              <w:t>分</w:t>
            </w:r>
          </w:p>
          <w:p w14:paraId="2868E2F7">
            <w:pPr>
              <w:pStyle w:val="428"/>
              <w:keepNext w:val="0"/>
              <w:keepLines w:val="0"/>
              <w:pageBreakBefore w:val="0"/>
              <w:widowControl w:val="0"/>
              <w:suppressLineNumbers w:val="0"/>
              <w:kinsoku/>
              <w:wordWrap/>
              <w:overflowPunct/>
              <w:topLinePunct w:val="0"/>
              <w:bidi w:val="0"/>
              <w:snapToGrid/>
              <w:spacing w:before="68" w:beforeAutospacing="0" w:after="0" w:afterAutospacing="0" w:line="240" w:lineRule="auto"/>
              <w:ind w:left="155" w:leftChars="0" w:right="0"/>
              <w:jc w:val="center"/>
              <w:textAlignment w:val="auto"/>
              <w:rPr>
                <w:rFonts w:hint="eastAsia" w:ascii="宋体" w:hAnsi="宋体" w:eastAsia="宋体" w:cs="宋体"/>
                <w:spacing w:val="-4"/>
                <w:sz w:val="24"/>
                <w:szCs w:val="24"/>
                <w:lang w:val="en-US" w:eastAsia="zh-CN"/>
              </w:rPr>
            </w:pPr>
          </w:p>
        </w:tc>
        <w:tc>
          <w:tcPr>
            <w:tcW w:w="7129" w:type="dxa"/>
            <w:tcBorders>
              <w:top w:val="single" w:color="000000" w:sz="6" w:space="0"/>
              <w:left w:val="single" w:color="000000" w:sz="6" w:space="0"/>
              <w:bottom w:val="single" w:color="000000" w:sz="6" w:space="0"/>
              <w:right w:val="single" w:color="000000" w:sz="6" w:space="0"/>
            </w:tcBorders>
            <w:noWrap w:val="0"/>
            <w:vAlign w:val="top"/>
          </w:tcPr>
          <w:p w14:paraId="6356CF58">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textAlignment w:val="auto"/>
              <w:rPr>
                <w:rFonts w:hint="eastAsia" w:cs="宋体"/>
                <w:spacing w:val="-4"/>
                <w:sz w:val="24"/>
                <w:szCs w:val="24"/>
                <w:lang w:eastAsia="zh-CN"/>
              </w:rPr>
            </w:pPr>
            <w:r>
              <w:rPr>
                <w:rFonts w:hint="eastAsia" w:ascii="宋体" w:hAnsi="宋体" w:eastAsia="宋体" w:cs="宋体"/>
                <w:spacing w:val="-4"/>
                <w:sz w:val="24"/>
                <w:szCs w:val="24"/>
              </w:rPr>
              <w:t>投标人具有ISO9000(质量管理体系认证证书)（或以上）、ISO14001（环境管理体系认证证书）、ISO</w:t>
            </w:r>
            <w:r>
              <w:rPr>
                <w:rFonts w:hint="eastAsia" w:cs="宋体"/>
                <w:spacing w:val="-4"/>
                <w:sz w:val="24"/>
                <w:szCs w:val="24"/>
                <w:lang w:val="en-US" w:eastAsia="zh-CN"/>
              </w:rPr>
              <w:t>45</w:t>
            </w:r>
            <w:r>
              <w:rPr>
                <w:rFonts w:hint="eastAsia" w:ascii="宋体" w:hAnsi="宋体" w:eastAsia="宋体" w:cs="宋体"/>
                <w:spacing w:val="-4"/>
                <w:sz w:val="24"/>
                <w:szCs w:val="24"/>
              </w:rPr>
              <w:t>00</w:t>
            </w:r>
            <w:r>
              <w:rPr>
                <w:rFonts w:hint="eastAsia" w:cs="宋体"/>
                <w:spacing w:val="-4"/>
                <w:sz w:val="24"/>
                <w:szCs w:val="24"/>
                <w:lang w:val="en-US" w:eastAsia="zh-CN"/>
              </w:rPr>
              <w:t>1</w:t>
            </w:r>
            <w:r>
              <w:rPr>
                <w:rFonts w:hint="eastAsia" w:cs="宋体"/>
                <w:spacing w:val="-4"/>
                <w:sz w:val="24"/>
                <w:szCs w:val="24"/>
                <w:lang w:eastAsia="zh-CN"/>
              </w:rPr>
              <w:t>（职业健康安全管理体系认证证书）、</w:t>
            </w:r>
            <w:r>
              <w:rPr>
                <w:rFonts w:hint="eastAsia" w:ascii="宋体" w:hAnsi="宋体" w:eastAsia="宋体" w:cs="宋体"/>
                <w:spacing w:val="-4"/>
                <w:sz w:val="24"/>
                <w:szCs w:val="24"/>
              </w:rPr>
              <w:t>ISO20000</w:t>
            </w:r>
            <w:r>
              <w:rPr>
                <w:rFonts w:hint="eastAsia" w:cs="宋体"/>
                <w:spacing w:val="-4"/>
                <w:sz w:val="24"/>
                <w:szCs w:val="24"/>
                <w:lang w:eastAsia="zh-CN"/>
              </w:rPr>
              <w:t>（</w:t>
            </w:r>
            <w:r>
              <w:rPr>
                <w:rFonts w:hint="eastAsia" w:ascii="宋体" w:hAnsi="宋体" w:eastAsia="宋体" w:cs="宋体"/>
                <w:spacing w:val="-4"/>
                <w:sz w:val="24"/>
                <w:szCs w:val="24"/>
              </w:rPr>
              <w:t>信息技术服务管理体系认证证书</w:t>
            </w:r>
            <w:r>
              <w:rPr>
                <w:rFonts w:hint="eastAsia" w:cs="宋体"/>
                <w:spacing w:val="-4"/>
                <w:sz w:val="24"/>
                <w:szCs w:val="24"/>
                <w:lang w:eastAsia="zh-CN"/>
              </w:rPr>
              <w:t>）、</w:t>
            </w:r>
            <w:r>
              <w:rPr>
                <w:rFonts w:hint="eastAsia" w:ascii="宋体" w:hAnsi="宋体" w:eastAsia="宋体" w:cs="宋体"/>
                <w:spacing w:val="-4"/>
                <w:sz w:val="24"/>
                <w:szCs w:val="24"/>
              </w:rPr>
              <w:t>ISO2</w:t>
            </w:r>
            <w:r>
              <w:rPr>
                <w:rFonts w:hint="eastAsia" w:cs="宋体"/>
                <w:spacing w:val="-4"/>
                <w:sz w:val="24"/>
                <w:szCs w:val="24"/>
                <w:lang w:val="en-US" w:eastAsia="zh-CN"/>
              </w:rPr>
              <w:t>7</w:t>
            </w:r>
            <w:r>
              <w:rPr>
                <w:rFonts w:hint="eastAsia" w:ascii="宋体" w:hAnsi="宋体" w:eastAsia="宋体" w:cs="宋体"/>
                <w:spacing w:val="-4"/>
                <w:sz w:val="24"/>
                <w:szCs w:val="24"/>
              </w:rPr>
              <w:t>00</w:t>
            </w:r>
            <w:r>
              <w:rPr>
                <w:rFonts w:hint="eastAsia" w:cs="宋体"/>
                <w:spacing w:val="-4"/>
                <w:sz w:val="24"/>
                <w:szCs w:val="24"/>
                <w:lang w:val="en-US" w:eastAsia="zh-CN"/>
              </w:rPr>
              <w:t>1</w:t>
            </w:r>
            <w:r>
              <w:rPr>
                <w:rFonts w:hint="eastAsia" w:cs="宋体"/>
                <w:spacing w:val="-4"/>
                <w:sz w:val="24"/>
                <w:szCs w:val="24"/>
                <w:lang w:eastAsia="zh-CN"/>
              </w:rPr>
              <w:t>（信息安全管理体系认证证书）</w:t>
            </w:r>
            <w:r>
              <w:rPr>
                <w:rFonts w:hint="eastAsia" w:ascii="宋体" w:hAnsi="宋体" w:eastAsia="宋体" w:cs="宋体"/>
                <w:spacing w:val="-4"/>
                <w:sz w:val="24"/>
                <w:szCs w:val="24"/>
              </w:rPr>
              <w:t>每提供1个得2分，最多得</w:t>
            </w:r>
            <w:r>
              <w:rPr>
                <w:rFonts w:hint="eastAsia" w:cs="宋体"/>
                <w:spacing w:val="-4"/>
                <w:sz w:val="24"/>
                <w:szCs w:val="24"/>
                <w:lang w:val="en-US" w:eastAsia="zh-CN"/>
              </w:rPr>
              <w:t>10</w:t>
            </w:r>
            <w:r>
              <w:rPr>
                <w:rFonts w:hint="eastAsia" w:ascii="宋体" w:hAnsi="宋体" w:eastAsia="宋体" w:cs="宋体"/>
                <w:spacing w:val="-4"/>
                <w:sz w:val="24"/>
                <w:szCs w:val="24"/>
              </w:rPr>
              <w:t>分</w:t>
            </w:r>
            <w:r>
              <w:rPr>
                <w:rFonts w:hint="eastAsia" w:cs="宋体"/>
                <w:spacing w:val="-4"/>
                <w:sz w:val="24"/>
                <w:szCs w:val="24"/>
                <w:lang w:eastAsia="zh-CN"/>
              </w:rPr>
              <w:t>。</w:t>
            </w:r>
          </w:p>
          <w:p w14:paraId="2DDEC84E">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textAlignment w:val="auto"/>
              <w:rPr>
                <w:rFonts w:hint="eastAsia" w:cs="宋体"/>
                <w:spacing w:val="-4"/>
                <w:sz w:val="24"/>
                <w:szCs w:val="24"/>
                <w:lang w:eastAsia="zh-CN"/>
              </w:rPr>
            </w:pPr>
            <w:r>
              <w:rPr>
                <w:rFonts w:hint="eastAsia" w:cs="宋体"/>
                <w:spacing w:val="-4"/>
                <w:sz w:val="24"/>
                <w:szCs w:val="24"/>
                <w:lang w:eastAsia="zh-CN"/>
              </w:rPr>
              <w:t>提供相关证书复印件加盖公章。</w:t>
            </w:r>
          </w:p>
        </w:tc>
        <w:tc>
          <w:tcPr>
            <w:tcW w:w="790" w:type="dxa"/>
            <w:tcBorders>
              <w:top w:val="single" w:color="000000" w:sz="6" w:space="0"/>
              <w:left w:val="single" w:color="000000" w:sz="6" w:space="0"/>
              <w:bottom w:val="single" w:color="000000" w:sz="6" w:space="0"/>
              <w:right w:val="single" w:color="000000" w:sz="6" w:space="0"/>
            </w:tcBorders>
            <w:noWrap w:val="0"/>
            <w:vAlign w:val="center"/>
          </w:tcPr>
          <w:p w14:paraId="49D3B83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textAlignment w:val="auto"/>
              <w:rPr>
                <w:rFonts w:hint="eastAsia" w:ascii="宋体" w:hAnsi="宋体" w:eastAsia="宋体" w:cs="宋体"/>
                <w:sz w:val="24"/>
                <w:szCs w:val="24"/>
              </w:rPr>
            </w:pPr>
          </w:p>
          <w:p w14:paraId="5C7C1FC5">
            <w:pPr>
              <w:pStyle w:val="428"/>
              <w:keepNext w:val="0"/>
              <w:keepLines w:val="0"/>
              <w:pageBreakBefore w:val="0"/>
              <w:widowControl w:val="0"/>
              <w:suppressLineNumbers w:val="0"/>
              <w:kinsoku/>
              <w:wordWrap/>
              <w:overflowPunct/>
              <w:topLinePunct w:val="0"/>
              <w:bidi w:val="0"/>
              <w:snapToGrid/>
              <w:spacing w:before="69" w:beforeAutospacing="0" w:after="0" w:afterAutospacing="0" w:line="240" w:lineRule="auto"/>
              <w:ind w:left="272" w:leftChars="0" w:right="0"/>
              <w:textAlignment w:val="auto"/>
              <w:rPr>
                <w:rFonts w:hint="default" w:ascii="宋体" w:hAnsi="宋体" w:eastAsia="宋体" w:cs="宋体"/>
                <w:sz w:val="24"/>
                <w:szCs w:val="24"/>
                <w:lang w:val="en-US" w:eastAsia="zh-CN"/>
              </w:rPr>
            </w:pPr>
            <w:r>
              <w:rPr>
                <w:rFonts w:hint="eastAsia" w:cs="宋体"/>
                <w:sz w:val="24"/>
                <w:szCs w:val="24"/>
                <w:lang w:val="en-US" w:eastAsia="zh-CN"/>
              </w:rPr>
              <w:t>10</w:t>
            </w:r>
          </w:p>
        </w:tc>
      </w:tr>
      <w:tr w14:paraId="54299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7" w:type="dxa"/>
          <w:trHeight w:val="2848" w:hRule="atLeast"/>
          <w:jc w:val="center"/>
        </w:trPr>
        <w:tc>
          <w:tcPr>
            <w:tcW w:w="623" w:type="dxa"/>
            <w:tcBorders>
              <w:top w:val="single" w:color="000000" w:sz="6" w:space="0"/>
              <w:left w:val="single" w:color="000000" w:sz="6" w:space="0"/>
              <w:right w:val="single" w:color="000000" w:sz="6" w:space="0"/>
            </w:tcBorders>
            <w:noWrap w:val="0"/>
            <w:vAlign w:val="center"/>
          </w:tcPr>
          <w:p w14:paraId="0C73338F">
            <w:pPr>
              <w:pStyle w:val="428"/>
              <w:keepNext w:val="0"/>
              <w:keepLines w:val="0"/>
              <w:pageBreakBefore w:val="0"/>
              <w:widowControl w:val="0"/>
              <w:suppressLineNumbers w:val="0"/>
              <w:kinsoku/>
              <w:wordWrap/>
              <w:overflowPunct/>
              <w:topLinePunct w:val="0"/>
              <w:bidi w:val="0"/>
              <w:snapToGrid/>
              <w:spacing w:before="68" w:beforeAutospacing="0" w:after="0" w:afterAutospacing="0" w:line="240" w:lineRule="auto"/>
              <w:ind w:left="0" w:right="0"/>
              <w:jc w:val="center"/>
              <w:textAlignment w:val="auto"/>
              <w:rPr>
                <w:rFonts w:hint="eastAsia" w:ascii="宋体" w:hAnsi="宋体" w:eastAsia="宋体" w:cs="宋体"/>
                <w:spacing w:val="-3"/>
                <w:sz w:val="24"/>
                <w:szCs w:val="24"/>
                <w:lang w:eastAsia="zh-CN"/>
              </w:rPr>
            </w:pPr>
            <w:r>
              <w:rPr>
                <w:rFonts w:hint="eastAsia" w:cs="宋体"/>
                <w:spacing w:val="-3"/>
                <w:sz w:val="24"/>
                <w:szCs w:val="24"/>
                <w:lang w:val="en-US" w:eastAsia="zh-CN"/>
              </w:rPr>
              <w:t>5</w:t>
            </w:r>
          </w:p>
        </w:tc>
        <w:tc>
          <w:tcPr>
            <w:tcW w:w="1064" w:type="dxa"/>
            <w:tcBorders>
              <w:top w:val="single" w:color="000000" w:sz="6" w:space="0"/>
              <w:left w:val="single" w:color="000000" w:sz="6" w:space="0"/>
              <w:right w:val="single" w:color="000000" w:sz="6" w:space="0"/>
            </w:tcBorders>
            <w:noWrap w:val="0"/>
            <w:vAlign w:val="center"/>
          </w:tcPr>
          <w:p w14:paraId="725E237C">
            <w:pPr>
              <w:pStyle w:val="428"/>
              <w:keepNext w:val="0"/>
              <w:keepLines w:val="0"/>
              <w:pageBreakBefore w:val="0"/>
              <w:widowControl w:val="0"/>
              <w:suppressLineNumbers w:val="0"/>
              <w:kinsoku/>
              <w:wordWrap/>
              <w:overflowPunct/>
              <w:topLinePunct w:val="0"/>
              <w:bidi w:val="0"/>
              <w:snapToGrid/>
              <w:spacing w:before="69" w:beforeAutospacing="0" w:after="0" w:afterAutospacing="0" w:line="240" w:lineRule="auto"/>
              <w:ind w:left="0" w:right="0"/>
              <w:jc w:val="center"/>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项目人员</w:t>
            </w:r>
          </w:p>
          <w:p w14:paraId="17DC7184">
            <w:pPr>
              <w:pStyle w:val="428"/>
              <w:keepNext w:val="0"/>
              <w:keepLines w:val="0"/>
              <w:pageBreakBefore w:val="0"/>
              <w:widowControl w:val="0"/>
              <w:suppressLineNumbers w:val="0"/>
              <w:kinsoku/>
              <w:wordWrap/>
              <w:overflowPunct/>
              <w:topLinePunct w:val="0"/>
              <w:bidi w:val="0"/>
              <w:snapToGrid/>
              <w:spacing w:before="69" w:beforeAutospacing="0" w:after="0" w:afterAutospacing="0" w:line="240" w:lineRule="auto"/>
              <w:ind w:left="0" w:right="0"/>
              <w:jc w:val="center"/>
              <w:textAlignment w:val="auto"/>
              <w:rPr>
                <w:rFonts w:hint="eastAsia" w:ascii="宋体" w:hAnsi="宋体" w:eastAsia="宋体" w:cs="宋体"/>
                <w:spacing w:val="-3"/>
                <w:sz w:val="24"/>
                <w:szCs w:val="24"/>
              </w:rPr>
            </w:pPr>
            <w:r>
              <w:rPr>
                <w:rFonts w:hint="eastAsia" w:cs="宋体"/>
                <w:spacing w:val="-2"/>
                <w:sz w:val="24"/>
                <w:szCs w:val="24"/>
                <w:lang w:val="en-US" w:eastAsia="zh-CN"/>
              </w:rPr>
              <w:t>4</w:t>
            </w:r>
            <w:r>
              <w:rPr>
                <w:rFonts w:hint="eastAsia" w:ascii="宋体" w:hAnsi="宋体" w:eastAsia="宋体" w:cs="宋体"/>
                <w:spacing w:val="-2"/>
                <w:sz w:val="24"/>
                <w:szCs w:val="24"/>
              </w:rPr>
              <w:t>分</w:t>
            </w:r>
          </w:p>
        </w:tc>
        <w:tc>
          <w:tcPr>
            <w:tcW w:w="7129" w:type="dxa"/>
            <w:tcBorders>
              <w:top w:val="single" w:color="000000" w:sz="6" w:space="0"/>
              <w:left w:val="single" w:color="000000" w:sz="6" w:space="0"/>
              <w:right w:val="single" w:color="000000" w:sz="6" w:space="0"/>
            </w:tcBorders>
            <w:noWrap w:val="0"/>
            <w:vAlign w:val="top"/>
          </w:tcPr>
          <w:p w14:paraId="1C069220">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p>
          <w:p w14:paraId="0F9C66DA">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1）技术负责人具有电子信息工程高级工程师职称</w:t>
            </w:r>
            <w:r>
              <w:rPr>
                <w:rFonts w:hint="eastAsia" w:cs="宋体"/>
                <w:spacing w:val="-3"/>
                <w:sz w:val="24"/>
                <w:szCs w:val="24"/>
                <w:lang w:eastAsia="zh-CN"/>
              </w:rPr>
              <w:t>得</w:t>
            </w:r>
            <w:r>
              <w:rPr>
                <w:rFonts w:hint="eastAsia" w:cs="宋体"/>
                <w:spacing w:val="-3"/>
                <w:sz w:val="24"/>
                <w:szCs w:val="24"/>
                <w:lang w:val="en-US" w:eastAsia="zh-CN"/>
              </w:rPr>
              <w:t>2分</w:t>
            </w:r>
            <w:r>
              <w:rPr>
                <w:rFonts w:hint="eastAsia" w:ascii="宋体" w:hAnsi="宋体" w:eastAsia="宋体" w:cs="宋体"/>
                <w:spacing w:val="-3"/>
                <w:sz w:val="24"/>
                <w:szCs w:val="24"/>
              </w:rPr>
              <w:t>；</w:t>
            </w:r>
          </w:p>
          <w:p w14:paraId="43FE5A3C">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pacing w:val="-3"/>
                <w:sz w:val="24"/>
                <w:szCs w:val="24"/>
              </w:rPr>
            </w:pPr>
            <w:r>
              <w:rPr>
                <w:rFonts w:hint="eastAsia" w:ascii="宋体" w:hAnsi="宋体" w:eastAsia="宋体" w:cs="宋体"/>
                <w:spacing w:val="-3"/>
                <w:sz w:val="24"/>
                <w:szCs w:val="24"/>
              </w:rPr>
              <w:t>2）项目</w:t>
            </w:r>
            <w:r>
              <w:rPr>
                <w:rFonts w:hint="eastAsia" w:cs="宋体"/>
                <w:spacing w:val="-3"/>
                <w:sz w:val="24"/>
                <w:szCs w:val="24"/>
                <w:lang w:eastAsia="zh-CN"/>
              </w:rPr>
              <w:t>组</w:t>
            </w:r>
            <w:r>
              <w:rPr>
                <w:rFonts w:hint="eastAsia" w:ascii="宋体" w:hAnsi="宋体" w:eastAsia="宋体" w:cs="宋体"/>
                <w:spacing w:val="-3"/>
                <w:sz w:val="24"/>
                <w:szCs w:val="24"/>
              </w:rPr>
              <w:t>成员中具有“高级项目经理证书”，每提供1人得1分，最多得2分。</w:t>
            </w:r>
          </w:p>
          <w:p w14:paraId="3B97BD81">
            <w:pPr>
              <w:pStyle w:val="428"/>
              <w:keepNext w:val="0"/>
              <w:keepLines w:val="0"/>
              <w:pageBreakBefore w:val="0"/>
              <w:widowControl w:val="0"/>
              <w:suppressLineNumbers w:val="0"/>
              <w:kinsoku/>
              <w:wordWrap/>
              <w:overflowPunct/>
              <w:topLinePunct w:val="0"/>
              <w:bidi w:val="0"/>
              <w:snapToGrid/>
              <w:spacing w:before="20" w:beforeAutospacing="0" w:after="0" w:afterAutospacing="0" w:line="240" w:lineRule="auto"/>
              <w:ind w:left="0" w:right="0"/>
              <w:textAlignment w:val="auto"/>
              <w:rPr>
                <w:rFonts w:hint="eastAsia" w:ascii="宋体" w:hAnsi="宋体" w:eastAsia="宋体" w:cs="宋体"/>
                <w:sz w:val="24"/>
                <w:szCs w:val="24"/>
              </w:rPr>
            </w:pPr>
            <w:r>
              <w:rPr>
                <w:rFonts w:hint="eastAsia" w:ascii="宋体" w:hAnsi="宋体" w:eastAsia="宋体" w:cs="宋体"/>
                <w:spacing w:val="-3"/>
                <w:sz w:val="24"/>
                <w:szCs w:val="24"/>
              </w:rPr>
              <w:t>注：提供相关证书等证明材料加盖公司公章</w:t>
            </w:r>
            <w:r>
              <w:rPr>
                <w:rFonts w:hint="eastAsia" w:cs="宋体"/>
                <w:spacing w:val="-3"/>
                <w:sz w:val="24"/>
                <w:szCs w:val="24"/>
                <w:lang w:eastAsia="zh-CN"/>
              </w:rPr>
              <w:t>以及</w:t>
            </w:r>
            <w:r>
              <w:rPr>
                <w:rFonts w:hint="eastAsia" w:ascii="宋体" w:hAnsi="宋体" w:eastAsia="宋体" w:cs="宋体"/>
                <w:spacing w:val="-3"/>
                <w:sz w:val="24"/>
                <w:szCs w:val="24"/>
              </w:rPr>
              <w:t>投标人为其缴纳的</w:t>
            </w:r>
            <w:r>
              <w:rPr>
                <w:rFonts w:hint="eastAsia" w:ascii="宋体" w:hAnsi="宋体" w:eastAsia="宋体" w:cs="宋体"/>
                <w:spacing w:val="-3"/>
                <w:sz w:val="24"/>
                <w:szCs w:val="24"/>
                <w:lang w:val="en-US" w:eastAsia="zh-CN"/>
              </w:rPr>
              <w:t>半年内</w:t>
            </w:r>
            <w:r>
              <w:rPr>
                <w:rFonts w:hint="eastAsia" w:ascii="宋体" w:hAnsi="宋体" w:eastAsia="宋体" w:cs="宋体"/>
                <w:spacing w:val="-3"/>
                <w:sz w:val="24"/>
                <w:szCs w:val="24"/>
              </w:rPr>
              <w:t>任意一个月的社保缴纳证明</w:t>
            </w:r>
            <w:r>
              <w:rPr>
                <w:rFonts w:hint="eastAsia" w:ascii="宋体" w:hAnsi="宋体" w:eastAsia="宋体" w:cs="宋体"/>
                <w:spacing w:val="-3"/>
                <w:sz w:val="24"/>
                <w:szCs w:val="24"/>
                <w:lang w:eastAsia="zh-CN"/>
              </w:rPr>
              <w:t>加盖公章</w:t>
            </w:r>
            <w:r>
              <w:rPr>
                <w:rFonts w:hint="eastAsia" w:ascii="宋体" w:hAnsi="宋体" w:eastAsia="宋体" w:cs="宋体"/>
                <w:spacing w:val="-3"/>
                <w:sz w:val="24"/>
                <w:szCs w:val="24"/>
              </w:rPr>
              <w:t>，证明材料缺项或未提供的不得分。</w:t>
            </w:r>
          </w:p>
        </w:tc>
        <w:tc>
          <w:tcPr>
            <w:tcW w:w="790" w:type="dxa"/>
            <w:tcBorders>
              <w:top w:val="single" w:color="000000" w:sz="6" w:space="0"/>
              <w:left w:val="single" w:color="000000" w:sz="6" w:space="0"/>
              <w:bottom w:val="single" w:color="000000" w:sz="6" w:space="0"/>
              <w:right w:val="single" w:color="000000" w:sz="6" w:space="0"/>
            </w:tcBorders>
            <w:noWrap w:val="0"/>
            <w:vAlign w:val="center"/>
          </w:tcPr>
          <w:p w14:paraId="4E565085">
            <w:pPr>
              <w:pStyle w:val="428"/>
              <w:keepNext w:val="0"/>
              <w:keepLines w:val="0"/>
              <w:pageBreakBefore w:val="0"/>
              <w:widowControl w:val="0"/>
              <w:suppressLineNumbers w:val="0"/>
              <w:kinsoku/>
              <w:wordWrap/>
              <w:overflowPunct/>
              <w:topLinePunct w:val="0"/>
              <w:bidi w:val="0"/>
              <w:snapToGrid/>
              <w:spacing w:before="68" w:beforeAutospacing="0" w:after="0" w:afterAutospacing="0" w:line="240" w:lineRule="auto"/>
              <w:ind w:left="0" w:right="0"/>
              <w:jc w:val="center"/>
              <w:textAlignment w:val="auto"/>
              <w:rPr>
                <w:rFonts w:hint="eastAsia" w:ascii="宋体" w:hAnsi="宋体" w:eastAsia="宋体" w:cs="宋体"/>
                <w:sz w:val="24"/>
                <w:szCs w:val="24"/>
              </w:rPr>
            </w:pPr>
          </w:p>
          <w:p w14:paraId="738AD3B9">
            <w:pPr>
              <w:pStyle w:val="428"/>
              <w:keepNext w:val="0"/>
              <w:keepLines w:val="0"/>
              <w:pageBreakBefore w:val="0"/>
              <w:widowControl w:val="0"/>
              <w:suppressLineNumbers w:val="0"/>
              <w:kinsoku/>
              <w:wordWrap/>
              <w:overflowPunct/>
              <w:topLinePunct w:val="0"/>
              <w:bidi w:val="0"/>
              <w:snapToGrid/>
              <w:spacing w:before="68" w:beforeAutospacing="0" w:after="0" w:afterAutospacing="0" w:line="240" w:lineRule="auto"/>
              <w:ind w:left="0" w:right="0"/>
              <w:jc w:val="center"/>
              <w:textAlignment w:val="auto"/>
              <w:rPr>
                <w:rFonts w:hint="eastAsia" w:ascii="宋体" w:hAnsi="宋体" w:eastAsia="宋体" w:cs="宋体"/>
                <w:sz w:val="24"/>
                <w:szCs w:val="24"/>
                <w:lang w:eastAsia="zh-CN"/>
              </w:rPr>
            </w:pPr>
            <w:r>
              <w:rPr>
                <w:rFonts w:hint="eastAsia" w:cs="宋体"/>
                <w:sz w:val="24"/>
                <w:szCs w:val="24"/>
                <w:lang w:val="en-US" w:eastAsia="zh-CN"/>
              </w:rPr>
              <w:t>4</w:t>
            </w:r>
          </w:p>
        </w:tc>
      </w:tr>
      <w:tr w14:paraId="033E2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7" w:type="dxa"/>
          <w:trHeight w:val="1027" w:hRule="atLeast"/>
          <w:jc w:val="center"/>
        </w:trPr>
        <w:tc>
          <w:tcPr>
            <w:tcW w:w="623" w:type="dxa"/>
            <w:tcBorders>
              <w:top w:val="single" w:color="000000" w:sz="6" w:space="0"/>
              <w:left w:val="single" w:color="000000" w:sz="6" w:space="0"/>
              <w:bottom w:val="single" w:color="000000" w:sz="6" w:space="0"/>
              <w:right w:val="single" w:color="000000" w:sz="6" w:space="0"/>
            </w:tcBorders>
            <w:noWrap w:val="0"/>
            <w:vAlign w:val="center"/>
          </w:tcPr>
          <w:p w14:paraId="20E7F544">
            <w:pPr>
              <w:pStyle w:val="428"/>
              <w:keepNext w:val="0"/>
              <w:keepLines w:val="0"/>
              <w:pageBreakBefore w:val="0"/>
              <w:widowControl w:val="0"/>
              <w:suppressLineNumbers w:val="0"/>
              <w:kinsoku/>
              <w:wordWrap/>
              <w:overflowPunct/>
              <w:topLinePunct w:val="0"/>
              <w:bidi w:val="0"/>
              <w:snapToGrid/>
              <w:spacing w:before="68" w:beforeAutospacing="0" w:after="0" w:afterAutospacing="0" w:line="240" w:lineRule="auto"/>
              <w:ind w:left="157" w:right="0"/>
              <w:textAlignment w:val="auto"/>
              <w:rPr>
                <w:rFonts w:hint="eastAsia" w:ascii="宋体" w:hAnsi="宋体" w:eastAsia="宋体" w:cs="宋体"/>
                <w:sz w:val="24"/>
                <w:szCs w:val="24"/>
                <w:lang w:eastAsia="zh-CN"/>
              </w:rPr>
            </w:pPr>
            <w:r>
              <w:rPr>
                <w:rFonts w:hint="eastAsia" w:cs="宋体"/>
                <w:spacing w:val="-2"/>
                <w:sz w:val="24"/>
                <w:szCs w:val="24"/>
                <w:lang w:val="en-US" w:eastAsia="zh-CN"/>
              </w:rPr>
              <w:t>6</w:t>
            </w:r>
          </w:p>
        </w:tc>
        <w:tc>
          <w:tcPr>
            <w:tcW w:w="1064" w:type="dxa"/>
            <w:tcBorders>
              <w:top w:val="single" w:color="000000" w:sz="6" w:space="0"/>
              <w:left w:val="single" w:color="000000" w:sz="6" w:space="0"/>
              <w:bottom w:val="single" w:color="000000" w:sz="6" w:space="0"/>
              <w:right w:val="single" w:color="000000" w:sz="6" w:space="0"/>
            </w:tcBorders>
            <w:noWrap w:val="0"/>
            <w:vAlign w:val="center"/>
          </w:tcPr>
          <w:p w14:paraId="1193DA18">
            <w:pPr>
              <w:pStyle w:val="428"/>
              <w:keepNext w:val="0"/>
              <w:keepLines w:val="0"/>
              <w:pageBreakBefore w:val="0"/>
              <w:widowControl w:val="0"/>
              <w:suppressLineNumbers w:val="0"/>
              <w:kinsoku/>
              <w:wordWrap/>
              <w:overflowPunct/>
              <w:topLinePunct w:val="0"/>
              <w:bidi w:val="0"/>
              <w:snapToGrid/>
              <w:spacing w:before="69" w:beforeAutospacing="0" w:after="0" w:afterAutospacing="0" w:line="240" w:lineRule="auto"/>
              <w:ind w:left="124" w:right="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投标人业绩</w:t>
            </w:r>
            <w:r>
              <w:rPr>
                <w:rFonts w:hint="eastAsia" w:cs="宋体"/>
                <w:spacing w:val="-2"/>
                <w:sz w:val="24"/>
                <w:szCs w:val="24"/>
                <w:lang w:val="en-US" w:eastAsia="zh-CN"/>
              </w:rPr>
              <w:t>6</w:t>
            </w:r>
            <w:r>
              <w:rPr>
                <w:rFonts w:hint="eastAsia" w:ascii="宋体" w:hAnsi="宋体" w:eastAsia="宋体" w:cs="宋体"/>
                <w:spacing w:val="-2"/>
                <w:sz w:val="24"/>
                <w:szCs w:val="24"/>
              </w:rPr>
              <w:t>分</w:t>
            </w:r>
          </w:p>
        </w:tc>
        <w:tc>
          <w:tcPr>
            <w:tcW w:w="7129" w:type="dxa"/>
            <w:tcBorders>
              <w:top w:val="single" w:color="000000" w:sz="6" w:space="0"/>
              <w:left w:val="single" w:color="000000" w:sz="6" w:space="0"/>
              <w:bottom w:val="single" w:color="000000" w:sz="6" w:space="0"/>
              <w:right w:val="single" w:color="000000" w:sz="6" w:space="0"/>
            </w:tcBorders>
            <w:noWrap w:val="0"/>
            <w:vAlign w:val="top"/>
          </w:tcPr>
          <w:p w14:paraId="755007E7">
            <w:pPr>
              <w:pStyle w:val="428"/>
              <w:keepNext w:val="0"/>
              <w:keepLines w:val="0"/>
              <w:pageBreakBefore w:val="0"/>
              <w:widowControl w:val="0"/>
              <w:suppressLineNumbers w:val="0"/>
              <w:kinsoku/>
              <w:wordWrap/>
              <w:overflowPunct/>
              <w:topLinePunct w:val="0"/>
              <w:bidi w:val="0"/>
              <w:snapToGrid/>
              <w:spacing w:before="118" w:beforeAutospacing="0" w:after="0" w:afterAutospacing="0" w:line="240" w:lineRule="auto"/>
              <w:ind w:left="0" w:right="0"/>
              <w:textAlignment w:val="auto"/>
              <w:rPr>
                <w:rFonts w:hint="eastAsia" w:ascii="宋体" w:hAnsi="宋体" w:eastAsia="宋体" w:cs="宋体"/>
                <w:sz w:val="24"/>
                <w:szCs w:val="24"/>
              </w:rPr>
            </w:pPr>
            <w:r>
              <w:rPr>
                <w:rFonts w:hint="eastAsia" w:ascii="宋体" w:hAnsi="宋体" w:eastAsia="宋体" w:cs="宋体"/>
                <w:spacing w:val="-5"/>
                <w:sz w:val="24"/>
                <w:szCs w:val="24"/>
              </w:rPr>
              <w:t>投标人提供自202</w:t>
            </w:r>
            <w:r>
              <w:rPr>
                <w:rFonts w:hint="eastAsia" w:cs="宋体"/>
                <w:spacing w:val="-5"/>
                <w:sz w:val="24"/>
                <w:szCs w:val="24"/>
                <w:lang w:val="en-US" w:eastAsia="zh-CN"/>
              </w:rPr>
              <w:t>2</w:t>
            </w:r>
            <w:r>
              <w:rPr>
                <w:rFonts w:hint="eastAsia" w:ascii="宋体" w:hAnsi="宋体" w:eastAsia="宋体" w:cs="宋体"/>
                <w:spacing w:val="-5"/>
                <w:sz w:val="24"/>
                <w:szCs w:val="24"/>
              </w:rPr>
              <w:t>年</w:t>
            </w:r>
            <w:r>
              <w:rPr>
                <w:rFonts w:hint="eastAsia" w:cs="宋体"/>
                <w:spacing w:val="-5"/>
                <w:sz w:val="24"/>
                <w:szCs w:val="24"/>
                <w:lang w:val="en-US" w:eastAsia="zh-CN"/>
              </w:rPr>
              <w:t>10</w:t>
            </w:r>
            <w:r>
              <w:rPr>
                <w:rFonts w:hint="eastAsia" w:ascii="宋体" w:hAnsi="宋体" w:eastAsia="宋体" w:cs="宋体"/>
                <w:spacing w:val="-5"/>
                <w:sz w:val="24"/>
                <w:szCs w:val="24"/>
              </w:rPr>
              <w:t>月1日以来（以合同签订时间为准</w:t>
            </w:r>
            <w:r>
              <w:rPr>
                <w:rFonts w:hint="eastAsia" w:ascii="宋体" w:hAnsi="宋体" w:eastAsia="宋体" w:cs="宋体"/>
                <w:spacing w:val="1"/>
                <w:sz w:val="24"/>
                <w:szCs w:val="24"/>
              </w:rPr>
              <w:t>），</w:t>
            </w:r>
            <w:r>
              <w:rPr>
                <w:rFonts w:hint="eastAsia" w:ascii="宋体" w:hAnsi="宋体" w:eastAsia="宋体" w:cs="宋体"/>
                <w:sz w:val="24"/>
                <w:szCs w:val="24"/>
              </w:rPr>
              <w:t>完成的类似水库</w:t>
            </w:r>
            <w:r>
              <w:rPr>
                <w:rFonts w:hint="eastAsia" w:cs="宋体"/>
                <w:sz w:val="24"/>
                <w:szCs w:val="24"/>
                <w:lang w:eastAsia="zh-CN"/>
              </w:rPr>
              <w:t>、大坝</w:t>
            </w:r>
            <w:r>
              <w:rPr>
                <w:rFonts w:hint="eastAsia" w:ascii="宋体" w:hAnsi="宋体" w:eastAsia="宋体" w:cs="宋体"/>
                <w:sz w:val="24"/>
                <w:szCs w:val="24"/>
              </w:rPr>
              <w:t>监测设施项目</w:t>
            </w:r>
            <w:r>
              <w:rPr>
                <w:rFonts w:hint="eastAsia" w:ascii="宋体" w:hAnsi="宋体" w:eastAsia="宋体" w:cs="宋体"/>
                <w:spacing w:val="1"/>
                <w:sz w:val="24"/>
                <w:szCs w:val="24"/>
              </w:rPr>
              <w:t>的成功案例，</w:t>
            </w:r>
            <w:r>
              <w:rPr>
                <w:rFonts w:hint="eastAsia" w:ascii="宋体" w:hAnsi="宋体" w:eastAsia="宋体" w:cs="宋体"/>
                <w:color w:val="auto"/>
                <w:spacing w:val="1"/>
                <w:sz w:val="24"/>
                <w:szCs w:val="24"/>
              </w:rPr>
              <w:t>提</w:t>
            </w:r>
            <w:r>
              <w:rPr>
                <w:rFonts w:hint="eastAsia" w:ascii="宋体" w:hAnsi="宋体" w:eastAsia="宋体" w:cs="宋体"/>
                <w:color w:val="auto"/>
                <w:spacing w:val="-1"/>
                <w:sz w:val="24"/>
                <w:szCs w:val="24"/>
              </w:rPr>
              <w:t>供1个得</w:t>
            </w:r>
            <w:r>
              <w:rPr>
                <w:rFonts w:hint="eastAsia" w:cs="宋体"/>
                <w:color w:val="auto"/>
                <w:spacing w:val="-1"/>
                <w:sz w:val="24"/>
                <w:szCs w:val="24"/>
                <w:lang w:val="en-US" w:eastAsia="zh-CN"/>
              </w:rPr>
              <w:t>2</w:t>
            </w:r>
            <w:r>
              <w:rPr>
                <w:rFonts w:hint="eastAsia" w:ascii="宋体" w:hAnsi="宋体" w:eastAsia="宋体" w:cs="宋体"/>
                <w:color w:val="auto"/>
                <w:spacing w:val="-1"/>
                <w:sz w:val="24"/>
                <w:szCs w:val="24"/>
              </w:rPr>
              <w:t>分，最多得</w:t>
            </w:r>
            <w:r>
              <w:rPr>
                <w:rFonts w:hint="eastAsia" w:cs="宋体"/>
                <w:color w:val="auto"/>
                <w:spacing w:val="-1"/>
                <w:sz w:val="24"/>
                <w:szCs w:val="24"/>
                <w:lang w:val="en-US" w:eastAsia="zh-CN"/>
              </w:rPr>
              <w:t>6</w:t>
            </w:r>
            <w:r>
              <w:rPr>
                <w:rFonts w:hint="eastAsia" w:ascii="宋体" w:hAnsi="宋体" w:eastAsia="宋体" w:cs="宋体"/>
                <w:color w:val="auto"/>
                <w:spacing w:val="-1"/>
                <w:sz w:val="24"/>
                <w:szCs w:val="24"/>
              </w:rPr>
              <w:t>分</w:t>
            </w:r>
            <w:r>
              <w:rPr>
                <w:rFonts w:hint="eastAsia" w:ascii="宋体" w:hAnsi="宋体" w:eastAsia="宋体" w:cs="宋体"/>
                <w:spacing w:val="-1"/>
                <w:sz w:val="24"/>
                <w:szCs w:val="24"/>
              </w:rPr>
              <w:t>，未提供不得分（合同应能反映相关</w:t>
            </w:r>
            <w:r>
              <w:rPr>
                <w:rFonts w:hint="eastAsia" w:ascii="宋体" w:hAnsi="宋体" w:eastAsia="宋体" w:cs="宋体"/>
                <w:spacing w:val="-4"/>
                <w:sz w:val="24"/>
                <w:szCs w:val="24"/>
              </w:rPr>
              <w:t>信息，提供合同复印件</w:t>
            </w:r>
            <w:r>
              <w:rPr>
                <w:rFonts w:hint="eastAsia" w:ascii="宋体" w:hAnsi="宋体" w:eastAsia="宋体" w:cs="宋体"/>
                <w:spacing w:val="-4"/>
                <w:sz w:val="24"/>
                <w:szCs w:val="24"/>
                <w:lang w:eastAsia="zh-CN"/>
              </w:rPr>
              <w:t>加盖公章</w:t>
            </w:r>
            <w:r>
              <w:rPr>
                <w:rFonts w:hint="eastAsia" w:ascii="宋体" w:hAnsi="宋体" w:eastAsia="宋体" w:cs="宋体"/>
                <w:spacing w:val="-4"/>
                <w:sz w:val="24"/>
                <w:szCs w:val="24"/>
              </w:rPr>
              <w:t>）。</w:t>
            </w:r>
          </w:p>
        </w:tc>
        <w:tc>
          <w:tcPr>
            <w:tcW w:w="790" w:type="dxa"/>
            <w:tcBorders>
              <w:top w:val="single" w:color="000000" w:sz="6" w:space="0"/>
              <w:left w:val="single" w:color="000000" w:sz="6" w:space="0"/>
              <w:bottom w:val="single" w:color="000000" w:sz="6" w:space="0"/>
              <w:right w:val="single" w:color="000000" w:sz="6" w:space="0"/>
            </w:tcBorders>
            <w:noWrap w:val="0"/>
            <w:vAlign w:val="center"/>
          </w:tcPr>
          <w:p w14:paraId="73EA572F">
            <w:pPr>
              <w:pStyle w:val="428"/>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sz w:val="24"/>
                <w:szCs w:val="24"/>
                <w:lang w:eastAsia="zh-CN"/>
              </w:rPr>
            </w:pPr>
            <w:r>
              <w:rPr>
                <w:rFonts w:hint="eastAsia" w:cs="宋体"/>
                <w:sz w:val="24"/>
                <w:szCs w:val="24"/>
                <w:lang w:val="en-US" w:eastAsia="zh-CN"/>
              </w:rPr>
              <w:t>6</w:t>
            </w:r>
          </w:p>
        </w:tc>
      </w:tr>
    </w:tbl>
    <w:p w14:paraId="525798A2">
      <w:pPr>
        <w:rPr>
          <w:rFonts w:hint="eastAsia"/>
          <w:lang w:val="zh-CN"/>
        </w:rPr>
      </w:pPr>
    </w:p>
    <w:p w14:paraId="7C98D392">
      <w:pPr>
        <w:rPr>
          <w:rFonts w:hint="eastAsia" w:ascii="宋体" w:hAnsi="宋体" w:cs="宋体"/>
          <w:b/>
          <w:bCs/>
          <w:szCs w:val="21"/>
          <w:lang w:val="zh-CN"/>
        </w:rPr>
      </w:pPr>
      <w:r>
        <w:rPr>
          <w:rFonts w:hint="eastAsia" w:ascii="宋体" w:hAnsi="宋体" w:cs="宋体"/>
          <w:b/>
          <w:bCs/>
          <w:szCs w:val="21"/>
          <w:lang w:val="zh-CN"/>
        </w:rPr>
        <w:t>说明：</w:t>
      </w:r>
    </w:p>
    <w:p w14:paraId="200AA9EE">
      <w:pPr>
        <w:keepNext w:val="0"/>
        <w:keepLines w:val="0"/>
        <w:pageBreakBefore w:val="0"/>
        <w:widowControl/>
        <w:kinsoku/>
        <w:wordWrap/>
        <w:overflowPunct/>
        <w:topLinePunct w:val="0"/>
        <w:bidi w:val="0"/>
        <w:spacing w:line="360" w:lineRule="exact"/>
        <w:jc w:val="left"/>
        <w:textAlignment w:val="auto"/>
        <w:rPr>
          <w:rFonts w:hint="eastAsia" w:ascii="宋体" w:cs="宋体"/>
          <w:kern w:val="0"/>
          <w:sz w:val="24"/>
          <w:szCs w:val="24"/>
        </w:rPr>
      </w:pPr>
      <w:r>
        <w:rPr>
          <w:rFonts w:hint="eastAsia" w:ascii="宋体" w:cs="宋体"/>
          <w:kern w:val="0"/>
          <w:sz w:val="24"/>
          <w:szCs w:val="24"/>
        </w:rPr>
        <w:t>一、 对国家认定的节能产品和环保产品分别给予投标价的5%、5%价格扣除，用扣除后的价格参与评审。</w:t>
      </w:r>
    </w:p>
    <w:p w14:paraId="74E2DCBC">
      <w:pPr>
        <w:keepNext w:val="0"/>
        <w:keepLines w:val="0"/>
        <w:pageBreakBefore w:val="0"/>
        <w:widowControl/>
        <w:kinsoku/>
        <w:wordWrap/>
        <w:overflowPunct/>
        <w:topLinePunct w:val="0"/>
        <w:bidi w:val="0"/>
        <w:spacing w:line="360" w:lineRule="exact"/>
        <w:jc w:val="left"/>
        <w:textAlignment w:val="auto"/>
        <w:rPr>
          <w:rFonts w:hint="eastAsia" w:ascii="宋体" w:cs="宋体"/>
          <w:kern w:val="0"/>
          <w:sz w:val="24"/>
          <w:szCs w:val="24"/>
        </w:rPr>
      </w:pPr>
      <w:r>
        <w:rPr>
          <w:rFonts w:hint="eastAsia" w:ascii="宋体" w:cs="宋体"/>
          <w:kern w:val="0"/>
          <w:sz w:val="24"/>
          <w:szCs w:val="24"/>
        </w:rPr>
        <w:t>二、小微企业的价格扣除</w:t>
      </w:r>
    </w:p>
    <w:p w14:paraId="0D525797">
      <w:pPr>
        <w:keepNext w:val="0"/>
        <w:keepLines w:val="0"/>
        <w:pageBreakBefore w:val="0"/>
        <w:widowControl/>
        <w:kinsoku/>
        <w:wordWrap/>
        <w:overflowPunct/>
        <w:topLinePunct w:val="0"/>
        <w:bidi w:val="0"/>
        <w:spacing w:line="360" w:lineRule="exact"/>
        <w:ind w:firstLine="240" w:firstLineChars="100"/>
        <w:textAlignment w:val="auto"/>
        <w:rPr>
          <w:rFonts w:hint="eastAsia" w:ascii="宋体" w:cs="宋体"/>
          <w:kern w:val="0"/>
          <w:sz w:val="24"/>
          <w:szCs w:val="24"/>
        </w:rPr>
      </w:pPr>
      <w:r>
        <w:rPr>
          <w:rFonts w:hint="eastAsia" w:ascii="宋体" w:cs="宋体"/>
          <w:kern w:val="0"/>
          <w:sz w:val="24"/>
          <w:szCs w:val="24"/>
        </w:rPr>
        <w:t>1．对小微企业生产的产品给予投标价的10%价格扣除，用扣除后的价格参与评审。</w:t>
      </w:r>
    </w:p>
    <w:p w14:paraId="5351F5A3">
      <w:pPr>
        <w:keepNext w:val="0"/>
        <w:keepLines w:val="0"/>
        <w:pageBreakBefore w:val="0"/>
        <w:kinsoku/>
        <w:wordWrap/>
        <w:overflowPunct/>
        <w:topLinePunct w:val="0"/>
        <w:bidi w:val="0"/>
        <w:spacing w:line="360" w:lineRule="exact"/>
        <w:ind w:firstLine="240" w:firstLineChars="100"/>
        <w:textAlignment w:val="auto"/>
        <w:rPr>
          <w:rFonts w:ascii="宋体" w:cs="宋体"/>
          <w:kern w:val="0"/>
          <w:sz w:val="24"/>
          <w:szCs w:val="24"/>
        </w:rPr>
      </w:pPr>
      <w:r>
        <w:rPr>
          <w:rFonts w:hint="eastAsia" w:ascii="宋体" w:cs="宋体"/>
          <w:kern w:val="0"/>
          <w:sz w:val="24"/>
          <w:szCs w:val="24"/>
        </w:rPr>
        <w:t>2. 小企业（含小型、微型企业）应当同时符合以下条件：</w:t>
      </w:r>
    </w:p>
    <w:p w14:paraId="65CC5933">
      <w:pPr>
        <w:keepNext w:val="0"/>
        <w:keepLines w:val="0"/>
        <w:pageBreakBefore w:val="0"/>
        <w:kinsoku/>
        <w:wordWrap/>
        <w:overflowPunct/>
        <w:topLinePunct w:val="0"/>
        <w:bidi w:val="0"/>
        <w:spacing w:line="360" w:lineRule="exact"/>
        <w:textAlignment w:val="auto"/>
        <w:rPr>
          <w:rFonts w:ascii="宋体" w:cs="宋体"/>
          <w:kern w:val="0"/>
          <w:sz w:val="24"/>
          <w:szCs w:val="24"/>
        </w:rPr>
      </w:pPr>
      <w:r>
        <w:rPr>
          <w:rFonts w:hint="eastAsia" w:ascii="宋体" w:cs="宋体"/>
          <w:kern w:val="0"/>
          <w:sz w:val="24"/>
          <w:szCs w:val="24"/>
        </w:rPr>
        <w:t>（1）供应商为小企业，且符合中小企业划分标准；</w:t>
      </w:r>
    </w:p>
    <w:p w14:paraId="5B143B7F">
      <w:pPr>
        <w:keepNext w:val="0"/>
        <w:keepLines w:val="0"/>
        <w:pageBreakBefore w:val="0"/>
        <w:kinsoku/>
        <w:wordWrap/>
        <w:overflowPunct/>
        <w:topLinePunct w:val="0"/>
        <w:bidi w:val="0"/>
        <w:spacing w:line="360" w:lineRule="exact"/>
        <w:textAlignment w:val="auto"/>
        <w:rPr>
          <w:rFonts w:hint="eastAsia" w:ascii="宋体" w:hAnsi="宋体" w:cs="宋体"/>
          <w:kern w:val="0"/>
          <w:sz w:val="24"/>
          <w:szCs w:val="24"/>
        </w:rPr>
      </w:pPr>
      <w:r>
        <w:rPr>
          <w:rFonts w:hint="eastAsia" w:ascii="宋体" w:hAnsi="宋体" w:cs="宋体"/>
          <w:kern w:val="0"/>
          <w:sz w:val="24"/>
          <w:szCs w:val="24"/>
        </w:rPr>
        <w:t>（2）提供本企业制造的货物、承担的工程或者服务，或者提供其他小企业制造的货物。如果提供的货物为大中型企业注册商标的货物，视同大中型企业。</w:t>
      </w:r>
    </w:p>
    <w:p w14:paraId="2DA01972">
      <w:pPr>
        <w:keepNext w:val="0"/>
        <w:keepLines w:val="0"/>
        <w:pageBreakBefore w:val="0"/>
        <w:kinsoku/>
        <w:wordWrap/>
        <w:overflowPunct/>
        <w:topLinePunct w:val="0"/>
        <w:bidi w:val="0"/>
        <w:spacing w:line="360" w:lineRule="exact"/>
        <w:textAlignment w:val="auto"/>
        <w:rPr>
          <w:rFonts w:hint="eastAsia" w:ascii="宋体" w:hAnsi="宋体" w:cs="宋体"/>
          <w:kern w:val="0"/>
          <w:sz w:val="24"/>
          <w:szCs w:val="24"/>
        </w:rPr>
      </w:pPr>
      <w:r>
        <w:rPr>
          <w:rFonts w:hint="eastAsia" w:ascii="宋体" w:hAnsi="宋体" w:cs="宋体"/>
          <w:kern w:val="0"/>
          <w:sz w:val="24"/>
          <w:szCs w:val="24"/>
        </w:rPr>
        <w:t>三、监狱和戒毒企业的价格扣除</w:t>
      </w:r>
    </w:p>
    <w:p w14:paraId="0A279A67">
      <w:pPr>
        <w:keepNext w:val="0"/>
        <w:keepLines w:val="0"/>
        <w:pageBreakBefore w:val="0"/>
        <w:kinsoku/>
        <w:wordWrap/>
        <w:overflowPunct/>
        <w:topLinePunct w:val="0"/>
        <w:bidi w:val="0"/>
        <w:spacing w:line="360" w:lineRule="exact"/>
        <w:textAlignment w:val="auto"/>
        <w:rPr>
          <w:rFonts w:hint="eastAsia" w:ascii="宋体"/>
          <w:sz w:val="24"/>
          <w:szCs w:val="24"/>
          <w:lang w:val="zh-CN"/>
        </w:rPr>
      </w:pPr>
      <w:r>
        <w:rPr>
          <w:rFonts w:hint="eastAsia" w:ascii="宋体" w:hAnsi="宋体" w:cs="宋体"/>
          <w:kern w:val="0"/>
          <w:sz w:val="24"/>
          <w:szCs w:val="24"/>
        </w:rPr>
        <w:t xml:space="preserve">  1.</w:t>
      </w:r>
      <w:r>
        <w:rPr>
          <w:rFonts w:hint="eastAsia" w:ascii="宋体"/>
          <w:sz w:val="24"/>
          <w:szCs w:val="24"/>
          <w:lang w:val="zh-CN"/>
        </w:rPr>
        <w:t xml:space="preserve"> 本项目对监狱和戒毒企业（简称监狱企业）视同小型、微型企业，给予</w:t>
      </w:r>
      <w:r>
        <w:rPr>
          <w:rFonts w:ascii="宋体"/>
          <w:sz w:val="24"/>
          <w:szCs w:val="24"/>
          <w:lang w:val="zh-CN"/>
        </w:rPr>
        <w:t>10</w:t>
      </w:r>
      <w:r>
        <w:rPr>
          <w:rFonts w:hint="eastAsia" w:ascii="宋体"/>
          <w:sz w:val="24"/>
          <w:szCs w:val="24"/>
          <w:lang w:val="zh-CN"/>
        </w:rPr>
        <w:t>%的价格扣除，用扣除后的价格参与评审。</w:t>
      </w:r>
    </w:p>
    <w:p w14:paraId="55ED76FE">
      <w:pPr>
        <w:keepNext w:val="0"/>
        <w:keepLines w:val="0"/>
        <w:pageBreakBefore w:val="0"/>
        <w:kinsoku/>
        <w:wordWrap/>
        <w:overflowPunct/>
        <w:topLinePunct w:val="0"/>
        <w:bidi w:val="0"/>
        <w:spacing w:line="360" w:lineRule="exact"/>
        <w:textAlignment w:val="auto"/>
        <w:rPr>
          <w:rFonts w:hint="eastAsia" w:ascii="宋体"/>
          <w:sz w:val="24"/>
          <w:szCs w:val="24"/>
          <w:lang w:val="zh-CN"/>
        </w:rPr>
      </w:pPr>
      <w:r>
        <w:rPr>
          <w:rFonts w:hint="eastAsia" w:ascii="宋体"/>
          <w:sz w:val="24"/>
          <w:szCs w:val="24"/>
          <w:lang w:val="zh-CN"/>
        </w:rPr>
        <w:t xml:space="preserve">  2. 监狱企业需提供由省级以上监狱管理局、戒毒管理局（含新疆生产建设兵团）出具的属于监狱企业的证明文件。</w:t>
      </w:r>
    </w:p>
    <w:p w14:paraId="314C5715">
      <w:pPr>
        <w:keepNext w:val="0"/>
        <w:keepLines w:val="0"/>
        <w:pageBreakBefore w:val="0"/>
        <w:kinsoku/>
        <w:wordWrap/>
        <w:overflowPunct/>
        <w:topLinePunct w:val="0"/>
        <w:bidi w:val="0"/>
        <w:spacing w:line="360" w:lineRule="exact"/>
        <w:textAlignment w:val="auto"/>
        <w:rPr>
          <w:rFonts w:hint="eastAsia" w:ascii="宋体" w:hAnsi="宋体" w:cs="宋体"/>
          <w:kern w:val="0"/>
          <w:sz w:val="24"/>
          <w:szCs w:val="24"/>
        </w:rPr>
      </w:pPr>
      <w:r>
        <w:rPr>
          <w:rFonts w:hint="eastAsia" w:ascii="宋体"/>
          <w:sz w:val="24"/>
          <w:szCs w:val="24"/>
          <w:lang w:val="zh-CN"/>
        </w:rPr>
        <w:t xml:space="preserve">  3. 监狱企业标准请参照《关于政府采购支持监狱企业发展有关问题的通知》（</w:t>
      </w:r>
      <w:r>
        <w:rPr>
          <w:rFonts w:ascii="宋体"/>
          <w:sz w:val="24"/>
          <w:szCs w:val="24"/>
          <w:lang w:val="zh-CN"/>
        </w:rPr>
        <w:t>财库[2014]68号</w:t>
      </w:r>
      <w:r>
        <w:rPr>
          <w:rFonts w:hint="eastAsia" w:ascii="宋体"/>
          <w:sz w:val="24"/>
          <w:szCs w:val="24"/>
          <w:lang w:val="zh-CN"/>
        </w:rPr>
        <w:t>）。</w:t>
      </w:r>
    </w:p>
    <w:p w14:paraId="4DD547F6">
      <w:pPr>
        <w:keepNext w:val="0"/>
        <w:keepLines w:val="0"/>
        <w:pageBreakBefore w:val="0"/>
        <w:kinsoku/>
        <w:wordWrap/>
        <w:overflowPunct/>
        <w:topLinePunct w:val="0"/>
        <w:bidi w:val="0"/>
        <w:spacing w:line="360" w:lineRule="exact"/>
        <w:textAlignment w:val="auto"/>
        <w:rPr>
          <w:rFonts w:hint="eastAsia" w:ascii="宋体" w:hAnsi="宋体" w:cs="宋体"/>
          <w:kern w:val="0"/>
          <w:sz w:val="24"/>
          <w:szCs w:val="24"/>
        </w:rPr>
      </w:pPr>
      <w:r>
        <w:rPr>
          <w:rFonts w:hint="eastAsia" w:ascii="宋体" w:hAnsi="宋体" w:cs="宋体"/>
          <w:kern w:val="0"/>
          <w:sz w:val="24"/>
          <w:szCs w:val="24"/>
        </w:rPr>
        <w:t>四、残疾人福利性单位的价格扣除</w:t>
      </w:r>
    </w:p>
    <w:p w14:paraId="12B41A2E">
      <w:pPr>
        <w:keepNext w:val="0"/>
        <w:keepLines w:val="0"/>
        <w:pageBreakBefore w:val="0"/>
        <w:kinsoku/>
        <w:wordWrap/>
        <w:overflowPunct/>
        <w:topLinePunct w:val="0"/>
        <w:bidi w:val="0"/>
        <w:spacing w:line="360" w:lineRule="exact"/>
        <w:textAlignment w:val="auto"/>
        <w:rPr>
          <w:rFonts w:hint="eastAsia" w:ascii="宋体"/>
          <w:sz w:val="24"/>
          <w:szCs w:val="24"/>
          <w:lang w:val="zh-CN"/>
        </w:rPr>
      </w:pPr>
      <w:r>
        <w:rPr>
          <w:rFonts w:hint="eastAsia" w:ascii="宋体" w:hAnsi="宋体" w:cs="宋体"/>
          <w:kern w:val="0"/>
          <w:sz w:val="24"/>
          <w:szCs w:val="24"/>
        </w:rPr>
        <w:t xml:space="preserve">  1.</w:t>
      </w:r>
      <w:r>
        <w:rPr>
          <w:rFonts w:hint="eastAsia" w:ascii="宋体"/>
          <w:sz w:val="24"/>
          <w:szCs w:val="24"/>
          <w:lang w:val="zh-CN"/>
        </w:rPr>
        <w:t xml:space="preserve"> 本项目对残疾人福利性单位视同小型、微型企业，给予</w:t>
      </w:r>
      <w:r>
        <w:rPr>
          <w:rFonts w:ascii="宋体"/>
          <w:sz w:val="24"/>
          <w:szCs w:val="24"/>
          <w:lang w:val="zh-CN"/>
        </w:rPr>
        <w:t>10</w:t>
      </w:r>
      <w:r>
        <w:rPr>
          <w:rFonts w:hint="eastAsia" w:ascii="宋体"/>
          <w:sz w:val="24"/>
          <w:szCs w:val="24"/>
          <w:lang w:val="zh-CN"/>
        </w:rPr>
        <w:t>%的价格扣除，用扣除后的价格参与评审。</w:t>
      </w:r>
    </w:p>
    <w:p w14:paraId="29C4BC02">
      <w:pPr>
        <w:keepNext w:val="0"/>
        <w:keepLines w:val="0"/>
        <w:pageBreakBefore w:val="0"/>
        <w:kinsoku/>
        <w:wordWrap/>
        <w:overflowPunct/>
        <w:topLinePunct w:val="0"/>
        <w:bidi w:val="0"/>
        <w:spacing w:line="360" w:lineRule="exact"/>
        <w:textAlignment w:val="auto"/>
        <w:rPr>
          <w:rFonts w:hint="eastAsia" w:ascii="宋体"/>
          <w:sz w:val="24"/>
          <w:szCs w:val="24"/>
          <w:lang w:val="zh-CN"/>
        </w:rPr>
      </w:pPr>
      <w:r>
        <w:rPr>
          <w:rFonts w:hint="eastAsia" w:ascii="宋体"/>
          <w:sz w:val="24"/>
          <w:szCs w:val="24"/>
          <w:lang w:val="zh-CN"/>
        </w:rPr>
        <w:t xml:space="preserve">  2. 残疾人福利单位需按照采购文件的要求提供《残疾人福利性单位声明函》。</w:t>
      </w:r>
    </w:p>
    <w:p w14:paraId="753718A1">
      <w:pPr>
        <w:keepNext w:val="0"/>
        <w:keepLines w:val="0"/>
        <w:pageBreakBefore w:val="0"/>
        <w:kinsoku/>
        <w:wordWrap/>
        <w:overflowPunct/>
        <w:topLinePunct w:val="0"/>
        <w:autoSpaceDE w:val="0"/>
        <w:autoSpaceDN w:val="0"/>
        <w:bidi w:val="0"/>
        <w:adjustRightInd w:val="0"/>
        <w:snapToGrid w:val="0"/>
        <w:spacing w:line="360" w:lineRule="exact"/>
        <w:textAlignment w:val="auto"/>
        <w:rPr>
          <w:rFonts w:hint="eastAsia" w:ascii="宋体" w:hAnsi="宋体" w:cs="宋体"/>
          <w:kern w:val="0"/>
          <w:sz w:val="24"/>
          <w:szCs w:val="24"/>
        </w:rPr>
      </w:pPr>
      <w:r>
        <w:rPr>
          <w:rFonts w:hint="eastAsia" w:ascii="宋体"/>
          <w:sz w:val="24"/>
          <w:szCs w:val="24"/>
          <w:lang w:val="zh-CN"/>
        </w:rPr>
        <w:t xml:space="preserve">  3. 残疾人福利</w:t>
      </w:r>
      <w:r>
        <w:rPr>
          <w:rFonts w:hint="eastAsia" w:ascii="宋体" w:hAnsi="宋体" w:cs="宋体"/>
          <w:sz w:val="24"/>
          <w:szCs w:val="24"/>
          <w:lang w:val="zh-CN"/>
        </w:rPr>
        <w:t>单位</w:t>
      </w:r>
      <w:r>
        <w:rPr>
          <w:rFonts w:hint="eastAsia" w:ascii="宋体"/>
          <w:sz w:val="24"/>
          <w:szCs w:val="24"/>
          <w:lang w:val="zh-CN"/>
        </w:rPr>
        <w:t>标准请参照《关于促进残疾人就业政府采购政策的通知》（财库〔2017〕141号）。</w:t>
      </w:r>
    </w:p>
    <w:p w14:paraId="3EAD4335">
      <w:pPr>
        <w:keepNext w:val="0"/>
        <w:keepLines w:val="0"/>
        <w:pageBreakBefore w:val="0"/>
        <w:kinsoku/>
        <w:wordWrap/>
        <w:overflowPunct/>
        <w:topLinePunct w:val="0"/>
        <w:bidi w:val="0"/>
        <w:spacing w:line="360" w:lineRule="exact"/>
        <w:textAlignment w:val="auto"/>
        <w:rPr>
          <w:rFonts w:hint="eastAsia" w:ascii="宋体"/>
          <w:sz w:val="24"/>
          <w:szCs w:val="24"/>
          <w:lang w:val="zh-CN"/>
        </w:rPr>
      </w:pPr>
      <w:r>
        <w:rPr>
          <w:rFonts w:hint="eastAsia" w:ascii="宋体" w:hAnsi="宋体" w:cs="宋体"/>
          <w:bCs/>
          <w:kern w:val="0"/>
          <w:sz w:val="24"/>
          <w:szCs w:val="24"/>
        </w:rPr>
        <w:t>五</w:t>
      </w:r>
      <w:r>
        <w:rPr>
          <w:rFonts w:hint="eastAsia" w:ascii="宋体" w:hAnsi="宋体" w:cs="宋体"/>
          <w:b/>
          <w:kern w:val="0"/>
          <w:sz w:val="24"/>
          <w:szCs w:val="24"/>
        </w:rPr>
        <w:t>、</w:t>
      </w:r>
      <w:r>
        <w:rPr>
          <w:rFonts w:hint="eastAsia" w:ascii="宋体"/>
          <w:sz w:val="24"/>
          <w:szCs w:val="24"/>
          <w:lang w:val="zh-CN"/>
        </w:rPr>
        <w:t>监狱企业、残疾人福利单位属于小型、微型企业的，不重复享受政策。</w:t>
      </w:r>
    </w:p>
    <w:p w14:paraId="7B5FB1E0">
      <w:pPr>
        <w:pStyle w:val="64"/>
        <w:rPr>
          <w:rFonts w:hint="eastAsia" w:ascii="宋体"/>
          <w:szCs w:val="21"/>
          <w:lang w:val="zh-CN"/>
        </w:rPr>
      </w:pPr>
    </w:p>
    <w:p w14:paraId="1EAB2483">
      <w:pPr>
        <w:pStyle w:val="64"/>
        <w:rPr>
          <w:rFonts w:hint="eastAsia" w:ascii="宋体"/>
          <w:szCs w:val="21"/>
          <w:lang w:val="zh-CN"/>
        </w:rPr>
      </w:pPr>
    </w:p>
    <w:p w14:paraId="293EB47B">
      <w:pPr>
        <w:pStyle w:val="2"/>
        <w:numPr>
          <w:ilvl w:val="0"/>
          <w:numId w:val="0"/>
        </w:numPr>
        <w:ind w:leftChars="1203" w:firstLine="683" w:firstLineChars="200"/>
        <w:rPr>
          <w:rFonts w:hint="eastAsia" w:ascii="宋体" w:hAnsi="宋体" w:eastAsia="宋体" w:cs="宋体"/>
          <w:b/>
          <w:bCs/>
          <w:spacing w:val="-10"/>
          <w:kern w:val="2"/>
          <w:sz w:val="36"/>
          <w:szCs w:val="36"/>
          <w:lang w:val="en-US" w:eastAsia="zh-CN" w:bidi="ar-SA"/>
        </w:rPr>
      </w:pPr>
      <w:r>
        <w:rPr>
          <w:rFonts w:hint="eastAsia" w:ascii="宋体" w:hAnsi="宋体" w:eastAsia="宋体" w:cs="宋体"/>
          <w:b/>
          <w:bCs/>
          <w:spacing w:val="-10"/>
          <w:kern w:val="2"/>
          <w:sz w:val="36"/>
          <w:szCs w:val="36"/>
          <w:lang w:val="en-US" w:eastAsia="zh-CN" w:bidi="ar-SA"/>
        </w:rPr>
        <w:t>第四章   采购需求</w:t>
      </w:r>
    </w:p>
    <w:p w14:paraId="2DAE5995">
      <w:pPr>
        <w:keepNext w:val="0"/>
        <w:keepLines w:val="0"/>
        <w:pageBreakBefore w:val="0"/>
        <w:kinsoku/>
        <w:wordWrap/>
        <w:overflowPunct/>
        <w:topLinePunct w:val="0"/>
        <w:bidi w:val="0"/>
        <w:spacing w:line="360" w:lineRule="auto"/>
        <w:textAlignment w:val="auto"/>
        <w:rPr>
          <w:rFonts w:hint="eastAsia" w:ascii="宋体"/>
          <w:b/>
          <w:bCs/>
          <w:sz w:val="24"/>
          <w:szCs w:val="24"/>
          <w:lang w:val="zh-CN"/>
        </w:rPr>
      </w:pPr>
      <w:r>
        <w:rPr>
          <w:rFonts w:hint="eastAsia" w:ascii="宋体"/>
          <w:sz w:val="24"/>
          <w:szCs w:val="24"/>
          <w:lang w:val="zh-CN"/>
        </w:rPr>
        <w:t>一、</w:t>
      </w:r>
      <w:r>
        <w:rPr>
          <w:rFonts w:hint="eastAsia" w:ascii="宋体"/>
          <w:b/>
          <w:bCs/>
          <w:sz w:val="24"/>
          <w:szCs w:val="24"/>
          <w:lang w:val="zh-CN"/>
        </w:rPr>
        <w:t>项目概况</w:t>
      </w:r>
    </w:p>
    <w:p w14:paraId="3AFF24EF">
      <w:pPr>
        <w:keepNext w:val="0"/>
        <w:keepLines w:val="0"/>
        <w:pageBreakBefore w:val="0"/>
        <w:kinsoku/>
        <w:wordWrap/>
        <w:overflowPunct/>
        <w:topLinePunct w:val="0"/>
        <w:bidi w:val="0"/>
        <w:spacing w:line="360" w:lineRule="auto"/>
        <w:textAlignment w:val="auto"/>
        <w:rPr>
          <w:rFonts w:hint="eastAsia" w:ascii="宋体"/>
          <w:sz w:val="24"/>
          <w:szCs w:val="24"/>
          <w:lang w:val="zh-CN"/>
        </w:rPr>
      </w:pPr>
      <w:r>
        <w:rPr>
          <w:rFonts w:hint="eastAsia" w:ascii="宋体"/>
          <w:b w:val="0"/>
          <w:bCs w:val="0"/>
          <w:sz w:val="24"/>
          <w:szCs w:val="24"/>
          <w:lang w:val="en-US" w:eastAsia="zh-CN"/>
        </w:rPr>
        <w:t>1、</w:t>
      </w:r>
      <w:r>
        <w:rPr>
          <w:rFonts w:hint="eastAsia" w:ascii="宋体"/>
          <w:b w:val="0"/>
          <w:bCs w:val="0"/>
          <w:sz w:val="24"/>
          <w:szCs w:val="24"/>
          <w:lang w:val="zh-CN"/>
        </w:rPr>
        <w:t>项目名称：</w:t>
      </w:r>
      <w:r>
        <w:rPr>
          <w:rFonts w:hint="eastAsia" w:ascii="宋体"/>
          <w:sz w:val="24"/>
          <w:szCs w:val="24"/>
          <w:lang w:val="zh-CN" w:eastAsia="zh-CN"/>
        </w:rPr>
        <w:t>山湖水库2025年度大坝监测设施完善项目</w:t>
      </w:r>
    </w:p>
    <w:p w14:paraId="612A5508">
      <w:pPr>
        <w:keepNext w:val="0"/>
        <w:keepLines w:val="0"/>
        <w:pageBreakBefore w:val="0"/>
        <w:kinsoku/>
        <w:wordWrap/>
        <w:overflowPunct/>
        <w:topLinePunct w:val="0"/>
        <w:bidi w:val="0"/>
        <w:spacing w:line="360" w:lineRule="auto"/>
        <w:textAlignment w:val="auto"/>
        <w:rPr>
          <w:rFonts w:hint="eastAsia" w:ascii="宋体"/>
          <w:sz w:val="24"/>
          <w:szCs w:val="24"/>
          <w:lang w:val="zh-CN"/>
        </w:rPr>
      </w:pPr>
      <w:r>
        <w:rPr>
          <w:rFonts w:hint="eastAsia" w:ascii="宋体" w:hAnsi="宋体" w:eastAsia="宋体" w:cs="Times New Roman"/>
          <w:sz w:val="24"/>
          <w:szCs w:val="24"/>
          <w:lang w:val="en-US" w:eastAsia="zh-CN"/>
        </w:rPr>
        <w:t>2、采购需求</w:t>
      </w:r>
      <w:r>
        <w:rPr>
          <w:rFonts w:hint="eastAsia" w:ascii="宋体" w:hAnsi="宋体" w:eastAsia="宋体" w:cs="Times New Roman"/>
          <w:sz w:val="24"/>
          <w:szCs w:val="24"/>
          <w:lang w:val="zh-CN"/>
        </w:rPr>
        <w:t>：本次2025年监测设施完善工程主要包括表面变形监测完善、渗流监测、自动化系统和视频监视设施完善等</w:t>
      </w:r>
      <w:r>
        <w:rPr>
          <w:rFonts w:hint="eastAsia" w:ascii="宋体" w:hAnsi="宋体" w:eastAsia="宋体" w:cs="Times New Roman"/>
          <w:sz w:val="24"/>
          <w:szCs w:val="24"/>
          <w:lang w:val="en-US" w:eastAsia="zh-CN"/>
        </w:rPr>
        <w:t>（具体详见方案及清单）。</w:t>
      </w:r>
      <w:r>
        <w:rPr>
          <w:rFonts w:hint="eastAsia" w:ascii="宋体"/>
          <w:sz w:val="24"/>
          <w:szCs w:val="24"/>
          <w:lang w:val="zh-CN"/>
        </w:rPr>
        <w:t xml:space="preserve"> </w:t>
      </w:r>
    </w:p>
    <w:p w14:paraId="761F6E6C">
      <w:pPr>
        <w:keepNext w:val="0"/>
        <w:keepLines w:val="0"/>
        <w:pageBreakBefore w:val="0"/>
        <w:kinsoku/>
        <w:wordWrap/>
        <w:overflowPunct/>
        <w:topLinePunct w:val="0"/>
        <w:bidi w:val="0"/>
        <w:spacing w:line="360" w:lineRule="auto"/>
        <w:textAlignment w:val="auto"/>
        <w:rPr>
          <w:rFonts w:hint="eastAsia" w:ascii="宋体"/>
          <w:sz w:val="24"/>
          <w:szCs w:val="24"/>
          <w:lang w:val="zh-CN"/>
        </w:rPr>
      </w:pPr>
      <w:r>
        <w:rPr>
          <w:rFonts w:hint="eastAsia" w:ascii="宋体"/>
          <w:sz w:val="24"/>
          <w:szCs w:val="24"/>
          <w:lang w:val="zh-CN"/>
        </w:rPr>
        <w:t>3、服务期限：</w:t>
      </w:r>
      <w:r>
        <w:rPr>
          <w:rFonts w:hint="eastAsia" w:ascii="宋体" w:hAnsi="宋体" w:eastAsia="宋体" w:cs="Times New Roman"/>
          <w:color w:val="FF0000"/>
          <w:sz w:val="24"/>
          <w:szCs w:val="24"/>
          <w:lang w:val="en-US" w:eastAsia="zh-CN"/>
        </w:rPr>
        <w:t>30</w:t>
      </w:r>
      <w:r>
        <w:rPr>
          <w:rFonts w:hint="eastAsia" w:ascii="宋体" w:hAnsi="宋体" w:eastAsia="宋体" w:cs="Times New Roman"/>
          <w:color w:val="FF0000"/>
          <w:sz w:val="24"/>
          <w:szCs w:val="24"/>
          <w:lang w:val="zh-CN"/>
        </w:rPr>
        <w:t>日历天</w:t>
      </w:r>
      <w:r>
        <w:rPr>
          <w:rFonts w:hint="eastAsia" w:ascii="宋体"/>
          <w:sz w:val="24"/>
          <w:szCs w:val="24"/>
          <w:lang w:val="zh-CN"/>
        </w:rPr>
        <w:t>。</w:t>
      </w:r>
    </w:p>
    <w:p w14:paraId="27E3B68A">
      <w:pPr>
        <w:keepNext w:val="0"/>
        <w:keepLines w:val="0"/>
        <w:pageBreakBefore w:val="0"/>
        <w:kinsoku/>
        <w:wordWrap/>
        <w:overflowPunct/>
        <w:topLinePunct w:val="0"/>
        <w:bidi w:val="0"/>
        <w:spacing w:line="360" w:lineRule="auto"/>
        <w:textAlignment w:val="auto"/>
        <w:rPr>
          <w:rFonts w:hint="eastAsia" w:ascii="宋体" w:hAnsi="宋体" w:eastAsia="宋体" w:cs="Times New Roman"/>
          <w:sz w:val="24"/>
          <w:szCs w:val="24"/>
          <w:lang w:val="zh-CN" w:eastAsia="zh-CN"/>
        </w:rPr>
      </w:pPr>
      <w:r>
        <w:rPr>
          <w:rFonts w:hint="eastAsia" w:ascii="宋体"/>
          <w:sz w:val="24"/>
          <w:szCs w:val="24"/>
          <w:lang w:val="zh-CN"/>
        </w:rPr>
        <w:t>4、</w:t>
      </w:r>
      <w:r>
        <w:rPr>
          <w:rFonts w:hint="eastAsia" w:ascii="宋体"/>
          <w:sz w:val="24"/>
          <w:szCs w:val="24"/>
          <w:lang w:val="en-US" w:eastAsia="zh-CN"/>
        </w:rPr>
        <w:t>最高限</w:t>
      </w:r>
      <w:r>
        <w:rPr>
          <w:rFonts w:hint="eastAsia" w:ascii="宋体" w:hAnsi="宋体" w:eastAsia="宋体" w:cs="Times New Roman"/>
          <w:sz w:val="24"/>
          <w:szCs w:val="24"/>
          <w:lang w:val="en-US" w:eastAsia="zh-CN"/>
        </w:rPr>
        <w:t>价</w:t>
      </w:r>
      <w:r>
        <w:rPr>
          <w:rFonts w:hint="eastAsia" w:ascii="宋体" w:hAnsi="宋体" w:eastAsia="宋体" w:cs="Times New Roman"/>
          <w:sz w:val="24"/>
          <w:szCs w:val="24"/>
          <w:lang w:val="zh-CN" w:eastAsia="zh-CN"/>
        </w:rPr>
        <w:t>：人民币</w:t>
      </w:r>
      <w:r>
        <w:rPr>
          <w:rFonts w:hint="eastAsia" w:ascii="宋体" w:hAnsi="宋体" w:cs="Times New Roman"/>
          <w:sz w:val="24"/>
          <w:szCs w:val="24"/>
          <w:lang w:val="en-US" w:eastAsia="zh-CN"/>
        </w:rPr>
        <w:t>60.39</w:t>
      </w:r>
      <w:r>
        <w:rPr>
          <w:rFonts w:hint="eastAsia" w:ascii="宋体" w:hAnsi="宋体" w:eastAsia="宋体" w:cs="Times New Roman"/>
          <w:sz w:val="24"/>
          <w:szCs w:val="24"/>
          <w:lang w:val="en-US" w:eastAsia="zh-CN"/>
        </w:rPr>
        <w:t>万元</w:t>
      </w:r>
      <w:r>
        <w:rPr>
          <w:rFonts w:hint="eastAsia" w:ascii="宋体" w:hAnsi="宋体" w:eastAsia="宋体" w:cs="Times New Roman"/>
          <w:sz w:val="24"/>
          <w:szCs w:val="24"/>
          <w:lang w:val="zh-CN" w:eastAsia="zh-CN"/>
        </w:rPr>
        <w:t>，</w:t>
      </w:r>
      <w:r>
        <w:rPr>
          <w:rFonts w:hint="eastAsia" w:ascii="宋体" w:hAnsi="宋体" w:eastAsia="宋体" w:cs="Times New Roman"/>
          <w:sz w:val="24"/>
          <w:szCs w:val="24"/>
          <w:lang w:val="en-US" w:eastAsia="zh-CN"/>
        </w:rPr>
        <w:t>最终</w:t>
      </w:r>
      <w:r>
        <w:rPr>
          <w:rFonts w:hint="eastAsia" w:ascii="宋体" w:hAnsi="宋体" w:eastAsia="宋体" w:cs="Times New Roman"/>
          <w:sz w:val="24"/>
          <w:szCs w:val="24"/>
          <w:lang w:val="zh-CN" w:eastAsia="zh-CN"/>
        </w:rPr>
        <w:t>报价超过最高限价的做无效响应处理。</w:t>
      </w:r>
    </w:p>
    <w:p w14:paraId="157BBADA">
      <w:pPr>
        <w:spacing w:line="360" w:lineRule="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5、付款方式：</w:t>
      </w:r>
    </w:p>
    <w:p w14:paraId="2D9D1AA8">
      <w:pPr>
        <w:spacing w:line="360" w:lineRule="auto"/>
        <w:rPr>
          <w:rFonts w:hint="eastAsia" w:ascii="宋体" w:hAnsi="宋体"/>
          <w:color w:val="FF0000"/>
          <w:sz w:val="24"/>
          <w:szCs w:val="24"/>
          <w:lang w:val="zh-CN"/>
        </w:rPr>
      </w:pPr>
      <w:r>
        <w:rPr>
          <w:rFonts w:hint="eastAsia" w:ascii="宋体" w:hAnsi="宋体"/>
          <w:color w:val="FF0000"/>
          <w:sz w:val="24"/>
          <w:szCs w:val="24"/>
          <w:lang w:val="zh-CN"/>
        </w:rPr>
        <w:t>（</w:t>
      </w:r>
      <w:r>
        <w:rPr>
          <w:rFonts w:hint="eastAsia" w:ascii="宋体" w:hAnsi="宋体"/>
          <w:color w:val="FF0000"/>
          <w:sz w:val="24"/>
          <w:szCs w:val="24"/>
        </w:rPr>
        <w:t>1</w:t>
      </w:r>
      <w:r>
        <w:rPr>
          <w:rFonts w:hint="eastAsia" w:ascii="宋体" w:hAnsi="宋体"/>
          <w:color w:val="FF0000"/>
          <w:sz w:val="24"/>
          <w:szCs w:val="24"/>
          <w:lang w:val="zh-CN"/>
        </w:rPr>
        <w:t>）项目完工验收合格且资金到位后，支付至合同价款的 60%；</w:t>
      </w:r>
    </w:p>
    <w:p w14:paraId="1B0C9141">
      <w:pPr>
        <w:spacing w:line="360" w:lineRule="auto"/>
        <w:rPr>
          <w:rFonts w:hint="eastAsia" w:ascii="宋体" w:hAnsi="宋体"/>
          <w:color w:val="FF0000"/>
          <w:sz w:val="24"/>
          <w:szCs w:val="24"/>
          <w:lang w:val="zh-CN"/>
        </w:rPr>
      </w:pPr>
      <w:r>
        <w:rPr>
          <w:rFonts w:hint="eastAsia" w:ascii="宋体" w:hAnsi="宋体"/>
          <w:color w:val="FF0000"/>
          <w:sz w:val="24"/>
          <w:szCs w:val="24"/>
          <w:lang w:val="zh-CN"/>
        </w:rPr>
        <w:t>（</w:t>
      </w:r>
      <w:r>
        <w:rPr>
          <w:rFonts w:hint="eastAsia" w:ascii="宋体" w:hAnsi="宋体"/>
          <w:color w:val="FF0000"/>
          <w:sz w:val="24"/>
          <w:szCs w:val="24"/>
        </w:rPr>
        <w:t>2</w:t>
      </w:r>
      <w:r>
        <w:rPr>
          <w:rFonts w:hint="eastAsia" w:ascii="宋体" w:hAnsi="宋体"/>
          <w:color w:val="FF0000"/>
          <w:sz w:val="24"/>
          <w:szCs w:val="24"/>
          <w:lang w:val="zh-CN"/>
        </w:rPr>
        <w:t>）项目完成审计及竣工验收，待资金到位后，支付至审定价的 97%；</w:t>
      </w:r>
    </w:p>
    <w:p w14:paraId="3F14E1A5">
      <w:pPr>
        <w:spacing w:line="360" w:lineRule="auto"/>
        <w:rPr>
          <w:rFonts w:hint="eastAsia" w:ascii="宋体" w:hAnsi="宋体" w:eastAsia="宋体" w:cs="Times New Roman"/>
          <w:sz w:val="24"/>
          <w:szCs w:val="24"/>
          <w:lang w:val="en-US" w:eastAsia="zh-CN"/>
        </w:rPr>
      </w:pPr>
      <w:r>
        <w:rPr>
          <w:rFonts w:hint="eastAsia" w:ascii="宋体" w:hAnsi="宋体"/>
          <w:color w:val="FF0000"/>
          <w:sz w:val="24"/>
          <w:szCs w:val="24"/>
          <w:lang w:val="zh-CN"/>
        </w:rPr>
        <w:t>（</w:t>
      </w:r>
      <w:r>
        <w:rPr>
          <w:rFonts w:hint="eastAsia" w:ascii="宋体" w:hAnsi="宋体"/>
          <w:color w:val="FF0000"/>
          <w:sz w:val="24"/>
          <w:szCs w:val="24"/>
        </w:rPr>
        <w:t>3</w:t>
      </w:r>
      <w:r>
        <w:rPr>
          <w:rFonts w:hint="eastAsia" w:ascii="宋体" w:hAnsi="宋体"/>
          <w:color w:val="FF0000"/>
          <w:sz w:val="24"/>
          <w:szCs w:val="24"/>
          <w:lang w:val="zh-CN"/>
        </w:rPr>
        <w:t>）本项目质保期为 1 年，自验收合格之日起计算，质保期满且无质量问题后，支付至审定价的 100%。</w:t>
      </w:r>
    </w:p>
    <w:p w14:paraId="6CD9C2B1">
      <w:pPr>
        <w:spacing w:line="360" w:lineRule="auto"/>
        <w:ind w:firstLine="241" w:firstLineChars="100"/>
        <w:jc w:val="both"/>
        <w:rPr>
          <w:rFonts w:hint="eastAsia" w:ascii="宋体" w:hAnsi="宋体" w:eastAsia="宋体" w:cs="Times New Roman"/>
          <w:sz w:val="24"/>
          <w:szCs w:val="24"/>
          <w:lang w:val="zh-CN"/>
        </w:rPr>
      </w:pPr>
      <w:r>
        <w:rPr>
          <w:rFonts w:hint="eastAsia" w:ascii="宋体" w:hAnsi="宋体" w:eastAsia="宋体" w:cs="Times New Roman"/>
          <w:b/>
          <w:bCs/>
          <w:sz w:val="24"/>
          <w:szCs w:val="24"/>
          <w:lang w:val="zh-CN"/>
        </w:rPr>
        <w:t>二、布置方案</w:t>
      </w:r>
    </w:p>
    <w:p w14:paraId="6AB575CF">
      <w:pPr>
        <w:spacing w:line="360" w:lineRule="auto"/>
        <w:ind w:firstLine="240" w:firstLineChars="100"/>
        <w:jc w:val="both"/>
        <w:rPr>
          <w:rFonts w:hint="eastAsia" w:ascii="宋体" w:hAnsi="宋体" w:eastAsia="宋体" w:cs="Times New Roman"/>
          <w:sz w:val="24"/>
          <w:szCs w:val="24"/>
          <w:lang w:val="zh-CN"/>
        </w:rPr>
      </w:pPr>
      <w:bookmarkStart w:id="41" w:name="_Toc199832507"/>
      <w:r>
        <w:rPr>
          <w:rFonts w:hint="eastAsia" w:ascii="宋体" w:hAnsi="宋体" w:cs="Times New Roman"/>
          <w:sz w:val="24"/>
          <w:szCs w:val="24"/>
          <w:lang w:val="en-US" w:eastAsia="zh-CN"/>
        </w:rPr>
        <w:t>1、</w:t>
      </w:r>
      <w:r>
        <w:rPr>
          <w:rFonts w:hint="eastAsia" w:ascii="宋体" w:hAnsi="宋体" w:eastAsia="宋体" w:cs="Times New Roman"/>
          <w:sz w:val="24"/>
          <w:szCs w:val="24"/>
          <w:lang w:val="zh-CN"/>
        </w:rPr>
        <w:t>总体方案</w:t>
      </w:r>
      <w:bookmarkEnd w:id="41"/>
    </w:p>
    <w:p w14:paraId="2B74B07C">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本方案主要对山湖水库表面变形监测、渗流监测、自动化监测进行完善，监测数据传输方式如下：</w:t>
      </w:r>
    </w:p>
    <w:p w14:paraId="10CE799B">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（1）雨水情监测设施采用GPRS发送至水库现场雨水情数据库和江苏省水文局数据库；</w:t>
      </w:r>
    </w:p>
    <w:p w14:paraId="316502B3">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（2）大坝垂直位移监测人采用原水准点进行人工，</w:t>
      </w:r>
      <w:bookmarkStart w:id="42" w:name="_Hlk155192884"/>
      <w:r>
        <w:rPr>
          <w:rFonts w:hint="eastAsia" w:ascii="宋体" w:hAnsi="宋体" w:eastAsia="宋体" w:cs="Times New Roman"/>
          <w:sz w:val="24"/>
          <w:szCs w:val="24"/>
          <w:lang w:val="zh-CN"/>
        </w:rPr>
        <w:t>通过接口人工录入至水库管理处监控主机；</w:t>
      </w:r>
      <w:bookmarkEnd w:id="42"/>
      <w:r>
        <w:rPr>
          <w:rFonts w:hint="eastAsia" w:ascii="宋体" w:hAnsi="宋体" w:eastAsia="宋体" w:cs="Times New Roman"/>
          <w:sz w:val="24"/>
          <w:szCs w:val="24"/>
          <w:lang w:val="zh-CN"/>
        </w:rPr>
        <w:t>水平位移监测采用GNSS进行自动监测，通过GPRS发送至水库管理处监控主机；</w:t>
      </w:r>
    </w:p>
    <w:p w14:paraId="168D8A97">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（3）大坝渗流压力和渗流量实现自动测量，通过现场测量控制单元（MCU）将监测数据通过GPRS发送至现场监控主机；</w:t>
      </w:r>
    </w:p>
    <w:p w14:paraId="6CBBFA15">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（4）视频监视现场安装视频监视点、网络录像机、显示器和硬盘，市电供电，光纤传输，数字信号取代模拟信号，供现场查看视频并传输至区水务局农村基层预警系统。</w:t>
      </w:r>
    </w:p>
    <w:p w14:paraId="2E50C763">
      <w:pPr>
        <w:spacing w:line="360" w:lineRule="auto"/>
        <w:ind w:firstLine="240" w:firstLineChars="100"/>
        <w:jc w:val="both"/>
        <w:rPr>
          <w:rFonts w:hint="eastAsia" w:ascii="宋体" w:hAnsi="宋体" w:eastAsia="宋体" w:cs="Times New Roman"/>
          <w:sz w:val="24"/>
          <w:szCs w:val="24"/>
          <w:lang w:val="zh-CN"/>
        </w:rPr>
      </w:pPr>
      <w:bookmarkStart w:id="43" w:name="_Hlk150259467"/>
      <w:r>
        <w:rPr>
          <w:rFonts w:hint="eastAsia" w:ascii="宋体" w:hAnsi="宋体" w:eastAsia="宋体" w:cs="Times New Roman"/>
          <w:sz w:val="24"/>
          <w:szCs w:val="24"/>
          <w:lang w:val="zh-CN"/>
        </w:rPr>
        <w:t>（5）</w:t>
      </w:r>
      <w:bookmarkStart w:id="44" w:name="_Hlk155168058"/>
      <w:bookmarkStart w:id="45" w:name="_Hlk155170072"/>
      <w:bookmarkStart w:id="46" w:name="_Hlk155167954"/>
      <w:r>
        <w:rPr>
          <w:rFonts w:hint="eastAsia" w:ascii="宋体" w:hAnsi="宋体" w:eastAsia="宋体" w:cs="Times New Roman"/>
          <w:sz w:val="24"/>
          <w:szCs w:val="24"/>
          <w:lang w:val="zh-CN"/>
        </w:rPr>
        <w:t>水库渗流和变形监测数据通过公网发送至物联管护平台</w:t>
      </w:r>
      <w:bookmarkEnd w:id="44"/>
      <w:r>
        <w:rPr>
          <w:rFonts w:hint="eastAsia" w:ascii="宋体" w:hAnsi="宋体" w:eastAsia="宋体" w:cs="Times New Roman"/>
          <w:sz w:val="24"/>
          <w:szCs w:val="24"/>
          <w:lang w:val="zh-CN"/>
        </w:rPr>
        <w:t>；视频监视数据通过水利专线传输至区水务局农村基层预警系统，区水务局通过政务外网公用网络区将视频数据传输至市水务局视频平台，实现水库安全监测信息全覆盖及信息共享与应用。</w:t>
      </w:r>
      <w:bookmarkEnd w:id="43"/>
      <w:bookmarkEnd w:id="45"/>
      <w:bookmarkEnd w:id="46"/>
    </w:p>
    <w:p w14:paraId="5C7A904F">
      <w:pPr>
        <w:spacing w:line="360" w:lineRule="auto"/>
        <w:ind w:firstLine="240" w:firstLineChars="100"/>
        <w:jc w:val="both"/>
        <w:rPr>
          <w:rFonts w:hint="eastAsia" w:ascii="宋体" w:hAnsi="宋体" w:eastAsia="宋体" w:cs="Times New Roman"/>
          <w:sz w:val="24"/>
          <w:szCs w:val="24"/>
          <w:lang w:val="zh-CN"/>
        </w:rPr>
      </w:pPr>
      <w:bookmarkStart w:id="47" w:name="_Hlk153444717"/>
      <w:r>
        <w:rPr>
          <w:rFonts w:hint="eastAsia" w:ascii="宋体" w:hAnsi="宋体" w:eastAsia="宋体" w:cs="Times New Roman"/>
          <w:sz w:val="24"/>
          <w:szCs w:val="24"/>
          <w:lang w:val="zh-CN"/>
        </w:rPr>
        <w:object>
          <v:shape id="_x0000_i1025" o:spt="75" type="#_x0000_t75" style="height:352.8pt;width:352.8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5" r:id="rId7">
            <o:LockedField>false</o:LockedField>
          </o:OLEObject>
        </w:object>
      </w:r>
      <w:bookmarkEnd w:id="47"/>
    </w:p>
    <w:p w14:paraId="36845AC2">
      <w:pPr>
        <w:spacing w:line="360" w:lineRule="auto"/>
        <w:ind w:firstLine="720" w:firstLineChars="3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 xml:space="preserve"> 雨水情和大坝安全监测数据传输流程图</w:t>
      </w:r>
    </w:p>
    <w:p w14:paraId="3D38DACA">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object>
          <v:shape id="_x0000_i1026" o:spt="75" type="#_x0000_t75" style="height:273.6pt;width:266.4pt;" o:ole="t" filled="f" o:preferrelative="t" stroked="f" coordsize="21600,21600">
            <v:path/>
            <v:fill on="f" focussize="0,0"/>
            <v:stroke on="f" joinstyle="miter"/>
            <v:imagedata r:id="rId10" o:title=""/>
            <o:lock v:ext="edit" aspectratio="t"/>
            <w10:wrap type="none"/>
            <w10:anchorlock/>
          </v:shape>
          <o:OLEObject Type="Embed" ProgID="Visio.Drawing.15" ShapeID="_x0000_i1026" DrawAspect="Content" ObjectID="_1468075726" r:id="rId9">
            <o:LockedField>false</o:LockedField>
          </o:OLEObject>
        </w:object>
      </w:r>
    </w:p>
    <w:p w14:paraId="0629B916">
      <w:pPr>
        <w:spacing w:line="360" w:lineRule="auto"/>
        <w:ind w:firstLine="960" w:firstLineChars="4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视频监视数据传输流程图</w:t>
      </w:r>
    </w:p>
    <w:p w14:paraId="5A3B6A04">
      <w:pPr>
        <w:spacing w:line="360" w:lineRule="auto"/>
        <w:ind w:firstLine="240" w:firstLineChars="100"/>
        <w:jc w:val="both"/>
        <w:rPr>
          <w:rFonts w:hint="eastAsia" w:ascii="宋体" w:hAnsi="宋体" w:eastAsia="宋体" w:cs="Times New Roman"/>
          <w:sz w:val="24"/>
          <w:szCs w:val="24"/>
          <w:lang w:val="zh-CN"/>
        </w:rPr>
      </w:pPr>
      <w:bookmarkStart w:id="48" w:name="_Toc156160384"/>
      <w:bookmarkStart w:id="49" w:name="_Toc199832508"/>
      <w:r>
        <w:rPr>
          <w:rFonts w:hint="eastAsia" w:ascii="宋体" w:hAnsi="宋体" w:cs="Times New Roman"/>
          <w:sz w:val="24"/>
          <w:szCs w:val="24"/>
          <w:lang w:val="en-US" w:eastAsia="zh-CN"/>
        </w:rPr>
        <w:t>2、</w:t>
      </w:r>
      <w:r>
        <w:rPr>
          <w:rFonts w:hint="eastAsia" w:ascii="宋体" w:hAnsi="宋体" w:eastAsia="宋体" w:cs="Times New Roman"/>
          <w:sz w:val="24"/>
          <w:szCs w:val="24"/>
          <w:lang w:val="zh-CN"/>
        </w:rPr>
        <w:t>大坝安全监测</w:t>
      </w:r>
      <w:bookmarkEnd w:id="48"/>
      <w:bookmarkEnd w:id="49"/>
    </w:p>
    <w:p w14:paraId="1B9AE6F4">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cs="Times New Roman"/>
          <w:sz w:val="24"/>
          <w:szCs w:val="24"/>
          <w:lang w:val="en-US" w:eastAsia="zh-CN"/>
        </w:rPr>
        <w:t>2.1</w:t>
      </w:r>
      <w:r>
        <w:rPr>
          <w:rFonts w:hint="eastAsia" w:ascii="宋体" w:hAnsi="宋体" w:eastAsia="宋体" w:cs="Times New Roman"/>
          <w:sz w:val="24"/>
          <w:szCs w:val="24"/>
          <w:lang w:val="zh-CN"/>
        </w:rPr>
        <w:t>变形监测</w:t>
      </w:r>
    </w:p>
    <w:p w14:paraId="25C4FA7D">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（1）大坝</w:t>
      </w:r>
    </w:p>
    <w:p w14:paraId="21ADF120">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1）垂直位移</w:t>
      </w:r>
    </w:p>
    <w:p w14:paraId="140E6F0E">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大坝垂直位移继续沿用现有测点，采用电子水准仪人工测量，汛前汛后各观测一次。</w:t>
      </w:r>
    </w:p>
    <w:p w14:paraId="71FD277C">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2）水平位移</w:t>
      </w:r>
    </w:p>
    <w:p w14:paraId="461EA6DA">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在大坝在大坝0+140（南涵附近）、0+550、0+600（大坝中间坝段）、0+860（北涵附近）4个断面设置GNSS自动监测，每个断面三个测点，分别位于坝顶上游侧、坝顶下游侧和下游一级马道。同时在左岸稳固位置分别布置1个GNSS变形基准点，基准点布置根据现场条件和地质条件可适当调整。</w:t>
      </w:r>
    </w:p>
    <w:p w14:paraId="11529630">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（2）溢洪道</w:t>
      </w:r>
    </w:p>
    <w:p w14:paraId="0124140C">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溢洪道位移继续沿用现有测点，采用电子水准仪人工测量，汛前汛后各观测一次。</w:t>
      </w:r>
    </w:p>
    <w:p w14:paraId="7D2487B9">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（3）涵洞</w:t>
      </w:r>
    </w:p>
    <w:p w14:paraId="58DC2F79">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南、北涵洞进水口分别增设4个垂直位移监测点。</w:t>
      </w:r>
    </w:p>
    <w:p w14:paraId="6BEB7B73">
      <w:pPr>
        <w:spacing w:line="360" w:lineRule="auto"/>
        <w:ind w:firstLine="240" w:firstLineChars="100"/>
        <w:jc w:val="both"/>
        <w:rPr>
          <w:rFonts w:hint="eastAsia" w:ascii="宋体" w:hAnsi="宋体" w:eastAsia="宋体" w:cs="Times New Roman"/>
          <w:color w:val="auto"/>
          <w:sz w:val="24"/>
          <w:szCs w:val="24"/>
          <w:lang w:val="zh-CN"/>
        </w:rPr>
      </w:pPr>
      <w:r>
        <w:rPr>
          <w:rFonts w:hint="eastAsia" w:ascii="宋体" w:hAnsi="宋体" w:cs="Times New Roman"/>
          <w:color w:val="auto"/>
          <w:sz w:val="24"/>
          <w:szCs w:val="24"/>
          <w:lang w:val="en-US" w:eastAsia="zh-CN"/>
        </w:rPr>
        <w:t>2.2</w:t>
      </w:r>
      <w:r>
        <w:rPr>
          <w:rFonts w:hint="eastAsia" w:ascii="宋体" w:hAnsi="宋体" w:eastAsia="宋体" w:cs="Times New Roman"/>
          <w:color w:val="auto"/>
          <w:sz w:val="24"/>
          <w:szCs w:val="24"/>
          <w:lang w:val="zh-CN"/>
        </w:rPr>
        <w:t>渗流监测</w:t>
      </w:r>
    </w:p>
    <w:p w14:paraId="31444BE3">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（1）渗流压力</w:t>
      </w:r>
    </w:p>
    <w:p w14:paraId="4DB13D9C">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本方案在0+141断面（南输水涵洞附近）新增一个渗流压力监测断面，重新钻孔埋设测压管，开挖电缆沟并敷设管线，该断面设置3个测点，分别布置在坝顶上游侧、坝顶下游侧和2/3坝高处，共新增3个渗流压力测点，采用钻孔埋设渗压计进行自动测量。</w:t>
      </w:r>
    </w:p>
    <w:p w14:paraId="6098DA79">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（2）自动化系统</w:t>
      </w:r>
    </w:p>
    <w:p w14:paraId="1991B5CC">
      <w:pPr>
        <w:spacing w:line="360" w:lineRule="auto"/>
        <w:ind w:firstLine="240" w:firstLineChars="100"/>
        <w:jc w:val="both"/>
        <w:rPr>
          <w:rFonts w:hint="eastAsia" w:ascii="宋体" w:hAnsi="宋体" w:eastAsia="宋体" w:cs="Times New Roman"/>
          <w:sz w:val="24"/>
          <w:szCs w:val="24"/>
          <w:lang w:val="zh-CN"/>
        </w:rPr>
      </w:pPr>
      <w:r>
        <w:rPr>
          <w:rFonts w:hint="eastAsia" w:ascii="宋体" w:hAnsi="宋体" w:eastAsia="宋体" w:cs="Times New Roman"/>
          <w:sz w:val="24"/>
          <w:szCs w:val="24"/>
          <w:lang w:val="zh-CN"/>
        </w:rPr>
        <w:t>大坝桩号0+141渗流断面测点通过电缆汇集至南涵洞启闭机室内，接入8通道MCU中，共1套。数据采集装置（MCU）利用GPRS无线通讯将监测数据传输至管理房中控室里的大坝安全监测主机</w:t>
      </w:r>
    </w:p>
    <w:p w14:paraId="011FFF8C">
      <w:pPr>
        <w:spacing w:line="360" w:lineRule="auto"/>
        <w:ind w:firstLine="240" w:firstLineChars="100"/>
        <w:jc w:val="both"/>
      </w:pPr>
      <w:r>
        <w:rPr>
          <w:rFonts w:hint="eastAsia" w:ascii="宋体" w:hAnsi="宋体" w:eastAsia="宋体" w:cs="Times New Roman"/>
          <w:sz w:val="24"/>
          <w:szCs w:val="24"/>
          <w:lang w:val="zh-CN"/>
        </w:rPr>
        <w:t>配置电测水位计与振弦式读数仪各1台，用于人工数据比测。</w:t>
      </w:r>
    </w:p>
    <w:p w14:paraId="3009DFCD">
      <w:pPr>
        <w:tabs>
          <w:tab w:val="left" w:pos="0"/>
        </w:tabs>
        <w:spacing w:line="360" w:lineRule="auto"/>
        <w:jc w:val="center"/>
        <w:rPr>
          <w:b/>
          <w:bCs/>
          <w:sz w:val="21"/>
          <w:szCs w:val="21"/>
        </w:rPr>
      </w:pPr>
      <w:r>
        <w:rPr>
          <w:b/>
          <w:bCs/>
          <w:sz w:val="21"/>
          <w:szCs w:val="21"/>
        </w:rPr>
        <w:t xml:space="preserve">  山湖水库大坝渗流压力测点布设参数表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4"/>
        <w:gridCol w:w="1929"/>
        <w:gridCol w:w="1756"/>
        <w:gridCol w:w="1152"/>
        <w:gridCol w:w="1205"/>
        <w:gridCol w:w="1205"/>
        <w:gridCol w:w="1459"/>
      </w:tblGrid>
      <w:tr w14:paraId="3C0E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exact"/>
          <w:tblHeader/>
        </w:trPr>
        <w:tc>
          <w:tcPr>
            <w:tcW w:w="549" w:type="pct"/>
            <w:vMerge w:val="restart"/>
            <w:noWrap w:val="0"/>
            <w:tcMar>
              <w:top w:w="15" w:type="dxa"/>
              <w:left w:w="15" w:type="dxa"/>
              <w:bottom w:w="0" w:type="dxa"/>
              <w:right w:w="15" w:type="dxa"/>
            </w:tcMar>
            <w:vAlign w:val="center"/>
          </w:tcPr>
          <w:p w14:paraId="56D9DD7E">
            <w:pPr>
              <w:keepNext w:val="0"/>
              <w:keepLines w:val="0"/>
              <w:widowControl/>
              <w:suppressLineNumbers w:val="0"/>
              <w:adjustRightInd/>
              <w:snapToGrid w:val="0"/>
              <w:spacing w:before="0" w:beforeAutospacing="0" w:after="0" w:afterAutospacing="0" w:line="240" w:lineRule="auto"/>
              <w:ind w:left="0" w:right="0"/>
              <w:jc w:val="center"/>
              <w:textAlignment w:val="auto"/>
              <w:rPr>
                <w:kern w:val="0"/>
                <w:sz w:val="21"/>
                <w:szCs w:val="21"/>
              </w:rPr>
            </w:pPr>
            <w:r>
              <w:rPr>
                <w:sz w:val="21"/>
                <w:szCs w:val="21"/>
              </w:rPr>
              <w:t>序号</w:t>
            </w:r>
          </w:p>
        </w:tc>
        <w:tc>
          <w:tcPr>
            <w:tcW w:w="986" w:type="pct"/>
            <w:vMerge w:val="restart"/>
            <w:noWrap w:val="0"/>
            <w:tcMar>
              <w:top w:w="15" w:type="dxa"/>
              <w:left w:w="15" w:type="dxa"/>
              <w:bottom w:w="0" w:type="dxa"/>
              <w:right w:w="15" w:type="dxa"/>
            </w:tcMar>
            <w:vAlign w:val="center"/>
          </w:tcPr>
          <w:p w14:paraId="49C52DF3">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测点编号</w:t>
            </w:r>
          </w:p>
        </w:tc>
        <w:tc>
          <w:tcPr>
            <w:tcW w:w="898" w:type="pct"/>
            <w:vMerge w:val="restart"/>
            <w:noWrap w:val="0"/>
            <w:tcMar>
              <w:top w:w="15" w:type="dxa"/>
              <w:left w:w="15" w:type="dxa"/>
              <w:bottom w:w="0" w:type="dxa"/>
              <w:right w:w="15" w:type="dxa"/>
            </w:tcMar>
            <w:vAlign w:val="center"/>
          </w:tcPr>
          <w:p w14:paraId="2011B8BD">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桩号</w:t>
            </w:r>
          </w:p>
        </w:tc>
        <w:tc>
          <w:tcPr>
            <w:tcW w:w="589" w:type="pct"/>
            <w:vMerge w:val="restart"/>
            <w:noWrap w:val="0"/>
            <w:tcMar>
              <w:top w:w="15" w:type="dxa"/>
              <w:left w:w="15" w:type="dxa"/>
              <w:bottom w:w="0" w:type="dxa"/>
              <w:right w:w="15" w:type="dxa"/>
            </w:tcMar>
            <w:vAlign w:val="center"/>
          </w:tcPr>
          <w:p w14:paraId="640AF374">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坝轴距</w:t>
            </w:r>
          </w:p>
          <w:p w14:paraId="5B0BFEF7">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(m)</w:t>
            </w:r>
          </w:p>
        </w:tc>
        <w:tc>
          <w:tcPr>
            <w:tcW w:w="616" w:type="pct"/>
            <w:vMerge w:val="restart"/>
            <w:noWrap w:val="0"/>
            <w:tcMar>
              <w:top w:w="15" w:type="dxa"/>
              <w:left w:w="15" w:type="dxa"/>
              <w:bottom w:w="0" w:type="dxa"/>
              <w:right w:w="15" w:type="dxa"/>
            </w:tcMar>
            <w:vAlign w:val="center"/>
          </w:tcPr>
          <w:p w14:paraId="58BED2ED">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孔口高程</w:t>
            </w:r>
          </w:p>
          <w:p w14:paraId="3D35CAD0">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(m)</w:t>
            </w:r>
          </w:p>
        </w:tc>
        <w:tc>
          <w:tcPr>
            <w:tcW w:w="616" w:type="pct"/>
            <w:vMerge w:val="restart"/>
            <w:noWrap w:val="0"/>
            <w:tcMar>
              <w:top w:w="15" w:type="dxa"/>
              <w:left w:w="15" w:type="dxa"/>
              <w:bottom w:w="0" w:type="dxa"/>
              <w:right w:w="15" w:type="dxa"/>
            </w:tcMar>
            <w:vAlign w:val="center"/>
          </w:tcPr>
          <w:p w14:paraId="778DF0AA">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管底高程</w:t>
            </w:r>
          </w:p>
          <w:p w14:paraId="492C8E54">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(m)</w:t>
            </w:r>
          </w:p>
        </w:tc>
        <w:tc>
          <w:tcPr>
            <w:tcW w:w="746" w:type="pct"/>
            <w:vMerge w:val="restart"/>
            <w:noWrap w:val="0"/>
            <w:tcMar>
              <w:top w:w="15" w:type="dxa"/>
              <w:left w:w="15" w:type="dxa"/>
              <w:bottom w:w="0" w:type="dxa"/>
              <w:right w:w="15" w:type="dxa"/>
            </w:tcMar>
            <w:vAlign w:val="center"/>
          </w:tcPr>
          <w:p w14:paraId="2BB50992">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渗压计高程</w:t>
            </w:r>
          </w:p>
          <w:p w14:paraId="43477652">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(m)</w:t>
            </w:r>
          </w:p>
        </w:tc>
      </w:tr>
      <w:tr w14:paraId="4B94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blHeader/>
        </w:trPr>
        <w:tc>
          <w:tcPr>
            <w:tcW w:w="549" w:type="pct"/>
            <w:vMerge w:val="continue"/>
            <w:noWrap w:val="0"/>
            <w:tcMar>
              <w:top w:w="15" w:type="dxa"/>
              <w:left w:w="15" w:type="dxa"/>
              <w:bottom w:w="0" w:type="dxa"/>
              <w:right w:w="15" w:type="dxa"/>
            </w:tcMar>
            <w:vAlign w:val="center"/>
          </w:tcPr>
          <w:p w14:paraId="3B1F88D5">
            <w:pPr>
              <w:keepNext w:val="0"/>
              <w:keepLines w:val="0"/>
              <w:suppressLineNumbers w:val="0"/>
              <w:adjustRightInd/>
              <w:spacing w:before="0" w:beforeAutospacing="0" w:after="0" w:afterAutospacing="0" w:line="240" w:lineRule="auto"/>
              <w:ind w:left="0" w:right="0"/>
              <w:textAlignment w:val="auto"/>
              <w:rPr>
                <w:sz w:val="21"/>
                <w:szCs w:val="21"/>
              </w:rPr>
            </w:pPr>
          </w:p>
        </w:tc>
        <w:tc>
          <w:tcPr>
            <w:tcW w:w="986" w:type="pct"/>
            <w:vMerge w:val="continue"/>
            <w:noWrap w:val="0"/>
            <w:tcMar>
              <w:top w:w="15" w:type="dxa"/>
              <w:left w:w="15" w:type="dxa"/>
              <w:bottom w:w="0" w:type="dxa"/>
              <w:right w:w="15" w:type="dxa"/>
            </w:tcMar>
            <w:vAlign w:val="center"/>
          </w:tcPr>
          <w:p w14:paraId="4FE7E6E8">
            <w:pPr>
              <w:keepNext w:val="0"/>
              <w:keepLines w:val="0"/>
              <w:suppressLineNumbers w:val="0"/>
              <w:adjustRightInd/>
              <w:spacing w:before="0" w:beforeAutospacing="0" w:after="0" w:afterAutospacing="0" w:line="240" w:lineRule="auto"/>
              <w:ind w:left="0" w:right="0"/>
              <w:textAlignment w:val="auto"/>
              <w:rPr>
                <w:sz w:val="21"/>
                <w:szCs w:val="21"/>
              </w:rPr>
            </w:pPr>
          </w:p>
        </w:tc>
        <w:tc>
          <w:tcPr>
            <w:tcW w:w="898" w:type="pct"/>
            <w:vMerge w:val="continue"/>
            <w:noWrap w:val="0"/>
            <w:tcMar>
              <w:top w:w="15" w:type="dxa"/>
              <w:left w:w="15" w:type="dxa"/>
              <w:bottom w:w="0" w:type="dxa"/>
              <w:right w:w="15" w:type="dxa"/>
            </w:tcMar>
            <w:vAlign w:val="center"/>
          </w:tcPr>
          <w:p w14:paraId="3A08932B">
            <w:pPr>
              <w:keepNext w:val="0"/>
              <w:keepLines w:val="0"/>
              <w:suppressLineNumbers w:val="0"/>
              <w:adjustRightInd/>
              <w:spacing w:before="0" w:beforeAutospacing="0" w:after="0" w:afterAutospacing="0" w:line="240" w:lineRule="auto"/>
              <w:ind w:left="0" w:right="0"/>
              <w:textAlignment w:val="auto"/>
              <w:rPr>
                <w:sz w:val="21"/>
                <w:szCs w:val="21"/>
              </w:rPr>
            </w:pPr>
          </w:p>
        </w:tc>
        <w:tc>
          <w:tcPr>
            <w:tcW w:w="589" w:type="pct"/>
            <w:vMerge w:val="continue"/>
            <w:noWrap w:val="0"/>
            <w:tcMar>
              <w:top w:w="15" w:type="dxa"/>
              <w:left w:w="15" w:type="dxa"/>
              <w:bottom w:w="0" w:type="dxa"/>
              <w:right w:w="15" w:type="dxa"/>
            </w:tcMar>
            <w:vAlign w:val="center"/>
          </w:tcPr>
          <w:p w14:paraId="020AF459">
            <w:pPr>
              <w:keepNext w:val="0"/>
              <w:keepLines w:val="0"/>
              <w:suppressLineNumbers w:val="0"/>
              <w:adjustRightInd/>
              <w:spacing w:before="0" w:beforeAutospacing="0" w:after="0" w:afterAutospacing="0" w:line="240" w:lineRule="auto"/>
              <w:ind w:left="0" w:right="0"/>
              <w:textAlignment w:val="auto"/>
              <w:rPr>
                <w:sz w:val="21"/>
                <w:szCs w:val="21"/>
              </w:rPr>
            </w:pPr>
          </w:p>
        </w:tc>
        <w:tc>
          <w:tcPr>
            <w:tcW w:w="616" w:type="pct"/>
            <w:vMerge w:val="continue"/>
            <w:noWrap w:val="0"/>
            <w:tcMar>
              <w:top w:w="15" w:type="dxa"/>
              <w:left w:w="15" w:type="dxa"/>
              <w:bottom w:w="0" w:type="dxa"/>
              <w:right w:w="15" w:type="dxa"/>
            </w:tcMar>
            <w:vAlign w:val="center"/>
          </w:tcPr>
          <w:p w14:paraId="66C8B424">
            <w:pPr>
              <w:keepNext w:val="0"/>
              <w:keepLines w:val="0"/>
              <w:suppressLineNumbers w:val="0"/>
              <w:adjustRightInd/>
              <w:spacing w:before="0" w:beforeAutospacing="0" w:after="0" w:afterAutospacing="0" w:line="240" w:lineRule="auto"/>
              <w:ind w:left="0" w:right="0"/>
              <w:textAlignment w:val="auto"/>
              <w:rPr>
                <w:sz w:val="21"/>
                <w:szCs w:val="21"/>
              </w:rPr>
            </w:pPr>
          </w:p>
        </w:tc>
        <w:tc>
          <w:tcPr>
            <w:tcW w:w="616" w:type="pct"/>
            <w:vMerge w:val="continue"/>
            <w:noWrap w:val="0"/>
            <w:tcMar>
              <w:top w:w="15" w:type="dxa"/>
              <w:left w:w="15" w:type="dxa"/>
              <w:bottom w:w="0" w:type="dxa"/>
              <w:right w:w="15" w:type="dxa"/>
            </w:tcMar>
            <w:vAlign w:val="center"/>
          </w:tcPr>
          <w:p w14:paraId="130A6341">
            <w:pPr>
              <w:keepNext w:val="0"/>
              <w:keepLines w:val="0"/>
              <w:suppressLineNumbers w:val="0"/>
              <w:adjustRightInd/>
              <w:spacing w:before="0" w:beforeAutospacing="0" w:after="0" w:afterAutospacing="0" w:line="240" w:lineRule="auto"/>
              <w:ind w:left="0" w:right="0"/>
              <w:textAlignment w:val="auto"/>
              <w:rPr>
                <w:sz w:val="21"/>
                <w:szCs w:val="21"/>
              </w:rPr>
            </w:pPr>
          </w:p>
        </w:tc>
        <w:tc>
          <w:tcPr>
            <w:tcW w:w="746" w:type="pct"/>
            <w:vMerge w:val="continue"/>
            <w:noWrap w:val="0"/>
            <w:tcMar>
              <w:top w:w="15" w:type="dxa"/>
              <w:left w:w="15" w:type="dxa"/>
              <w:bottom w:w="0" w:type="dxa"/>
              <w:right w:w="15" w:type="dxa"/>
            </w:tcMar>
            <w:vAlign w:val="center"/>
          </w:tcPr>
          <w:p w14:paraId="14B4185B">
            <w:pPr>
              <w:keepNext w:val="0"/>
              <w:keepLines w:val="0"/>
              <w:suppressLineNumbers w:val="0"/>
              <w:adjustRightInd/>
              <w:spacing w:before="0" w:beforeAutospacing="0" w:after="0" w:afterAutospacing="0" w:line="240" w:lineRule="auto"/>
              <w:ind w:left="0" w:right="0"/>
              <w:textAlignment w:val="auto"/>
              <w:rPr>
                <w:sz w:val="21"/>
                <w:szCs w:val="21"/>
              </w:rPr>
            </w:pPr>
          </w:p>
        </w:tc>
      </w:tr>
      <w:tr w14:paraId="5661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549"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1DA097E6">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hint="eastAsia" w:eastAsia="等线"/>
                <w:sz w:val="21"/>
                <w:szCs w:val="21"/>
              </w:rPr>
              <w:t>1</w:t>
            </w:r>
          </w:p>
        </w:tc>
        <w:tc>
          <w:tcPr>
            <w:tcW w:w="98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8A5120C">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UP4-1</w:t>
            </w:r>
          </w:p>
        </w:tc>
        <w:tc>
          <w:tcPr>
            <w:tcW w:w="898" w:type="pct"/>
            <w:vMerge w:val="restart"/>
            <w:noWrap w:val="0"/>
            <w:vAlign w:val="center"/>
          </w:tcPr>
          <w:p w14:paraId="7AC31B51">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0+141</w:t>
            </w:r>
            <w:r>
              <w:rPr>
                <w:rFonts w:hint="eastAsia" w:ascii="宋体" w:hAnsi="宋体"/>
                <w:sz w:val="21"/>
                <w:szCs w:val="21"/>
              </w:rPr>
              <w:t>（新增）</w:t>
            </w:r>
          </w:p>
        </w:tc>
        <w:tc>
          <w:tcPr>
            <w:tcW w:w="589"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E9991F3">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-4.1</w:t>
            </w:r>
          </w:p>
        </w:tc>
        <w:tc>
          <w:tcPr>
            <w:tcW w:w="61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4CED10D">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29.74</w:t>
            </w:r>
          </w:p>
        </w:tc>
        <w:tc>
          <w:tcPr>
            <w:tcW w:w="61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D3F629F">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20.00</w:t>
            </w:r>
          </w:p>
        </w:tc>
        <w:tc>
          <w:tcPr>
            <w:tcW w:w="74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DDA5BCA">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20.40</w:t>
            </w:r>
          </w:p>
        </w:tc>
      </w:tr>
      <w:tr w14:paraId="688B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549"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677D594">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hint="eastAsia" w:eastAsia="等线"/>
                <w:sz w:val="21"/>
                <w:szCs w:val="21"/>
              </w:rPr>
              <w:t>2</w:t>
            </w:r>
          </w:p>
        </w:tc>
        <w:tc>
          <w:tcPr>
            <w:tcW w:w="98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0F4FCB5">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UP4-2</w:t>
            </w:r>
          </w:p>
        </w:tc>
        <w:tc>
          <w:tcPr>
            <w:tcW w:w="898" w:type="pct"/>
            <w:vMerge w:val="continue"/>
            <w:noWrap w:val="0"/>
            <w:vAlign w:val="center"/>
          </w:tcPr>
          <w:p w14:paraId="3B4BF06F">
            <w:pPr>
              <w:keepNext w:val="0"/>
              <w:keepLines w:val="0"/>
              <w:suppressLineNumbers w:val="0"/>
              <w:adjustRightInd/>
              <w:snapToGrid w:val="0"/>
              <w:spacing w:before="0" w:beforeAutospacing="0" w:after="0" w:afterAutospacing="0" w:line="240" w:lineRule="auto"/>
              <w:ind w:left="0" w:right="0"/>
              <w:textAlignment w:val="auto"/>
              <w:rPr>
                <w:rFonts w:eastAsia="等线"/>
                <w:sz w:val="21"/>
                <w:szCs w:val="21"/>
              </w:rPr>
            </w:pPr>
          </w:p>
        </w:tc>
        <w:tc>
          <w:tcPr>
            <w:tcW w:w="589"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93369C8">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hint="eastAsia" w:eastAsia="等线"/>
                <w:sz w:val="21"/>
                <w:szCs w:val="21"/>
              </w:rPr>
              <w:t>4</w:t>
            </w:r>
            <w:r>
              <w:rPr>
                <w:rFonts w:eastAsia="等线"/>
                <w:sz w:val="21"/>
                <w:szCs w:val="21"/>
              </w:rPr>
              <w:t>.1</w:t>
            </w:r>
          </w:p>
        </w:tc>
        <w:tc>
          <w:tcPr>
            <w:tcW w:w="61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4B64972">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29.74</w:t>
            </w:r>
          </w:p>
        </w:tc>
        <w:tc>
          <w:tcPr>
            <w:tcW w:w="61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9531CBA">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20.00</w:t>
            </w:r>
          </w:p>
        </w:tc>
        <w:tc>
          <w:tcPr>
            <w:tcW w:w="74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8119FB6">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20.40</w:t>
            </w:r>
          </w:p>
        </w:tc>
      </w:tr>
      <w:tr w14:paraId="272E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exact"/>
        </w:trPr>
        <w:tc>
          <w:tcPr>
            <w:tcW w:w="549"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2BDB2F9">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hint="eastAsia" w:eastAsia="等线"/>
                <w:sz w:val="21"/>
                <w:szCs w:val="21"/>
              </w:rPr>
              <w:t>3</w:t>
            </w:r>
          </w:p>
        </w:tc>
        <w:tc>
          <w:tcPr>
            <w:tcW w:w="98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84B0071">
            <w:pPr>
              <w:keepNext w:val="0"/>
              <w:keepLines w:val="0"/>
              <w:suppressLineNumbers w:val="0"/>
              <w:adjustRightInd/>
              <w:snapToGrid w:val="0"/>
              <w:spacing w:before="0" w:beforeAutospacing="0" w:after="0" w:afterAutospacing="0" w:line="240" w:lineRule="auto"/>
              <w:ind w:left="0" w:right="0"/>
              <w:jc w:val="center"/>
              <w:textAlignment w:val="auto"/>
              <w:rPr>
                <w:sz w:val="21"/>
                <w:szCs w:val="21"/>
              </w:rPr>
            </w:pPr>
            <w:r>
              <w:rPr>
                <w:sz w:val="21"/>
                <w:szCs w:val="21"/>
              </w:rPr>
              <w:t>UP4-3</w:t>
            </w:r>
          </w:p>
        </w:tc>
        <w:tc>
          <w:tcPr>
            <w:tcW w:w="898" w:type="pct"/>
            <w:vMerge w:val="continue"/>
            <w:noWrap w:val="0"/>
            <w:vAlign w:val="center"/>
          </w:tcPr>
          <w:p w14:paraId="0D9B1878">
            <w:pPr>
              <w:keepNext w:val="0"/>
              <w:keepLines w:val="0"/>
              <w:suppressLineNumbers w:val="0"/>
              <w:adjustRightInd/>
              <w:snapToGrid w:val="0"/>
              <w:spacing w:before="0" w:beforeAutospacing="0" w:after="0" w:afterAutospacing="0" w:line="240" w:lineRule="auto"/>
              <w:ind w:left="0" w:right="0"/>
              <w:textAlignment w:val="auto"/>
              <w:rPr>
                <w:rFonts w:eastAsia="等线"/>
                <w:sz w:val="21"/>
                <w:szCs w:val="21"/>
              </w:rPr>
            </w:pPr>
          </w:p>
        </w:tc>
        <w:tc>
          <w:tcPr>
            <w:tcW w:w="589"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6588D1E">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hint="eastAsia" w:eastAsia="等线"/>
                <w:sz w:val="21"/>
                <w:szCs w:val="21"/>
              </w:rPr>
              <w:t>1</w:t>
            </w:r>
            <w:r>
              <w:rPr>
                <w:rFonts w:eastAsia="等线"/>
                <w:sz w:val="21"/>
                <w:szCs w:val="21"/>
              </w:rPr>
              <w:t>6.8</w:t>
            </w:r>
          </w:p>
        </w:tc>
        <w:tc>
          <w:tcPr>
            <w:tcW w:w="61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D389A0B">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25.50</w:t>
            </w:r>
          </w:p>
        </w:tc>
        <w:tc>
          <w:tcPr>
            <w:tcW w:w="61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F418806">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20.00</w:t>
            </w:r>
          </w:p>
        </w:tc>
        <w:tc>
          <w:tcPr>
            <w:tcW w:w="746"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54E473C">
            <w:pPr>
              <w:keepNext w:val="0"/>
              <w:keepLines w:val="0"/>
              <w:suppressLineNumbers w:val="0"/>
              <w:adjustRightInd/>
              <w:snapToGrid w:val="0"/>
              <w:spacing w:before="0" w:beforeAutospacing="0" w:after="0" w:afterAutospacing="0" w:line="240" w:lineRule="auto"/>
              <w:ind w:left="0" w:right="0"/>
              <w:jc w:val="center"/>
              <w:textAlignment w:val="auto"/>
              <w:rPr>
                <w:rFonts w:eastAsia="等线"/>
                <w:sz w:val="21"/>
                <w:szCs w:val="21"/>
              </w:rPr>
            </w:pPr>
            <w:r>
              <w:rPr>
                <w:rFonts w:eastAsia="等线"/>
                <w:sz w:val="21"/>
                <w:szCs w:val="21"/>
              </w:rPr>
              <w:t>20.40</w:t>
            </w:r>
          </w:p>
        </w:tc>
      </w:tr>
    </w:tbl>
    <w:p w14:paraId="51F18B8F">
      <w:pPr>
        <w:pStyle w:val="429"/>
        <w:numPr>
          <w:ilvl w:val="0"/>
          <w:numId w:val="0"/>
        </w:numPr>
        <w:ind w:leftChars="0" w:firstLine="480" w:firstLineChars="200"/>
        <w:rPr>
          <w:rFonts w:hint="eastAsia" w:ascii="宋体" w:hAnsi="宋体" w:eastAsia="宋体" w:cs="Times New Roman"/>
          <w:b w:val="0"/>
          <w:bCs w:val="0"/>
          <w:kern w:val="2"/>
          <w:sz w:val="24"/>
          <w:szCs w:val="24"/>
          <w:lang w:val="zh-CN" w:eastAsia="zh-CN" w:bidi="ar-SA"/>
        </w:rPr>
      </w:pPr>
      <w:bookmarkStart w:id="50" w:name="_Toc179797193"/>
      <w:bookmarkStart w:id="51" w:name="_Toc199832509"/>
      <w:r>
        <w:rPr>
          <w:rFonts w:hint="eastAsia" w:ascii="宋体" w:hAnsi="宋体" w:cs="Times New Roman"/>
          <w:b w:val="0"/>
          <w:bCs w:val="0"/>
          <w:kern w:val="2"/>
          <w:sz w:val="24"/>
          <w:szCs w:val="24"/>
          <w:lang w:val="en-US" w:eastAsia="zh-CN" w:bidi="ar-SA"/>
        </w:rPr>
        <w:t>2.3</w:t>
      </w:r>
      <w:r>
        <w:rPr>
          <w:rFonts w:hint="eastAsia" w:ascii="宋体" w:hAnsi="宋体" w:eastAsia="宋体" w:cs="Times New Roman"/>
          <w:b w:val="0"/>
          <w:bCs w:val="0"/>
          <w:kern w:val="2"/>
          <w:sz w:val="24"/>
          <w:szCs w:val="24"/>
          <w:lang w:val="zh-CN" w:eastAsia="zh-CN" w:bidi="ar-SA"/>
        </w:rPr>
        <w:t>视频监测</w:t>
      </w:r>
      <w:bookmarkEnd w:id="50"/>
      <w:bookmarkEnd w:id="51"/>
    </w:p>
    <w:p w14:paraId="312324F7">
      <w:pPr>
        <w:tabs>
          <w:tab w:val="left" w:pos="0"/>
        </w:tabs>
        <w:spacing w:line="360" w:lineRule="auto"/>
        <w:ind w:left="479" w:leftChars="228" w:firstLine="0" w:firstLineChars="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利用山湖水库周围铁塔资源，租用铁塔公司2座铁塔资源2年，新增2台高位球机摄像头。</w:t>
      </w:r>
      <w:bookmarkStart w:id="52" w:name="_Toc199832510"/>
      <w:r>
        <w:rPr>
          <w:rFonts w:hint="eastAsia" w:ascii="宋体" w:hAnsi="宋体" w:eastAsia="宋体" w:cs="Times New Roman"/>
          <w:b w:val="0"/>
          <w:bCs w:val="0"/>
          <w:kern w:val="2"/>
          <w:sz w:val="24"/>
          <w:szCs w:val="24"/>
          <w:lang w:val="en-US" w:eastAsia="zh-CN" w:bidi="ar-SA"/>
        </w:rPr>
        <w:t xml:space="preserve">2.4 </w:t>
      </w:r>
      <w:r>
        <w:rPr>
          <w:rFonts w:hint="eastAsia" w:ascii="宋体" w:hAnsi="宋体" w:cs="Times New Roman"/>
          <w:b w:val="0"/>
          <w:bCs w:val="0"/>
          <w:kern w:val="2"/>
          <w:sz w:val="24"/>
          <w:szCs w:val="24"/>
          <w:lang w:val="en-US" w:eastAsia="zh-CN" w:bidi="ar-SA"/>
        </w:rPr>
        <w:t>项目</w:t>
      </w:r>
      <w:r>
        <w:rPr>
          <w:rFonts w:hint="eastAsia" w:ascii="宋体" w:hAnsi="宋体" w:eastAsia="宋体" w:cs="Times New Roman"/>
          <w:b w:val="0"/>
          <w:bCs w:val="0"/>
          <w:kern w:val="2"/>
          <w:sz w:val="24"/>
          <w:szCs w:val="24"/>
          <w:lang w:val="zh-CN" w:eastAsia="zh-CN" w:bidi="ar-SA"/>
        </w:rPr>
        <w:t>清单</w:t>
      </w:r>
      <w:bookmarkEnd w:id="52"/>
    </w:p>
    <w:p w14:paraId="26D9A1B3">
      <w:pPr>
        <w:tabs>
          <w:tab w:val="left" w:pos="0"/>
        </w:tabs>
        <w:spacing w:line="36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山湖水库2025年大坝监测设施完善</w:t>
      </w:r>
      <w:r>
        <w:rPr>
          <w:rFonts w:hint="eastAsia" w:ascii="宋体" w:hAnsi="宋体" w:eastAsia="宋体" w:cs="Times New Roman"/>
          <w:b w:val="0"/>
          <w:bCs w:val="0"/>
          <w:kern w:val="2"/>
          <w:sz w:val="24"/>
          <w:szCs w:val="24"/>
          <w:lang w:val="en-US" w:eastAsia="zh-CN" w:bidi="ar-SA"/>
        </w:rPr>
        <w:t>项目</w:t>
      </w:r>
      <w:r>
        <w:rPr>
          <w:rFonts w:hint="eastAsia" w:ascii="宋体" w:hAnsi="宋体" w:eastAsia="宋体" w:cs="Times New Roman"/>
          <w:b w:val="0"/>
          <w:bCs w:val="0"/>
          <w:kern w:val="2"/>
          <w:sz w:val="24"/>
          <w:szCs w:val="24"/>
          <w:lang w:val="zh-CN" w:eastAsia="zh-CN" w:bidi="ar-SA"/>
        </w:rPr>
        <w:t>具体</w:t>
      </w:r>
      <w:r>
        <w:rPr>
          <w:rFonts w:hint="eastAsia" w:ascii="宋体" w:hAnsi="宋体" w:cs="Times New Roman"/>
          <w:b w:val="0"/>
          <w:bCs w:val="0"/>
          <w:kern w:val="2"/>
          <w:sz w:val="24"/>
          <w:szCs w:val="24"/>
          <w:lang w:val="en-US" w:eastAsia="zh-CN" w:bidi="ar-SA"/>
        </w:rPr>
        <w:t>项目</w:t>
      </w:r>
      <w:r>
        <w:rPr>
          <w:rFonts w:hint="eastAsia" w:ascii="宋体" w:hAnsi="宋体" w:eastAsia="宋体" w:cs="Times New Roman"/>
          <w:b w:val="0"/>
          <w:bCs w:val="0"/>
          <w:kern w:val="2"/>
          <w:sz w:val="24"/>
          <w:szCs w:val="24"/>
          <w:lang w:val="zh-CN" w:eastAsia="zh-CN" w:bidi="ar-SA"/>
        </w:rPr>
        <w:t>清单如下：</w:t>
      </w:r>
      <w:bookmarkStart w:id="53" w:name="_Hlk156578266"/>
    </w:p>
    <w:p w14:paraId="43A27F0F">
      <w:pPr>
        <w:tabs>
          <w:tab w:val="left" w:pos="0"/>
        </w:tabs>
        <w:spacing w:line="36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（1）表面变形监测：大坝新增14个水平位移GNSS自动测点，南、北输水涵洞共新增8个垂直位移人工测点。</w:t>
      </w:r>
    </w:p>
    <w:p w14:paraId="06048BBF">
      <w:pPr>
        <w:tabs>
          <w:tab w:val="left" w:pos="0"/>
        </w:tabs>
        <w:spacing w:line="36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（2）渗流监测：新增0+141共1个渗流压力监测断面，3个渗流压力测点；新增1台8通道MCU。</w:t>
      </w:r>
      <w:bookmarkEnd w:id="53"/>
    </w:p>
    <w:p w14:paraId="783D4662">
      <w:pPr>
        <w:tabs>
          <w:tab w:val="left" w:pos="0"/>
        </w:tabs>
        <w:spacing w:line="36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（3）视频监视：新增2年2台铁塔高位球机摄像头。</w:t>
      </w:r>
    </w:p>
    <w:p w14:paraId="77CB6F6B">
      <w:pPr>
        <w:pStyle w:val="430"/>
        <w:snapToGrid w:val="0"/>
        <w:spacing w:line="240" w:lineRule="auto"/>
        <w:ind w:firstLine="0" w:firstLineChars="0"/>
        <w:jc w:val="center"/>
        <w:rPr>
          <w:rFonts w:hint="eastAsia" w:ascii="宋体" w:hAnsi="宋体" w:eastAsia="宋体" w:cs="Times New Roman"/>
          <w:b w:val="0"/>
          <w:bCs w:val="0"/>
          <w:kern w:val="2"/>
          <w:sz w:val="24"/>
          <w:szCs w:val="24"/>
          <w:lang w:val="zh-CN" w:eastAsia="zh-CN" w:bidi="ar-SA"/>
        </w:rPr>
      </w:pPr>
      <w:r>
        <w:rPr>
          <w:b/>
          <w:bCs/>
          <w:sz w:val="21"/>
          <w:szCs w:val="21"/>
        </w:rPr>
        <w:t>山湖水库大坝安全监测设施改造</w:t>
      </w:r>
      <w:r>
        <w:rPr>
          <w:rFonts w:hint="eastAsia"/>
          <w:b/>
          <w:bCs/>
          <w:sz w:val="21"/>
          <w:szCs w:val="21"/>
          <w:lang w:val="en-US" w:eastAsia="zh-CN"/>
        </w:rPr>
        <w:t>项目</w:t>
      </w:r>
      <w:r>
        <w:rPr>
          <w:b/>
          <w:bCs/>
          <w:sz w:val="21"/>
          <w:szCs w:val="21"/>
        </w:rPr>
        <w:t>清单</w:t>
      </w:r>
      <w:r>
        <w:rPr>
          <w:rFonts w:hint="eastAsia"/>
          <w:b/>
          <w:bCs/>
          <w:sz w:val="21"/>
          <w:szCs w:val="21"/>
          <w:lang w:eastAsia="zh-CN"/>
        </w:rPr>
        <w:t>及技术要求</w:t>
      </w:r>
    </w:p>
    <w:tbl>
      <w:tblPr>
        <w:tblStyle w:val="6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403"/>
        <w:gridCol w:w="6520"/>
        <w:gridCol w:w="740"/>
        <w:gridCol w:w="667"/>
      </w:tblGrid>
      <w:tr w14:paraId="79AD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319" w:type="pct"/>
            <w:shd w:val="clear" w:color="auto" w:fill="auto"/>
            <w:noWrap/>
            <w:vAlign w:val="center"/>
          </w:tcPr>
          <w:p w14:paraId="4A52C483">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序号</w:t>
            </w:r>
          </w:p>
        </w:tc>
        <w:tc>
          <w:tcPr>
            <w:tcW w:w="703" w:type="pct"/>
            <w:shd w:val="clear" w:color="auto" w:fill="auto"/>
            <w:noWrap/>
            <w:vAlign w:val="center"/>
          </w:tcPr>
          <w:p w14:paraId="6449AF0D">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项目名称</w:t>
            </w:r>
          </w:p>
        </w:tc>
        <w:tc>
          <w:tcPr>
            <w:tcW w:w="3271" w:type="pct"/>
            <w:vAlign w:val="center"/>
          </w:tcPr>
          <w:p w14:paraId="79CD8147">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技术要求</w:t>
            </w:r>
          </w:p>
        </w:tc>
        <w:tc>
          <w:tcPr>
            <w:tcW w:w="371" w:type="pct"/>
            <w:shd w:val="clear" w:color="auto" w:fill="auto"/>
            <w:noWrap/>
            <w:vAlign w:val="center"/>
          </w:tcPr>
          <w:p w14:paraId="5BE56EC9">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单位</w:t>
            </w:r>
          </w:p>
        </w:tc>
        <w:tc>
          <w:tcPr>
            <w:tcW w:w="334" w:type="pct"/>
            <w:vAlign w:val="center"/>
          </w:tcPr>
          <w:p w14:paraId="0BD807BD">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数量</w:t>
            </w:r>
          </w:p>
        </w:tc>
      </w:tr>
      <w:tr w14:paraId="2ED3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132CD750">
            <w:pPr>
              <w:keepNext w:val="0"/>
              <w:keepLines w:val="0"/>
              <w:suppressLineNumbers w:val="0"/>
              <w:snapToGrid w:val="0"/>
              <w:spacing w:before="0" w:beforeAutospacing="0" w:after="0" w:afterAutospacing="0" w:line="240" w:lineRule="auto"/>
              <w:ind w:left="0" w:right="0"/>
              <w:jc w:val="center"/>
              <w:rPr>
                <w:b/>
                <w:bCs/>
                <w:sz w:val="21"/>
                <w:szCs w:val="21"/>
              </w:rPr>
            </w:pPr>
            <w:r>
              <w:rPr>
                <w:b/>
                <w:bCs/>
                <w:sz w:val="21"/>
                <w:szCs w:val="21"/>
              </w:rPr>
              <w:t>一</w:t>
            </w:r>
          </w:p>
        </w:tc>
        <w:tc>
          <w:tcPr>
            <w:tcW w:w="4680" w:type="pct"/>
            <w:gridSpan w:val="4"/>
          </w:tcPr>
          <w:p w14:paraId="3A4CC94B">
            <w:pPr>
              <w:keepNext w:val="0"/>
              <w:keepLines w:val="0"/>
              <w:suppressLineNumbers w:val="0"/>
              <w:snapToGrid w:val="0"/>
              <w:spacing w:before="0" w:beforeAutospacing="0" w:after="0" w:afterAutospacing="0" w:line="240" w:lineRule="auto"/>
              <w:ind w:left="0" w:right="0"/>
              <w:jc w:val="center"/>
              <w:rPr>
                <w:b/>
                <w:bCs/>
                <w:sz w:val="21"/>
                <w:szCs w:val="21"/>
              </w:rPr>
            </w:pPr>
            <w:r>
              <w:rPr>
                <w:b/>
                <w:bCs/>
                <w:sz w:val="21"/>
                <w:szCs w:val="21"/>
              </w:rPr>
              <w:t>表面变形监测</w:t>
            </w:r>
          </w:p>
        </w:tc>
      </w:tr>
      <w:tr w14:paraId="6ED4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701AD581">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p>
        </w:tc>
        <w:tc>
          <w:tcPr>
            <w:tcW w:w="703" w:type="pct"/>
            <w:shd w:val="clear" w:color="auto" w:fill="auto"/>
            <w:noWrap/>
            <w:vAlign w:val="center"/>
          </w:tcPr>
          <w:p w14:paraId="507D9F36">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GNSS测点墩</w:t>
            </w:r>
          </w:p>
        </w:tc>
        <w:tc>
          <w:tcPr>
            <w:tcW w:w="3271" w:type="pct"/>
            <w:vAlign w:val="center"/>
          </w:tcPr>
          <w:p w14:paraId="7E51C370">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位移监测点应与被监测部位牢固结合，能切实反映该位置变形；位于土基上的监测网点其底座埋入土层深度不应小于1.5m；监测墩应保持立柱中心线铅直，其倾斜度不应大于4′</w:t>
            </w:r>
          </w:p>
        </w:tc>
        <w:tc>
          <w:tcPr>
            <w:tcW w:w="371" w:type="pct"/>
            <w:shd w:val="clear" w:color="auto" w:fill="auto"/>
            <w:noWrap/>
            <w:vAlign w:val="center"/>
          </w:tcPr>
          <w:p w14:paraId="21C3A450">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个</w:t>
            </w:r>
          </w:p>
        </w:tc>
        <w:tc>
          <w:tcPr>
            <w:tcW w:w="334" w:type="pct"/>
            <w:vAlign w:val="center"/>
          </w:tcPr>
          <w:p w14:paraId="69835804">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14</w:t>
            </w:r>
          </w:p>
        </w:tc>
      </w:tr>
      <w:tr w14:paraId="660D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6BF8CACC">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2</w:t>
            </w:r>
          </w:p>
        </w:tc>
        <w:tc>
          <w:tcPr>
            <w:tcW w:w="703" w:type="pct"/>
            <w:shd w:val="clear" w:color="auto" w:fill="auto"/>
            <w:noWrap/>
            <w:vAlign w:val="center"/>
          </w:tcPr>
          <w:p w14:paraId="4288D717">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GNSS主机及配套设施</w:t>
            </w:r>
          </w:p>
        </w:tc>
        <w:tc>
          <w:tcPr>
            <w:tcW w:w="3271" w:type="pct"/>
            <w:vAlign w:val="center"/>
          </w:tcPr>
          <w:p w14:paraId="16B06540">
            <w:pPr>
              <w:keepNext w:val="0"/>
              <w:keepLines w:val="0"/>
              <w:widowControl/>
              <w:suppressLineNumbers w:val="0"/>
              <w:snapToGrid w:val="0"/>
              <w:spacing w:before="0" w:beforeAutospacing="0" w:after="0" w:afterAutospacing="0" w:line="240" w:lineRule="auto"/>
              <w:ind w:left="0" w:right="0"/>
              <w:jc w:val="left"/>
              <w:rPr>
                <w:sz w:val="21"/>
                <w:szCs w:val="21"/>
              </w:rPr>
            </w:pPr>
            <w:r>
              <w:rPr>
                <w:sz w:val="21"/>
                <w:szCs w:val="21"/>
              </w:rPr>
              <w:t>信号：BDS(北斗)、GPS：、 GLONASS、Galileo、QZSS；</w:t>
            </w:r>
          </w:p>
          <w:p w14:paraId="0828FE34">
            <w:pPr>
              <w:keepNext w:val="0"/>
              <w:keepLines w:val="0"/>
              <w:widowControl/>
              <w:suppressLineNumbers w:val="0"/>
              <w:snapToGrid w:val="0"/>
              <w:spacing w:before="0" w:beforeAutospacing="0" w:after="0" w:afterAutospacing="0" w:line="240" w:lineRule="auto"/>
              <w:ind w:left="0" w:right="0"/>
              <w:jc w:val="left"/>
              <w:rPr>
                <w:sz w:val="21"/>
                <w:szCs w:val="21"/>
              </w:rPr>
            </w:pPr>
            <w:r>
              <w:rPr>
                <w:sz w:val="21"/>
                <w:szCs w:val="21"/>
              </w:rPr>
              <w:t>精度：静态平面：≤±2.5mm+0.5ppm；</w:t>
            </w:r>
          </w:p>
          <w:p w14:paraId="00479248">
            <w:pPr>
              <w:keepNext w:val="0"/>
              <w:keepLines w:val="0"/>
              <w:suppressLineNumbers w:val="0"/>
              <w:snapToGrid w:val="0"/>
              <w:spacing w:before="0" w:beforeAutospacing="0" w:after="0" w:afterAutospacing="0" w:line="240" w:lineRule="auto"/>
              <w:ind w:left="0" w:right="0"/>
              <w:jc w:val="left"/>
              <w:rPr>
                <w:rFonts w:hint="eastAsia"/>
                <w:sz w:val="21"/>
                <w:szCs w:val="21"/>
                <w:lang w:eastAsia="zh-CN"/>
              </w:rPr>
            </w:pPr>
            <w:r>
              <w:rPr>
                <w:sz w:val="21"/>
                <w:szCs w:val="21"/>
              </w:rPr>
              <w:t>差分电文格式：cmr，cmr+，scmr，rtcm2.3，rtcm3.0，rtcm3.2</w:t>
            </w:r>
            <w:r>
              <w:rPr>
                <w:rFonts w:hint="eastAsia"/>
                <w:sz w:val="21"/>
                <w:szCs w:val="21"/>
                <w:lang w:eastAsia="zh-CN"/>
              </w:rPr>
              <w:t>等；</w:t>
            </w:r>
          </w:p>
          <w:p w14:paraId="27ACBBFA">
            <w:pPr>
              <w:keepNext w:val="0"/>
              <w:keepLines w:val="0"/>
              <w:suppressLineNumbers w:val="0"/>
              <w:snapToGrid w:val="0"/>
              <w:spacing w:before="0" w:beforeAutospacing="0" w:after="0" w:afterAutospacing="0" w:line="240" w:lineRule="auto"/>
              <w:ind w:left="0" w:right="0"/>
              <w:jc w:val="left"/>
              <w:rPr>
                <w:rFonts w:hint="eastAsia" w:eastAsia="宋体"/>
                <w:sz w:val="21"/>
                <w:szCs w:val="21"/>
                <w:lang w:eastAsia="zh-CN"/>
              </w:rPr>
            </w:pPr>
            <w:r>
              <w:rPr>
                <w:rFonts w:hint="eastAsia"/>
                <w:sz w:val="21"/>
                <w:szCs w:val="21"/>
                <w:lang w:eastAsia="zh-CN"/>
              </w:rPr>
              <w:t>其他具体见采购文件要求。</w:t>
            </w:r>
          </w:p>
        </w:tc>
        <w:tc>
          <w:tcPr>
            <w:tcW w:w="371" w:type="pct"/>
            <w:shd w:val="clear" w:color="auto" w:fill="auto"/>
            <w:noWrap/>
            <w:vAlign w:val="center"/>
          </w:tcPr>
          <w:p w14:paraId="28B42A4E">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台</w:t>
            </w:r>
          </w:p>
        </w:tc>
        <w:tc>
          <w:tcPr>
            <w:tcW w:w="334" w:type="pct"/>
            <w:vAlign w:val="center"/>
          </w:tcPr>
          <w:p w14:paraId="22C7CCED">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14</w:t>
            </w:r>
          </w:p>
        </w:tc>
      </w:tr>
      <w:tr w14:paraId="1672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2BC4381D">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3</w:t>
            </w:r>
          </w:p>
        </w:tc>
        <w:tc>
          <w:tcPr>
            <w:tcW w:w="703" w:type="pct"/>
            <w:shd w:val="clear" w:color="auto" w:fill="auto"/>
            <w:noWrap/>
            <w:vAlign w:val="center"/>
          </w:tcPr>
          <w:p w14:paraId="21A98282">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GNSS解算软件</w:t>
            </w:r>
          </w:p>
        </w:tc>
        <w:tc>
          <w:tcPr>
            <w:tcW w:w="3271" w:type="pct"/>
            <w:vAlign w:val="center"/>
          </w:tcPr>
          <w:p w14:paraId="7F00841F">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GNSS测量数据解算软件，定制。</w:t>
            </w:r>
          </w:p>
        </w:tc>
        <w:tc>
          <w:tcPr>
            <w:tcW w:w="371" w:type="pct"/>
            <w:shd w:val="clear" w:color="auto" w:fill="auto"/>
            <w:noWrap/>
            <w:vAlign w:val="center"/>
          </w:tcPr>
          <w:p w14:paraId="51D9A3BA">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项</w:t>
            </w:r>
          </w:p>
        </w:tc>
        <w:tc>
          <w:tcPr>
            <w:tcW w:w="334" w:type="pct"/>
            <w:vAlign w:val="center"/>
          </w:tcPr>
          <w:p w14:paraId="256B0A30">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p>
        </w:tc>
      </w:tr>
      <w:tr w14:paraId="4E76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443E1EB4">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4</w:t>
            </w:r>
          </w:p>
        </w:tc>
        <w:tc>
          <w:tcPr>
            <w:tcW w:w="703" w:type="pct"/>
            <w:shd w:val="clear" w:color="auto" w:fill="auto"/>
            <w:noWrap/>
            <w:vAlign w:val="center"/>
          </w:tcPr>
          <w:p w14:paraId="1E2CBB68">
            <w:pPr>
              <w:keepNext w:val="0"/>
              <w:keepLines w:val="0"/>
              <w:suppressLineNumbers w:val="0"/>
              <w:snapToGrid w:val="0"/>
              <w:spacing w:before="0" w:beforeAutospacing="0" w:after="0" w:afterAutospacing="0" w:line="240" w:lineRule="auto"/>
              <w:ind w:left="0" w:right="0"/>
              <w:jc w:val="center"/>
              <w:rPr>
                <w:sz w:val="21"/>
                <w:szCs w:val="21"/>
              </w:rPr>
            </w:pPr>
            <w:r>
              <w:rPr>
                <w:snapToGrid w:val="0"/>
                <w:kern w:val="0"/>
                <w:sz w:val="21"/>
                <w:szCs w:val="21"/>
              </w:rPr>
              <w:t>水准标点</w:t>
            </w:r>
          </w:p>
        </w:tc>
        <w:tc>
          <w:tcPr>
            <w:tcW w:w="3271" w:type="pct"/>
          </w:tcPr>
          <w:p w14:paraId="351E3A5B">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材料：不锈钢，杆直径：8mm，平面圆盘直径：50mm</w:t>
            </w:r>
          </w:p>
        </w:tc>
        <w:tc>
          <w:tcPr>
            <w:tcW w:w="371" w:type="pct"/>
            <w:shd w:val="clear" w:color="auto" w:fill="auto"/>
            <w:noWrap/>
            <w:vAlign w:val="center"/>
          </w:tcPr>
          <w:p w14:paraId="63B18A07">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个</w:t>
            </w:r>
          </w:p>
        </w:tc>
        <w:tc>
          <w:tcPr>
            <w:tcW w:w="334" w:type="pct"/>
            <w:vAlign w:val="center"/>
          </w:tcPr>
          <w:p w14:paraId="2D0907A2">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7</w:t>
            </w:r>
          </w:p>
        </w:tc>
      </w:tr>
      <w:tr w14:paraId="25B4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492188DC">
            <w:pPr>
              <w:keepNext w:val="0"/>
              <w:keepLines w:val="0"/>
              <w:suppressLineNumbers w:val="0"/>
              <w:snapToGrid w:val="0"/>
              <w:spacing w:before="0" w:beforeAutospacing="0" w:after="0" w:afterAutospacing="0" w:line="240" w:lineRule="auto"/>
              <w:ind w:left="0" w:right="0"/>
              <w:jc w:val="center"/>
              <w:rPr>
                <w:rFonts w:hint="eastAsia" w:eastAsia="宋体"/>
                <w:sz w:val="21"/>
                <w:szCs w:val="21"/>
                <w:lang w:eastAsia="zh-CN"/>
              </w:rPr>
            </w:pPr>
            <w:r>
              <w:rPr>
                <w:rFonts w:hint="eastAsia"/>
                <w:sz w:val="21"/>
                <w:szCs w:val="21"/>
                <w:lang w:val="en-US" w:eastAsia="zh-CN"/>
              </w:rPr>
              <w:t>5</w:t>
            </w:r>
          </w:p>
        </w:tc>
        <w:tc>
          <w:tcPr>
            <w:tcW w:w="703" w:type="pct"/>
            <w:shd w:val="clear" w:color="auto" w:fill="auto"/>
            <w:noWrap/>
            <w:vAlign w:val="center"/>
          </w:tcPr>
          <w:p w14:paraId="268C3797">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水准仪</w:t>
            </w:r>
          </w:p>
        </w:tc>
        <w:tc>
          <w:tcPr>
            <w:tcW w:w="3271" w:type="pct"/>
            <w:vAlign w:val="center"/>
          </w:tcPr>
          <w:p w14:paraId="6C3D6342">
            <w:pPr>
              <w:keepNext w:val="0"/>
              <w:keepLines w:val="0"/>
              <w:suppressLineNumbers w:val="0"/>
              <w:snapToGrid w:val="0"/>
              <w:spacing w:before="0" w:beforeAutospacing="0" w:after="0" w:afterAutospacing="0" w:line="240" w:lineRule="auto"/>
              <w:ind w:left="0" w:right="0"/>
              <w:jc w:val="left"/>
              <w:rPr>
                <w:sz w:val="21"/>
                <w:szCs w:val="21"/>
              </w:rPr>
            </w:pPr>
            <w:r>
              <w:rPr>
                <w:rFonts w:hint="eastAsia"/>
                <w:sz w:val="21"/>
                <w:szCs w:val="21"/>
              </w:rPr>
              <w:t>每公里往返测量高差标准偏差：</w:t>
            </w:r>
            <w:r>
              <w:rPr>
                <w:sz w:val="21"/>
                <w:szCs w:val="21"/>
              </w:rPr>
              <w:t>≤0.3mm</w:t>
            </w:r>
            <w:r>
              <w:rPr>
                <w:rFonts w:hint="eastAsia"/>
                <w:sz w:val="21"/>
                <w:szCs w:val="21"/>
              </w:rPr>
              <w:t>；放大率：</w:t>
            </w:r>
            <w:r>
              <w:rPr>
                <w:sz w:val="21"/>
                <w:szCs w:val="21"/>
              </w:rPr>
              <w:t>42×；圆水准器灵敏度：5′/2mm</w:t>
            </w:r>
            <w:r>
              <w:rPr>
                <w:rFonts w:hint="eastAsia"/>
                <w:sz w:val="21"/>
                <w:szCs w:val="21"/>
              </w:rPr>
              <w:t>。</w:t>
            </w:r>
          </w:p>
        </w:tc>
        <w:tc>
          <w:tcPr>
            <w:tcW w:w="371" w:type="pct"/>
            <w:shd w:val="clear" w:color="auto" w:fill="auto"/>
            <w:noWrap/>
            <w:vAlign w:val="center"/>
          </w:tcPr>
          <w:p w14:paraId="0A15DF27">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台</w:t>
            </w:r>
          </w:p>
        </w:tc>
        <w:tc>
          <w:tcPr>
            <w:tcW w:w="334" w:type="pct"/>
            <w:vAlign w:val="center"/>
          </w:tcPr>
          <w:p w14:paraId="041E9E88">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p>
        </w:tc>
      </w:tr>
      <w:tr w14:paraId="526D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14A3E0A4">
            <w:pPr>
              <w:keepNext w:val="0"/>
              <w:keepLines w:val="0"/>
              <w:suppressLineNumbers w:val="0"/>
              <w:snapToGrid w:val="0"/>
              <w:spacing w:before="0" w:beforeAutospacing="0" w:after="0" w:afterAutospacing="0" w:line="240" w:lineRule="auto"/>
              <w:ind w:left="0" w:right="0"/>
              <w:jc w:val="center"/>
              <w:rPr>
                <w:b/>
                <w:bCs/>
                <w:sz w:val="21"/>
                <w:szCs w:val="21"/>
              </w:rPr>
            </w:pPr>
            <w:r>
              <w:rPr>
                <w:b/>
                <w:bCs/>
                <w:sz w:val="21"/>
                <w:szCs w:val="21"/>
              </w:rPr>
              <w:t>二</w:t>
            </w:r>
          </w:p>
        </w:tc>
        <w:tc>
          <w:tcPr>
            <w:tcW w:w="4680" w:type="pct"/>
            <w:gridSpan w:val="4"/>
            <w:vAlign w:val="center"/>
          </w:tcPr>
          <w:p w14:paraId="6DEDAF5E">
            <w:pPr>
              <w:keepNext w:val="0"/>
              <w:keepLines w:val="0"/>
              <w:suppressLineNumbers w:val="0"/>
              <w:snapToGrid w:val="0"/>
              <w:spacing w:before="0" w:beforeAutospacing="0" w:after="0" w:afterAutospacing="0" w:line="240" w:lineRule="auto"/>
              <w:ind w:left="0" w:right="0"/>
              <w:jc w:val="center"/>
              <w:rPr>
                <w:b/>
                <w:bCs/>
                <w:sz w:val="21"/>
                <w:szCs w:val="21"/>
              </w:rPr>
            </w:pPr>
            <w:r>
              <w:rPr>
                <w:b/>
                <w:bCs/>
                <w:sz w:val="21"/>
                <w:szCs w:val="21"/>
              </w:rPr>
              <w:t>渗流监测</w:t>
            </w:r>
          </w:p>
        </w:tc>
      </w:tr>
      <w:tr w14:paraId="3C74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53BBF6CE">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1</w:t>
            </w:r>
          </w:p>
        </w:tc>
        <w:tc>
          <w:tcPr>
            <w:tcW w:w="703" w:type="pct"/>
            <w:shd w:val="clear" w:color="auto" w:fill="auto"/>
            <w:noWrap/>
            <w:vAlign w:val="center"/>
          </w:tcPr>
          <w:p w14:paraId="6CF81540">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钻孔</w:t>
            </w:r>
          </w:p>
        </w:tc>
        <w:tc>
          <w:tcPr>
            <w:tcW w:w="3271" w:type="pct"/>
          </w:tcPr>
          <w:p w14:paraId="04541EFB">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钻孔直径 110mm，记录初见水位、稳定水位，描述各土（岩）层岩性，提出钻孔柱状图。套管跟进防止塌孔，必要时多层跟进，回填完成后进行灵敏度实验。</w:t>
            </w:r>
          </w:p>
        </w:tc>
        <w:tc>
          <w:tcPr>
            <w:tcW w:w="371" w:type="pct"/>
            <w:shd w:val="clear" w:color="auto" w:fill="auto"/>
            <w:noWrap/>
            <w:vAlign w:val="center"/>
          </w:tcPr>
          <w:p w14:paraId="2A3537DC">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M</w:t>
            </w:r>
          </w:p>
        </w:tc>
        <w:tc>
          <w:tcPr>
            <w:tcW w:w="334" w:type="pct"/>
            <w:vAlign w:val="center"/>
          </w:tcPr>
          <w:p w14:paraId="56ACC0FF">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2</w:t>
            </w:r>
            <w:r>
              <w:rPr>
                <w:sz w:val="21"/>
                <w:szCs w:val="21"/>
              </w:rPr>
              <w:t>7</w:t>
            </w:r>
          </w:p>
        </w:tc>
      </w:tr>
      <w:tr w14:paraId="5D30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69FB5825">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2</w:t>
            </w:r>
          </w:p>
        </w:tc>
        <w:tc>
          <w:tcPr>
            <w:tcW w:w="703" w:type="pct"/>
            <w:shd w:val="clear" w:color="auto" w:fill="auto"/>
            <w:noWrap/>
            <w:vAlign w:val="center"/>
          </w:tcPr>
          <w:p w14:paraId="6A716392">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中粗砂</w:t>
            </w:r>
          </w:p>
        </w:tc>
        <w:tc>
          <w:tcPr>
            <w:tcW w:w="3271" w:type="pct"/>
          </w:tcPr>
          <w:p w14:paraId="1B05D9F8">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河沙；级配要求：中沙平均粒径0.5-0.35mm；粗沙平均粒径0.5mm 以上。</w:t>
            </w:r>
          </w:p>
        </w:tc>
        <w:tc>
          <w:tcPr>
            <w:tcW w:w="371" w:type="pct"/>
            <w:shd w:val="clear" w:color="auto" w:fill="auto"/>
            <w:noWrap/>
            <w:vAlign w:val="center"/>
          </w:tcPr>
          <w:p w14:paraId="4A87B138">
            <w:pPr>
              <w:keepNext w:val="0"/>
              <w:keepLines w:val="0"/>
              <w:suppressLineNumbers w:val="0"/>
              <w:snapToGrid w:val="0"/>
              <w:spacing w:before="0" w:beforeAutospacing="0" w:after="0" w:afterAutospacing="0" w:line="240" w:lineRule="auto"/>
              <w:ind w:left="0" w:right="0"/>
              <w:jc w:val="center"/>
              <w:rPr>
                <w:sz w:val="21"/>
                <w:szCs w:val="21"/>
              </w:rPr>
            </w:pPr>
            <w:r>
              <w:rPr>
                <w:color w:val="000000"/>
                <w:kern w:val="0"/>
                <w:sz w:val="21"/>
                <w:szCs w:val="21"/>
              </w:rPr>
              <w:t>m</w:t>
            </w:r>
            <w:r>
              <w:rPr>
                <w:color w:val="000000"/>
                <w:kern w:val="0"/>
                <w:sz w:val="21"/>
                <w:szCs w:val="21"/>
                <w:vertAlign w:val="superscript"/>
              </w:rPr>
              <w:t>3</w:t>
            </w:r>
          </w:p>
        </w:tc>
        <w:tc>
          <w:tcPr>
            <w:tcW w:w="334" w:type="pct"/>
            <w:vAlign w:val="center"/>
          </w:tcPr>
          <w:p w14:paraId="52A69F0A">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0</w:t>
            </w:r>
            <w:r>
              <w:rPr>
                <w:sz w:val="21"/>
                <w:szCs w:val="21"/>
              </w:rPr>
              <w:t>.1</w:t>
            </w:r>
          </w:p>
        </w:tc>
      </w:tr>
      <w:tr w14:paraId="5847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194E24CE">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3</w:t>
            </w:r>
          </w:p>
        </w:tc>
        <w:tc>
          <w:tcPr>
            <w:tcW w:w="703" w:type="pct"/>
            <w:shd w:val="clear" w:color="auto" w:fill="auto"/>
            <w:noWrap/>
            <w:vAlign w:val="center"/>
          </w:tcPr>
          <w:p w14:paraId="65E6B140">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膨胀泥球</w:t>
            </w:r>
          </w:p>
        </w:tc>
        <w:tc>
          <w:tcPr>
            <w:tcW w:w="3271" w:type="pct"/>
          </w:tcPr>
          <w:p w14:paraId="5E2AC9DA">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直径：2～5mm膨胀泥球进行测压管封孔。</w:t>
            </w:r>
          </w:p>
        </w:tc>
        <w:tc>
          <w:tcPr>
            <w:tcW w:w="371" w:type="pct"/>
            <w:shd w:val="clear" w:color="auto" w:fill="auto"/>
            <w:noWrap/>
            <w:vAlign w:val="center"/>
          </w:tcPr>
          <w:p w14:paraId="2A8E95BA">
            <w:pPr>
              <w:keepNext w:val="0"/>
              <w:keepLines w:val="0"/>
              <w:suppressLineNumbers w:val="0"/>
              <w:snapToGrid w:val="0"/>
              <w:spacing w:before="0" w:beforeAutospacing="0" w:after="0" w:afterAutospacing="0" w:line="240" w:lineRule="auto"/>
              <w:ind w:left="0" w:right="0"/>
              <w:jc w:val="center"/>
              <w:rPr>
                <w:sz w:val="21"/>
                <w:szCs w:val="21"/>
              </w:rPr>
            </w:pPr>
            <w:r>
              <w:rPr>
                <w:color w:val="000000"/>
                <w:kern w:val="0"/>
                <w:sz w:val="21"/>
                <w:szCs w:val="21"/>
              </w:rPr>
              <w:t>m</w:t>
            </w:r>
            <w:r>
              <w:rPr>
                <w:color w:val="000000"/>
                <w:kern w:val="0"/>
                <w:sz w:val="21"/>
                <w:szCs w:val="21"/>
                <w:vertAlign w:val="superscript"/>
              </w:rPr>
              <w:t>3</w:t>
            </w:r>
          </w:p>
        </w:tc>
        <w:tc>
          <w:tcPr>
            <w:tcW w:w="334" w:type="pct"/>
            <w:vAlign w:val="center"/>
          </w:tcPr>
          <w:p w14:paraId="3B12B8C4">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0</w:t>
            </w:r>
            <w:r>
              <w:rPr>
                <w:sz w:val="21"/>
                <w:szCs w:val="21"/>
              </w:rPr>
              <w:t>.3</w:t>
            </w:r>
          </w:p>
        </w:tc>
      </w:tr>
      <w:tr w14:paraId="62E4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3AB8D568">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4</w:t>
            </w:r>
          </w:p>
        </w:tc>
        <w:tc>
          <w:tcPr>
            <w:tcW w:w="703" w:type="pct"/>
            <w:shd w:val="clear" w:color="auto" w:fill="auto"/>
            <w:noWrap/>
            <w:vAlign w:val="center"/>
          </w:tcPr>
          <w:p w14:paraId="5FDFDC9B">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测压管钢管</w:t>
            </w:r>
          </w:p>
        </w:tc>
        <w:tc>
          <w:tcPr>
            <w:tcW w:w="3271" w:type="pct"/>
          </w:tcPr>
          <w:p w14:paraId="2A1F20BE">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国标热镀锌管；DN50；进水孔呈梅花型布置，外部包扎无纺土工织物。</w:t>
            </w:r>
          </w:p>
        </w:tc>
        <w:tc>
          <w:tcPr>
            <w:tcW w:w="371" w:type="pct"/>
            <w:shd w:val="clear" w:color="auto" w:fill="auto"/>
            <w:noWrap/>
            <w:vAlign w:val="center"/>
          </w:tcPr>
          <w:p w14:paraId="0737EB39">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m</w:t>
            </w:r>
          </w:p>
        </w:tc>
        <w:tc>
          <w:tcPr>
            <w:tcW w:w="334" w:type="pct"/>
            <w:vAlign w:val="center"/>
          </w:tcPr>
          <w:p w14:paraId="0747A727">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2</w:t>
            </w:r>
            <w:r>
              <w:rPr>
                <w:sz w:val="21"/>
                <w:szCs w:val="21"/>
              </w:rPr>
              <w:t>7</w:t>
            </w:r>
          </w:p>
        </w:tc>
      </w:tr>
      <w:tr w14:paraId="29F9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67C0AD3B">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5</w:t>
            </w:r>
          </w:p>
        </w:tc>
        <w:tc>
          <w:tcPr>
            <w:tcW w:w="703" w:type="pct"/>
            <w:shd w:val="clear" w:color="auto" w:fill="auto"/>
            <w:noWrap/>
            <w:vAlign w:val="center"/>
          </w:tcPr>
          <w:p w14:paraId="65C2B07C">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测压管管口保护</w:t>
            </w:r>
          </w:p>
        </w:tc>
        <w:tc>
          <w:tcPr>
            <w:tcW w:w="3271" w:type="pct"/>
          </w:tcPr>
          <w:p w14:paraId="78F96F24">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采用混凝土制作，并标识孔号。</w:t>
            </w:r>
          </w:p>
        </w:tc>
        <w:tc>
          <w:tcPr>
            <w:tcW w:w="371" w:type="pct"/>
            <w:shd w:val="clear" w:color="auto" w:fill="auto"/>
            <w:noWrap/>
            <w:vAlign w:val="center"/>
          </w:tcPr>
          <w:p w14:paraId="1429C013">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个</w:t>
            </w:r>
          </w:p>
        </w:tc>
        <w:tc>
          <w:tcPr>
            <w:tcW w:w="334" w:type="pct"/>
            <w:vAlign w:val="center"/>
          </w:tcPr>
          <w:p w14:paraId="20BA6675">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3</w:t>
            </w:r>
          </w:p>
        </w:tc>
      </w:tr>
      <w:tr w14:paraId="4B52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5B9513FC">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6</w:t>
            </w:r>
          </w:p>
        </w:tc>
        <w:tc>
          <w:tcPr>
            <w:tcW w:w="703" w:type="pct"/>
            <w:shd w:val="clear" w:color="auto" w:fill="auto"/>
            <w:noWrap/>
            <w:vAlign w:val="center"/>
          </w:tcPr>
          <w:p w14:paraId="012C8810">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渗压计</w:t>
            </w:r>
          </w:p>
        </w:tc>
        <w:tc>
          <w:tcPr>
            <w:tcW w:w="3271" w:type="pct"/>
          </w:tcPr>
          <w:p w14:paraId="246C754D">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分辨率：0.025% F.S. ；精度：±0.1% F.S.；线性度：&lt;0.5% F.S.； 量程 0~170kPa。</w:t>
            </w:r>
          </w:p>
        </w:tc>
        <w:tc>
          <w:tcPr>
            <w:tcW w:w="371" w:type="pct"/>
            <w:shd w:val="clear" w:color="auto" w:fill="auto"/>
            <w:noWrap/>
            <w:vAlign w:val="center"/>
          </w:tcPr>
          <w:p w14:paraId="6FDCDA3F">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支</w:t>
            </w:r>
          </w:p>
        </w:tc>
        <w:tc>
          <w:tcPr>
            <w:tcW w:w="334" w:type="pct"/>
            <w:vAlign w:val="center"/>
          </w:tcPr>
          <w:p w14:paraId="06AD8EFA">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3</w:t>
            </w:r>
          </w:p>
        </w:tc>
      </w:tr>
      <w:tr w14:paraId="74B0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3DE4D519">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7</w:t>
            </w:r>
          </w:p>
        </w:tc>
        <w:tc>
          <w:tcPr>
            <w:tcW w:w="703" w:type="pct"/>
            <w:shd w:val="clear" w:color="auto" w:fill="auto"/>
            <w:noWrap/>
            <w:vAlign w:val="center"/>
          </w:tcPr>
          <w:p w14:paraId="0ECFE372">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电缆</w:t>
            </w:r>
          </w:p>
        </w:tc>
        <w:tc>
          <w:tcPr>
            <w:tcW w:w="3271" w:type="pct"/>
          </w:tcPr>
          <w:p w14:paraId="58554B34">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4芯线；导体直流电阻：≤54.8Ω /km ；绝缘电阻：≥1000 MΩ .km ；线间电容： ≤102pF/m。</w:t>
            </w:r>
          </w:p>
        </w:tc>
        <w:tc>
          <w:tcPr>
            <w:tcW w:w="371" w:type="pct"/>
            <w:shd w:val="clear" w:color="auto" w:fill="auto"/>
            <w:noWrap/>
            <w:vAlign w:val="center"/>
          </w:tcPr>
          <w:p w14:paraId="5B32EBF8">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m</w:t>
            </w:r>
          </w:p>
        </w:tc>
        <w:tc>
          <w:tcPr>
            <w:tcW w:w="334" w:type="pct"/>
            <w:vAlign w:val="center"/>
          </w:tcPr>
          <w:p w14:paraId="4B938061">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r>
              <w:rPr>
                <w:sz w:val="21"/>
                <w:szCs w:val="21"/>
              </w:rPr>
              <w:t>26</w:t>
            </w:r>
          </w:p>
        </w:tc>
      </w:tr>
      <w:tr w14:paraId="0F61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42013C8F">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8</w:t>
            </w:r>
          </w:p>
        </w:tc>
        <w:tc>
          <w:tcPr>
            <w:tcW w:w="703" w:type="pct"/>
            <w:shd w:val="clear" w:color="auto" w:fill="auto"/>
            <w:noWrap/>
            <w:vAlign w:val="center"/>
          </w:tcPr>
          <w:p w14:paraId="447D021B">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电缆沟开挖</w:t>
            </w:r>
          </w:p>
        </w:tc>
        <w:tc>
          <w:tcPr>
            <w:tcW w:w="3271" w:type="pct"/>
          </w:tcPr>
          <w:p w14:paraId="0AC69C94">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电缆沟开挖深度不小于30cm，电缆沟回填应高出地面，并在坝上做好标记以便检查。</w:t>
            </w:r>
          </w:p>
        </w:tc>
        <w:tc>
          <w:tcPr>
            <w:tcW w:w="371" w:type="pct"/>
            <w:shd w:val="clear" w:color="auto" w:fill="auto"/>
            <w:noWrap/>
            <w:vAlign w:val="center"/>
          </w:tcPr>
          <w:p w14:paraId="00719A48">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m</w:t>
            </w:r>
          </w:p>
        </w:tc>
        <w:tc>
          <w:tcPr>
            <w:tcW w:w="334" w:type="pct"/>
            <w:vAlign w:val="center"/>
          </w:tcPr>
          <w:p w14:paraId="21387EB2">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4</w:t>
            </w:r>
            <w:r>
              <w:rPr>
                <w:sz w:val="21"/>
                <w:szCs w:val="21"/>
              </w:rPr>
              <w:t>5</w:t>
            </w:r>
          </w:p>
        </w:tc>
      </w:tr>
      <w:tr w14:paraId="6281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1EB5FC99">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9</w:t>
            </w:r>
          </w:p>
        </w:tc>
        <w:tc>
          <w:tcPr>
            <w:tcW w:w="703" w:type="pct"/>
            <w:shd w:val="clear" w:color="auto" w:fill="auto"/>
            <w:noWrap/>
            <w:vAlign w:val="center"/>
          </w:tcPr>
          <w:p w14:paraId="46A82EAB">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电缆保护钢管</w:t>
            </w:r>
          </w:p>
        </w:tc>
        <w:tc>
          <w:tcPr>
            <w:tcW w:w="3271" w:type="pct"/>
          </w:tcPr>
          <w:p w14:paraId="3D133757">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国标镀锌管；内径：50~100mm。</w:t>
            </w:r>
          </w:p>
        </w:tc>
        <w:tc>
          <w:tcPr>
            <w:tcW w:w="371" w:type="pct"/>
            <w:shd w:val="clear" w:color="auto" w:fill="auto"/>
            <w:noWrap/>
            <w:vAlign w:val="center"/>
          </w:tcPr>
          <w:p w14:paraId="253EE544">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m</w:t>
            </w:r>
          </w:p>
        </w:tc>
        <w:tc>
          <w:tcPr>
            <w:tcW w:w="334" w:type="pct"/>
            <w:vAlign w:val="center"/>
          </w:tcPr>
          <w:p w14:paraId="78EE2150">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4</w:t>
            </w:r>
            <w:r>
              <w:rPr>
                <w:sz w:val="21"/>
                <w:szCs w:val="21"/>
              </w:rPr>
              <w:t>5</w:t>
            </w:r>
          </w:p>
        </w:tc>
      </w:tr>
      <w:tr w14:paraId="32EC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0A472648">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r>
              <w:rPr>
                <w:sz w:val="21"/>
                <w:szCs w:val="21"/>
              </w:rPr>
              <w:t>0</w:t>
            </w:r>
          </w:p>
        </w:tc>
        <w:tc>
          <w:tcPr>
            <w:tcW w:w="703" w:type="pct"/>
            <w:shd w:val="clear" w:color="auto" w:fill="auto"/>
            <w:noWrap/>
            <w:vAlign w:val="center"/>
          </w:tcPr>
          <w:p w14:paraId="66945658">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电测水位计</w:t>
            </w:r>
          </w:p>
        </w:tc>
        <w:tc>
          <w:tcPr>
            <w:tcW w:w="3271" w:type="pct"/>
          </w:tcPr>
          <w:p w14:paraId="63C16507">
            <w:pPr>
              <w:keepNext w:val="0"/>
              <w:keepLines w:val="0"/>
              <w:suppressLineNumbers w:val="0"/>
              <w:tabs>
                <w:tab w:val="left" w:pos="922"/>
              </w:tabs>
              <w:snapToGrid w:val="0"/>
              <w:spacing w:before="0" w:beforeAutospacing="0" w:after="0" w:afterAutospacing="0" w:line="240" w:lineRule="auto"/>
              <w:ind w:left="0" w:right="0"/>
              <w:rPr>
                <w:sz w:val="21"/>
                <w:szCs w:val="21"/>
              </w:rPr>
            </w:pPr>
            <w:r>
              <w:rPr>
                <w:sz w:val="21"/>
                <w:szCs w:val="21"/>
              </w:rPr>
              <w:t>量程：30m ；分辨率：±1mm 。</w:t>
            </w:r>
          </w:p>
        </w:tc>
        <w:tc>
          <w:tcPr>
            <w:tcW w:w="371" w:type="pct"/>
            <w:shd w:val="clear" w:color="auto" w:fill="auto"/>
            <w:noWrap/>
            <w:vAlign w:val="center"/>
          </w:tcPr>
          <w:p w14:paraId="0D4DAF70">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台</w:t>
            </w:r>
          </w:p>
        </w:tc>
        <w:tc>
          <w:tcPr>
            <w:tcW w:w="334" w:type="pct"/>
            <w:vAlign w:val="center"/>
          </w:tcPr>
          <w:p w14:paraId="785012C2">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1</w:t>
            </w:r>
          </w:p>
        </w:tc>
      </w:tr>
      <w:tr w14:paraId="49FB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3FD42B96">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r>
              <w:rPr>
                <w:sz w:val="21"/>
                <w:szCs w:val="21"/>
              </w:rPr>
              <w:t>1</w:t>
            </w:r>
          </w:p>
        </w:tc>
        <w:tc>
          <w:tcPr>
            <w:tcW w:w="703" w:type="pct"/>
            <w:shd w:val="clear" w:color="auto" w:fill="auto"/>
            <w:noWrap/>
            <w:vAlign w:val="center"/>
          </w:tcPr>
          <w:p w14:paraId="4998FEDF">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振弦式读数仪</w:t>
            </w:r>
          </w:p>
        </w:tc>
        <w:tc>
          <w:tcPr>
            <w:tcW w:w="3271" w:type="pct"/>
          </w:tcPr>
          <w:p w14:paraId="0D7681A3">
            <w:pPr>
              <w:keepNext w:val="0"/>
              <w:keepLines w:val="0"/>
              <w:suppressLineNumbers w:val="0"/>
              <w:tabs>
                <w:tab w:val="left" w:pos="922"/>
              </w:tabs>
              <w:snapToGrid w:val="0"/>
              <w:spacing w:before="0" w:beforeAutospacing="0" w:after="0" w:afterAutospacing="0" w:line="240" w:lineRule="auto"/>
              <w:ind w:left="0" w:right="0"/>
              <w:rPr>
                <w:sz w:val="21"/>
                <w:szCs w:val="21"/>
              </w:rPr>
            </w:pPr>
            <w:r>
              <w:rPr>
                <w:sz w:val="21"/>
                <w:szCs w:val="21"/>
              </w:rPr>
              <w:t>测量范围：400Hz～6000Hz ；温度范围：-30℃～50℃。</w:t>
            </w:r>
          </w:p>
        </w:tc>
        <w:tc>
          <w:tcPr>
            <w:tcW w:w="371" w:type="pct"/>
            <w:shd w:val="clear" w:color="auto" w:fill="auto"/>
            <w:noWrap/>
            <w:vAlign w:val="center"/>
          </w:tcPr>
          <w:p w14:paraId="16580EC7">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台</w:t>
            </w:r>
          </w:p>
        </w:tc>
        <w:tc>
          <w:tcPr>
            <w:tcW w:w="334" w:type="pct"/>
            <w:vAlign w:val="center"/>
          </w:tcPr>
          <w:p w14:paraId="4B3BA37C">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1</w:t>
            </w:r>
          </w:p>
        </w:tc>
      </w:tr>
      <w:tr w14:paraId="74ED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5019B6FA">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r>
              <w:rPr>
                <w:sz w:val="21"/>
                <w:szCs w:val="21"/>
              </w:rPr>
              <w:t>2</w:t>
            </w:r>
          </w:p>
        </w:tc>
        <w:tc>
          <w:tcPr>
            <w:tcW w:w="703" w:type="pct"/>
            <w:shd w:val="clear" w:color="auto" w:fill="auto"/>
            <w:noWrap/>
            <w:vAlign w:val="center"/>
          </w:tcPr>
          <w:p w14:paraId="058D6B71">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监测设施考证资料复核</w:t>
            </w:r>
          </w:p>
        </w:tc>
        <w:tc>
          <w:tcPr>
            <w:tcW w:w="3271" w:type="pct"/>
            <w:vAlign w:val="center"/>
          </w:tcPr>
          <w:p w14:paraId="1D5F80A1">
            <w:pPr>
              <w:keepNext w:val="0"/>
              <w:keepLines w:val="0"/>
              <w:suppressLineNumbers w:val="0"/>
              <w:snapToGrid w:val="0"/>
              <w:spacing w:before="0" w:beforeAutospacing="0" w:after="0" w:afterAutospacing="0" w:line="240" w:lineRule="auto"/>
              <w:ind w:left="0" w:right="0"/>
              <w:rPr>
                <w:sz w:val="21"/>
                <w:szCs w:val="21"/>
              </w:rPr>
            </w:pPr>
            <w:r>
              <w:rPr>
                <w:rFonts w:hint="eastAsia"/>
                <w:sz w:val="21"/>
                <w:szCs w:val="21"/>
              </w:rPr>
              <w:t>复核表面变形、渗流监测设施考证信息，包括轴距、桩号、初始值等内容。</w:t>
            </w:r>
          </w:p>
        </w:tc>
        <w:tc>
          <w:tcPr>
            <w:tcW w:w="371" w:type="pct"/>
            <w:shd w:val="clear" w:color="auto" w:fill="auto"/>
            <w:noWrap/>
            <w:vAlign w:val="center"/>
          </w:tcPr>
          <w:p w14:paraId="73D66B44">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项</w:t>
            </w:r>
          </w:p>
        </w:tc>
        <w:tc>
          <w:tcPr>
            <w:tcW w:w="334" w:type="pct"/>
            <w:vAlign w:val="center"/>
          </w:tcPr>
          <w:p w14:paraId="03DDF430">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p>
        </w:tc>
      </w:tr>
      <w:tr w14:paraId="4C7C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5543265B">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13</w:t>
            </w:r>
          </w:p>
        </w:tc>
        <w:tc>
          <w:tcPr>
            <w:tcW w:w="703" w:type="pct"/>
            <w:shd w:val="clear" w:color="auto" w:fill="auto"/>
            <w:noWrap/>
            <w:vAlign w:val="center"/>
          </w:tcPr>
          <w:p w14:paraId="0C234A01">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8</w:t>
            </w:r>
            <w:r>
              <w:rPr>
                <w:sz w:val="21"/>
                <w:szCs w:val="21"/>
              </w:rPr>
              <w:t>通道MCU</w:t>
            </w:r>
          </w:p>
        </w:tc>
        <w:tc>
          <w:tcPr>
            <w:tcW w:w="3271" w:type="pct"/>
          </w:tcPr>
          <w:p w14:paraId="40DAACC7">
            <w:pPr>
              <w:keepNext w:val="0"/>
              <w:keepLines w:val="0"/>
              <w:suppressLineNumbers w:val="0"/>
              <w:snapToGrid w:val="0"/>
              <w:spacing w:before="0" w:beforeAutospacing="0" w:after="0" w:afterAutospacing="0" w:line="240" w:lineRule="auto"/>
              <w:ind w:left="0" w:right="0"/>
              <w:jc w:val="left"/>
              <w:rPr>
                <w:sz w:val="21"/>
                <w:szCs w:val="21"/>
              </w:rPr>
            </w:pPr>
            <w:r>
              <w:rPr>
                <w:rFonts w:hint="eastAsia"/>
                <w:sz w:val="21"/>
                <w:szCs w:val="21"/>
              </w:rPr>
              <w:t>8</w:t>
            </w:r>
            <w:r>
              <w:rPr>
                <w:sz w:val="21"/>
                <w:szCs w:val="21"/>
              </w:rPr>
              <w:t>通道；频率量程：400Hz～6000Hz；频率精度：频率＜0.2Hz；温度量程：-20℃~+50℃。</w:t>
            </w:r>
          </w:p>
        </w:tc>
        <w:tc>
          <w:tcPr>
            <w:tcW w:w="371" w:type="pct"/>
            <w:shd w:val="clear" w:color="auto" w:fill="auto"/>
            <w:noWrap/>
          </w:tcPr>
          <w:p w14:paraId="202332C6">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台</w:t>
            </w:r>
          </w:p>
        </w:tc>
        <w:tc>
          <w:tcPr>
            <w:tcW w:w="334" w:type="pct"/>
            <w:vAlign w:val="center"/>
          </w:tcPr>
          <w:p w14:paraId="015F9FAA">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p>
        </w:tc>
      </w:tr>
      <w:tr w14:paraId="1A7C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18FB585D">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r>
              <w:rPr>
                <w:sz w:val="21"/>
                <w:szCs w:val="21"/>
              </w:rPr>
              <w:t>4</w:t>
            </w:r>
          </w:p>
        </w:tc>
        <w:tc>
          <w:tcPr>
            <w:tcW w:w="703" w:type="pct"/>
            <w:shd w:val="clear" w:color="auto" w:fill="auto"/>
            <w:noWrap/>
            <w:vAlign w:val="center"/>
          </w:tcPr>
          <w:p w14:paraId="7D799650">
            <w:pPr>
              <w:keepNext w:val="0"/>
              <w:keepLines w:val="0"/>
              <w:suppressLineNumbers w:val="0"/>
              <w:snapToGrid w:val="0"/>
              <w:spacing w:before="0" w:beforeAutospacing="0" w:after="0" w:afterAutospacing="0" w:line="240" w:lineRule="auto"/>
              <w:ind w:left="0" w:right="0"/>
              <w:jc w:val="center"/>
              <w:rPr>
                <w:kern w:val="0"/>
                <w:sz w:val="21"/>
                <w:szCs w:val="21"/>
              </w:rPr>
            </w:pPr>
            <w:r>
              <w:rPr>
                <w:kern w:val="0"/>
                <w:sz w:val="21"/>
                <w:szCs w:val="21"/>
              </w:rPr>
              <w:t>5年物联网卡通信费</w:t>
            </w:r>
          </w:p>
        </w:tc>
        <w:tc>
          <w:tcPr>
            <w:tcW w:w="3271" w:type="pct"/>
          </w:tcPr>
          <w:p w14:paraId="3C88738C">
            <w:pPr>
              <w:keepNext w:val="0"/>
              <w:keepLines w:val="0"/>
              <w:suppressLineNumbers w:val="0"/>
              <w:snapToGrid w:val="0"/>
              <w:spacing w:before="0" w:beforeAutospacing="0" w:after="0" w:afterAutospacing="0" w:line="240" w:lineRule="auto"/>
              <w:ind w:left="0" w:right="0"/>
              <w:jc w:val="left"/>
              <w:rPr>
                <w:sz w:val="21"/>
                <w:szCs w:val="21"/>
              </w:rPr>
            </w:pPr>
            <w:r>
              <w:rPr>
                <w:sz w:val="21"/>
                <w:szCs w:val="21"/>
              </w:rPr>
              <w:t>支持物联网无线通讯，满足五年运行。</w:t>
            </w:r>
          </w:p>
        </w:tc>
        <w:tc>
          <w:tcPr>
            <w:tcW w:w="371" w:type="pct"/>
            <w:shd w:val="clear" w:color="auto" w:fill="auto"/>
            <w:noWrap/>
            <w:vAlign w:val="center"/>
          </w:tcPr>
          <w:p w14:paraId="59C59EB2">
            <w:pPr>
              <w:keepNext w:val="0"/>
              <w:keepLines w:val="0"/>
              <w:suppressLineNumbers w:val="0"/>
              <w:snapToGrid w:val="0"/>
              <w:spacing w:before="0" w:beforeAutospacing="0" w:after="0" w:afterAutospacing="0" w:line="240" w:lineRule="auto"/>
              <w:ind w:left="0" w:right="0"/>
              <w:jc w:val="center"/>
              <w:rPr>
                <w:sz w:val="21"/>
                <w:szCs w:val="21"/>
              </w:rPr>
            </w:pPr>
            <w:r>
              <w:rPr>
                <w:sz w:val="21"/>
                <w:szCs w:val="21"/>
              </w:rPr>
              <w:t>项</w:t>
            </w:r>
          </w:p>
        </w:tc>
        <w:tc>
          <w:tcPr>
            <w:tcW w:w="334" w:type="pct"/>
            <w:vAlign w:val="center"/>
          </w:tcPr>
          <w:p w14:paraId="0D65EE88">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p>
        </w:tc>
      </w:tr>
      <w:tr w14:paraId="56E3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099CE887">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r>
              <w:rPr>
                <w:sz w:val="21"/>
                <w:szCs w:val="21"/>
              </w:rPr>
              <w:t>5</w:t>
            </w:r>
          </w:p>
        </w:tc>
        <w:tc>
          <w:tcPr>
            <w:tcW w:w="703" w:type="pct"/>
            <w:shd w:val="clear" w:color="auto" w:fill="auto"/>
            <w:noWrap/>
            <w:vAlign w:val="center"/>
          </w:tcPr>
          <w:p w14:paraId="63914C19">
            <w:pPr>
              <w:keepNext w:val="0"/>
              <w:keepLines w:val="0"/>
              <w:suppressLineNumbers w:val="0"/>
              <w:snapToGrid w:val="0"/>
              <w:spacing w:before="0" w:beforeAutospacing="0" w:after="0" w:afterAutospacing="0" w:line="240" w:lineRule="auto"/>
              <w:ind w:left="0" w:right="0"/>
              <w:jc w:val="center"/>
              <w:rPr>
                <w:kern w:val="0"/>
                <w:sz w:val="21"/>
                <w:szCs w:val="21"/>
              </w:rPr>
            </w:pPr>
            <w:r>
              <w:rPr>
                <w:sz w:val="21"/>
                <w:szCs w:val="21"/>
              </w:rPr>
              <w:t>5</w:t>
            </w:r>
            <w:r>
              <w:rPr>
                <w:rFonts w:hint="eastAsia"/>
                <w:sz w:val="21"/>
                <w:szCs w:val="21"/>
              </w:rPr>
              <w:t>年</w:t>
            </w:r>
            <w:r>
              <w:rPr>
                <w:sz w:val="21"/>
                <w:szCs w:val="21"/>
              </w:rPr>
              <w:t>10M</w:t>
            </w:r>
            <w:r>
              <w:rPr>
                <w:rFonts w:hint="eastAsia"/>
                <w:sz w:val="21"/>
                <w:szCs w:val="21"/>
              </w:rPr>
              <w:t>固定</w:t>
            </w:r>
            <w:r>
              <w:rPr>
                <w:sz w:val="21"/>
                <w:szCs w:val="21"/>
              </w:rPr>
              <w:t>IP</w:t>
            </w:r>
          </w:p>
        </w:tc>
        <w:tc>
          <w:tcPr>
            <w:tcW w:w="3271" w:type="pct"/>
          </w:tcPr>
          <w:p w14:paraId="582138BE">
            <w:pPr>
              <w:keepNext w:val="0"/>
              <w:keepLines w:val="0"/>
              <w:suppressLineNumbers w:val="0"/>
              <w:snapToGrid w:val="0"/>
              <w:spacing w:before="0" w:beforeAutospacing="0" w:after="0" w:afterAutospacing="0" w:line="240" w:lineRule="auto"/>
              <w:ind w:left="0" w:right="0"/>
              <w:jc w:val="left"/>
              <w:rPr>
                <w:sz w:val="21"/>
                <w:szCs w:val="21"/>
              </w:rPr>
            </w:pPr>
            <w:r>
              <w:rPr>
                <w:rFonts w:hint="eastAsia"/>
                <w:sz w:val="21"/>
                <w:szCs w:val="21"/>
              </w:rPr>
              <w:t>外网固定</w:t>
            </w:r>
            <w:r>
              <w:rPr>
                <w:sz w:val="21"/>
                <w:szCs w:val="21"/>
              </w:rPr>
              <w:t>IP</w:t>
            </w:r>
            <w:r>
              <w:rPr>
                <w:rFonts w:hint="eastAsia"/>
                <w:sz w:val="21"/>
                <w:szCs w:val="21"/>
              </w:rPr>
              <w:t>。</w:t>
            </w:r>
          </w:p>
        </w:tc>
        <w:tc>
          <w:tcPr>
            <w:tcW w:w="371" w:type="pct"/>
            <w:shd w:val="clear" w:color="auto" w:fill="auto"/>
            <w:noWrap/>
            <w:vAlign w:val="center"/>
          </w:tcPr>
          <w:p w14:paraId="0D8AACD0">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项</w:t>
            </w:r>
          </w:p>
        </w:tc>
        <w:tc>
          <w:tcPr>
            <w:tcW w:w="334" w:type="pct"/>
            <w:vAlign w:val="center"/>
          </w:tcPr>
          <w:p w14:paraId="1C146E99">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1</w:t>
            </w:r>
          </w:p>
        </w:tc>
      </w:tr>
      <w:tr w14:paraId="188D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75EF3E06">
            <w:pPr>
              <w:keepNext w:val="0"/>
              <w:keepLines w:val="0"/>
              <w:suppressLineNumbers w:val="0"/>
              <w:snapToGrid w:val="0"/>
              <w:spacing w:before="0" w:beforeAutospacing="0" w:after="0" w:afterAutospacing="0" w:line="240" w:lineRule="auto"/>
              <w:ind w:left="0" w:right="0"/>
              <w:rPr>
                <w:rFonts w:hint="eastAsia"/>
                <w:sz w:val="21"/>
                <w:szCs w:val="21"/>
              </w:rPr>
            </w:pPr>
            <w:r>
              <w:rPr>
                <w:rFonts w:hint="eastAsia"/>
                <w:sz w:val="21"/>
                <w:szCs w:val="21"/>
              </w:rPr>
              <w:t>三</w:t>
            </w:r>
          </w:p>
        </w:tc>
        <w:tc>
          <w:tcPr>
            <w:tcW w:w="4680" w:type="pct"/>
            <w:gridSpan w:val="4"/>
            <w:shd w:val="clear" w:color="auto" w:fill="auto"/>
            <w:noWrap/>
            <w:vAlign w:val="center"/>
          </w:tcPr>
          <w:p w14:paraId="4141E8CF">
            <w:pPr>
              <w:keepNext w:val="0"/>
              <w:keepLines w:val="0"/>
              <w:suppressLineNumbers w:val="0"/>
              <w:snapToGrid w:val="0"/>
              <w:spacing w:before="0" w:beforeAutospacing="0" w:after="0" w:afterAutospacing="0" w:line="240" w:lineRule="auto"/>
              <w:ind w:left="0" w:right="0"/>
              <w:jc w:val="center"/>
              <w:rPr>
                <w:rFonts w:hint="eastAsia"/>
                <w:sz w:val="21"/>
                <w:szCs w:val="21"/>
              </w:rPr>
            </w:pPr>
            <w:r>
              <w:rPr>
                <w:rFonts w:hint="eastAsia"/>
                <w:b/>
                <w:bCs/>
                <w:sz w:val="21"/>
                <w:szCs w:val="21"/>
              </w:rPr>
              <w:t>视频监控设施</w:t>
            </w:r>
          </w:p>
        </w:tc>
      </w:tr>
      <w:tr w14:paraId="01C6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noWrap/>
            <w:vAlign w:val="center"/>
          </w:tcPr>
          <w:p w14:paraId="512122B9">
            <w:pPr>
              <w:keepNext w:val="0"/>
              <w:keepLines w:val="0"/>
              <w:suppressLineNumbers w:val="0"/>
              <w:snapToGrid w:val="0"/>
              <w:spacing w:before="0" w:beforeAutospacing="0" w:after="0" w:afterAutospacing="0" w:line="240" w:lineRule="auto"/>
              <w:ind w:left="0" w:right="0"/>
              <w:rPr>
                <w:rFonts w:hint="eastAsia"/>
                <w:sz w:val="21"/>
                <w:szCs w:val="21"/>
              </w:rPr>
            </w:pPr>
            <w:r>
              <w:rPr>
                <w:rFonts w:hint="eastAsia"/>
                <w:sz w:val="21"/>
                <w:szCs w:val="21"/>
              </w:rPr>
              <w:t>1</w:t>
            </w:r>
          </w:p>
        </w:tc>
        <w:tc>
          <w:tcPr>
            <w:tcW w:w="703" w:type="pct"/>
            <w:shd w:val="clear" w:color="auto" w:fill="auto"/>
            <w:noWrap/>
            <w:vAlign w:val="center"/>
          </w:tcPr>
          <w:p w14:paraId="7F3DF55C">
            <w:pPr>
              <w:keepNext w:val="0"/>
              <w:keepLines w:val="0"/>
              <w:suppressLineNumbers w:val="0"/>
              <w:snapToGrid w:val="0"/>
              <w:spacing w:before="0" w:beforeAutospacing="0" w:after="0" w:afterAutospacing="0" w:line="240" w:lineRule="auto"/>
              <w:ind w:left="0" w:right="0"/>
              <w:jc w:val="center"/>
              <w:rPr>
                <w:sz w:val="21"/>
                <w:szCs w:val="21"/>
              </w:rPr>
            </w:pPr>
            <w:r>
              <w:rPr>
                <w:rFonts w:hint="eastAsia"/>
                <w:sz w:val="21"/>
                <w:szCs w:val="21"/>
              </w:rPr>
              <w:t>库区全方位监控</w:t>
            </w:r>
          </w:p>
        </w:tc>
        <w:tc>
          <w:tcPr>
            <w:tcW w:w="3271" w:type="pct"/>
          </w:tcPr>
          <w:p w14:paraId="06FAC8AE">
            <w:pPr>
              <w:keepNext w:val="0"/>
              <w:keepLines w:val="0"/>
              <w:suppressLineNumbers w:val="0"/>
              <w:snapToGrid w:val="0"/>
              <w:spacing w:before="0" w:beforeAutospacing="0" w:after="0" w:afterAutospacing="0" w:line="240" w:lineRule="auto"/>
              <w:ind w:left="0" w:right="0"/>
              <w:jc w:val="left"/>
              <w:rPr>
                <w:rFonts w:hint="eastAsia"/>
                <w:sz w:val="21"/>
                <w:szCs w:val="21"/>
              </w:rPr>
            </w:pPr>
            <w:r>
              <w:rPr>
                <w:rFonts w:hint="eastAsia"/>
                <w:sz w:val="21"/>
                <w:szCs w:val="21"/>
              </w:rPr>
              <w:t>租用铁塔公司资源，布设库区球机。</w:t>
            </w:r>
            <w:r>
              <w:rPr>
                <w:rFonts w:hint="eastAsia"/>
                <w:sz w:val="21"/>
                <w:szCs w:val="21"/>
                <w:lang w:val="zh-CN" w:eastAsia="zh-CN"/>
              </w:rPr>
              <w:t>新增2年2台铁塔高位球机摄像头。</w:t>
            </w:r>
          </w:p>
        </w:tc>
        <w:tc>
          <w:tcPr>
            <w:tcW w:w="371" w:type="pct"/>
            <w:shd w:val="clear" w:color="auto" w:fill="auto"/>
            <w:noWrap/>
            <w:vAlign w:val="center"/>
          </w:tcPr>
          <w:p w14:paraId="5DF1713C">
            <w:pPr>
              <w:keepNext w:val="0"/>
              <w:keepLines w:val="0"/>
              <w:suppressLineNumbers w:val="0"/>
              <w:snapToGrid w:val="0"/>
              <w:spacing w:before="0" w:beforeAutospacing="0" w:after="0" w:afterAutospacing="0" w:line="240" w:lineRule="auto"/>
              <w:ind w:left="0" w:right="0"/>
              <w:jc w:val="center"/>
              <w:rPr>
                <w:rFonts w:hint="eastAsia" w:eastAsia="宋体"/>
                <w:sz w:val="21"/>
                <w:szCs w:val="21"/>
                <w:lang w:eastAsia="zh-CN"/>
              </w:rPr>
            </w:pPr>
            <w:r>
              <w:rPr>
                <w:rFonts w:hint="eastAsia"/>
                <w:sz w:val="21"/>
                <w:szCs w:val="21"/>
                <w:lang w:eastAsia="zh-CN"/>
              </w:rPr>
              <w:t>项</w:t>
            </w:r>
          </w:p>
        </w:tc>
        <w:tc>
          <w:tcPr>
            <w:tcW w:w="334" w:type="pct"/>
            <w:vAlign w:val="center"/>
          </w:tcPr>
          <w:p w14:paraId="1291E337">
            <w:pPr>
              <w:keepNext w:val="0"/>
              <w:keepLines w:val="0"/>
              <w:suppressLineNumbers w:val="0"/>
              <w:snapToGrid w:val="0"/>
              <w:spacing w:before="0" w:beforeAutospacing="0" w:after="0" w:afterAutospacing="0" w:line="240" w:lineRule="auto"/>
              <w:ind w:left="0" w:right="0"/>
              <w:jc w:val="center"/>
              <w:rPr>
                <w:rFonts w:hint="eastAsia" w:eastAsia="宋体"/>
                <w:sz w:val="21"/>
                <w:szCs w:val="21"/>
                <w:lang w:eastAsia="zh-CN"/>
              </w:rPr>
            </w:pPr>
            <w:r>
              <w:rPr>
                <w:rFonts w:hint="eastAsia"/>
                <w:sz w:val="21"/>
                <w:szCs w:val="21"/>
                <w:lang w:val="en-US" w:eastAsia="zh-CN"/>
              </w:rPr>
              <w:t>1</w:t>
            </w:r>
          </w:p>
        </w:tc>
      </w:tr>
    </w:tbl>
    <w:p w14:paraId="057BB18D">
      <w:pPr>
        <w:spacing w:line="360" w:lineRule="auto"/>
        <w:ind w:firstLine="241" w:firstLineChars="100"/>
        <w:rPr>
          <w:rFonts w:hint="eastAsia" w:ascii="宋体" w:hAnsi="宋体"/>
          <w:b/>
          <w:bCs/>
          <w:sz w:val="24"/>
          <w:szCs w:val="24"/>
          <w:lang w:val="en-US" w:eastAsia="zh-CN"/>
        </w:rPr>
      </w:pPr>
    </w:p>
    <w:p w14:paraId="0BB734A9">
      <w:pPr>
        <w:spacing w:line="360" w:lineRule="auto"/>
        <w:ind w:firstLine="241" w:firstLineChars="100"/>
        <w:rPr>
          <w:rFonts w:hint="eastAsia" w:ascii="宋体" w:hAnsi="宋体" w:eastAsia="宋体" w:cs="Times New Roman"/>
          <w:sz w:val="24"/>
          <w:szCs w:val="24"/>
          <w:lang w:val="zh-CN"/>
        </w:rPr>
      </w:pPr>
      <w:r>
        <w:rPr>
          <w:rFonts w:hint="eastAsia" w:ascii="宋体" w:hAnsi="宋体"/>
          <w:b/>
          <w:bCs/>
          <w:sz w:val="24"/>
          <w:szCs w:val="24"/>
          <w:lang w:val="en-US" w:eastAsia="zh-CN"/>
        </w:rPr>
        <w:t>三、</w:t>
      </w:r>
      <w:r>
        <w:rPr>
          <w:rFonts w:hint="eastAsia" w:ascii="宋体" w:hAnsi="宋体" w:eastAsia="宋体" w:cs="Times New Roman"/>
          <w:b/>
          <w:bCs/>
          <w:sz w:val="24"/>
          <w:szCs w:val="24"/>
          <w:lang w:val="zh-CN"/>
        </w:rPr>
        <w:t>设备选型</w:t>
      </w:r>
      <w:r>
        <w:rPr>
          <w:rFonts w:hint="eastAsia" w:ascii="宋体" w:hAnsi="宋体" w:cs="Times New Roman"/>
          <w:b/>
          <w:bCs/>
          <w:sz w:val="24"/>
          <w:szCs w:val="24"/>
          <w:lang w:val="zh-CN"/>
        </w:rPr>
        <w:t>及参数要求</w:t>
      </w:r>
    </w:p>
    <w:p w14:paraId="1F8FFE30">
      <w:pPr>
        <w:pStyle w:val="429"/>
        <w:numPr>
          <w:ilvl w:val="0"/>
          <w:numId w:val="0"/>
        </w:numPr>
        <w:ind w:leftChars="0"/>
        <w:rPr>
          <w:rFonts w:hint="eastAsia" w:ascii="宋体" w:hAnsi="宋体" w:eastAsia="宋体" w:cs="Times New Roman"/>
          <w:b w:val="0"/>
          <w:bCs w:val="0"/>
          <w:kern w:val="2"/>
          <w:sz w:val="24"/>
          <w:szCs w:val="24"/>
          <w:lang w:val="zh-CN" w:eastAsia="zh-CN" w:bidi="ar-SA"/>
        </w:rPr>
      </w:pPr>
      <w:bookmarkStart w:id="54" w:name="_Toc156160388"/>
      <w:bookmarkStart w:id="55" w:name="_Toc199832512"/>
      <w:bookmarkStart w:id="56" w:name="_Hlk149335103"/>
      <w:r>
        <w:rPr>
          <w:rFonts w:hint="eastAsia" w:ascii="宋体" w:hAnsi="宋体" w:eastAsia="宋体" w:cs="Times New Roman"/>
          <w:b w:val="0"/>
          <w:bCs w:val="0"/>
          <w:kern w:val="2"/>
          <w:sz w:val="24"/>
          <w:szCs w:val="24"/>
          <w:lang w:val="en-US" w:eastAsia="zh-CN" w:bidi="ar-SA"/>
        </w:rPr>
        <w:t>1、</w:t>
      </w:r>
      <w:r>
        <w:rPr>
          <w:rFonts w:hint="eastAsia" w:ascii="宋体" w:hAnsi="宋体" w:eastAsia="宋体" w:cs="Times New Roman"/>
          <w:b w:val="0"/>
          <w:bCs w:val="0"/>
          <w:kern w:val="2"/>
          <w:sz w:val="24"/>
          <w:szCs w:val="24"/>
          <w:lang w:val="zh-CN" w:eastAsia="zh-CN" w:bidi="ar-SA"/>
        </w:rPr>
        <w:t>变形监测设备</w:t>
      </w:r>
      <w:bookmarkEnd w:id="54"/>
      <w:bookmarkEnd w:id="55"/>
    </w:p>
    <w:p w14:paraId="735F4D72">
      <w:pPr>
        <w:pStyle w:val="5"/>
        <w:keepNext/>
        <w:keepLines/>
        <w:numPr>
          <w:ilvl w:val="0"/>
          <w:numId w:val="0"/>
        </w:numPr>
        <w:adjustRightInd/>
        <w:spacing w:before="0" w:line="360" w:lineRule="auto"/>
        <w:ind w:leftChars="0" w:firstLine="240" w:firstLineChars="100"/>
        <w:textAlignment w:val="auto"/>
        <w:rPr>
          <w:rFonts w:hint="eastAsia"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zh-CN" w:eastAsia="zh-CN" w:bidi="ar-SA"/>
        </w:rPr>
        <w:t>GNSS主机</w:t>
      </w:r>
      <w:r>
        <w:rPr>
          <w:rFonts w:hint="eastAsia" w:cs="Times New Roman"/>
          <w:b w:val="0"/>
          <w:bCs w:val="0"/>
          <w:color w:val="FF0000"/>
          <w:kern w:val="2"/>
          <w:sz w:val="24"/>
          <w:szCs w:val="24"/>
          <w:lang w:val="en-US" w:eastAsia="zh-CN" w:bidi="ar-SA"/>
        </w:rPr>
        <w:t>(核心产品）</w:t>
      </w:r>
    </w:p>
    <w:p w14:paraId="1EE0E6DE">
      <w:pPr>
        <w:widowControl/>
        <w:spacing w:line="30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选用的GNSS接收机应满足以下技术指标：</w:t>
      </w:r>
    </w:p>
    <w:tbl>
      <w:tblPr>
        <w:tblStyle w:val="66"/>
        <w:tblW w:w="0" w:type="auto"/>
        <w:tblInd w:w="0" w:type="dxa"/>
        <w:tblLayout w:type="autofit"/>
        <w:tblCellMar>
          <w:top w:w="0" w:type="dxa"/>
          <w:left w:w="108" w:type="dxa"/>
          <w:bottom w:w="0" w:type="dxa"/>
          <w:right w:w="108" w:type="dxa"/>
        </w:tblCellMar>
      </w:tblPr>
      <w:tblGrid>
        <w:gridCol w:w="2830"/>
        <w:gridCol w:w="6736"/>
      </w:tblGrid>
      <w:tr w14:paraId="4776551F">
        <w:tblPrEx>
          <w:tblCellMar>
            <w:top w:w="0" w:type="dxa"/>
            <w:left w:w="108" w:type="dxa"/>
            <w:bottom w:w="0" w:type="dxa"/>
            <w:right w:w="108" w:type="dxa"/>
          </w:tblCellMar>
        </w:tblPrEx>
        <w:tc>
          <w:tcPr>
            <w:tcW w:w="2830" w:type="dxa"/>
            <w:noWrap w:val="0"/>
            <w:vAlign w:val="top"/>
          </w:tcPr>
          <w:p w14:paraId="08FF51C5">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（1）信号：</w:t>
            </w:r>
          </w:p>
        </w:tc>
        <w:tc>
          <w:tcPr>
            <w:tcW w:w="6736" w:type="dxa"/>
            <w:noWrap w:val="0"/>
            <w:vAlign w:val="top"/>
          </w:tcPr>
          <w:p w14:paraId="760F9B16">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BDS(北斗)：同步B1、B2、B3；</w:t>
            </w:r>
          </w:p>
          <w:p w14:paraId="23A6639E">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GPS：同步L1、L2、L5；</w:t>
            </w:r>
          </w:p>
          <w:p w14:paraId="4CD66CE1">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GLONASS：同步L1、 L2；</w:t>
            </w:r>
          </w:p>
          <w:p w14:paraId="1DF5295A">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GAlileo：E1、E5a、E5b；</w:t>
            </w:r>
          </w:p>
          <w:p w14:paraId="4E642DF4">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QZSS：L1、L5；SBAS：L1；</w:t>
            </w:r>
          </w:p>
        </w:tc>
      </w:tr>
      <w:tr w14:paraId="71CC017F">
        <w:tblPrEx>
          <w:tblCellMar>
            <w:top w:w="0" w:type="dxa"/>
            <w:left w:w="108" w:type="dxa"/>
            <w:bottom w:w="0" w:type="dxa"/>
            <w:right w:w="108" w:type="dxa"/>
          </w:tblCellMar>
        </w:tblPrEx>
        <w:tc>
          <w:tcPr>
            <w:tcW w:w="2830" w:type="dxa"/>
            <w:noWrap w:val="0"/>
            <w:vAlign w:val="top"/>
          </w:tcPr>
          <w:p w14:paraId="79D04833">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（2）冷启动时间：</w:t>
            </w:r>
          </w:p>
        </w:tc>
        <w:tc>
          <w:tcPr>
            <w:tcW w:w="6736" w:type="dxa"/>
            <w:noWrap w:val="0"/>
            <w:vAlign w:val="top"/>
          </w:tcPr>
          <w:p w14:paraId="05B46B85">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﹤60s；</w:t>
            </w:r>
          </w:p>
        </w:tc>
      </w:tr>
      <w:tr w14:paraId="65A05968">
        <w:tblPrEx>
          <w:tblCellMar>
            <w:top w:w="0" w:type="dxa"/>
            <w:left w:w="108" w:type="dxa"/>
            <w:bottom w:w="0" w:type="dxa"/>
            <w:right w:w="108" w:type="dxa"/>
          </w:tblCellMar>
        </w:tblPrEx>
        <w:tc>
          <w:tcPr>
            <w:tcW w:w="2830" w:type="dxa"/>
            <w:noWrap w:val="0"/>
            <w:vAlign w:val="top"/>
          </w:tcPr>
          <w:p w14:paraId="0E4EF1D4">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（3）精度：</w:t>
            </w:r>
          </w:p>
        </w:tc>
        <w:tc>
          <w:tcPr>
            <w:tcW w:w="6736" w:type="dxa"/>
            <w:noWrap w:val="0"/>
            <w:vAlign w:val="top"/>
          </w:tcPr>
          <w:p w14:paraId="47EA25B7">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静态平面：≤±2.5mm+0.5ppm；</w:t>
            </w:r>
          </w:p>
        </w:tc>
      </w:tr>
      <w:tr w14:paraId="2B6D4739">
        <w:tblPrEx>
          <w:tblCellMar>
            <w:top w:w="0" w:type="dxa"/>
            <w:left w:w="108" w:type="dxa"/>
            <w:bottom w:w="0" w:type="dxa"/>
            <w:right w:w="108" w:type="dxa"/>
          </w:tblCellMar>
        </w:tblPrEx>
        <w:tc>
          <w:tcPr>
            <w:tcW w:w="2830" w:type="dxa"/>
            <w:noWrap w:val="0"/>
            <w:vAlign w:val="top"/>
          </w:tcPr>
          <w:p w14:paraId="1B4EC9B4">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（4）差分电文格式：</w:t>
            </w:r>
          </w:p>
        </w:tc>
        <w:tc>
          <w:tcPr>
            <w:tcW w:w="6736" w:type="dxa"/>
            <w:noWrap w:val="0"/>
            <w:vAlign w:val="top"/>
          </w:tcPr>
          <w:p w14:paraId="180DC730">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cmr，cmr+，scmr，rtcm2.3，rtcm3.0，rtcm3.2等</w:t>
            </w:r>
          </w:p>
        </w:tc>
      </w:tr>
      <w:tr w14:paraId="4266D156">
        <w:tblPrEx>
          <w:tblCellMar>
            <w:top w:w="0" w:type="dxa"/>
            <w:left w:w="108" w:type="dxa"/>
            <w:bottom w:w="0" w:type="dxa"/>
            <w:right w:w="108" w:type="dxa"/>
          </w:tblCellMar>
        </w:tblPrEx>
        <w:tc>
          <w:tcPr>
            <w:tcW w:w="2830" w:type="dxa"/>
            <w:noWrap w:val="0"/>
            <w:vAlign w:val="top"/>
          </w:tcPr>
          <w:p w14:paraId="45FF541F">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（5）采样间隔：</w:t>
            </w:r>
          </w:p>
        </w:tc>
        <w:tc>
          <w:tcPr>
            <w:tcW w:w="6736" w:type="dxa"/>
            <w:noWrap w:val="0"/>
            <w:vAlign w:val="top"/>
          </w:tcPr>
          <w:p w14:paraId="29655A7B">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60s-20hz之间可以随意切换</w:t>
            </w:r>
          </w:p>
        </w:tc>
      </w:tr>
      <w:tr w14:paraId="37311B36">
        <w:tblPrEx>
          <w:tblCellMar>
            <w:top w:w="0" w:type="dxa"/>
            <w:left w:w="108" w:type="dxa"/>
            <w:bottom w:w="0" w:type="dxa"/>
            <w:right w:w="108" w:type="dxa"/>
          </w:tblCellMar>
        </w:tblPrEx>
        <w:tc>
          <w:tcPr>
            <w:tcW w:w="2830" w:type="dxa"/>
            <w:noWrap w:val="0"/>
            <w:vAlign w:val="top"/>
          </w:tcPr>
          <w:p w14:paraId="18EA1AC4">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（6）数据记录：</w:t>
            </w:r>
          </w:p>
        </w:tc>
        <w:tc>
          <w:tcPr>
            <w:tcW w:w="6736" w:type="dxa"/>
            <w:noWrap w:val="0"/>
            <w:vAlign w:val="top"/>
          </w:tcPr>
          <w:p w14:paraId="16A1C1ED">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固态内存32G，可外接容量为1TB的存储设备；</w:t>
            </w:r>
          </w:p>
          <w:p w14:paraId="2796B676">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储存格式为自定义格式、自定义压缩格式、RINEX、压缩RINEX格式；</w:t>
            </w:r>
          </w:p>
          <w:p w14:paraId="7C59D20C">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支持8条独立存储、ftp推送；</w:t>
            </w:r>
          </w:p>
        </w:tc>
      </w:tr>
      <w:tr w14:paraId="47A3F777">
        <w:tblPrEx>
          <w:tblCellMar>
            <w:top w:w="0" w:type="dxa"/>
            <w:left w:w="108" w:type="dxa"/>
            <w:bottom w:w="0" w:type="dxa"/>
            <w:right w:w="108" w:type="dxa"/>
          </w:tblCellMar>
        </w:tblPrEx>
        <w:tc>
          <w:tcPr>
            <w:tcW w:w="2830" w:type="dxa"/>
            <w:noWrap w:val="0"/>
            <w:vAlign w:val="top"/>
          </w:tcPr>
          <w:p w14:paraId="5F64D2DE">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（7）设备接口：</w:t>
            </w:r>
          </w:p>
        </w:tc>
        <w:tc>
          <w:tcPr>
            <w:tcW w:w="6736" w:type="dxa"/>
            <w:noWrap w:val="0"/>
            <w:vAlign w:val="top"/>
          </w:tcPr>
          <w:p w14:paraId="2744E41E">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1个RJ45以太网接口；</w:t>
            </w:r>
          </w:p>
          <w:p w14:paraId="0973D48D">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1个GNSS天线接口；</w:t>
            </w:r>
          </w:p>
          <w:p w14:paraId="0D1DF6D8">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1个外接频标接口，可配5MHZ或10MHz的外接频标；</w:t>
            </w:r>
          </w:p>
          <w:p w14:paraId="7D65D090">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1个PPS输出接口；</w:t>
            </w:r>
          </w:p>
          <w:p w14:paraId="0ABD95EA">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1个SIM卡接口，支持4G全网通；</w:t>
            </w:r>
          </w:p>
          <w:p w14:paraId="013F327B">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color w:val="FF0000"/>
                <w:kern w:val="2"/>
                <w:sz w:val="24"/>
                <w:szCs w:val="24"/>
                <w:lang w:val="zh-CN" w:eastAsia="zh-CN" w:bidi="ar-SA"/>
              </w:rPr>
            </w:pPr>
            <w:r>
              <w:rPr>
                <w:rFonts w:hint="eastAsia" w:ascii="宋体" w:hAnsi="宋体" w:eastAsia="宋体" w:cs="Times New Roman"/>
                <w:b w:val="0"/>
                <w:bCs w:val="0"/>
                <w:color w:val="FF0000"/>
                <w:kern w:val="2"/>
                <w:sz w:val="24"/>
                <w:szCs w:val="24"/>
                <w:lang w:val="zh-CN" w:eastAsia="zh-CN" w:bidi="ar-SA"/>
              </w:rPr>
              <w:t>1个4G天线接口。</w:t>
            </w:r>
          </w:p>
        </w:tc>
      </w:tr>
    </w:tbl>
    <w:p w14:paraId="1DEC20DF">
      <w:pPr>
        <w:pStyle w:val="429"/>
        <w:numPr>
          <w:ilvl w:val="0"/>
          <w:numId w:val="0"/>
        </w:numPr>
        <w:ind w:leftChars="0"/>
        <w:rPr>
          <w:rFonts w:hint="eastAsia" w:ascii="宋体" w:hAnsi="宋体" w:eastAsia="宋体" w:cs="Times New Roman"/>
          <w:b w:val="0"/>
          <w:bCs w:val="0"/>
          <w:kern w:val="2"/>
          <w:sz w:val="24"/>
          <w:szCs w:val="24"/>
          <w:lang w:val="zh-CN" w:eastAsia="zh-CN" w:bidi="ar-SA"/>
        </w:rPr>
      </w:pPr>
      <w:bookmarkStart w:id="57" w:name="_Toc199832513"/>
      <w:bookmarkStart w:id="58" w:name="_Toc156160389"/>
      <w:r>
        <w:rPr>
          <w:rFonts w:hint="eastAsia" w:ascii="宋体" w:hAnsi="宋体" w:eastAsia="宋体" w:cs="Times New Roman"/>
          <w:b w:val="0"/>
          <w:bCs w:val="0"/>
          <w:kern w:val="2"/>
          <w:sz w:val="24"/>
          <w:szCs w:val="24"/>
          <w:lang w:val="en-US" w:eastAsia="zh-CN" w:bidi="ar-SA"/>
        </w:rPr>
        <w:t>2、</w:t>
      </w:r>
      <w:r>
        <w:rPr>
          <w:rFonts w:hint="eastAsia" w:ascii="宋体" w:hAnsi="宋体" w:eastAsia="宋体" w:cs="Times New Roman"/>
          <w:b w:val="0"/>
          <w:bCs w:val="0"/>
          <w:kern w:val="2"/>
          <w:sz w:val="24"/>
          <w:szCs w:val="24"/>
          <w:lang w:val="zh-CN" w:eastAsia="zh-CN" w:bidi="ar-SA"/>
        </w:rPr>
        <w:t>渗流监测设备</w:t>
      </w:r>
      <w:bookmarkEnd w:id="57"/>
      <w:bookmarkEnd w:id="58"/>
    </w:p>
    <w:p w14:paraId="4F4EE8A5">
      <w:pPr>
        <w:pStyle w:val="5"/>
        <w:keepNext/>
        <w:keepLines/>
        <w:numPr>
          <w:ilvl w:val="0"/>
          <w:numId w:val="0"/>
        </w:numPr>
        <w:adjustRightInd/>
        <w:spacing w:before="0" w:line="360" w:lineRule="auto"/>
        <w:ind w:leftChars="0" w:firstLine="240" w:firstLineChars="100"/>
        <w:textAlignment w:val="auto"/>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渗压计</w:t>
      </w:r>
    </w:p>
    <w:p w14:paraId="2E4E2313">
      <w:pPr>
        <w:widowControl/>
        <w:spacing w:line="36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选用渗压计应满足以下技术指标：</w:t>
      </w:r>
    </w:p>
    <w:tbl>
      <w:tblPr>
        <w:tblStyle w:val="66"/>
        <w:tblW w:w="0" w:type="auto"/>
        <w:tblInd w:w="0" w:type="dxa"/>
        <w:tblLayout w:type="autofit"/>
        <w:tblCellMar>
          <w:top w:w="0" w:type="dxa"/>
          <w:left w:w="108" w:type="dxa"/>
          <w:bottom w:w="0" w:type="dxa"/>
          <w:right w:w="108" w:type="dxa"/>
        </w:tblCellMar>
      </w:tblPr>
      <w:tblGrid>
        <w:gridCol w:w="2972"/>
        <w:gridCol w:w="6524"/>
      </w:tblGrid>
      <w:tr w14:paraId="404DB8D7">
        <w:tblPrEx>
          <w:tblCellMar>
            <w:top w:w="0" w:type="dxa"/>
            <w:left w:w="108" w:type="dxa"/>
            <w:bottom w:w="0" w:type="dxa"/>
            <w:right w:w="108" w:type="dxa"/>
          </w:tblCellMar>
        </w:tblPrEx>
        <w:tc>
          <w:tcPr>
            <w:tcW w:w="2972" w:type="dxa"/>
            <w:noWrap w:val="0"/>
            <w:vAlign w:val="top"/>
          </w:tcPr>
          <w:p w14:paraId="2FE5F940">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（1）分辨率：</w:t>
            </w:r>
          </w:p>
          <w:p w14:paraId="6A1C41A6">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（2）精度：</w:t>
            </w:r>
          </w:p>
          <w:p w14:paraId="1013BAD5">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（3）线性度：</w:t>
            </w:r>
          </w:p>
          <w:p w14:paraId="3EB58FD6">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（4）量程：</w:t>
            </w:r>
          </w:p>
          <w:p w14:paraId="31DB30F4">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（5）过载能力：</w:t>
            </w:r>
          </w:p>
        </w:tc>
        <w:tc>
          <w:tcPr>
            <w:tcW w:w="6524" w:type="dxa"/>
            <w:noWrap w:val="0"/>
            <w:vAlign w:val="top"/>
          </w:tcPr>
          <w:p w14:paraId="0165B0E9">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0.025% F.S.；</w:t>
            </w:r>
          </w:p>
          <w:p w14:paraId="32687780">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±0.1% F.S.；</w:t>
            </w:r>
          </w:p>
          <w:p w14:paraId="78AACF60">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&lt;0.5% F.S.</w:t>
            </w:r>
          </w:p>
          <w:p w14:paraId="2D863382">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0~350kPa；</w:t>
            </w:r>
          </w:p>
          <w:p w14:paraId="2D9BB914">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50%。</w:t>
            </w:r>
          </w:p>
        </w:tc>
      </w:tr>
    </w:tbl>
    <w:p w14:paraId="79D985A9">
      <w:pPr>
        <w:pStyle w:val="5"/>
        <w:keepNext/>
        <w:keepLines/>
        <w:numPr>
          <w:ilvl w:val="0"/>
          <w:numId w:val="0"/>
        </w:numPr>
        <w:adjustRightInd/>
        <w:spacing w:before="0" w:line="360" w:lineRule="auto"/>
        <w:ind w:leftChars="0" w:firstLine="240" w:firstLineChars="100"/>
        <w:textAlignment w:val="auto"/>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电测水位计</w:t>
      </w:r>
    </w:p>
    <w:p w14:paraId="2A6E8235">
      <w:pPr>
        <w:widowControl/>
        <w:spacing w:line="36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选用电测水位计应满足以下技术指标：</w:t>
      </w:r>
    </w:p>
    <w:tbl>
      <w:tblPr>
        <w:tblStyle w:val="66"/>
        <w:tblW w:w="4771" w:type="pct"/>
        <w:tblInd w:w="0" w:type="dxa"/>
        <w:tblLayout w:type="autofit"/>
        <w:tblCellMar>
          <w:top w:w="0" w:type="dxa"/>
          <w:left w:w="108" w:type="dxa"/>
          <w:bottom w:w="0" w:type="dxa"/>
          <w:right w:w="108" w:type="dxa"/>
        </w:tblCellMar>
      </w:tblPr>
      <w:tblGrid>
        <w:gridCol w:w="3571"/>
        <w:gridCol w:w="5939"/>
      </w:tblGrid>
      <w:tr w14:paraId="0719C4D3">
        <w:tblPrEx>
          <w:tblCellMar>
            <w:top w:w="0" w:type="dxa"/>
            <w:left w:w="108" w:type="dxa"/>
            <w:bottom w:w="0" w:type="dxa"/>
            <w:right w:w="108" w:type="dxa"/>
          </w:tblCellMar>
        </w:tblPrEx>
        <w:tc>
          <w:tcPr>
            <w:tcW w:w="1877" w:type="pct"/>
            <w:noWrap w:val="0"/>
            <w:vAlign w:val="top"/>
          </w:tcPr>
          <w:p w14:paraId="3A0543FC">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（1）测量范围：</w:t>
            </w:r>
          </w:p>
          <w:p w14:paraId="680EDDFB">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（2）分辨率：</w:t>
            </w:r>
          </w:p>
          <w:p w14:paraId="3121B6C8">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（3）工作温度：</w:t>
            </w:r>
          </w:p>
          <w:p w14:paraId="32457DCC">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（4）功耗：</w:t>
            </w:r>
          </w:p>
        </w:tc>
        <w:tc>
          <w:tcPr>
            <w:tcW w:w="3122" w:type="pct"/>
            <w:noWrap w:val="0"/>
            <w:vAlign w:val="top"/>
          </w:tcPr>
          <w:p w14:paraId="0EC8419A">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50m；</w:t>
            </w:r>
          </w:p>
          <w:p w14:paraId="437CB855">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分辨率：±1mm；</w:t>
            </w:r>
          </w:p>
          <w:p w14:paraId="11F4DC13">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-10～60℃；</w:t>
            </w:r>
          </w:p>
          <w:p w14:paraId="777AE950">
            <w:pPr>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9V/5mA（指示）、9V/5μA（待机）。</w:t>
            </w:r>
          </w:p>
        </w:tc>
      </w:tr>
    </w:tbl>
    <w:p w14:paraId="73D520D2">
      <w:pPr>
        <w:pStyle w:val="5"/>
        <w:keepNext/>
        <w:keepLines/>
        <w:numPr>
          <w:ilvl w:val="0"/>
          <w:numId w:val="0"/>
        </w:numPr>
        <w:adjustRightInd/>
        <w:spacing w:before="0" w:line="360" w:lineRule="auto"/>
        <w:ind w:leftChars="0" w:firstLine="240" w:firstLineChars="100"/>
        <w:textAlignment w:val="auto"/>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电缆</w:t>
      </w:r>
    </w:p>
    <w:p w14:paraId="2CED3E30">
      <w:pPr>
        <w:widowControl/>
        <w:spacing w:line="30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选用电缆应满足以下技术指标：</w:t>
      </w:r>
    </w:p>
    <w:tbl>
      <w:tblPr>
        <w:tblStyle w:val="66"/>
        <w:tblW w:w="9526" w:type="dxa"/>
        <w:tblInd w:w="0" w:type="dxa"/>
        <w:tblLayout w:type="autofit"/>
        <w:tblCellMar>
          <w:top w:w="0" w:type="dxa"/>
          <w:left w:w="108" w:type="dxa"/>
          <w:bottom w:w="0" w:type="dxa"/>
          <w:right w:w="108" w:type="dxa"/>
        </w:tblCellMar>
      </w:tblPr>
      <w:tblGrid>
        <w:gridCol w:w="2835"/>
        <w:gridCol w:w="6691"/>
      </w:tblGrid>
      <w:tr w14:paraId="30B4F002">
        <w:tblPrEx>
          <w:tblCellMar>
            <w:top w:w="0" w:type="dxa"/>
            <w:left w:w="108" w:type="dxa"/>
            <w:bottom w:w="0" w:type="dxa"/>
            <w:right w:w="108" w:type="dxa"/>
          </w:tblCellMar>
        </w:tblPrEx>
        <w:tc>
          <w:tcPr>
            <w:tcW w:w="2835" w:type="dxa"/>
            <w:noWrap w:val="0"/>
            <w:vAlign w:val="top"/>
          </w:tcPr>
          <w:p w14:paraId="6FDF9A78">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（1）芯线材质：</w:t>
            </w:r>
          </w:p>
          <w:p w14:paraId="3F6359A2">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（2）芯线面积：</w:t>
            </w:r>
          </w:p>
          <w:p w14:paraId="2AFB17FF">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（3）芯线电阻：</w:t>
            </w:r>
          </w:p>
          <w:p w14:paraId="6038DB46">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（4）屏蔽材料：</w:t>
            </w:r>
          </w:p>
          <w:p w14:paraId="18E0B340">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（5）护套材料：</w:t>
            </w:r>
          </w:p>
          <w:p w14:paraId="0F2D46F4">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（6）电缆外径：</w:t>
            </w:r>
          </w:p>
        </w:tc>
        <w:tc>
          <w:tcPr>
            <w:tcW w:w="6691" w:type="dxa"/>
            <w:noWrap w:val="0"/>
            <w:vAlign w:val="top"/>
          </w:tcPr>
          <w:p w14:paraId="30C003FD">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铜或铜合金，表面镀锡；</w:t>
            </w:r>
          </w:p>
          <w:p w14:paraId="3821F359">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0.35mm2；</w:t>
            </w:r>
          </w:p>
          <w:p w14:paraId="739EA91A">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﹤0.5Ω/100m（单芯）；</w:t>
            </w:r>
          </w:p>
          <w:p w14:paraId="69889609">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铝箔或加密铜网；</w:t>
            </w:r>
          </w:p>
          <w:p w14:paraId="61ECCEE0">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PVC；</w:t>
            </w:r>
          </w:p>
          <w:p w14:paraId="04AF58B7">
            <w:pPr>
              <w:keepNext w:val="0"/>
              <w:keepLines w:val="0"/>
              <w:widowControl/>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6.4mm。</w:t>
            </w:r>
          </w:p>
        </w:tc>
      </w:tr>
    </w:tbl>
    <w:p w14:paraId="740A623A">
      <w:pPr>
        <w:pStyle w:val="5"/>
        <w:keepNext/>
        <w:keepLines/>
        <w:numPr>
          <w:ilvl w:val="0"/>
          <w:numId w:val="0"/>
        </w:numPr>
        <w:adjustRightInd/>
        <w:spacing w:before="0" w:line="360" w:lineRule="auto"/>
        <w:ind w:leftChars="0"/>
        <w:textAlignment w:val="auto"/>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en-US" w:eastAsia="zh-CN" w:bidi="ar-SA"/>
        </w:rPr>
        <w:t>3、</w:t>
      </w:r>
      <w:r>
        <w:rPr>
          <w:rFonts w:hint="eastAsia" w:ascii="宋体" w:hAnsi="宋体" w:eastAsia="宋体" w:cs="Times New Roman"/>
          <w:b w:val="0"/>
          <w:bCs w:val="0"/>
          <w:kern w:val="2"/>
          <w:sz w:val="24"/>
          <w:szCs w:val="24"/>
          <w:lang w:val="zh-CN" w:eastAsia="zh-CN" w:bidi="ar-SA"/>
        </w:rPr>
        <w:t>测量控制单元（MCU）</w:t>
      </w:r>
    </w:p>
    <w:p w14:paraId="5126857E">
      <w:pPr>
        <w:widowControl/>
        <w:spacing w:line="36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MCU及配套设施由采集单元、采集防护箱、GPRS DTU等组成。</w:t>
      </w:r>
    </w:p>
    <w:p w14:paraId="704CCDCC">
      <w:pPr>
        <w:widowControl/>
        <w:spacing w:line="360" w:lineRule="auto"/>
        <w:ind w:firstLine="480" w:firstLineChars="20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选用的测量控制单元（MCU）应满足以下技术指标：</w:t>
      </w:r>
    </w:p>
    <w:tbl>
      <w:tblPr>
        <w:tblStyle w:val="66"/>
        <w:tblW w:w="0" w:type="auto"/>
        <w:tblInd w:w="0" w:type="dxa"/>
        <w:tblLayout w:type="autofit"/>
        <w:tblCellMar>
          <w:top w:w="0" w:type="dxa"/>
          <w:left w:w="108" w:type="dxa"/>
          <w:bottom w:w="0" w:type="dxa"/>
          <w:right w:w="108" w:type="dxa"/>
        </w:tblCellMar>
      </w:tblPr>
      <w:tblGrid>
        <w:gridCol w:w="3114"/>
        <w:gridCol w:w="6172"/>
      </w:tblGrid>
      <w:tr w14:paraId="4B50EFF8">
        <w:tblPrEx>
          <w:tblCellMar>
            <w:top w:w="0" w:type="dxa"/>
            <w:left w:w="108" w:type="dxa"/>
            <w:bottom w:w="0" w:type="dxa"/>
            <w:right w:w="108" w:type="dxa"/>
          </w:tblCellMar>
        </w:tblPrEx>
        <w:tc>
          <w:tcPr>
            <w:tcW w:w="3114" w:type="dxa"/>
            <w:noWrap w:val="0"/>
            <w:vAlign w:val="top"/>
          </w:tcPr>
          <w:p w14:paraId="661CA7D3">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（1）量程：</w:t>
            </w:r>
          </w:p>
          <w:p w14:paraId="2D287315">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p>
          <w:p w14:paraId="48A6B57E">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（2）精度：</w:t>
            </w:r>
          </w:p>
          <w:p w14:paraId="5B70B1B4">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（3）分辨率：</w:t>
            </w:r>
          </w:p>
          <w:p w14:paraId="11EB4942">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（4）工作环境：</w:t>
            </w:r>
          </w:p>
          <w:p w14:paraId="158C06F8">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p>
          <w:p w14:paraId="7AB7A812">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p>
          <w:p w14:paraId="52FF77F1">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 xml:space="preserve">（5）通信速率： </w:t>
            </w:r>
          </w:p>
          <w:p w14:paraId="1EB35650">
            <w:pPr>
              <w:keepNext w:val="0"/>
              <w:keepLines w:val="0"/>
              <w:widowControl/>
              <w:suppressLineNumbers w:val="0"/>
              <w:spacing w:before="0" w:beforeAutospacing="0" w:after="0" w:afterAutospacing="0" w:line="300" w:lineRule="auto"/>
              <w:ind w:left="0" w:right="0" w:firstLine="48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（6）数据存储容量：</w:t>
            </w:r>
          </w:p>
        </w:tc>
        <w:tc>
          <w:tcPr>
            <w:tcW w:w="6172" w:type="dxa"/>
            <w:noWrap w:val="0"/>
            <w:vAlign w:val="top"/>
          </w:tcPr>
          <w:p w14:paraId="571E9AD6">
            <w:pPr>
              <w:pStyle w:val="267"/>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频率：400Hz～6000Hz；</w:t>
            </w:r>
          </w:p>
          <w:p w14:paraId="39D301E5">
            <w:pPr>
              <w:pStyle w:val="267"/>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温度：-40℃～+100℃；</w:t>
            </w:r>
          </w:p>
          <w:p w14:paraId="5423C6BA">
            <w:pPr>
              <w:pStyle w:val="267"/>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频率≤0.2Hz；温度≤0.5℃；</w:t>
            </w:r>
          </w:p>
          <w:p w14:paraId="72D6A3CA">
            <w:pPr>
              <w:pStyle w:val="267"/>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频率0.1Hz；温度0.1℃；</w:t>
            </w:r>
          </w:p>
          <w:p w14:paraId="28CF4810">
            <w:pPr>
              <w:pStyle w:val="267"/>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温度：-25℃～+80℃；</w:t>
            </w:r>
          </w:p>
          <w:p w14:paraId="46C2D886">
            <w:pPr>
              <w:pStyle w:val="267"/>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湿度：≤85%；</w:t>
            </w:r>
          </w:p>
          <w:p w14:paraId="4CAC997D">
            <w:pPr>
              <w:pStyle w:val="267"/>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储藏温度：－45℃～+70℃；</w:t>
            </w:r>
          </w:p>
          <w:p w14:paraId="6762B0BC">
            <w:pPr>
              <w:pStyle w:val="267"/>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9600bps，19200bps可选；</w:t>
            </w:r>
          </w:p>
          <w:p w14:paraId="2EF2E39D">
            <w:pPr>
              <w:pStyle w:val="267"/>
              <w:keepNext w:val="0"/>
              <w:keepLines w:val="0"/>
              <w:suppressLineNumbers w:val="0"/>
              <w:spacing w:before="0" w:beforeAutospacing="0" w:after="0" w:afterAutospacing="0" w:line="300" w:lineRule="auto"/>
              <w:ind w:left="0" w:right="0"/>
              <w:rPr>
                <w:rFonts w:hint="eastAsia" w:ascii="宋体" w:hAnsi="宋体" w:eastAsia="宋体" w:cs="Times New Roman"/>
                <w:b w:val="0"/>
                <w:bCs w:val="0"/>
                <w:kern w:val="2"/>
                <w:sz w:val="24"/>
                <w:szCs w:val="24"/>
                <w:lang w:val="zh-CN" w:eastAsia="zh-CN" w:bidi="ar-SA"/>
              </w:rPr>
            </w:pPr>
            <w:r>
              <w:rPr>
                <w:rFonts w:hint="eastAsia" w:ascii="宋体" w:hAnsi="宋体" w:eastAsia="宋体" w:cs="Times New Roman"/>
                <w:b w:val="0"/>
                <w:bCs w:val="0"/>
                <w:kern w:val="2"/>
                <w:sz w:val="24"/>
                <w:szCs w:val="24"/>
                <w:lang w:val="zh-CN" w:eastAsia="zh-CN" w:bidi="ar-SA"/>
              </w:rPr>
              <w:t>&gt;32KB。</w:t>
            </w:r>
          </w:p>
        </w:tc>
      </w:tr>
      <w:bookmarkEnd w:id="56"/>
    </w:tbl>
    <w:p w14:paraId="25DB32D4">
      <w:pPr>
        <w:spacing w:line="360" w:lineRule="auto"/>
        <w:ind w:firstLine="241" w:firstLineChars="100"/>
        <w:rPr>
          <w:rFonts w:hint="eastAsia" w:ascii="宋体" w:hAnsi="宋体" w:eastAsia="宋体" w:cs="Times New Roman"/>
          <w:b/>
          <w:bCs/>
          <w:sz w:val="24"/>
          <w:szCs w:val="24"/>
          <w:lang w:val="zh-CN"/>
        </w:rPr>
      </w:pPr>
      <w:r>
        <w:rPr>
          <w:rFonts w:hint="eastAsia" w:ascii="宋体" w:hAnsi="宋体" w:eastAsia="宋体" w:cs="Times New Roman"/>
          <w:b/>
          <w:bCs/>
          <w:sz w:val="24"/>
          <w:szCs w:val="24"/>
          <w:lang w:val="zh-CN"/>
        </w:rPr>
        <w:t>四、施工技术要求</w:t>
      </w:r>
    </w:p>
    <w:p w14:paraId="1A8FD8B8">
      <w:pPr>
        <w:spacing w:line="360" w:lineRule="auto"/>
        <w:ind w:firstLine="240" w:firstLineChars="100"/>
        <w:rPr>
          <w:rFonts w:hint="eastAsia" w:ascii="宋体" w:hAnsi="宋体" w:eastAsia="宋体" w:cs="Times New Roman"/>
          <w:sz w:val="24"/>
          <w:szCs w:val="24"/>
          <w:lang w:val="zh-CN"/>
        </w:rPr>
      </w:pPr>
      <w:bookmarkStart w:id="59" w:name="_Toc156160392"/>
      <w:bookmarkStart w:id="60" w:name="_Toc199832515"/>
      <w:bookmarkStart w:id="61" w:name="_Toc108904042"/>
      <w:bookmarkStart w:id="62" w:name="_Hlk149122324"/>
      <w:r>
        <w:rPr>
          <w:rFonts w:hint="eastAsia" w:ascii="宋体" w:hAnsi="宋体" w:eastAsia="宋体" w:cs="Times New Roman"/>
          <w:sz w:val="24"/>
          <w:szCs w:val="24"/>
          <w:lang w:val="en-US" w:eastAsia="zh-CN"/>
        </w:rPr>
        <w:t>1、</w:t>
      </w:r>
      <w:r>
        <w:rPr>
          <w:rFonts w:hint="eastAsia" w:ascii="宋体" w:hAnsi="宋体" w:eastAsia="宋体" w:cs="Times New Roman"/>
          <w:sz w:val="24"/>
          <w:szCs w:val="24"/>
          <w:lang w:val="zh-CN"/>
        </w:rPr>
        <w:t>变形监测</w:t>
      </w:r>
      <w:bookmarkEnd w:id="59"/>
      <w:bookmarkEnd w:id="60"/>
      <w:bookmarkEnd w:id="61"/>
    </w:p>
    <w:p w14:paraId="7C9DA41E">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变形监测项目主要包括大坝及相关建筑物的表面水平位移和表面垂直位移监测。山湖水库水平位移采用GNSS自动测量；垂直位移监测均采用水准测量法人工测量。</w:t>
      </w:r>
    </w:p>
    <w:p w14:paraId="3AE6F3DE">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（1）测点和基点安装前的准备工作</w:t>
      </w:r>
    </w:p>
    <w:p w14:paraId="065A74E3">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1）按规范和设计预制或现场浇筑测点和基点柱（墩）体。</w:t>
      </w:r>
    </w:p>
    <w:p w14:paraId="1FF4DA8A">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2）备好强制对中（归心）底盘（含附件）及二期混凝土材料。</w:t>
      </w:r>
    </w:p>
    <w:p w14:paraId="3FE61F80">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3）备好水准仪、经纬仪或全站仪以及其它辅助工具。</w:t>
      </w:r>
    </w:p>
    <w:p w14:paraId="418197C1">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4）按设计要求将各测点和基点准确放样。</w:t>
      </w:r>
    </w:p>
    <w:p w14:paraId="588915EA">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（2）测点和基点安装</w:t>
      </w:r>
    </w:p>
    <w:p w14:paraId="7CD0DE29">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1）埋设时，应使立柱铅直，仪器基座水平。同一批测点和基点（工作基点和校核基点）强制对中（归心）底盘中心应位于一条视准线上。</w:t>
      </w:r>
    </w:p>
    <w:p w14:paraId="040187F9">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2）测点和基点与被测体应牢固结合，其底座埋入土层的深度应不小于0.5m，冰冻区应深入冰冻线以下。</w:t>
      </w:r>
    </w:p>
    <w:p w14:paraId="72DCFB44">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3）位于护坡上的测点和基点应防止护坡块石对柱（墩）体挤压。</w:t>
      </w:r>
    </w:p>
    <w:p w14:paraId="1A9C2DCC">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4）强制对中（归心）底盘宜采用二期混凝土施工，二期混凝土与一期混凝土应牢固结合。</w:t>
      </w:r>
    </w:p>
    <w:p w14:paraId="62398120">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（3）在安装过程中应对测点和基点采取保护措施，防止雨水冲刷和人为碰撞。</w:t>
      </w:r>
    </w:p>
    <w:p w14:paraId="05185D4C">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4）测点和基点安装的准确度，各测点偏离视准线的允许偏差为±10mm，测点顶部底盘调准水平倾斜度允许偏差为±4′，测点强制对中底盘的对中允许偏差为±0.2mm。工作基点和校核基点顶部底盘调准水平倾斜度允许偏差为±1′，强制对中（归心）底盘的对中允许偏差为±0.1mm。</w:t>
      </w:r>
    </w:p>
    <w:p w14:paraId="38759689">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（5）测点和基点安装完成及混凝土终凝后，即可确定其初始值（或基准值）。用水准仪引测基点高程。</w:t>
      </w:r>
    </w:p>
    <w:p w14:paraId="48655C66">
      <w:pPr>
        <w:spacing w:line="360" w:lineRule="auto"/>
        <w:ind w:firstLine="240" w:firstLineChars="100"/>
        <w:rPr>
          <w:rFonts w:hint="eastAsia" w:ascii="宋体" w:hAnsi="宋体" w:eastAsia="宋体" w:cs="Times New Roman"/>
          <w:sz w:val="24"/>
          <w:szCs w:val="24"/>
          <w:lang w:val="zh-CN"/>
        </w:rPr>
      </w:pPr>
      <w:bookmarkStart w:id="63" w:name="_Toc199832516"/>
      <w:bookmarkStart w:id="64" w:name="_Toc156160393"/>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val="zh-CN"/>
        </w:rPr>
        <w:t>渗流监测</w:t>
      </w:r>
      <w:bookmarkEnd w:id="63"/>
      <w:bookmarkEnd w:id="64"/>
    </w:p>
    <w:p w14:paraId="6A4845D0">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（1）测压管</w:t>
      </w:r>
    </w:p>
    <w:p w14:paraId="4313F1BB">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1）钻孔</w:t>
      </w:r>
    </w:p>
    <w:p w14:paraId="29E1056C">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①孔位：孔位按照方案中孔口坐标位置进行测放，位置可根据现场地形、地质条件部分调整。</w:t>
      </w:r>
    </w:p>
    <w:p w14:paraId="6CB4B7E2">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②孔径：钻孔直径宜采用φ110mm；</w:t>
      </w:r>
    </w:p>
    <w:p w14:paraId="55D2F542">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③孔斜：所有观测孔设计均为垂直孔，50m 深度内的钻孔倾斜度不得超过3°。应采取严格有效的措施控制孔斜。在开钻以前，应预先制定控制孔斜的具体方案，并按此认真做好各项准备工作。钻进过程中，原则上每钻进10 米的深度，即应测量孔斜一次，若超过允许误差，应立即实施校正孔斜措施，做好各段量测的原始记录。</w:t>
      </w:r>
    </w:p>
    <w:p w14:paraId="1C74C7BA">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④钻进：钻孔采用干钻，当碰到坍（缩）孔时，应用套管跟进，严禁采用带水钻或者泥浆护壁。钻进过程中，不得用水泥砂浆或泥浆固壁。对易塌孔孔段建议采用跟管钻进，如估计难以拔出，应事先在监测部位的套管壁上做好透水孔。应测记初见水位及稳定水位，描述各土（岩）层岩性及高程分布范围，提出钻孔岩芯柱状图及各岩土层物理力学参数和渗透系数，测压管孔深可根据钻孔勘探情况优化调整。</w:t>
      </w:r>
    </w:p>
    <w:p w14:paraId="72BBD230">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⑤终孔验收：钻孔深度根据现场地形、地质条件相应调整，安装观测设备之前，应进行钻孔终孔高程、孔径及孔斜等项内容的检查验收，以确定该孔是否符合技术质量要求。终孔验收合格方可进行下道工序的工作。对不合格的钻孔应尽量采取措施进行补救。终孔验收合格的钻孔，应测量以下数据：孔位坐标、孔口高程、钻孔孔径、孔深及孔斜、稳定的地下水位。</w:t>
      </w:r>
    </w:p>
    <w:p w14:paraId="409508EA">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2）测压管安装</w:t>
      </w:r>
    </w:p>
    <w:p w14:paraId="51F7F281">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①组装测压管：按照管底盖→外箍接头→沉淀管→进水管→外箍接头→导管→外箍接头→管顶盖的顺序逐节组装放入孔内，管路安装连接做到紧固、严密、无渗漏；</w:t>
      </w:r>
    </w:p>
    <w:p w14:paraId="1B3BD612">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在花管段外裹3 层长丝无纺土工布（不低于300g/m2），缠紧后，花管底部用工业过滤网和无纺土工布封口，并用不锈钢丝绑牢，以防止土颗粒进入的管内，同时应确保控制透水段的渗透系数大于10-3cm/s。</w:t>
      </w:r>
    </w:p>
    <w:p w14:paraId="675B1240">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②测压管安装：先在孔底填约20cm厚的反滤料，然后将测压管逐根对接下入孔内。待测压管全部下入孔内后，要在测压管与孔壁间回填反滤料至设计高程。对粘壤土或砂壤土用细砂作反滤料；对砂砾石层用细砂～粗砂的混合料。反滤层以上用风干膨胀土泥球封孔，泥球由直径5～10mm的不同粒径组成。封孔厚度不宜小于4.0m。</w:t>
      </w:r>
    </w:p>
    <w:p w14:paraId="22C1B322">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③测压管封孔回填完成后，应向孔内注水进行灵敏度试验，应在地下水位较为稳定时进行。试验前先测定管中水位，然后向管内注水。若进水段周围为壤土料，注水量相当于每米测压管容积的3～5倍；若为砂砾料，则为5～10倍。注入后不断观测水位，直至恢复到或接近注水前的水位。对于粘壤土，注入水位在120h内降至原水位为合格；对于砂壤土，24h内降至原水位为合格；对于砂粒土，1～2h降至原水位或注水后升高不到3～5m为合格。检验合格后，安设管口保护装置。</w:t>
      </w:r>
    </w:p>
    <w:p w14:paraId="55462BFC">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④在从造孔始至灵敏度检验合格止的全过程中，应随时记录和描述有关情况及数据，必要时需取样进行干密度、级配和渗透等试验。竣工时需提交完整的“测压管钻孔柱状图”和“测压管考证表”，并存档妥善保管。</w:t>
      </w:r>
    </w:p>
    <w:p w14:paraId="1FE280BF">
      <w:pPr>
        <w:spacing w:line="360" w:lineRule="auto"/>
        <w:ind w:firstLine="240" w:firstLineChars="100"/>
        <w:rPr>
          <w:rFonts w:hint="eastAsia" w:ascii="宋体" w:hAnsi="宋体" w:eastAsia="宋体" w:cs="Times New Roman"/>
          <w:sz w:val="24"/>
          <w:szCs w:val="24"/>
          <w:lang w:val="zh-CN"/>
        </w:rPr>
      </w:pPr>
    </w:p>
    <w:p w14:paraId="43C633D3">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drawing>
          <wp:inline distT="0" distB="0" distL="114300" distR="114300">
            <wp:extent cx="2914650" cy="3829685"/>
            <wp:effectExtent l="0" t="0" r="635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914650" cy="3829685"/>
                    </a:xfrm>
                    <a:prstGeom prst="rect">
                      <a:avLst/>
                    </a:prstGeom>
                    <a:noFill/>
                    <a:ln>
                      <a:noFill/>
                    </a:ln>
                  </pic:spPr>
                </pic:pic>
              </a:graphicData>
            </a:graphic>
          </wp:inline>
        </w:drawing>
      </w:r>
    </w:p>
    <w:p w14:paraId="011FAF10">
      <w:pPr>
        <w:spacing w:line="360" w:lineRule="auto"/>
        <w:ind w:firstLine="1200" w:firstLineChars="500"/>
        <w:rPr>
          <w:rFonts w:hint="eastAsia" w:ascii="宋体" w:hAnsi="宋体" w:eastAsia="宋体" w:cs="Times New Roman"/>
          <w:sz w:val="24"/>
          <w:szCs w:val="24"/>
          <w:lang w:val="zh-CN"/>
        </w:rPr>
      </w:pPr>
      <w:r>
        <w:rPr>
          <w:rFonts w:hint="eastAsia" w:ascii="宋体" w:hAnsi="宋体" w:eastAsia="宋体" w:cs="Times New Roman"/>
          <w:sz w:val="24"/>
          <w:szCs w:val="24"/>
          <w:lang w:val="zh-CN"/>
        </w:rPr>
        <w:t xml:space="preserve">  测压管安装埋设示意图</w:t>
      </w:r>
    </w:p>
    <w:p w14:paraId="57F69149">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（2）渗压计</w:t>
      </w:r>
    </w:p>
    <w:p w14:paraId="5076821E">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①在渗压计安装前，对渗压计进行检查，检查渗压计工作是否正常。传感器应有铭牌标志，铭牌上应标明产品名称、型号、规格、出厂编号、制造厂名称和生产日期；附带技术文件包括产品合格证、出厂前的检验测试文件、使用说明书和产品技术条件规定的其他文件。</w:t>
      </w:r>
    </w:p>
    <w:p w14:paraId="41BDDB14">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②渗压计及透水石在安装之前，在清水中浸没24小时以上，以保证透水石中不存在气囊。</w:t>
      </w:r>
    </w:p>
    <w:p w14:paraId="5181B9E1">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③在将渗压计放入孔之前，将仪器提出盛水容器，记录初始读数、温度和大气压力。</w:t>
      </w:r>
    </w:p>
    <w:p w14:paraId="5ADC8AE8">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④将渗压计慢慢放入钻孔中，达到设计高程时，记录读数及温度，并进行计算，检查孔隙水压力计工作是否正常，计算结果是否正确。</w:t>
      </w:r>
    </w:p>
    <w:p w14:paraId="33B908A2">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⑤在仪器安装过程中，准确记录孔隙水压力计的高程及透水段的位置等。</w:t>
      </w:r>
    </w:p>
    <w:p w14:paraId="5991FADA">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⑥仪器安装完毕后，详细记录考证资料。</w:t>
      </w:r>
    </w:p>
    <w:p w14:paraId="17F70E23">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（3）渗流量</w:t>
      </w:r>
    </w:p>
    <w:p w14:paraId="3EF1944A">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1）堰槽施工</w:t>
      </w:r>
    </w:p>
    <w:p w14:paraId="22EF605B">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量水堰排水沟堰槽段为直线型，其横断面应为矩形。堰槽段长度应大于堰上最大水头7倍，且其总长不小于2m，其中堰板上游长度不小于1.5m，下游长度不小于0.5m。堰槽两侧侧墙应平行，平行度不大于1°，侧墙铅直度不大于1°，侧墙前面不平整度不大于3mm，直线度不大于5mm。侧墙面与堰槽底面的垂直度不大于2°，槽底面沿槽纵向坡降不大于1%。</w:t>
      </w:r>
    </w:p>
    <w:p w14:paraId="00E8FE25">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槽底和侧墙不漏水，除降雨影响外，所有集水不受其他客水干扰。</w:t>
      </w:r>
    </w:p>
    <w:p w14:paraId="639C152F">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2）堰板制作</w:t>
      </w:r>
    </w:p>
    <w:p w14:paraId="1C905B98">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堰板用不锈钢板制作。堰板铅直，铅直度不大于1°，同时，堰板与堰槽侧墙垂直，垂直度不大于2°。堰板过流堰口倒角为45°，尖角宜为R0.5～R1.0圆角，堰口高的一面为上游侧。</w:t>
      </w:r>
    </w:p>
    <w:p w14:paraId="5909FB8D">
      <w:pPr>
        <w:spacing w:line="360" w:lineRule="auto"/>
        <w:ind w:firstLine="240" w:firstLineChars="100"/>
        <w:rPr>
          <w:rFonts w:hint="eastAsia" w:ascii="宋体" w:hAnsi="宋体" w:eastAsia="宋体" w:cs="Times New Roman"/>
          <w:sz w:val="24"/>
          <w:szCs w:val="24"/>
          <w:lang w:val="zh-CN"/>
        </w:rPr>
      </w:pPr>
      <w:bookmarkStart w:id="65" w:name="_Toc156160394"/>
      <w:bookmarkStart w:id="66" w:name="_Toc199832517"/>
      <w:r>
        <w:rPr>
          <w:rFonts w:hint="eastAsia" w:ascii="宋体" w:hAnsi="宋体" w:eastAsia="宋体" w:cs="Times New Roman"/>
          <w:sz w:val="24"/>
          <w:szCs w:val="24"/>
          <w:lang w:val="en-US" w:eastAsia="zh-CN"/>
        </w:rPr>
        <w:t>3、</w:t>
      </w:r>
      <w:r>
        <w:rPr>
          <w:rFonts w:hint="eastAsia" w:ascii="宋体" w:hAnsi="宋体" w:eastAsia="宋体" w:cs="Times New Roman"/>
          <w:sz w:val="24"/>
          <w:szCs w:val="24"/>
          <w:lang w:val="zh-CN"/>
        </w:rPr>
        <w:t>自动化采集系统</w:t>
      </w:r>
      <w:bookmarkEnd w:id="65"/>
      <w:bookmarkEnd w:id="66"/>
    </w:p>
    <w:p w14:paraId="5A73FC05">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（1）电缆铺设</w:t>
      </w:r>
    </w:p>
    <w:p w14:paraId="1580B10D">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1）传感器至测量单元MCU采用专用屏蔽电缆连接。传感器至测量单元的电缆采用穿管敷设，电缆管预进埋于坝坡下，管顶低于坝坡30cm，电缆保护管采用镀锌钢管，可根据电缆数量不同适当调整电缆管径。</w:t>
      </w:r>
    </w:p>
    <w:p w14:paraId="36A79BE6">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电缆主要通过穿管保护挖沟底埋的方法，不同的电缆数目采用适宜管径的镀锌钢管。镀锌钢管作防水处理，要求管壁光滑平顺，管内无积水，钢管接续应采用管箍法（或焊接），两端管口应挫成坡边，保证光滑无棱。</w:t>
      </w:r>
    </w:p>
    <w:p w14:paraId="74C1A9B6">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3）电缆敷设期间，需经常测读仪器读数以检查电缆是否受损，仪器工作是否正常。</w:t>
      </w:r>
    </w:p>
    <w:p w14:paraId="0F242E34">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4）所有电缆设完后，应提供电缆走线图，并在坝上做好标记以便检查。</w:t>
      </w:r>
    </w:p>
    <w:p w14:paraId="28EDA054">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（2）MCU</w:t>
      </w:r>
    </w:p>
    <w:p w14:paraId="4F887BFC">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1）MCU安装</w:t>
      </w:r>
    </w:p>
    <w:p w14:paraId="3BC1004F">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MCU采集单元均采用市电作为主要供电来源，依据技施设计图纸，确定测控单元的安装位置，现场安装位置可依据实际情况稍作调整。根据测控装置的安装高度及测控装置背面两个定位螺钉孔，在观测房内墙上安装2个ф10mm螺钉，然后挂上测控装置并调节定位螺母使MCU保护箱平整。待线缆接入采集箱后依次进行渗压计线路连接、编号，并作好记录。</w:t>
      </w:r>
    </w:p>
    <w:p w14:paraId="2B7D2024">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2）MCU调试</w:t>
      </w:r>
    </w:p>
    <w:p w14:paraId="468A812C">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MCU安装完毕，将所有传感器的电缆都接入MCU后，逐点量测传感器的读数，检查是否所有传感器都进入了系统。</w:t>
      </w:r>
    </w:p>
    <w:p w14:paraId="26D025BE">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将编好号的每支仪器按其类型分别接入MCU测量板相应接口，用MCU备用小键盘进行测量，比较测量数据重复性及其与原人工测量数据的差异，要求前后一致；测试仪器各项参数正确后接上通讯总线和电源总线，测试其通讯状态和电源供应情况，一切正常后MCU即安装调试成功。</w:t>
      </w:r>
    </w:p>
    <w:p w14:paraId="130622FC">
      <w:pPr>
        <w:spacing w:line="360" w:lineRule="auto"/>
        <w:ind w:firstLine="240" w:firstLineChars="100"/>
        <w:rPr>
          <w:rFonts w:hint="eastAsia" w:ascii="宋体" w:hAnsi="宋体" w:eastAsia="宋体" w:cs="Times New Roman"/>
          <w:sz w:val="24"/>
          <w:szCs w:val="24"/>
          <w:lang w:val="zh-CN"/>
        </w:rPr>
      </w:pPr>
      <w:bookmarkStart w:id="67" w:name="_Toc156160396"/>
      <w:bookmarkStart w:id="68" w:name="_Toc199832518"/>
      <w:bookmarkStart w:id="69" w:name="_Toc156157889"/>
      <w:r>
        <w:rPr>
          <w:rFonts w:hint="eastAsia" w:ascii="宋体" w:hAnsi="宋体" w:eastAsia="宋体" w:cs="Times New Roman"/>
          <w:sz w:val="24"/>
          <w:szCs w:val="24"/>
          <w:lang w:val="en-US" w:eastAsia="zh-CN"/>
        </w:rPr>
        <w:t>4、</w:t>
      </w:r>
      <w:r>
        <w:rPr>
          <w:rFonts w:hint="eastAsia" w:ascii="宋体" w:hAnsi="宋体" w:eastAsia="宋体" w:cs="Times New Roman"/>
          <w:sz w:val="24"/>
          <w:szCs w:val="24"/>
          <w:lang w:val="zh-CN"/>
        </w:rPr>
        <w:t>防雷接地要求</w:t>
      </w:r>
      <w:bookmarkEnd w:id="67"/>
      <w:bookmarkEnd w:id="68"/>
      <w:bookmarkEnd w:id="69"/>
    </w:p>
    <w:p w14:paraId="38957017">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 xml:space="preserve">各监测站点根据现场实际情况埋设接地极，接地极之间连接接地带，立杆安装避雷针等避雷设施，为有效保护视频设施设备不受雷击干扰和损坏，建设可靠 安全的防雷接地，符合《水利视频监视系统技术规范》SL 515 要求。 </w:t>
      </w:r>
    </w:p>
    <w:p w14:paraId="6F0C676F">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 xml:space="preserve">1）各监测站点采用单独安装避雷针进行直击雷防护。符合国家规范《建筑物防雷设计规范》（GB50057-2010），采用滚球法原理计算保护范围，将各监测设备和网络设备纳入保护范围。雷电通流量（10/350）达到 300KA，在雷电接闪后针头的表面不易开裂损坏。在设备安装支架或线杆顶端安装避雷针，使设备处于避雷针的辐射保护区内（45 度俯角内），并且引下线与接地体良好连接。 </w:t>
      </w:r>
    </w:p>
    <w:p w14:paraId="330B8989">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2）引下线采用监控杆本身，为获得好的电气传导性能，避免大的接触电阻，杆体与接地极的连接采用热焊接，防雷接地采用热镀锌角钢接地，每处接地电阻&lt;10 Ω；接地连接线用 10mm2RV 铜线，接地网采用热镀锌扁钢组网并进行防腐、防护处理。</w:t>
      </w:r>
    </w:p>
    <w:p w14:paraId="30A2D563">
      <w:pPr>
        <w:spacing w:line="360" w:lineRule="auto"/>
        <w:ind w:firstLine="240" w:firstLineChars="100"/>
        <w:rPr>
          <w:rFonts w:hint="eastAsia" w:ascii="宋体" w:hAnsi="宋体" w:eastAsia="宋体" w:cs="Times New Roman"/>
          <w:sz w:val="24"/>
          <w:szCs w:val="24"/>
          <w:lang w:val="zh-CN"/>
        </w:rPr>
      </w:pPr>
      <w:bookmarkStart w:id="70" w:name="_Toc156160397"/>
      <w:bookmarkStart w:id="71" w:name="_Toc199832519"/>
      <w:r>
        <w:rPr>
          <w:rFonts w:hint="eastAsia" w:ascii="宋体" w:hAnsi="宋体" w:eastAsia="宋体" w:cs="Times New Roman"/>
          <w:sz w:val="24"/>
          <w:szCs w:val="24"/>
          <w:lang w:val="en-US" w:eastAsia="zh-CN"/>
        </w:rPr>
        <w:t>5、</w:t>
      </w:r>
      <w:r>
        <w:rPr>
          <w:rFonts w:hint="eastAsia" w:ascii="宋体" w:hAnsi="宋体" w:eastAsia="宋体" w:cs="Times New Roman"/>
          <w:sz w:val="24"/>
          <w:szCs w:val="24"/>
          <w:lang w:val="zh-CN"/>
        </w:rPr>
        <w:t>安装调试和试运行要求</w:t>
      </w:r>
      <w:bookmarkEnd w:id="70"/>
      <w:bookmarkEnd w:id="71"/>
    </w:p>
    <w:p w14:paraId="72C3D20F">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安装调试</w:t>
      </w:r>
    </w:p>
    <w:p w14:paraId="3C8EE99F">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仪器设备安装调试后及时记录考证信息，并进行观测，大坝安全监测数据实时传输至采集和信息管理软件，经测试数据完整准确。</w:t>
      </w:r>
    </w:p>
    <w:p w14:paraId="087B115C">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1）表面变形测点按照GB/T 12898规定的国家三等水准测量方法观测，建立初始值；</w:t>
      </w:r>
    </w:p>
    <w:p w14:paraId="5618A7EF">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2）测压管内渗压计测值水位进行人工比测，误差与传感器精度一致；</w:t>
      </w:r>
    </w:p>
    <w:p w14:paraId="1ACCD79B">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3）渗流量两次测值误差小于5%；</w:t>
      </w:r>
    </w:p>
    <w:p w14:paraId="206725C1">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4）测量控制单元通信、供电、防雷接地正常；</w:t>
      </w:r>
    </w:p>
    <w:p w14:paraId="0D738271">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5）视频监视设备能够正常工作，监控范围能够覆盖所有需要监控的区域。</w:t>
      </w:r>
    </w:p>
    <w:p w14:paraId="283BE4A2">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试运行要求</w:t>
      </w:r>
    </w:p>
    <w:p w14:paraId="2FD66BD0">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系统安装调试完成后投入试运行，试运行期间安全监测应满足下列要求：</w:t>
      </w:r>
    </w:p>
    <w:p w14:paraId="60051EDD">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1）试运行期不小于3个月；</w:t>
      </w:r>
    </w:p>
    <w:p w14:paraId="44679926">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2）环境量、渗流、变形等自动观测设施观测频次每天1次，人工渗流观测设施每周观测1次，变形观测设施除建立初始值外至少观测1次；</w:t>
      </w:r>
    </w:p>
    <w:p w14:paraId="1097DD2B">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3）渗流压力、渗流量每月进行1次人工比测；</w:t>
      </w:r>
    </w:p>
    <w:p w14:paraId="0C4BAD7D">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4）及时甄别监测数据，测值异常时应及时复测，并进行记录；</w:t>
      </w:r>
    </w:p>
    <w:p w14:paraId="2058BEEE">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5）当自动化系统出现故障时开展人工观测，保障数据准确完整，数据缺失率不大于1周；</w:t>
      </w:r>
    </w:p>
    <w:p w14:paraId="34D1BA43">
      <w:pPr>
        <w:spacing w:line="360" w:lineRule="auto"/>
        <w:ind w:firstLine="240" w:firstLineChars="100"/>
        <w:rPr>
          <w:rFonts w:hint="eastAsia" w:ascii="宋体" w:hAnsi="宋体" w:eastAsia="宋体" w:cs="Times New Roman"/>
          <w:sz w:val="24"/>
          <w:szCs w:val="24"/>
          <w:lang w:val="zh-CN"/>
        </w:rPr>
      </w:pPr>
      <w:r>
        <w:rPr>
          <w:rFonts w:hint="eastAsia" w:ascii="宋体" w:hAnsi="宋体" w:eastAsia="宋体" w:cs="Times New Roman"/>
          <w:sz w:val="24"/>
          <w:szCs w:val="24"/>
          <w:lang w:val="zh-CN"/>
        </w:rPr>
        <w:t>6）及时开展监测资料整理整编分析，提供试运行期监测资料分析报告。</w:t>
      </w:r>
    </w:p>
    <w:bookmarkEnd w:id="62"/>
    <w:p w14:paraId="4AB24DB8">
      <w:pPr>
        <w:pStyle w:val="64"/>
        <w:rPr>
          <w:rFonts w:hint="eastAsia"/>
          <w:lang w:val="en-US" w:eastAsia="zh-CN"/>
        </w:rPr>
      </w:pPr>
    </w:p>
    <w:p w14:paraId="50954A88">
      <w:pPr>
        <w:adjustRightInd w:val="0"/>
        <w:snapToGrid w:val="0"/>
        <w:spacing w:line="360" w:lineRule="auto"/>
        <w:ind w:firstLine="2891" w:firstLineChars="800"/>
        <w:jc w:val="left"/>
        <w:rPr>
          <w:rFonts w:hint="eastAsia" w:ascii="黑体" w:hAnsi="Verdana" w:eastAsia="黑体"/>
          <w:b/>
          <w:bCs/>
          <w:sz w:val="36"/>
          <w:szCs w:val="36"/>
          <w:lang w:val="zh-CN"/>
        </w:rPr>
      </w:pPr>
    </w:p>
    <w:p w14:paraId="2C2839D1">
      <w:pPr>
        <w:adjustRightInd w:val="0"/>
        <w:snapToGrid w:val="0"/>
        <w:spacing w:line="360" w:lineRule="auto"/>
        <w:ind w:firstLine="2891" w:firstLineChars="800"/>
        <w:jc w:val="left"/>
        <w:rPr>
          <w:rFonts w:hint="eastAsia" w:ascii="黑体" w:hAnsi="Verdana" w:eastAsia="黑体"/>
          <w:b/>
          <w:bCs/>
          <w:sz w:val="36"/>
          <w:szCs w:val="36"/>
          <w:lang w:val="zh-CN"/>
        </w:rPr>
      </w:pPr>
    </w:p>
    <w:p w14:paraId="4B3914EC">
      <w:pPr>
        <w:adjustRightInd w:val="0"/>
        <w:snapToGrid w:val="0"/>
        <w:spacing w:line="360" w:lineRule="auto"/>
        <w:ind w:firstLine="2891" w:firstLineChars="800"/>
        <w:jc w:val="left"/>
        <w:rPr>
          <w:rFonts w:ascii="黑体" w:hAnsi="Verdana" w:eastAsia="黑体"/>
          <w:sz w:val="36"/>
          <w:szCs w:val="36"/>
        </w:rPr>
      </w:pPr>
      <w:r>
        <w:rPr>
          <w:rFonts w:hint="eastAsia" w:ascii="黑体" w:hAnsi="Verdana" w:eastAsia="黑体"/>
          <w:b/>
          <w:bCs/>
          <w:sz w:val="36"/>
          <w:szCs w:val="36"/>
          <w:lang w:val="zh-CN"/>
        </w:rPr>
        <w:t>第</w:t>
      </w:r>
      <w:r>
        <w:rPr>
          <w:rFonts w:hint="eastAsia" w:ascii="黑体" w:hAnsi="Verdana" w:eastAsia="黑体"/>
          <w:b/>
          <w:bCs/>
          <w:sz w:val="36"/>
          <w:szCs w:val="36"/>
        </w:rPr>
        <w:t>五</w:t>
      </w:r>
      <w:r>
        <w:rPr>
          <w:rFonts w:hint="eastAsia" w:ascii="黑体" w:hAnsi="Verdana" w:eastAsia="黑体"/>
          <w:b/>
          <w:bCs/>
          <w:sz w:val="36"/>
          <w:szCs w:val="36"/>
          <w:lang w:val="zh-CN"/>
        </w:rPr>
        <w:t>章</w:t>
      </w:r>
      <w:r>
        <w:rPr>
          <w:rFonts w:ascii="黑体" w:hAnsi="Verdana" w:eastAsia="黑体"/>
          <w:b/>
          <w:bCs/>
          <w:sz w:val="36"/>
          <w:szCs w:val="36"/>
          <w:lang w:val="zh-CN"/>
        </w:rPr>
        <w:t xml:space="preserve"> </w:t>
      </w:r>
      <w:r>
        <w:rPr>
          <w:rFonts w:ascii="黑体" w:hAnsi="Verdana" w:eastAsia="黑体"/>
          <w:sz w:val="36"/>
          <w:szCs w:val="36"/>
          <w:lang w:val="zh-CN"/>
        </w:rPr>
        <w:t xml:space="preserve"> </w:t>
      </w:r>
      <w:r>
        <w:rPr>
          <w:rFonts w:hint="eastAsia" w:ascii="黑体" w:hAnsi="Verdana" w:eastAsia="黑体"/>
          <w:sz w:val="36"/>
          <w:szCs w:val="36"/>
          <w:lang w:val="zh-CN"/>
        </w:rPr>
        <w:t>合同草案条款</w:t>
      </w:r>
    </w:p>
    <w:p w14:paraId="17C2A7FC">
      <w:pPr>
        <w:ind w:firstLine="3640" w:firstLineChars="700"/>
        <w:rPr>
          <w:rFonts w:eastAsia="黑体"/>
          <w:sz w:val="52"/>
        </w:rPr>
      </w:pPr>
    </w:p>
    <w:p w14:paraId="25D99959">
      <w:pPr>
        <w:ind w:firstLine="3640" w:firstLineChars="700"/>
        <w:rPr>
          <w:rFonts w:eastAsia="黑体"/>
          <w:sz w:val="52"/>
        </w:rPr>
      </w:pPr>
      <w:r>
        <w:rPr>
          <w:rFonts w:hint="eastAsia" w:eastAsia="黑体"/>
          <w:sz w:val="52"/>
        </w:rPr>
        <w:t>采 购 合 同</w:t>
      </w:r>
    </w:p>
    <w:p w14:paraId="47F15399">
      <w:pPr>
        <w:ind w:firstLine="315"/>
        <w:rPr>
          <w:rFonts w:ascii="黑体" w:eastAsia="黑体"/>
          <w:b/>
          <w:sz w:val="36"/>
        </w:rPr>
      </w:pPr>
      <w:r>
        <w:rPr>
          <w:rFonts w:ascii="仿宋_GB2312" w:eastAsia="仿宋_GB2312"/>
          <w:b/>
          <w:sz w:val="32"/>
        </w:rPr>
        <w:t xml:space="preserve">            </w:t>
      </w:r>
      <w:r>
        <w:rPr>
          <w:rFonts w:ascii="仿宋_GB2312" w:eastAsia="仿宋_GB2312"/>
          <w:sz w:val="32"/>
        </w:rPr>
        <w:t xml:space="preserve">  </w:t>
      </w:r>
    </w:p>
    <w:p w14:paraId="3CE93A3A">
      <w:pPr>
        <w:ind w:firstLine="1807" w:firstLineChars="500"/>
        <w:rPr>
          <w:rFonts w:ascii="黑体" w:eastAsia="黑体"/>
          <w:b/>
          <w:sz w:val="36"/>
        </w:rPr>
      </w:pPr>
    </w:p>
    <w:p w14:paraId="4A90F8A3">
      <w:pPr>
        <w:ind w:firstLine="1807" w:firstLineChars="500"/>
        <w:rPr>
          <w:rFonts w:ascii="黑体" w:eastAsia="黑体"/>
          <w:b/>
          <w:sz w:val="36"/>
        </w:rPr>
      </w:pPr>
    </w:p>
    <w:p w14:paraId="2DEF9A64">
      <w:pPr>
        <w:pStyle w:val="11"/>
        <w:rPr>
          <w:rFonts w:ascii="黑体"/>
          <w:b w:val="0"/>
          <w:sz w:val="36"/>
        </w:rPr>
      </w:pPr>
    </w:p>
    <w:p w14:paraId="3B4D057B">
      <w:pPr>
        <w:rPr>
          <w:rFonts w:ascii="黑体" w:eastAsia="黑体"/>
          <w:b/>
          <w:sz w:val="36"/>
        </w:rPr>
      </w:pPr>
    </w:p>
    <w:p w14:paraId="4B76D875">
      <w:pPr>
        <w:pStyle w:val="11"/>
        <w:rPr>
          <w:rFonts w:ascii="黑体"/>
          <w:b w:val="0"/>
          <w:sz w:val="36"/>
        </w:rPr>
      </w:pPr>
    </w:p>
    <w:p w14:paraId="0FB8DEE4">
      <w:pPr>
        <w:rPr>
          <w:rFonts w:ascii="黑体" w:eastAsia="黑体"/>
          <w:b/>
          <w:sz w:val="36"/>
        </w:rPr>
      </w:pPr>
    </w:p>
    <w:p w14:paraId="3A87D73B">
      <w:pPr>
        <w:rPr>
          <w:rFonts w:ascii="黑体" w:eastAsia="黑体"/>
          <w:b/>
          <w:sz w:val="36"/>
        </w:rPr>
      </w:pPr>
    </w:p>
    <w:p w14:paraId="1FBEF111">
      <w:pPr>
        <w:rPr>
          <w:rFonts w:ascii="黑体" w:eastAsia="黑体"/>
          <w:b/>
          <w:sz w:val="36"/>
        </w:rPr>
      </w:pPr>
    </w:p>
    <w:p w14:paraId="681365D9">
      <w:pPr>
        <w:rPr>
          <w:rFonts w:ascii="黑体" w:eastAsia="黑体"/>
          <w:b/>
          <w:sz w:val="36"/>
        </w:rPr>
      </w:pPr>
    </w:p>
    <w:p w14:paraId="20F0DEDC">
      <w:pPr>
        <w:pStyle w:val="11"/>
      </w:pPr>
    </w:p>
    <w:p w14:paraId="271B468D">
      <w:pPr>
        <w:ind w:firstLine="1918"/>
        <w:rPr>
          <w:rFonts w:ascii="黑体" w:eastAsia="黑体"/>
          <w:b/>
          <w:sz w:val="36"/>
        </w:rPr>
      </w:pPr>
      <w:r>
        <w:rPr>
          <w:rFonts w:hint="eastAsia" w:ascii="黑体" w:eastAsia="黑体"/>
          <w:b/>
          <w:sz w:val="36"/>
        </w:rPr>
        <w:t>合同编号</w:t>
      </w:r>
      <w:r>
        <w:rPr>
          <w:rFonts w:ascii="黑体" w:eastAsia="黑体"/>
          <w:b/>
          <w:sz w:val="36"/>
        </w:rPr>
        <w:t xml:space="preserve"> </w:t>
      </w:r>
      <w:r>
        <w:rPr>
          <w:rFonts w:hint="eastAsia" w:ascii="黑体" w:eastAsia="黑体"/>
          <w:b/>
          <w:sz w:val="36"/>
        </w:rPr>
        <w:t>：</w:t>
      </w:r>
      <w:r>
        <w:rPr>
          <w:rFonts w:ascii="黑体" w:eastAsia="黑体"/>
          <w:b/>
          <w:sz w:val="36"/>
          <w:u w:val="single"/>
        </w:rPr>
        <w:t xml:space="preserve">                    </w:t>
      </w:r>
    </w:p>
    <w:p w14:paraId="3970FBA5">
      <w:pPr>
        <w:ind w:firstLine="1918"/>
        <w:rPr>
          <w:rFonts w:ascii="黑体" w:eastAsia="黑体"/>
          <w:b/>
          <w:sz w:val="36"/>
        </w:rPr>
      </w:pPr>
    </w:p>
    <w:p w14:paraId="3D8A6DF2">
      <w:pPr>
        <w:ind w:firstLine="1918"/>
        <w:rPr>
          <w:rFonts w:ascii="黑体" w:eastAsia="黑体"/>
          <w:b/>
          <w:sz w:val="36"/>
          <w:u w:val="single"/>
        </w:rPr>
      </w:pPr>
      <w:r>
        <w:rPr>
          <w:rFonts w:hint="eastAsia" w:ascii="黑体" w:eastAsia="黑体"/>
          <w:b/>
          <w:sz w:val="36"/>
        </w:rPr>
        <w:t>项目名称</w:t>
      </w:r>
      <w:r>
        <w:rPr>
          <w:rFonts w:ascii="黑体" w:eastAsia="黑体"/>
          <w:b/>
          <w:sz w:val="36"/>
        </w:rPr>
        <w:t xml:space="preserve"> </w:t>
      </w:r>
      <w:r>
        <w:rPr>
          <w:rFonts w:hint="eastAsia" w:ascii="黑体" w:eastAsia="黑体"/>
          <w:b/>
          <w:sz w:val="36"/>
        </w:rPr>
        <w:t>：</w:t>
      </w:r>
      <w:r>
        <w:rPr>
          <w:rFonts w:ascii="黑体" w:eastAsia="黑体"/>
          <w:b/>
          <w:sz w:val="36"/>
          <w:u w:val="single"/>
        </w:rPr>
        <w:t xml:space="preserve">                    </w:t>
      </w:r>
    </w:p>
    <w:p w14:paraId="009AEE59">
      <w:pPr>
        <w:ind w:firstLine="1916"/>
        <w:rPr>
          <w:rFonts w:ascii="黑体" w:eastAsia="黑体"/>
          <w:b/>
          <w:sz w:val="36"/>
        </w:rPr>
      </w:pPr>
    </w:p>
    <w:p w14:paraId="7D645193">
      <w:pPr>
        <w:ind w:firstLine="1916"/>
        <w:rPr>
          <w:rFonts w:ascii="黑体" w:eastAsia="黑体"/>
          <w:b/>
          <w:sz w:val="36"/>
        </w:rPr>
      </w:pPr>
      <w:r>
        <w:rPr>
          <w:rFonts w:hint="eastAsia" w:ascii="黑体" w:eastAsia="黑体"/>
          <w:b/>
          <w:sz w:val="36"/>
        </w:rPr>
        <w:t>签订日期</w:t>
      </w:r>
      <w:r>
        <w:rPr>
          <w:rFonts w:ascii="黑体" w:eastAsia="黑体"/>
          <w:b/>
          <w:sz w:val="36"/>
        </w:rPr>
        <w:t xml:space="preserve"> </w:t>
      </w:r>
      <w:r>
        <w:rPr>
          <w:rFonts w:hint="eastAsia" w:ascii="黑体" w:eastAsia="黑体"/>
          <w:b/>
          <w:sz w:val="36"/>
        </w:rPr>
        <w:t>：</w:t>
      </w:r>
      <w:r>
        <w:rPr>
          <w:rFonts w:ascii="黑体" w:eastAsia="黑体"/>
          <w:b/>
          <w:sz w:val="36"/>
          <w:u w:val="single"/>
        </w:rPr>
        <w:t xml:space="preserve">                    </w:t>
      </w:r>
    </w:p>
    <w:p w14:paraId="4DB632C1">
      <w:pPr>
        <w:rPr>
          <w:rFonts w:ascii="黑体" w:eastAsia="黑体"/>
          <w:w w:val="105"/>
          <w:sz w:val="36"/>
        </w:rPr>
      </w:pPr>
      <w:r>
        <w:rPr>
          <w:rFonts w:ascii="黑体" w:eastAsia="黑体"/>
          <w:w w:val="105"/>
          <w:sz w:val="36"/>
        </w:rPr>
        <w:t xml:space="preserve">       </w:t>
      </w:r>
    </w:p>
    <w:p w14:paraId="7BE1828E">
      <w:pPr>
        <w:rPr>
          <w:rFonts w:ascii="黑体" w:eastAsia="黑体"/>
          <w:w w:val="105"/>
          <w:sz w:val="36"/>
        </w:rPr>
      </w:pPr>
    </w:p>
    <w:p w14:paraId="5F3F554C">
      <w:pPr>
        <w:pStyle w:val="29"/>
        <w:rPr>
          <w:rFonts w:ascii="黑体"/>
          <w:w w:val="105"/>
          <w:sz w:val="36"/>
        </w:rPr>
      </w:pPr>
    </w:p>
    <w:p w14:paraId="7B05C44F">
      <w:pPr>
        <w:pStyle w:val="29"/>
        <w:rPr>
          <w:rFonts w:ascii="黑体"/>
          <w:w w:val="105"/>
          <w:sz w:val="36"/>
        </w:rPr>
      </w:pPr>
    </w:p>
    <w:p w14:paraId="381ED7C8">
      <w:pPr>
        <w:pStyle w:val="29"/>
        <w:rPr>
          <w:rFonts w:ascii="黑体"/>
          <w:w w:val="105"/>
          <w:sz w:val="36"/>
        </w:rPr>
      </w:pPr>
    </w:p>
    <w:tbl>
      <w:tblPr>
        <w:tblStyle w:val="66"/>
        <w:tblW w:w="9388" w:type="dxa"/>
        <w:tblInd w:w="-102" w:type="dxa"/>
        <w:tblLayout w:type="fixed"/>
        <w:tblCellMar>
          <w:top w:w="0" w:type="dxa"/>
          <w:left w:w="108" w:type="dxa"/>
          <w:bottom w:w="0" w:type="dxa"/>
          <w:right w:w="108" w:type="dxa"/>
        </w:tblCellMar>
      </w:tblPr>
      <w:tblGrid>
        <w:gridCol w:w="4745"/>
        <w:gridCol w:w="4643"/>
      </w:tblGrid>
      <w:tr w14:paraId="0BFAD05F">
        <w:tblPrEx>
          <w:tblCellMar>
            <w:top w:w="0" w:type="dxa"/>
            <w:left w:w="108" w:type="dxa"/>
            <w:bottom w:w="0" w:type="dxa"/>
            <w:right w:w="108" w:type="dxa"/>
          </w:tblCellMar>
        </w:tblPrEx>
        <w:tc>
          <w:tcPr>
            <w:tcW w:w="4745" w:type="dxa"/>
            <w:tcBorders>
              <w:top w:val="nil"/>
              <w:left w:val="nil"/>
              <w:bottom w:val="nil"/>
              <w:right w:val="nil"/>
            </w:tcBorders>
            <w:noWrap w:val="0"/>
            <w:vAlign w:val="top"/>
          </w:tcPr>
          <w:p w14:paraId="3CF7C96C">
            <w:pPr>
              <w:keepNext w:val="0"/>
              <w:keepLines w:val="0"/>
              <w:suppressLineNumbers w:val="0"/>
              <w:autoSpaceDE w:val="0"/>
              <w:autoSpaceDN w:val="0"/>
              <w:adjustRightInd w:val="0"/>
              <w:spacing w:before="0" w:beforeAutospacing="0" w:after="0" w:afterAutospacing="0" w:line="560" w:lineRule="exact"/>
              <w:ind w:left="2638" w:leftChars="342" w:right="0" w:hanging="1920" w:hangingChars="800"/>
              <w:jc w:val="left"/>
              <w:rPr>
                <w:rFonts w:ascii="宋体"/>
                <w:sz w:val="24"/>
                <w:szCs w:val="24"/>
                <w:lang w:val="zh-CN"/>
              </w:rPr>
            </w:pPr>
            <w:r>
              <w:rPr>
                <w:rFonts w:hint="eastAsia" w:ascii="宋体"/>
                <w:sz w:val="24"/>
                <w:szCs w:val="24"/>
                <w:lang w:val="zh-CN"/>
              </w:rPr>
              <w:t>采购人（以下称甲方）：</w:t>
            </w:r>
            <w:r>
              <w:rPr>
                <w:rFonts w:hint="eastAsia" w:ascii="宋体"/>
                <w:sz w:val="24"/>
                <w:szCs w:val="24"/>
              </w:rPr>
              <w:t xml:space="preserve"> </w:t>
            </w:r>
          </w:p>
        </w:tc>
        <w:tc>
          <w:tcPr>
            <w:tcW w:w="4643" w:type="dxa"/>
            <w:tcBorders>
              <w:top w:val="nil"/>
              <w:left w:val="nil"/>
              <w:bottom w:val="nil"/>
              <w:right w:val="nil"/>
            </w:tcBorders>
            <w:noWrap w:val="0"/>
            <w:vAlign w:val="top"/>
          </w:tcPr>
          <w:p w14:paraId="3D04E41C">
            <w:pPr>
              <w:keepNext w:val="0"/>
              <w:keepLines w:val="0"/>
              <w:suppressLineNumbers w:val="0"/>
              <w:autoSpaceDE w:val="0"/>
              <w:autoSpaceDN w:val="0"/>
              <w:adjustRightInd w:val="0"/>
              <w:spacing w:before="0" w:beforeAutospacing="0" w:after="0" w:afterAutospacing="0" w:line="560" w:lineRule="exact"/>
              <w:ind w:left="0" w:right="0" w:firstLine="240" w:firstLineChars="100"/>
              <w:jc w:val="left"/>
              <w:rPr>
                <w:rFonts w:ascii="宋体"/>
                <w:sz w:val="24"/>
                <w:szCs w:val="24"/>
                <w:lang w:val="zh-CN"/>
              </w:rPr>
            </w:pPr>
            <w:r>
              <w:rPr>
                <w:rFonts w:hint="eastAsia" w:ascii="宋体"/>
                <w:sz w:val="24"/>
                <w:szCs w:val="24"/>
                <w:lang w:val="zh-CN"/>
              </w:rPr>
              <w:t>供应商：（以下称乙方）：</w:t>
            </w:r>
          </w:p>
        </w:tc>
      </w:tr>
      <w:tr w14:paraId="2EEB4634">
        <w:tblPrEx>
          <w:tblCellMar>
            <w:top w:w="0" w:type="dxa"/>
            <w:left w:w="108" w:type="dxa"/>
            <w:bottom w:w="0" w:type="dxa"/>
            <w:right w:w="108" w:type="dxa"/>
          </w:tblCellMar>
        </w:tblPrEx>
        <w:tc>
          <w:tcPr>
            <w:tcW w:w="4745" w:type="dxa"/>
            <w:tcBorders>
              <w:top w:val="nil"/>
              <w:left w:val="nil"/>
              <w:bottom w:val="nil"/>
              <w:right w:val="nil"/>
            </w:tcBorders>
            <w:noWrap w:val="0"/>
            <w:vAlign w:val="top"/>
          </w:tcPr>
          <w:p w14:paraId="2A5D6332">
            <w:pPr>
              <w:keepNext w:val="0"/>
              <w:keepLines w:val="0"/>
              <w:suppressLineNumbers w:val="0"/>
              <w:autoSpaceDE w:val="0"/>
              <w:autoSpaceDN w:val="0"/>
              <w:adjustRightInd w:val="0"/>
              <w:spacing w:before="0" w:beforeAutospacing="0" w:after="0" w:afterAutospacing="0" w:line="560" w:lineRule="exact"/>
              <w:ind w:left="0" w:right="0" w:firstLine="720" w:firstLineChars="300"/>
              <w:jc w:val="left"/>
              <w:rPr>
                <w:sz w:val="24"/>
                <w:szCs w:val="24"/>
              </w:rPr>
            </w:pPr>
            <w:r>
              <w:rPr>
                <w:rFonts w:hint="eastAsia" w:ascii="宋体"/>
                <w:sz w:val="24"/>
                <w:szCs w:val="24"/>
                <w:lang w:val="zh-CN"/>
              </w:rPr>
              <w:t>住所地：</w:t>
            </w:r>
            <w:r>
              <w:rPr>
                <w:rFonts w:hint="eastAsia" w:ascii="宋体"/>
                <w:sz w:val="24"/>
                <w:szCs w:val="24"/>
              </w:rPr>
              <w:t xml:space="preserve"> </w:t>
            </w:r>
          </w:p>
        </w:tc>
        <w:tc>
          <w:tcPr>
            <w:tcW w:w="4643" w:type="dxa"/>
            <w:tcBorders>
              <w:top w:val="nil"/>
              <w:left w:val="nil"/>
              <w:bottom w:val="nil"/>
              <w:right w:val="nil"/>
            </w:tcBorders>
            <w:noWrap w:val="0"/>
            <w:vAlign w:val="top"/>
          </w:tcPr>
          <w:p w14:paraId="7523D396">
            <w:pPr>
              <w:keepNext w:val="0"/>
              <w:keepLines w:val="0"/>
              <w:suppressLineNumbers w:val="0"/>
              <w:autoSpaceDE w:val="0"/>
              <w:autoSpaceDN w:val="0"/>
              <w:adjustRightInd w:val="0"/>
              <w:spacing w:before="0" w:beforeAutospacing="0" w:after="0" w:afterAutospacing="0" w:line="560" w:lineRule="exact"/>
              <w:ind w:left="0" w:right="0" w:firstLine="240" w:firstLineChars="100"/>
              <w:jc w:val="left"/>
              <w:rPr>
                <w:sz w:val="24"/>
                <w:szCs w:val="24"/>
              </w:rPr>
            </w:pPr>
            <w:r>
              <w:rPr>
                <w:rFonts w:hint="eastAsia" w:ascii="宋体"/>
                <w:sz w:val="24"/>
                <w:szCs w:val="24"/>
                <w:lang w:val="zh-CN"/>
              </w:rPr>
              <w:t>住所地</w:t>
            </w:r>
            <w:r>
              <w:rPr>
                <w:rFonts w:hint="eastAsia" w:ascii="宋体"/>
                <w:sz w:val="24"/>
                <w:szCs w:val="24"/>
              </w:rPr>
              <w:t>：</w:t>
            </w:r>
          </w:p>
        </w:tc>
      </w:tr>
    </w:tbl>
    <w:p w14:paraId="004ACE3C">
      <w:pPr>
        <w:spacing w:line="360" w:lineRule="auto"/>
        <w:ind w:firstLine="480" w:firstLineChars="200"/>
        <w:rPr>
          <w:rFonts w:ascii="宋体" w:hAnsi="宋体" w:cs="仿宋"/>
          <w:sz w:val="24"/>
          <w:szCs w:val="24"/>
        </w:rPr>
      </w:pPr>
    </w:p>
    <w:p w14:paraId="5244B61F">
      <w:pPr>
        <w:keepNext w:val="0"/>
        <w:keepLines w:val="0"/>
        <w:pageBreakBefore w:val="0"/>
        <w:widowControl w:val="0"/>
        <w:kinsoku/>
        <w:wordWrap/>
        <w:overflowPunct/>
        <w:topLinePunct w:val="0"/>
        <w:bidi w:val="0"/>
        <w:adjustRightInd/>
        <w:snapToGrid/>
        <w:spacing w:line="360" w:lineRule="auto"/>
        <w:ind w:left="0" w:right="0" w:rightChars="0" w:firstLine="480" w:firstLineChars="200"/>
        <w:textAlignment w:val="auto"/>
        <w:rPr>
          <w:rFonts w:ascii="宋体" w:hAnsi="宋体" w:cs="仿宋"/>
          <w:sz w:val="24"/>
          <w:szCs w:val="24"/>
        </w:rPr>
      </w:pPr>
      <w:r>
        <w:rPr>
          <w:rFonts w:hint="eastAsia" w:ascii="宋体" w:hAnsi="宋体" w:cs="仿宋"/>
          <w:sz w:val="24"/>
          <w:szCs w:val="24"/>
        </w:rPr>
        <w:t>根据《中华人民共和国政府采购法》、《中华人民共和国民法典》等法律法规的规定，甲、乙双方按照</w:t>
      </w:r>
      <w:r>
        <w:rPr>
          <w:rFonts w:hint="eastAsia" w:ascii="宋体" w:hAnsi="宋体" w:cs="仿宋"/>
          <w:sz w:val="24"/>
          <w:szCs w:val="24"/>
          <w:lang w:eastAsia="zh-CN"/>
        </w:rPr>
        <w:t>江苏钟山工程项目管理有限公司</w:t>
      </w:r>
      <w:r>
        <w:rPr>
          <w:rFonts w:hint="eastAsia" w:ascii="宋体" w:hAnsi="宋体" w:cs="仿宋"/>
          <w:sz w:val="24"/>
          <w:szCs w:val="24"/>
        </w:rPr>
        <w:t>的采购结果签订本合同。</w:t>
      </w:r>
    </w:p>
    <w:p w14:paraId="1A22CF3E">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sz w:val="24"/>
          <w:szCs w:val="24"/>
        </w:rPr>
      </w:pPr>
      <w:r>
        <w:rPr>
          <w:rFonts w:hint="eastAsia" w:ascii="宋体" w:hAnsi="宋体" w:cs="仿宋"/>
          <w:b/>
          <w:w w:val="95"/>
          <w:sz w:val="24"/>
          <w:szCs w:val="24"/>
        </w:rPr>
        <w:t>第一条合同标的</w:t>
      </w:r>
      <w:r>
        <w:rPr>
          <w:rFonts w:hint="eastAsia" w:ascii="宋体" w:hAnsi="宋体" w:cs="仿宋"/>
          <w:sz w:val="24"/>
          <w:szCs w:val="24"/>
        </w:rPr>
        <w:t>乙方根据甲方需求提供下列货物： 货物名称、规格及数量详见“投标分项报价表”。</w:t>
      </w:r>
    </w:p>
    <w:p w14:paraId="7E032121">
      <w:pPr>
        <w:keepNext w:val="0"/>
        <w:keepLines w:val="0"/>
        <w:pageBreakBefore w:val="0"/>
        <w:widowControl w:val="0"/>
        <w:tabs>
          <w:tab w:val="left" w:pos="6200"/>
        </w:tabs>
        <w:kinsoku/>
        <w:wordWrap/>
        <w:overflowPunct/>
        <w:topLinePunct w:val="0"/>
        <w:bidi w:val="0"/>
        <w:adjustRightInd/>
        <w:snapToGrid/>
        <w:spacing w:line="360" w:lineRule="auto"/>
        <w:ind w:left="0" w:right="0" w:rightChars="0" w:firstLine="420"/>
        <w:jc w:val="left"/>
        <w:textAlignment w:val="auto"/>
        <w:rPr>
          <w:rFonts w:ascii="宋体" w:hAnsi="宋体" w:cs="仿宋"/>
          <w:sz w:val="24"/>
          <w:szCs w:val="24"/>
        </w:rPr>
      </w:pPr>
      <w:r>
        <w:rPr>
          <w:rFonts w:hint="eastAsia" w:ascii="宋体" w:hAnsi="宋体" w:cs="仿宋"/>
          <w:b/>
          <w:sz w:val="24"/>
          <w:szCs w:val="24"/>
        </w:rPr>
        <w:t>第二条合同总价款</w:t>
      </w:r>
      <w:r>
        <w:rPr>
          <w:rFonts w:hint="eastAsia" w:ascii="宋体" w:hAnsi="宋体" w:cs="仿宋"/>
          <w:sz w:val="24"/>
          <w:szCs w:val="24"/>
        </w:rPr>
        <w:t>本合同项下总价款为人民币</w:t>
      </w:r>
      <w:r>
        <w:rPr>
          <w:rFonts w:hint="eastAsia" w:ascii="宋体" w:hAnsi="宋体" w:cs="仿宋"/>
          <w:sz w:val="24"/>
          <w:szCs w:val="24"/>
          <w:u w:val="single"/>
        </w:rPr>
        <w:t xml:space="preserve">          </w:t>
      </w:r>
      <w:r>
        <w:rPr>
          <w:rFonts w:hint="eastAsia" w:ascii="宋体" w:hAnsi="宋体" w:cs="仿宋"/>
          <w:sz w:val="24"/>
          <w:szCs w:val="24"/>
          <w:u w:val="single"/>
        </w:rPr>
        <w:tab/>
      </w:r>
      <w:r>
        <w:rPr>
          <w:rFonts w:hint="eastAsia" w:ascii="宋体" w:hAnsi="宋体" w:cs="仿宋"/>
          <w:sz w:val="24"/>
          <w:szCs w:val="24"/>
          <w:u w:val="single"/>
        </w:rPr>
        <w:t>元</w:t>
      </w:r>
      <w:r>
        <w:rPr>
          <w:rFonts w:hint="eastAsia" w:ascii="宋体" w:hAnsi="宋体" w:cs="仿宋"/>
          <w:sz w:val="24"/>
          <w:szCs w:val="24"/>
        </w:rPr>
        <w:t>（大写</w:t>
      </w:r>
      <w:r>
        <w:rPr>
          <w:rFonts w:hint="eastAsia" w:ascii="宋体" w:hAnsi="宋体" w:cs="仿宋"/>
          <w:sz w:val="24"/>
          <w:szCs w:val="24"/>
          <w:u w:val="single"/>
        </w:rPr>
        <w:t xml:space="preserve">         </w:t>
      </w:r>
      <w:r>
        <w:rPr>
          <w:rFonts w:hint="eastAsia" w:ascii="宋体" w:hAnsi="宋体" w:cs="仿宋"/>
          <w:sz w:val="24"/>
          <w:szCs w:val="24"/>
        </w:rPr>
        <w:t xml:space="preserve"> </w:t>
      </w:r>
      <w:r>
        <w:rPr>
          <w:rFonts w:hint="eastAsia" w:ascii="宋体" w:hAnsi="宋体" w:cs="仿宋"/>
          <w:spacing w:val="-17"/>
          <w:sz w:val="24"/>
          <w:szCs w:val="24"/>
        </w:rPr>
        <w:t>），</w:t>
      </w:r>
      <w:r>
        <w:rPr>
          <w:rFonts w:hint="eastAsia" w:ascii="宋体" w:hAnsi="宋体" w:cs="仿宋"/>
          <w:sz w:val="24"/>
          <w:szCs w:val="24"/>
        </w:rPr>
        <w:t>分项价款</w:t>
      </w:r>
      <w:r>
        <w:rPr>
          <w:rFonts w:hint="eastAsia" w:ascii="宋体" w:hAnsi="宋体" w:cs="仿宋"/>
          <w:spacing w:val="-17"/>
          <w:sz w:val="24"/>
          <w:szCs w:val="24"/>
        </w:rPr>
        <w:t>在</w:t>
      </w:r>
      <w:r>
        <w:rPr>
          <w:rFonts w:hint="eastAsia" w:ascii="宋体" w:hAnsi="宋体" w:cs="仿宋"/>
          <w:sz w:val="24"/>
          <w:szCs w:val="24"/>
        </w:rPr>
        <w:t>“投标分项</w:t>
      </w:r>
      <w:r>
        <w:rPr>
          <w:rFonts w:hint="eastAsia" w:ascii="宋体" w:hAnsi="宋体" w:cs="仿宋"/>
          <w:spacing w:val="-11"/>
          <w:sz w:val="24"/>
          <w:szCs w:val="24"/>
        </w:rPr>
        <w:t>报</w:t>
      </w:r>
      <w:r>
        <w:rPr>
          <w:rFonts w:hint="eastAsia" w:ascii="宋体" w:hAnsi="宋体" w:cs="仿宋"/>
          <w:sz w:val="24"/>
          <w:szCs w:val="24"/>
        </w:rPr>
        <w:t>价表”中有明确规定。</w:t>
      </w:r>
    </w:p>
    <w:p w14:paraId="45F2F367">
      <w:pPr>
        <w:keepNext w:val="0"/>
        <w:keepLines w:val="0"/>
        <w:pageBreakBefore w:val="0"/>
        <w:widowControl w:val="0"/>
        <w:kinsoku/>
        <w:wordWrap/>
        <w:overflowPunct/>
        <w:topLinePunct w:val="0"/>
        <w:bidi w:val="0"/>
        <w:adjustRightInd/>
        <w:snapToGrid/>
        <w:spacing w:line="360" w:lineRule="auto"/>
        <w:ind w:left="0" w:right="0" w:rightChars="0" w:firstLine="420"/>
        <w:textAlignment w:val="auto"/>
        <w:rPr>
          <w:rFonts w:ascii="宋体" w:hAnsi="宋体" w:cs="仿宋"/>
          <w:sz w:val="24"/>
          <w:szCs w:val="24"/>
        </w:rPr>
      </w:pPr>
      <w:r>
        <w:rPr>
          <w:rFonts w:hint="eastAsia" w:ascii="宋体" w:hAnsi="宋体" w:cs="仿宋"/>
          <w:sz w:val="24"/>
          <w:szCs w:val="24"/>
        </w:rPr>
        <w:t>本合同总价款是货物设计、制造、包装、仓储、运输及验收合格之前及保修期内备品备件发生的所有与项目相关费用。</w:t>
      </w:r>
    </w:p>
    <w:p w14:paraId="64B2001B">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sz w:val="24"/>
          <w:szCs w:val="24"/>
        </w:rPr>
      </w:pPr>
      <w:r>
        <w:rPr>
          <w:rFonts w:hint="eastAsia" w:ascii="宋体" w:hAnsi="宋体" w:cs="仿宋"/>
          <w:sz w:val="24"/>
          <w:szCs w:val="24"/>
        </w:rPr>
        <w:t>本合同总价款还包含乙方应当提供的伴随服务/售后服务费用。</w:t>
      </w:r>
    </w:p>
    <w:p w14:paraId="10013D7A">
      <w:pPr>
        <w:keepNext w:val="0"/>
        <w:keepLines w:val="0"/>
        <w:pageBreakBefore w:val="0"/>
        <w:widowControl w:val="0"/>
        <w:kinsoku/>
        <w:wordWrap/>
        <w:overflowPunct/>
        <w:topLinePunct w:val="0"/>
        <w:bidi w:val="0"/>
        <w:adjustRightInd/>
        <w:snapToGrid/>
        <w:spacing w:line="360" w:lineRule="auto"/>
        <w:ind w:left="0" w:right="0" w:rightChars="0" w:firstLine="420"/>
        <w:textAlignment w:val="auto"/>
        <w:rPr>
          <w:rFonts w:ascii="宋体" w:hAnsi="宋体" w:cs="仿宋"/>
          <w:sz w:val="24"/>
          <w:szCs w:val="24"/>
        </w:rPr>
      </w:pPr>
      <w:r>
        <w:rPr>
          <w:rFonts w:hint="eastAsia" w:ascii="宋体" w:hAnsi="宋体" w:cs="仿宋"/>
          <w:b/>
          <w:spacing w:val="4"/>
          <w:sz w:val="24"/>
          <w:szCs w:val="24"/>
        </w:rPr>
        <w:t>第三条组成本合同的有关文件</w:t>
      </w:r>
      <w:r>
        <w:rPr>
          <w:rFonts w:hint="eastAsia" w:ascii="宋体" w:hAnsi="宋体" w:cs="仿宋"/>
          <w:spacing w:val="4"/>
          <w:sz w:val="24"/>
          <w:szCs w:val="24"/>
        </w:rPr>
        <w:t>下列关于</w:t>
      </w:r>
      <w:r>
        <w:rPr>
          <w:rFonts w:hint="eastAsia" w:ascii="宋体" w:hAnsi="宋体" w:cs="仿宋"/>
          <w:spacing w:val="4"/>
          <w:sz w:val="24"/>
          <w:szCs w:val="24"/>
          <w:u w:val="single"/>
        </w:rPr>
        <w:t xml:space="preserve">            </w:t>
      </w:r>
      <w:r>
        <w:rPr>
          <w:rFonts w:hint="eastAsia" w:ascii="宋体" w:hAnsi="宋体" w:cs="仿宋"/>
          <w:sz w:val="24"/>
          <w:szCs w:val="24"/>
          <w:u w:val="single"/>
        </w:rPr>
        <w:t xml:space="preserve"> </w:t>
      </w:r>
      <w:r>
        <w:rPr>
          <w:rFonts w:hint="eastAsia" w:ascii="宋体" w:hAnsi="宋体" w:cs="仿宋"/>
          <w:spacing w:val="3"/>
          <w:sz w:val="24"/>
          <w:szCs w:val="24"/>
        </w:rPr>
        <w:t>标的招标文件或与本次招标活动方式相适应的文件及有关附件是本合同不可分割的组成部分，与本合同具有同等法律效力，这些文件包括但不限于</w:t>
      </w:r>
      <w:r>
        <w:rPr>
          <w:rFonts w:hint="eastAsia" w:ascii="宋体" w:hAnsi="宋体" w:cs="仿宋"/>
          <w:sz w:val="24"/>
          <w:szCs w:val="24"/>
        </w:rPr>
        <w:t>：</w:t>
      </w:r>
    </w:p>
    <w:p w14:paraId="59DDB29D">
      <w:pPr>
        <w:pStyle w:val="431"/>
        <w:keepNext w:val="0"/>
        <w:keepLines w:val="0"/>
        <w:pageBreakBefore w:val="0"/>
        <w:widowControl w:val="0"/>
        <w:numPr>
          <w:ilvl w:val="0"/>
          <w:numId w:val="0"/>
        </w:numPr>
        <w:tabs>
          <w:tab w:val="left" w:pos="1383"/>
        </w:tabs>
        <w:kinsoku/>
        <w:wordWrap/>
        <w:overflowPunct/>
        <w:topLinePunct w:val="0"/>
        <w:autoSpaceDE w:val="0"/>
        <w:autoSpaceDN w:val="0"/>
        <w:bidi w:val="0"/>
        <w:adjustRightInd/>
        <w:snapToGrid/>
        <w:spacing w:line="360" w:lineRule="auto"/>
        <w:ind w:left="-525" w:leftChars="0" w:right="0" w:rightChars="0" w:firstLine="476" w:firstLineChars="200"/>
        <w:jc w:val="left"/>
        <w:textAlignment w:val="auto"/>
        <w:rPr>
          <w:rFonts w:ascii="宋体" w:hAnsi="宋体" w:cs="仿宋"/>
          <w:sz w:val="24"/>
        </w:rPr>
      </w:pPr>
      <w:r>
        <w:rPr>
          <w:rFonts w:hint="eastAsia" w:ascii="宋体" w:hAnsi="宋体" w:cs="仿宋"/>
          <w:spacing w:val="-1"/>
          <w:sz w:val="24"/>
          <w:lang w:eastAsia="zh-CN"/>
        </w:rPr>
        <w:t>（</w:t>
      </w:r>
      <w:r>
        <w:rPr>
          <w:rFonts w:hint="eastAsia" w:ascii="宋体" w:hAnsi="宋体" w:cs="仿宋"/>
          <w:spacing w:val="-1"/>
          <w:sz w:val="24"/>
          <w:lang w:val="en-US" w:eastAsia="zh-CN"/>
        </w:rPr>
        <w:t>1</w:t>
      </w:r>
      <w:r>
        <w:rPr>
          <w:rFonts w:hint="eastAsia" w:ascii="宋体" w:hAnsi="宋体" w:cs="仿宋"/>
          <w:spacing w:val="-1"/>
          <w:sz w:val="24"/>
          <w:lang w:eastAsia="zh-CN"/>
        </w:rPr>
        <w:t>）</w:t>
      </w:r>
      <w:r>
        <w:rPr>
          <w:rFonts w:hint="eastAsia" w:ascii="宋体" w:hAnsi="宋体" w:cs="仿宋"/>
          <w:sz w:val="24"/>
        </w:rPr>
        <w:t>乙方提供的投标文件和报价；</w:t>
      </w:r>
    </w:p>
    <w:p w14:paraId="73583830">
      <w:pPr>
        <w:pStyle w:val="431"/>
        <w:keepNext w:val="0"/>
        <w:keepLines w:val="0"/>
        <w:pageBreakBefore w:val="0"/>
        <w:widowControl w:val="0"/>
        <w:numPr>
          <w:ilvl w:val="0"/>
          <w:numId w:val="0"/>
        </w:numPr>
        <w:tabs>
          <w:tab w:val="left" w:pos="1383"/>
        </w:tabs>
        <w:kinsoku/>
        <w:wordWrap/>
        <w:overflowPunct/>
        <w:topLinePunct w:val="0"/>
        <w:autoSpaceDE w:val="0"/>
        <w:autoSpaceDN w:val="0"/>
        <w:bidi w:val="0"/>
        <w:adjustRightInd/>
        <w:snapToGrid/>
        <w:spacing w:line="360" w:lineRule="auto"/>
        <w:ind w:left="-525" w:leftChars="0" w:right="0" w:rightChars="0" w:firstLine="476" w:firstLineChars="200"/>
        <w:jc w:val="left"/>
        <w:textAlignment w:val="auto"/>
        <w:rPr>
          <w:rFonts w:ascii="宋体" w:hAnsi="宋体" w:cs="仿宋"/>
          <w:sz w:val="24"/>
        </w:rPr>
      </w:pPr>
      <w:r>
        <w:rPr>
          <w:rFonts w:hint="eastAsia" w:ascii="宋体" w:hAnsi="宋体" w:cs="仿宋"/>
          <w:spacing w:val="-1"/>
          <w:sz w:val="24"/>
          <w:lang w:eastAsia="zh-CN"/>
        </w:rPr>
        <w:t>（</w:t>
      </w:r>
      <w:r>
        <w:rPr>
          <w:rFonts w:hint="eastAsia" w:ascii="宋体" w:hAnsi="宋体" w:cs="仿宋"/>
          <w:spacing w:val="-1"/>
          <w:sz w:val="24"/>
          <w:lang w:val="en-US" w:eastAsia="zh-CN"/>
        </w:rPr>
        <w:t>2</w:t>
      </w:r>
      <w:r>
        <w:rPr>
          <w:rFonts w:hint="eastAsia" w:ascii="宋体" w:hAnsi="宋体" w:cs="仿宋"/>
          <w:spacing w:val="-1"/>
          <w:sz w:val="24"/>
          <w:lang w:eastAsia="zh-CN"/>
        </w:rPr>
        <w:t>）</w:t>
      </w:r>
      <w:r>
        <w:rPr>
          <w:rFonts w:hint="eastAsia" w:ascii="宋体" w:hAnsi="宋体" w:cs="仿宋"/>
          <w:sz w:val="24"/>
        </w:rPr>
        <w:t>货物质量、质保及服务承诺；</w:t>
      </w:r>
    </w:p>
    <w:p w14:paraId="3BBDFED3">
      <w:pPr>
        <w:pStyle w:val="431"/>
        <w:keepNext w:val="0"/>
        <w:keepLines w:val="0"/>
        <w:pageBreakBefore w:val="0"/>
        <w:widowControl w:val="0"/>
        <w:numPr>
          <w:ilvl w:val="0"/>
          <w:numId w:val="0"/>
        </w:numPr>
        <w:tabs>
          <w:tab w:val="left" w:pos="1383"/>
        </w:tabs>
        <w:kinsoku/>
        <w:wordWrap/>
        <w:overflowPunct/>
        <w:topLinePunct w:val="0"/>
        <w:autoSpaceDE w:val="0"/>
        <w:autoSpaceDN w:val="0"/>
        <w:bidi w:val="0"/>
        <w:adjustRightInd/>
        <w:snapToGrid/>
        <w:spacing w:line="360" w:lineRule="auto"/>
        <w:ind w:leftChars="0" w:right="0" w:rightChars="0"/>
        <w:jc w:val="left"/>
        <w:textAlignment w:val="auto"/>
        <w:rPr>
          <w:rFonts w:ascii="宋体" w:hAnsi="宋体" w:cs="仿宋"/>
          <w:b/>
          <w:sz w:val="24"/>
        </w:rPr>
      </w:pPr>
      <w:r>
        <w:rPr>
          <w:rFonts w:hint="eastAsia" w:ascii="宋体" w:hAnsi="宋体" w:cs="仿宋"/>
          <w:spacing w:val="-1"/>
          <w:sz w:val="24"/>
          <w:lang w:eastAsia="zh-CN"/>
        </w:rPr>
        <w:t>（</w:t>
      </w:r>
      <w:r>
        <w:rPr>
          <w:rFonts w:hint="eastAsia" w:ascii="宋体" w:hAnsi="宋体" w:cs="仿宋"/>
          <w:spacing w:val="-1"/>
          <w:sz w:val="24"/>
          <w:lang w:val="en-US" w:eastAsia="zh-CN"/>
        </w:rPr>
        <w:t>3</w:t>
      </w:r>
      <w:r>
        <w:rPr>
          <w:rFonts w:hint="eastAsia" w:ascii="宋体" w:hAnsi="宋体" w:cs="仿宋"/>
          <w:spacing w:val="-1"/>
          <w:sz w:val="24"/>
          <w:lang w:eastAsia="zh-CN"/>
        </w:rPr>
        <w:t>）</w:t>
      </w:r>
      <w:r>
        <w:rPr>
          <w:rFonts w:hint="eastAsia" w:ascii="宋体" w:hAnsi="宋体" w:cs="仿宋"/>
          <w:spacing w:val="-1"/>
          <w:sz w:val="24"/>
        </w:rPr>
        <w:t>甲乙双方商定的其他文件。</w:t>
      </w:r>
    </w:p>
    <w:p w14:paraId="302F3575">
      <w:pPr>
        <w:pStyle w:val="431"/>
        <w:keepNext w:val="0"/>
        <w:keepLines w:val="0"/>
        <w:pageBreakBefore w:val="0"/>
        <w:widowControl w:val="0"/>
        <w:numPr>
          <w:ilvl w:val="0"/>
          <w:numId w:val="0"/>
        </w:numPr>
        <w:tabs>
          <w:tab w:val="left" w:pos="1383"/>
        </w:tabs>
        <w:kinsoku/>
        <w:wordWrap/>
        <w:overflowPunct/>
        <w:topLinePunct w:val="0"/>
        <w:autoSpaceDE w:val="0"/>
        <w:autoSpaceDN w:val="0"/>
        <w:bidi w:val="0"/>
        <w:adjustRightInd/>
        <w:snapToGrid/>
        <w:spacing w:line="360" w:lineRule="auto"/>
        <w:ind w:leftChars="0" w:right="0" w:rightChars="0"/>
        <w:jc w:val="left"/>
        <w:textAlignment w:val="auto"/>
        <w:rPr>
          <w:rFonts w:ascii="宋体" w:hAnsi="宋体" w:cs="仿宋"/>
          <w:b/>
          <w:sz w:val="24"/>
        </w:rPr>
      </w:pPr>
      <w:r>
        <w:rPr>
          <w:rFonts w:hint="eastAsia" w:ascii="宋体" w:hAnsi="宋体" w:cs="仿宋"/>
          <w:b/>
          <w:sz w:val="24"/>
        </w:rPr>
        <w:t>第四条权利保证</w:t>
      </w:r>
    </w:p>
    <w:p w14:paraId="3689419B">
      <w:pPr>
        <w:keepNext w:val="0"/>
        <w:keepLines w:val="0"/>
        <w:pageBreakBefore w:val="0"/>
        <w:widowControl w:val="0"/>
        <w:kinsoku/>
        <w:wordWrap/>
        <w:overflowPunct/>
        <w:topLinePunct w:val="0"/>
        <w:bidi w:val="0"/>
        <w:adjustRightInd/>
        <w:snapToGrid/>
        <w:spacing w:line="360" w:lineRule="auto"/>
        <w:ind w:left="0" w:right="0" w:rightChars="0" w:firstLine="420"/>
        <w:textAlignment w:val="auto"/>
        <w:rPr>
          <w:rFonts w:ascii="宋体" w:hAnsi="宋体" w:cs="仿宋"/>
          <w:sz w:val="24"/>
          <w:szCs w:val="24"/>
        </w:rPr>
      </w:pPr>
      <w:r>
        <w:rPr>
          <w:rFonts w:hint="eastAsia" w:ascii="宋体" w:hAnsi="宋体" w:cs="仿宋"/>
          <w:sz w:val="24"/>
          <w:szCs w:val="24"/>
        </w:rPr>
        <w:t>乙方应保证甲方在使用该货物或其任何一部分时不受第三方提出侵犯其专利权、版权、商标权或其他权利的起诉。一旦出现侵权，乙方应承担全部责任。</w:t>
      </w:r>
    </w:p>
    <w:p w14:paraId="55D71813">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b/>
          <w:sz w:val="24"/>
          <w:szCs w:val="24"/>
        </w:rPr>
      </w:pPr>
      <w:r>
        <w:rPr>
          <w:rFonts w:hint="eastAsia" w:ascii="宋体" w:hAnsi="宋体" w:cs="仿宋"/>
          <w:b/>
          <w:sz w:val="24"/>
          <w:szCs w:val="24"/>
        </w:rPr>
        <w:t>第五条质量保证</w:t>
      </w:r>
    </w:p>
    <w:p w14:paraId="04119495">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1、乙方所提供的货物的技术规格应与采购文件规定的技术规格及所附的“技术规格偏离表”相一致；若技术性能无特殊说明，则按国家有关部门最新颁布的标准及规范为准。</w:t>
      </w:r>
    </w:p>
    <w:p w14:paraId="76CEA8A9">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2、乙方应保证货物是全新、未使用过的原装合格正品，并完全符合合同规定的质量、规格和性能的要求。乙方应保证其提供的货物在正确安装、正常使用和保养条件下，在其使用寿命内具有良好的性能。</w:t>
      </w:r>
    </w:p>
    <w:p w14:paraId="5744948C">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3、货物验收后，在质量保证期内，乙方应对由于设计、工艺或材料的缺陷所发生的任何不足或故障负责，所需费用由乙方承担。</w:t>
      </w:r>
    </w:p>
    <w:p w14:paraId="231B236D">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sz w:val="24"/>
          <w:szCs w:val="24"/>
        </w:rPr>
      </w:pPr>
      <w:r>
        <w:rPr>
          <w:rFonts w:hint="eastAsia" w:ascii="宋体" w:hAnsi="宋体" w:cs="仿宋"/>
          <w:b/>
          <w:sz w:val="24"/>
          <w:szCs w:val="24"/>
        </w:rPr>
        <w:t>第六条包装要求</w:t>
      </w:r>
    </w:p>
    <w:p w14:paraId="2655BDFD">
      <w:pPr>
        <w:keepNext w:val="0"/>
        <w:keepLines w:val="0"/>
        <w:pageBreakBefore w:val="0"/>
        <w:widowControl w:val="0"/>
        <w:tabs>
          <w:tab w:val="left" w:pos="985"/>
        </w:tabs>
        <w:kinsoku/>
        <w:wordWrap/>
        <w:overflowPunct/>
        <w:topLinePunct w:val="0"/>
        <w:bidi w:val="0"/>
        <w:adjustRightInd/>
        <w:snapToGrid/>
        <w:spacing w:line="360" w:lineRule="auto"/>
        <w:ind w:right="0" w:rightChars="0" w:firstLine="480" w:firstLineChars="200"/>
        <w:textAlignment w:val="auto"/>
        <w:rPr>
          <w:rFonts w:ascii="宋体" w:hAnsi="宋体" w:cs="仿宋"/>
          <w:b/>
          <w:sz w:val="24"/>
          <w:szCs w:val="24"/>
        </w:rPr>
      </w:pPr>
      <w:r>
        <w:rPr>
          <w:rFonts w:hint="eastAsia" w:ascii="宋体" w:hAnsi="宋体" w:cs="仿宋"/>
          <w:sz w:val="24"/>
          <w:szCs w:val="24"/>
        </w:rPr>
        <w:t>除合同另有规定外，乙方提供的全部货物均应按标准保护措施进行包装。该包装应适应于远距离运输、防潮、防震、防锈和防野蛮装卸，以确保货物安全无损运抵指定地点。由于包装不善所引起的货物损失均由乙方承担。</w:t>
      </w:r>
      <w:r>
        <w:rPr>
          <w:rFonts w:hint="eastAsia" w:ascii="宋体" w:hAnsi="宋体" w:cs="仿宋"/>
          <w:w w:val="95"/>
          <w:sz w:val="24"/>
          <w:szCs w:val="24"/>
        </w:rPr>
        <w:t xml:space="preserve">每一包装单元内应附详细的装箱单和质量合格凭证。 </w:t>
      </w:r>
    </w:p>
    <w:p w14:paraId="0321DEA4">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b/>
          <w:sz w:val="24"/>
        </w:rPr>
      </w:pPr>
      <w:r>
        <w:rPr>
          <w:rFonts w:hint="eastAsia" w:ascii="宋体" w:hAnsi="宋体" w:cs="仿宋"/>
          <w:b/>
          <w:sz w:val="24"/>
        </w:rPr>
        <w:t>第七条交货和验收</w:t>
      </w:r>
    </w:p>
    <w:p w14:paraId="5E468ED5">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1、乙方应按照本合同或采购文件及投标文件规定的时间和方式向甲方交付货物，交货地点由甲方指定。</w:t>
      </w:r>
    </w:p>
    <w:p w14:paraId="160F3131">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highlight w:val="yellow"/>
        </w:rPr>
      </w:pPr>
      <w:r>
        <w:rPr>
          <w:rFonts w:hint="eastAsia" w:ascii="宋体" w:hAnsi="宋体" w:cs="仿宋"/>
          <w:sz w:val="24"/>
        </w:rPr>
        <w:t>2、</w:t>
      </w:r>
      <w:r>
        <w:rPr>
          <w:rFonts w:hint="eastAsia" w:ascii="宋体" w:hAnsi="宋体" w:cs="仿宋"/>
          <w:color w:val="FF0000"/>
          <w:sz w:val="24"/>
        </w:rPr>
        <w:t>交货时间：合同签订</w:t>
      </w:r>
      <w:r>
        <w:rPr>
          <w:rFonts w:hint="eastAsia" w:ascii="宋体" w:hAnsi="宋体" w:cs="仿宋"/>
          <w:color w:val="FF0000"/>
          <w:sz w:val="24"/>
          <w:lang w:val="en-US" w:eastAsia="zh-CN"/>
        </w:rPr>
        <w:t>3</w:t>
      </w:r>
      <w:r>
        <w:rPr>
          <w:rFonts w:hint="eastAsia" w:ascii="宋体" w:hAnsi="宋体" w:cs="仿宋"/>
          <w:color w:val="FF0000"/>
          <w:sz w:val="24"/>
        </w:rPr>
        <w:t>0个日历天内完成设备安装并调试安装到位提请验收。</w:t>
      </w:r>
    </w:p>
    <w:p w14:paraId="7E897346">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sz w:val="24"/>
          <w:szCs w:val="24"/>
        </w:rPr>
      </w:pPr>
      <w:r>
        <w:rPr>
          <w:rFonts w:hint="eastAsia" w:ascii="宋体" w:hAnsi="宋体" w:cs="仿宋"/>
          <w:sz w:val="24"/>
          <w:szCs w:val="24"/>
        </w:rPr>
        <w:t>3、交货方式：采购人指定方式。</w:t>
      </w:r>
    </w:p>
    <w:p w14:paraId="411D663D">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textAlignment w:val="auto"/>
        <w:rPr>
          <w:rFonts w:ascii="宋体" w:hAnsi="宋体" w:cs="仿宋"/>
          <w:sz w:val="24"/>
        </w:rPr>
      </w:pPr>
      <w:r>
        <w:rPr>
          <w:rFonts w:hint="eastAsia" w:ascii="宋体" w:hAnsi="宋体" w:cs="仿宋"/>
          <w:sz w:val="24"/>
        </w:rPr>
        <w:t>4、乙方交付的货物应当完全符合本合同或者采购文件及投标文件所规定的货物、数量和规格要求。乙方不得少交或多交货物。乙方提供的货物不符合采购文件、投标文件和合同规定的，甲方有权拒收货物，由此引起的风险，由乙方承担。</w:t>
      </w:r>
    </w:p>
    <w:p w14:paraId="453E4837">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5、货物的到货验收包括：型号、规格、数量、外观质量及货物包装是否完好。</w:t>
      </w:r>
    </w:p>
    <w:p w14:paraId="1A0E9D4E">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textAlignment w:val="auto"/>
        <w:rPr>
          <w:rFonts w:ascii="宋体" w:hAnsi="宋体" w:cs="仿宋"/>
          <w:sz w:val="24"/>
        </w:rPr>
      </w:pPr>
      <w:r>
        <w:rPr>
          <w:rFonts w:hint="eastAsia" w:ascii="宋体" w:hAnsi="宋体" w:cs="仿宋"/>
          <w:w w:val="95"/>
          <w:sz w:val="24"/>
        </w:rPr>
        <w:t>6、乙</w:t>
      </w:r>
      <w:r>
        <w:rPr>
          <w:rFonts w:hint="eastAsia" w:ascii="宋体" w:hAnsi="宋体" w:cs="仿宋"/>
          <w:sz w:val="24"/>
        </w:rPr>
        <w:t>方应将所提供货物的装箱清单、用户手册、原厂保修卡及配件、随机工具等交付给甲方；乙方不能完整交付货物及本款规定的单证和工具的，视为未按合同约定交货，乙方负责补齐，因此导致逾期交付的，由乙方承担相关的违约责任。</w:t>
      </w:r>
    </w:p>
    <w:p w14:paraId="0073388C">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textAlignment w:val="auto"/>
        <w:rPr>
          <w:rFonts w:ascii="宋体" w:hAnsi="宋体" w:cs="仿宋"/>
          <w:sz w:val="24"/>
        </w:rPr>
      </w:pPr>
      <w:r>
        <w:rPr>
          <w:rFonts w:hint="eastAsia" w:ascii="宋体" w:hAnsi="宋体" w:cs="仿宋"/>
          <w:sz w:val="24"/>
        </w:rPr>
        <w:t>7、甲方应当在到货后的一周内对货物进行验收；需要乙方对货物或系统进行安装调试的，应在本项目施工、安装、调试完毕，甲方接收并全系统正常运行 1 周后，由甲方组织相关人员进行质量验收。验收合格的，由甲方签署验收单并加盖单位公章。招标文件对检验期限另有规定的，从其规定。</w:t>
      </w:r>
    </w:p>
    <w:p w14:paraId="17BDF24E">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textAlignment w:val="auto"/>
        <w:rPr>
          <w:rFonts w:ascii="宋体" w:hAnsi="宋体" w:cs="仿宋"/>
          <w:sz w:val="24"/>
        </w:rPr>
      </w:pPr>
      <w:r>
        <w:rPr>
          <w:rFonts w:hint="eastAsia" w:ascii="宋体" w:hAnsi="宋体" w:cs="仿宋"/>
          <w:sz w:val="24"/>
        </w:rPr>
        <w:t>8、货物和系统调试验收的标准：按行业通行标准、厂方出厂标准和乙方投标文件的承诺（详见合同附件载明的标准，并不低于国家相关标准）。</w:t>
      </w:r>
    </w:p>
    <w:p w14:paraId="459ECEF2">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b/>
          <w:sz w:val="24"/>
          <w:szCs w:val="24"/>
        </w:rPr>
      </w:pPr>
      <w:r>
        <w:rPr>
          <w:rFonts w:hint="eastAsia" w:ascii="宋体" w:hAnsi="宋体" w:cs="仿宋"/>
          <w:b/>
          <w:sz w:val="24"/>
          <w:szCs w:val="24"/>
        </w:rPr>
        <w:t>第八条伴随服务／售后服务</w:t>
      </w:r>
    </w:p>
    <w:p w14:paraId="10FFFCCA">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1、乙方应按照国家有关法律法规规章和“三包”规定以及合同所附的“服务承诺”提供服务。</w:t>
      </w:r>
    </w:p>
    <w:p w14:paraId="67F87286">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2、除前款规定外，乙方还应提供下列服务：</w:t>
      </w:r>
    </w:p>
    <w:p w14:paraId="69DA19CF">
      <w:pPr>
        <w:pStyle w:val="431"/>
        <w:keepNext w:val="0"/>
        <w:keepLines w:val="0"/>
        <w:pageBreakBefore w:val="0"/>
        <w:widowControl w:val="0"/>
        <w:tabs>
          <w:tab w:val="left" w:pos="1226"/>
        </w:tabs>
        <w:kinsoku/>
        <w:wordWrap/>
        <w:overflowPunct/>
        <w:topLinePunct w:val="0"/>
        <w:autoSpaceDE w:val="0"/>
        <w:autoSpaceDN w:val="0"/>
        <w:bidi w:val="0"/>
        <w:adjustRightInd/>
        <w:snapToGrid/>
        <w:spacing w:line="360" w:lineRule="auto"/>
        <w:ind w:left="0" w:leftChars="0" w:right="0" w:rightChars="0" w:firstLine="0" w:firstLineChars="0"/>
        <w:textAlignment w:val="auto"/>
        <w:rPr>
          <w:rFonts w:ascii="宋体" w:hAnsi="宋体" w:cs="仿宋"/>
          <w:sz w:val="24"/>
        </w:rPr>
      </w:pPr>
      <w:r>
        <w:rPr>
          <w:rFonts w:hint="eastAsia" w:ascii="宋体" w:hAnsi="宋体" w:cs="仿宋"/>
          <w:sz w:val="24"/>
        </w:rPr>
        <w:t>2.1货物的现场安装、调试和/或启动监督；</w:t>
      </w:r>
    </w:p>
    <w:p w14:paraId="26583021">
      <w:pPr>
        <w:pStyle w:val="431"/>
        <w:keepNext w:val="0"/>
        <w:keepLines w:val="0"/>
        <w:pageBreakBefore w:val="0"/>
        <w:widowControl w:val="0"/>
        <w:tabs>
          <w:tab w:val="left" w:pos="1226"/>
        </w:tabs>
        <w:kinsoku/>
        <w:wordWrap/>
        <w:overflowPunct/>
        <w:topLinePunct w:val="0"/>
        <w:autoSpaceDE w:val="0"/>
        <w:autoSpaceDN w:val="0"/>
        <w:bidi w:val="0"/>
        <w:adjustRightInd/>
        <w:snapToGrid/>
        <w:spacing w:line="360" w:lineRule="auto"/>
        <w:ind w:left="0" w:right="0" w:rightChars="0" w:firstLine="0" w:firstLineChars="0"/>
        <w:textAlignment w:val="auto"/>
        <w:rPr>
          <w:rFonts w:ascii="宋体" w:hAnsi="宋体" w:cs="仿宋"/>
          <w:sz w:val="24"/>
        </w:rPr>
      </w:pPr>
      <w:r>
        <w:rPr>
          <w:rFonts w:hint="eastAsia" w:ascii="宋体" w:hAnsi="宋体" w:cs="仿宋"/>
          <w:sz w:val="24"/>
        </w:rPr>
        <w:t>2.2就货物的安装、启动、运行及维护等对甲方人员进行免费培训。</w:t>
      </w:r>
    </w:p>
    <w:p w14:paraId="72C47D4F">
      <w:pPr>
        <w:pStyle w:val="431"/>
        <w:keepNext w:val="0"/>
        <w:keepLines w:val="0"/>
        <w:pageBreakBefore w:val="0"/>
        <w:widowControl w:val="0"/>
        <w:tabs>
          <w:tab w:val="left" w:pos="1226"/>
        </w:tabs>
        <w:kinsoku/>
        <w:wordWrap/>
        <w:overflowPunct/>
        <w:topLinePunct w:val="0"/>
        <w:autoSpaceDE w:val="0"/>
        <w:autoSpaceDN w:val="0"/>
        <w:bidi w:val="0"/>
        <w:adjustRightInd/>
        <w:snapToGrid/>
        <w:spacing w:line="360" w:lineRule="auto"/>
        <w:ind w:left="0" w:right="0" w:rightChars="0" w:firstLine="0" w:firstLineChars="0"/>
        <w:textAlignment w:val="auto"/>
        <w:rPr>
          <w:rFonts w:ascii="宋体" w:hAnsi="宋体" w:cs="仿宋"/>
          <w:sz w:val="24"/>
        </w:rPr>
      </w:pPr>
      <w:r>
        <w:rPr>
          <w:rFonts w:hint="eastAsia" w:ascii="宋体" w:hAnsi="宋体" w:cs="仿宋"/>
          <w:sz w:val="24"/>
        </w:rPr>
        <w:t>2.3所有产品提供</w:t>
      </w:r>
      <w:r>
        <w:rPr>
          <w:rFonts w:hint="eastAsia" w:ascii="宋体" w:hAnsi="宋体" w:cs="仿宋"/>
          <w:sz w:val="24"/>
          <w:u w:val="single"/>
        </w:rPr>
        <w:t xml:space="preserve"> </w:t>
      </w:r>
      <w:r>
        <w:rPr>
          <w:rFonts w:hint="eastAsia" w:ascii="宋体" w:hAnsi="宋体" w:cs="仿宋"/>
          <w:sz w:val="24"/>
          <w:u w:val="single"/>
          <w:lang w:val="en-US" w:eastAsia="zh-CN"/>
        </w:rPr>
        <w:t>三</w:t>
      </w:r>
      <w:r>
        <w:rPr>
          <w:rFonts w:hint="eastAsia" w:ascii="宋体" w:hAnsi="宋体" w:cs="仿宋"/>
          <w:sz w:val="24"/>
        </w:rPr>
        <w:t>年免费上门</w:t>
      </w:r>
      <w:r>
        <w:rPr>
          <w:rFonts w:hint="eastAsia" w:ascii="宋体" w:hAnsi="宋体" w:cs="仿宋"/>
          <w:sz w:val="24"/>
          <w:lang w:eastAsia="zh-CN"/>
        </w:rPr>
        <w:t>维</w:t>
      </w:r>
      <w:r>
        <w:rPr>
          <w:rFonts w:hint="eastAsia" w:ascii="宋体" w:hAnsi="宋体" w:cs="仿宋"/>
          <w:sz w:val="24"/>
        </w:rPr>
        <w:t>保服务，自验收报告签字确认日起，开始进入</w:t>
      </w:r>
      <w:r>
        <w:rPr>
          <w:rFonts w:hint="eastAsia" w:ascii="宋体" w:hAnsi="宋体" w:cs="仿宋"/>
          <w:sz w:val="24"/>
          <w:lang w:eastAsia="zh-CN"/>
        </w:rPr>
        <w:t>维</w:t>
      </w:r>
      <w:r>
        <w:rPr>
          <w:rFonts w:hint="eastAsia" w:ascii="宋体" w:hAnsi="宋体" w:cs="仿宋"/>
          <w:sz w:val="24"/>
        </w:rPr>
        <w:t>保期。</w:t>
      </w:r>
    </w:p>
    <w:p w14:paraId="7ACDE6A0">
      <w:pPr>
        <w:pStyle w:val="431"/>
        <w:keepNext w:val="0"/>
        <w:keepLines w:val="0"/>
        <w:pageBreakBefore w:val="0"/>
        <w:widowControl w:val="0"/>
        <w:tabs>
          <w:tab w:val="left" w:pos="1226"/>
        </w:tabs>
        <w:kinsoku/>
        <w:wordWrap/>
        <w:overflowPunct/>
        <w:topLinePunct w:val="0"/>
        <w:bidi w:val="0"/>
        <w:adjustRightInd/>
        <w:snapToGrid/>
        <w:spacing w:line="360" w:lineRule="auto"/>
        <w:ind w:left="0" w:leftChars="0" w:right="0" w:rightChars="0" w:firstLine="0" w:firstLineChars="0"/>
        <w:textAlignment w:val="auto"/>
        <w:rPr>
          <w:rFonts w:ascii="宋体" w:hAnsi="宋体" w:cs="仿宋"/>
          <w:sz w:val="24"/>
        </w:rPr>
      </w:pPr>
      <w:r>
        <w:rPr>
          <w:rFonts w:hint="eastAsia" w:ascii="宋体" w:hAnsi="宋体" w:cs="仿宋"/>
          <w:sz w:val="24"/>
        </w:rPr>
        <w:t>3.若招标文件中不包含有关伴随服务或售后服务的承诺，双方作如下约定：</w:t>
      </w:r>
    </w:p>
    <w:p w14:paraId="32D024F2">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right="0" w:rightChars="0"/>
        <w:textAlignment w:val="auto"/>
        <w:rPr>
          <w:rFonts w:ascii="宋体" w:hAnsi="宋体" w:cs="仿宋"/>
          <w:sz w:val="24"/>
        </w:rPr>
      </w:pPr>
      <w:r>
        <w:rPr>
          <w:rFonts w:hint="eastAsia" w:ascii="宋体" w:hAnsi="宋体" w:cs="仿宋"/>
          <w:sz w:val="24"/>
          <w:lang w:val="en-US" w:eastAsia="zh-CN"/>
        </w:rPr>
        <w:t>3.1</w:t>
      </w:r>
      <w:r>
        <w:rPr>
          <w:rFonts w:hint="eastAsia" w:ascii="宋体" w:hAnsi="宋体" w:cs="仿宋"/>
          <w:sz w:val="24"/>
        </w:rPr>
        <w:t>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601265D0">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right="0" w:rightChars="0"/>
        <w:textAlignment w:val="auto"/>
        <w:rPr>
          <w:rFonts w:ascii="宋体" w:hAnsi="宋体" w:cs="仿宋"/>
          <w:w w:val="95"/>
          <w:sz w:val="24"/>
        </w:rPr>
      </w:pPr>
      <w:r>
        <w:rPr>
          <w:rFonts w:hint="eastAsia" w:ascii="宋体" w:hAnsi="宋体" w:cs="仿宋"/>
          <w:sz w:val="24"/>
          <w:lang w:val="en-US" w:eastAsia="zh-CN"/>
        </w:rPr>
        <w:t>3.2</w:t>
      </w:r>
      <w:r>
        <w:rPr>
          <w:rFonts w:hint="eastAsia" w:ascii="宋体" w:hAnsi="宋体" w:cs="仿宋"/>
          <w:sz w:val="24"/>
        </w:rPr>
        <w:t>所购货物按乙方投标承诺提供免费维护和质量保证，保修费用计入总价。</w:t>
      </w:r>
    </w:p>
    <w:p w14:paraId="7284C483">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right="0" w:rightChars="0"/>
        <w:textAlignment w:val="auto"/>
        <w:rPr>
          <w:rFonts w:ascii="宋体" w:hAnsi="宋体" w:cs="仿宋"/>
          <w:sz w:val="24"/>
        </w:rPr>
      </w:pPr>
      <w:r>
        <w:rPr>
          <w:rFonts w:hint="eastAsia" w:ascii="宋体" w:hAnsi="宋体" w:cs="仿宋"/>
          <w:sz w:val="24"/>
          <w:lang w:val="en-US" w:eastAsia="zh-CN"/>
        </w:rPr>
        <w:t>3.3</w:t>
      </w:r>
      <w:r>
        <w:rPr>
          <w:rFonts w:hint="eastAsia" w:ascii="宋体" w:hAnsi="宋体" w:cs="仿宋"/>
          <w:sz w:val="24"/>
        </w:rPr>
        <w:t>保修期内，乙方负责对其提供的货物进行维修和系统维护，不再收取任何费用，但不可抗力（如火灾、雷击等）造成的故障除外。</w:t>
      </w:r>
    </w:p>
    <w:p w14:paraId="31D17B24">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right="0" w:rightChars="0"/>
        <w:textAlignment w:val="auto"/>
        <w:rPr>
          <w:rFonts w:ascii="宋体" w:hAnsi="宋体" w:cs="仿宋"/>
          <w:w w:val="95"/>
          <w:sz w:val="24"/>
        </w:rPr>
      </w:pPr>
      <w:r>
        <w:rPr>
          <w:rFonts w:hint="eastAsia" w:ascii="宋体" w:hAnsi="宋体" w:cs="仿宋"/>
          <w:sz w:val="24"/>
          <w:lang w:val="en-US" w:eastAsia="zh-CN"/>
        </w:rPr>
        <w:t>3.4</w:t>
      </w:r>
      <w:r>
        <w:rPr>
          <w:rFonts w:hint="eastAsia" w:ascii="宋体" w:hAnsi="宋体" w:cs="仿宋"/>
          <w:sz w:val="24"/>
        </w:rPr>
        <w:t>货物故障报修的响应时间按乙方投标承诺执行</w:t>
      </w:r>
      <w:r>
        <w:rPr>
          <w:rFonts w:hint="eastAsia" w:ascii="宋体" w:hAnsi="宋体" w:cs="仿宋"/>
          <w:w w:val="95"/>
          <w:sz w:val="24"/>
        </w:rPr>
        <w:t>。</w:t>
      </w:r>
    </w:p>
    <w:p w14:paraId="7DFD8D93">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right="0" w:rightChars="0"/>
        <w:textAlignment w:val="auto"/>
        <w:rPr>
          <w:rFonts w:ascii="宋体" w:hAnsi="宋体" w:cs="仿宋"/>
          <w:sz w:val="24"/>
        </w:rPr>
      </w:pPr>
      <w:r>
        <w:rPr>
          <w:rFonts w:hint="eastAsia" w:ascii="宋体" w:hAnsi="宋体" w:cs="仿宋"/>
          <w:sz w:val="24"/>
          <w:lang w:val="en-US" w:eastAsia="zh-CN"/>
        </w:rPr>
        <w:t>3.5</w:t>
      </w:r>
      <w:r>
        <w:rPr>
          <w:rFonts w:hint="eastAsia" w:ascii="宋体" w:hAnsi="宋体" w:cs="仿宋"/>
          <w:sz w:val="24"/>
        </w:rPr>
        <w:t>若货物故障在报修 24 小时内无法及时修复，乙方应在 24 小时内免费提供不低于故障货物规格型号档次的备用货物供甲方使用，直至故障货物修复。</w:t>
      </w:r>
    </w:p>
    <w:p w14:paraId="7161092A">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right="0" w:rightChars="0"/>
        <w:textAlignment w:val="auto"/>
        <w:rPr>
          <w:rFonts w:hint="eastAsia" w:ascii="宋体" w:hAnsi="宋体" w:cs="仿宋"/>
          <w:sz w:val="24"/>
        </w:rPr>
      </w:pPr>
      <w:r>
        <w:rPr>
          <w:rFonts w:hint="eastAsia" w:ascii="宋体" w:hAnsi="宋体" w:cs="仿宋"/>
          <w:sz w:val="24"/>
          <w:lang w:val="en-US" w:eastAsia="zh-CN"/>
        </w:rPr>
        <w:t>3.6</w:t>
      </w:r>
      <w:r>
        <w:rPr>
          <w:rFonts w:hint="eastAsia" w:ascii="宋体" w:hAnsi="宋体" w:cs="仿宋"/>
          <w:sz w:val="24"/>
        </w:rPr>
        <w:t>所有货物保修服务方式均为乙方上门保修，即由乙方派员到货物使用现场维修，由此产生的一切费用均由乙方承担</w:t>
      </w:r>
      <w:r>
        <w:rPr>
          <w:rFonts w:hint="eastAsia" w:ascii="宋体" w:hAnsi="宋体" w:cs="仿宋"/>
          <w:w w:val="95"/>
          <w:sz w:val="24"/>
        </w:rPr>
        <w:t>。</w:t>
      </w:r>
      <w:r>
        <w:rPr>
          <w:rFonts w:hint="eastAsia" w:ascii="宋体" w:hAnsi="宋体" w:cs="仿宋"/>
          <w:sz w:val="24"/>
        </w:rPr>
        <w:t>保修期后的货物维护由双方协商再定。</w:t>
      </w:r>
    </w:p>
    <w:p w14:paraId="368B2721">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left="0" w:leftChars="0" w:right="0" w:rightChars="0"/>
        <w:textAlignment w:val="auto"/>
        <w:rPr>
          <w:rFonts w:hint="eastAsia" w:ascii="宋体" w:hAnsi="宋体" w:eastAsia="宋体" w:cs="仿宋"/>
          <w:sz w:val="24"/>
        </w:rPr>
      </w:pPr>
      <w:r>
        <w:rPr>
          <w:rFonts w:hint="eastAsia" w:ascii="宋体" w:hAnsi="宋体" w:eastAsia="宋体" w:cs="仿宋"/>
          <w:sz w:val="24"/>
          <w:lang w:val="en-US" w:eastAsia="zh-CN"/>
        </w:rPr>
        <w:t>4、</w:t>
      </w:r>
      <w:r>
        <w:rPr>
          <w:rFonts w:hint="eastAsia" w:ascii="宋体" w:hAnsi="宋体" w:eastAsia="宋体" w:cs="仿宋"/>
          <w:b/>
          <w:bCs/>
          <w:sz w:val="24"/>
        </w:rPr>
        <w:t>安装调试</w:t>
      </w:r>
    </w:p>
    <w:p w14:paraId="348ACD1D">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eastAsia" w:ascii="宋体" w:hAnsi="宋体" w:eastAsia="宋体" w:cs="仿宋"/>
          <w:sz w:val="24"/>
        </w:rPr>
      </w:pPr>
      <w:r>
        <w:rPr>
          <w:rFonts w:hint="eastAsia" w:ascii="宋体" w:hAnsi="宋体" w:eastAsia="宋体" w:cs="仿宋"/>
          <w:sz w:val="24"/>
        </w:rPr>
        <w:t>设备及系统安装调试过程中的质量检测和分期量测工作须</w:t>
      </w:r>
      <w:r>
        <w:rPr>
          <w:rFonts w:hint="eastAsia" w:ascii="宋体" w:hAnsi="宋体" w:eastAsia="宋体" w:cs="仿宋"/>
          <w:sz w:val="24"/>
          <w:lang w:eastAsia="zh-CN"/>
        </w:rPr>
        <w:t>由中标供应商</w:t>
      </w:r>
      <w:r>
        <w:rPr>
          <w:rFonts w:hint="eastAsia" w:ascii="宋体" w:hAnsi="宋体" w:eastAsia="宋体" w:cs="仿宋"/>
          <w:sz w:val="24"/>
        </w:rPr>
        <w:t>按相关技术规定开展，并完全满足本项目的需要</w:t>
      </w:r>
      <w:r>
        <w:rPr>
          <w:rFonts w:hint="eastAsia" w:ascii="宋体" w:hAnsi="宋体" w:cs="仿宋"/>
          <w:sz w:val="24"/>
          <w:lang w:eastAsia="zh-CN"/>
        </w:rPr>
        <w:t>，</w:t>
      </w:r>
      <w:r>
        <w:rPr>
          <w:rFonts w:hint="eastAsia" w:ascii="宋体" w:hAnsi="宋体" w:cs="仿宋"/>
          <w:sz w:val="24"/>
          <w:lang w:val="en-US" w:eastAsia="zh-CN"/>
        </w:rPr>
        <w:t>检测费用由中标供应商自行负担</w:t>
      </w:r>
      <w:r>
        <w:rPr>
          <w:rFonts w:hint="eastAsia" w:ascii="宋体" w:hAnsi="宋体" w:eastAsia="宋体" w:cs="仿宋"/>
          <w:sz w:val="24"/>
        </w:rPr>
        <w:t>。</w:t>
      </w:r>
    </w:p>
    <w:p w14:paraId="2961D394">
      <w:pPr>
        <w:spacing w:line="360" w:lineRule="auto"/>
        <w:ind w:firstLine="480" w:firstLineChars="200"/>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仪器设备安装调试后及时记录考证信息，并进行观测，大坝安全监测数据实时传输至采集和信息管理软件，经测试数据完整准确。</w:t>
      </w:r>
    </w:p>
    <w:p w14:paraId="28FEA504">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1）表面变形测点按照GB/T 12898规定的国家三等水准测量方法观测，建立初始值；</w:t>
      </w:r>
    </w:p>
    <w:p w14:paraId="4C0D5289">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2）测压管内渗压计测值水位进行人工比测，误差与传感器精度一致；</w:t>
      </w:r>
    </w:p>
    <w:p w14:paraId="36242192">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3）渗流量两次测值误差小于5%；</w:t>
      </w:r>
    </w:p>
    <w:p w14:paraId="2328A2AD">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4）测量控制单元通信、供电、防雷接地正常；</w:t>
      </w:r>
    </w:p>
    <w:p w14:paraId="26EAC2DC">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5）视频监视设备能够正常工作，监控范围能够覆盖所有需要监控的区域。</w:t>
      </w:r>
    </w:p>
    <w:p w14:paraId="19F5F620">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left="0" w:leftChars="0" w:right="0" w:rightChars="0" w:firstLine="482" w:firstLineChars="200"/>
        <w:textAlignment w:val="auto"/>
        <w:rPr>
          <w:rFonts w:hint="eastAsia" w:ascii="宋体" w:hAnsi="宋体" w:eastAsia="宋体" w:cs="仿宋"/>
          <w:sz w:val="24"/>
        </w:rPr>
      </w:pPr>
      <w:r>
        <w:rPr>
          <w:rFonts w:hint="eastAsia" w:ascii="宋体" w:hAnsi="宋体" w:eastAsia="宋体" w:cs="仿宋"/>
          <w:b/>
          <w:bCs/>
          <w:sz w:val="24"/>
        </w:rPr>
        <w:t>试运行要求</w:t>
      </w:r>
    </w:p>
    <w:p w14:paraId="1244A28C">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left="0" w:leftChars="0" w:right="0" w:rightChars="0" w:firstLine="480" w:firstLineChars="200"/>
        <w:textAlignment w:val="auto"/>
        <w:rPr>
          <w:rFonts w:hint="eastAsia" w:ascii="宋体" w:hAnsi="宋体" w:eastAsia="宋体" w:cs="仿宋"/>
          <w:sz w:val="24"/>
        </w:rPr>
      </w:pPr>
      <w:r>
        <w:rPr>
          <w:rFonts w:hint="eastAsia" w:ascii="宋体" w:hAnsi="宋体" w:eastAsia="宋体" w:cs="仿宋"/>
          <w:sz w:val="24"/>
        </w:rPr>
        <w:t>系统安装调试完成后投入试运行，试运行期间安全监测应满足下列要求：</w:t>
      </w:r>
    </w:p>
    <w:p w14:paraId="675FDEF6">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1）试运行期不小于3个月；</w:t>
      </w:r>
    </w:p>
    <w:p w14:paraId="63F975C8">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2）环境量、渗流、变形等自动观测设施观测频次每天1次，人工渗流观测设施每周观测1次，变形观测设施除建立初始值外至少观测1次；</w:t>
      </w:r>
    </w:p>
    <w:p w14:paraId="74286181">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3）渗流压力、渗流量每月进行1次人工比测；</w:t>
      </w:r>
    </w:p>
    <w:p w14:paraId="4C3188A0">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4）及时甄别监测数据，测值异常时应及时复测，并进行记录；</w:t>
      </w:r>
    </w:p>
    <w:p w14:paraId="23533838">
      <w:pPr>
        <w:spacing w:line="360" w:lineRule="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5）当自动化系统出现故障时开展人工观测，保障数据准确完整，数据缺失率不大于1周；</w:t>
      </w:r>
    </w:p>
    <w:p w14:paraId="23043F67">
      <w:pPr>
        <w:pStyle w:val="431"/>
        <w:keepNext w:val="0"/>
        <w:keepLines w:val="0"/>
        <w:pageBreakBefore w:val="0"/>
        <w:widowControl w:val="0"/>
        <w:numPr>
          <w:ilvl w:val="0"/>
          <w:numId w:val="0"/>
        </w:numPr>
        <w:tabs>
          <w:tab w:val="left" w:pos="1279"/>
        </w:tabs>
        <w:kinsoku/>
        <w:wordWrap/>
        <w:overflowPunct/>
        <w:topLinePunct w:val="0"/>
        <w:autoSpaceDE w:val="0"/>
        <w:autoSpaceDN w:val="0"/>
        <w:bidi w:val="0"/>
        <w:adjustRightInd/>
        <w:snapToGrid/>
        <w:spacing w:line="360" w:lineRule="auto"/>
        <w:ind w:left="0" w:leftChars="0" w:right="0" w:rightChars="0"/>
        <w:textAlignment w:val="auto"/>
        <w:rPr>
          <w:rFonts w:hint="eastAsia" w:ascii="宋体" w:hAnsi="宋体" w:eastAsia="宋体" w:cs="仿宋"/>
          <w:kern w:val="2"/>
          <w:sz w:val="24"/>
          <w:szCs w:val="24"/>
          <w:lang w:val="en-US" w:eastAsia="zh-CN" w:bidi="ar-SA"/>
        </w:rPr>
      </w:pPr>
      <w:r>
        <w:rPr>
          <w:rFonts w:hint="eastAsia" w:ascii="宋体" w:hAnsi="宋体" w:eastAsia="宋体" w:cs="仿宋"/>
          <w:kern w:val="2"/>
          <w:sz w:val="24"/>
          <w:szCs w:val="24"/>
          <w:lang w:val="en-US" w:eastAsia="zh-CN" w:bidi="ar-SA"/>
        </w:rPr>
        <w:t>6）及时开展监测资料整理整编分析，提供试运行期监测资料分析报告。</w:t>
      </w:r>
    </w:p>
    <w:p w14:paraId="427C6FA0">
      <w:pPr>
        <w:spacing w:line="360" w:lineRule="auto"/>
        <w:rPr>
          <w:rFonts w:hint="eastAsia" w:ascii="宋体" w:hAnsi="宋体" w:cs="仿宋"/>
          <w:b/>
          <w:sz w:val="24"/>
          <w:lang w:val="en-US" w:eastAsia="zh-CN"/>
        </w:rPr>
      </w:pPr>
      <w:r>
        <w:rPr>
          <w:rFonts w:hint="eastAsia" w:ascii="宋体" w:hAnsi="宋体" w:cs="仿宋"/>
          <w:b/>
          <w:sz w:val="24"/>
        </w:rPr>
        <w:t>第九条货款支付</w:t>
      </w:r>
      <w:r>
        <w:rPr>
          <w:rFonts w:hint="eastAsia" w:ascii="宋体" w:hAnsi="宋体" w:cs="仿宋"/>
          <w:b/>
          <w:sz w:val="24"/>
          <w:lang w:val="en-US" w:eastAsia="zh-CN"/>
        </w:rPr>
        <w:t>：</w:t>
      </w:r>
    </w:p>
    <w:p w14:paraId="67869AE0">
      <w:pPr>
        <w:spacing w:line="360" w:lineRule="auto"/>
        <w:rPr>
          <w:rFonts w:hint="eastAsia" w:ascii="宋体" w:hAnsi="宋体"/>
          <w:color w:val="FF0000"/>
          <w:sz w:val="24"/>
          <w:szCs w:val="24"/>
          <w:lang w:val="zh-CN"/>
        </w:rPr>
      </w:pPr>
      <w:r>
        <w:rPr>
          <w:rFonts w:hint="eastAsia" w:ascii="宋体" w:hAnsi="宋体"/>
          <w:color w:val="FF0000"/>
          <w:sz w:val="24"/>
          <w:szCs w:val="24"/>
          <w:lang w:val="zh-CN"/>
        </w:rPr>
        <w:t>（</w:t>
      </w:r>
      <w:r>
        <w:rPr>
          <w:rFonts w:hint="eastAsia" w:ascii="宋体" w:hAnsi="宋体"/>
          <w:color w:val="FF0000"/>
          <w:sz w:val="24"/>
          <w:szCs w:val="24"/>
        </w:rPr>
        <w:t>1</w:t>
      </w:r>
      <w:r>
        <w:rPr>
          <w:rFonts w:hint="eastAsia" w:ascii="宋体" w:hAnsi="宋体"/>
          <w:color w:val="FF0000"/>
          <w:sz w:val="24"/>
          <w:szCs w:val="24"/>
          <w:lang w:val="zh-CN"/>
        </w:rPr>
        <w:t>）项目完工验收合格且资金到位后，支付至合同价款的 60%；</w:t>
      </w:r>
    </w:p>
    <w:p w14:paraId="514DDCD0">
      <w:pPr>
        <w:spacing w:line="360" w:lineRule="auto"/>
        <w:rPr>
          <w:rFonts w:hint="eastAsia" w:ascii="宋体" w:hAnsi="宋体"/>
          <w:color w:val="FF0000"/>
          <w:sz w:val="24"/>
          <w:szCs w:val="24"/>
          <w:lang w:val="zh-CN"/>
        </w:rPr>
      </w:pPr>
      <w:r>
        <w:rPr>
          <w:rFonts w:hint="eastAsia" w:ascii="宋体" w:hAnsi="宋体"/>
          <w:color w:val="FF0000"/>
          <w:sz w:val="24"/>
          <w:szCs w:val="24"/>
          <w:lang w:val="zh-CN"/>
        </w:rPr>
        <w:t>（</w:t>
      </w:r>
      <w:r>
        <w:rPr>
          <w:rFonts w:hint="eastAsia" w:ascii="宋体" w:hAnsi="宋体"/>
          <w:color w:val="FF0000"/>
          <w:sz w:val="24"/>
          <w:szCs w:val="24"/>
        </w:rPr>
        <w:t>2</w:t>
      </w:r>
      <w:r>
        <w:rPr>
          <w:rFonts w:hint="eastAsia" w:ascii="宋体" w:hAnsi="宋体"/>
          <w:color w:val="FF0000"/>
          <w:sz w:val="24"/>
          <w:szCs w:val="24"/>
          <w:lang w:val="zh-CN"/>
        </w:rPr>
        <w:t>）项目完成审计及竣工验收，待资金到位后，支付至审定价的 97%；</w:t>
      </w:r>
    </w:p>
    <w:p w14:paraId="3F0648F4">
      <w:pPr>
        <w:spacing w:line="360" w:lineRule="auto"/>
        <w:rPr>
          <w:rFonts w:hint="eastAsia" w:ascii="宋体" w:hAnsi="宋体" w:cs="宋体"/>
          <w:sz w:val="24"/>
          <w:szCs w:val="24"/>
          <w:highlight w:val="yellow"/>
        </w:rPr>
      </w:pPr>
      <w:r>
        <w:rPr>
          <w:rFonts w:hint="eastAsia" w:ascii="宋体" w:hAnsi="宋体"/>
          <w:color w:val="FF0000"/>
          <w:sz w:val="24"/>
          <w:szCs w:val="24"/>
          <w:lang w:val="zh-CN"/>
        </w:rPr>
        <w:t>（</w:t>
      </w:r>
      <w:r>
        <w:rPr>
          <w:rFonts w:hint="eastAsia" w:ascii="宋体" w:hAnsi="宋体"/>
          <w:color w:val="FF0000"/>
          <w:sz w:val="24"/>
          <w:szCs w:val="24"/>
        </w:rPr>
        <w:t>3</w:t>
      </w:r>
      <w:r>
        <w:rPr>
          <w:rFonts w:hint="eastAsia" w:ascii="宋体" w:hAnsi="宋体"/>
          <w:color w:val="FF0000"/>
          <w:sz w:val="24"/>
          <w:szCs w:val="24"/>
          <w:lang w:val="zh-CN"/>
        </w:rPr>
        <w:t>）本项目质保期为 1 年，自验收合格之日起计算，质保期满且无质量问题后，支付至审定价的 100%。</w:t>
      </w:r>
    </w:p>
    <w:p w14:paraId="1E542F3E">
      <w:pPr>
        <w:keepNext w:val="0"/>
        <w:keepLines w:val="0"/>
        <w:pageBreakBefore w:val="0"/>
        <w:widowControl w:val="0"/>
        <w:kinsoku/>
        <w:wordWrap/>
        <w:overflowPunct/>
        <w:topLinePunct w:val="0"/>
        <w:bidi w:val="0"/>
        <w:adjustRightInd/>
        <w:snapToGrid/>
        <w:spacing w:line="360" w:lineRule="auto"/>
        <w:ind w:left="0" w:right="0" w:rightChars="0" w:firstLine="482" w:firstLineChars="200"/>
        <w:textAlignment w:val="auto"/>
        <w:rPr>
          <w:rFonts w:ascii="宋体" w:hAnsi="宋体" w:cs="仿宋"/>
          <w:b/>
          <w:sz w:val="24"/>
          <w:szCs w:val="24"/>
        </w:rPr>
      </w:pPr>
      <w:r>
        <w:rPr>
          <w:rFonts w:hint="eastAsia" w:ascii="宋体" w:hAnsi="宋体" w:cs="仿宋"/>
          <w:b/>
          <w:sz w:val="24"/>
          <w:szCs w:val="24"/>
        </w:rPr>
        <w:t>第十条违约责任</w:t>
      </w:r>
    </w:p>
    <w:p w14:paraId="3F405CA8">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pacing w:val="-3"/>
          <w:sz w:val="24"/>
        </w:rPr>
        <w:t xml:space="preserve">1、如乙方不能交付货物，乙方应向甲方支付合同总价 </w:t>
      </w:r>
      <w:r>
        <w:rPr>
          <w:rFonts w:hint="eastAsia" w:ascii="宋体" w:hAnsi="宋体" w:cs="仿宋"/>
          <w:sz w:val="24"/>
        </w:rPr>
        <w:t>5%的违约金。</w:t>
      </w:r>
    </w:p>
    <w:p w14:paraId="6DE8FD96">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pacing w:val="-5"/>
          <w:sz w:val="24"/>
        </w:rPr>
        <w:t xml:space="preserve">2、乙方逾期交付货物的，每逾期 </w:t>
      </w:r>
      <w:r>
        <w:rPr>
          <w:rFonts w:hint="eastAsia" w:ascii="宋体" w:hAnsi="宋体" w:cs="仿宋"/>
          <w:sz w:val="24"/>
        </w:rPr>
        <w:t>1</w:t>
      </w:r>
      <w:r>
        <w:rPr>
          <w:rFonts w:hint="eastAsia" w:ascii="宋体" w:hAnsi="宋体" w:cs="仿宋"/>
          <w:spacing w:val="-12"/>
          <w:sz w:val="24"/>
        </w:rPr>
        <w:t xml:space="preserve"> 天，乙方向甲方偿付逾期交货部分货款总额的 </w:t>
      </w:r>
      <w:r>
        <w:rPr>
          <w:rFonts w:hint="eastAsia" w:ascii="宋体" w:hAnsi="宋体" w:cs="仿宋"/>
          <w:sz w:val="24"/>
        </w:rPr>
        <w:t>5‰的滞纳金。如乙方逾期交货达（30）天，甲方有权解除合同，解除合同的通知自到达乙方时生效。</w:t>
      </w:r>
    </w:p>
    <w:p w14:paraId="68EAF09E">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3、乙方所交付的货物品种、型号、规格不符合合同规定的，甲方有权拒收。甲方拒收的，乙方应向甲方支付货款总额5%的违约金。</w:t>
      </w:r>
    </w:p>
    <w:p w14:paraId="3F2509F0">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4、在乙方承诺质量保证期内，如经乙方两次维修或更换，货物仍不能达到合同约定的质量标准，甲方有权退货，乙方应退回全部货款，并按第3款处理，同时，乙方还须赔偿甲方因此遭受的损失</w:t>
      </w:r>
      <w:r>
        <w:rPr>
          <w:rFonts w:hint="eastAsia" w:ascii="宋体" w:hAnsi="宋体" w:cs="仿宋"/>
          <w:spacing w:val="-10"/>
          <w:sz w:val="24"/>
        </w:rPr>
        <w:t>。</w:t>
      </w:r>
    </w:p>
    <w:p w14:paraId="74977D36">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jc w:val="left"/>
        <w:textAlignment w:val="auto"/>
        <w:rPr>
          <w:rFonts w:ascii="宋体" w:hAnsi="宋体" w:cs="仿宋"/>
          <w:sz w:val="24"/>
        </w:rPr>
      </w:pPr>
      <w:r>
        <w:rPr>
          <w:rFonts w:hint="eastAsia" w:ascii="宋体" w:hAnsi="宋体" w:cs="仿宋"/>
          <w:sz w:val="24"/>
        </w:rPr>
        <w:t>5、乙方未按本合同的规定和“服务承诺”提供伴随服务/售后服务的，应按合同总价的5%向甲方承担违约责任。</w:t>
      </w:r>
    </w:p>
    <w:p w14:paraId="3A0FB73F">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textAlignment w:val="auto"/>
        <w:rPr>
          <w:rFonts w:ascii="宋体" w:hAnsi="宋体" w:cs="仿宋"/>
          <w:sz w:val="24"/>
        </w:rPr>
      </w:pPr>
      <w:r>
        <w:rPr>
          <w:rFonts w:hint="eastAsia" w:ascii="宋体" w:hAnsi="宋体" w:cs="仿宋"/>
          <w:sz w:val="24"/>
        </w:rPr>
        <w:t>6、乙方在承担上述 2-5 款一项或多项违约责任后，仍应继续履行合同规定的义务（甲方解除合同除外）。甲方未能及时追究乙方的任何一项违约责任并不表明甲方放弃追究乙方该项或其他违约责任。</w:t>
      </w:r>
    </w:p>
    <w:p w14:paraId="5FBAB6BF">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b/>
          <w:sz w:val="24"/>
          <w:szCs w:val="24"/>
        </w:rPr>
      </w:pPr>
      <w:r>
        <w:rPr>
          <w:rFonts w:hint="eastAsia" w:ascii="宋体" w:hAnsi="宋体" w:cs="仿宋"/>
          <w:b/>
          <w:sz w:val="24"/>
          <w:szCs w:val="24"/>
        </w:rPr>
        <w:t>第十一条合同的变更和终止</w:t>
      </w:r>
    </w:p>
    <w:p w14:paraId="4807CE72">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0" w:firstLineChars="0"/>
        <w:textAlignment w:val="auto"/>
        <w:rPr>
          <w:rFonts w:ascii="宋体" w:hAnsi="宋体" w:cs="仿宋"/>
          <w:sz w:val="24"/>
        </w:rPr>
      </w:pPr>
      <w:r>
        <w:rPr>
          <w:rFonts w:hint="eastAsia" w:ascii="宋体" w:hAnsi="宋体" w:cs="仿宋"/>
          <w:sz w:val="24"/>
        </w:rPr>
        <w:t>本合同一经签订，甲乙双方不得擅自变更、中止或终止合同。</w:t>
      </w:r>
    </w:p>
    <w:p w14:paraId="38792314">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b/>
          <w:sz w:val="24"/>
          <w:szCs w:val="24"/>
        </w:rPr>
      </w:pPr>
      <w:r>
        <w:rPr>
          <w:rFonts w:hint="eastAsia" w:ascii="宋体" w:hAnsi="宋体" w:cs="仿宋"/>
          <w:b/>
          <w:w w:val="95"/>
          <w:sz w:val="24"/>
          <w:szCs w:val="24"/>
        </w:rPr>
        <w:t>第十二条合同的转让</w:t>
      </w:r>
    </w:p>
    <w:p w14:paraId="232DB4CD">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w w:val="95"/>
          <w:sz w:val="24"/>
          <w:szCs w:val="24"/>
        </w:rPr>
      </w:pPr>
      <w:r>
        <w:rPr>
          <w:rFonts w:hint="eastAsia" w:ascii="宋体" w:hAnsi="宋体" w:cs="仿宋"/>
          <w:w w:val="95"/>
          <w:sz w:val="24"/>
          <w:szCs w:val="24"/>
        </w:rPr>
        <w:t>乙方不得擅自部分或全部转让其应履行的合同义务。</w:t>
      </w:r>
    </w:p>
    <w:p w14:paraId="34636A75">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b/>
          <w:sz w:val="24"/>
          <w:szCs w:val="24"/>
        </w:rPr>
      </w:pPr>
      <w:r>
        <w:rPr>
          <w:rFonts w:hint="eastAsia" w:ascii="宋体" w:hAnsi="宋体" w:cs="仿宋"/>
          <w:b/>
          <w:sz w:val="24"/>
          <w:szCs w:val="24"/>
        </w:rPr>
        <w:t>第十三条争议的解决</w:t>
      </w:r>
    </w:p>
    <w:p w14:paraId="2BCF84C4">
      <w:pPr>
        <w:keepNext w:val="0"/>
        <w:keepLines w:val="0"/>
        <w:pageBreakBefore w:val="0"/>
        <w:widowControl w:val="0"/>
        <w:kinsoku/>
        <w:wordWrap/>
        <w:overflowPunct/>
        <w:topLinePunct w:val="0"/>
        <w:bidi w:val="0"/>
        <w:adjustRightInd/>
        <w:snapToGrid/>
        <w:spacing w:line="360" w:lineRule="auto"/>
        <w:ind w:left="0" w:right="0" w:rightChars="0" w:firstLine="420"/>
        <w:textAlignment w:val="auto"/>
        <w:rPr>
          <w:rFonts w:ascii="宋体" w:hAnsi="宋体" w:cs="仿宋"/>
          <w:sz w:val="24"/>
          <w:szCs w:val="24"/>
        </w:rPr>
      </w:pPr>
      <w:r>
        <w:rPr>
          <w:rFonts w:hint="eastAsia" w:ascii="宋体" w:hAnsi="宋体" w:cs="仿宋"/>
          <w:w w:val="95"/>
          <w:sz w:val="24"/>
          <w:szCs w:val="24"/>
        </w:rPr>
        <w:t>1</w:t>
      </w:r>
      <w:r>
        <w:rPr>
          <w:rFonts w:hint="eastAsia" w:ascii="宋体" w:hAnsi="宋体" w:cs="仿宋"/>
          <w:spacing w:val="-7"/>
          <w:w w:val="95"/>
          <w:sz w:val="24"/>
          <w:szCs w:val="24"/>
        </w:rPr>
        <w:t>、</w:t>
      </w:r>
      <w:r>
        <w:rPr>
          <w:rFonts w:hint="eastAsia" w:ascii="宋体" w:hAnsi="宋体" w:cs="仿宋"/>
          <w:sz w:val="24"/>
          <w:szCs w:val="24"/>
        </w:rPr>
        <w:t>因货物的质量问题发生争议的，应当邀请国家认可的质量检测机构对货物质量进行鉴定。货物符合标准的，鉴定费由甲方承担；货物不符合质量标准的，鉴定费由乙方承担</w:t>
      </w:r>
      <w:r>
        <w:rPr>
          <w:rFonts w:hint="eastAsia" w:ascii="宋体" w:hAnsi="宋体" w:cs="仿宋"/>
          <w:spacing w:val="-7"/>
          <w:sz w:val="24"/>
          <w:szCs w:val="24"/>
        </w:rPr>
        <w:t>。</w:t>
      </w:r>
    </w:p>
    <w:p w14:paraId="52DAA1C4">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480" w:firstLineChars="200"/>
        <w:jc w:val="left"/>
        <w:textAlignment w:val="auto"/>
        <w:rPr>
          <w:rFonts w:ascii="宋体" w:hAnsi="宋体" w:cs="仿宋"/>
          <w:sz w:val="24"/>
        </w:rPr>
      </w:pPr>
      <w:r>
        <w:rPr>
          <w:rFonts w:hint="eastAsia" w:ascii="宋体" w:hAnsi="宋体" w:cs="仿宋"/>
          <w:sz w:val="24"/>
        </w:rPr>
        <w:t>2、因履行本合同引起的或与本合同有关的争议，甲、乙双方应首先通过友好协商解决，如果协商不能解决争议，则采取以下第（1）种方式解决争议：</w:t>
      </w:r>
    </w:p>
    <w:p w14:paraId="1EAF0760">
      <w:pPr>
        <w:pStyle w:val="431"/>
        <w:keepNext w:val="0"/>
        <w:keepLines w:val="0"/>
        <w:pageBreakBefore w:val="0"/>
        <w:widowControl w:val="0"/>
        <w:tabs>
          <w:tab w:val="left" w:pos="1522"/>
        </w:tabs>
        <w:kinsoku/>
        <w:wordWrap/>
        <w:overflowPunct/>
        <w:topLinePunct w:val="0"/>
        <w:autoSpaceDE w:val="0"/>
        <w:autoSpaceDN w:val="0"/>
        <w:bidi w:val="0"/>
        <w:adjustRightInd/>
        <w:snapToGrid/>
        <w:spacing w:line="360" w:lineRule="auto"/>
        <w:ind w:left="0" w:leftChars="0" w:right="0" w:rightChars="0" w:firstLine="0" w:firstLineChars="0"/>
        <w:jc w:val="left"/>
        <w:textAlignment w:val="auto"/>
        <w:rPr>
          <w:rFonts w:ascii="宋体" w:hAnsi="宋体" w:cs="仿宋"/>
          <w:sz w:val="24"/>
        </w:rPr>
      </w:pPr>
      <w:r>
        <w:rPr>
          <w:rFonts w:hint="eastAsia" w:ascii="宋体" w:hAnsi="宋体" w:cs="仿宋"/>
          <w:sz w:val="24"/>
        </w:rPr>
        <w:t>（1）向甲方所在地有管辖权的人民法院提起诉讼；</w:t>
      </w:r>
    </w:p>
    <w:p w14:paraId="4E4A3BC3">
      <w:pPr>
        <w:pStyle w:val="431"/>
        <w:keepNext w:val="0"/>
        <w:keepLines w:val="0"/>
        <w:pageBreakBefore w:val="0"/>
        <w:widowControl w:val="0"/>
        <w:tabs>
          <w:tab w:val="left" w:pos="1522"/>
        </w:tabs>
        <w:kinsoku/>
        <w:wordWrap/>
        <w:overflowPunct/>
        <w:topLinePunct w:val="0"/>
        <w:autoSpaceDE w:val="0"/>
        <w:autoSpaceDN w:val="0"/>
        <w:bidi w:val="0"/>
        <w:adjustRightInd/>
        <w:snapToGrid/>
        <w:spacing w:line="360" w:lineRule="auto"/>
        <w:ind w:left="0" w:leftChars="0" w:right="0" w:rightChars="0" w:firstLine="0" w:firstLineChars="0"/>
        <w:jc w:val="left"/>
        <w:textAlignment w:val="auto"/>
        <w:rPr>
          <w:rFonts w:ascii="宋体" w:hAnsi="宋体" w:cs="仿宋"/>
          <w:sz w:val="24"/>
        </w:rPr>
      </w:pPr>
      <w:r>
        <w:rPr>
          <w:rFonts w:hint="eastAsia" w:ascii="宋体" w:hAnsi="宋体" w:cs="仿宋"/>
          <w:sz w:val="24"/>
        </w:rPr>
        <w:t>（2）向南京市六合区仲裁委员会按其仲裁规则申请仲裁</w:t>
      </w:r>
      <w:r>
        <w:rPr>
          <w:rFonts w:hint="eastAsia" w:ascii="宋体" w:hAnsi="宋体" w:cs="仿宋"/>
          <w:w w:val="95"/>
          <w:sz w:val="24"/>
        </w:rPr>
        <w:t>。</w:t>
      </w:r>
    </w:p>
    <w:p w14:paraId="70B75B78">
      <w:pPr>
        <w:pStyle w:val="431"/>
        <w:keepNext w:val="0"/>
        <w:keepLines w:val="0"/>
        <w:pageBreakBefore w:val="0"/>
        <w:widowControl w:val="0"/>
        <w:tabs>
          <w:tab w:val="left" w:pos="1070"/>
        </w:tabs>
        <w:kinsoku/>
        <w:wordWrap/>
        <w:overflowPunct/>
        <w:topLinePunct w:val="0"/>
        <w:autoSpaceDE w:val="0"/>
        <w:autoSpaceDN w:val="0"/>
        <w:bidi w:val="0"/>
        <w:adjustRightInd/>
        <w:snapToGrid/>
        <w:spacing w:line="360" w:lineRule="auto"/>
        <w:ind w:left="0" w:right="0" w:rightChars="0" w:firstLine="240" w:firstLineChars="100"/>
        <w:jc w:val="left"/>
        <w:textAlignment w:val="auto"/>
        <w:rPr>
          <w:rFonts w:ascii="宋体" w:hAnsi="宋体" w:cs="仿宋"/>
          <w:w w:val="95"/>
          <w:sz w:val="24"/>
        </w:rPr>
      </w:pPr>
      <w:r>
        <w:rPr>
          <w:rFonts w:hint="eastAsia" w:ascii="宋体" w:hAnsi="宋体" w:cs="仿宋"/>
          <w:sz w:val="24"/>
        </w:rPr>
        <w:t>在诉讼期间，本合同应继续履行</w:t>
      </w:r>
      <w:r>
        <w:rPr>
          <w:rFonts w:hint="eastAsia" w:ascii="宋体" w:hAnsi="宋体" w:cs="仿宋"/>
          <w:w w:val="95"/>
          <w:sz w:val="24"/>
        </w:rPr>
        <w:t>。</w:t>
      </w:r>
    </w:p>
    <w:p w14:paraId="59CB1485">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b/>
          <w:sz w:val="24"/>
          <w:szCs w:val="24"/>
        </w:rPr>
      </w:pPr>
      <w:r>
        <w:rPr>
          <w:rFonts w:hint="eastAsia" w:ascii="宋体" w:hAnsi="宋体" w:cs="仿宋"/>
          <w:b/>
          <w:sz w:val="24"/>
          <w:szCs w:val="24"/>
        </w:rPr>
        <w:t>第十四条诚实信用</w:t>
      </w:r>
    </w:p>
    <w:p w14:paraId="7B467B69">
      <w:pPr>
        <w:keepNext w:val="0"/>
        <w:keepLines w:val="0"/>
        <w:pageBreakBefore w:val="0"/>
        <w:widowControl w:val="0"/>
        <w:kinsoku/>
        <w:wordWrap/>
        <w:overflowPunct/>
        <w:topLinePunct w:val="0"/>
        <w:bidi w:val="0"/>
        <w:adjustRightInd/>
        <w:snapToGrid/>
        <w:spacing w:line="360" w:lineRule="auto"/>
        <w:ind w:left="0" w:right="0" w:rightChars="0" w:firstLine="420"/>
        <w:textAlignment w:val="auto"/>
        <w:rPr>
          <w:rFonts w:ascii="宋体" w:hAnsi="宋体" w:cs="仿宋"/>
          <w:sz w:val="24"/>
          <w:szCs w:val="24"/>
        </w:rPr>
      </w:pPr>
      <w:r>
        <w:rPr>
          <w:rFonts w:hint="eastAsia" w:ascii="宋体" w:hAnsi="宋体" w:cs="仿宋"/>
          <w:sz w:val="24"/>
          <w:szCs w:val="24"/>
        </w:rPr>
        <w:t>乙方应诚实信用，严格按照采购文件要求和投标承诺履行合同，不向甲方进行商业贿赂或者提供其他不正当利益。</w:t>
      </w:r>
    </w:p>
    <w:p w14:paraId="159AB32F">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b/>
          <w:sz w:val="24"/>
          <w:szCs w:val="24"/>
        </w:rPr>
      </w:pPr>
      <w:r>
        <w:rPr>
          <w:rFonts w:hint="eastAsia" w:ascii="宋体" w:hAnsi="宋体" w:cs="仿宋"/>
          <w:b/>
          <w:sz w:val="24"/>
          <w:szCs w:val="24"/>
        </w:rPr>
        <w:t>第十五条合同生效及其他</w:t>
      </w:r>
    </w:p>
    <w:p w14:paraId="2B46B746">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sz w:val="24"/>
          <w:szCs w:val="24"/>
        </w:rPr>
      </w:pPr>
      <w:r>
        <w:rPr>
          <w:rFonts w:hint="eastAsia" w:ascii="宋体" w:hAnsi="宋体" w:cs="仿宋"/>
          <w:sz w:val="24"/>
          <w:szCs w:val="24"/>
        </w:rPr>
        <w:t>1、本合同经双方盖章并经授权代表签字后生效。</w:t>
      </w:r>
    </w:p>
    <w:p w14:paraId="40BA14C0">
      <w:pPr>
        <w:keepNext w:val="0"/>
        <w:keepLines w:val="0"/>
        <w:pageBreakBefore w:val="0"/>
        <w:widowControl w:val="0"/>
        <w:kinsoku/>
        <w:wordWrap/>
        <w:overflowPunct/>
        <w:topLinePunct w:val="0"/>
        <w:bidi w:val="0"/>
        <w:adjustRightInd/>
        <w:snapToGrid/>
        <w:spacing w:line="360" w:lineRule="auto"/>
        <w:ind w:left="0" w:right="0" w:rightChars="0"/>
        <w:textAlignment w:val="auto"/>
        <w:rPr>
          <w:rFonts w:ascii="宋体" w:hAnsi="宋体" w:cs="仿宋"/>
          <w:sz w:val="24"/>
          <w:szCs w:val="24"/>
        </w:rPr>
      </w:pPr>
      <w:r>
        <w:rPr>
          <w:rFonts w:hint="eastAsia" w:ascii="宋体" w:hAnsi="宋体" w:cs="仿宋"/>
          <w:sz w:val="24"/>
          <w:szCs w:val="24"/>
        </w:rPr>
        <w:t>2、本合同一式伍份，甲方贰份，乙方贰份，一份交代理机构存档。</w:t>
      </w:r>
    </w:p>
    <w:p w14:paraId="65D3E487">
      <w:pPr>
        <w:pStyle w:val="7"/>
        <w:keepNext w:val="0"/>
        <w:keepLines w:val="0"/>
        <w:pageBreakBefore w:val="0"/>
        <w:widowControl w:val="0"/>
        <w:kinsoku/>
        <w:wordWrap/>
        <w:overflowPunct/>
        <w:topLinePunct w:val="0"/>
        <w:bidi w:val="0"/>
        <w:adjustRightInd/>
        <w:snapToGrid/>
        <w:spacing w:line="360" w:lineRule="auto"/>
        <w:ind w:left="0" w:right="0" w:rightChars="0"/>
        <w:textAlignment w:val="auto"/>
        <w:rPr>
          <w:rFonts w:ascii="仿宋" w:hAnsi="仿宋" w:eastAsia="仿宋" w:cs="仿宋"/>
          <w:sz w:val="24"/>
          <w:szCs w:val="24"/>
        </w:rPr>
      </w:pPr>
    </w:p>
    <w:p w14:paraId="795FF2BD">
      <w:pPr>
        <w:keepNext w:val="0"/>
        <w:keepLines w:val="0"/>
        <w:pageBreakBefore w:val="0"/>
        <w:widowControl w:val="0"/>
        <w:kinsoku/>
        <w:wordWrap/>
        <w:overflowPunct/>
        <w:topLinePunct w:val="0"/>
        <w:bidi w:val="0"/>
        <w:adjustRightInd/>
        <w:snapToGrid/>
        <w:spacing w:line="360" w:lineRule="auto"/>
        <w:ind w:left="0" w:right="0" w:rightChars="0" w:firstLine="480" w:firstLineChars="200"/>
        <w:textAlignment w:val="auto"/>
        <w:rPr>
          <w:rFonts w:ascii="宋体" w:hAnsi="宋体" w:cs="仿宋"/>
          <w:sz w:val="24"/>
          <w:szCs w:val="24"/>
        </w:rPr>
      </w:pPr>
      <w:r>
        <w:rPr>
          <w:rFonts w:hint="eastAsia" w:ascii="宋体" w:hAnsi="宋体" w:cs="仿宋"/>
          <w:sz w:val="24"/>
          <w:szCs w:val="24"/>
        </w:rPr>
        <w:t>甲方（采购人）：（盖章）                    乙方（供应商）：（盖章）</w:t>
      </w:r>
    </w:p>
    <w:p w14:paraId="2014E46D">
      <w:pPr>
        <w:keepNext w:val="0"/>
        <w:keepLines w:val="0"/>
        <w:pageBreakBefore w:val="0"/>
        <w:widowControl w:val="0"/>
        <w:kinsoku/>
        <w:wordWrap/>
        <w:overflowPunct/>
        <w:topLinePunct w:val="0"/>
        <w:bidi w:val="0"/>
        <w:adjustRightInd/>
        <w:snapToGrid/>
        <w:spacing w:line="360" w:lineRule="auto"/>
        <w:ind w:left="0" w:right="0" w:rightChars="0" w:firstLine="480" w:firstLineChars="200"/>
        <w:textAlignment w:val="auto"/>
        <w:rPr>
          <w:rFonts w:ascii="宋体" w:hAnsi="宋体" w:cs="仿宋"/>
          <w:sz w:val="24"/>
          <w:szCs w:val="24"/>
        </w:rPr>
      </w:pPr>
      <w:r>
        <w:rPr>
          <w:rFonts w:hint="eastAsia" w:ascii="宋体" w:hAnsi="宋体" w:cs="仿宋"/>
          <w:sz w:val="24"/>
          <w:szCs w:val="24"/>
        </w:rPr>
        <w:t>法定代表人或委托代理人：（签字或盖章）      法定代表人或委托代理人：（签字或盖章）</w:t>
      </w:r>
    </w:p>
    <w:p w14:paraId="67AD7620">
      <w:pPr>
        <w:keepNext w:val="0"/>
        <w:keepLines w:val="0"/>
        <w:pageBreakBefore w:val="0"/>
        <w:widowControl w:val="0"/>
        <w:kinsoku/>
        <w:wordWrap/>
        <w:overflowPunct/>
        <w:topLinePunct w:val="0"/>
        <w:bidi w:val="0"/>
        <w:adjustRightInd/>
        <w:snapToGrid/>
        <w:spacing w:line="360" w:lineRule="auto"/>
        <w:ind w:left="0" w:right="0" w:rightChars="0" w:firstLine="480" w:firstLineChars="200"/>
        <w:textAlignment w:val="auto"/>
        <w:rPr>
          <w:rFonts w:ascii="宋体" w:hAnsi="宋体" w:cs="仿宋"/>
          <w:sz w:val="24"/>
          <w:szCs w:val="24"/>
        </w:rPr>
      </w:pPr>
      <w:r>
        <w:rPr>
          <w:rFonts w:hint="eastAsia" w:ascii="宋体" w:hAnsi="宋体" w:cs="仿宋"/>
          <w:sz w:val="24"/>
          <w:szCs w:val="24"/>
        </w:rPr>
        <w:t>日期： 年 月 日                             日期：    年    月    日</w:t>
      </w:r>
    </w:p>
    <w:p w14:paraId="2F5C6FF1"/>
    <w:p w14:paraId="39972574">
      <w:pPr>
        <w:pStyle w:val="432"/>
        <w:spacing w:after="200" w:line="276" w:lineRule="auto"/>
        <w:jc w:val="center"/>
        <w:rPr>
          <w:rFonts w:hint="eastAsia" w:ascii="宋体" w:hAnsi="宋体"/>
          <w:b/>
          <w:kern w:val="2"/>
          <w:sz w:val="32"/>
          <w:szCs w:val="32"/>
        </w:rPr>
      </w:pPr>
    </w:p>
    <w:p w14:paraId="48B7717B">
      <w:pPr>
        <w:pStyle w:val="432"/>
        <w:spacing w:after="200" w:line="276" w:lineRule="auto"/>
        <w:jc w:val="center"/>
        <w:rPr>
          <w:rFonts w:hint="eastAsia" w:ascii="宋体" w:hAnsi="宋体"/>
          <w:b/>
          <w:kern w:val="2"/>
          <w:sz w:val="32"/>
          <w:szCs w:val="32"/>
        </w:rPr>
      </w:pPr>
    </w:p>
    <w:p w14:paraId="3AE9755C">
      <w:pPr>
        <w:sectPr>
          <w:footerReference r:id="rId3" w:type="default"/>
          <w:pgSz w:w="11910" w:h="16840"/>
          <w:pgMar w:top="1440" w:right="1080" w:bottom="1440" w:left="1080" w:header="0" w:footer="677" w:gutter="0"/>
          <w:pgBorders>
            <w:top w:val="none" w:sz="0" w:space="0"/>
            <w:left w:val="none" w:sz="0" w:space="0"/>
            <w:bottom w:val="none" w:sz="0" w:space="0"/>
            <w:right w:val="none" w:sz="0" w:space="0"/>
          </w:pgBorders>
          <w:pgNumType w:fmt="decimal"/>
          <w:cols w:space="720" w:num="1"/>
        </w:sectPr>
      </w:pPr>
    </w:p>
    <w:p w14:paraId="4BAD135A">
      <w:pPr>
        <w:autoSpaceDE w:val="0"/>
        <w:autoSpaceDN w:val="0"/>
        <w:adjustRightInd w:val="0"/>
        <w:spacing w:line="360" w:lineRule="auto"/>
        <w:ind w:left="560"/>
        <w:jc w:val="center"/>
        <w:outlineLvl w:val="0"/>
        <w:rPr>
          <w:rFonts w:hint="eastAsia" w:ascii="宋体" w:hAnsi="宋体" w:cs="宋体"/>
          <w:b/>
          <w:bCs/>
          <w:sz w:val="36"/>
          <w:szCs w:val="36"/>
          <w:lang w:val="zh-CN"/>
        </w:rPr>
      </w:pPr>
      <w:r>
        <w:rPr>
          <w:rFonts w:hint="eastAsia" w:ascii="宋体" w:hAnsi="宋体" w:cs="宋体"/>
          <w:b/>
          <w:bCs/>
          <w:sz w:val="36"/>
          <w:szCs w:val="36"/>
          <w:lang w:val="zh-CN"/>
        </w:rPr>
        <w:t xml:space="preserve">第六章 </w:t>
      </w:r>
      <w:r>
        <w:rPr>
          <w:rFonts w:hint="eastAsia" w:ascii="宋体" w:hAnsi="宋体" w:cs="宋体"/>
          <w:b/>
          <w:bCs/>
          <w:sz w:val="36"/>
          <w:szCs w:val="36"/>
        </w:rPr>
        <w:t>投标文件</w:t>
      </w:r>
      <w:r>
        <w:rPr>
          <w:rFonts w:hint="eastAsia" w:ascii="宋体" w:hAnsi="宋体" w:cs="宋体"/>
          <w:b/>
          <w:bCs/>
          <w:sz w:val="36"/>
          <w:szCs w:val="36"/>
          <w:lang w:val="zh-CN"/>
        </w:rPr>
        <w:t>格式</w:t>
      </w:r>
    </w:p>
    <w:p w14:paraId="77AAC090">
      <w:pPr>
        <w:autoSpaceDE w:val="0"/>
        <w:autoSpaceDN w:val="0"/>
        <w:adjustRightInd w:val="0"/>
        <w:spacing w:line="360" w:lineRule="auto"/>
        <w:ind w:left="560"/>
        <w:jc w:val="center"/>
        <w:outlineLvl w:val="0"/>
        <w:rPr>
          <w:rFonts w:hint="eastAsia" w:ascii="宋体" w:hAnsi="宋体" w:cs="宋体"/>
          <w:b/>
          <w:bCs/>
          <w:sz w:val="36"/>
          <w:szCs w:val="36"/>
          <w:lang w:val="zh-CN"/>
        </w:rPr>
      </w:pPr>
    </w:p>
    <w:p w14:paraId="39A9ECF5">
      <w:pPr>
        <w:spacing w:line="360" w:lineRule="auto"/>
        <w:jc w:val="center"/>
        <w:rPr>
          <w:rFonts w:hint="eastAsia" w:ascii="宋体" w:hAnsi="宋体" w:cs="宋体"/>
          <w:b/>
          <w:sz w:val="72"/>
        </w:rPr>
      </w:pPr>
    </w:p>
    <w:p w14:paraId="7822AF1F">
      <w:pPr>
        <w:spacing w:line="360" w:lineRule="auto"/>
        <w:jc w:val="center"/>
        <w:rPr>
          <w:rFonts w:hint="eastAsia" w:ascii="宋体" w:hAnsi="宋体" w:cs="宋体"/>
          <w:b/>
          <w:sz w:val="72"/>
        </w:rPr>
      </w:pPr>
      <w:r>
        <w:rPr>
          <w:rFonts w:hint="eastAsia" w:ascii="宋体" w:hAnsi="宋体" w:cs="宋体"/>
          <w:b/>
          <w:sz w:val="72"/>
        </w:rPr>
        <w:t>投标文件</w:t>
      </w:r>
    </w:p>
    <w:p w14:paraId="04747CDB">
      <w:pPr>
        <w:spacing w:line="360" w:lineRule="auto"/>
        <w:ind w:firstLine="3708" w:firstLineChars="1026"/>
        <w:rPr>
          <w:rFonts w:hint="eastAsia" w:ascii="宋体" w:hAnsi="宋体" w:cs="宋体"/>
          <w:b/>
          <w:sz w:val="36"/>
        </w:rPr>
      </w:pPr>
    </w:p>
    <w:p w14:paraId="537DA49A">
      <w:pPr>
        <w:spacing w:line="360" w:lineRule="auto"/>
        <w:rPr>
          <w:rFonts w:hint="eastAsia" w:ascii="宋体" w:hAnsi="宋体" w:cs="宋体"/>
          <w:b/>
          <w:sz w:val="36"/>
        </w:rPr>
      </w:pPr>
    </w:p>
    <w:p w14:paraId="4BEE9A1F">
      <w:pPr>
        <w:spacing w:line="360" w:lineRule="auto"/>
        <w:jc w:val="center"/>
        <w:rPr>
          <w:rFonts w:hint="eastAsia" w:ascii="宋体" w:hAnsi="宋体" w:cs="宋体"/>
          <w:b/>
          <w:sz w:val="36"/>
        </w:rPr>
      </w:pPr>
    </w:p>
    <w:p w14:paraId="24436DD9">
      <w:pPr>
        <w:spacing w:line="360" w:lineRule="auto"/>
        <w:jc w:val="center"/>
        <w:rPr>
          <w:rFonts w:hint="eastAsia" w:ascii="宋体" w:hAnsi="宋体" w:cs="宋体"/>
          <w:b/>
          <w:sz w:val="36"/>
        </w:rPr>
      </w:pPr>
    </w:p>
    <w:p w14:paraId="4B2C297F">
      <w:pPr>
        <w:spacing w:line="360" w:lineRule="auto"/>
        <w:ind w:firstLine="1084" w:firstLineChars="300"/>
        <w:rPr>
          <w:rFonts w:hint="eastAsia" w:ascii="宋体" w:hAnsi="宋体" w:cs="宋体"/>
          <w:b/>
          <w:sz w:val="36"/>
        </w:rPr>
      </w:pPr>
      <w:r>
        <w:rPr>
          <w:rFonts w:hint="eastAsia" w:ascii="宋体" w:hAnsi="宋体" w:cs="宋体"/>
          <w:b/>
          <w:sz w:val="36"/>
        </w:rPr>
        <w:t xml:space="preserve">项 目 编 号： </w:t>
      </w:r>
      <w:r>
        <w:rPr>
          <w:rFonts w:hint="eastAsia" w:ascii="宋体" w:hAnsi="宋体" w:cs="宋体"/>
          <w:b/>
          <w:sz w:val="36"/>
          <w:u w:val="single"/>
        </w:rPr>
        <w:t xml:space="preserve">            </w:t>
      </w:r>
      <w:r>
        <w:rPr>
          <w:rFonts w:hint="eastAsia" w:ascii="宋体" w:hAnsi="宋体" w:cs="宋体"/>
          <w:b/>
          <w:sz w:val="36"/>
          <w:u w:val="single"/>
          <w:lang w:val="en-US" w:eastAsia="zh-CN"/>
        </w:rPr>
        <w:t xml:space="preserve">     </w:t>
      </w:r>
      <w:r>
        <w:rPr>
          <w:rFonts w:hint="eastAsia" w:ascii="宋体" w:hAnsi="宋体" w:cs="宋体"/>
          <w:b/>
          <w:sz w:val="36"/>
          <w:u w:val="single"/>
        </w:rPr>
        <w:t xml:space="preserve">   </w:t>
      </w:r>
    </w:p>
    <w:p w14:paraId="2C42DB7E">
      <w:pPr>
        <w:spacing w:line="360" w:lineRule="auto"/>
        <w:ind w:firstLine="1084" w:firstLineChars="300"/>
        <w:rPr>
          <w:rFonts w:hint="eastAsia" w:ascii="宋体" w:hAnsi="宋体" w:cs="宋体"/>
          <w:b/>
          <w:sz w:val="36"/>
        </w:rPr>
      </w:pPr>
      <w:r>
        <w:rPr>
          <w:rFonts w:hint="eastAsia" w:ascii="宋体" w:hAnsi="宋体" w:cs="宋体"/>
          <w:b/>
          <w:sz w:val="36"/>
        </w:rPr>
        <w:t xml:space="preserve">项 目 名 称： </w:t>
      </w:r>
      <w:r>
        <w:rPr>
          <w:rFonts w:hint="eastAsia" w:ascii="宋体" w:hAnsi="宋体" w:cs="宋体"/>
          <w:b/>
          <w:sz w:val="36"/>
          <w:u w:val="single"/>
        </w:rPr>
        <w:t xml:space="preserve">            </w:t>
      </w:r>
      <w:r>
        <w:rPr>
          <w:rFonts w:hint="eastAsia" w:ascii="宋体" w:hAnsi="宋体" w:cs="宋体"/>
          <w:b/>
          <w:sz w:val="36"/>
          <w:u w:val="single"/>
          <w:lang w:val="en-US" w:eastAsia="zh-CN"/>
        </w:rPr>
        <w:t xml:space="preserve">     </w:t>
      </w:r>
      <w:r>
        <w:rPr>
          <w:rFonts w:hint="eastAsia" w:ascii="宋体" w:hAnsi="宋体" w:cs="宋体"/>
          <w:b/>
          <w:sz w:val="36"/>
          <w:u w:val="single"/>
        </w:rPr>
        <w:t xml:space="preserve">   </w:t>
      </w:r>
    </w:p>
    <w:p w14:paraId="08AD62A9">
      <w:pPr>
        <w:spacing w:line="360" w:lineRule="auto"/>
        <w:rPr>
          <w:rFonts w:hint="eastAsia" w:ascii="宋体" w:hAnsi="宋体" w:cs="宋体"/>
          <w:b/>
          <w:sz w:val="36"/>
          <w:u w:val="single"/>
        </w:rPr>
      </w:pPr>
      <w:r>
        <w:rPr>
          <w:rFonts w:hint="eastAsia" w:ascii="宋体" w:hAnsi="宋体" w:cs="宋体"/>
          <w:b/>
          <w:sz w:val="36"/>
        </w:rPr>
        <w:t xml:space="preserve">      供应商名称 ：</w:t>
      </w:r>
      <w:r>
        <w:rPr>
          <w:rFonts w:hint="eastAsia" w:ascii="宋体" w:hAnsi="宋体" w:cs="宋体"/>
          <w:b/>
          <w:sz w:val="36"/>
          <w:u w:val="single"/>
        </w:rPr>
        <w:t xml:space="preserve">           </w:t>
      </w:r>
      <w:r>
        <w:rPr>
          <w:rFonts w:hint="eastAsia" w:ascii="宋体" w:hAnsi="宋体" w:cs="宋体"/>
          <w:b/>
          <w:sz w:val="36"/>
          <w:u w:val="single"/>
          <w:lang w:val="en-US" w:eastAsia="zh-CN"/>
        </w:rPr>
        <w:t xml:space="preserve">          </w:t>
      </w:r>
    </w:p>
    <w:p w14:paraId="5F60CCFA">
      <w:pPr>
        <w:spacing w:line="360" w:lineRule="auto"/>
        <w:rPr>
          <w:rFonts w:hint="eastAsia" w:ascii="宋体" w:hAnsi="宋体" w:cs="宋体"/>
          <w:b/>
          <w:szCs w:val="21"/>
          <w:lang w:val="zh-CN"/>
        </w:rPr>
      </w:pPr>
      <w:r>
        <w:rPr>
          <w:rFonts w:hint="eastAsia" w:ascii="宋体" w:hAnsi="宋体" w:cs="宋体"/>
          <w:b/>
          <w:sz w:val="36"/>
        </w:rPr>
        <w:t xml:space="preserve">      日      期 ：</w:t>
      </w:r>
      <w:r>
        <w:rPr>
          <w:rFonts w:hint="eastAsia" w:ascii="宋体" w:hAnsi="宋体" w:cs="宋体"/>
          <w:b/>
          <w:sz w:val="36"/>
          <w:u w:val="single"/>
        </w:rPr>
        <w:t xml:space="preserve">           </w:t>
      </w:r>
      <w:r>
        <w:rPr>
          <w:rFonts w:hint="eastAsia" w:ascii="宋体" w:hAnsi="宋体" w:cs="宋体"/>
          <w:b/>
          <w:sz w:val="36"/>
          <w:u w:val="single"/>
          <w:lang w:val="en-US" w:eastAsia="zh-CN"/>
        </w:rPr>
        <w:t xml:space="preserve">       </w:t>
      </w:r>
      <w:r>
        <w:rPr>
          <w:rFonts w:hint="eastAsia" w:ascii="宋体" w:hAnsi="宋体" w:cs="宋体"/>
          <w:b/>
          <w:sz w:val="36"/>
          <w:u w:val="single"/>
        </w:rPr>
        <w:t xml:space="preserve">   </w:t>
      </w:r>
    </w:p>
    <w:p w14:paraId="293B31D5">
      <w:pPr>
        <w:autoSpaceDE w:val="0"/>
        <w:autoSpaceDN w:val="0"/>
        <w:adjustRightInd w:val="0"/>
        <w:spacing w:line="360" w:lineRule="auto"/>
        <w:rPr>
          <w:rFonts w:hint="eastAsia" w:ascii="宋体" w:hAnsi="宋体" w:cs="宋体"/>
          <w:b/>
          <w:szCs w:val="21"/>
          <w:lang w:val="zh-CN"/>
        </w:rPr>
      </w:pPr>
    </w:p>
    <w:p w14:paraId="02F2779D">
      <w:pPr>
        <w:spacing w:before="56" w:after="7"/>
        <w:ind w:left="2005" w:right="1949"/>
        <w:jc w:val="center"/>
        <w:rPr>
          <w:b/>
          <w:sz w:val="30"/>
        </w:rPr>
      </w:pPr>
    </w:p>
    <w:p w14:paraId="487DC5B0">
      <w:pPr>
        <w:spacing w:before="56" w:after="7"/>
        <w:ind w:left="2005" w:right="1949"/>
        <w:jc w:val="center"/>
        <w:rPr>
          <w:b/>
          <w:sz w:val="30"/>
        </w:rPr>
      </w:pPr>
    </w:p>
    <w:p w14:paraId="78604D92">
      <w:pPr>
        <w:spacing w:before="56" w:after="7"/>
        <w:ind w:left="2005" w:right="1949"/>
        <w:jc w:val="center"/>
        <w:rPr>
          <w:b/>
          <w:sz w:val="30"/>
        </w:rPr>
      </w:pPr>
    </w:p>
    <w:p w14:paraId="221451FA">
      <w:pPr>
        <w:pStyle w:val="28"/>
        <w:rPr>
          <w:b/>
          <w:sz w:val="30"/>
        </w:rPr>
      </w:pPr>
    </w:p>
    <w:p w14:paraId="61AD6ED3">
      <w:pPr>
        <w:pStyle w:val="29"/>
        <w:rPr>
          <w:b/>
          <w:sz w:val="30"/>
        </w:rPr>
      </w:pPr>
    </w:p>
    <w:p w14:paraId="293D12B7">
      <w:pPr>
        <w:pStyle w:val="29"/>
        <w:rPr>
          <w:b/>
          <w:sz w:val="30"/>
        </w:rPr>
      </w:pPr>
    </w:p>
    <w:p w14:paraId="7A046FF6">
      <w:pPr>
        <w:pStyle w:val="29"/>
        <w:rPr>
          <w:b/>
          <w:sz w:val="30"/>
        </w:rPr>
      </w:pPr>
    </w:p>
    <w:p w14:paraId="47F1C963">
      <w:pPr>
        <w:pStyle w:val="29"/>
        <w:rPr>
          <w:b/>
          <w:sz w:val="30"/>
        </w:rPr>
      </w:pPr>
    </w:p>
    <w:p w14:paraId="46F6D058">
      <w:pPr>
        <w:pStyle w:val="29"/>
        <w:rPr>
          <w:b/>
          <w:sz w:val="30"/>
        </w:rPr>
      </w:pPr>
    </w:p>
    <w:p w14:paraId="108B0282">
      <w:pPr>
        <w:spacing w:before="56" w:after="7"/>
        <w:ind w:left="2005" w:right="1949"/>
        <w:jc w:val="center"/>
        <w:rPr>
          <w:b/>
          <w:sz w:val="30"/>
        </w:rPr>
      </w:pPr>
    </w:p>
    <w:p w14:paraId="0D621544">
      <w:pPr>
        <w:spacing w:before="55"/>
        <w:ind w:left="2126" w:right="1651"/>
        <w:jc w:val="center"/>
        <w:outlineLvl w:val="0"/>
        <w:rPr>
          <w:b/>
          <w:sz w:val="32"/>
        </w:rPr>
      </w:pPr>
      <w:r>
        <w:rPr>
          <w:b/>
          <w:sz w:val="32"/>
        </w:rPr>
        <w:t>投标供应商资质要求</w:t>
      </w:r>
    </w:p>
    <w:p w14:paraId="0ED710E3">
      <w:pPr>
        <w:pStyle w:val="7"/>
        <w:spacing w:before="12"/>
        <w:rPr>
          <w:b/>
          <w:sz w:val="23"/>
        </w:rPr>
      </w:pPr>
    </w:p>
    <w:tbl>
      <w:tblPr>
        <w:tblStyle w:val="66"/>
        <w:tblW w:w="9487" w:type="dxa"/>
        <w:tblInd w:w="1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1"/>
        <w:gridCol w:w="6409"/>
        <w:gridCol w:w="1249"/>
        <w:gridCol w:w="1308"/>
      </w:tblGrid>
      <w:tr w14:paraId="64B1F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521" w:type="dxa"/>
            <w:noWrap w:val="0"/>
            <w:vAlign w:val="top"/>
          </w:tcPr>
          <w:p w14:paraId="4F59289C">
            <w:pPr>
              <w:pStyle w:val="323"/>
              <w:keepNext w:val="0"/>
              <w:keepLines w:val="0"/>
              <w:suppressLineNumbers w:val="0"/>
              <w:spacing w:before="0" w:beforeAutospacing="0" w:after="0" w:afterAutospacing="0"/>
              <w:ind w:left="88" w:right="81"/>
              <w:jc w:val="center"/>
              <w:rPr>
                <w:sz w:val="24"/>
                <w:szCs w:val="22"/>
              </w:rPr>
            </w:pPr>
          </w:p>
          <w:p w14:paraId="650934C9">
            <w:pPr>
              <w:pStyle w:val="323"/>
              <w:keepNext w:val="0"/>
              <w:keepLines w:val="0"/>
              <w:suppressLineNumbers w:val="0"/>
              <w:spacing w:before="0" w:beforeAutospacing="0" w:after="0" w:afterAutospacing="0"/>
              <w:ind w:left="88" w:right="81"/>
              <w:jc w:val="center"/>
              <w:rPr>
                <w:sz w:val="24"/>
                <w:szCs w:val="22"/>
              </w:rPr>
            </w:pPr>
            <w:r>
              <w:rPr>
                <w:sz w:val="24"/>
                <w:szCs w:val="22"/>
              </w:rPr>
              <w:t>序号</w:t>
            </w:r>
          </w:p>
        </w:tc>
        <w:tc>
          <w:tcPr>
            <w:tcW w:w="6409" w:type="dxa"/>
            <w:noWrap w:val="0"/>
            <w:vAlign w:val="top"/>
          </w:tcPr>
          <w:p w14:paraId="43A66360">
            <w:pPr>
              <w:pStyle w:val="323"/>
              <w:keepNext w:val="0"/>
              <w:keepLines w:val="0"/>
              <w:suppressLineNumbers w:val="0"/>
              <w:spacing w:before="4" w:beforeAutospacing="0" w:after="0" w:afterAutospacing="0"/>
              <w:ind w:left="0" w:right="0"/>
              <w:rPr>
                <w:b/>
                <w:sz w:val="30"/>
                <w:szCs w:val="22"/>
              </w:rPr>
            </w:pPr>
          </w:p>
          <w:p w14:paraId="2850FFA5">
            <w:pPr>
              <w:pStyle w:val="323"/>
              <w:keepNext w:val="0"/>
              <w:keepLines w:val="0"/>
              <w:suppressLineNumbers w:val="0"/>
              <w:spacing w:before="0" w:beforeAutospacing="0" w:after="0" w:afterAutospacing="0"/>
              <w:ind w:left="1175" w:right="0"/>
              <w:rPr>
                <w:sz w:val="24"/>
                <w:szCs w:val="22"/>
              </w:rPr>
            </w:pPr>
            <w:r>
              <w:rPr>
                <w:sz w:val="24"/>
                <w:szCs w:val="22"/>
              </w:rPr>
              <w:t>资格和符合性检查响应内容</w:t>
            </w:r>
          </w:p>
        </w:tc>
        <w:tc>
          <w:tcPr>
            <w:tcW w:w="1249" w:type="dxa"/>
            <w:noWrap w:val="0"/>
            <w:vAlign w:val="top"/>
          </w:tcPr>
          <w:p w14:paraId="71F7B6F4">
            <w:pPr>
              <w:pStyle w:val="323"/>
              <w:keepNext w:val="0"/>
              <w:keepLines w:val="0"/>
              <w:suppressLineNumbers w:val="0"/>
              <w:spacing w:before="76" w:beforeAutospacing="0" w:after="0" w:afterAutospacing="0"/>
              <w:ind w:left="0" w:right="205"/>
              <w:rPr>
                <w:sz w:val="24"/>
                <w:szCs w:val="22"/>
              </w:rPr>
            </w:pPr>
            <w:r>
              <w:rPr>
                <w:sz w:val="24"/>
                <w:szCs w:val="22"/>
              </w:rPr>
              <w:t>是否响应</w:t>
            </w:r>
          </w:p>
          <w:p w14:paraId="0F319863">
            <w:pPr>
              <w:pStyle w:val="323"/>
              <w:keepNext w:val="0"/>
              <w:keepLines w:val="0"/>
              <w:suppressLineNumbers w:val="0"/>
              <w:spacing w:before="76" w:beforeAutospacing="0" w:after="0" w:afterAutospacing="0"/>
              <w:ind w:left="0" w:right="205"/>
              <w:rPr>
                <w:sz w:val="24"/>
                <w:szCs w:val="22"/>
              </w:rPr>
            </w:pPr>
            <w:r>
              <w:rPr>
                <w:sz w:val="24"/>
                <w:szCs w:val="22"/>
              </w:rPr>
              <w:t>（填是或者否）</w:t>
            </w:r>
          </w:p>
        </w:tc>
        <w:tc>
          <w:tcPr>
            <w:tcW w:w="1308" w:type="dxa"/>
            <w:noWrap w:val="0"/>
            <w:vAlign w:val="top"/>
          </w:tcPr>
          <w:p w14:paraId="54752305">
            <w:pPr>
              <w:pStyle w:val="323"/>
              <w:keepNext w:val="0"/>
              <w:keepLines w:val="0"/>
              <w:suppressLineNumbers w:val="0"/>
              <w:spacing w:before="1" w:beforeAutospacing="0" w:after="0" w:afterAutospacing="0" w:line="242" w:lineRule="auto"/>
              <w:ind w:left="0" w:right="139"/>
              <w:rPr>
                <w:sz w:val="24"/>
                <w:szCs w:val="22"/>
              </w:rPr>
            </w:pPr>
            <w:r>
              <w:rPr>
                <w:sz w:val="24"/>
                <w:szCs w:val="22"/>
              </w:rPr>
              <w:t>响应文件中的页码位置</w:t>
            </w:r>
          </w:p>
        </w:tc>
      </w:tr>
      <w:tr w14:paraId="6CCE8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521" w:type="dxa"/>
            <w:noWrap w:val="0"/>
            <w:vAlign w:val="top"/>
          </w:tcPr>
          <w:p w14:paraId="070DDBE5">
            <w:pPr>
              <w:pStyle w:val="323"/>
              <w:keepNext w:val="0"/>
              <w:keepLines w:val="0"/>
              <w:suppressLineNumbers w:val="0"/>
              <w:spacing w:before="211" w:beforeAutospacing="0" w:after="0" w:afterAutospacing="0"/>
              <w:ind w:left="7" w:right="0"/>
              <w:jc w:val="center"/>
              <w:rPr>
                <w:sz w:val="24"/>
                <w:szCs w:val="24"/>
              </w:rPr>
            </w:pPr>
            <w:r>
              <w:rPr>
                <w:rFonts w:hint="eastAsia"/>
                <w:sz w:val="24"/>
                <w:szCs w:val="24"/>
              </w:rPr>
              <w:t>1</w:t>
            </w:r>
          </w:p>
        </w:tc>
        <w:tc>
          <w:tcPr>
            <w:tcW w:w="6409" w:type="dxa"/>
            <w:noWrap w:val="0"/>
            <w:vAlign w:val="top"/>
          </w:tcPr>
          <w:p w14:paraId="0EE90944">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rPr>
                <w:sz w:val="24"/>
                <w:szCs w:val="24"/>
              </w:rPr>
            </w:pPr>
            <w:r>
              <w:rPr>
                <w:rFonts w:hint="eastAsia" w:ascii="宋体" w:hAnsi="宋体" w:cs="宋体"/>
                <w:sz w:val="24"/>
                <w:szCs w:val="22"/>
              </w:rPr>
              <w:t>具有独立承担民事责任的能力（提供法人或者其他组织的营业执照等证明材料，自然人的身份证明）；</w:t>
            </w:r>
          </w:p>
        </w:tc>
        <w:tc>
          <w:tcPr>
            <w:tcW w:w="1249" w:type="dxa"/>
            <w:noWrap w:val="0"/>
            <w:vAlign w:val="top"/>
          </w:tcPr>
          <w:p w14:paraId="02EF4C2B">
            <w:pPr>
              <w:pStyle w:val="323"/>
              <w:keepNext w:val="0"/>
              <w:keepLines w:val="0"/>
              <w:suppressLineNumbers w:val="0"/>
              <w:spacing w:before="76" w:beforeAutospacing="0" w:after="0" w:afterAutospacing="0"/>
              <w:ind w:left="0" w:right="205"/>
              <w:rPr>
                <w:sz w:val="24"/>
                <w:szCs w:val="22"/>
              </w:rPr>
            </w:pPr>
          </w:p>
        </w:tc>
        <w:tc>
          <w:tcPr>
            <w:tcW w:w="1308" w:type="dxa"/>
            <w:noWrap w:val="0"/>
            <w:vAlign w:val="top"/>
          </w:tcPr>
          <w:p w14:paraId="251732A1">
            <w:pPr>
              <w:pStyle w:val="323"/>
              <w:keepNext w:val="0"/>
              <w:keepLines w:val="0"/>
              <w:suppressLineNumbers w:val="0"/>
              <w:spacing w:before="1" w:beforeAutospacing="0" w:after="0" w:afterAutospacing="0" w:line="242" w:lineRule="auto"/>
              <w:ind w:left="0" w:right="139"/>
              <w:rPr>
                <w:sz w:val="24"/>
                <w:szCs w:val="22"/>
              </w:rPr>
            </w:pPr>
          </w:p>
        </w:tc>
      </w:tr>
      <w:tr w14:paraId="4B366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521" w:type="dxa"/>
            <w:noWrap w:val="0"/>
            <w:vAlign w:val="top"/>
          </w:tcPr>
          <w:p w14:paraId="0F25C4D8">
            <w:pPr>
              <w:pStyle w:val="323"/>
              <w:keepNext w:val="0"/>
              <w:keepLines w:val="0"/>
              <w:suppressLineNumbers w:val="0"/>
              <w:spacing w:before="4" w:beforeAutospacing="0" w:after="0" w:afterAutospacing="0"/>
              <w:ind w:left="0" w:right="0"/>
              <w:rPr>
                <w:rFonts w:hint="eastAsia"/>
                <w:b/>
                <w:sz w:val="24"/>
                <w:szCs w:val="24"/>
              </w:rPr>
            </w:pPr>
          </w:p>
          <w:p w14:paraId="628D450C">
            <w:pPr>
              <w:pStyle w:val="323"/>
              <w:keepNext w:val="0"/>
              <w:keepLines w:val="0"/>
              <w:suppressLineNumbers w:val="0"/>
              <w:spacing w:before="0" w:beforeAutospacing="0" w:after="0" w:afterAutospacing="0"/>
              <w:ind w:left="7" w:right="0"/>
              <w:jc w:val="center"/>
              <w:rPr>
                <w:sz w:val="24"/>
                <w:szCs w:val="24"/>
              </w:rPr>
            </w:pPr>
            <w:r>
              <w:rPr>
                <w:rFonts w:hint="eastAsia"/>
                <w:sz w:val="24"/>
                <w:szCs w:val="24"/>
              </w:rPr>
              <w:t>2</w:t>
            </w:r>
          </w:p>
        </w:tc>
        <w:tc>
          <w:tcPr>
            <w:tcW w:w="6409" w:type="dxa"/>
            <w:noWrap w:val="0"/>
            <w:vAlign w:val="top"/>
          </w:tcPr>
          <w:p w14:paraId="1640D4A9">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rPr>
                <w:sz w:val="24"/>
                <w:szCs w:val="24"/>
              </w:rPr>
            </w:pPr>
            <w:r>
              <w:rPr>
                <w:rFonts w:hint="eastAsia" w:ascii="宋体" w:hAnsi="宋体"/>
                <w:kern w:val="0"/>
                <w:sz w:val="24"/>
                <w:szCs w:val="22"/>
              </w:rPr>
              <w:t>具有良好的商业信誉和健全的财务会计制度（供应商提供本次政府采购活动前</w:t>
            </w:r>
            <w:r>
              <w:rPr>
                <w:rFonts w:hint="eastAsia" w:ascii="宋体" w:hAnsi="宋体"/>
                <w:kern w:val="0"/>
                <w:sz w:val="24"/>
                <w:szCs w:val="22"/>
                <w:lang w:eastAsia="zh-CN"/>
              </w:rPr>
              <w:t>一</w:t>
            </w:r>
            <w:r>
              <w:rPr>
                <w:rFonts w:hint="eastAsia" w:ascii="宋体" w:hAnsi="宋体"/>
                <w:kern w:val="0"/>
                <w:sz w:val="24"/>
                <w:szCs w:val="22"/>
              </w:rPr>
              <w:t>年内</w:t>
            </w:r>
            <w:r>
              <w:rPr>
                <w:rFonts w:hint="eastAsia" w:ascii="宋体" w:hAnsi="宋体"/>
                <w:kern w:val="0"/>
                <w:sz w:val="24"/>
                <w:szCs w:val="22"/>
                <w:lang w:eastAsia="zh-CN"/>
              </w:rPr>
              <w:t>任意一个月</w:t>
            </w:r>
            <w:r>
              <w:rPr>
                <w:rFonts w:hint="eastAsia" w:ascii="宋体" w:hAnsi="宋体"/>
                <w:kern w:val="0"/>
                <w:sz w:val="24"/>
                <w:szCs w:val="22"/>
              </w:rPr>
              <w:t>的财务报表或《</w:t>
            </w:r>
            <w:r>
              <w:rPr>
                <w:rFonts w:hint="eastAsia" w:ascii="宋体" w:hAnsi="宋体"/>
                <w:kern w:val="0"/>
                <w:sz w:val="24"/>
                <w:szCs w:val="22"/>
                <w:lang w:val="zh-CN"/>
              </w:rPr>
              <w:t>南京市政府采购供应商信用记录表暨信用承诺书》</w:t>
            </w:r>
            <w:r>
              <w:rPr>
                <w:rFonts w:hint="eastAsia" w:ascii="宋体" w:hAnsi="宋体"/>
                <w:kern w:val="0"/>
                <w:sz w:val="24"/>
                <w:szCs w:val="22"/>
              </w:rPr>
              <w:t>）</w:t>
            </w:r>
            <w:r>
              <w:rPr>
                <w:rFonts w:hint="eastAsia" w:ascii="宋体" w:hAnsi="宋体" w:cs="宋体"/>
                <w:sz w:val="24"/>
                <w:szCs w:val="22"/>
                <w:lang w:val="en-US" w:eastAsia="zh-CN"/>
              </w:rPr>
              <w:t>;</w:t>
            </w:r>
          </w:p>
        </w:tc>
        <w:tc>
          <w:tcPr>
            <w:tcW w:w="1249" w:type="dxa"/>
            <w:noWrap w:val="0"/>
            <w:vAlign w:val="top"/>
          </w:tcPr>
          <w:p w14:paraId="463ED27F">
            <w:pPr>
              <w:pStyle w:val="323"/>
              <w:keepNext w:val="0"/>
              <w:keepLines w:val="0"/>
              <w:suppressLineNumbers w:val="0"/>
              <w:spacing w:before="76" w:beforeAutospacing="0" w:after="0" w:afterAutospacing="0"/>
              <w:ind w:left="0" w:right="205"/>
              <w:rPr>
                <w:sz w:val="24"/>
                <w:szCs w:val="22"/>
              </w:rPr>
            </w:pPr>
          </w:p>
        </w:tc>
        <w:tc>
          <w:tcPr>
            <w:tcW w:w="1308" w:type="dxa"/>
            <w:noWrap w:val="0"/>
            <w:vAlign w:val="top"/>
          </w:tcPr>
          <w:p w14:paraId="073380B2">
            <w:pPr>
              <w:pStyle w:val="323"/>
              <w:keepNext w:val="0"/>
              <w:keepLines w:val="0"/>
              <w:suppressLineNumbers w:val="0"/>
              <w:spacing w:before="1" w:beforeAutospacing="0" w:after="0" w:afterAutospacing="0" w:line="242" w:lineRule="auto"/>
              <w:ind w:left="0" w:right="139"/>
              <w:rPr>
                <w:sz w:val="24"/>
                <w:szCs w:val="22"/>
              </w:rPr>
            </w:pPr>
          </w:p>
        </w:tc>
      </w:tr>
      <w:tr w14:paraId="6BFD3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521" w:type="dxa"/>
            <w:noWrap w:val="0"/>
            <w:vAlign w:val="top"/>
          </w:tcPr>
          <w:p w14:paraId="11CA27C0">
            <w:pPr>
              <w:pStyle w:val="323"/>
              <w:keepNext w:val="0"/>
              <w:keepLines w:val="0"/>
              <w:suppressLineNumbers w:val="0"/>
              <w:spacing w:before="0" w:beforeAutospacing="0" w:after="0" w:afterAutospacing="0"/>
              <w:ind w:left="0" w:right="0" w:firstLine="240" w:firstLineChars="100"/>
              <w:rPr>
                <w:rFonts w:hint="eastAsia"/>
                <w:sz w:val="24"/>
                <w:szCs w:val="24"/>
                <w:lang w:val="en-US"/>
              </w:rPr>
            </w:pPr>
          </w:p>
          <w:p w14:paraId="60815B66">
            <w:pPr>
              <w:pStyle w:val="323"/>
              <w:keepNext w:val="0"/>
              <w:keepLines w:val="0"/>
              <w:suppressLineNumbers w:val="0"/>
              <w:spacing w:before="0" w:beforeAutospacing="0" w:after="0" w:afterAutospacing="0"/>
              <w:ind w:left="0" w:right="0"/>
              <w:jc w:val="center"/>
              <w:rPr>
                <w:sz w:val="24"/>
                <w:szCs w:val="24"/>
              </w:rPr>
            </w:pPr>
            <w:r>
              <w:rPr>
                <w:rFonts w:hint="eastAsia"/>
                <w:sz w:val="24"/>
                <w:szCs w:val="24"/>
                <w:lang w:val="en-US"/>
              </w:rPr>
              <w:t>3</w:t>
            </w:r>
          </w:p>
        </w:tc>
        <w:tc>
          <w:tcPr>
            <w:tcW w:w="6409" w:type="dxa"/>
            <w:noWrap w:val="0"/>
            <w:vAlign w:val="top"/>
          </w:tcPr>
          <w:p w14:paraId="3A0B140E">
            <w:pPr>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rPr>
                <w:sz w:val="24"/>
                <w:szCs w:val="24"/>
              </w:rPr>
            </w:pPr>
            <w:r>
              <w:rPr>
                <w:rFonts w:hint="eastAsia" w:ascii="宋体" w:hAnsi="宋体" w:cs="宋体"/>
                <w:sz w:val="24"/>
                <w:szCs w:val="22"/>
              </w:rPr>
              <w:t>具有履行合同所必需的设备和专业技术能力（根据项目需求提供履行合同所必需的设备和专业技术能力的声明或证明材料）；</w:t>
            </w:r>
          </w:p>
        </w:tc>
        <w:tc>
          <w:tcPr>
            <w:tcW w:w="1249" w:type="dxa"/>
            <w:noWrap w:val="0"/>
            <w:vAlign w:val="top"/>
          </w:tcPr>
          <w:p w14:paraId="6863DDCC">
            <w:pPr>
              <w:pStyle w:val="323"/>
              <w:keepNext w:val="0"/>
              <w:keepLines w:val="0"/>
              <w:suppressLineNumbers w:val="0"/>
              <w:spacing w:before="76" w:beforeAutospacing="0" w:after="0" w:afterAutospacing="0"/>
              <w:ind w:left="0" w:right="205"/>
              <w:rPr>
                <w:sz w:val="24"/>
                <w:szCs w:val="22"/>
              </w:rPr>
            </w:pPr>
          </w:p>
        </w:tc>
        <w:tc>
          <w:tcPr>
            <w:tcW w:w="1308" w:type="dxa"/>
            <w:noWrap w:val="0"/>
            <w:vAlign w:val="top"/>
          </w:tcPr>
          <w:p w14:paraId="6CD4C616">
            <w:pPr>
              <w:pStyle w:val="323"/>
              <w:keepNext w:val="0"/>
              <w:keepLines w:val="0"/>
              <w:suppressLineNumbers w:val="0"/>
              <w:spacing w:before="1" w:beforeAutospacing="0" w:after="0" w:afterAutospacing="0" w:line="242" w:lineRule="auto"/>
              <w:ind w:left="0" w:right="139"/>
              <w:rPr>
                <w:sz w:val="24"/>
                <w:szCs w:val="22"/>
              </w:rPr>
            </w:pPr>
          </w:p>
        </w:tc>
      </w:tr>
      <w:tr w14:paraId="7A6A6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521" w:type="dxa"/>
            <w:noWrap w:val="0"/>
            <w:vAlign w:val="top"/>
          </w:tcPr>
          <w:p w14:paraId="3A80F92D">
            <w:pPr>
              <w:pStyle w:val="323"/>
              <w:keepNext w:val="0"/>
              <w:keepLines w:val="0"/>
              <w:suppressLineNumbers w:val="0"/>
              <w:spacing w:before="213" w:beforeAutospacing="0" w:after="0" w:afterAutospacing="0"/>
              <w:ind w:left="7" w:right="0"/>
              <w:jc w:val="center"/>
              <w:rPr>
                <w:rFonts w:hint="eastAsia"/>
                <w:sz w:val="24"/>
                <w:szCs w:val="24"/>
              </w:rPr>
            </w:pPr>
            <w:r>
              <w:rPr>
                <w:rFonts w:hint="eastAsia"/>
                <w:sz w:val="24"/>
                <w:szCs w:val="24"/>
                <w:lang w:val="en-US"/>
              </w:rPr>
              <w:t>4</w:t>
            </w:r>
          </w:p>
        </w:tc>
        <w:tc>
          <w:tcPr>
            <w:tcW w:w="6409" w:type="dxa"/>
            <w:noWrap w:val="0"/>
            <w:vAlign w:val="top"/>
          </w:tcPr>
          <w:p w14:paraId="7516C6AA">
            <w:pPr>
              <w:pStyle w:val="323"/>
              <w:keepNext w:val="0"/>
              <w:keepLines w:val="0"/>
              <w:suppressLineNumbers w:val="0"/>
              <w:spacing w:before="57" w:beforeAutospacing="0" w:after="0" w:afterAutospacing="0" w:line="360" w:lineRule="auto"/>
              <w:ind w:left="0" w:right="94"/>
              <w:rPr>
                <w:sz w:val="24"/>
                <w:szCs w:val="24"/>
              </w:rPr>
            </w:pPr>
            <w:r>
              <w:rPr>
                <w:rFonts w:hint="eastAsia" w:ascii="宋体" w:hAnsi="宋体"/>
                <w:kern w:val="0"/>
                <w:sz w:val="24"/>
                <w:szCs w:val="22"/>
              </w:rPr>
              <w:t>供应商提供本次政府采购活动前六个月内中任一月份的依法缴纳税收和社会保障资金的相关材料（复印件或《</w:t>
            </w:r>
            <w:r>
              <w:rPr>
                <w:rFonts w:hint="eastAsia" w:ascii="宋体" w:hAnsi="宋体"/>
                <w:kern w:val="0"/>
                <w:sz w:val="24"/>
                <w:szCs w:val="22"/>
                <w:lang w:val="zh-CN"/>
              </w:rPr>
              <w:t>南京市政府采购供应商信用记录表暨信用承诺书》</w:t>
            </w:r>
            <w:r>
              <w:rPr>
                <w:rFonts w:hint="eastAsia" w:ascii="宋体" w:hAnsi="宋体"/>
                <w:kern w:val="0"/>
                <w:sz w:val="24"/>
                <w:szCs w:val="22"/>
              </w:rPr>
              <w:t>）</w:t>
            </w:r>
            <w:r>
              <w:rPr>
                <w:rFonts w:hint="eastAsia" w:ascii="宋体" w:hAnsi="宋体" w:cs="宋体"/>
                <w:sz w:val="24"/>
                <w:szCs w:val="22"/>
              </w:rPr>
              <w:t>；</w:t>
            </w:r>
          </w:p>
        </w:tc>
        <w:tc>
          <w:tcPr>
            <w:tcW w:w="1249" w:type="dxa"/>
            <w:noWrap w:val="0"/>
            <w:vAlign w:val="top"/>
          </w:tcPr>
          <w:p w14:paraId="011B5B3B">
            <w:pPr>
              <w:pStyle w:val="323"/>
              <w:keepNext w:val="0"/>
              <w:keepLines w:val="0"/>
              <w:suppressLineNumbers w:val="0"/>
              <w:spacing w:before="76" w:beforeAutospacing="0" w:after="0" w:afterAutospacing="0"/>
              <w:ind w:left="0" w:right="205"/>
              <w:rPr>
                <w:sz w:val="24"/>
                <w:szCs w:val="22"/>
              </w:rPr>
            </w:pPr>
          </w:p>
        </w:tc>
        <w:tc>
          <w:tcPr>
            <w:tcW w:w="1308" w:type="dxa"/>
            <w:noWrap w:val="0"/>
            <w:vAlign w:val="top"/>
          </w:tcPr>
          <w:p w14:paraId="5C17B404">
            <w:pPr>
              <w:pStyle w:val="323"/>
              <w:keepNext w:val="0"/>
              <w:keepLines w:val="0"/>
              <w:suppressLineNumbers w:val="0"/>
              <w:spacing w:before="1" w:beforeAutospacing="0" w:after="0" w:afterAutospacing="0" w:line="242" w:lineRule="auto"/>
              <w:ind w:left="0" w:right="139"/>
              <w:rPr>
                <w:sz w:val="24"/>
                <w:szCs w:val="22"/>
              </w:rPr>
            </w:pPr>
          </w:p>
        </w:tc>
      </w:tr>
      <w:tr w14:paraId="2241E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521" w:type="dxa"/>
            <w:noWrap w:val="0"/>
            <w:vAlign w:val="top"/>
          </w:tcPr>
          <w:p w14:paraId="504A77CD">
            <w:pPr>
              <w:pStyle w:val="323"/>
              <w:keepNext w:val="0"/>
              <w:keepLines w:val="0"/>
              <w:suppressLineNumbers w:val="0"/>
              <w:spacing w:before="0" w:beforeAutospacing="0" w:after="0" w:afterAutospacing="0"/>
              <w:ind w:left="0" w:right="0"/>
              <w:rPr>
                <w:rFonts w:hint="eastAsia"/>
                <w:b/>
                <w:sz w:val="24"/>
                <w:szCs w:val="24"/>
              </w:rPr>
            </w:pPr>
          </w:p>
          <w:p w14:paraId="1775D03B">
            <w:pPr>
              <w:pStyle w:val="323"/>
              <w:keepNext w:val="0"/>
              <w:keepLines w:val="0"/>
              <w:suppressLineNumbers w:val="0"/>
              <w:spacing w:before="12" w:beforeAutospacing="0" w:after="0" w:afterAutospacing="0"/>
              <w:ind w:left="0" w:right="0"/>
              <w:rPr>
                <w:rFonts w:hint="eastAsia"/>
                <w:b/>
                <w:sz w:val="24"/>
                <w:szCs w:val="24"/>
              </w:rPr>
            </w:pPr>
          </w:p>
          <w:p w14:paraId="2B0905B5">
            <w:pPr>
              <w:pStyle w:val="323"/>
              <w:keepNext w:val="0"/>
              <w:keepLines w:val="0"/>
              <w:suppressLineNumbers w:val="0"/>
              <w:spacing w:before="0" w:beforeAutospacing="0" w:after="0" w:afterAutospacing="0"/>
              <w:ind w:left="7" w:right="0"/>
              <w:jc w:val="center"/>
              <w:rPr>
                <w:rFonts w:hint="eastAsia"/>
                <w:sz w:val="24"/>
                <w:szCs w:val="24"/>
              </w:rPr>
            </w:pPr>
            <w:r>
              <w:rPr>
                <w:rFonts w:hint="eastAsia"/>
                <w:sz w:val="24"/>
                <w:szCs w:val="24"/>
                <w:lang w:val="en-US"/>
              </w:rPr>
              <w:t>5</w:t>
            </w:r>
          </w:p>
        </w:tc>
        <w:tc>
          <w:tcPr>
            <w:tcW w:w="6409" w:type="dxa"/>
            <w:noWrap w:val="0"/>
            <w:vAlign w:val="top"/>
          </w:tcPr>
          <w:p w14:paraId="5EF381C0">
            <w:pPr>
              <w:keepNext w:val="0"/>
              <w:keepLines w:val="0"/>
              <w:pageBreakBefore w:val="0"/>
              <w:widowControl/>
              <w:suppressLineNumbers w:val="0"/>
              <w:kinsoku/>
              <w:wordWrap/>
              <w:overflowPunct/>
              <w:topLinePunct w:val="0"/>
              <w:autoSpaceDE/>
              <w:autoSpaceDN/>
              <w:bidi w:val="0"/>
              <w:snapToGrid/>
              <w:spacing w:before="0" w:beforeAutospacing="0" w:after="0" w:afterAutospacing="0" w:line="360" w:lineRule="auto"/>
              <w:ind w:left="0" w:right="0" w:firstLine="240" w:firstLineChars="100"/>
              <w:jc w:val="left"/>
              <w:rPr>
                <w:sz w:val="24"/>
                <w:szCs w:val="24"/>
              </w:rPr>
            </w:pPr>
            <w:r>
              <w:rPr>
                <w:rFonts w:hint="eastAsia" w:ascii="宋体" w:hAnsi="宋体" w:cs="宋体"/>
                <w:sz w:val="24"/>
                <w:szCs w:val="22"/>
              </w:rPr>
              <w:t>参加政府采购活动前三年内，在经营活动中没有重大违法记录（提供参加本次政府采购活动前3年内在经营活动中没有重大违法记录的书面声明）；</w:t>
            </w:r>
          </w:p>
        </w:tc>
        <w:tc>
          <w:tcPr>
            <w:tcW w:w="1249" w:type="dxa"/>
            <w:noWrap w:val="0"/>
            <w:vAlign w:val="top"/>
          </w:tcPr>
          <w:p w14:paraId="536CE5F9">
            <w:pPr>
              <w:pStyle w:val="323"/>
              <w:keepNext w:val="0"/>
              <w:keepLines w:val="0"/>
              <w:suppressLineNumbers w:val="0"/>
              <w:spacing w:before="76" w:beforeAutospacing="0" w:after="0" w:afterAutospacing="0"/>
              <w:ind w:left="0" w:right="205"/>
              <w:rPr>
                <w:sz w:val="24"/>
                <w:szCs w:val="22"/>
              </w:rPr>
            </w:pPr>
          </w:p>
        </w:tc>
        <w:tc>
          <w:tcPr>
            <w:tcW w:w="1308" w:type="dxa"/>
            <w:noWrap w:val="0"/>
            <w:vAlign w:val="top"/>
          </w:tcPr>
          <w:p w14:paraId="3D2699EC">
            <w:pPr>
              <w:pStyle w:val="323"/>
              <w:keepNext w:val="0"/>
              <w:keepLines w:val="0"/>
              <w:suppressLineNumbers w:val="0"/>
              <w:spacing w:before="1" w:beforeAutospacing="0" w:after="0" w:afterAutospacing="0" w:line="242" w:lineRule="auto"/>
              <w:ind w:left="0" w:right="139"/>
              <w:rPr>
                <w:sz w:val="24"/>
                <w:szCs w:val="22"/>
              </w:rPr>
            </w:pPr>
          </w:p>
        </w:tc>
      </w:tr>
      <w:tr w14:paraId="106B6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521" w:type="dxa"/>
            <w:noWrap w:val="0"/>
            <w:vAlign w:val="center"/>
          </w:tcPr>
          <w:p w14:paraId="50FA296E">
            <w:pPr>
              <w:pStyle w:val="323"/>
              <w:keepNext w:val="0"/>
              <w:keepLines w:val="0"/>
              <w:suppressLineNumbers w:val="0"/>
              <w:spacing w:before="0" w:beforeAutospacing="0" w:after="0" w:afterAutospacing="0"/>
              <w:ind w:left="7" w:right="0"/>
              <w:jc w:val="center"/>
              <w:rPr>
                <w:rFonts w:hint="eastAsia"/>
                <w:sz w:val="24"/>
                <w:szCs w:val="24"/>
                <w:lang w:val="en-US"/>
              </w:rPr>
            </w:pPr>
            <w:r>
              <w:rPr>
                <w:rFonts w:hint="eastAsia"/>
                <w:sz w:val="24"/>
                <w:szCs w:val="24"/>
                <w:lang w:val="en-US"/>
              </w:rPr>
              <w:t>6</w:t>
            </w:r>
          </w:p>
        </w:tc>
        <w:tc>
          <w:tcPr>
            <w:tcW w:w="6409" w:type="dxa"/>
            <w:noWrap w:val="0"/>
            <w:vAlign w:val="top"/>
          </w:tcPr>
          <w:p w14:paraId="5DF22A37">
            <w:pPr>
              <w:pStyle w:val="32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jc w:val="both"/>
              <w:textAlignment w:val="auto"/>
              <w:rPr>
                <w:rFonts w:hint="eastAsia" w:ascii="宋体" w:hAnsi="宋体" w:eastAsia="宋体" w:cs="宋体"/>
                <w:b w:val="0"/>
                <w:caps w:val="0"/>
                <w:kern w:val="0"/>
                <w:sz w:val="24"/>
                <w:szCs w:val="24"/>
                <w:lang w:val="zh-CN" w:eastAsia="zh-CN" w:bidi="zh-CN"/>
              </w:rPr>
            </w:pPr>
            <w:r>
              <w:rPr>
                <w:rFonts w:hint="eastAsia" w:ascii="宋体" w:hAnsi="宋体" w:eastAsia="宋体" w:cs="宋体"/>
                <w:b w:val="0"/>
                <w:caps w:val="0"/>
                <w:kern w:val="0"/>
                <w:sz w:val="24"/>
                <w:szCs w:val="24"/>
                <w:lang w:val="zh-CN" w:eastAsia="zh-CN" w:bidi="zh-CN"/>
              </w:rPr>
              <w:t>供 应 商 未 被 “ 信 用 中 国 ” 网 站</w:t>
            </w:r>
          </w:p>
          <w:p w14:paraId="08943C50">
            <w:pPr>
              <w:pStyle w:val="32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70" w:rightChars="0"/>
              <w:textAlignment w:val="auto"/>
              <w:rPr>
                <w:rFonts w:hint="eastAsia"/>
                <w:sz w:val="24"/>
                <w:szCs w:val="24"/>
              </w:rPr>
            </w:pPr>
            <w:r>
              <w:rPr>
                <w:rFonts w:hint="eastAsia" w:ascii="宋体" w:hAnsi="宋体" w:eastAsia="宋体" w:cs="宋体"/>
                <w:b w:val="0"/>
                <w:caps w:val="0"/>
                <w:kern w:val="0"/>
                <w:sz w:val="24"/>
                <w:szCs w:val="24"/>
                <w:lang w:val="zh-CN" w:eastAsia="zh-CN" w:bidi="zh-CN"/>
              </w:rPr>
              <w:fldChar w:fldCharType="begin"/>
            </w:r>
            <w:r>
              <w:rPr>
                <w:rFonts w:hint="eastAsia" w:ascii="宋体" w:hAnsi="宋体" w:eastAsia="宋体" w:cs="宋体"/>
                <w:b w:val="0"/>
                <w:caps w:val="0"/>
                <w:kern w:val="0"/>
                <w:sz w:val="24"/>
                <w:szCs w:val="24"/>
                <w:lang w:val="zh-CN" w:eastAsia="zh-CN" w:bidi="zh-CN"/>
              </w:rPr>
              <w:instrText xml:space="preserve"> HYPERLINK "http://www.creditchina.gov.cn/" \h </w:instrText>
            </w:r>
            <w:r>
              <w:rPr>
                <w:rFonts w:hint="eastAsia" w:ascii="宋体" w:hAnsi="宋体" w:eastAsia="宋体" w:cs="宋体"/>
                <w:b w:val="0"/>
                <w:caps w:val="0"/>
                <w:kern w:val="0"/>
                <w:sz w:val="24"/>
                <w:szCs w:val="24"/>
                <w:lang w:val="zh-CN" w:eastAsia="zh-CN" w:bidi="zh-CN"/>
              </w:rPr>
              <w:fldChar w:fldCharType="separate"/>
            </w:r>
            <w:r>
              <w:rPr>
                <w:rFonts w:hint="eastAsia" w:ascii="宋体" w:hAnsi="宋体" w:eastAsia="宋体" w:cs="宋体"/>
                <w:b w:val="0"/>
                <w:caps w:val="0"/>
                <w:kern w:val="0"/>
                <w:sz w:val="24"/>
                <w:szCs w:val="24"/>
                <w:lang w:val="zh-CN" w:eastAsia="zh-CN" w:bidi="zh-CN"/>
              </w:rPr>
              <w:t>（www.creditchina.gov.cn</w:t>
            </w:r>
            <w:r>
              <w:rPr>
                <w:rFonts w:hint="eastAsia" w:ascii="宋体" w:hAnsi="宋体" w:eastAsia="宋体" w:cs="宋体"/>
                <w:b w:val="0"/>
                <w:caps w:val="0"/>
                <w:kern w:val="0"/>
                <w:sz w:val="24"/>
                <w:szCs w:val="24"/>
                <w:lang w:val="zh-CN" w:eastAsia="zh-CN" w:bidi="zh-CN"/>
              </w:rPr>
              <w:fldChar w:fldCharType="end"/>
            </w:r>
            <w:r>
              <w:rPr>
                <w:rFonts w:hint="eastAsia" w:ascii="宋体" w:hAnsi="宋体" w:eastAsia="宋体" w:cs="宋体"/>
                <w:b w:val="0"/>
                <w:caps w:val="0"/>
                <w:kern w:val="0"/>
                <w:sz w:val="24"/>
                <w:szCs w:val="24"/>
                <w:lang w:val="zh-CN" w:eastAsia="zh-CN" w:bidi="zh-CN"/>
              </w:rPr>
              <w:t>）、“中国政府采购网"(www.ccgp.gov.cn)列入失信被执行人、重大税收违法案件当事人名单、政府采购严重违法失信行为记录名单。（提供承诺书加盖公章）</w:t>
            </w:r>
          </w:p>
        </w:tc>
        <w:tc>
          <w:tcPr>
            <w:tcW w:w="1249" w:type="dxa"/>
            <w:noWrap w:val="0"/>
            <w:vAlign w:val="top"/>
          </w:tcPr>
          <w:p w14:paraId="50342098">
            <w:pPr>
              <w:pStyle w:val="323"/>
              <w:keepNext w:val="0"/>
              <w:keepLines w:val="0"/>
              <w:suppressLineNumbers w:val="0"/>
              <w:spacing w:before="76" w:beforeAutospacing="0" w:after="0" w:afterAutospacing="0"/>
              <w:ind w:left="0" w:right="205"/>
              <w:rPr>
                <w:sz w:val="24"/>
                <w:szCs w:val="22"/>
              </w:rPr>
            </w:pPr>
          </w:p>
        </w:tc>
        <w:tc>
          <w:tcPr>
            <w:tcW w:w="1308" w:type="dxa"/>
            <w:noWrap w:val="0"/>
            <w:vAlign w:val="top"/>
          </w:tcPr>
          <w:p w14:paraId="404D2331">
            <w:pPr>
              <w:pStyle w:val="323"/>
              <w:keepNext w:val="0"/>
              <w:keepLines w:val="0"/>
              <w:suppressLineNumbers w:val="0"/>
              <w:spacing w:before="1" w:beforeAutospacing="0" w:after="0" w:afterAutospacing="0" w:line="242" w:lineRule="auto"/>
              <w:ind w:left="0" w:right="139"/>
              <w:rPr>
                <w:sz w:val="24"/>
                <w:szCs w:val="22"/>
              </w:rPr>
            </w:pPr>
          </w:p>
        </w:tc>
      </w:tr>
      <w:tr w14:paraId="2EDC6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521" w:type="dxa"/>
            <w:noWrap w:val="0"/>
            <w:vAlign w:val="center"/>
          </w:tcPr>
          <w:p w14:paraId="2BB4F8C9">
            <w:pPr>
              <w:pStyle w:val="323"/>
              <w:keepNext w:val="0"/>
              <w:keepLines w:val="0"/>
              <w:suppressLineNumbers w:val="0"/>
              <w:spacing w:before="0" w:beforeAutospacing="0" w:after="0" w:afterAutospacing="0"/>
              <w:ind w:left="7" w:right="0"/>
              <w:jc w:val="center"/>
              <w:rPr>
                <w:rFonts w:hint="eastAsia" w:eastAsia="宋体"/>
                <w:sz w:val="24"/>
                <w:szCs w:val="24"/>
                <w:lang w:val="en-US" w:eastAsia="zh-CN"/>
              </w:rPr>
            </w:pPr>
            <w:r>
              <w:rPr>
                <w:rFonts w:hint="eastAsia"/>
                <w:sz w:val="24"/>
                <w:szCs w:val="24"/>
                <w:lang w:val="en-US" w:eastAsia="zh-CN"/>
              </w:rPr>
              <w:t>7</w:t>
            </w:r>
          </w:p>
        </w:tc>
        <w:tc>
          <w:tcPr>
            <w:tcW w:w="6409" w:type="dxa"/>
            <w:noWrap w:val="0"/>
            <w:vAlign w:val="top"/>
          </w:tcPr>
          <w:p w14:paraId="30D34B85">
            <w:pPr>
              <w:pStyle w:val="44"/>
              <w:keepNext w:val="0"/>
              <w:keepLines w:val="0"/>
              <w:pageBreakBefore w:val="0"/>
              <w:suppressLineNumbers w:val="0"/>
              <w:kinsoku/>
              <w:wordWrap/>
              <w:overflowPunct/>
              <w:topLinePunct w:val="0"/>
              <w:bidi w:val="0"/>
              <w:adjustRightInd/>
              <w:snapToGrid/>
              <w:spacing w:before="0" w:beforeLines="0" w:beforeAutospacing="0" w:after="0" w:afterLines="0" w:afterAutospacing="0" w:line="360" w:lineRule="auto"/>
              <w:ind w:left="0" w:right="0"/>
              <w:textAlignment w:val="auto"/>
              <w:rPr>
                <w:rFonts w:hint="eastAsia"/>
                <w:sz w:val="24"/>
                <w:szCs w:val="24"/>
              </w:rPr>
            </w:pPr>
            <w:r>
              <w:rPr>
                <w:rFonts w:hint="eastAsia" w:ascii="宋体" w:hAnsi="宋体" w:eastAsia="宋体" w:cs="宋体"/>
                <w:b w:val="0"/>
                <w:caps w:val="0"/>
                <w:kern w:val="0"/>
                <w:sz w:val="24"/>
                <w:szCs w:val="24"/>
                <w:lang w:val="zh-CN" w:eastAsia="zh-CN" w:bidi="zh-CN"/>
              </w:rPr>
              <w:t>提供《南京市政府采购供应商信用记录表暨信用承诺书》加盖公章，</w:t>
            </w:r>
            <w:r>
              <w:rPr>
                <w:rFonts w:hint="eastAsia" w:ascii="宋体" w:hAnsi="宋体" w:eastAsia="宋体" w:cs="宋体"/>
                <w:b w:val="0"/>
                <w:bCs w:val="0"/>
                <w:caps/>
                <w:kern w:val="0"/>
                <w:sz w:val="24"/>
                <w:szCs w:val="22"/>
                <w:lang w:val="zh-CN" w:eastAsia="zh-CN" w:bidi="zh-CN"/>
              </w:rPr>
              <w:t>下载日期在采购公告发布之后。</w:t>
            </w:r>
          </w:p>
        </w:tc>
        <w:tc>
          <w:tcPr>
            <w:tcW w:w="1249" w:type="dxa"/>
            <w:noWrap w:val="0"/>
            <w:vAlign w:val="top"/>
          </w:tcPr>
          <w:p w14:paraId="5B85A275">
            <w:pPr>
              <w:pStyle w:val="323"/>
              <w:keepNext w:val="0"/>
              <w:keepLines w:val="0"/>
              <w:suppressLineNumbers w:val="0"/>
              <w:spacing w:before="76" w:beforeAutospacing="0" w:after="0" w:afterAutospacing="0"/>
              <w:ind w:left="0" w:right="205"/>
              <w:rPr>
                <w:sz w:val="24"/>
                <w:szCs w:val="22"/>
              </w:rPr>
            </w:pPr>
          </w:p>
        </w:tc>
        <w:tc>
          <w:tcPr>
            <w:tcW w:w="1308" w:type="dxa"/>
            <w:noWrap w:val="0"/>
            <w:vAlign w:val="top"/>
          </w:tcPr>
          <w:p w14:paraId="39D14FC0">
            <w:pPr>
              <w:pStyle w:val="323"/>
              <w:keepNext w:val="0"/>
              <w:keepLines w:val="0"/>
              <w:suppressLineNumbers w:val="0"/>
              <w:spacing w:before="1" w:beforeAutospacing="0" w:after="0" w:afterAutospacing="0" w:line="242" w:lineRule="auto"/>
              <w:ind w:left="0" w:right="139"/>
              <w:rPr>
                <w:sz w:val="24"/>
                <w:szCs w:val="22"/>
              </w:rPr>
            </w:pPr>
          </w:p>
        </w:tc>
      </w:tr>
    </w:tbl>
    <w:p w14:paraId="73917433">
      <w:pPr>
        <w:pStyle w:val="7"/>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sz w:val="21"/>
          <w:szCs w:val="21"/>
          <w:lang w:bidi="zh-CN"/>
        </w:rPr>
      </w:pPr>
      <w:r>
        <w:rPr>
          <w:rFonts w:hint="eastAsia" w:ascii="宋体" w:hAnsi="宋体" w:eastAsia="宋体" w:cs="宋体"/>
          <w:sz w:val="21"/>
          <w:szCs w:val="21"/>
          <w:lang w:bidi="zh-CN"/>
        </w:rPr>
        <w:t>投标供应商全称（公章）：</w:t>
      </w:r>
    </w:p>
    <w:p w14:paraId="59093831">
      <w:pPr>
        <w:pStyle w:val="7"/>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sz w:val="21"/>
          <w:szCs w:val="21"/>
          <w:lang w:bidi="zh-CN"/>
        </w:rPr>
      </w:pPr>
      <w:r>
        <w:rPr>
          <w:rFonts w:hint="eastAsia" w:ascii="宋体" w:hAnsi="宋体" w:eastAsia="宋体" w:cs="宋体"/>
          <w:sz w:val="21"/>
          <w:szCs w:val="21"/>
          <w:lang w:bidi="zh-CN"/>
        </w:rPr>
        <w:t>法定代表人（授权代表）签章：</w:t>
      </w:r>
    </w:p>
    <w:p w14:paraId="744D3B4C">
      <w:pPr>
        <w:pStyle w:val="7"/>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sz w:val="21"/>
          <w:szCs w:val="21"/>
          <w:lang w:bidi="zh-CN"/>
        </w:rPr>
      </w:pPr>
      <w:r>
        <w:rPr>
          <w:rFonts w:hint="eastAsia" w:ascii="宋体" w:hAnsi="宋体" w:eastAsia="宋体" w:cs="宋体"/>
          <w:sz w:val="21"/>
          <w:szCs w:val="21"/>
          <w:lang w:bidi="zh-CN"/>
        </w:rPr>
        <w:t>日  期：</w:t>
      </w:r>
    </w:p>
    <w:p w14:paraId="22DBF3DB">
      <w:pPr>
        <w:autoSpaceDE w:val="0"/>
        <w:autoSpaceDN w:val="0"/>
        <w:adjustRightInd w:val="0"/>
        <w:spacing w:line="520" w:lineRule="exact"/>
        <w:rPr>
          <w:rFonts w:ascii="宋体" w:hAnsi="宋体" w:eastAsia="黑体"/>
          <w:sz w:val="24"/>
          <w:lang w:val="zh-CN"/>
        </w:rPr>
        <w:sectPr>
          <w:head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黑体" w:eastAsia="黑体"/>
          <w:b/>
          <w:spacing w:val="-1"/>
          <w:w w:val="95"/>
          <w:sz w:val="23"/>
          <w:u w:val="single"/>
        </w:rPr>
        <w:t>说明：上述所列资格证明文件为必须提供内容，未提供或未提供有效材料的，将不能通过资格</w:t>
      </w:r>
      <w:r>
        <w:rPr>
          <w:rFonts w:hint="eastAsia" w:ascii="黑体" w:eastAsia="黑体"/>
          <w:b/>
          <w:sz w:val="23"/>
          <w:u w:val="single"/>
        </w:rPr>
        <w:t>审查。</w:t>
      </w:r>
    </w:p>
    <w:p w14:paraId="7F7C54AC">
      <w:pPr>
        <w:autoSpaceDE w:val="0"/>
        <w:autoSpaceDN w:val="0"/>
        <w:adjustRightInd w:val="0"/>
        <w:spacing w:line="360" w:lineRule="auto"/>
        <w:rPr>
          <w:rFonts w:hint="eastAsia" w:ascii="宋体" w:hAnsi="宋体" w:cs="宋体"/>
          <w:b/>
          <w:szCs w:val="21"/>
          <w:lang w:val="zh-CN"/>
        </w:rPr>
      </w:pPr>
      <w:r>
        <w:rPr>
          <w:rFonts w:hint="eastAsia" w:ascii="宋体" w:hAnsi="宋体" w:cs="宋体"/>
          <w:b/>
          <w:sz w:val="24"/>
          <w:szCs w:val="24"/>
          <w:lang w:val="zh-CN"/>
        </w:rPr>
        <w:t>目录一、投标申请及声明</w:t>
      </w:r>
      <w:r>
        <w:rPr>
          <w:rFonts w:hint="eastAsia" w:ascii="宋体" w:hAnsi="宋体" w:cs="宋体"/>
          <w:b/>
          <w:szCs w:val="21"/>
          <w:lang w:val="zh-CN"/>
        </w:rPr>
        <w:t xml:space="preserve">      </w:t>
      </w:r>
      <w:r>
        <w:rPr>
          <w:rFonts w:hint="eastAsia" w:ascii="宋体" w:hAnsi="宋体" w:cs="宋体"/>
          <w:b/>
          <w:bCs/>
          <w:kern w:val="0"/>
          <w:sz w:val="36"/>
          <w:szCs w:val="36"/>
          <w:lang w:val="zh-CN"/>
        </w:rPr>
        <w:t>投标申请及声明</w:t>
      </w:r>
    </w:p>
    <w:p w14:paraId="08CB402D">
      <w:pPr>
        <w:autoSpaceDE w:val="0"/>
        <w:autoSpaceDN w:val="0"/>
        <w:adjustRightInd w:val="0"/>
        <w:spacing w:line="360" w:lineRule="auto"/>
        <w:rPr>
          <w:rFonts w:hint="eastAsia" w:ascii="宋体" w:hAnsi="宋体" w:cs="宋体"/>
          <w:sz w:val="24"/>
          <w:szCs w:val="24"/>
          <w:lang w:val="zh-CN"/>
        </w:rPr>
      </w:pPr>
      <w:r>
        <w:rPr>
          <w:rFonts w:hint="eastAsia" w:ascii="宋体" w:hAnsi="宋体" w:cs="宋体"/>
          <w:sz w:val="24"/>
          <w:szCs w:val="24"/>
          <w:lang w:val="zh-CN"/>
        </w:rPr>
        <w:t>致：</w:t>
      </w:r>
      <w:r>
        <w:rPr>
          <w:rFonts w:hint="eastAsia" w:ascii="宋体" w:hAnsi="宋体" w:cs="宋体"/>
          <w:sz w:val="24"/>
          <w:szCs w:val="24"/>
          <w:lang w:val="zh-CN" w:eastAsia="zh-CN"/>
        </w:rPr>
        <w:t>南京市六合区山湖水库管理所</w:t>
      </w:r>
      <w:r>
        <w:rPr>
          <w:rFonts w:hint="eastAsia" w:ascii="宋体" w:hAnsi="宋体" w:cs="宋体"/>
          <w:sz w:val="24"/>
          <w:szCs w:val="24"/>
          <w:lang w:val="zh-CN"/>
        </w:rPr>
        <w:t xml:space="preserve"> </w:t>
      </w:r>
    </w:p>
    <w:p w14:paraId="3FE37F0D">
      <w:pPr>
        <w:autoSpaceDE w:val="0"/>
        <w:autoSpaceDN w:val="0"/>
        <w:adjustRightInd w:val="0"/>
        <w:spacing w:line="360" w:lineRule="auto"/>
        <w:ind w:firstLine="420"/>
        <w:rPr>
          <w:rFonts w:hint="eastAsia" w:ascii="宋体" w:hAnsi="宋体" w:cs="宋体"/>
          <w:sz w:val="24"/>
          <w:szCs w:val="24"/>
          <w:lang w:val="zh-CN"/>
        </w:rPr>
      </w:pPr>
      <w:r>
        <w:rPr>
          <w:rFonts w:hint="eastAsia" w:ascii="宋体" w:hAnsi="宋体" w:cs="宋体"/>
          <w:sz w:val="24"/>
          <w:szCs w:val="24"/>
          <w:lang w:val="zh-CN"/>
        </w:rPr>
        <w:t>根据贵方</w:t>
      </w:r>
      <w:r>
        <w:rPr>
          <w:rFonts w:hint="eastAsia" w:ascii="宋体" w:hAnsi="宋体" w:cs="宋体"/>
          <w:sz w:val="24"/>
          <w:szCs w:val="24"/>
          <w:u w:val="single"/>
          <w:lang w:val="zh-CN"/>
        </w:rPr>
        <w:t xml:space="preserve">                       </w:t>
      </w:r>
      <w:r>
        <w:rPr>
          <w:rFonts w:hint="eastAsia" w:ascii="宋体" w:hAnsi="宋体" w:cs="宋体"/>
          <w:sz w:val="24"/>
          <w:szCs w:val="24"/>
          <w:lang w:val="zh-CN"/>
        </w:rPr>
        <w:t xml:space="preserve">（项目名称） </w:t>
      </w:r>
      <w:r>
        <w:rPr>
          <w:rFonts w:hint="eastAsia" w:ascii="宋体" w:hAnsi="宋体" w:cs="宋体"/>
          <w:b/>
          <w:sz w:val="24"/>
          <w:szCs w:val="24"/>
          <w:u w:val="single"/>
          <w:lang w:val="zh-CN"/>
        </w:rPr>
        <w:t xml:space="preserve">  </w:t>
      </w:r>
      <w:r>
        <w:rPr>
          <w:rFonts w:hint="eastAsia" w:ascii="宋体" w:hAnsi="宋体" w:cs="宋体"/>
          <w:b/>
          <w:sz w:val="24"/>
          <w:szCs w:val="24"/>
          <w:u w:val="single"/>
        </w:rPr>
        <w:t xml:space="preserve">       </w:t>
      </w:r>
      <w:r>
        <w:rPr>
          <w:rFonts w:hint="eastAsia" w:ascii="宋体" w:hAnsi="宋体" w:cs="宋体"/>
          <w:b/>
          <w:sz w:val="24"/>
          <w:szCs w:val="24"/>
          <w:u w:val="single"/>
          <w:lang w:val="zh-CN"/>
        </w:rPr>
        <w:t xml:space="preserve">  </w:t>
      </w:r>
      <w:r>
        <w:rPr>
          <w:rFonts w:hint="eastAsia" w:ascii="宋体" w:hAnsi="宋体" w:cs="宋体"/>
          <w:sz w:val="24"/>
          <w:szCs w:val="24"/>
          <w:lang w:val="zh-CN"/>
        </w:rPr>
        <w:t>（项目编号）投标邀请，我方授权</w:t>
      </w:r>
      <w:r>
        <w:rPr>
          <w:rFonts w:hint="eastAsia" w:ascii="宋体" w:hAnsi="宋体" w:cs="宋体"/>
          <w:sz w:val="24"/>
          <w:szCs w:val="24"/>
          <w:u w:val="single"/>
        </w:rPr>
        <w:t xml:space="preserve">            </w:t>
      </w:r>
      <w:r>
        <w:rPr>
          <w:rFonts w:hint="eastAsia" w:ascii="宋体" w:hAnsi="宋体" w:cs="宋体"/>
          <w:sz w:val="24"/>
          <w:szCs w:val="24"/>
          <w:lang w:val="zh-CN"/>
        </w:rPr>
        <w:t>，代表投标人</w:t>
      </w:r>
      <w:r>
        <w:rPr>
          <w:rFonts w:hint="eastAsia" w:ascii="宋体" w:hAnsi="宋体" w:cs="宋体"/>
          <w:bCs/>
          <w:sz w:val="24"/>
          <w:szCs w:val="24"/>
          <w:lang w:val="zh-CN"/>
        </w:rPr>
        <w:t>递交</w:t>
      </w:r>
      <w:r>
        <w:rPr>
          <w:rFonts w:hint="eastAsia" w:ascii="宋体" w:hAnsi="宋体" w:cs="宋体"/>
          <w:sz w:val="24"/>
          <w:szCs w:val="24"/>
          <w:lang w:val="zh-CN"/>
        </w:rPr>
        <w:t>投标文件并声明如下。</w:t>
      </w:r>
    </w:p>
    <w:p w14:paraId="08EC0B19">
      <w:pPr>
        <w:spacing w:line="360" w:lineRule="auto"/>
        <w:ind w:firstLine="480" w:firstLineChars="200"/>
        <w:rPr>
          <w:rFonts w:hint="eastAsia" w:ascii="宋体" w:hAnsi="宋体" w:cs="宋体"/>
          <w:sz w:val="24"/>
          <w:szCs w:val="24"/>
        </w:rPr>
      </w:pPr>
      <w:r>
        <w:rPr>
          <w:rFonts w:hint="eastAsia" w:ascii="宋体" w:hAnsi="宋体" w:cs="宋体"/>
          <w:sz w:val="24"/>
          <w:szCs w:val="24"/>
        </w:rPr>
        <w:t>1.我方的资格条件符合政府采购法和本次招标要求，我方同意并向贵方提供了与投标有关的所有证据和资料。</w:t>
      </w:r>
    </w:p>
    <w:p w14:paraId="7C8D5D35">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2.我方参加本次采购活动前三年内，在经营活动中没有重大违法记录。 </w:t>
      </w:r>
    </w:p>
    <w:p w14:paraId="1293D359">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3.我方参加本次采购活动前，没有被信用中国网站、中国政府采购网站列入失信被执行人名单、重大税收违法案件当事人名单、政府采购 严重违法失信行为记录名单。 </w:t>
      </w:r>
    </w:p>
    <w:p w14:paraId="5A3FABC5">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4.我方在全国范围内未受过财政部门禁止参加政府采购活动的处罚，或禁止参加政府采购活动的处罚期限已满。 </w:t>
      </w:r>
    </w:p>
    <w:p w14:paraId="6588F32B">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5.我方与参与本次采购活动的其他供应商的授权代理人(或法定代表人、项目负责人等)，在招标文件发布日上月至投标截止日当月未在同一单位缴纳社会保险。 </w:t>
      </w:r>
    </w:p>
    <w:p w14:paraId="4DE60ABC">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6.我方与参与本次采购活动的其他供应商的法定代表人或委托代理人无夫妻、直系血亲关系。 </w:t>
      </w:r>
    </w:p>
    <w:p w14:paraId="5F94A112">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7.我方与参与本次采购活动的其他供应商的负责人不是同一人，也不存在直接控股、管理关系。 </w:t>
      </w:r>
    </w:p>
    <w:p w14:paraId="04309F51">
      <w:pPr>
        <w:spacing w:line="360" w:lineRule="auto"/>
        <w:ind w:firstLine="480" w:firstLineChars="200"/>
        <w:rPr>
          <w:rFonts w:hint="eastAsia" w:ascii="宋体" w:hAnsi="宋体" w:cs="宋体"/>
          <w:sz w:val="24"/>
          <w:szCs w:val="24"/>
        </w:rPr>
      </w:pPr>
      <w:r>
        <w:rPr>
          <w:rFonts w:hint="eastAsia" w:ascii="宋体" w:hAnsi="宋体" w:cs="宋体"/>
          <w:sz w:val="24"/>
          <w:szCs w:val="24"/>
        </w:rPr>
        <w:t>8.我方已详细审阅全部招标文件及其有效补充文件，放弃对招标文件任何误解的权利，</w:t>
      </w:r>
      <w:r>
        <w:rPr>
          <w:rFonts w:hint="eastAsia" w:ascii="宋体" w:hAnsi="宋体" w:cs="宋体"/>
          <w:bCs/>
          <w:sz w:val="24"/>
          <w:szCs w:val="24"/>
          <w:lang w:val="zh-CN"/>
        </w:rPr>
        <w:t>递交</w:t>
      </w:r>
      <w:r>
        <w:rPr>
          <w:rFonts w:hint="eastAsia" w:ascii="宋体" w:hAnsi="宋体" w:cs="宋体"/>
          <w:sz w:val="24"/>
          <w:szCs w:val="24"/>
        </w:rPr>
        <w:t xml:space="preserve">投标文件后，不对招标文件本身提出质疑。 </w:t>
      </w:r>
    </w:p>
    <w:p w14:paraId="334D7892">
      <w:pPr>
        <w:spacing w:line="360" w:lineRule="auto"/>
        <w:ind w:left="420" w:leftChars="200"/>
        <w:rPr>
          <w:rFonts w:hint="eastAsia" w:ascii="宋体" w:hAnsi="宋体" w:cs="宋体"/>
          <w:sz w:val="24"/>
          <w:szCs w:val="24"/>
        </w:rPr>
      </w:pPr>
      <w:r>
        <w:rPr>
          <w:rFonts w:hint="eastAsia" w:ascii="宋体" w:hAnsi="宋体" w:cs="宋体"/>
          <w:sz w:val="24"/>
          <w:szCs w:val="24"/>
        </w:rPr>
        <w:t xml:space="preserve">9.我方同意从规定的开标日期起遵循本投标文件，并在规定的投标有效期期满之前均具有约束力。 </w:t>
      </w:r>
    </w:p>
    <w:p w14:paraId="4304503D">
      <w:pPr>
        <w:spacing w:line="360" w:lineRule="auto"/>
        <w:ind w:left="420" w:leftChars="200"/>
        <w:rPr>
          <w:rFonts w:hint="eastAsia" w:ascii="宋体" w:hAnsi="宋体" w:cs="宋体"/>
          <w:sz w:val="24"/>
          <w:szCs w:val="24"/>
        </w:rPr>
      </w:pPr>
      <w:r>
        <w:rPr>
          <w:rFonts w:hint="eastAsia" w:ascii="宋体" w:hAnsi="宋体" w:cs="宋体"/>
          <w:sz w:val="24"/>
          <w:szCs w:val="24"/>
        </w:rPr>
        <w:t xml:space="preserve">10.一旦我方中标，将根据招标文件的规定严格履行合同，并保证按承诺的时间完成服务的启动/集成、调试等服务，交付采购人验收、使用。 </w:t>
      </w:r>
    </w:p>
    <w:p w14:paraId="23927554">
      <w:pPr>
        <w:spacing w:line="360" w:lineRule="auto"/>
        <w:ind w:left="420" w:leftChars="200"/>
        <w:rPr>
          <w:rFonts w:hint="eastAsia" w:ascii="宋体" w:hAnsi="宋体" w:cs="宋体"/>
          <w:sz w:val="24"/>
          <w:szCs w:val="24"/>
        </w:rPr>
      </w:pPr>
      <w:r>
        <w:rPr>
          <w:rFonts w:hint="eastAsia" w:ascii="宋体" w:hAnsi="宋体" w:cs="宋体"/>
          <w:sz w:val="24"/>
          <w:szCs w:val="24"/>
        </w:rPr>
        <w:t>11.我方决不提供虚假材料谋取中标、决不采取不正当手段诋毁、排挤其他供应商、决不与采购人、其它供应商或者代理公司恶意串通、 决不向采购人、代理公司工作人员和评委进行商业贿赂、决不在采购过程中与采购人进行协商谈判、决不拒绝有关部门监督检查或提供虚假情况，如有违反，无条件接受贵方及相关管理部门的处罚。</w:t>
      </w:r>
    </w:p>
    <w:p w14:paraId="1625FC95">
      <w:pPr>
        <w:spacing w:line="360" w:lineRule="auto"/>
        <w:ind w:left="420" w:leftChars="200"/>
        <w:rPr>
          <w:rFonts w:hint="eastAsia" w:ascii="宋体" w:hAnsi="宋体" w:cs="宋体"/>
          <w:sz w:val="24"/>
          <w:szCs w:val="24"/>
        </w:rPr>
      </w:pPr>
      <w:r>
        <w:rPr>
          <w:rFonts w:hint="eastAsia" w:ascii="宋体" w:hAnsi="宋体" w:cs="宋体"/>
          <w:sz w:val="24"/>
          <w:szCs w:val="24"/>
        </w:rPr>
        <w:t xml:space="preserve">12.与本次投标有关的联系方式为： </w:t>
      </w:r>
    </w:p>
    <w:p w14:paraId="1E8D7396">
      <w:pPr>
        <w:spacing w:line="360" w:lineRule="auto"/>
        <w:ind w:left="420" w:leftChars="200"/>
        <w:rPr>
          <w:rFonts w:ascii="宋体" w:hAnsi="宋体" w:cs="宋体"/>
          <w:sz w:val="24"/>
          <w:szCs w:val="24"/>
        </w:rPr>
      </w:pPr>
      <w:r>
        <w:rPr>
          <w:rFonts w:hint="eastAsia" w:ascii="宋体" w:hAnsi="宋体" w:cs="宋体"/>
          <w:sz w:val="24"/>
          <w:szCs w:val="24"/>
        </w:rPr>
        <w:t>地 址：</w:t>
      </w:r>
      <w:r>
        <w:rPr>
          <w:rFonts w:hint="eastAsia" w:ascii="宋体" w:hAnsi="宋体" w:cs="宋体"/>
          <w:sz w:val="24"/>
          <w:szCs w:val="24"/>
          <w:u w:val="single"/>
        </w:rPr>
        <w:t xml:space="preserve">                                </w:t>
      </w:r>
    </w:p>
    <w:p w14:paraId="2624614C">
      <w:pPr>
        <w:spacing w:line="360" w:lineRule="auto"/>
        <w:ind w:left="420" w:leftChars="200"/>
        <w:rPr>
          <w:rFonts w:ascii="宋体" w:hAnsi="宋体" w:cs="宋体"/>
          <w:sz w:val="24"/>
          <w:szCs w:val="24"/>
        </w:rPr>
      </w:pPr>
      <w:r>
        <w:rPr>
          <w:rFonts w:hint="eastAsia" w:ascii="宋体" w:hAnsi="宋体" w:cs="宋体"/>
          <w:sz w:val="24"/>
          <w:szCs w:val="24"/>
        </w:rPr>
        <w:t>电 话：</w:t>
      </w:r>
      <w:r>
        <w:rPr>
          <w:rFonts w:hint="eastAsia" w:ascii="宋体" w:hAnsi="宋体" w:cs="宋体"/>
          <w:sz w:val="24"/>
          <w:szCs w:val="24"/>
          <w:u w:val="single"/>
        </w:rPr>
        <w:t xml:space="preserve">                                </w:t>
      </w:r>
    </w:p>
    <w:p w14:paraId="039A102E">
      <w:pPr>
        <w:spacing w:line="360" w:lineRule="auto"/>
        <w:ind w:left="420" w:leftChars="200"/>
        <w:rPr>
          <w:rFonts w:ascii="宋体" w:hAnsi="宋体" w:cs="宋体"/>
          <w:sz w:val="24"/>
          <w:szCs w:val="24"/>
        </w:rPr>
      </w:pPr>
      <w:r>
        <w:rPr>
          <w:rFonts w:hint="eastAsia" w:ascii="宋体" w:hAnsi="宋体" w:cs="宋体"/>
          <w:sz w:val="24"/>
          <w:szCs w:val="24"/>
        </w:rPr>
        <w:t>传 真：</w:t>
      </w:r>
      <w:r>
        <w:rPr>
          <w:rFonts w:hint="eastAsia" w:ascii="宋体" w:hAnsi="宋体" w:cs="宋体"/>
          <w:sz w:val="24"/>
          <w:szCs w:val="24"/>
          <w:u w:val="single"/>
        </w:rPr>
        <w:t xml:space="preserve">                                </w:t>
      </w:r>
    </w:p>
    <w:p w14:paraId="142E4230">
      <w:pPr>
        <w:spacing w:line="360" w:lineRule="auto"/>
        <w:ind w:left="420" w:leftChars="200"/>
        <w:rPr>
          <w:rFonts w:ascii="宋体" w:hAnsi="宋体" w:cs="宋体"/>
          <w:sz w:val="24"/>
          <w:szCs w:val="24"/>
        </w:rPr>
      </w:pPr>
      <w:r>
        <w:rPr>
          <w:rFonts w:hint="eastAsia" w:ascii="宋体" w:hAnsi="宋体" w:cs="宋体"/>
          <w:sz w:val="24"/>
          <w:szCs w:val="24"/>
        </w:rPr>
        <w:t>开户银行：</w:t>
      </w:r>
      <w:r>
        <w:rPr>
          <w:rFonts w:hint="eastAsia" w:ascii="宋体" w:hAnsi="宋体" w:cs="宋体"/>
          <w:sz w:val="24"/>
          <w:szCs w:val="24"/>
          <w:u w:val="single"/>
        </w:rPr>
        <w:t xml:space="preserve">                             </w:t>
      </w:r>
    </w:p>
    <w:p w14:paraId="415D3916">
      <w:pPr>
        <w:spacing w:line="360" w:lineRule="auto"/>
        <w:ind w:left="420" w:leftChars="200"/>
        <w:rPr>
          <w:rFonts w:hint="eastAsia" w:ascii="宋体" w:hAnsi="宋体" w:cs="宋体"/>
          <w:sz w:val="24"/>
          <w:szCs w:val="24"/>
        </w:rPr>
      </w:pPr>
      <w:r>
        <w:rPr>
          <w:rFonts w:hint="eastAsia" w:ascii="宋体" w:hAnsi="宋体" w:cs="宋体"/>
          <w:sz w:val="24"/>
          <w:szCs w:val="24"/>
        </w:rPr>
        <w:t>银行帐号：</w:t>
      </w:r>
      <w:r>
        <w:rPr>
          <w:rFonts w:hint="eastAsia" w:ascii="宋体" w:hAnsi="宋体" w:cs="宋体"/>
          <w:sz w:val="24"/>
          <w:szCs w:val="24"/>
          <w:u w:val="single"/>
        </w:rPr>
        <w:t xml:space="preserve">                             </w:t>
      </w:r>
      <w:r>
        <w:rPr>
          <w:rFonts w:hint="eastAsia" w:ascii="宋体" w:hAnsi="宋体" w:cs="宋体"/>
          <w:sz w:val="24"/>
          <w:szCs w:val="24"/>
        </w:rPr>
        <w:t xml:space="preserve">   </w:t>
      </w:r>
    </w:p>
    <w:p w14:paraId="6CDE290B">
      <w:pPr>
        <w:spacing w:line="360" w:lineRule="auto"/>
        <w:ind w:left="420" w:leftChars="200"/>
        <w:rPr>
          <w:rFonts w:ascii="宋体" w:hAnsi="宋体" w:cs="宋体"/>
          <w:sz w:val="24"/>
          <w:szCs w:val="24"/>
          <w:u w:val="single"/>
        </w:rPr>
      </w:pPr>
      <w:r>
        <w:rPr>
          <w:rFonts w:hint="eastAsia" w:ascii="宋体" w:hAnsi="宋体" w:cs="宋体"/>
          <w:sz w:val="24"/>
          <w:szCs w:val="24"/>
        </w:rPr>
        <w:t>授权代表姓名（签字）：</w:t>
      </w:r>
      <w:r>
        <w:rPr>
          <w:rFonts w:hint="eastAsia" w:ascii="宋体" w:hAnsi="宋体" w:cs="宋体"/>
          <w:sz w:val="24"/>
          <w:szCs w:val="24"/>
          <w:u w:val="single"/>
        </w:rPr>
        <w:t xml:space="preserve">                 </w:t>
      </w:r>
    </w:p>
    <w:p w14:paraId="64466A93">
      <w:pPr>
        <w:spacing w:line="360" w:lineRule="auto"/>
        <w:ind w:left="420" w:leftChars="200"/>
        <w:rPr>
          <w:rFonts w:hint="eastAsia" w:ascii="宋体" w:hAnsi="宋体" w:cs="宋体"/>
          <w:sz w:val="24"/>
          <w:szCs w:val="24"/>
          <w:u w:val="single"/>
        </w:rPr>
      </w:pPr>
      <w:r>
        <w:rPr>
          <w:rFonts w:hint="eastAsia" w:ascii="宋体" w:hAnsi="宋体" w:cs="宋体"/>
          <w:sz w:val="24"/>
          <w:szCs w:val="24"/>
        </w:rPr>
        <w:t>供应商名称（盖章）：</w:t>
      </w:r>
      <w:r>
        <w:rPr>
          <w:rFonts w:hint="eastAsia" w:ascii="宋体" w:hAnsi="宋体" w:cs="宋体"/>
          <w:sz w:val="24"/>
          <w:szCs w:val="24"/>
          <w:u w:val="single"/>
        </w:rPr>
        <w:t xml:space="preserve">                   </w:t>
      </w:r>
    </w:p>
    <w:p w14:paraId="0C3A0FE5">
      <w:pPr>
        <w:spacing w:line="360" w:lineRule="auto"/>
        <w:ind w:left="420" w:leftChars="200"/>
        <w:rPr>
          <w:rFonts w:ascii="宋体" w:hAnsi="宋体" w:cs="宋体"/>
          <w:sz w:val="24"/>
          <w:szCs w:val="24"/>
          <w:u w:val="single"/>
        </w:rPr>
      </w:pPr>
      <w:r>
        <w:rPr>
          <w:rFonts w:hint="eastAsia" w:ascii="宋体" w:hAnsi="宋体" w:cs="宋体"/>
          <w:sz w:val="24"/>
          <w:szCs w:val="24"/>
        </w:rPr>
        <w:t>日 期：</w:t>
      </w:r>
      <w:r>
        <w:rPr>
          <w:rFonts w:hint="eastAsia" w:ascii="宋体" w:hAnsi="宋体" w:cs="宋体"/>
          <w:sz w:val="24"/>
          <w:szCs w:val="24"/>
          <w:u w:val="single"/>
        </w:rPr>
        <w:t xml:space="preserve">                                </w:t>
      </w:r>
    </w:p>
    <w:p w14:paraId="023D20A2">
      <w:pPr>
        <w:autoSpaceDE w:val="0"/>
        <w:autoSpaceDN w:val="0"/>
        <w:adjustRightInd w:val="0"/>
        <w:spacing w:line="360" w:lineRule="auto"/>
        <w:rPr>
          <w:rFonts w:hint="eastAsia" w:ascii="宋体" w:hAnsi="宋体" w:cs="宋体"/>
          <w:b/>
          <w:szCs w:val="21"/>
          <w:lang w:val="zh-CN"/>
        </w:rPr>
      </w:pPr>
    </w:p>
    <w:p w14:paraId="0D9C11DC">
      <w:pPr>
        <w:autoSpaceDE w:val="0"/>
        <w:autoSpaceDN w:val="0"/>
        <w:adjustRightInd w:val="0"/>
        <w:spacing w:line="360" w:lineRule="auto"/>
        <w:rPr>
          <w:rFonts w:hint="eastAsia" w:ascii="宋体" w:hAnsi="宋体" w:cs="宋体"/>
          <w:b/>
          <w:szCs w:val="21"/>
          <w:lang w:val="zh-CN"/>
        </w:rPr>
      </w:pPr>
    </w:p>
    <w:p w14:paraId="09088E6A">
      <w:pPr>
        <w:autoSpaceDE w:val="0"/>
        <w:autoSpaceDN w:val="0"/>
        <w:adjustRightInd w:val="0"/>
        <w:spacing w:line="360" w:lineRule="auto"/>
        <w:rPr>
          <w:rFonts w:hint="eastAsia" w:ascii="宋体" w:hAnsi="宋体" w:cs="宋体"/>
          <w:b/>
          <w:szCs w:val="21"/>
          <w:lang w:val="zh-CN"/>
        </w:rPr>
      </w:pPr>
    </w:p>
    <w:p w14:paraId="3DB7883A">
      <w:pPr>
        <w:autoSpaceDE w:val="0"/>
        <w:autoSpaceDN w:val="0"/>
        <w:adjustRightInd w:val="0"/>
        <w:spacing w:line="360" w:lineRule="auto"/>
        <w:rPr>
          <w:rFonts w:hint="eastAsia" w:ascii="宋体" w:hAnsi="宋体" w:cs="宋体"/>
          <w:b/>
          <w:sz w:val="24"/>
          <w:szCs w:val="24"/>
          <w:lang w:val="zh-CN"/>
        </w:rPr>
      </w:pPr>
      <w:r>
        <w:rPr>
          <w:rFonts w:hint="eastAsia" w:ascii="宋体" w:hAnsi="宋体" w:cs="宋体"/>
          <w:b/>
          <w:sz w:val="24"/>
          <w:szCs w:val="24"/>
          <w:lang w:val="zh-CN"/>
        </w:rPr>
        <w:t>目录二、法定代表人授权书格式</w:t>
      </w:r>
    </w:p>
    <w:p w14:paraId="76171F8C">
      <w:pPr>
        <w:spacing w:line="360" w:lineRule="auto"/>
        <w:jc w:val="center"/>
        <w:rPr>
          <w:rFonts w:hint="eastAsia" w:ascii="宋体" w:hAnsi="宋体" w:cs="宋体"/>
          <w:b/>
          <w:bCs/>
          <w:sz w:val="36"/>
          <w:szCs w:val="36"/>
        </w:rPr>
      </w:pPr>
      <w:r>
        <w:rPr>
          <w:rFonts w:hint="eastAsia" w:ascii="宋体" w:hAnsi="宋体" w:cs="宋体"/>
          <w:b/>
          <w:bCs/>
          <w:kern w:val="0"/>
          <w:sz w:val="36"/>
          <w:szCs w:val="36"/>
          <w:lang w:val="zh-CN"/>
        </w:rPr>
        <w:t>法定代表人授权书</w:t>
      </w:r>
    </w:p>
    <w:p w14:paraId="7E08847F">
      <w:pPr>
        <w:autoSpaceDE w:val="0"/>
        <w:autoSpaceDN w:val="0"/>
        <w:adjustRightInd w:val="0"/>
        <w:spacing w:line="360" w:lineRule="auto"/>
        <w:rPr>
          <w:rFonts w:hint="eastAsia" w:ascii="宋体" w:hAnsi="宋体" w:cs="宋体"/>
          <w:sz w:val="24"/>
          <w:szCs w:val="24"/>
          <w:lang w:val="zh-CN"/>
        </w:rPr>
      </w:pPr>
      <w:r>
        <w:rPr>
          <w:rFonts w:hint="eastAsia" w:ascii="宋体" w:hAnsi="宋体" w:cs="宋体"/>
          <w:szCs w:val="21"/>
          <w:lang w:val="zh-CN"/>
        </w:rPr>
        <w:t xml:space="preserve"> </w:t>
      </w:r>
      <w:r>
        <w:rPr>
          <w:rFonts w:hint="eastAsia" w:ascii="宋体" w:hAnsi="宋体" w:cs="宋体"/>
          <w:sz w:val="24"/>
          <w:szCs w:val="24"/>
          <w:lang w:val="zh-CN" w:eastAsia="zh-CN"/>
        </w:rPr>
        <w:t>南京市六合区山湖水库管理所</w:t>
      </w:r>
      <w:r>
        <w:rPr>
          <w:rFonts w:hint="eastAsia" w:ascii="宋体" w:hAnsi="宋体" w:cs="宋体"/>
          <w:sz w:val="24"/>
          <w:szCs w:val="24"/>
          <w:lang w:val="zh-CN"/>
        </w:rPr>
        <w:t>：</w:t>
      </w:r>
    </w:p>
    <w:p w14:paraId="6F6CB46E">
      <w:pPr>
        <w:autoSpaceDE w:val="0"/>
        <w:autoSpaceDN w:val="0"/>
        <w:adjustRightIn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    本授权书声明：注册于</w:t>
      </w:r>
      <w:r>
        <w:rPr>
          <w:rFonts w:hint="eastAsia" w:ascii="宋体" w:hAnsi="宋体" w:cs="宋体"/>
          <w:sz w:val="24"/>
          <w:szCs w:val="24"/>
          <w:u w:val="single"/>
          <w:lang w:val="zh-CN"/>
        </w:rPr>
        <w:t xml:space="preserve">                             </w:t>
      </w:r>
      <w:r>
        <w:rPr>
          <w:rFonts w:hint="eastAsia" w:ascii="宋体" w:hAnsi="宋体" w:cs="宋体"/>
          <w:sz w:val="24"/>
          <w:szCs w:val="24"/>
          <w:lang w:val="zh-CN"/>
        </w:rPr>
        <w:t>（供应商地址）的</w:t>
      </w:r>
      <w:r>
        <w:rPr>
          <w:rFonts w:hint="eastAsia" w:ascii="宋体" w:hAnsi="宋体" w:cs="宋体"/>
          <w:sz w:val="24"/>
          <w:szCs w:val="24"/>
          <w:u w:val="single"/>
          <w:lang w:val="zh-CN"/>
        </w:rPr>
        <w:t xml:space="preserve">       </w:t>
      </w:r>
      <w:r>
        <w:rPr>
          <w:rFonts w:hint="eastAsia" w:ascii="宋体" w:hAnsi="宋体" w:cs="宋体"/>
          <w:sz w:val="24"/>
          <w:szCs w:val="24"/>
          <w:u w:val="single"/>
        </w:rPr>
        <w:t xml:space="preserve">  </w:t>
      </w:r>
      <w:r>
        <w:rPr>
          <w:rFonts w:hint="eastAsia" w:ascii="宋体" w:hAnsi="宋体" w:cs="宋体"/>
          <w:sz w:val="24"/>
          <w:szCs w:val="24"/>
          <w:u w:val="single"/>
          <w:lang w:val="zh-CN"/>
        </w:rPr>
        <w:t xml:space="preserve">          </w:t>
      </w:r>
      <w:r>
        <w:rPr>
          <w:rFonts w:hint="eastAsia" w:ascii="宋体" w:hAnsi="宋体" w:cs="宋体"/>
          <w:sz w:val="24"/>
          <w:szCs w:val="24"/>
          <w:lang w:val="zh-CN"/>
        </w:rPr>
        <w:t>（供应商名称）</w:t>
      </w:r>
      <w:r>
        <w:rPr>
          <w:rFonts w:hint="eastAsia" w:ascii="宋体" w:hAnsi="宋体" w:cs="宋体"/>
          <w:sz w:val="24"/>
          <w:szCs w:val="24"/>
          <w:u w:val="single"/>
          <w:lang w:val="zh-CN"/>
        </w:rPr>
        <w:t xml:space="preserve">             </w:t>
      </w:r>
      <w:r>
        <w:rPr>
          <w:rFonts w:hint="eastAsia" w:ascii="宋体" w:hAnsi="宋体" w:cs="宋体"/>
          <w:sz w:val="24"/>
          <w:szCs w:val="24"/>
          <w:lang w:val="zh-CN"/>
        </w:rPr>
        <w:t>（法定代表人姓名）代表本公司授权在下面签字的</w:t>
      </w:r>
      <w:r>
        <w:rPr>
          <w:rFonts w:hint="eastAsia" w:ascii="宋体" w:hAnsi="宋体" w:cs="宋体"/>
          <w:sz w:val="24"/>
          <w:szCs w:val="24"/>
          <w:u w:val="single"/>
          <w:lang w:val="zh-CN"/>
        </w:rPr>
        <w:t xml:space="preserve">               </w:t>
      </w:r>
      <w:r>
        <w:rPr>
          <w:rFonts w:hint="eastAsia" w:ascii="宋体" w:hAnsi="宋体" w:cs="宋体"/>
          <w:sz w:val="24"/>
          <w:szCs w:val="24"/>
          <w:lang w:val="zh-CN"/>
        </w:rPr>
        <w:t>（供应商代表姓名、职务）为本公司的合法代理人，就贵方组织的</w:t>
      </w:r>
      <w:r>
        <w:rPr>
          <w:rFonts w:hint="eastAsia" w:ascii="宋体" w:hAnsi="宋体" w:cs="宋体"/>
          <w:sz w:val="24"/>
          <w:szCs w:val="24"/>
          <w:u w:val="single"/>
          <w:lang w:val="zh-CN"/>
        </w:rPr>
        <w:t xml:space="preserve">                     </w:t>
      </w:r>
      <w:r>
        <w:rPr>
          <w:rFonts w:hint="eastAsia" w:ascii="宋体" w:hAnsi="宋体" w:cs="宋体"/>
          <w:sz w:val="24"/>
          <w:szCs w:val="24"/>
          <w:lang w:val="zh-CN"/>
        </w:rPr>
        <w:t>（项目名称）</w:t>
      </w:r>
      <w:r>
        <w:rPr>
          <w:rFonts w:hint="eastAsia" w:ascii="宋体" w:hAnsi="宋体" w:cs="宋体"/>
          <w:b/>
          <w:sz w:val="24"/>
          <w:szCs w:val="24"/>
          <w:u w:val="single"/>
          <w:lang w:val="zh-CN"/>
        </w:rPr>
        <w:t xml:space="preserve"> </w:t>
      </w:r>
      <w:r>
        <w:rPr>
          <w:rFonts w:hint="eastAsia" w:ascii="宋体" w:hAnsi="宋体" w:cs="宋体"/>
          <w:b/>
          <w:sz w:val="24"/>
          <w:szCs w:val="24"/>
          <w:u w:val="single"/>
        </w:rPr>
        <w:t xml:space="preserve">     </w:t>
      </w:r>
      <w:r>
        <w:rPr>
          <w:rFonts w:hint="eastAsia" w:ascii="宋体" w:hAnsi="宋体" w:cs="宋体"/>
          <w:b/>
          <w:sz w:val="24"/>
          <w:szCs w:val="24"/>
          <w:u w:val="single"/>
          <w:lang w:val="zh-CN"/>
        </w:rPr>
        <w:t xml:space="preserve">   </w:t>
      </w:r>
      <w:r>
        <w:rPr>
          <w:rFonts w:hint="eastAsia" w:ascii="宋体" w:hAnsi="宋体" w:cs="宋体"/>
          <w:sz w:val="24"/>
          <w:szCs w:val="24"/>
          <w:lang w:val="zh-CN"/>
        </w:rPr>
        <w:t>（项目编号）投标，以本公司名义处理一切与之有关的事务。</w:t>
      </w:r>
    </w:p>
    <w:p w14:paraId="5D6E0418">
      <w:pPr>
        <w:autoSpaceDE w:val="0"/>
        <w:autoSpaceDN w:val="0"/>
        <w:adjustRightInd w:val="0"/>
        <w:spacing w:line="360" w:lineRule="auto"/>
        <w:rPr>
          <w:rFonts w:hint="eastAsia" w:ascii="宋体" w:hAnsi="宋体" w:cs="宋体"/>
          <w:sz w:val="24"/>
          <w:szCs w:val="24"/>
          <w:lang w:val="zh-CN"/>
        </w:rPr>
      </w:pPr>
      <w:r>
        <w:rPr>
          <w:rFonts w:hint="eastAsia" w:ascii="宋体" w:hAnsi="宋体" w:cs="宋体"/>
          <w:sz w:val="24"/>
          <w:szCs w:val="24"/>
          <w:lang w:val="zh-CN"/>
        </w:rPr>
        <w:t xml:space="preserve">    本授权书于        年   月   日签字生效，特此声明。</w:t>
      </w:r>
    </w:p>
    <w:p w14:paraId="23E091A3">
      <w:pPr>
        <w:autoSpaceDE w:val="0"/>
        <w:autoSpaceDN w:val="0"/>
        <w:adjustRightInd w:val="0"/>
        <w:spacing w:line="360" w:lineRule="auto"/>
        <w:rPr>
          <w:rFonts w:hint="eastAsia" w:ascii="宋体" w:hAnsi="宋体" w:cs="宋体"/>
          <w:b/>
          <w:bCs/>
          <w:sz w:val="24"/>
          <w:szCs w:val="24"/>
          <w:lang w:val="zh-CN"/>
        </w:rPr>
      </w:pPr>
      <w:r>
        <w:rPr>
          <w:rFonts w:hint="eastAsia" w:ascii="宋体" w:hAnsi="宋体" w:cs="宋体"/>
          <w:sz w:val="24"/>
          <w:szCs w:val="24"/>
          <w:lang w:val="zh-CN"/>
        </w:rPr>
        <w:t xml:space="preserve">  </w:t>
      </w:r>
      <w:r>
        <w:rPr>
          <w:rFonts w:hint="eastAsia" w:ascii="宋体" w:hAnsi="宋体" w:cs="宋体"/>
          <w:b/>
          <w:bCs/>
          <w:sz w:val="24"/>
          <w:szCs w:val="24"/>
          <w:lang w:val="zh-CN"/>
        </w:rPr>
        <w:t xml:space="preserve">  法定代表人签字：</w:t>
      </w:r>
    </w:p>
    <w:p w14:paraId="4D641850">
      <w:pPr>
        <w:autoSpaceDE w:val="0"/>
        <w:autoSpaceDN w:val="0"/>
        <w:adjustRightInd w:val="0"/>
        <w:spacing w:line="360" w:lineRule="auto"/>
        <w:rPr>
          <w:rFonts w:hint="eastAsia" w:ascii="宋体" w:hAnsi="宋体" w:cs="宋体"/>
          <w:sz w:val="24"/>
          <w:szCs w:val="24"/>
          <w:lang w:val="zh-CN"/>
        </w:rPr>
      </w:pPr>
      <w:r>
        <w:rPr>
          <w:rFonts w:hint="eastAsia" w:ascii="宋体" w:hAnsi="宋体" w:cs="宋体"/>
          <w:b/>
          <w:bCs/>
          <w:sz w:val="24"/>
          <w:szCs w:val="24"/>
          <w:lang w:val="zh-CN"/>
        </w:rPr>
        <w:t xml:space="preserve">    被授权人签字：   </w:t>
      </w:r>
      <w:r>
        <w:rPr>
          <w:rFonts w:hint="eastAsia" w:ascii="宋体" w:hAnsi="宋体" w:cs="宋体"/>
          <w:sz w:val="24"/>
          <w:szCs w:val="24"/>
          <w:lang w:val="zh-CN"/>
        </w:rPr>
        <w:t xml:space="preserve">                 </w:t>
      </w:r>
    </w:p>
    <w:p w14:paraId="1529AD12">
      <w:pPr>
        <w:tabs>
          <w:tab w:val="left" w:pos="1440"/>
        </w:tabs>
        <w:autoSpaceDE w:val="0"/>
        <w:autoSpaceDN w:val="0"/>
        <w:adjustRightInd w:val="0"/>
        <w:spacing w:line="360" w:lineRule="auto"/>
        <w:ind w:firstLine="420"/>
        <w:rPr>
          <w:rFonts w:hint="eastAsia" w:ascii="宋体" w:hAnsi="宋体" w:cs="宋体"/>
          <w:szCs w:val="21"/>
          <w:lang w:val="zh-CN"/>
        </w:rPr>
      </w:pPr>
      <w:r>
        <w:rPr>
          <w:rFonts w:hint="eastAsia" w:ascii="宋体" w:hAnsi="宋体" w:cs="宋体"/>
          <w:sz w:val="24"/>
          <w:szCs w:val="24"/>
          <w:lang w:val="zh-CN"/>
        </w:rPr>
        <w:t>日        期：        年    月    日</w:t>
      </w:r>
    </w:p>
    <w:p w14:paraId="4B9D040D">
      <w:pPr>
        <w:autoSpaceDE w:val="0"/>
        <w:autoSpaceDN w:val="0"/>
        <w:adjustRightInd w:val="0"/>
        <w:spacing w:line="360" w:lineRule="auto"/>
        <w:ind w:firstLine="420" w:firstLineChars="200"/>
        <w:rPr>
          <w:rFonts w:hint="eastAsia" w:ascii="宋体" w:hAnsi="宋体" w:cs="宋体"/>
          <w:szCs w:val="21"/>
          <w:lang w:val="zh-CN"/>
        </w:rPr>
      </w:pPr>
    </w:p>
    <w:p w14:paraId="5C3EE18A">
      <w:pPr>
        <w:autoSpaceDE w:val="0"/>
        <w:autoSpaceDN w:val="0"/>
        <w:adjustRightInd w:val="0"/>
        <w:spacing w:line="360" w:lineRule="auto"/>
        <w:ind w:firstLine="420" w:firstLineChars="200"/>
        <w:rPr>
          <w:rFonts w:hint="eastAsia" w:ascii="宋体" w:hAnsi="宋体" w:cs="宋体"/>
          <w:szCs w:val="21"/>
          <w:lang w:val="zh-CN"/>
        </w:rPr>
      </w:pPr>
    </w:p>
    <w:p w14:paraId="5133E72D">
      <w:pPr>
        <w:autoSpaceDE w:val="0"/>
        <w:autoSpaceDN w:val="0"/>
        <w:adjustRightIn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法定代表人身份证明文件的复印件：</w:t>
      </w:r>
    </w:p>
    <w:p w14:paraId="55FB58FA">
      <w:pPr>
        <w:autoSpaceDE w:val="0"/>
        <w:autoSpaceDN w:val="0"/>
        <w:adjustRightIn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代理人的身份证明文件的复印件：</w:t>
      </w:r>
    </w:p>
    <w:p w14:paraId="34F419D6">
      <w:pPr>
        <w:autoSpaceDE w:val="0"/>
        <w:autoSpaceDN w:val="0"/>
        <w:adjustRightInd w:val="0"/>
        <w:spacing w:line="360" w:lineRule="auto"/>
        <w:rPr>
          <w:rFonts w:hint="eastAsia" w:ascii="宋体" w:hAnsi="宋体" w:cs="宋体"/>
          <w:szCs w:val="21"/>
          <w:lang w:val="zh-CN"/>
        </w:rPr>
      </w:pPr>
    </w:p>
    <w:p w14:paraId="66217EA4">
      <w:pPr>
        <w:pStyle w:val="65"/>
        <w:ind w:firstLine="0" w:firstLineChars="0"/>
        <w:rPr>
          <w:rFonts w:hint="eastAsia" w:ascii="宋体" w:hAnsi="宋体" w:eastAsia="宋体" w:cs="宋体"/>
          <w:szCs w:val="21"/>
          <w:lang w:val="zh-CN"/>
        </w:rPr>
      </w:pPr>
    </w:p>
    <w:p w14:paraId="1E3C6E9E">
      <w:pPr>
        <w:pStyle w:val="65"/>
        <w:ind w:firstLine="0" w:firstLineChars="0"/>
        <w:rPr>
          <w:rFonts w:hint="eastAsia" w:ascii="宋体" w:hAnsi="宋体" w:eastAsia="宋体" w:cs="宋体"/>
          <w:szCs w:val="21"/>
          <w:lang w:val="zh-CN"/>
        </w:rPr>
      </w:pPr>
    </w:p>
    <w:p w14:paraId="7536857C">
      <w:pPr>
        <w:pStyle w:val="65"/>
        <w:ind w:firstLine="0" w:firstLineChars="0"/>
        <w:rPr>
          <w:rFonts w:hint="eastAsia" w:ascii="宋体" w:hAnsi="宋体" w:eastAsia="宋体" w:cs="宋体"/>
          <w:szCs w:val="21"/>
          <w:lang w:val="zh-CN"/>
        </w:rPr>
      </w:pPr>
    </w:p>
    <w:p w14:paraId="34B18FF0">
      <w:pPr>
        <w:pStyle w:val="65"/>
        <w:ind w:firstLine="0" w:firstLineChars="0"/>
        <w:rPr>
          <w:rFonts w:hint="eastAsia" w:ascii="宋体" w:hAnsi="宋体" w:eastAsia="宋体" w:cs="宋体"/>
          <w:szCs w:val="21"/>
          <w:lang w:val="zh-CN"/>
        </w:rPr>
      </w:pPr>
    </w:p>
    <w:p w14:paraId="4DFB9927">
      <w:pPr>
        <w:pStyle w:val="65"/>
        <w:ind w:firstLine="0" w:firstLineChars="0"/>
        <w:rPr>
          <w:rFonts w:hint="eastAsia" w:ascii="宋体" w:hAnsi="宋体" w:eastAsia="宋体" w:cs="宋体"/>
          <w:szCs w:val="21"/>
          <w:lang w:val="zh-CN"/>
        </w:rPr>
      </w:pPr>
    </w:p>
    <w:p w14:paraId="5C75B828">
      <w:pPr>
        <w:ind w:firstLine="723" w:firstLineChars="300"/>
        <w:jc w:val="left"/>
        <w:rPr>
          <w:rFonts w:ascii="宋体" w:hAnsi="宋体" w:cs="宋体"/>
          <w:b/>
          <w:szCs w:val="21"/>
        </w:rPr>
      </w:pPr>
      <w:r>
        <w:rPr>
          <w:rFonts w:hint="eastAsia" w:ascii="宋体" w:hAnsi="宋体" w:cs="宋体"/>
          <w:b/>
          <w:sz w:val="24"/>
          <w:szCs w:val="24"/>
          <w:lang w:val="zh-CN"/>
        </w:rPr>
        <w:t>目录三、</w:t>
      </w:r>
      <w:r>
        <w:rPr>
          <w:rFonts w:hint="eastAsia" w:ascii="宋体" w:hAnsi="宋体" w:cs="宋体"/>
          <w:b/>
          <w:sz w:val="24"/>
          <w:szCs w:val="24"/>
        </w:rPr>
        <w:t>报价表</w:t>
      </w:r>
    </w:p>
    <w:p w14:paraId="7887F1BF">
      <w:pPr>
        <w:widowControl/>
        <w:adjustRightInd w:val="0"/>
        <w:spacing w:line="520" w:lineRule="exact"/>
        <w:jc w:val="center"/>
        <w:rPr>
          <w:rFonts w:ascii="宋体" w:hAnsi="宋体"/>
          <w:sz w:val="44"/>
          <w:szCs w:val="44"/>
          <w:lang w:val="zh-CN"/>
        </w:rPr>
      </w:pPr>
    </w:p>
    <w:p w14:paraId="36893A25">
      <w:pPr>
        <w:jc w:val="center"/>
        <w:rPr>
          <w:rFonts w:ascii="宋体" w:hAnsi="宋体"/>
          <w:szCs w:val="21"/>
        </w:rPr>
      </w:pPr>
    </w:p>
    <w:p w14:paraId="224C5F8D">
      <w:pPr>
        <w:widowControl/>
        <w:adjustRightInd w:val="0"/>
        <w:spacing w:line="520" w:lineRule="exact"/>
        <w:jc w:val="center"/>
        <w:rPr>
          <w:rFonts w:ascii="宋体" w:hAnsi="宋体"/>
          <w:sz w:val="44"/>
          <w:szCs w:val="44"/>
          <w:lang w:val="zh-CN"/>
        </w:rPr>
      </w:pPr>
      <w:r>
        <w:rPr>
          <w:rFonts w:hint="eastAsia" w:ascii="宋体" w:hAnsi="宋体"/>
          <w:sz w:val="44"/>
          <w:szCs w:val="44"/>
          <w:lang w:val="zh-CN"/>
        </w:rPr>
        <w:t>开标一览表</w:t>
      </w:r>
    </w:p>
    <w:p w14:paraId="1FCA8EE6">
      <w:pPr>
        <w:jc w:val="center"/>
        <w:rPr>
          <w:rFonts w:hint="eastAsia" w:ascii="宋体" w:hAnsi="宋体"/>
          <w:szCs w:val="21"/>
        </w:rPr>
      </w:pPr>
    </w:p>
    <w:tbl>
      <w:tblPr>
        <w:tblStyle w:val="66"/>
        <w:tblW w:w="0" w:type="auto"/>
        <w:tblInd w:w="8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05"/>
        <w:gridCol w:w="2160"/>
        <w:gridCol w:w="2340"/>
        <w:gridCol w:w="433"/>
        <w:gridCol w:w="1187"/>
        <w:gridCol w:w="2160"/>
      </w:tblGrid>
      <w:tr w14:paraId="38804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6038" w:type="dxa"/>
            <w:gridSpan w:val="4"/>
            <w:tcBorders>
              <w:top w:val="nil"/>
              <w:left w:val="nil"/>
              <w:right w:val="nil"/>
            </w:tcBorders>
            <w:noWrap w:val="0"/>
            <w:vAlign w:val="center"/>
          </w:tcPr>
          <w:p w14:paraId="0236FA75">
            <w:pPr>
              <w:keepNext w:val="0"/>
              <w:keepLines w:val="0"/>
              <w:widowControl/>
              <w:suppressLineNumbers w:val="0"/>
              <w:snapToGrid w:val="0"/>
              <w:spacing w:before="0" w:beforeAutospacing="0" w:after="0" w:afterAutospacing="0" w:line="520" w:lineRule="exact"/>
              <w:ind w:left="0" w:right="0"/>
              <w:jc w:val="left"/>
              <w:textAlignment w:val="baseline"/>
              <w:rPr>
                <w:rFonts w:ascii="宋体" w:hAnsi="宋体" w:cs="宋体"/>
                <w:sz w:val="24"/>
                <w:szCs w:val="22"/>
                <w:lang w:val="zh-CN"/>
              </w:rPr>
            </w:pPr>
          </w:p>
        </w:tc>
        <w:tc>
          <w:tcPr>
            <w:tcW w:w="3347" w:type="dxa"/>
            <w:gridSpan w:val="2"/>
            <w:tcBorders>
              <w:top w:val="nil"/>
              <w:left w:val="nil"/>
              <w:right w:val="nil"/>
            </w:tcBorders>
            <w:noWrap w:val="0"/>
            <w:vAlign w:val="center"/>
          </w:tcPr>
          <w:p w14:paraId="4889819F">
            <w:pPr>
              <w:keepNext w:val="0"/>
              <w:keepLines w:val="0"/>
              <w:widowControl/>
              <w:suppressLineNumbers w:val="0"/>
              <w:snapToGrid w:val="0"/>
              <w:spacing w:before="0" w:beforeAutospacing="0" w:after="0" w:afterAutospacing="0" w:line="520" w:lineRule="exact"/>
              <w:ind w:left="0" w:right="0"/>
              <w:jc w:val="left"/>
              <w:textAlignment w:val="baseline"/>
              <w:rPr>
                <w:rFonts w:ascii="宋体" w:hAnsi="宋体" w:cs="宋体"/>
                <w:sz w:val="24"/>
                <w:szCs w:val="22"/>
                <w:lang w:val="zh-CN"/>
              </w:rPr>
            </w:pPr>
          </w:p>
        </w:tc>
      </w:tr>
      <w:tr w14:paraId="22373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105" w:type="dxa"/>
            <w:noWrap w:val="0"/>
            <w:vAlign w:val="center"/>
          </w:tcPr>
          <w:p w14:paraId="46532AA9">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r>
              <w:rPr>
                <w:rFonts w:hint="eastAsia" w:ascii="宋体" w:hAnsi="宋体" w:cs="宋体"/>
                <w:sz w:val="24"/>
                <w:szCs w:val="22"/>
                <w:lang w:val="zh-CN"/>
              </w:rPr>
              <w:t>项目</w:t>
            </w:r>
          </w:p>
          <w:p w14:paraId="3E9A61C7">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r>
              <w:rPr>
                <w:rFonts w:hint="eastAsia" w:ascii="宋体" w:hAnsi="宋体" w:cs="宋体"/>
                <w:sz w:val="24"/>
                <w:szCs w:val="22"/>
                <w:lang w:val="zh-CN"/>
              </w:rPr>
              <w:t>编号</w:t>
            </w:r>
          </w:p>
        </w:tc>
        <w:tc>
          <w:tcPr>
            <w:tcW w:w="4500" w:type="dxa"/>
            <w:gridSpan w:val="2"/>
            <w:noWrap w:val="0"/>
            <w:vAlign w:val="center"/>
          </w:tcPr>
          <w:p w14:paraId="76B441D8">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r>
              <w:rPr>
                <w:rFonts w:hint="eastAsia" w:ascii="宋体" w:hAnsi="宋体" w:cs="宋体"/>
                <w:sz w:val="24"/>
                <w:szCs w:val="22"/>
                <w:lang w:val="zh-CN"/>
              </w:rPr>
              <w:t>项 目 名 称</w:t>
            </w:r>
          </w:p>
        </w:tc>
        <w:tc>
          <w:tcPr>
            <w:tcW w:w="1620" w:type="dxa"/>
            <w:gridSpan w:val="2"/>
            <w:noWrap w:val="0"/>
            <w:vAlign w:val="center"/>
          </w:tcPr>
          <w:p w14:paraId="5F6BB5C2">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r>
              <w:rPr>
                <w:rFonts w:hint="eastAsia" w:ascii="宋体" w:hAnsi="宋体" w:cs="宋体"/>
                <w:sz w:val="24"/>
                <w:szCs w:val="22"/>
                <w:lang w:val="zh-CN"/>
              </w:rPr>
              <w:t>报价（元）</w:t>
            </w:r>
          </w:p>
        </w:tc>
        <w:tc>
          <w:tcPr>
            <w:tcW w:w="2160" w:type="dxa"/>
            <w:noWrap w:val="0"/>
            <w:vAlign w:val="center"/>
          </w:tcPr>
          <w:p w14:paraId="2C0CB383">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r>
              <w:rPr>
                <w:rFonts w:hint="eastAsia" w:ascii="宋体" w:hAnsi="宋体" w:cs="宋体"/>
                <w:sz w:val="24"/>
                <w:szCs w:val="22"/>
                <w:lang w:val="zh-CN"/>
              </w:rPr>
              <w:t>其中，小、微型企业报价（元）</w:t>
            </w:r>
          </w:p>
        </w:tc>
      </w:tr>
      <w:tr w14:paraId="630FA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105" w:type="dxa"/>
            <w:noWrap w:val="0"/>
            <w:vAlign w:val="center"/>
          </w:tcPr>
          <w:p w14:paraId="17545DB2">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p>
        </w:tc>
        <w:tc>
          <w:tcPr>
            <w:tcW w:w="4500" w:type="dxa"/>
            <w:gridSpan w:val="2"/>
            <w:noWrap w:val="0"/>
            <w:vAlign w:val="center"/>
          </w:tcPr>
          <w:p w14:paraId="507C9917">
            <w:pPr>
              <w:keepNext w:val="0"/>
              <w:keepLines w:val="0"/>
              <w:suppressLineNumbers w:val="0"/>
              <w:spacing w:before="0" w:beforeAutospacing="0" w:after="0" w:afterAutospacing="0" w:line="520" w:lineRule="exact"/>
              <w:ind w:left="0" w:right="0"/>
              <w:textAlignment w:val="baseline"/>
              <w:rPr>
                <w:rFonts w:ascii="宋体" w:hAnsi="宋体" w:cs="宋体"/>
                <w:sz w:val="24"/>
                <w:szCs w:val="22"/>
                <w:lang w:val="zh-CN"/>
              </w:rPr>
            </w:pPr>
          </w:p>
        </w:tc>
        <w:tc>
          <w:tcPr>
            <w:tcW w:w="1620" w:type="dxa"/>
            <w:gridSpan w:val="2"/>
            <w:noWrap w:val="0"/>
            <w:vAlign w:val="center"/>
          </w:tcPr>
          <w:p w14:paraId="39E5138E">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p>
        </w:tc>
        <w:tc>
          <w:tcPr>
            <w:tcW w:w="2160" w:type="dxa"/>
            <w:noWrap w:val="0"/>
            <w:vAlign w:val="center"/>
          </w:tcPr>
          <w:p w14:paraId="7E832291">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p>
        </w:tc>
      </w:tr>
      <w:tr w14:paraId="76067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105" w:type="dxa"/>
            <w:noWrap w:val="0"/>
            <w:vAlign w:val="center"/>
          </w:tcPr>
          <w:p w14:paraId="5B33B7A7">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p>
        </w:tc>
        <w:tc>
          <w:tcPr>
            <w:tcW w:w="4500" w:type="dxa"/>
            <w:gridSpan w:val="2"/>
            <w:noWrap w:val="0"/>
            <w:vAlign w:val="center"/>
          </w:tcPr>
          <w:p w14:paraId="7B450A17">
            <w:pPr>
              <w:keepNext w:val="0"/>
              <w:keepLines w:val="0"/>
              <w:suppressLineNumbers w:val="0"/>
              <w:spacing w:before="0" w:beforeAutospacing="0" w:after="0" w:afterAutospacing="0" w:line="520" w:lineRule="exact"/>
              <w:ind w:left="0" w:right="0"/>
              <w:textAlignment w:val="baseline"/>
              <w:rPr>
                <w:rFonts w:ascii="宋体" w:hAnsi="宋体" w:cs="宋体"/>
                <w:sz w:val="24"/>
                <w:szCs w:val="22"/>
                <w:lang w:val="zh-CN"/>
              </w:rPr>
            </w:pPr>
          </w:p>
        </w:tc>
        <w:tc>
          <w:tcPr>
            <w:tcW w:w="1620" w:type="dxa"/>
            <w:gridSpan w:val="2"/>
            <w:noWrap w:val="0"/>
            <w:vAlign w:val="center"/>
          </w:tcPr>
          <w:p w14:paraId="07620261">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p>
        </w:tc>
        <w:tc>
          <w:tcPr>
            <w:tcW w:w="2160" w:type="dxa"/>
            <w:noWrap w:val="0"/>
            <w:vAlign w:val="center"/>
          </w:tcPr>
          <w:p w14:paraId="3030B032">
            <w:pPr>
              <w:keepNext w:val="0"/>
              <w:keepLines w:val="0"/>
              <w:suppressLineNumbers w:val="0"/>
              <w:spacing w:before="0" w:beforeAutospacing="0" w:after="0" w:afterAutospacing="0" w:line="520" w:lineRule="exact"/>
              <w:ind w:left="0" w:right="0"/>
              <w:jc w:val="center"/>
              <w:textAlignment w:val="baseline"/>
              <w:rPr>
                <w:rFonts w:ascii="宋体" w:hAnsi="宋体" w:cs="宋体"/>
                <w:sz w:val="24"/>
                <w:szCs w:val="22"/>
                <w:lang w:val="zh-CN"/>
              </w:rPr>
            </w:pPr>
          </w:p>
        </w:tc>
      </w:tr>
      <w:tr w14:paraId="43F32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265" w:type="dxa"/>
            <w:gridSpan w:val="2"/>
            <w:noWrap w:val="0"/>
            <w:vAlign w:val="center"/>
          </w:tcPr>
          <w:p w14:paraId="4B2A6431">
            <w:pPr>
              <w:keepNext w:val="0"/>
              <w:keepLines w:val="0"/>
              <w:widowControl/>
              <w:suppressLineNumbers w:val="0"/>
              <w:snapToGrid w:val="0"/>
              <w:spacing w:before="0" w:beforeAutospacing="0" w:after="0" w:afterAutospacing="0" w:line="520" w:lineRule="exact"/>
              <w:ind w:left="0" w:right="0"/>
              <w:jc w:val="center"/>
              <w:textAlignment w:val="baseline"/>
              <w:rPr>
                <w:rFonts w:ascii="宋体" w:hAnsi="宋体" w:cs="宋体"/>
                <w:sz w:val="24"/>
                <w:szCs w:val="22"/>
                <w:lang w:val="zh-CN"/>
              </w:rPr>
            </w:pPr>
            <w:r>
              <w:rPr>
                <w:rFonts w:hint="eastAsia" w:ascii="宋体" w:hAnsi="宋体" w:cs="宋体"/>
                <w:sz w:val="24"/>
                <w:szCs w:val="22"/>
                <w:lang w:val="zh-CN"/>
              </w:rPr>
              <w:t>投标总价（人民币，大写）</w:t>
            </w:r>
          </w:p>
        </w:tc>
        <w:tc>
          <w:tcPr>
            <w:tcW w:w="6120" w:type="dxa"/>
            <w:gridSpan w:val="4"/>
            <w:noWrap w:val="0"/>
            <w:vAlign w:val="center"/>
          </w:tcPr>
          <w:p w14:paraId="083D6EF4">
            <w:pPr>
              <w:keepNext w:val="0"/>
              <w:keepLines w:val="0"/>
              <w:widowControl/>
              <w:suppressLineNumbers w:val="0"/>
              <w:snapToGrid w:val="0"/>
              <w:spacing w:before="0" w:beforeAutospacing="0" w:after="0" w:afterAutospacing="0" w:line="520" w:lineRule="exact"/>
              <w:ind w:left="0" w:right="0" w:firstLine="4560" w:firstLineChars="1900"/>
              <w:jc w:val="left"/>
              <w:textAlignment w:val="baseline"/>
              <w:rPr>
                <w:rFonts w:hint="eastAsia" w:ascii="宋体" w:hAnsi="宋体" w:eastAsia="宋体" w:cs="宋体"/>
                <w:sz w:val="24"/>
                <w:szCs w:val="22"/>
                <w:lang w:val="en-US" w:eastAsia="zh-CN"/>
              </w:rPr>
            </w:pPr>
            <w:r>
              <w:rPr>
                <w:rFonts w:hint="eastAsia" w:ascii="宋体" w:hAnsi="宋体" w:cs="宋体"/>
                <w:sz w:val="24"/>
                <w:szCs w:val="22"/>
                <w:lang w:val="zh-CN"/>
              </w:rPr>
              <w:t>元</w:t>
            </w:r>
          </w:p>
        </w:tc>
      </w:tr>
      <w:tr w14:paraId="29BA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265" w:type="dxa"/>
            <w:gridSpan w:val="2"/>
            <w:noWrap w:val="0"/>
            <w:vAlign w:val="center"/>
          </w:tcPr>
          <w:p w14:paraId="3B8776E4">
            <w:pPr>
              <w:keepNext w:val="0"/>
              <w:keepLines w:val="0"/>
              <w:widowControl/>
              <w:suppressLineNumbers w:val="0"/>
              <w:snapToGrid w:val="0"/>
              <w:spacing w:before="0" w:beforeAutospacing="0" w:after="0" w:afterAutospacing="0" w:line="520" w:lineRule="exact"/>
              <w:ind w:left="0" w:right="0"/>
              <w:jc w:val="center"/>
              <w:textAlignment w:val="baseline"/>
              <w:rPr>
                <w:rFonts w:hint="eastAsia" w:ascii="宋体" w:hAnsi="宋体" w:cs="宋体"/>
                <w:sz w:val="24"/>
                <w:szCs w:val="22"/>
                <w:lang w:val="zh-CN"/>
              </w:rPr>
            </w:pPr>
            <w:r>
              <w:rPr>
                <w:rFonts w:hint="eastAsia" w:ascii="宋体" w:hAnsi="宋体" w:eastAsia="宋体" w:cs="宋体"/>
                <w:sz w:val="24"/>
                <w:szCs w:val="22"/>
                <w:lang w:val="zh-CN"/>
              </w:rPr>
              <w:t>项目负责人</w:t>
            </w:r>
          </w:p>
        </w:tc>
        <w:tc>
          <w:tcPr>
            <w:tcW w:w="6120" w:type="dxa"/>
            <w:gridSpan w:val="4"/>
            <w:noWrap w:val="0"/>
            <w:vAlign w:val="center"/>
          </w:tcPr>
          <w:p w14:paraId="6F63807E">
            <w:pPr>
              <w:keepNext w:val="0"/>
              <w:keepLines w:val="0"/>
              <w:widowControl/>
              <w:suppressLineNumbers w:val="0"/>
              <w:snapToGrid w:val="0"/>
              <w:spacing w:before="0" w:beforeAutospacing="0" w:after="0" w:afterAutospacing="0" w:line="520" w:lineRule="exact"/>
              <w:ind w:left="0" w:right="0" w:firstLine="4560" w:firstLineChars="1900"/>
              <w:jc w:val="left"/>
              <w:textAlignment w:val="baseline"/>
              <w:rPr>
                <w:rFonts w:hint="eastAsia" w:ascii="宋体" w:hAnsi="宋体" w:cs="宋体"/>
                <w:sz w:val="24"/>
                <w:szCs w:val="22"/>
                <w:lang w:val="zh-CN"/>
              </w:rPr>
            </w:pPr>
          </w:p>
        </w:tc>
      </w:tr>
      <w:tr w14:paraId="3D126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6" w:hRule="atLeast"/>
        </w:trPr>
        <w:tc>
          <w:tcPr>
            <w:tcW w:w="3265" w:type="dxa"/>
            <w:gridSpan w:val="2"/>
            <w:noWrap w:val="0"/>
            <w:vAlign w:val="center"/>
          </w:tcPr>
          <w:p w14:paraId="71412641">
            <w:pPr>
              <w:keepNext w:val="0"/>
              <w:keepLines w:val="0"/>
              <w:widowControl/>
              <w:suppressLineNumbers w:val="0"/>
              <w:snapToGrid w:val="0"/>
              <w:spacing w:before="0" w:beforeAutospacing="0" w:after="0" w:afterAutospacing="0" w:line="520" w:lineRule="exact"/>
              <w:ind w:left="0" w:right="0"/>
              <w:jc w:val="center"/>
              <w:textAlignment w:val="baseline"/>
              <w:rPr>
                <w:rFonts w:ascii="宋体" w:hAnsi="宋体" w:cs="宋体"/>
                <w:sz w:val="24"/>
                <w:szCs w:val="22"/>
                <w:lang w:val="zh-CN"/>
              </w:rPr>
            </w:pPr>
            <w:r>
              <w:rPr>
                <w:rFonts w:hint="eastAsia" w:ascii="宋体" w:hAnsi="宋体" w:cs="宋体"/>
                <w:sz w:val="24"/>
                <w:szCs w:val="22"/>
                <w:lang w:val="zh-CN"/>
              </w:rPr>
              <w:t>产品供应商是否属于小、微型企业</w:t>
            </w:r>
          </w:p>
        </w:tc>
        <w:tc>
          <w:tcPr>
            <w:tcW w:w="6120" w:type="dxa"/>
            <w:gridSpan w:val="4"/>
            <w:noWrap w:val="0"/>
            <w:vAlign w:val="center"/>
          </w:tcPr>
          <w:p w14:paraId="3B450279">
            <w:pPr>
              <w:keepNext w:val="0"/>
              <w:keepLines w:val="0"/>
              <w:widowControl/>
              <w:suppressLineNumbers w:val="0"/>
              <w:snapToGrid w:val="0"/>
              <w:spacing w:before="0" w:beforeAutospacing="0" w:after="0" w:afterAutospacing="0" w:line="520" w:lineRule="exact"/>
              <w:ind w:left="0" w:right="0"/>
              <w:jc w:val="left"/>
              <w:textAlignment w:val="baseline"/>
              <w:rPr>
                <w:rFonts w:ascii="宋体" w:hAnsi="宋体" w:cs="宋体"/>
                <w:sz w:val="24"/>
                <w:szCs w:val="22"/>
                <w:lang w:val="zh-CN"/>
              </w:rPr>
            </w:pPr>
            <w:r>
              <w:rPr>
                <w:rFonts w:hint="eastAsia" w:ascii="宋体" w:hAnsi="宋体" w:cs="宋体"/>
                <w:sz w:val="24"/>
                <w:szCs w:val="22"/>
                <w:lang w:val="zh-CN"/>
              </w:rPr>
              <w:t>是       否</w:t>
            </w:r>
          </w:p>
        </w:tc>
      </w:tr>
    </w:tbl>
    <w:p w14:paraId="3E94FFEC">
      <w:pPr>
        <w:widowControl/>
        <w:adjustRightInd w:val="0"/>
        <w:spacing w:line="520" w:lineRule="exact"/>
        <w:ind w:firstLine="480" w:firstLineChars="200"/>
        <w:jc w:val="left"/>
        <w:rPr>
          <w:rFonts w:ascii="宋体" w:hAnsi="宋体"/>
          <w:kern w:val="0"/>
          <w:sz w:val="24"/>
          <w:szCs w:val="24"/>
          <w:lang w:val="zh-CN"/>
        </w:rPr>
      </w:pPr>
      <w:r>
        <w:rPr>
          <w:rFonts w:ascii="宋体" w:hAnsi="宋体"/>
          <w:kern w:val="0"/>
          <w:sz w:val="24"/>
          <w:szCs w:val="24"/>
          <w:lang w:val="zh-CN"/>
        </w:rPr>
        <w:t>供应商名称:</w:t>
      </w:r>
      <w:r>
        <w:rPr>
          <w:rFonts w:ascii="宋体" w:hAnsi="宋体"/>
          <w:kern w:val="0"/>
          <w:sz w:val="24"/>
          <w:szCs w:val="24"/>
          <w:u w:val="single"/>
          <w:lang w:val="zh-CN"/>
        </w:rPr>
        <w:t xml:space="preserve">                                                  </w:t>
      </w:r>
      <w:r>
        <w:rPr>
          <w:rFonts w:ascii="宋体" w:hAnsi="宋体"/>
          <w:kern w:val="0"/>
          <w:sz w:val="24"/>
          <w:szCs w:val="24"/>
          <w:lang w:val="zh-CN"/>
        </w:rPr>
        <w:t>（盖章）</w:t>
      </w:r>
    </w:p>
    <w:p w14:paraId="3D0FF0CC">
      <w:pPr>
        <w:widowControl/>
        <w:adjustRightInd w:val="0"/>
        <w:spacing w:line="520" w:lineRule="exact"/>
        <w:ind w:firstLine="480" w:firstLineChars="200"/>
        <w:jc w:val="left"/>
        <w:rPr>
          <w:rFonts w:ascii="宋体" w:hAnsi="宋体"/>
          <w:sz w:val="24"/>
          <w:lang w:val="zh-CN"/>
        </w:rPr>
      </w:pPr>
      <w:r>
        <w:rPr>
          <w:rFonts w:hint="eastAsia" w:ascii="宋体" w:hAnsi="宋体"/>
          <w:sz w:val="24"/>
          <w:lang w:val="zh-CN"/>
        </w:rPr>
        <w:t>说明：</w:t>
      </w:r>
    </w:p>
    <w:p w14:paraId="38477815">
      <w:pPr>
        <w:widowControl/>
        <w:adjustRightInd w:val="0"/>
        <w:spacing w:line="520" w:lineRule="exact"/>
        <w:ind w:firstLine="480" w:firstLineChars="200"/>
        <w:jc w:val="left"/>
        <w:rPr>
          <w:rFonts w:ascii="宋体" w:hAnsi="宋体"/>
          <w:sz w:val="24"/>
          <w:lang w:val="zh-CN"/>
        </w:rPr>
      </w:pPr>
      <w:r>
        <w:rPr>
          <w:rFonts w:hint="eastAsia" w:ascii="宋体" w:hAnsi="宋体"/>
          <w:sz w:val="24"/>
          <w:lang w:val="zh-CN"/>
        </w:rPr>
        <w:t>1、在“投标人是否属于小微型企业”栏后“是”或“否”上打“√”。</w:t>
      </w:r>
    </w:p>
    <w:p w14:paraId="23066738">
      <w:pPr>
        <w:widowControl/>
        <w:adjustRightInd w:val="0"/>
        <w:spacing w:line="520" w:lineRule="exact"/>
        <w:ind w:firstLine="480" w:firstLineChars="200"/>
        <w:jc w:val="left"/>
        <w:rPr>
          <w:rFonts w:ascii="宋体" w:hAnsi="宋体"/>
          <w:sz w:val="24"/>
          <w:lang w:val="zh-CN"/>
        </w:rPr>
      </w:pPr>
      <w:r>
        <w:rPr>
          <w:rFonts w:hint="eastAsia" w:ascii="宋体" w:hAnsi="宋体"/>
          <w:sz w:val="24"/>
          <w:lang w:val="zh-CN"/>
        </w:rPr>
        <w:t>2、《开标一览表》一式两份，一份装订在投标文件中，一份单独封装，并标明“开标一览表”字样，随投标文件一并递交，以便唱标时使用。</w:t>
      </w:r>
    </w:p>
    <w:p w14:paraId="2AF0B243">
      <w:pPr>
        <w:widowControl/>
        <w:adjustRightInd w:val="0"/>
        <w:spacing w:line="360" w:lineRule="auto"/>
        <w:jc w:val="left"/>
        <w:rPr>
          <w:rFonts w:ascii="宋体" w:hAnsi="宋体"/>
          <w:kern w:val="0"/>
          <w:szCs w:val="21"/>
        </w:rPr>
      </w:pPr>
    </w:p>
    <w:p w14:paraId="02080E41">
      <w:pPr>
        <w:widowControl/>
        <w:adjustRightInd w:val="0"/>
        <w:spacing w:line="360" w:lineRule="auto"/>
        <w:jc w:val="left"/>
        <w:rPr>
          <w:rFonts w:ascii="宋体" w:hAnsi="宋体" w:cs="宋体"/>
          <w:kern w:val="0"/>
          <w:szCs w:val="21"/>
          <w:lang w:val="zh-CN"/>
        </w:rPr>
      </w:pPr>
    </w:p>
    <w:p w14:paraId="1F5C1530">
      <w:pPr>
        <w:pStyle w:val="65"/>
        <w:ind w:firstLine="0" w:firstLineChars="0"/>
        <w:rPr>
          <w:rFonts w:hint="eastAsia" w:ascii="宋体" w:hAnsi="宋体" w:eastAsia="宋体" w:cs="宋体"/>
          <w:szCs w:val="21"/>
          <w:lang w:val="zh-CN"/>
        </w:rPr>
      </w:pPr>
    </w:p>
    <w:p w14:paraId="67B42394">
      <w:pPr>
        <w:jc w:val="left"/>
        <w:rPr>
          <w:rFonts w:hint="eastAsia" w:ascii="宋体" w:hAnsi="宋体" w:cs="宋体"/>
          <w:b/>
          <w:szCs w:val="21"/>
          <w:lang w:val="zh-CN"/>
        </w:rPr>
      </w:pPr>
    </w:p>
    <w:p w14:paraId="21E4727E">
      <w:pPr>
        <w:jc w:val="left"/>
        <w:rPr>
          <w:rFonts w:hint="eastAsia" w:ascii="宋体" w:hAnsi="宋体" w:cs="宋体"/>
          <w:b/>
          <w:szCs w:val="21"/>
          <w:lang w:val="zh-CN"/>
        </w:rPr>
      </w:pPr>
    </w:p>
    <w:p w14:paraId="7F8E4EE1">
      <w:pPr>
        <w:widowControl/>
        <w:adjustRightInd w:val="0"/>
        <w:spacing w:line="520" w:lineRule="exact"/>
        <w:jc w:val="left"/>
        <w:rPr>
          <w:rFonts w:hint="default" w:ascii="宋体" w:hAnsi="宋体" w:eastAsia="宋体" w:cs="宋体"/>
          <w:color w:val="000000"/>
          <w:kern w:val="0"/>
          <w:szCs w:val="21"/>
          <w:lang w:val="en-US" w:eastAsia="zh-CN"/>
        </w:rPr>
      </w:pPr>
      <w:r>
        <w:rPr>
          <w:rFonts w:ascii="宋体" w:hAnsi="宋体" w:cs="宋体"/>
          <w:b/>
          <w:kern w:val="0"/>
          <w:szCs w:val="21"/>
          <w:lang w:val="zh-CN"/>
        </w:rPr>
        <w:br w:type="page"/>
      </w:r>
    </w:p>
    <w:p w14:paraId="11B37AA7">
      <w:pPr>
        <w:pStyle w:val="11"/>
        <w:jc w:val="center"/>
        <w:rPr>
          <w:rFonts w:ascii="宋体" w:hAnsi="宋体" w:eastAsia="宋体"/>
          <w:lang w:val="zh-CN"/>
        </w:rPr>
      </w:pPr>
      <w:r>
        <w:rPr>
          <w:rFonts w:hint="eastAsia" w:ascii="宋体" w:hAnsi="宋体" w:eastAsia="宋体" w:cs="仿宋"/>
          <w:sz w:val="32"/>
        </w:rPr>
        <w:t>*分项报价表（格式可自拟）</w:t>
      </w:r>
    </w:p>
    <w:p w14:paraId="12678BA8">
      <w:pPr>
        <w:ind w:firstLine="420" w:firstLineChars="200"/>
        <w:rPr>
          <w:rFonts w:ascii="宋体" w:hAnsi="宋体"/>
          <w:lang w:val="zh-CN"/>
        </w:rPr>
      </w:pPr>
    </w:p>
    <w:p w14:paraId="69BE9353">
      <w:pPr>
        <w:jc w:val="left"/>
        <w:rPr>
          <w:rFonts w:ascii="宋体" w:hAnsi="宋体"/>
          <w:lang w:val="zh-CN"/>
        </w:rPr>
      </w:pPr>
      <w:r>
        <w:rPr>
          <w:rFonts w:hint="eastAsia" w:ascii="宋体" w:hAnsi="宋体"/>
          <w:lang w:val="zh-CN"/>
        </w:rPr>
        <w:t>项目编号：</w:t>
      </w:r>
    </w:p>
    <w:p w14:paraId="4E0FD9AC">
      <w:pPr>
        <w:jc w:val="left"/>
        <w:rPr>
          <w:rFonts w:ascii="宋体" w:hAnsi="宋体"/>
          <w:lang w:val="zh-CN"/>
        </w:rPr>
      </w:pPr>
      <w:r>
        <w:rPr>
          <w:rFonts w:hint="eastAsia" w:ascii="宋体" w:hAnsi="宋体"/>
          <w:lang w:val="zh-CN"/>
        </w:rPr>
        <w:t>项目名称：</w:t>
      </w:r>
    </w:p>
    <w:tbl>
      <w:tblPr>
        <w:tblStyle w:val="66"/>
        <w:tblW w:w="93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2319"/>
        <w:gridCol w:w="808"/>
        <w:gridCol w:w="865"/>
        <w:gridCol w:w="808"/>
        <w:gridCol w:w="815"/>
        <w:gridCol w:w="1262"/>
        <w:gridCol w:w="1131"/>
        <w:gridCol w:w="757"/>
      </w:tblGrid>
      <w:tr w14:paraId="1F558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jc w:val="center"/>
        </w:trPr>
        <w:tc>
          <w:tcPr>
            <w:tcW w:w="626" w:type="dxa"/>
            <w:noWrap w:val="0"/>
            <w:vAlign w:val="center"/>
          </w:tcPr>
          <w:p w14:paraId="192B5268">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序号</w:t>
            </w:r>
          </w:p>
        </w:tc>
        <w:tc>
          <w:tcPr>
            <w:tcW w:w="2319" w:type="dxa"/>
            <w:noWrap w:val="0"/>
            <w:vAlign w:val="center"/>
          </w:tcPr>
          <w:p w14:paraId="389ACA96">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项目名称</w:t>
            </w:r>
          </w:p>
        </w:tc>
        <w:tc>
          <w:tcPr>
            <w:tcW w:w="808" w:type="dxa"/>
            <w:noWrap w:val="0"/>
            <w:vAlign w:val="center"/>
          </w:tcPr>
          <w:p w14:paraId="47F4B1DE">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型号</w:t>
            </w:r>
          </w:p>
        </w:tc>
        <w:tc>
          <w:tcPr>
            <w:tcW w:w="865" w:type="dxa"/>
            <w:noWrap w:val="0"/>
            <w:vAlign w:val="center"/>
          </w:tcPr>
          <w:p w14:paraId="0C3E77F8">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品牌</w:t>
            </w:r>
          </w:p>
        </w:tc>
        <w:tc>
          <w:tcPr>
            <w:tcW w:w="808" w:type="dxa"/>
            <w:noWrap w:val="0"/>
            <w:vAlign w:val="center"/>
          </w:tcPr>
          <w:p w14:paraId="34CF3163">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单位</w:t>
            </w:r>
          </w:p>
        </w:tc>
        <w:tc>
          <w:tcPr>
            <w:tcW w:w="815" w:type="dxa"/>
            <w:noWrap w:val="0"/>
            <w:vAlign w:val="center"/>
          </w:tcPr>
          <w:p w14:paraId="62209D0C">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数量</w:t>
            </w:r>
          </w:p>
        </w:tc>
        <w:tc>
          <w:tcPr>
            <w:tcW w:w="1262" w:type="dxa"/>
            <w:noWrap w:val="0"/>
            <w:vAlign w:val="center"/>
          </w:tcPr>
          <w:p w14:paraId="599C1FEF">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单价</w:t>
            </w:r>
          </w:p>
          <w:p w14:paraId="5BB0F286">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（元）</w:t>
            </w:r>
          </w:p>
        </w:tc>
        <w:tc>
          <w:tcPr>
            <w:tcW w:w="1131" w:type="dxa"/>
            <w:tcBorders>
              <w:right w:val="single" w:color="auto" w:sz="4" w:space="0"/>
            </w:tcBorders>
            <w:noWrap w:val="0"/>
            <w:vAlign w:val="center"/>
          </w:tcPr>
          <w:p w14:paraId="55F0BB58">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总价</w:t>
            </w:r>
          </w:p>
          <w:p w14:paraId="106242F9">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（元）</w:t>
            </w:r>
          </w:p>
        </w:tc>
        <w:tc>
          <w:tcPr>
            <w:tcW w:w="757" w:type="dxa"/>
            <w:tcBorders>
              <w:left w:val="single" w:color="auto" w:sz="4" w:space="0"/>
            </w:tcBorders>
            <w:noWrap w:val="0"/>
            <w:vAlign w:val="center"/>
          </w:tcPr>
          <w:p w14:paraId="05E11281">
            <w:pPr>
              <w:keepNext w:val="0"/>
              <w:keepLines w:val="0"/>
              <w:suppressLineNumbers w:val="0"/>
              <w:spacing w:before="0" w:beforeAutospacing="0" w:after="0" w:afterAutospacing="0"/>
              <w:ind w:left="0" w:right="0"/>
              <w:jc w:val="center"/>
              <w:rPr>
                <w:rFonts w:ascii="宋体" w:hAnsi="宋体" w:cs="仿宋"/>
                <w:sz w:val="24"/>
                <w:szCs w:val="24"/>
              </w:rPr>
            </w:pPr>
            <w:r>
              <w:rPr>
                <w:rFonts w:hint="eastAsia" w:ascii="宋体" w:hAnsi="宋体" w:cs="仿宋"/>
                <w:sz w:val="24"/>
                <w:szCs w:val="24"/>
              </w:rPr>
              <w:t>备注</w:t>
            </w:r>
          </w:p>
        </w:tc>
      </w:tr>
      <w:tr w14:paraId="4B379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626" w:type="dxa"/>
            <w:noWrap w:val="0"/>
            <w:vAlign w:val="center"/>
          </w:tcPr>
          <w:p w14:paraId="6903A7BA">
            <w:pPr>
              <w:keepNext w:val="0"/>
              <w:keepLines w:val="0"/>
              <w:suppressLineNumbers w:val="0"/>
              <w:spacing w:before="0" w:beforeAutospacing="0" w:after="0" w:afterAutospacing="0"/>
              <w:ind w:left="0" w:right="0"/>
              <w:rPr>
                <w:rFonts w:ascii="宋体" w:hAnsi="宋体" w:cs="仿宋"/>
                <w:sz w:val="24"/>
                <w:szCs w:val="24"/>
              </w:rPr>
            </w:pPr>
          </w:p>
        </w:tc>
        <w:tc>
          <w:tcPr>
            <w:tcW w:w="2319" w:type="dxa"/>
            <w:noWrap w:val="0"/>
            <w:vAlign w:val="center"/>
          </w:tcPr>
          <w:p w14:paraId="76024995">
            <w:pPr>
              <w:keepNext w:val="0"/>
              <w:keepLines w:val="0"/>
              <w:suppressLineNumbers w:val="0"/>
              <w:spacing w:before="0" w:beforeAutospacing="0" w:after="0" w:afterAutospacing="0" w:line="320" w:lineRule="exact"/>
              <w:ind w:left="0" w:right="0"/>
              <w:rPr>
                <w:rFonts w:ascii="宋体" w:hAnsi="宋体" w:cs="仿宋"/>
                <w:sz w:val="24"/>
                <w:szCs w:val="24"/>
              </w:rPr>
            </w:pPr>
          </w:p>
        </w:tc>
        <w:tc>
          <w:tcPr>
            <w:tcW w:w="808" w:type="dxa"/>
            <w:noWrap w:val="0"/>
            <w:vAlign w:val="center"/>
          </w:tcPr>
          <w:p w14:paraId="0CC9373C">
            <w:pPr>
              <w:keepNext w:val="0"/>
              <w:keepLines w:val="0"/>
              <w:suppressLineNumbers w:val="0"/>
              <w:spacing w:before="0" w:beforeAutospacing="0" w:after="0" w:afterAutospacing="0"/>
              <w:ind w:left="0" w:right="0"/>
              <w:jc w:val="center"/>
              <w:rPr>
                <w:rFonts w:ascii="宋体" w:hAnsi="宋体" w:cs="仿宋"/>
                <w:sz w:val="24"/>
                <w:szCs w:val="24"/>
              </w:rPr>
            </w:pPr>
          </w:p>
        </w:tc>
        <w:tc>
          <w:tcPr>
            <w:tcW w:w="865" w:type="dxa"/>
            <w:noWrap w:val="0"/>
            <w:vAlign w:val="center"/>
          </w:tcPr>
          <w:p w14:paraId="3D46EBFE">
            <w:pPr>
              <w:keepNext w:val="0"/>
              <w:keepLines w:val="0"/>
              <w:suppressLineNumbers w:val="0"/>
              <w:spacing w:before="0" w:beforeAutospacing="0" w:after="0" w:afterAutospacing="0"/>
              <w:ind w:left="0" w:right="0"/>
              <w:jc w:val="center"/>
              <w:rPr>
                <w:rFonts w:ascii="宋体" w:hAnsi="宋体" w:cs="仿宋"/>
                <w:sz w:val="24"/>
                <w:szCs w:val="24"/>
              </w:rPr>
            </w:pPr>
          </w:p>
        </w:tc>
        <w:tc>
          <w:tcPr>
            <w:tcW w:w="808" w:type="dxa"/>
            <w:noWrap w:val="0"/>
            <w:vAlign w:val="center"/>
          </w:tcPr>
          <w:p w14:paraId="6967B215">
            <w:pPr>
              <w:keepNext w:val="0"/>
              <w:keepLines w:val="0"/>
              <w:suppressLineNumbers w:val="0"/>
              <w:spacing w:before="0" w:beforeAutospacing="0" w:after="0" w:afterAutospacing="0"/>
              <w:ind w:left="0" w:right="0"/>
              <w:jc w:val="center"/>
              <w:rPr>
                <w:rFonts w:ascii="宋体" w:hAnsi="宋体" w:cs="仿宋"/>
                <w:sz w:val="24"/>
                <w:szCs w:val="24"/>
              </w:rPr>
            </w:pPr>
          </w:p>
        </w:tc>
        <w:tc>
          <w:tcPr>
            <w:tcW w:w="815" w:type="dxa"/>
            <w:noWrap w:val="0"/>
            <w:vAlign w:val="center"/>
          </w:tcPr>
          <w:p w14:paraId="5DA68E8F">
            <w:pPr>
              <w:keepNext w:val="0"/>
              <w:keepLines w:val="0"/>
              <w:suppressLineNumbers w:val="0"/>
              <w:spacing w:before="0" w:beforeAutospacing="0" w:after="0" w:afterAutospacing="0"/>
              <w:ind w:left="0" w:right="0"/>
              <w:jc w:val="center"/>
              <w:rPr>
                <w:rFonts w:ascii="宋体" w:hAnsi="宋体" w:cs="仿宋"/>
                <w:sz w:val="24"/>
                <w:szCs w:val="24"/>
              </w:rPr>
            </w:pPr>
          </w:p>
        </w:tc>
        <w:tc>
          <w:tcPr>
            <w:tcW w:w="1262" w:type="dxa"/>
            <w:noWrap w:val="0"/>
            <w:vAlign w:val="center"/>
          </w:tcPr>
          <w:p w14:paraId="5241F54A">
            <w:pPr>
              <w:keepNext w:val="0"/>
              <w:keepLines w:val="0"/>
              <w:suppressLineNumbers w:val="0"/>
              <w:spacing w:before="0" w:beforeAutospacing="0" w:after="0" w:afterAutospacing="0"/>
              <w:ind w:left="0" w:right="0"/>
              <w:jc w:val="center"/>
              <w:rPr>
                <w:rFonts w:ascii="宋体" w:hAnsi="宋体" w:cs="仿宋"/>
                <w:sz w:val="24"/>
                <w:szCs w:val="24"/>
              </w:rPr>
            </w:pPr>
          </w:p>
        </w:tc>
        <w:tc>
          <w:tcPr>
            <w:tcW w:w="1131" w:type="dxa"/>
            <w:tcBorders>
              <w:right w:val="single" w:color="auto" w:sz="4" w:space="0"/>
            </w:tcBorders>
            <w:noWrap w:val="0"/>
            <w:vAlign w:val="center"/>
          </w:tcPr>
          <w:p w14:paraId="5BA62C1C">
            <w:pPr>
              <w:keepNext w:val="0"/>
              <w:keepLines w:val="0"/>
              <w:suppressLineNumbers w:val="0"/>
              <w:spacing w:before="0" w:beforeAutospacing="0" w:after="0" w:afterAutospacing="0"/>
              <w:ind w:left="0" w:right="0"/>
              <w:jc w:val="center"/>
              <w:rPr>
                <w:rFonts w:ascii="宋体" w:hAnsi="宋体" w:cs="仿宋"/>
                <w:sz w:val="24"/>
                <w:szCs w:val="24"/>
              </w:rPr>
            </w:pPr>
          </w:p>
          <w:p w14:paraId="758AA8F8">
            <w:pPr>
              <w:keepNext w:val="0"/>
              <w:keepLines w:val="0"/>
              <w:suppressLineNumbers w:val="0"/>
              <w:spacing w:before="0" w:beforeAutospacing="0" w:after="0" w:afterAutospacing="0"/>
              <w:ind w:left="0" w:right="0"/>
              <w:jc w:val="center"/>
              <w:rPr>
                <w:rFonts w:ascii="宋体" w:hAnsi="宋体" w:cs="仿宋"/>
                <w:sz w:val="24"/>
                <w:szCs w:val="24"/>
              </w:rPr>
            </w:pPr>
          </w:p>
        </w:tc>
        <w:tc>
          <w:tcPr>
            <w:tcW w:w="757" w:type="dxa"/>
            <w:tcBorders>
              <w:left w:val="single" w:color="auto" w:sz="4" w:space="0"/>
            </w:tcBorders>
            <w:noWrap w:val="0"/>
            <w:vAlign w:val="center"/>
          </w:tcPr>
          <w:p w14:paraId="4248154A">
            <w:pPr>
              <w:keepNext w:val="0"/>
              <w:keepLines w:val="0"/>
              <w:suppressLineNumbers w:val="0"/>
              <w:spacing w:before="0" w:beforeAutospacing="0" w:after="0" w:afterAutospacing="0"/>
              <w:ind w:left="0" w:right="0"/>
              <w:jc w:val="center"/>
              <w:rPr>
                <w:rFonts w:ascii="宋体" w:hAnsi="宋体" w:cs="仿宋"/>
                <w:sz w:val="24"/>
                <w:szCs w:val="24"/>
              </w:rPr>
            </w:pPr>
          </w:p>
        </w:tc>
      </w:tr>
      <w:tr w14:paraId="142C4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626" w:type="dxa"/>
            <w:noWrap w:val="0"/>
            <w:vAlign w:val="center"/>
          </w:tcPr>
          <w:p w14:paraId="1ADB4A7E">
            <w:pPr>
              <w:keepNext w:val="0"/>
              <w:keepLines w:val="0"/>
              <w:suppressLineNumbers w:val="0"/>
              <w:spacing w:before="0" w:beforeAutospacing="0" w:after="0" w:afterAutospacing="0"/>
              <w:ind w:left="0" w:right="0"/>
              <w:jc w:val="center"/>
              <w:rPr>
                <w:rFonts w:ascii="宋体" w:hAnsi="宋体" w:cs="仿宋"/>
                <w:sz w:val="24"/>
                <w:szCs w:val="24"/>
              </w:rPr>
            </w:pPr>
          </w:p>
        </w:tc>
        <w:tc>
          <w:tcPr>
            <w:tcW w:w="2319" w:type="dxa"/>
            <w:noWrap w:val="0"/>
            <w:vAlign w:val="center"/>
          </w:tcPr>
          <w:p w14:paraId="0F50C1CD">
            <w:pPr>
              <w:keepNext w:val="0"/>
              <w:keepLines w:val="0"/>
              <w:suppressLineNumbers w:val="0"/>
              <w:spacing w:before="0" w:beforeAutospacing="0" w:after="0" w:afterAutospacing="0" w:line="320" w:lineRule="exact"/>
              <w:ind w:left="0" w:right="0"/>
              <w:rPr>
                <w:rFonts w:ascii="宋体" w:hAnsi="宋体" w:cs="仿宋"/>
                <w:sz w:val="24"/>
                <w:szCs w:val="24"/>
              </w:rPr>
            </w:pPr>
          </w:p>
        </w:tc>
        <w:tc>
          <w:tcPr>
            <w:tcW w:w="808" w:type="dxa"/>
            <w:noWrap w:val="0"/>
            <w:vAlign w:val="center"/>
          </w:tcPr>
          <w:p w14:paraId="55132F8A">
            <w:pPr>
              <w:keepNext w:val="0"/>
              <w:keepLines w:val="0"/>
              <w:suppressLineNumbers w:val="0"/>
              <w:spacing w:before="0" w:beforeAutospacing="0" w:after="0" w:afterAutospacing="0"/>
              <w:ind w:left="0" w:right="0"/>
              <w:jc w:val="center"/>
              <w:rPr>
                <w:rFonts w:ascii="宋体" w:hAnsi="宋体" w:cs="仿宋"/>
                <w:sz w:val="24"/>
                <w:szCs w:val="24"/>
              </w:rPr>
            </w:pPr>
          </w:p>
        </w:tc>
        <w:tc>
          <w:tcPr>
            <w:tcW w:w="865" w:type="dxa"/>
            <w:noWrap w:val="0"/>
            <w:vAlign w:val="center"/>
          </w:tcPr>
          <w:p w14:paraId="680D1CBA">
            <w:pPr>
              <w:keepNext w:val="0"/>
              <w:keepLines w:val="0"/>
              <w:suppressLineNumbers w:val="0"/>
              <w:spacing w:before="0" w:beforeAutospacing="0" w:after="0" w:afterAutospacing="0"/>
              <w:ind w:left="0" w:right="0"/>
              <w:jc w:val="center"/>
              <w:rPr>
                <w:rFonts w:ascii="宋体" w:hAnsi="宋体" w:cs="仿宋"/>
                <w:sz w:val="24"/>
                <w:szCs w:val="24"/>
              </w:rPr>
            </w:pPr>
          </w:p>
        </w:tc>
        <w:tc>
          <w:tcPr>
            <w:tcW w:w="808" w:type="dxa"/>
            <w:noWrap w:val="0"/>
            <w:vAlign w:val="center"/>
          </w:tcPr>
          <w:p w14:paraId="41BE9B64">
            <w:pPr>
              <w:keepNext w:val="0"/>
              <w:keepLines w:val="0"/>
              <w:suppressLineNumbers w:val="0"/>
              <w:spacing w:before="0" w:beforeAutospacing="0" w:after="0" w:afterAutospacing="0"/>
              <w:ind w:left="0" w:right="0"/>
              <w:jc w:val="center"/>
              <w:rPr>
                <w:rFonts w:ascii="宋体" w:hAnsi="宋体" w:cs="仿宋"/>
                <w:sz w:val="24"/>
                <w:szCs w:val="24"/>
              </w:rPr>
            </w:pPr>
          </w:p>
        </w:tc>
        <w:tc>
          <w:tcPr>
            <w:tcW w:w="815" w:type="dxa"/>
            <w:noWrap w:val="0"/>
            <w:vAlign w:val="center"/>
          </w:tcPr>
          <w:p w14:paraId="00FE8D6C">
            <w:pPr>
              <w:keepNext w:val="0"/>
              <w:keepLines w:val="0"/>
              <w:suppressLineNumbers w:val="0"/>
              <w:spacing w:before="0" w:beforeAutospacing="0" w:after="0" w:afterAutospacing="0"/>
              <w:ind w:left="0" w:right="0"/>
              <w:jc w:val="center"/>
              <w:rPr>
                <w:rFonts w:ascii="宋体" w:hAnsi="宋体" w:cs="仿宋"/>
                <w:sz w:val="24"/>
                <w:szCs w:val="24"/>
              </w:rPr>
            </w:pPr>
          </w:p>
        </w:tc>
        <w:tc>
          <w:tcPr>
            <w:tcW w:w="1262" w:type="dxa"/>
            <w:noWrap w:val="0"/>
            <w:vAlign w:val="center"/>
          </w:tcPr>
          <w:p w14:paraId="7AB823E2">
            <w:pPr>
              <w:keepNext w:val="0"/>
              <w:keepLines w:val="0"/>
              <w:suppressLineNumbers w:val="0"/>
              <w:spacing w:before="0" w:beforeAutospacing="0" w:after="0" w:afterAutospacing="0"/>
              <w:ind w:left="0" w:right="0"/>
              <w:jc w:val="center"/>
              <w:rPr>
                <w:rFonts w:ascii="宋体" w:hAnsi="宋体" w:cs="仿宋"/>
                <w:sz w:val="24"/>
                <w:szCs w:val="24"/>
              </w:rPr>
            </w:pPr>
          </w:p>
        </w:tc>
        <w:tc>
          <w:tcPr>
            <w:tcW w:w="1131" w:type="dxa"/>
            <w:tcBorders>
              <w:right w:val="single" w:color="auto" w:sz="4" w:space="0"/>
            </w:tcBorders>
            <w:noWrap w:val="0"/>
            <w:vAlign w:val="center"/>
          </w:tcPr>
          <w:p w14:paraId="11A88BF8">
            <w:pPr>
              <w:keepNext w:val="0"/>
              <w:keepLines w:val="0"/>
              <w:suppressLineNumbers w:val="0"/>
              <w:spacing w:before="0" w:beforeAutospacing="0" w:after="0" w:afterAutospacing="0"/>
              <w:ind w:left="0" w:right="0"/>
              <w:jc w:val="center"/>
              <w:rPr>
                <w:rFonts w:ascii="宋体" w:hAnsi="宋体" w:cs="仿宋"/>
                <w:sz w:val="24"/>
                <w:szCs w:val="24"/>
              </w:rPr>
            </w:pPr>
          </w:p>
        </w:tc>
        <w:tc>
          <w:tcPr>
            <w:tcW w:w="757" w:type="dxa"/>
            <w:tcBorders>
              <w:left w:val="single" w:color="auto" w:sz="4" w:space="0"/>
            </w:tcBorders>
            <w:noWrap w:val="0"/>
            <w:vAlign w:val="center"/>
          </w:tcPr>
          <w:p w14:paraId="003410A4">
            <w:pPr>
              <w:keepNext w:val="0"/>
              <w:keepLines w:val="0"/>
              <w:suppressLineNumbers w:val="0"/>
              <w:spacing w:before="0" w:beforeAutospacing="0" w:after="0" w:afterAutospacing="0"/>
              <w:ind w:left="0" w:right="0"/>
              <w:jc w:val="center"/>
              <w:rPr>
                <w:rFonts w:ascii="宋体" w:hAnsi="宋体" w:cs="仿宋"/>
                <w:sz w:val="24"/>
                <w:szCs w:val="24"/>
              </w:rPr>
            </w:pPr>
          </w:p>
        </w:tc>
      </w:tr>
      <w:tr w14:paraId="4DC24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626" w:type="dxa"/>
            <w:noWrap w:val="0"/>
            <w:vAlign w:val="center"/>
          </w:tcPr>
          <w:p w14:paraId="25EDBF06">
            <w:pPr>
              <w:keepNext w:val="0"/>
              <w:keepLines w:val="0"/>
              <w:suppressLineNumbers w:val="0"/>
              <w:spacing w:before="0" w:beforeAutospacing="0" w:after="0" w:afterAutospacing="0"/>
              <w:ind w:left="0" w:right="0"/>
              <w:jc w:val="center"/>
              <w:rPr>
                <w:rFonts w:ascii="宋体" w:hAnsi="宋体" w:cs="仿宋"/>
                <w:sz w:val="24"/>
                <w:szCs w:val="24"/>
              </w:rPr>
            </w:pPr>
          </w:p>
        </w:tc>
        <w:tc>
          <w:tcPr>
            <w:tcW w:w="2319" w:type="dxa"/>
            <w:noWrap w:val="0"/>
            <w:vAlign w:val="center"/>
          </w:tcPr>
          <w:p w14:paraId="6E3F912D">
            <w:pPr>
              <w:keepNext w:val="0"/>
              <w:keepLines w:val="0"/>
              <w:suppressLineNumbers w:val="0"/>
              <w:spacing w:before="0" w:beforeAutospacing="0" w:after="0" w:afterAutospacing="0" w:line="320" w:lineRule="exact"/>
              <w:ind w:left="0" w:right="0"/>
              <w:rPr>
                <w:rFonts w:ascii="宋体" w:hAnsi="宋体" w:cs="仿宋"/>
                <w:sz w:val="24"/>
                <w:szCs w:val="24"/>
              </w:rPr>
            </w:pPr>
          </w:p>
        </w:tc>
        <w:tc>
          <w:tcPr>
            <w:tcW w:w="808" w:type="dxa"/>
            <w:noWrap w:val="0"/>
            <w:vAlign w:val="center"/>
          </w:tcPr>
          <w:p w14:paraId="098AB87E">
            <w:pPr>
              <w:keepNext w:val="0"/>
              <w:keepLines w:val="0"/>
              <w:suppressLineNumbers w:val="0"/>
              <w:spacing w:before="0" w:beforeAutospacing="0" w:after="0" w:afterAutospacing="0"/>
              <w:ind w:left="0" w:right="0"/>
              <w:jc w:val="center"/>
              <w:rPr>
                <w:rFonts w:ascii="宋体" w:hAnsi="宋体" w:cs="仿宋"/>
                <w:sz w:val="24"/>
                <w:szCs w:val="24"/>
              </w:rPr>
            </w:pPr>
          </w:p>
        </w:tc>
        <w:tc>
          <w:tcPr>
            <w:tcW w:w="865" w:type="dxa"/>
            <w:noWrap w:val="0"/>
            <w:vAlign w:val="center"/>
          </w:tcPr>
          <w:p w14:paraId="534C797B">
            <w:pPr>
              <w:keepNext w:val="0"/>
              <w:keepLines w:val="0"/>
              <w:suppressLineNumbers w:val="0"/>
              <w:spacing w:before="0" w:beforeAutospacing="0" w:after="0" w:afterAutospacing="0"/>
              <w:ind w:left="0" w:right="0"/>
              <w:jc w:val="center"/>
              <w:rPr>
                <w:rFonts w:ascii="宋体" w:hAnsi="宋体" w:cs="仿宋"/>
                <w:sz w:val="24"/>
                <w:szCs w:val="24"/>
              </w:rPr>
            </w:pPr>
          </w:p>
        </w:tc>
        <w:tc>
          <w:tcPr>
            <w:tcW w:w="808" w:type="dxa"/>
            <w:noWrap w:val="0"/>
            <w:vAlign w:val="center"/>
          </w:tcPr>
          <w:p w14:paraId="38E94D30">
            <w:pPr>
              <w:keepNext w:val="0"/>
              <w:keepLines w:val="0"/>
              <w:suppressLineNumbers w:val="0"/>
              <w:spacing w:before="0" w:beforeAutospacing="0" w:after="0" w:afterAutospacing="0"/>
              <w:ind w:left="0" w:right="0"/>
              <w:jc w:val="center"/>
              <w:rPr>
                <w:rFonts w:ascii="宋体" w:hAnsi="宋体" w:cs="仿宋"/>
                <w:sz w:val="24"/>
                <w:szCs w:val="24"/>
              </w:rPr>
            </w:pPr>
          </w:p>
        </w:tc>
        <w:tc>
          <w:tcPr>
            <w:tcW w:w="815" w:type="dxa"/>
            <w:noWrap w:val="0"/>
            <w:vAlign w:val="center"/>
          </w:tcPr>
          <w:p w14:paraId="5D2A6869">
            <w:pPr>
              <w:keepNext w:val="0"/>
              <w:keepLines w:val="0"/>
              <w:suppressLineNumbers w:val="0"/>
              <w:spacing w:before="0" w:beforeAutospacing="0" w:after="0" w:afterAutospacing="0"/>
              <w:ind w:left="0" w:right="0"/>
              <w:jc w:val="center"/>
              <w:rPr>
                <w:rFonts w:ascii="宋体" w:hAnsi="宋体" w:cs="仿宋"/>
                <w:sz w:val="24"/>
                <w:szCs w:val="24"/>
              </w:rPr>
            </w:pPr>
          </w:p>
        </w:tc>
        <w:tc>
          <w:tcPr>
            <w:tcW w:w="1262" w:type="dxa"/>
            <w:noWrap w:val="0"/>
            <w:vAlign w:val="center"/>
          </w:tcPr>
          <w:p w14:paraId="5D97A418">
            <w:pPr>
              <w:keepNext w:val="0"/>
              <w:keepLines w:val="0"/>
              <w:suppressLineNumbers w:val="0"/>
              <w:spacing w:before="0" w:beforeAutospacing="0" w:after="0" w:afterAutospacing="0"/>
              <w:ind w:left="0" w:right="0"/>
              <w:jc w:val="center"/>
              <w:rPr>
                <w:rFonts w:ascii="宋体" w:hAnsi="宋体" w:cs="仿宋"/>
                <w:sz w:val="24"/>
                <w:szCs w:val="24"/>
              </w:rPr>
            </w:pPr>
          </w:p>
        </w:tc>
        <w:tc>
          <w:tcPr>
            <w:tcW w:w="1131" w:type="dxa"/>
            <w:tcBorders>
              <w:right w:val="single" w:color="auto" w:sz="4" w:space="0"/>
            </w:tcBorders>
            <w:noWrap w:val="0"/>
            <w:vAlign w:val="center"/>
          </w:tcPr>
          <w:p w14:paraId="6F61A138">
            <w:pPr>
              <w:keepNext w:val="0"/>
              <w:keepLines w:val="0"/>
              <w:suppressLineNumbers w:val="0"/>
              <w:spacing w:before="0" w:beforeAutospacing="0" w:after="0" w:afterAutospacing="0"/>
              <w:ind w:left="0" w:right="0"/>
              <w:jc w:val="center"/>
              <w:rPr>
                <w:rFonts w:ascii="宋体" w:hAnsi="宋体" w:cs="仿宋"/>
                <w:sz w:val="24"/>
                <w:szCs w:val="24"/>
              </w:rPr>
            </w:pPr>
          </w:p>
        </w:tc>
        <w:tc>
          <w:tcPr>
            <w:tcW w:w="757" w:type="dxa"/>
            <w:tcBorders>
              <w:left w:val="single" w:color="auto" w:sz="4" w:space="0"/>
            </w:tcBorders>
            <w:noWrap w:val="0"/>
            <w:vAlign w:val="center"/>
          </w:tcPr>
          <w:p w14:paraId="15B74DE3">
            <w:pPr>
              <w:keepNext w:val="0"/>
              <w:keepLines w:val="0"/>
              <w:suppressLineNumbers w:val="0"/>
              <w:spacing w:before="0" w:beforeAutospacing="0" w:after="0" w:afterAutospacing="0"/>
              <w:ind w:left="0" w:right="0"/>
              <w:jc w:val="center"/>
              <w:rPr>
                <w:rFonts w:ascii="宋体" w:hAnsi="宋体" w:cs="仿宋"/>
                <w:sz w:val="24"/>
                <w:szCs w:val="24"/>
              </w:rPr>
            </w:pPr>
          </w:p>
        </w:tc>
      </w:tr>
      <w:tr w14:paraId="479E6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626" w:type="dxa"/>
            <w:noWrap w:val="0"/>
            <w:vAlign w:val="center"/>
          </w:tcPr>
          <w:p w14:paraId="0A7A7BC9">
            <w:pPr>
              <w:keepNext w:val="0"/>
              <w:keepLines w:val="0"/>
              <w:suppressLineNumbers w:val="0"/>
              <w:spacing w:before="0" w:beforeAutospacing="0" w:after="0" w:afterAutospacing="0"/>
              <w:ind w:left="0" w:right="0"/>
              <w:jc w:val="center"/>
              <w:rPr>
                <w:rFonts w:ascii="宋体" w:hAnsi="宋体" w:cs="仿宋"/>
                <w:sz w:val="24"/>
                <w:szCs w:val="24"/>
              </w:rPr>
            </w:pPr>
          </w:p>
        </w:tc>
        <w:tc>
          <w:tcPr>
            <w:tcW w:w="2319" w:type="dxa"/>
            <w:tcBorders>
              <w:right w:val="single" w:color="auto" w:sz="4" w:space="0"/>
            </w:tcBorders>
            <w:noWrap w:val="0"/>
            <w:vAlign w:val="center"/>
          </w:tcPr>
          <w:p w14:paraId="07E9DBC4">
            <w:pPr>
              <w:keepNext w:val="0"/>
              <w:keepLines w:val="0"/>
              <w:suppressLineNumbers w:val="0"/>
              <w:spacing w:before="0" w:beforeAutospacing="0" w:after="0" w:afterAutospacing="0" w:line="320" w:lineRule="exact"/>
              <w:ind w:left="0" w:right="0"/>
              <w:rPr>
                <w:rFonts w:ascii="宋体" w:hAnsi="宋体" w:cs="仿宋"/>
                <w:sz w:val="24"/>
                <w:szCs w:val="24"/>
              </w:rPr>
            </w:pPr>
          </w:p>
        </w:tc>
        <w:tc>
          <w:tcPr>
            <w:tcW w:w="808" w:type="dxa"/>
            <w:tcBorders>
              <w:left w:val="single" w:color="auto" w:sz="4" w:space="0"/>
              <w:right w:val="single" w:color="auto" w:sz="4" w:space="0"/>
            </w:tcBorders>
            <w:noWrap w:val="0"/>
            <w:vAlign w:val="center"/>
          </w:tcPr>
          <w:p w14:paraId="71274871">
            <w:pPr>
              <w:keepNext w:val="0"/>
              <w:keepLines w:val="0"/>
              <w:suppressLineNumbers w:val="0"/>
              <w:spacing w:before="0" w:beforeAutospacing="0" w:after="0" w:afterAutospacing="0"/>
              <w:ind w:left="0" w:right="0"/>
              <w:jc w:val="center"/>
              <w:rPr>
                <w:rFonts w:ascii="宋体" w:hAnsi="宋体" w:cs="仿宋"/>
                <w:sz w:val="24"/>
                <w:szCs w:val="24"/>
              </w:rPr>
            </w:pPr>
          </w:p>
        </w:tc>
        <w:tc>
          <w:tcPr>
            <w:tcW w:w="865" w:type="dxa"/>
            <w:tcBorders>
              <w:left w:val="single" w:color="auto" w:sz="4" w:space="0"/>
              <w:right w:val="single" w:color="auto" w:sz="4" w:space="0"/>
            </w:tcBorders>
            <w:noWrap w:val="0"/>
            <w:vAlign w:val="center"/>
          </w:tcPr>
          <w:p w14:paraId="19AA1BE7">
            <w:pPr>
              <w:keepNext w:val="0"/>
              <w:keepLines w:val="0"/>
              <w:suppressLineNumbers w:val="0"/>
              <w:spacing w:before="0" w:beforeAutospacing="0" w:after="0" w:afterAutospacing="0"/>
              <w:ind w:left="0" w:right="0"/>
              <w:jc w:val="center"/>
              <w:rPr>
                <w:rFonts w:ascii="宋体" w:hAnsi="宋体" w:cs="仿宋"/>
                <w:sz w:val="24"/>
                <w:szCs w:val="24"/>
              </w:rPr>
            </w:pPr>
          </w:p>
        </w:tc>
        <w:tc>
          <w:tcPr>
            <w:tcW w:w="808" w:type="dxa"/>
            <w:tcBorders>
              <w:left w:val="single" w:color="auto" w:sz="4" w:space="0"/>
              <w:right w:val="single" w:color="auto" w:sz="4" w:space="0"/>
            </w:tcBorders>
            <w:noWrap w:val="0"/>
            <w:vAlign w:val="center"/>
          </w:tcPr>
          <w:p w14:paraId="66D372CE">
            <w:pPr>
              <w:keepNext w:val="0"/>
              <w:keepLines w:val="0"/>
              <w:suppressLineNumbers w:val="0"/>
              <w:spacing w:before="0" w:beforeAutospacing="0" w:after="0" w:afterAutospacing="0"/>
              <w:ind w:left="0" w:right="0"/>
              <w:jc w:val="center"/>
              <w:rPr>
                <w:rFonts w:ascii="宋体" w:hAnsi="宋体" w:cs="仿宋"/>
                <w:sz w:val="24"/>
                <w:szCs w:val="24"/>
              </w:rPr>
            </w:pPr>
          </w:p>
        </w:tc>
        <w:tc>
          <w:tcPr>
            <w:tcW w:w="815" w:type="dxa"/>
            <w:tcBorders>
              <w:left w:val="single" w:color="auto" w:sz="4" w:space="0"/>
            </w:tcBorders>
            <w:noWrap w:val="0"/>
            <w:vAlign w:val="center"/>
          </w:tcPr>
          <w:p w14:paraId="7621960E">
            <w:pPr>
              <w:keepNext w:val="0"/>
              <w:keepLines w:val="0"/>
              <w:suppressLineNumbers w:val="0"/>
              <w:spacing w:before="0" w:beforeAutospacing="0" w:after="0" w:afterAutospacing="0"/>
              <w:ind w:left="0" w:right="0"/>
              <w:jc w:val="center"/>
              <w:rPr>
                <w:rFonts w:ascii="宋体" w:hAnsi="宋体" w:cs="仿宋"/>
                <w:sz w:val="24"/>
                <w:szCs w:val="24"/>
              </w:rPr>
            </w:pPr>
          </w:p>
        </w:tc>
        <w:tc>
          <w:tcPr>
            <w:tcW w:w="1262" w:type="dxa"/>
            <w:noWrap w:val="0"/>
            <w:vAlign w:val="center"/>
          </w:tcPr>
          <w:p w14:paraId="67E75ABD">
            <w:pPr>
              <w:keepNext w:val="0"/>
              <w:keepLines w:val="0"/>
              <w:suppressLineNumbers w:val="0"/>
              <w:spacing w:before="0" w:beforeAutospacing="0" w:after="0" w:afterAutospacing="0"/>
              <w:ind w:left="0" w:right="0"/>
              <w:jc w:val="center"/>
              <w:rPr>
                <w:rFonts w:ascii="宋体" w:hAnsi="宋体" w:cs="仿宋"/>
                <w:sz w:val="24"/>
                <w:szCs w:val="24"/>
              </w:rPr>
            </w:pPr>
          </w:p>
        </w:tc>
        <w:tc>
          <w:tcPr>
            <w:tcW w:w="1131" w:type="dxa"/>
            <w:tcBorders>
              <w:right w:val="single" w:color="auto" w:sz="4" w:space="0"/>
            </w:tcBorders>
            <w:noWrap w:val="0"/>
            <w:vAlign w:val="center"/>
          </w:tcPr>
          <w:p w14:paraId="15C28407">
            <w:pPr>
              <w:keepNext w:val="0"/>
              <w:keepLines w:val="0"/>
              <w:suppressLineNumbers w:val="0"/>
              <w:spacing w:before="0" w:beforeAutospacing="0" w:after="0" w:afterAutospacing="0"/>
              <w:ind w:left="0" w:right="0"/>
              <w:jc w:val="center"/>
              <w:rPr>
                <w:rFonts w:ascii="宋体" w:hAnsi="宋体" w:cs="仿宋"/>
                <w:sz w:val="24"/>
                <w:szCs w:val="24"/>
              </w:rPr>
            </w:pPr>
          </w:p>
        </w:tc>
        <w:tc>
          <w:tcPr>
            <w:tcW w:w="757" w:type="dxa"/>
            <w:tcBorders>
              <w:left w:val="single" w:color="auto" w:sz="4" w:space="0"/>
            </w:tcBorders>
            <w:noWrap w:val="0"/>
            <w:vAlign w:val="center"/>
          </w:tcPr>
          <w:p w14:paraId="77138A89">
            <w:pPr>
              <w:keepNext w:val="0"/>
              <w:keepLines w:val="0"/>
              <w:suppressLineNumbers w:val="0"/>
              <w:spacing w:before="0" w:beforeAutospacing="0" w:after="0" w:afterAutospacing="0"/>
              <w:ind w:left="0" w:right="0"/>
              <w:jc w:val="center"/>
              <w:rPr>
                <w:rFonts w:ascii="宋体" w:hAnsi="宋体" w:cs="仿宋"/>
                <w:sz w:val="24"/>
                <w:szCs w:val="24"/>
              </w:rPr>
            </w:pPr>
          </w:p>
        </w:tc>
      </w:tr>
      <w:tr w14:paraId="6F493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626" w:type="dxa"/>
            <w:noWrap w:val="0"/>
            <w:vAlign w:val="center"/>
          </w:tcPr>
          <w:p w14:paraId="4292B4C2">
            <w:pPr>
              <w:keepNext w:val="0"/>
              <w:keepLines w:val="0"/>
              <w:suppressLineNumbers w:val="0"/>
              <w:spacing w:before="0" w:beforeAutospacing="0" w:after="0" w:afterAutospacing="0"/>
              <w:ind w:left="0" w:right="0"/>
              <w:jc w:val="center"/>
              <w:rPr>
                <w:rFonts w:ascii="宋体" w:hAnsi="宋体" w:cs="仿宋"/>
                <w:sz w:val="24"/>
                <w:szCs w:val="24"/>
              </w:rPr>
            </w:pPr>
          </w:p>
        </w:tc>
        <w:tc>
          <w:tcPr>
            <w:tcW w:w="2319" w:type="dxa"/>
            <w:tcBorders>
              <w:right w:val="single" w:color="auto" w:sz="4" w:space="0"/>
            </w:tcBorders>
            <w:noWrap w:val="0"/>
            <w:vAlign w:val="center"/>
          </w:tcPr>
          <w:p w14:paraId="393EA289">
            <w:pPr>
              <w:keepNext w:val="0"/>
              <w:keepLines w:val="0"/>
              <w:suppressLineNumbers w:val="0"/>
              <w:spacing w:before="0" w:beforeAutospacing="0" w:after="0" w:afterAutospacing="0" w:line="320" w:lineRule="exact"/>
              <w:ind w:left="0" w:right="0"/>
              <w:rPr>
                <w:rFonts w:ascii="宋体" w:hAnsi="宋体" w:cs="仿宋"/>
                <w:sz w:val="24"/>
                <w:szCs w:val="24"/>
              </w:rPr>
            </w:pPr>
          </w:p>
        </w:tc>
        <w:tc>
          <w:tcPr>
            <w:tcW w:w="808" w:type="dxa"/>
            <w:tcBorders>
              <w:left w:val="single" w:color="auto" w:sz="4" w:space="0"/>
              <w:right w:val="single" w:color="auto" w:sz="4" w:space="0"/>
            </w:tcBorders>
            <w:noWrap w:val="0"/>
            <w:vAlign w:val="center"/>
          </w:tcPr>
          <w:p w14:paraId="02F45753">
            <w:pPr>
              <w:keepNext w:val="0"/>
              <w:keepLines w:val="0"/>
              <w:suppressLineNumbers w:val="0"/>
              <w:spacing w:before="0" w:beforeAutospacing="0" w:after="0" w:afterAutospacing="0"/>
              <w:ind w:left="0" w:right="0"/>
              <w:jc w:val="center"/>
              <w:rPr>
                <w:rFonts w:ascii="宋体" w:hAnsi="宋体" w:cs="仿宋"/>
                <w:sz w:val="24"/>
                <w:szCs w:val="24"/>
              </w:rPr>
            </w:pPr>
          </w:p>
        </w:tc>
        <w:tc>
          <w:tcPr>
            <w:tcW w:w="865" w:type="dxa"/>
            <w:tcBorders>
              <w:left w:val="single" w:color="auto" w:sz="4" w:space="0"/>
              <w:right w:val="single" w:color="auto" w:sz="4" w:space="0"/>
            </w:tcBorders>
            <w:noWrap w:val="0"/>
            <w:vAlign w:val="center"/>
          </w:tcPr>
          <w:p w14:paraId="45203390">
            <w:pPr>
              <w:keepNext w:val="0"/>
              <w:keepLines w:val="0"/>
              <w:suppressLineNumbers w:val="0"/>
              <w:spacing w:before="0" w:beforeAutospacing="0" w:after="0" w:afterAutospacing="0"/>
              <w:ind w:left="0" w:right="0"/>
              <w:jc w:val="center"/>
              <w:rPr>
                <w:rFonts w:ascii="宋体" w:hAnsi="宋体" w:cs="仿宋"/>
                <w:sz w:val="24"/>
                <w:szCs w:val="24"/>
              </w:rPr>
            </w:pPr>
          </w:p>
        </w:tc>
        <w:tc>
          <w:tcPr>
            <w:tcW w:w="808" w:type="dxa"/>
            <w:tcBorders>
              <w:left w:val="single" w:color="auto" w:sz="4" w:space="0"/>
              <w:right w:val="single" w:color="auto" w:sz="4" w:space="0"/>
            </w:tcBorders>
            <w:noWrap w:val="0"/>
            <w:vAlign w:val="center"/>
          </w:tcPr>
          <w:p w14:paraId="78EAB113">
            <w:pPr>
              <w:keepNext w:val="0"/>
              <w:keepLines w:val="0"/>
              <w:suppressLineNumbers w:val="0"/>
              <w:spacing w:before="0" w:beforeAutospacing="0" w:after="0" w:afterAutospacing="0"/>
              <w:ind w:left="0" w:right="0"/>
              <w:jc w:val="center"/>
              <w:rPr>
                <w:rFonts w:ascii="宋体" w:hAnsi="宋体" w:cs="仿宋"/>
                <w:sz w:val="24"/>
                <w:szCs w:val="24"/>
              </w:rPr>
            </w:pPr>
          </w:p>
        </w:tc>
        <w:tc>
          <w:tcPr>
            <w:tcW w:w="815" w:type="dxa"/>
            <w:tcBorders>
              <w:left w:val="single" w:color="auto" w:sz="4" w:space="0"/>
            </w:tcBorders>
            <w:noWrap w:val="0"/>
            <w:vAlign w:val="center"/>
          </w:tcPr>
          <w:p w14:paraId="66A671DC">
            <w:pPr>
              <w:keepNext w:val="0"/>
              <w:keepLines w:val="0"/>
              <w:suppressLineNumbers w:val="0"/>
              <w:spacing w:before="0" w:beforeAutospacing="0" w:after="0" w:afterAutospacing="0"/>
              <w:ind w:left="0" w:right="0"/>
              <w:jc w:val="center"/>
              <w:rPr>
                <w:rFonts w:ascii="宋体" w:hAnsi="宋体" w:cs="仿宋"/>
                <w:sz w:val="24"/>
                <w:szCs w:val="24"/>
              </w:rPr>
            </w:pPr>
          </w:p>
        </w:tc>
        <w:tc>
          <w:tcPr>
            <w:tcW w:w="1262" w:type="dxa"/>
            <w:noWrap w:val="0"/>
            <w:vAlign w:val="center"/>
          </w:tcPr>
          <w:p w14:paraId="0299C226">
            <w:pPr>
              <w:keepNext w:val="0"/>
              <w:keepLines w:val="0"/>
              <w:suppressLineNumbers w:val="0"/>
              <w:spacing w:before="0" w:beforeAutospacing="0" w:after="0" w:afterAutospacing="0"/>
              <w:ind w:left="0" w:right="0"/>
              <w:jc w:val="center"/>
              <w:rPr>
                <w:rFonts w:ascii="宋体" w:hAnsi="宋体" w:cs="仿宋"/>
                <w:sz w:val="24"/>
                <w:szCs w:val="24"/>
              </w:rPr>
            </w:pPr>
          </w:p>
        </w:tc>
        <w:tc>
          <w:tcPr>
            <w:tcW w:w="1131" w:type="dxa"/>
            <w:tcBorders>
              <w:right w:val="single" w:color="auto" w:sz="4" w:space="0"/>
            </w:tcBorders>
            <w:noWrap w:val="0"/>
            <w:vAlign w:val="center"/>
          </w:tcPr>
          <w:p w14:paraId="4D552916">
            <w:pPr>
              <w:keepNext w:val="0"/>
              <w:keepLines w:val="0"/>
              <w:suppressLineNumbers w:val="0"/>
              <w:spacing w:before="0" w:beforeAutospacing="0" w:after="0" w:afterAutospacing="0"/>
              <w:ind w:left="0" w:right="0"/>
              <w:jc w:val="center"/>
              <w:rPr>
                <w:rFonts w:ascii="宋体" w:hAnsi="宋体" w:cs="仿宋"/>
                <w:sz w:val="24"/>
                <w:szCs w:val="24"/>
              </w:rPr>
            </w:pPr>
          </w:p>
        </w:tc>
        <w:tc>
          <w:tcPr>
            <w:tcW w:w="757" w:type="dxa"/>
            <w:tcBorders>
              <w:left w:val="single" w:color="auto" w:sz="4" w:space="0"/>
            </w:tcBorders>
            <w:noWrap w:val="0"/>
            <w:vAlign w:val="center"/>
          </w:tcPr>
          <w:p w14:paraId="5BB2CD9C">
            <w:pPr>
              <w:keepNext w:val="0"/>
              <w:keepLines w:val="0"/>
              <w:suppressLineNumbers w:val="0"/>
              <w:spacing w:before="0" w:beforeAutospacing="0" w:after="0" w:afterAutospacing="0"/>
              <w:ind w:left="0" w:right="0"/>
              <w:jc w:val="center"/>
              <w:rPr>
                <w:rFonts w:ascii="宋体" w:hAnsi="宋体" w:cs="仿宋"/>
                <w:sz w:val="24"/>
                <w:szCs w:val="24"/>
              </w:rPr>
            </w:pPr>
          </w:p>
        </w:tc>
      </w:tr>
      <w:tr w14:paraId="744BA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626" w:type="dxa"/>
            <w:noWrap w:val="0"/>
            <w:vAlign w:val="center"/>
          </w:tcPr>
          <w:p w14:paraId="7C0D0FD3">
            <w:pPr>
              <w:keepNext w:val="0"/>
              <w:keepLines w:val="0"/>
              <w:suppressLineNumbers w:val="0"/>
              <w:spacing w:before="0" w:beforeAutospacing="0" w:after="0" w:afterAutospacing="0"/>
              <w:ind w:left="0" w:right="0"/>
              <w:jc w:val="center"/>
              <w:rPr>
                <w:rFonts w:ascii="宋体" w:hAnsi="宋体" w:cs="仿宋"/>
                <w:sz w:val="24"/>
                <w:szCs w:val="24"/>
              </w:rPr>
            </w:pPr>
          </w:p>
        </w:tc>
        <w:tc>
          <w:tcPr>
            <w:tcW w:w="2319" w:type="dxa"/>
            <w:tcBorders>
              <w:right w:val="single" w:color="auto" w:sz="4" w:space="0"/>
            </w:tcBorders>
            <w:noWrap w:val="0"/>
            <w:vAlign w:val="top"/>
          </w:tcPr>
          <w:p w14:paraId="5A4D489F">
            <w:pPr>
              <w:pStyle w:val="60"/>
              <w:keepNext w:val="0"/>
              <w:keepLines w:val="0"/>
              <w:suppressLineNumbers w:val="0"/>
              <w:spacing w:beforeAutospacing="0" w:afterAutospacing="0"/>
              <w:ind w:left="0" w:right="0"/>
              <w:rPr>
                <w:rFonts w:ascii="宋体" w:hAnsi="宋体" w:cs="仿宋"/>
              </w:rPr>
            </w:pPr>
          </w:p>
        </w:tc>
        <w:tc>
          <w:tcPr>
            <w:tcW w:w="808" w:type="dxa"/>
            <w:tcBorders>
              <w:left w:val="single" w:color="auto" w:sz="4" w:space="0"/>
              <w:right w:val="single" w:color="auto" w:sz="4" w:space="0"/>
            </w:tcBorders>
            <w:noWrap w:val="0"/>
            <w:vAlign w:val="center"/>
          </w:tcPr>
          <w:p w14:paraId="4E0BB922">
            <w:pPr>
              <w:keepNext w:val="0"/>
              <w:keepLines w:val="0"/>
              <w:suppressLineNumbers w:val="0"/>
              <w:spacing w:before="0" w:beforeAutospacing="0" w:after="0" w:afterAutospacing="0"/>
              <w:ind w:left="0" w:right="0"/>
              <w:jc w:val="center"/>
              <w:rPr>
                <w:rFonts w:ascii="宋体" w:hAnsi="宋体" w:cs="仿宋"/>
                <w:sz w:val="24"/>
                <w:szCs w:val="24"/>
              </w:rPr>
            </w:pPr>
          </w:p>
        </w:tc>
        <w:tc>
          <w:tcPr>
            <w:tcW w:w="865" w:type="dxa"/>
            <w:tcBorders>
              <w:left w:val="single" w:color="auto" w:sz="4" w:space="0"/>
              <w:right w:val="single" w:color="auto" w:sz="4" w:space="0"/>
            </w:tcBorders>
            <w:noWrap w:val="0"/>
            <w:vAlign w:val="center"/>
          </w:tcPr>
          <w:p w14:paraId="34FD42EB">
            <w:pPr>
              <w:keepNext w:val="0"/>
              <w:keepLines w:val="0"/>
              <w:suppressLineNumbers w:val="0"/>
              <w:spacing w:before="0" w:beforeAutospacing="0" w:after="0" w:afterAutospacing="0"/>
              <w:ind w:left="0" w:right="0"/>
              <w:jc w:val="center"/>
              <w:rPr>
                <w:rFonts w:ascii="宋体" w:hAnsi="宋体" w:cs="仿宋"/>
                <w:sz w:val="24"/>
                <w:szCs w:val="24"/>
              </w:rPr>
            </w:pPr>
          </w:p>
        </w:tc>
        <w:tc>
          <w:tcPr>
            <w:tcW w:w="808" w:type="dxa"/>
            <w:tcBorders>
              <w:left w:val="single" w:color="auto" w:sz="4" w:space="0"/>
              <w:right w:val="single" w:color="auto" w:sz="4" w:space="0"/>
            </w:tcBorders>
            <w:noWrap w:val="0"/>
            <w:vAlign w:val="center"/>
          </w:tcPr>
          <w:p w14:paraId="7474F866">
            <w:pPr>
              <w:keepNext w:val="0"/>
              <w:keepLines w:val="0"/>
              <w:suppressLineNumbers w:val="0"/>
              <w:spacing w:before="0" w:beforeAutospacing="0" w:after="0" w:afterAutospacing="0"/>
              <w:ind w:left="0" w:right="0"/>
              <w:jc w:val="center"/>
              <w:rPr>
                <w:rFonts w:ascii="宋体" w:hAnsi="宋体" w:cs="仿宋"/>
                <w:sz w:val="24"/>
                <w:szCs w:val="24"/>
              </w:rPr>
            </w:pPr>
          </w:p>
        </w:tc>
        <w:tc>
          <w:tcPr>
            <w:tcW w:w="815" w:type="dxa"/>
            <w:tcBorders>
              <w:left w:val="single" w:color="auto" w:sz="4" w:space="0"/>
            </w:tcBorders>
            <w:noWrap w:val="0"/>
            <w:vAlign w:val="center"/>
          </w:tcPr>
          <w:p w14:paraId="4B7EE2E1">
            <w:pPr>
              <w:keepNext w:val="0"/>
              <w:keepLines w:val="0"/>
              <w:suppressLineNumbers w:val="0"/>
              <w:spacing w:before="0" w:beforeAutospacing="0" w:after="0" w:afterAutospacing="0"/>
              <w:ind w:left="0" w:right="0"/>
              <w:jc w:val="center"/>
              <w:rPr>
                <w:rFonts w:ascii="宋体" w:hAnsi="宋体" w:cs="仿宋"/>
                <w:sz w:val="24"/>
                <w:szCs w:val="24"/>
              </w:rPr>
            </w:pPr>
          </w:p>
        </w:tc>
        <w:tc>
          <w:tcPr>
            <w:tcW w:w="1262" w:type="dxa"/>
            <w:noWrap w:val="0"/>
            <w:vAlign w:val="center"/>
          </w:tcPr>
          <w:p w14:paraId="5AA80CC9">
            <w:pPr>
              <w:keepNext w:val="0"/>
              <w:keepLines w:val="0"/>
              <w:suppressLineNumbers w:val="0"/>
              <w:spacing w:before="0" w:beforeAutospacing="0" w:after="0" w:afterAutospacing="0"/>
              <w:ind w:left="0" w:right="0"/>
              <w:jc w:val="center"/>
              <w:rPr>
                <w:rFonts w:ascii="宋体" w:hAnsi="宋体" w:cs="仿宋"/>
                <w:sz w:val="24"/>
                <w:szCs w:val="24"/>
              </w:rPr>
            </w:pPr>
          </w:p>
        </w:tc>
        <w:tc>
          <w:tcPr>
            <w:tcW w:w="1131" w:type="dxa"/>
            <w:tcBorders>
              <w:right w:val="single" w:color="auto" w:sz="4" w:space="0"/>
            </w:tcBorders>
            <w:noWrap w:val="0"/>
            <w:vAlign w:val="center"/>
          </w:tcPr>
          <w:p w14:paraId="2722FB2E">
            <w:pPr>
              <w:keepNext w:val="0"/>
              <w:keepLines w:val="0"/>
              <w:suppressLineNumbers w:val="0"/>
              <w:spacing w:before="0" w:beforeAutospacing="0" w:after="0" w:afterAutospacing="0"/>
              <w:ind w:left="0" w:right="0"/>
              <w:jc w:val="center"/>
              <w:rPr>
                <w:rFonts w:ascii="宋体" w:hAnsi="宋体" w:cs="仿宋"/>
                <w:sz w:val="24"/>
                <w:szCs w:val="24"/>
              </w:rPr>
            </w:pPr>
          </w:p>
        </w:tc>
        <w:tc>
          <w:tcPr>
            <w:tcW w:w="757" w:type="dxa"/>
            <w:tcBorders>
              <w:left w:val="single" w:color="auto" w:sz="4" w:space="0"/>
            </w:tcBorders>
            <w:noWrap w:val="0"/>
            <w:vAlign w:val="center"/>
          </w:tcPr>
          <w:p w14:paraId="220CC3B4">
            <w:pPr>
              <w:keepNext w:val="0"/>
              <w:keepLines w:val="0"/>
              <w:suppressLineNumbers w:val="0"/>
              <w:spacing w:before="0" w:beforeAutospacing="0" w:after="0" w:afterAutospacing="0"/>
              <w:ind w:left="0" w:right="0"/>
              <w:jc w:val="center"/>
              <w:rPr>
                <w:rFonts w:ascii="宋体" w:hAnsi="宋体" w:cs="仿宋"/>
                <w:sz w:val="24"/>
                <w:szCs w:val="24"/>
              </w:rPr>
            </w:pPr>
          </w:p>
        </w:tc>
      </w:tr>
      <w:tr w14:paraId="2D36D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6241" w:type="dxa"/>
            <w:gridSpan w:val="6"/>
            <w:noWrap w:val="0"/>
            <w:vAlign w:val="center"/>
          </w:tcPr>
          <w:p w14:paraId="0A34DE6A">
            <w:pPr>
              <w:keepNext w:val="0"/>
              <w:keepLines w:val="0"/>
              <w:suppressLineNumbers w:val="0"/>
              <w:spacing w:before="0" w:beforeAutospacing="0" w:after="0" w:afterAutospacing="0"/>
              <w:ind w:left="0" w:right="0"/>
              <w:jc w:val="right"/>
              <w:rPr>
                <w:rFonts w:ascii="宋体" w:hAnsi="宋体" w:cs="仿宋"/>
                <w:b/>
                <w:bCs/>
                <w:sz w:val="24"/>
                <w:szCs w:val="24"/>
              </w:rPr>
            </w:pPr>
            <w:r>
              <w:rPr>
                <w:rFonts w:hint="eastAsia" w:ascii="宋体" w:hAnsi="宋体" w:cs="仿宋"/>
                <w:b/>
                <w:bCs/>
                <w:sz w:val="24"/>
                <w:szCs w:val="24"/>
              </w:rPr>
              <w:t>合计：（人民币）</w:t>
            </w:r>
          </w:p>
        </w:tc>
        <w:tc>
          <w:tcPr>
            <w:tcW w:w="3150" w:type="dxa"/>
            <w:gridSpan w:val="3"/>
            <w:noWrap w:val="0"/>
            <w:vAlign w:val="center"/>
          </w:tcPr>
          <w:p w14:paraId="43CCB418">
            <w:pPr>
              <w:keepNext w:val="0"/>
              <w:keepLines w:val="0"/>
              <w:suppressLineNumbers w:val="0"/>
              <w:spacing w:before="0" w:beforeAutospacing="0" w:after="0" w:afterAutospacing="0"/>
              <w:ind w:left="0" w:right="0"/>
              <w:jc w:val="center"/>
              <w:rPr>
                <w:rFonts w:ascii="宋体" w:hAnsi="宋体" w:cs="仿宋"/>
                <w:b/>
                <w:bCs/>
                <w:sz w:val="24"/>
                <w:szCs w:val="24"/>
              </w:rPr>
            </w:pPr>
          </w:p>
        </w:tc>
      </w:tr>
    </w:tbl>
    <w:p w14:paraId="3121F583">
      <w:pPr>
        <w:widowControl/>
        <w:adjustRightInd w:val="0"/>
        <w:spacing w:line="360" w:lineRule="auto"/>
        <w:ind w:firstLine="420" w:firstLineChars="200"/>
        <w:jc w:val="left"/>
        <w:rPr>
          <w:rFonts w:ascii="宋体" w:hAnsi="宋体" w:cs="宋体"/>
          <w:kern w:val="0"/>
          <w:szCs w:val="21"/>
          <w:lang w:val="zh-CN"/>
        </w:rPr>
      </w:pPr>
      <w:r>
        <w:rPr>
          <w:rFonts w:hint="eastAsia" w:ascii="宋体" w:hAnsi="宋体" w:cs="宋体"/>
          <w:kern w:val="0"/>
          <w:szCs w:val="21"/>
          <w:lang w:val="zh-CN"/>
        </w:rPr>
        <w:t xml:space="preserve">供应商（盖章）： </w:t>
      </w:r>
    </w:p>
    <w:p w14:paraId="6C771490">
      <w:pPr>
        <w:widowControl/>
        <w:adjustRightInd w:val="0"/>
        <w:spacing w:line="360" w:lineRule="auto"/>
        <w:ind w:firstLine="420" w:firstLineChars="200"/>
        <w:jc w:val="left"/>
        <w:rPr>
          <w:rFonts w:ascii="宋体" w:hAnsi="宋体" w:cs="宋体"/>
          <w:kern w:val="0"/>
          <w:szCs w:val="21"/>
          <w:lang w:val="zh-CN"/>
        </w:rPr>
      </w:pPr>
      <w:r>
        <w:rPr>
          <w:rFonts w:hint="eastAsia" w:ascii="宋体" w:hAnsi="宋体" w:cs="宋体"/>
          <w:kern w:val="0"/>
          <w:szCs w:val="21"/>
          <w:lang w:val="zh-CN"/>
        </w:rPr>
        <w:t>授权代表签字：</w:t>
      </w:r>
    </w:p>
    <w:p w14:paraId="085C26E5">
      <w:pPr>
        <w:widowControl/>
        <w:adjustRightInd w:val="0"/>
        <w:spacing w:line="360" w:lineRule="auto"/>
        <w:ind w:firstLine="420" w:firstLineChars="200"/>
        <w:jc w:val="left"/>
        <w:rPr>
          <w:rFonts w:ascii="宋体" w:hAnsi="宋体" w:cs="宋体"/>
          <w:kern w:val="0"/>
          <w:szCs w:val="21"/>
          <w:lang w:val="zh-CN"/>
        </w:rPr>
      </w:pPr>
      <w:r>
        <w:rPr>
          <w:rFonts w:hint="eastAsia" w:ascii="宋体" w:hAnsi="宋体" w:cs="宋体"/>
          <w:kern w:val="0"/>
          <w:szCs w:val="21"/>
          <w:lang w:val="zh-CN"/>
        </w:rPr>
        <w:t>日期：</w:t>
      </w:r>
    </w:p>
    <w:p w14:paraId="2F74A1C5">
      <w:pPr>
        <w:pStyle w:val="415"/>
        <w:keepNext/>
        <w:keepLines/>
        <w:shd w:val="clear" w:color="auto" w:fill="auto"/>
        <w:spacing w:after="260"/>
        <w:jc w:val="both"/>
        <w:rPr>
          <w:rFonts w:hint="eastAsia" w:ascii="仿宋" w:hAnsi="仿宋" w:eastAsia="仿宋" w:cs="仿宋"/>
          <w:b/>
          <w:bCs/>
          <w:sz w:val="24"/>
        </w:rPr>
      </w:pPr>
    </w:p>
    <w:p w14:paraId="4301722F">
      <w:pPr>
        <w:pStyle w:val="415"/>
        <w:keepNext/>
        <w:keepLines/>
        <w:shd w:val="clear" w:color="auto" w:fill="auto"/>
        <w:spacing w:after="260"/>
        <w:jc w:val="both"/>
        <w:rPr>
          <w:rFonts w:hint="eastAsia" w:ascii="仿宋" w:hAnsi="仿宋" w:eastAsia="仿宋" w:cs="仿宋"/>
          <w:b/>
          <w:bCs/>
          <w:sz w:val="24"/>
        </w:rPr>
      </w:pPr>
    </w:p>
    <w:p w14:paraId="3C48B31F">
      <w:pPr>
        <w:pStyle w:val="415"/>
        <w:keepNext/>
        <w:keepLines/>
        <w:shd w:val="clear" w:color="auto" w:fill="auto"/>
        <w:spacing w:after="260"/>
        <w:jc w:val="both"/>
        <w:rPr>
          <w:rFonts w:ascii="宋体" w:hAnsi="宋体" w:eastAsia="宋体"/>
        </w:rPr>
      </w:pPr>
      <w:r>
        <w:rPr>
          <w:rFonts w:hint="eastAsia" w:ascii="仿宋" w:hAnsi="仿宋" w:eastAsia="仿宋" w:cs="仿宋"/>
          <w:b/>
          <w:bCs/>
          <w:sz w:val="24"/>
        </w:rPr>
        <w:t>供货一览表</w:t>
      </w:r>
    </w:p>
    <w:p w14:paraId="0C25DAAC">
      <w:pPr>
        <w:pStyle w:val="415"/>
        <w:keepNext/>
        <w:keepLines/>
        <w:shd w:val="clear" w:color="auto" w:fill="auto"/>
        <w:spacing w:after="260"/>
        <w:rPr>
          <w:rFonts w:hint="eastAsia" w:ascii="宋体" w:hAnsi="宋体" w:eastAsia="宋体" w:cs="宋体"/>
        </w:rPr>
      </w:pPr>
      <w:r>
        <w:rPr>
          <w:rFonts w:hint="eastAsia" w:ascii="宋体" w:hAnsi="宋体" w:eastAsia="宋体" w:cs="宋体"/>
        </w:rPr>
        <w:t>供货一览表</w:t>
      </w:r>
    </w:p>
    <w:p w14:paraId="49BB0A94">
      <w:pPr>
        <w:pStyle w:val="416"/>
        <w:shd w:val="clear" w:color="auto" w:fill="auto"/>
        <w:tabs>
          <w:tab w:val="left" w:pos="6113"/>
          <w:tab w:val="left" w:leader="underscore" w:pos="8430"/>
        </w:tabs>
        <w:ind w:left="75"/>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eastAsia="宋体" w:cs="宋体"/>
          <w:sz w:val="24"/>
          <w:szCs w:val="24"/>
        </w:rPr>
        <w:tab/>
      </w:r>
      <w:r>
        <w:rPr>
          <w:rFonts w:hint="eastAsia" w:ascii="宋体" w:hAnsi="宋体" w:eastAsia="宋体" w:cs="宋体"/>
          <w:sz w:val="24"/>
          <w:szCs w:val="24"/>
        </w:rPr>
        <w:t>项目编号：</w:t>
      </w:r>
      <w:r>
        <w:rPr>
          <w:rFonts w:hint="eastAsia" w:ascii="宋体" w:hAnsi="宋体" w:eastAsia="宋体" w:cs="宋体"/>
          <w:sz w:val="24"/>
          <w:szCs w:val="24"/>
        </w:rPr>
        <w:tab/>
      </w:r>
    </w:p>
    <w:tbl>
      <w:tblPr>
        <w:tblStyle w:val="66"/>
        <w:tblW w:w="0" w:type="auto"/>
        <w:jc w:val="center"/>
        <w:tblLayout w:type="fixed"/>
        <w:tblCellMar>
          <w:top w:w="0" w:type="dxa"/>
          <w:left w:w="10" w:type="dxa"/>
          <w:bottom w:w="0" w:type="dxa"/>
          <w:right w:w="10" w:type="dxa"/>
        </w:tblCellMar>
      </w:tblPr>
      <w:tblGrid>
        <w:gridCol w:w="1028"/>
        <w:gridCol w:w="795"/>
        <w:gridCol w:w="390"/>
        <w:gridCol w:w="885"/>
        <w:gridCol w:w="1530"/>
        <w:gridCol w:w="1575"/>
        <w:gridCol w:w="3113"/>
      </w:tblGrid>
      <w:tr w14:paraId="245F2CC4">
        <w:tblPrEx>
          <w:tblCellMar>
            <w:top w:w="0" w:type="dxa"/>
            <w:left w:w="10" w:type="dxa"/>
            <w:bottom w:w="0" w:type="dxa"/>
            <w:right w:w="10" w:type="dxa"/>
          </w:tblCellMar>
        </w:tblPrEx>
        <w:trPr>
          <w:trHeight w:val="413" w:hRule="exact"/>
          <w:jc w:val="center"/>
        </w:trPr>
        <w:tc>
          <w:tcPr>
            <w:tcW w:w="1823" w:type="dxa"/>
            <w:gridSpan w:val="2"/>
            <w:tcBorders>
              <w:top w:val="single" w:color="auto" w:sz="4" w:space="0"/>
              <w:left w:val="single" w:color="auto" w:sz="4" w:space="0"/>
            </w:tcBorders>
            <w:shd w:val="clear" w:color="auto" w:fill="FFFFFF"/>
            <w:noWrap w:val="0"/>
            <w:vAlign w:val="top"/>
          </w:tcPr>
          <w:p w14:paraId="3BEF2EF7">
            <w:pPr>
              <w:pStyle w:val="407"/>
              <w:keepNext w:val="0"/>
              <w:keepLines w:val="0"/>
              <w:suppressLineNumbers w:val="0"/>
              <w:shd w:val="clear" w:color="auto" w:fill="auto"/>
              <w:spacing w:before="0" w:beforeAutospacing="0" w:after="0" w:afterAutospacing="0" w:line="240" w:lineRule="auto"/>
              <w:ind w:left="0" w:right="0" w:firstLine="360"/>
              <w:rPr>
                <w:rFonts w:hint="eastAsia" w:ascii="宋体" w:hAnsi="宋体" w:eastAsia="宋体" w:cs="宋体"/>
                <w:sz w:val="24"/>
                <w:szCs w:val="24"/>
              </w:rPr>
            </w:pPr>
            <w:r>
              <w:rPr>
                <w:rFonts w:hint="eastAsia" w:ascii="宋体" w:hAnsi="宋体" w:eastAsia="宋体" w:cs="宋体"/>
                <w:sz w:val="24"/>
                <w:szCs w:val="24"/>
              </w:rPr>
              <w:t>货物名称</w:t>
            </w:r>
          </w:p>
        </w:tc>
        <w:tc>
          <w:tcPr>
            <w:tcW w:w="1275" w:type="dxa"/>
            <w:gridSpan w:val="2"/>
            <w:tcBorders>
              <w:top w:val="single" w:color="auto" w:sz="4" w:space="0"/>
              <w:left w:val="single" w:color="auto" w:sz="4" w:space="0"/>
            </w:tcBorders>
            <w:shd w:val="clear" w:color="auto" w:fill="FFFFFF"/>
            <w:noWrap w:val="0"/>
            <w:vAlign w:val="top"/>
          </w:tcPr>
          <w:p w14:paraId="0FBB0B31">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530" w:type="dxa"/>
            <w:tcBorders>
              <w:top w:val="single" w:color="auto" w:sz="4" w:space="0"/>
              <w:left w:val="single" w:color="auto" w:sz="4" w:space="0"/>
            </w:tcBorders>
            <w:shd w:val="clear" w:color="auto" w:fill="FFFFFF"/>
            <w:noWrap w:val="0"/>
            <w:vAlign w:val="top"/>
          </w:tcPr>
          <w:p w14:paraId="5433F907">
            <w:pPr>
              <w:pStyle w:val="407"/>
              <w:keepNext w:val="0"/>
              <w:keepLines w:val="0"/>
              <w:suppressLineNumbers w:val="0"/>
              <w:shd w:val="clear" w:color="auto" w:fill="auto"/>
              <w:tabs>
                <w:tab w:val="left" w:pos="623"/>
              </w:tabs>
              <w:spacing w:before="0" w:beforeAutospacing="0" w:after="0" w:afterAutospacing="0" w:line="240" w:lineRule="auto"/>
              <w:ind w:left="0" w:right="0" w:firstLine="0"/>
              <w:jc w:val="center"/>
              <w:rPr>
                <w:rFonts w:hint="eastAsia" w:ascii="宋体" w:hAnsi="宋体" w:eastAsia="宋体" w:cs="宋体"/>
                <w:sz w:val="24"/>
                <w:szCs w:val="24"/>
                <w:lang w:eastAsia="zh-CN"/>
              </w:rPr>
            </w:pPr>
            <w:r>
              <w:rPr>
                <w:rFonts w:hint="eastAsia" w:ascii="宋体" w:hAnsi="宋体" w:eastAsia="宋体" w:cs="宋体"/>
                <w:sz w:val="24"/>
                <w:szCs w:val="24"/>
              </w:rPr>
              <w:t>品</w:t>
            </w:r>
            <w:r>
              <w:rPr>
                <w:rFonts w:hint="eastAsia" w:ascii="宋体" w:hAnsi="宋体" w:eastAsia="宋体" w:cs="宋体"/>
                <w:sz w:val="24"/>
                <w:szCs w:val="24"/>
              </w:rPr>
              <w:tab/>
            </w:r>
            <w:r>
              <w:rPr>
                <w:rFonts w:hint="eastAsia" w:ascii="宋体" w:hAnsi="宋体" w:eastAsia="宋体" w:cs="宋体"/>
                <w:sz w:val="24"/>
                <w:szCs w:val="24"/>
                <w:lang w:val="en-US" w:eastAsia="zh-CN"/>
              </w:rPr>
              <w:t>种</w:t>
            </w:r>
          </w:p>
        </w:tc>
        <w:tc>
          <w:tcPr>
            <w:tcW w:w="1575" w:type="dxa"/>
            <w:tcBorders>
              <w:top w:val="single" w:color="auto" w:sz="4" w:space="0"/>
              <w:left w:val="single" w:color="auto" w:sz="4" w:space="0"/>
            </w:tcBorders>
            <w:shd w:val="clear" w:color="auto" w:fill="FFFFFF"/>
            <w:noWrap w:val="0"/>
            <w:vAlign w:val="top"/>
          </w:tcPr>
          <w:p w14:paraId="5657A3D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3113" w:type="dxa"/>
            <w:tcBorders>
              <w:top w:val="single" w:color="auto" w:sz="4" w:space="0"/>
              <w:left w:val="single" w:color="auto" w:sz="4" w:space="0"/>
              <w:right w:val="single" w:color="auto" w:sz="4" w:space="0"/>
            </w:tcBorders>
            <w:shd w:val="clear" w:color="auto" w:fill="FFFFFF"/>
            <w:noWrap w:val="0"/>
            <w:vAlign w:val="top"/>
          </w:tcPr>
          <w:p w14:paraId="09E812DD">
            <w:pPr>
              <w:pStyle w:val="407"/>
              <w:keepNext w:val="0"/>
              <w:keepLines w:val="0"/>
              <w:suppressLineNumbers w:val="0"/>
              <w:shd w:val="clear" w:color="auto" w:fill="auto"/>
              <w:spacing w:before="0" w:beforeAutospacing="0" w:after="0" w:afterAutospacing="0" w:line="240" w:lineRule="auto"/>
              <w:ind w:left="0" w:right="0" w:firstLine="200"/>
              <w:rPr>
                <w:rFonts w:hint="eastAsia" w:ascii="宋体" w:hAnsi="宋体" w:eastAsia="宋体" w:cs="宋体"/>
                <w:sz w:val="24"/>
                <w:szCs w:val="24"/>
              </w:rPr>
            </w:pPr>
            <w:r>
              <w:rPr>
                <w:rFonts w:hint="eastAsia" w:ascii="宋体" w:hAnsi="宋体" w:eastAsia="宋体" w:cs="宋体"/>
                <w:sz w:val="24"/>
                <w:szCs w:val="24"/>
              </w:rPr>
              <w:t>规格、型号</w:t>
            </w:r>
          </w:p>
        </w:tc>
      </w:tr>
      <w:tr w14:paraId="61BA5D28">
        <w:tblPrEx>
          <w:tblCellMar>
            <w:top w:w="0" w:type="dxa"/>
            <w:left w:w="10" w:type="dxa"/>
            <w:bottom w:w="0" w:type="dxa"/>
            <w:right w:w="10" w:type="dxa"/>
          </w:tblCellMar>
        </w:tblPrEx>
        <w:trPr>
          <w:trHeight w:val="420" w:hRule="exact"/>
          <w:jc w:val="center"/>
        </w:trPr>
        <w:tc>
          <w:tcPr>
            <w:tcW w:w="1823" w:type="dxa"/>
            <w:gridSpan w:val="2"/>
            <w:tcBorders>
              <w:top w:val="single" w:color="auto" w:sz="4" w:space="0"/>
              <w:left w:val="single" w:color="auto" w:sz="4" w:space="0"/>
            </w:tcBorders>
            <w:shd w:val="clear" w:color="auto" w:fill="FFFFFF"/>
            <w:noWrap w:val="0"/>
            <w:vAlign w:val="top"/>
          </w:tcPr>
          <w:p w14:paraId="2B13DE4D">
            <w:pPr>
              <w:pStyle w:val="407"/>
              <w:keepNext w:val="0"/>
              <w:keepLines w:val="0"/>
              <w:suppressLineNumbers w:val="0"/>
              <w:shd w:val="clear" w:color="auto" w:fill="auto"/>
              <w:spacing w:before="0" w:beforeAutospacing="0" w:after="0" w:afterAutospacing="0" w:line="240" w:lineRule="auto"/>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制造商名称</w:t>
            </w:r>
          </w:p>
        </w:tc>
        <w:tc>
          <w:tcPr>
            <w:tcW w:w="2805" w:type="dxa"/>
            <w:gridSpan w:val="3"/>
            <w:tcBorders>
              <w:top w:val="single" w:color="auto" w:sz="4" w:space="0"/>
              <w:left w:val="single" w:color="auto" w:sz="4" w:space="0"/>
            </w:tcBorders>
            <w:shd w:val="clear" w:color="auto" w:fill="FFFFFF"/>
            <w:noWrap w:val="0"/>
            <w:vAlign w:val="top"/>
          </w:tcPr>
          <w:p w14:paraId="62DD85B4">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575" w:type="dxa"/>
            <w:tcBorders>
              <w:top w:val="single" w:color="auto" w:sz="4" w:space="0"/>
              <w:left w:val="single" w:color="auto" w:sz="4" w:space="0"/>
            </w:tcBorders>
            <w:shd w:val="clear" w:color="auto" w:fill="FFFFFF"/>
            <w:noWrap w:val="0"/>
            <w:vAlign w:val="top"/>
          </w:tcPr>
          <w:p w14:paraId="63D4C110">
            <w:pPr>
              <w:pStyle w:val="407"/>
              <w:keepNext w:val="0"/>
              <w:keepLines w:val="0"/>
              <w:suppressLineNumbers w:val="0"/>
              <w:shd w:val="clear" w:color="auto" w:fill="auto"/>
              <w:spacing w:before="0" w:beforeAutospacing="0" w:after="0" w:afterAutospacing="0" w:line="240" w:lineRule="auto"/>
              <w:ind w:left="0" w:right="0" w:firstLine="0"/>
              <w:rPr>
                <w:rFonts w:hint="eastAsia" w:ascii="宋体" w:hAnsi="宋体" w:eastAsia="宋体" w:cs="宋体"/>
                <w:sz w:val="24"/>
                <w:szCs w:val="24"/>
              </w:rPr>
            </w:pPr>
            <w:r>
              <w:rPr>
                <w:rFonts w:hint="eastAsia" w:ascii="宋体" w:hAnsi="宋体" w:eastAsia="宋体" w:cs="宋体"/>
                <w:sz w:val="24"/>
                <w:szCs w:val="24"/>
              </w:rPr>
              <w:t>制造商地址</w:t>
            </w:r>
          </w:p>
        </w:tc>
        <w:tc>
          <w:tcPr>
            <w:tcW w:w="3113" w:type="dxa"/>
            <w:tcBorders>
              <w:top w:val="single" w:color="auto" w:sz="4" w:space="0"/>
              <w:left w:val="single" w:color="auto" w:sz="4" w:space="0"/>
              <w:right w:val="single" w:color="auto" w:sz="4" w:space="0"/>
            </w:tcBorders>
            <w:shd w:val="clear" w:color="auto" w:fill="FFFFFF"/>
            <w:noWrap w:val="0"/>
            <w:vAlign w:val="top"/>
          </w:tcPr>
          <w:p w14:paraId="4C61DC2D">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13C3137E">
        <w:tblPrEx>
          <w:tblCellMar>
            <w:top w:w="0" w:type="dxa"/>
            <w:left w:w="10" w:type="dxa"/>
            <w:bottom w:w="0" w:type="dxa"/>
            <w:right w:w="10" w:type="dxa"/>
          </w:tblCellMar>
        </w:tblPrEx>
        <w:trPr>
          <w:trHeight w:val="420" w:hRule="exact"/>
          <w:jc w:val="center"/>
        </w:trPr>
        <w:tc>
          <w:tcPr>
            <w:tcW w:w="1028" w:type="dxa"/>
            <w:tcBorders>
              <w:top w:val="single" w:color="auto" w:sz="4" w:space="0"/>
              <w:left w:val="single" w:color="auto" w:sz="4" w:space="0"/>
            </w:tcBorders>
            <w:shd w:val="clear" w:color="auto" w:fill="FFFFFF"/>
            <w:noWrap w:val="0"/>
            <w:vAlign w:val="top"/>
          </w:tcPr>
          <w:p w14:paraId="60EBFD10">
            <w:pPr>
              <w:pStyle w:val="407"/>
              <w:keepNext w:val="0"/>
              <w:keepLines w:val="0"/>
              <w:suppressLineNumbers w:val="0"/>
              <w:shd w:val="clear" w:color="auto" w:fill="auto"/>
              <w:spacing w:before="0" w:beforeAutospacing="0" w:after="0" w:afterAutospacing="0" w:line="240" w:lineRule="auto"/>
              <w:ind w:left="0" w:right="0" w:firstLine="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185" w:type="dxa"/>
            <w:gridSpan w:val="2"/>
            <w:tcBorders>
              <w:top w:val="single" w:color="auto" w:sz="4" w:space="0"/>
              <w:left w:val="single" w:color="auto" w:sz="4" w:space="0"/>
            </w:tcBorders>
            <w:shd w:val="clear" w:color="auto" w:fill="FFFFFF"/>
            <w:noWrap w:val="0"/>
            <w:vAlign w:val="top"/>
          </w:tcPr>
          <w:p w14:paraId="1FBB5D37">
            <w:pPr>
              <w:pStyle w:val="407"/>
              <w:keepNext w:val="0"/>
              <w:keepLines w:val="0"/>
              <w:suppressLineNumbers w:val="0"/>
              <w:shd w:val="clear" w:color="auto" w:fill="auto"/>
              <w:spacing w:before="0" w:beforeAutospacing="0" w:after="0" w:afterAutospacing="0" w:line="240" w:lineRule="auto"/>
              <w:ind w:left="0" w:right="0" w:firstLine="0"/>
              <w:jc w:val="center"/>
              <w:rPr>
                <w:rFonts w:hint="eastAsia" w:ascii="宋体" w:hAnsi="宋体" w:eastAsia="宋体" w:cs="宋体"/>
                <w:sz w:val="24"/>
                <w:szCs w:val="24"/>
              </w:rPr>
            </w:pPr>
            <w:r>
              <w:rPr>
                <w:rFonts w:hint="eastAsia" w:ascii="宋体" w:hAnsi="宋体" w:eastAsia="宋体" w:cs="宋体"/>
                <w:sz w:val="24"/>
                <w:szCs w:val="24"/>
              </w:rPr>
              <w:t>名称</w:t>
            </w:r>
          </w:p>
        </w:tc>
        <w:tc>
          <w:tcPr>
            <w:tcW w:w="885" w:type="dxa"/>
            <w:tcBorders>
              <w:top w:val="single" w:color="auto" w:sz="4" w:space="0"/>
              <w:left w:val="single" w:color="auto" w:sz="4" w:space="0"/>
            </w:tcBorders>
            <w:shd w:val="clear" w:color="auto" w:fill="FFFFFF"/>
            <w:noWrap w:val="0"/>
            <w:vAlign w:val="top"/>
          </w:tcPr>
          <w:p w14:paraId="07E25FAB">
            <w:pPr>
              <w:pStyle w:val="407"/>
              <w:keepNext w:val="0"/>
              <w:keepLines w:val="0"/>
              <w:suppressLineNumbers w:val="0"/>
              <w:shd w:val="clear" w:color="auto" w:fill="auto"/>
              <w:spacing w:before="0" w:beforeAutospacing="0" w:after="0" w:afterAutospacing="0" w:line="240" w:lineRule="auto"/>
              <w:ind w:left="0" w:right="0" w:firstLine="0"/>
              <w:jc w:val="center"/>
              <w:rPr>
                <w:rFonts w:hint="eastAsia" w:ascii="宋体" w:hAnsi="宋体" w:eastAsia="宋体" w:cs="宋体"/>
                <w:sz w:val="24"/>
                <w:szCs w:val="24"/>
              </w:rPr>
            </w:pPr>
            <w:r>
              <w:rPr>
                <w:rFonts w:hint="eastAsia" w:ascii="宋体" w:hAnsi="宋体" w:eastAsia="宋体" w:cs="宋体"/>
                <w:sz w:val="24"/>
                <w:szCs w:val="24"/>
              </w:rPr>
              <w:t>数量</w:t>
            </w:r>
          </w:p>
        </w:tc>
        <w:tc>
          <w:tcPr>
            <w:tcW w:w="6218" w:type="dxa"/>
            <w:gridSpan w:val="3"/>
            <w:tcBorders>
              <w:top w:val="single" w:color="auto" w:sz="4" w:space="0"/>
              <w:left w:val="single" w:color="auto" w:sz="4" w:space="0"/>
              <w:right w:val="single" w:color="auto" w:sz="4" w:space="0"/>
            </w:tcBorders>
            <w:shd w:val="clear" w:color="auto" w:fill="FFFFFF"/>
            <w:noWrap w:val="0"/>
            <w:vAlign w:val="top"/>
          </w:tcPr>
          <w:p w14:paraId="7E167BD6">
            <w:pPr>
              <w:pStyle w:val="407"/>
              <w:keepNext w:val="0"/>
              <w:keepLines w:val="0"/>
              <w:suppressLineNumbers w:val="0"/>
              <w:shd w:val="clear" w:color="auto" w:fill="auto"/>
              <w:spacing w:before="0" w:beforeAutospacing="0" w:after="0" w:afterAutospacing="0" w:line="240" w:lineRule="auto"/>
              <w:ind w:left="0" w:right="0" w:firstLine="0"/>
              <w:jc w:val="center"/>
              <w:rPr>
                <w:rFonts w:hint="eastAsia" w:ascii="宋体" w:hAnsi="宋体" w:eastAsia="宋体" w:cs="宋体"/>
                <w:sz w:val="24"/>
                <w:szCs w:val="24"/>
              </w:rPr>
            </w:pPr>
            <w:r>
              <w:rPr>
                <w:rFonts w:hint="eastAsia" w:ascii="宋体" w:hAnsi="宋体" w:eastAsia="宋体" w:cs="宋体"/>
                <w:sz w:val="24"/>
                <w:szCs w:val="24"/>
              </w:rPr>
              <w:t>主要技术参数</w:t>
            </w:r>
          </w:p>
        </w:tc>
      </w:tr>
      <w:tr w14:paraId="10A16DEB">
        <w:tblPrEx>
          <w:tblCellMar>
            <w:top w:w="0" w:type="dxa"/>
            <w:left w:w="10" w:type="dxa"/>
            <w:bottom w:w="0" w:type="dxa"/>
            <w:right w:w="10" w:type="dxa"/>
          </w:tblCellMar>
        </w:tblPrEx>
        <w:trPr>
          <w:trHeight w:val="540" w:hRule="exact"/>
          <w:jc w:val="center"/>
        </w:trPr>
        <w:tc>
          <w:tcPr>
            <w:tcW w:w="1028" w:type="dxa"/>
            <w:tcBorders>
              <w:top w:val="single" w:color="auto" w:sz="4" w:space="0"/>
              <w:left w:val="single" w:color="auto" w:sz="4" w:space="0"/>
            </w:tcBorders>
            <w:shd w:val="clear" w:color="auto" w:fill="FFFFFF"/>
            <w:noWrap w:val="0"/>
            <w:vAlign w:val="top"/>
          </w:tcPr>
          <w:p w14:paraId="3E2818ED">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185" w:type="dxa"/>
            <w:gridSpan w:val="2"/>
            <w:tcBorders>
              <w:top w:val="single" w:color="auto" w:sz="4" w:space="0"/>
              <w:left w:val="single" w:color="auto" w:sz="4" w:space="0"/>
            </w:tcBorders>
            <w:shd w:val="clear" w:color="auto" w:fill="FFFFFF"/>
            <w:noWrap w:val="0"/>
            <w:vAlign w:val="top"/>
          </w:tcPr>
          <w:p w14:paraId="3ABC886A">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85" w:type="dxa"/>
            <w:tcBorders>
              <w:top w:val="single" w:color="auto" w:sz="4" w:space="0"/>
              <w:left w:val="single" w:color="auto" w:sz="4" w:space="0"/>
            </w:tcBorders>
            <w:shd w:val="clear" w:color="auto" w:fill="FFFFFF"/>
            <w:noWrap w:val="0"/>
            <w:vAlign w:val="top"/>
          </w:tcPr>
          <w:p w14:paraId="25C24276">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6218" w:type="dxa"/>
            <w:gridSpan w:val="3"/>
            <w:tcBorders>
              <w:top w:val="single" w:color="auto" w:sz="4" w:space="0"/>
              <w:left w:val="single" w:color="auto" w:sz="4" w:space="0"/>
              <w:right w:val="single" w:color="auto" w:sz="4" w:space="0"/>
            </w:tcBorders>
            <w:shd w:val="clear" w:color="auto" w:fill="FFFFFF"/>
            <w:noWrap w:val="0"/>
            <w:vAlign w:val="top"/>
          </w:tcPr>
          <w:p w14:paraId="638DA352">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108A6C3D">
        <w:tblPrEx>
          <w:tblCellMar>
            <w:top w:w="0" w:type="dxa"/>
            <w:left w:w="10" w:type="dxa"/>
            <w:bottom w:w="0" w:type="dxa"/>
            <w:right w:w="10" w:type="dxa"/>
          </w:tblCellMar>
        </w:tblPrEx>
        <w:trPr>
          <w:trHeight w:val="420" w:hRule="exact"/>
          <w:jc w:val="center"/>
        </w:trPr>
        <w:tc>
          <w:tcPr>
            <w:tcW w:w="1028" w:type="dxa"/>
            <w:tcBorders>
              <w:top w:val="single" w:color="auto" w:sz="4" w:space="0"/>
              <w:left w:val="single" w:color="auto" w:sz="4" w:space="0"/>
            </w:tcBorders>
            <w:shd w:val="clear" w:color="auto" w:fill="FFFFFF"/>
            <w:noWrap w:val="0"/>
            <w:vAlign w:val="top"/>
          </w:tcPr>
          <w:p w14:paraId="4D7AA748">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185" w:type="dxa"/>
            <w:gridSpan w:val="2"/>
            <w:tcBorders>
              <w:top w:val="single" w:color="auto" w:sz="4" w:space="0"/>
              <w:left w:val="single" w:color="auto" w:sz="4" w:space="0"/>
            </w:tcBorders>
            <w:shd w:val="clear" w:color="auto" w:fill="FFFFFF"/>
            <w:noWrap w:val="0"/>
            <w:vAlign w:val="top"/>
          </w:tcPr>
          <w:p w14:paraId="0E9AF5C9">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85" w:type="dxa"/>
            <w:tcBorders>
              <w:top w:val="single" w:color="auto" w:sz="4" w:space="0"/>
              <w:left w:val="single" w:color="auto" w:sz="4" w:space="0"/>
            </w:tcBorders>
            <w:shd w:val="clear" w:color="auto" w:fill="FFFFFF"/>
            <w:noWrap w:val="0"/>
            <w:vAlign w:val="top"/>
          </w:tcPr>
          <w:p w14:paraId="461D9C43">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6218" w:type="dxa"/>
            <w:gridSpan w:val="3"/>
            <w:tcBorders>
              <w:top w:val="single" w:color="auto" w:sz="4" w:space="0"/>
              <w:left w:val="single" w:color="auto" w:sz="4" w:space="0"/>
              <w:right w:val="single" w:color="auto" w:sz="4" w:space="0"/>
            </w:tcBorders>
            <w:shd w:val="clear" w:color="auto" w:fill="FFFFFF"/>
            <w:noWrap w:val="0"/>
            <w:vAlign w:val="top"/>
          </w:tcPr>
          <w:p w14:paraId="7EBA6A2E">
            <w:pPr>
              <w:keepNext w:val="0"/>
              <w:keepLines w:val="0"/>
              <w:suppressLineNumbers w:val="0"/>
              <w:spacing w:before="0" w:beforeAutospacing="0" w:after="0" w:afterAutospacing="0"/>
              <w:ind w:left="0" w:right="0"/>
              <w:rPr>
                <w:rFonts w:hint="eastAsia" w:ascii="宋体" w:hAnsi="宋体" w:eastAsia="宋体" w:cs="宋体"/>
                <w:sz w:val="24"/>
                <w:szCs w:val="24"/>
              </w:rPr>
            </w:pPr>
          </w:p>
        </w:tc>
      </w:tr>
      <w:tr w14:paraId="52D43754">
        <w:tblPrEx>
          <w:tblCellMar>
            <w:top w:w="0" w:type="dxa"/>
            <w:left w:w="10" w:type="dxa"/>
            <w:bottom w:w="0" w:type="dxa"/>
            <w:right w:w="10" w:type="dxa"/>
          </w:tblCellMar>
        </w:tblPrEx>
        <w:trPr>
          <w:trHeight w:val="428" w:hRule="exact"/>
          <w:jc w:val="center"/>
        </w:trPr>
        <w:tc>
          <w:tcPr>
            <w:tcW w:w="1028" w:type="dxa"/>
            <w:tcBorders>
              <w:top w:val="single" w:color="auto" w:sz="4" w:space="0"/>
              <w:left w:val="single" w:color="auto" w:sz="4" w:space="0"/>
              <w:bottom w:val="single" w:color="auto" w:sz="4" w:space="0"/>
            </w:tcBorders>
            <w:shd w:val="clear" w:color="auto" w:fill="FFFFFF"/>
            <w:noWrap w:val="0"/>
            <w:vAlign w:val="top"/>
          </w:tcPr>
          <w:p w14:paraId="5C6EFBF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1185" w:type="dxa"/>
            <w:gridSpan w:val="2"/>
            <w:tcBorders>
              <w:top w:val="single" w:color="auto" w:sz="4" w:space="0"/>
              <w:left w:val="single" w:color="auto" w:sz="4" w:space="0"/>
              <w:bottom w:val="single" w:color="auto" w:sz="4" w:space="0"/>
            </w:tcBorders>
            <w:shd w:val="clear" w:color="auto" w:fill="FFFFFF"/>
            <w:noWrap w:val="0"/>
            <w:vAlign w:val="top"/>
          </w:tcPr>
          <w:p w14:paraId="7799AF62">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885" w:type="dxa"/>
            <w:tcBorders>
              <w:top w:val="single" w:color="auto" w:sz="4" w:space="0"/>
              <w:left w:val="single" w:color="auto" w:sz="4" w:space="0"/>
              <w:bottom w:val="single" w:color="auto" w:sz="4" w:space="0"/>
            </w:tcBorders>
            <w:shd w:val="clear" w:color="auto" w:fill="FFFFFF"/>
            <w:noWrap w:val="0"/>
            <w:vAlign w:val="top"/>
          </w:tcPr>
          <w:p w14:paraId="3E3CF957">
            <w:pPr>
              <w:keepNext w:val="0"/>
              <w:keepLines w:val="0"/>
              <w:suppressLineNumbers w:val="0"/>
              <w:spacing w:before="0" w:beforeAutospacing="0" w:after="0" w:afterAutospacing="0"/>
              <w:ind w:left="0" w:right="0"/>
              <w:rPr>
                <w:rFonts w:hint="eastAsia" w:ascii="宋体" w:hAnsi="宋体" w:eastAsia="宋体" w:cs="宋体"/>
                <w:sz w:val="24"/>
                <w:szCs w:val="24"/>
              </w:rPr>
            </w:pPr>
          </w:p>
        </w:tc>
        <w:tc>
          <w:tcPr>
            <w:tcW w:w="6218" w:type="dxa"/>
            <w:gridSpan w:val="3"/>
            <w:tcBorders>
              <w:top w:val="single" w:color="auto" w:sz="4" w:space="0"/>
              <w:left w:val="single" w:color="auto" w:sz="4" w:space="0"/>
              <w:bottom w:val="single" w:color="auto" w:sz="4" w:space="0"/>
              <w:right w:val="single" w:color="auto" w:sz="4" w:space="0"/>
            </w:tcBorders>
            <w:shd w:val="clear" w:color="auto" w:fill="FFFFFF"/>
            <w:noWrap w:val="0"/>
            <w:vAlign w:val="top"/>
          </w:tcPr>
          <w:p w14:paraId="5F073335">
            <w:pPr>
              <w:keepNext w:val="0"/>
              <w:keepLines w:val="0"/>
              <w:suppressLineNumbers w:val="0"/>
              <w:spacing w:before="0" w:beforeAutospacing="0" w:after="0" w:afterAutospacing="0"/>
              <w:ind w:left="0" w:right="0"/>
              <w:rPr>
                <w:rFonts w:hint="eastAsia" w:ascii="宋体" w:hAnsi="宋体" w:eastAsia="宋体" w:cs="宋体"/>
                <w:sz w:val="24"/>
                <w:szCs w:val="24"/>
              </w:rPr>
            </w:pPr>
          </w:p>
        </w:tc>
      </w:tr>
    </w:tbl>
    <w:p w14:paraId="55D2D50B">
      <w:pPr>
        <w:pStyle w:val="416"/>
        <w:shd w:val="clear" w:color="auto" w:fill="auto"/>
        <w:tabs>
          <w:tab w:val="left" w:leader="underscore" w:pos="3750"/>
        </w:tabs>
        <w:spacing w:line="420" w:lineRule="exact"/>
        <w:ind w:left="75"/>
        <w:rPr>
          <w:rFonts w:hint="eastAsia" w:ascii="宋体" w:hAnsi="宋体" w:eastAsia="宋体" w:cs="宋体"/>
          <w:sz w:val="24"/>
          <w:szCs w:val="24"/>
        </w:rPr>
      </w:pPr>
      <w:r>
        <w:rPr>
          <w:rFonts w:hint="eastAsia" w:ascii="宋体" w:hAnsi="宋体" w:eastAsia="宋体" w:cs="宋体"/>
          <w:sz w:val="24"/>
          <w:szCs w:val="24"/>
        </w:rPr>
        <w:t xml:space="preserve">供应商名称: </w:t>
      </w:r>
      <w:r>
        <w:rPr>
          <w:rFonts w:hint="eastAsia" w:ascii="宋体" w:hAnsi="宋体" w:eastAsia="宋体" w:cs="宋体"/>
          <w:sz w:val="24"/>
          <w:szCs w:val="24"/>
        </w:rPr>
        <w:tab/>
      </w:r>
      <w:r>
        <w:rPr>
          <w:rFonts w:hint="eastAsia" w:ascii="宋体" w:hAnsi="宋体" w:eastAsia="宋体" w:cs="宋体"/>
          <w:sz w:val="24"/>
          <w:szCs w:val="24"/>
        </w:rPr>
        <w:t xml:space="preserve"> （盖章）</w:t>
      </w:r>
    </w:p>
    <w:p w14:paraId="3EEE0CC4">
      <w:pPr>
        <w:pStyle w:val="416"/>
        <w:shd w:val="clear" w:color="auto" w:fill="auto"/>
        <w:spacing w:line="420" w:lineRule="exact"/>
        <w:ind w:left="75"/>
        <w:rPr>
          <w:rFonts w:hint="eastAsia" w:ascii="宋体" w:hAnsi="宋体" w:eastAsia="宋体" w:cs="宋体"/>
          <w:sz w:val="24"/>
          <w:szCs w:val="24"/>
        </w:rPr>
      </w:pPr>
      <w:r>
        <w:rPr>
          <w:rFonts w:hint="eastAsia" w:ascii="宋体" w:hAnsi="宋体" w:eastAsia="宋体" w:cs="宋体"/>
          <w:sz w:val="24"/>
          <w:szCs w:val="24"/>
        </w:rPr>
        <w:t>说明：</w:t>
      </w:r>
    </w:p>
    <w:p w14:paraId="485D5146">
      <w:pPr>
        <w:pStyle w:val="416"/>
        <w:numPr>
          <w:ilvl w:val="0"/>
          <w:numId w:val="9"/>
        </w:numPr>
        <w:shd w:val="clear" w:color="auto" w:fill="auto"/>
        <w:tabs>
          <w:tab w:val="left" w:pos="375"/>
        </w:tabs>
        <w:spacing w:line="420" w:lineRule="exact"/>
        <w:ind w:left="75"/>
        <w:rPr>
          <w:rFonts w:hint="eastAsia" w:ascii="宋体" w:hAnsi="宋体" w:eastAsia="宋体" w:cs="宋体"/>
          <w:sz w:val="24"/>
          <w:szCs w:val="24"/>
        </w:rPr>
      </w:pPr>
      <w:r>
        <w:rPr>
          <w:rFonts w:hint="eastAsia" w:ascii="宋体" w:hAnsi="宋体" w:eastAsia="宋体" w:cs="宋体"/>
          <w:sz w:val="24"/>
          <w:szCs w:val="24"/>
        </w:rPr>
        <w:t>如果行数不够</w:t>
      </w:r>
      <w:r>
        <w:rPr>
          <w:rFonts w:hint="eastAsia" w:ascii="宋体" w:hAnsi="宋体" w:eastAsia="宋体" w:cs="宋体"/>
          <w:sz w:val="24"/>
          <w:szCs w:val="24"/>
          <w:lang w:eastAsia="zh-CN"/>
        </w:rPr>
        <w:t>，</w:t>
      </w:r>
      <w:r>
        <w:rPr>
          <w:rFonts w:hint="eastAsia" w:ascii="宋体" w:hAnsi="宋体" w:eastAsia="宋体" w:cs="宋体"/>
          <w:sz w:val="24"/>
          <w:szCs w:val="24"/>
        </w:rPr>
        <w:t>请自行</w:t>
      </w:r>
      <w:r>
        <w:rPr>
          <w:rFonts w:hint="eastAsia" w:ascii="宋体" w:hAnsi="宋体" w:eastAsia="宋体" w:cs="宋体"/>
          <w:sz w:val="24"/>
          <w:szCs w:val="24"/>
          <w:lang w:eastAsia="zh-CN"/>
        </w:rPr>
        <w:t>增加。</w:t>
      </w:r>
    </w:p>
    <w:p w14:paraId="465CBCBA">
      <w:pPr>
        <w:pStyle w:val="416"/>
        <w:numPr>
          <w:ilvl w:val="0"/>
          <w:numId w:val="9"/>
        </w:numPr>
        <w:shd w:val="clear" w:color="auto" w:fill="auto"/>
        <w:tabs>
          <w:tab w:val="left" w:pos="390"/>
        </w:tabs>
        <w:spacing w:line="420" w:lineRule="exact"/>
        <w:ind w:left="75"/>
        <w:rPr>
          <w:rFonts w:hint="eastAsia" w:ascii="宋体" w:hAnsi="宋体" w:eastAsia="宋体" w:cs="宋体"/>
          <w:sz w:val="24"/>
          <w:szCs w:val="24"/>
        </w:rPr>
      </w:pPr>
      <w:r>
        <w:rPr>
          <w:rFonts w:hint="eastAsia" w:ascii="宋体" w:hAnsi="宋体" w:eastAsia="宋体" w:cs="宋体"/>
          <w:sz w:val="24"/>
          <w:szCs w:val="24"/>
        </w:rPr>
        <w:t>供应商应根据上表要求逐一说明投标货物名称、品</w:t>
      </w:r>
      <w:r>
        <w:rPr>
          <w:rFonts w:hint="eastAsia" w:ascii="宋体" w:hAnsi="宋体" w:eastAsia="宋体" w:cs="宋体"/>
          <w:sz w:val="24"/>
          <w:szCs w:val="24"/>
          <w:lang w:val="en-US" w:eastAsia="zh-CN"/>
        </w:rPr>
        <w:t>种</w:t>
      </w:r>
      <w:r>
        <w:rPr>
          <w:rFonts w:hint="eastAsia" w:ascii="宋体" w:hAnsi="宋体" w:eastAsia="宋体" w:cs="宋体"/>
          <w:sz w:val="24"/>
          <w:szCs w:val="24"/>
        </w:rPr>
        <w:t>、规格型号、产地、技术参数等。</w:t>
      </w:r>
    </w:p>
    <w:p w14:paraId="5909D3C7">
      <w:pPr>
        <w:pStyle w:val="415"/>
        <w:keepNext/>
        <w:keepLines/>
        <w:shd w:val="clear" w:color="auto" w:fill="auto"/>
        <w:spacing w:after="260"/>
        <w:jc w:val="both"/>
        <w:rPr>
          <w:rFonts w:hint="eastAsia" w:ascii="宋体" w:hAnsi="宋体" w:eastAsia="宋体" w:cs="仿宋"/>
          <w:b/>
          <w:sz w:val="32"/>
          <w:szCs w:val="20"/>
          <w:lang w:val="en-US" w:bidi="ar-SA"/>
        </w:rPr>
      </w:pPr>
    </w:p>
    <w:p w14:paraId="4BFCEAFE">
      <w:pPr>
        <w:widowControl/>
        <w:adjustRightInd w:val="0"/>
        <w:spacing w:line="360" w:lineRule="auto"/>
        <w:outlineLvl w:val="0"/>
        <w:rPr>
          <w:rFonts w:hint="eastAsia" w:ascii="宋体" w:hAnsi="宋体" w:cs="宋体"/>
          <w:b/>
          <w:kern w:val="0"/>
          <w:sz w:val="24"/>
          <w:szCs w:val="24"/>
          <w:lang w:val="zh-CN"/>
        </w:rPr>
      </w:pPr>
      <w:r>
        <w:rPr>
          <w:rFonts w:hint="eastAsia" w:ascii="宋体" w:hAnsi="宋体" w:cs="宋体"/>
          <w:b/>
          <w:kern w:val="0"/>
          <w:sz w:val="24"/>
          <w:szCs w:val="24"/>
          <w:lang w:val="zh-CN"/>
        </w:rPr>
        <w:t>目录</w:t>
      </w:r>
      <w:r>
        <w:rPr>
          <w:rFonts w:hint="eastAsia" w:ascii="宋体" w:hAnsi="宋体" w:cs="宋体"/>
          <w:b/>
          <w:kern w:val="0"/>
          <w:sz w:val="24"/>
          <w:szCs w:val="24"/>
          <w:lang w:val="zh-CN" w:eastAsia="zh-CN"/>
        </w:rPr>
        <w:t>四</w:t>
      </w:r>
      <w:r>
        <w:rPr>
          <w:rFonts w:hint="eastAsia" w:ascii="宋体" w:hAnsi="宋体" w:cs="宋体"/>
          <w:b/>
          <w:kern w:val="0"/>
          <w:sz w:val="24"/>
          <w:szCs w:val="24"/>
          <w:lang w:val="zh-CN"/>
        </w:rPr>
        <w:t>、商务条款偏离表格式</w:t>
      </w:r>
    </w:p>
    <w:p w14:paraId="1C309733">
      <w:pPr>
        <w:widowControl/>
        <w:adjustRightInd w:val="0"/>
        <w:spacing w:line="360" w:lineRule="auto"/>
        <w:ind w:left="420"/>
        <w:jc w:val="center"/>
        <w:outlineLvl w:val="0"/>
        <w:rPr>
          <w:rFonts w:hint="eastAsia" w:ascii="宋体" w:hAnsi="宋体" w:cs="宋体"/>
          <w:b/>
          <w:bCs/>
          <w:kern w:val="0"/>
          <w:sz w:val="36"/>
          <w:szCs w:val="36"/>
          <w:lang w:val="zh-CN"/>
        </w:rPr>
      </w:pPr>
      <w:r>
        <w:rPr>
          <w:rFonts w:hint="eastAsia" w:ascii="宋体" w:hAnsi="宋体" w:cs="宋体"/>
          <w:b/>
          <w:bCs/>
          <w:kern w:val="0"/>
          <w:sz w:val="36"/>
          <w:szCs w:val="36"/>
          <w:lang w:val="zh-CN"/>
        </w:rPr>
        <w:t>商务条款偏离表</w:t>
      </w:r>
    </w:p>
    <w:tbl>
      <w:tblPr>
        <w:tblStyle w:val="66"/>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1"/>
        <w:gridCol w:w="1620"/>
        <w:gridCol w:w="2700"/>
        <w:gridCol w:w="1415"/>
        <w:gridCol w:w="1458"/>
        <w:gridCol w:w="1372"/>
      </w:tblGrid>
      <w:tr w14:paraId="27B8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6386" w:type="dxa"/>
            <w:gridSpan w:val="4"/>
            <w:tcBorders>
              <w:top w:val="nil"/>
              <w:left w:val="nil"/>
              <w:right w:val="nil"/>
            </w:tcBorders>
            <w:noWrap w:val="0"/>
            <w:vAlign w:val="center"/>
          </w:tcPr>
          <w:p w14:paraId="45DDC458">
            <w:pPr>
              <w:keepNext w:val="0"/>
              <w:keepLines w:val="0"/>
              <w:widowControl/>
              <w:suppressLineNumbers w:val="0"/>
              <w:adjustRightInd w:val="0"/>
              <w:spacing w:before="0" w:beforeAutospacing="0" w:after="0" w:afterAutospacing="0" w:line="360" w:lineRule="auto"/>
              <w:ind w:left="0" w:right="0"/>
              <w:jc w:val="left"/>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项目名称：</w:t>
            </w:r>
          </w:p>
        </w:tc>
        <w:tc>
          <w:tcPr>
            <w:tcW w:w="2830" w:type="dxa"/>
            <w:gridSpan w:val="2"/>
            <w:tcBorders>
              <w:top w:val="nil"/>
              <w:left w:val="nil"/>
              <w:right w:val="nil"/>
            </w:tcBorders>
            <w:noWrap w:val="0"/>
            <w:vAlign w:val="center"/>
          </w:tcPr>
          <w:p w14:paraId="1C7721EC">
            <w:pPr>
              <w:keepNext w:val="0"/>
              <w:keepLines w:val="0"/>
              <w:widowControl/>
              <w:suppressLineNumbers w:val="0"/>
              <w:adjustRightInd w:val="0"/>
              <w:spacing w:before="0" w:beforeAutospacing="0" w:after="0" w:afterAutospacing="0" w:line="360" w:lineRule="auto"/>
              <w:ind w:left="0" w:right="0"/>
              <w:jc w:val="left"/>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项目编号：</w:t>
            </w:r>
          </w:p>
        </w:tc>
      </w:tr>
      <w:tr w14:paraId="5836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noWrap w:val="0"/>
            <w:vAlign w:val="center"/>
          </w:tcPr>
          <w:p w14:paraId="09EAF0CC">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序号</w:t>
            </w:r>
          </w:p>
        </w:tc>
        <w:tc>
          <w:tcPr>
            <w:tcW w:w="1620" w:type="dxa"/>
            <w:noWrap w:val="0"/>
            <w:vAlign w:val="center"/>
          </w:tcPr>
          <w:p w14:paraId="60E31766">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招标文件条目号</w:t>
            </w:r>
          </w:p>
        </w:tc>
        <w:tc>
          <w:tcPr>
            <w:tcW w:w="2700" w:type="dxa"/>
            <w:noWrap w:val="0"/>
            <w:vAlign w:val="center"/>
          </w:tcPr>
          <w:p w14:paraId="74F8B10B">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招标要求规格</w:t>
            </w:r>
          </w:p>
        </w:tc>
        <w:tc>
          <w:tcPr>
            <w:tcW w:w="2873" w:type="dxa"/>
            <w:gridSpan w:val="2"/>
            <w:noWrap w:val="0"/>
            <w:vAlign w:val="center"/>
          </w:tcPr>
          <w:p w14:paraId="7C3B97BB">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投标响应</w:t>
            </w:r>
          </w:p>
        </w:tc>
        <w:tc>
          <w:tcPr>
            <w:tcW w:w="1372" w:type="dxa"/>
            <w:noWrap w:val="0"/>
            <w:vAlign w:val="center"/>
          </w:tcPr>
          <w:p w14:paraId="1109403C">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偏离</w:t>
            </w:r>
          </w:p>
        </w:tc>
      </w:tr>
      <w:tr w14:paraId="1C99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noWrap w:val="0"/>
            <w:vAlign w:val="center"/>
          </w:tcPr>
          <w:p w14:paraId="03184E91">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noWrap w:val="0"/>
            <w:vAlign w:val="center"/>
          </w:tcPr>
          <w:p w14:paraId="44FD8066">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noWrap w:val="0"/>
            <w:vAlign w:val="center"/>
          </w:tcPr>
          <w:p w14:paraId="494D9E2D">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873" w:type="dxa"/>
            <w:gridSpan w:val="2"/>
            <w:noWrap w:val="0"/>
            <w:vAlign w:val="center"/>
          </w:tcPr>
          <w:p w14:paraId="436524B1">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372" w:type="dxa"/>
            <w:noWrap w:val="0"/>
            <w:vAlign w:val="center"/>
          </w:tcPr>
          <w:p w14:paraId="0E614D71">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1EA6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noWrap w:val="0"/>
            <w:vAlign w:val="center"/>
          </w:tcPr>
          <w:p w14:paraId="7F7731B1">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noWrap w:val="0"/>
            <w:vAlign w:val="center"/>
          </w:tcPr>
          <w:p w14:paraId="6E74840A">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noWrap w:val="0"/>
            <w:vAlign w:val="center"/>
          </w:tcPr>
          <w:p w14:paraId="7936D1B1">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873" w:type="dxa"/>
            <w:gridSpan w:val="2"/>
            <w:noWrap w:val="0"/>
            <w:vAlign w:val="center"/>
          </w:tcPr>
          <w:p w14:paraId="68F3B4FD">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372" w:type="dxa"/>
            <w:noWrap w:val="0"/>
            <w:vAlign w:val="center"/>
          </w:tcPr>
          <w:p w14:paraId="6E6C615D">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1F13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noWrap w:val="0"/>
            <w:vAlign w:val="center"/>
          </w:tcPr>
          <w:p w14:paraId="090051F6">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noWrap w:val="0"/>
            <w:vAlign w:val="center"/>
          </w:tcPr>
          <w:p w14:paraId="714D7196">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noWrap w:val="0"/>
            <w:vAlign w:val="center"/>
          </w:tcPr>
          <w:p w14:paraId="54BE7380">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873" w:type="dxa"/>
            <w:gridSpan w:val="2"/>
            <w:noWrap w:val="0"/>
            <w:vAlign w:val="center"/>
          </w:tcPr>
          <w:p w14:paraId="0677863A">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372" w:type="dxa"/>
            <w:noWrap w:val="0"/>
            <w:vAlign w:val="center"/>
          </w:tcPr>
          <w:p w14:paraId="29D91D27">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4B0B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noWrap w:val="0"/>
            <w:vAlign w:val="center"/>
          </w:tcPr>
          <w:p w14:paraId="272D0D35">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noWrap w:val="0"/>
            <w:vAlign w:val="center"/>
          </w:tcPr>
          <w:p w14:paraId="5AF3CA72">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noWrap w:val="0"/>
            <w:vAlign w:val="center"/>
          </w:tcPr>
          <w:p w14:paraId="3D67B04D">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873" w:type="dxa"/>
            <w:gridSpan w:val="2"/>
            <w:noWrap w:val="0"/>
            <w:vAlign w:val="center"/>
          </w:tcPr>
          <w:p w14:paraId="56E7FCD5">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372" w:type="dxa"/>
            <w:noWrap w:val="0"/>
            <w:vAlign w:val="center"/>
          </w:tcPr>
          <w:p w14:paraId="0A77BBA2">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0496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noWrap w:val="0"/>
            <w:vAlign w:val="center"/>
          </w:tcPr>
          <w:p w14:paraId="69B9D137">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noWrap w:val="0"/>
            <w:vAlign w:val="center"/>
          </w:tcPr>
          <w:p w14:paraId="2B834E6E">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noWrap w:val="0"/>
            <w:vAlign w:val="center"/>
          </w:tcPr>
          <w:p w14:paraId="09D7AA3D">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873" w:type="dxa"/>
            <w:gridSpan w:val="2"/>
            <w:noWrap w:val="0"/>
            <w:vAlign w:val="center"/>
          </w:tcPr>
          <w:p w14:paraId="6AD60606">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372" w:type="dxa"/>
            <w:noWrap w:val="0"/>
            <w:vAlign w:val="center"/>
          </w:tcPr>
          <w:p w14:paraId="5C4022B5">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56AF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noWrap w:val="0"/>
            <w:vAlign w:val="center"/>
          </w:tcPr>
          <w:p w14:paraId="44D62C15">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noWrap w:val="0"/>
            <w:vAlign w:val="center"/>
          </w:tcPr>
          <w:p w14:paraId="12FA21E9">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noWrap w:val="0"/>
            <w:vAlign w:val="center"/>
          </w:tcPr>
          <w:p w14:paraId="6E56381F">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873" w:type="dxa"/>
            <w:gridSpan w:val="2"/>
            <w:noWrap w:val="0"/>
            <w:vAlign w:val="center"/>
          </w:tcPr>
          <w:p w14:paraId="40DB85FF">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372" w:type="dxa"/>
            <w:noWrap w:val="0"/>
            <w:vAlign w:val="center"/>
          </w:tcPr>
          <w:p w14:paraId="3D1985CA">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bl>
    <w:p w14:paraId="7CF7A272">
      <w:pPr>
        <w:widowControl/>
        <w:adjustRightInd w:val="0"/>
        <w:spacing w:line="360" w:lineRule="auto"/>
        <w:ind w:firstLine="240" w:firstLineChars="100"/>
        <w:jc w:val="left"/>
        <w:rPr>
          <w:rFonts w:hint="eastAsia" w:ascii="宋体" w:hAnsi="宋体" w:cs="宋体"/>
          <w:kern w:val="0"/>
          <w:sz w:val="24"/>
          <w:szCs w:val="24"/>
          <w:lang w:val="zh-CN"/>
        </w:rPr>
      </w:pPr>
      <w:r>
        <w:rPr>
          <w:rFonts w:hint="eastAsia" w:ascii="宋体" w:hAnsi="宋体" w:cs="宋体"/>
          <w:kern w:val="0"/>
          <w:sz w:val="24"/>
          <w:szCs w:val="24"/>
          <w:lang w:val="zh-CN"/>
        </w:rPr>
        <w:t>供应商名称：</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（盖章）</w:t>
      </w:r>
    </w:p>
    <w:p w14:paraId="6D6BD889">
      <w:pPr>
        <w:widowControl/>
        <w:snapToGrid w:val="0"/>
        <w:spacing w:line="360" w:lineRule="auto"/>
        <w:ind w:firstLine="240" w:firstLineChars="100"/>
        <w:jc w:val="left"/>
        <w:rPr>
          <w:rFonts w:hint="eastAsia" w:ascii="宋体" w:hAnsi="宋体" w:cs="宋体"/>
          <w:b/>
          <w:kern w:val="0"/>
          <w:sz w:val="24"/>
          <w:szCs w:val="24"/>
          <w:lang w:val="zh-CN"/>
        </w:rPr>
      </w:pPr>
      <w:r>
        <w:rPr>
          <w:rFonts w:hint="eastAsia" w:ascii="宋体" w:hAnsi="宋体" w:cs="宋体"/>
          <w:kern w:val="0"/>
          <w:sz w:val="24"/>
          <w:szCs w:val="24"/>
          <w:lang w:val="zh-CN"/>
        </w:rPr>
        <w:t>说明：如果行数不够，请自行增加。</w:t>
      </w:r>
    </w:p>
    <w:p w14:paraId="528BB28F">
      <w:pPr>
        <w:widowControl/>
        <w:snapToGrid w:val="0"/>
        <w:spacing w:line="360" w:lineRule="auto"/>
        <w:jc w:val="left"/>
        <w:rPr>
          <w:rFonts w:hint="eastAsia" w:ascii="宋体" w:hAnsi="宋体" w:cs="宋体"/>
          <w:b/>
          <w:kern w:val="0"/>
          <w:sz w:val="24"/>
          <w:szCs w:val="24"/>
          <w:lang w:val="zh-CN"/>
        </w:rPr>
      </w:pPr>
    </w:p>
    <w:p w14:paraId="239FA9C5">
      <w:pPr>
        <w:rPr>
          <w:rFonts w:hint="eastAsia"/>
          <w:lang w:val="zh-CN"/>
        </w:rPr>
      </w:pPr>
    </w:p>
    <w:p w14:paraId="05D220BB">
      <w:pPr>
        <w:widowControl/>
        <w:snapToGrid w:val="0"/>
        <w:spacing w:line="360" w:lineRule="auto"/>
        <w:jc w:val="left"/>
        <w:rPr>
          <w:rFonts w:hint="eastAsia" w:ascii="宋体" w:hAnsi="宋体" w:cs="宋体"/>
          <w:b/>
          <w:kern w:val="0"/>
          <w:szCs w:val="21"/>
          <w:lang w:val="zh-CN"/>
        </w:rPr>
      </w:pPr>
      <w:r>
        <w:rPr>
          <w:rFonts w:hint="eastAsia" w:ascii="宋体" w:hAnsi="宋体" w:cs="宋体"/>
          <w:b/>
          <w:kern w:val="0"/>
          <w:sz w:val="24"/>
          <w:szCs w:val="24"/>
          <w:lang w:val="zh-CN"/>
        </w:rPr>
        <w:t>目录五、技术条款偏离表格式</w:t>
      </w:r>
    </w:p>
    <w:p w14:paraId="74895FCD">
      <w:pPr>
        <w:widowControl/>
        <w:adjustRightInd w:val="0"/>
        <w:spacing w:line="360" w:lineRule="auto"/>
        <w:ind w:left="420"/>
        <w:jc w:val="center"/>
        <w:outlineLvl w:val="0"/>
        <w:rPr>
          <w:rFonts w:hint="eastAsia" w:ascii="宋体" w:hAnsi="宋体" w:cs="宋体"/>
          <w:b/>
          <w:bCs/>
          <w:kern w:val="0"/>
          <w:sz w:val="36"/>
          <w:szCs w:val="36"/>
          <w:lang w:val="zh-CN"/>
        </w:rPr>
      </w:pPr>
      <w:r>
        <w:rPr>
          <w:rFonts w:hint="eastAsia" w:ascii="宋体" w:hAnsi="宋体" w:cs="宋体"/>
          <w:b/>
          <w:bCs/>
          <w:kern w:val="0"/>
          <w:sz w:val="36"/>
          <w:szCs w:val="36"/>
          <w:lang w:val="zh-CN"/>
        </w:rPr>
        <w:t>技术条款偏离表</w:t>
      </w:r>
    </w:p>
    <w:tbl>
      <w:tblPr>
        <w:tblStyle w:val="66"/>
        <w:tblW w:w="0" w:type="auto"/>
        <w:jc w:val="center"/>
        <w:tblLayout w:type="fixed"/>
        <w:tblCellMar>
          <w:top w:w="0" w:type="dxa"/>
          <w:left w:w="10" w:type="dxa"/>
          <w:bottom w:w="0" w:type="dxa"/>
          <w:right w:w="10" w:type="dxa"/>
        </w:tblCellMar>
      </w:tblPr>
      <w:tblGrid>
        <w:gridCol w:w="765"/>
        <w:gridCol w:w="1620"/>
        <w:gridCol w:w="2700"/>
        <w:gridCol w:w="943"/>
        <w:gridCol w:w="2297"/>
        <w:gridCol w:w="1110"/>
      </w:tblGrid>
      <w:tr w14:paraId="738DE86A">
        <w:tblPrEx>
          <w:tblCellMar>
            <w:top w:w="0" w:type="dxa"/>
            <w:left w:w="10" w:type="dxa"/>
            <w:bottom w:w="0" w:type="dxa"/>
            <w:right w:w="10" w:type="dxa"/>
          </w:tblCellMar>
        </w:tblPrEx>
        <w:trPr>
          <w:trHeight w:val="284" w:hRule="atLeast"/>
          <w:jc w:val="center"/>
        </w:trPr>
        <w:tc>
          <w:tcPr>
            <w:tcW w:w="6028" w:type="dxa"/>
            <w:gridSpan w:val="4"/>
            <w:tcBorders>
              <w:top w:val="nil"/>
              <w:left w:val="nil"/>
              <w:bottom w:val="single" w:color="auto" w:sz="6" w:space="0"/>
              <w:right w:val="nil"/>
            </w:tcBorders>
            <w:noWrap w:val="0"/>
            <w:vAlign w:val="center"/>
          </w:tcPr>
          <w:p w14:paraId="50DB4136">
            <w:pPr>
              <w:keepNext w:val="0"/>
              <w:keepLines w:val="0"/>
              <w:widowControl/>
              <w:suppressLineNumbers w:val="0"/>
              <w:adjustRightInd w:val="0"/>
              <w:spacing w:before="0" w:beforeAutospacing="0" w:after="0" w:afterAutospacing="0" w:line="360" w:lineRule="auto"/>
              <w:ind w:left="0" w:right="0"/>
              <w:jc w:val="left"/>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 xml:space="preserve">  项目名称：</w:t>
            </w:r>
          </w:p>
        </w:tc>
        <w:tc>
          <w:tcPr>
            <w:tcW w:w="3407" w:type="dxa"/>
            <w:gridSpan w:val="2"/>
            <w:tcBorders>
              <w:top w:val="nil"/>
              <w:left w:val="nil"/>
              <w:bottom w:val="single" w:color="auto" w:sz="6" w:space="0"/>
              <w:right w:val="nil"/>
            </w:tcBorders>
            <w:noWrap w:val="0"/>
            <w:vAlign w:val="center"/>
          </w:tcPr>
          <w:p w14:paraId="306027DF">
            <w:pPr>
              <w:keepNext w:val="0"/>
              <w:keepLines w:val="0"/>
              <w:widowControl/>
              <w:suppressLineNumbers w:val="0"/>
              <w:adjustRightInd w:val="0"/>
              <w:spacing w:before="0" w:beforeAutospacing="0" w:after="0" w:afterAutospacing="0" w:line="360" w:lineRule="auto"/>
              <w:ind w:left="0" w:right="0"/>
              <w:jc w:val="left"/>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项目编号：</w:t>
            </w:r>
          </w:p>
        </w:tc>
      </w:tr>
      <w:tr w14:paraId="61698D3C">
        <w:tblPrEx>
          <w:tblCellMar>
            <w:top w:w="0" w:type="dxa"/>
            <w:left w:w="10" w:type="dxa"/>
            <w:bottom w:w="0" w:type="dxa"/>
            <w:right w:w="10" w:type="dxa"/>
          </w:tblCellMar>
        </w:tblPrEx>
        <w:trPr>
          <w:trHeight w:val="284" w:hRule="atLeast"/>
          <w:jc w:val="center"/>
        </w:trPr>
        <w:tc>
          <w:tcPr>
            <w:tcW w:w="765" w:type="dxa"/>
            <w:tcBorders>
              <w:top w:val="single" w:color="auto" w:sz="6" w:space="0"/>
              <w:left w:val="single" w:color="auto" w:sz="6" w:space="0"/>
              <w:bottom w:val="single" w:color="auto" w:sz="6" w:space="0"/>
              <w:right w:val="single" w:color="auto" w:sz="6" w:space="0"/>
            </w:tcBorders>
            <w:noWrap w:val="0"/>
            <w:vAlign w:val="center"/>
          </w:tcPr>
          <w:p w14:paraId="08777946">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序号</w:t>
            </w:r>
          </w:p>
        </w:tc>
        <w:tc>
          <w:tcPr>
            <w:tcW w:w="1620" w:type="dxa"/>
            <w:tcBorders>
              <w:top w:val="single" w:color="auto" w:sz="6" w:space="0"/>
              <w:left w:val="single" w:color="auto" w:sz="6" w:space="0"/>
              <w:bottom w:val="single" w:color="auto" w:sz="6" w:space="0"/>
              <w:right w:val="single" w:color="auto" w:sz="6" w:space="0"/>
            </w:tcBorders>
            <w:noWrap w:val="0"/>
            <w:vAlign w:val="center"/>
          </w:tcPr>
          <w:p w14:paraId="40D5BA3C">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招标文件条目号</w:t>
            </w:r>
          </w:p>
        </w:tc>
        <w:tc>
          <w:tcPr>
            <w:tcW w:w="2700" w:type="dxa"/>
            <w:tcBorders>
              <w:top w:val="single" w:color="auto" w:sz="6" w:space="0"/>
              <w:left w:val="single" w:color="auto" w:sz="6" w:space="0"/>
              <w:bottom w:val="single" w:color="auto" w:sz="6" w:space="0"/>
              <w:right w:val="single" w:color="auto" w:sz="6" w:space="0"/>
            </w:tcBorders>
            <w:noWrap w:val="0"/>
            <w:vAlign w:val="center"/>
          </w:tcPr>
          <w:p w14:paraId="456C3CF0">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招标要求规格</w:t>
            </w:r>
          </w:p>
        </w:tc>
        <w:tc>
          <w:tcPr>
            <w:tcW w:w="3240" w:type="dxa"/>
            <w:gridSpan w:val="2"/>
            <w:tcBorders>
              <w:top w:val="single" w:color="auto" w:sz="6" w:space="0"/>
              <w:left w:val="single" w:color="auto" w:sz="6" w:space="0"/>
              <w:bottom w:val="single" w:color="auto" w:sz="6" w:space="0"/>
              <w:right w:val="single" w:color="auto" w:sz="6" w:space="0"/>
            </w:tcBorders>
            <w:noWrap w:val="0"/>
            <w:vAlign w:val="center"/>
          </w:tcPr>
          <w:p w14:paraId="7FC5D654">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投标响应</w:t>
            </w:r>
          </w:p>
        </w:tc>
        <w:tc>
          <w:tcPr>
            <w:tcW w:w="1110" w:type="dxa"/>
            <w:tcBorders>
              <w:top w:val="single" w:color="auto" w:sz="6" w:space="0"/>
              <w:left w:val="single" w:color="auto" w:sz="6" w:space="0"/>
              <w:bottom w:val="single" w:color="auto" w:sz="6" w:space="0"/>
              <w:right w:val="single" w:color="auto" w:sz="6" w:space="0"/>
            </w:tcBorders>
            <w:noWrap w:val="0"/>
            <w:vAlign w:val="center"/>
          </w:tcPr>
          <w:p w14:paraId="7C0679A2">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偏离</w:t>
            </w:r>
          </w:p>
        </w:tc>
      </w:tr>
      <w:tr w14:paraId="46B58FDF">
        <w:tblPrEx>
          <w:tblCellMar>
            <w:top w:w="0" w:type="dxa"/>
            <w:left w:w="10" w:type="dxa"/>
            <w:bottom w:w="0" w:type="dxa"/>
            <w:right w:w="10" w:type="dxa"/>
          </w:tblCellMar>
        </w:tblPrEx>
        <w:trPr>
          <w:trHeight w:val="284" w:hRule="atLeast"/>
          <w:jc w:val="center"/>
        </w:trPr>
        <w:tc>
          <w:tcPr>
            <w:tcW w:w="765" w:type="dxa"/>
            <w:tcBorders>
              <w:top w:val="single" w:color="auto" w:sz="6" w:space="0"/>
              <w:left w:val="single" w:color="auto" w:sz="6" w:space="0"/>
              <w:bottom w:val="single" w:color="auto" w:sz="6" w:space="0"/>
              <w:right w:val="single" w:color="auto" w:sz="6" w:space="0"/>
            </w:tcBorders>
            <w:noWrap w:val="0"/>
            <w:vAlign w:val="center"/>
          </w:tcPr>
          <w:p w14:paraId="40338B06">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tcBorders>
              <w:top w:val="single" w:color="auto" w:sz="6" w:space="0"/>
              <w:left w:val="single" w:color="auto" w:sz="6" w:space="0"/>
              <w:bottom w:val="single" w:color="auto" w:sz="6" w:space="0"/>
              <w:right w:val="single" w:color="auto" w:sz="6" w:space="0"/>
            </w:tcBorders>
            <w:noWrap w:val="0"/>
            <w:vAlign w:val="center"/>
          </w:tcPr>
          <w:p w14:paraId="454AC6A5">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tcBorders>
              <w:top w:val="single" w:color="auto" w:sz="6" w:space="0"/>
              <w:left w:val="single" w:color="auto" w:sz="6" w:space="0"/>
              <w:bottom w:val="single" w:color="auto" w:sz="6" w:space="0"/>
              <w:right w:val="single" w:color="auto" w:sz="6" w:space="0"/>
            </w:tcBorders>
            <w:noWrap w:val="0"/>
            <w:vAlign w:val="center"/>
          </w:tcPr>
          <w:p w14:paraId="7FB61CBB">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3240" w:type="dxa"/>
            <w:gridSpan w:val="2"/>
            <w:tcBorders>
              <w:top w:val="single" w:color="auto" w:sz="6" w:space="0"/>
              <w:left w:val="single" w:color="auto" w:sz="6" w:space="0"/>
              <w:bottom w:val="single" w:color="auto" w:sz="6" w:space="0"/>
              <w:right w:val="single" w:color="auto" w:sz="6" w:space="0"/>
            </w:tcBorders>
            <w:noWrap w:val="0"/>
            <w:vAlign w:val="center"/>
          </w:tcPr>
          <w:p w14:paraId="4CA5DCC0">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110" w:type="dxa"/>
            <w:tcBorders>
              <w:top w:val="single" w:color="auto" w:sz="6" w:space="0"/>
              <w:left w:val="single" w:color="auto" w:sz="6" w:space="0"/>
              <w:bottom w:val="single" w:color="auto" w:sz="6" w:space="0"/>
              <w:right w:val="single" w:color="auto" w:sz="6" w:space="0"/>
            </w:tcBorders>
            <w:noWrap w:val="0"/>
            <w:vAlign w:val="center"/>
          </w:tcPr>
          <w:p w14:paraId="5FB4DFC0">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6769FAD8">
        <w:tblPrEx>
          <w:tblCellMar>
            <w:top w:w="0" w:type="dxa"/>
            <w:left w:w="10" w:type="dxa"/>
            <w:bottom w:w="0" w:type="dxa"/>
            <w:right w:w="10" w:type="dxa"/>
          </w:tblCellMar>
        </w:tblPrEx>
        <w:trPr>
          <w:trHeight w:val="284" w:hRule="atLeast"/>
          <w:jc w:val="center"/>
        </w:trPr>
        <w:tc>
          <w:tcPr>
            <w:tcW w:w="765" w:type="dxa"/>
            <w:tcBorders>
              <w:top w:val="single" w:color="auto" w:sz="6" w:space="0"/>
              <w:left w:val="single" w:color="auto" w:sz="6" w:space="0"/>
              <w:bottom w:val="single" w:color="auto" w:sz="6" w:space="0"/>
              <w:right w:val="single" w:color="auto" w:sz="6" w:space="0"/>
            </w:tcBorders>
            <w:noWrap w:val="0"/>
            <w:vAlign w:val="center"/>
          </w:tcPr>
          <w:p w14:paraId="1660061D">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tcBorders>
              <w:top w:val="single" w:color="auto" w:sz="6" w:space="0"/>
              <w:left w:val="single" w:color="auto" w:sz="6" w:space="0"/>
              <w:bottom w:val="single" w:color="auto" w:sz="6" w:space="0"/>
              <w:right w:val="single" w:color="auto" w:sz="6" w:space="0"/>
            </w:tcBorders>
            <w:noWrap w:val="0"/>
            <w:vAlign w:val="center"/>
          </w:tcPr>
          <w:p w14:paraId="76ACE5CD">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tcBorders>
              <w:top w:val="single" w:color="auto" w:sz="6" w:space="0"/>
              <w:left w:val="single" w:color="auto" w:sz="6" w:space="0"/>
              <w:bottom w:val="single" w:color="auto" w:sz="6" w:space="0"/>
              <w:right w:val="single" w:color="auto" w:sz="6" w:space="0"/>
            </w:tcBorders>
            <w:noWrap w:val="0"/>
            <w:vAlign w:val="center"/>
          </w:tcPr>
          <w:p w14:paraId="7FCA5587">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3240" w:type="dxa"/>
            <w:gridSpan w:val="2"/>
            <w:tcBorders>
              <w:top w:val="single" w:color="auto" w:sz="6" w:space="0"/>
              <w:left w:val="single" w:color="auto" w:sz="6" w:space="0"/>
              <w:bottom w:val="single" w:color="auto" w:sz="6" w:space="0"/>
              <w:right w:val="single" w:color="auto" w:sz="6" w:space="0"/>
            </w:tcBorders>
            <w:noWrap w:val="0"/>
            <w:vAlign w:val="center"/>
          </w:tcPr>
          <w:p w14:paraId="6FAF2AFB">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110" w:type="dxa"/>
            <w:tcBorders>
              <w:top w:val="single" w:color="auto" w:sz="6" w:space="0"/>
              <w:left w:val="single" w:color="auto" w:sz="6" w:space="0"/>
              <w:bottom w:val="single" w:color="auto" w:sz="6" w:space="0"/>
              <w:right w:val="single" w:color="auto" w:sz="6" w:space="0"/>
            </w:tcBorders>
            <w:noWrap w:val="0"/>
            <w:vAlign w:val="center"/>
          </w:tcPr>
          <w:p w14:paraId="7605A365">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31D3BAFB">
        <w:tblPrEx>
          <w:tblCellMar>
            <w:top w:w="0" w:type="dxa"/>
            <w:left w:w="10" w:type="dxa"/>
            <w:bottom w:w="0" w:type="dxa"/>
            <w:right w:w="10" w:type="dxa"/>
          </w:tblCellMar>
        </w:tblPrEx>
        <w:trPr>
          <w:trHeight w:val="284" w:hRule="atLeast"/>
          <w:jc w:val="center"/>
        </w:trPr>
        <w:tc>
          <w:tcPr>
            <w:tcW w:w="765" w:type="dxa"/>
            <w:tcBorders>
              <w:top w:val="single" w:color="auto" w:sz="6" w:space="0"/>
              <w:left w:val="single" w:color="auto" w:sz="6" w:space="0"/>
              <w:bottom w:val="single" w:color="auto" w:sz="6" w:space="0"/>
              <w:right w:val="single" w:color="auto" w:sz="6" w:space="0"/>
            </w:tcBorders>
            <w:noWrap w:val="0"/>
            <w:vAlign w:val="center"/>
          </w:tcPr>
          <w:p w14:paraId="6E8566D7">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tcBorders>
              <w:top w:val="single" w:color="auto" w:sz="6" w:space="0"/>
              <w:left w:val="single" w:color="auto" w:sz="6" w:space="0"/>
              <w:bottom w:val="single" w:color="auto" w:sz="6" w:space="0"/>
              <w:right w:val="single" w:color="auto" w:sz="6" w:space="0"/>
            </w:tcBorders>
            <w:noWrap w:val="0"/>
            <w:vAlign w:val="center"/>
          </w:tcPr>
          <w:p w14:paraId="5DB55B71">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tcBorders>
              <w:top w:val="single" w:color="auto" w:sz="6" w:space="0"/>
              <w:left w:val="single" w:color="auto" w:sz="6" w:space="0"/>
              <w:bottom w:val="single" w:color="auto" w:sz="6" w:space="0"/>
              <w:right w:val="single" w:color="auto" w:sz="6" w:space="0"/>
            </w:tcBorders>
            <w:noWrap w:val="0"/>
            <w:vAlign w:val="center"/>
          </w:tcPr>
          <w:p w14:paraId="40689BFA">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3240" w:type="dxa"/>
            <w:gridSpan w:val="2"/>
            <w:tcBorders>
              <w:top w:val="single" w:color="auto" w:sz="6" w:space="0"/>
              <w:left w:val="single" w:color="auto" w:sz="6" w:space="0"/>
              <w:bottom w:val="single" w:color="auto" w:sz="6" w:space="0"/>
              <w:right w:val="single" w:color="auto" w:sz="6" w:space="0"/>
            </w:tcBorders>
            <w:noWrap w:val="0"/>
            <w:vAlign w:val="center"/>
          </w:tcPr>
          <w:p w14:paraId="5E4EA511">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110" w:type="dxa"/>
            <w:tcBorders>
              <w:top w:val="single" w:color="auto" w:sz="6" w:space="0"/>
              <w:left w:val="single" w:color="auto" w:sz="6" w:space="0"/>
              <w:bottom w:val="single" w:color="auto" w:sz="6" w:space="0"/>
              <w:right w:val="single" w:color="auto" w:sz="6" w:space="0"/>
            </w:tcBorders>
            <w:noWrap w:val="0"/>
            <w:vAlign w:val="center"/>
          </w:tcPr>
          <w:p w14:paraId="1D7CEF9D">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2785DCC4">
        <w:tblPrEx>
          <w:tblCellMar>
            <w:top w:w="0" w:type="dxa"/>
            <w:left w:w="10" w:type="dxa"/>
            <w:bottom w:w="0" w:type="dxa"/>
            <w:right w:w="10" w:type="dxa"/>
          </w:tblCellMar>
        </w:tblPrEx>
        <w:trPr>
          <w:trHeight w:val="284" w:hRule="atLeast"/>
          <w:jc w:val="center"/>
        </w:trPr>
        <w:tc>
          <w:tcPr>
            <w:tcW w:w="765" w:type="dxa"/>
            <w:tcBorders>
              <w:top w:val="single" w:color="auto" w:sz="6" w:space="0"/>
              <w:left w:val="single" w:color="auto" w:sz="6" w:space="0"/>
              <w:bottom w:val="single" w:color="auto" w:sz="6" w:space="0"/>
              <w:right w:val="single" w:color="auto" w:sz="6" w:space="0"/>
            </w:tcBorders>
            <w:noWrap w:val="0"/>
            <w:vAlign w:val="center"/>
          </w:tcPr>
          <w:p w14:paraId="7F154429">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tcBorders>
              <w:top w:val="single" w:color="auto" w:sz="6" w:space="0"/>
              <w:left w:val="single" w:color="auto" w:sz="6" w:space="0"/>
              <w:bottom w:val="single" w:color="auto" w:sz="6" w:space="0"/>
              <w:right w:val="single" w:color="auto" w:sz="6" w:space="0"/>
            </w:tcBorders>
            <w:noWrap w:val="0"/>
            <w:vAlign w:val="center"/>
          </w:tcPr>
          <w:p w14:paraId="38F4C816">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tcBorders>
              <w:top w:val="single" w:color="auto" w:sz="6" w:space="0"/>
              <w:left w:val="single" w:color="auto" w:sz="6" w:space="0"/>
              <w:bottom w:val="single" w:color="auto" w:sz="6" w:space="0"/>
              <w:right w:val="single" w:color="auto" w:sz="6" w:space="0"/>
            </w:tcBorders>
            <w:noWrap w:val="0"/>
            <w:vAlign w:val="center"/>
          </w:tcPr>
          <w:p w14:paraId="345950A5">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3240" w:type="dxa"/>
            <w:gridSpan w:val="2"/>
            <w:tcBorders>
              <w:top w:val="single" w:color="auto" w:sz="6" w:space="0"/>
              <w:left w:val="single" w:color="auto" w:sz="6" w:space="0"/>
              <w:bottom w:val="single" w:color="auto" w:sz="6" w:space="0"/>
              <w:right w:val="single" w:color="auto" w:sz="6" w:space="0"/>
            </w:tcBorders>
            <w:noWrap w:val="0"/>
            <w:vAlign w:val="center"/>
          </w:tcPr>
          <w:p w14:paraId="6BA1C0A4">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110" w:type="dxa"/>
            <w:tcBorders>
              <w:top w:val="single" w:color="auto" w:sz="6" w:space="0"/>
              <w:left w:val="single" w:color="auto" w:sz="6" w:space="0"/>
              <w:bottom w:val="single" w:color="auto" w:sz="6" w:space="0"/>
              <w:right w:val="single" w:color="auto" w:sz="6" w:space="0"/>
            </w:tcBorders>
            <w:noWrap w:val="0"/>
            <w:vAlign w:val="center"/>
          </w:tcPr>
          <w:p w14:paraId="50A57065">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68562871">
        <w:tblPrEx>
          <w:tblCellMar>
            <w:top w:w="0" w:type="dxa"/>
            <w:left w:w="10" w:type="dxa"/>
            <w:bottom w:w="0" w:type="dxa"/>
            <w:right w:w="10" w:type="dxa"/>
          </w:tblCellMar>
        </w:tblPrEx>
        <w:trPr>
          <w:trHeight w:val="284" w:hRule="atLeast"/>
          <w:jc w:val="center"/>
        </w:trPr>
        <w:tc>
          <w:tcPr>
            <w:tcW w:w="765" w:type="dxa"/>
            <w:tcBorders>
              <w:top w:val="single" w:color="auto" w:sz="6" w:space="0"/>
              <w:left w:val="single" w:color="auto" w:sz="6" w:space="0"/>
              <w:bottom w:val="single" w:color="auto" w:sz="6" w:space="0"/>
              <w:right w:val="single" w:color="auto" w:sz="6" w:space="0"/>
            </w:tcBorders>
            <w:noWrap w:val="0"/>
            <w:vAlign w:val="center"/>
          </w:tcPr>
          <w:p w14:paraId="2267626C">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tcBorders>
              <w:top w:val="single" w:color="auto" w:sz="6" w:space="0"/>
              <w:left w:val="single" w:color="auto" w:sz="6" w:space="0"/>
              <w:bottom w:val="single" w:color="auto" w:sz="6" w:space="0"/>
              <w:right w:val="single" w:color="auto" w:sz="6" w:space="0"/>
            </w:tcBorders>
            <w:noWrap w:val="0"/>
            <w:vAlign w:val="center"/>
          </w:tcPr>
          <w:p w14:paraId="5EAF772D">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tcBorders>
              <w:top w:val="single" w:color="auto" w:sz="6" w:space="0"/>
              <w:left w:val="single" w:color="auto" w:sz="6" w:space="0"/>
              <w:bottom w:val="single" w:color="auto" w:sz="6" w:space="0"/>
              <w:right w:val="single" w:color="auto" w:sz="6" w:space="0"/>
            </w:tcBorders>
            <w:noWrap w:val="0"/>
            <w:vAlign w:val="center"/>
          </w:tcPr>
          <w:p w14:paraId="1E0AC733">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3240" w:type="dxa"/>
            <w:gridSpan w:val="2"/>
            <w:tcBorders>
              <w:top w:val="single" w:color="auto" w:sz="6" w:space="0"/>
              <w:left w:val="single" w:color="auto" w:sz="6" w:space="0"/>
              <w:bottom w:val="single" w:color="auto" w:sz="6" w:space="0"/>
              <w:right w:val="single" w:color="auto" w:sz="6" w:space="0"/>
            </w:tcBorders>
            <w:noWrap w:val="0"/>
            <w:vAlign w:val="center"/>
          </w:tcPr>
          <w:p w14:paraId="7036CA7E">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110" w:type="dxa"/>
            <w:tcBorders>
              <w:top w:val="single" w:color="auto" w:sz="6" w:space="0"/>
              <w:left w:val="single" w:color="auto" w:sz="6" w:space="0"/>
              <w:bottom w:val="single" w:color="auto" w:sz="6" w:space="0"/>
              <w:right w:val="single" w:color="auto" w:sz="6" w:space="0"/>
            </w:tcBorders>
            <w:noWrap w:val="0"/>
            <w:vAlign w:val="center"/>
          </w:tcPr>
          <w:p w14:paraId="1FDE990E">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r w14:paraId="221D4F2E">
        <w:tblPrEx>
          <w:tblCellMar>
            <w:top w:w="0" w:type="dxa"/>
            <w:left w:w="10" w:type="dxa"/>
            <w:bottom w:w="0" w:type="dxa"/>
            <w:right w:w="10" w:type="dxa"/>
          </w:tblCellMar>
        </w:tblPrEx>
        <w:trPr>
          <w:trHeight w:val="284" w:hRule="atLeast"/>
          <w:jc w:val="center"/>
        </w:trPr>
        <w:tc>
          <w:tcPr>
            <w:tcW w:w="765" w:type="dxa"/>
            <w:tcBorders>
              <w:top w:val="single" w:color="auto" w:sz="6" w:space="0"/>
              <w:left w:val="single" w:color="auto" w:sz="6" w:space="0"/>
              <w:bottom w:val="single" w:color="auto" w:sz="6" w:space="0"/>
              <w:right w:val="single" w:color="auto" w:sz="6" w:space="0"/>
            </w:tcBorders>
            <w:noWrap w:val="0"/>
            <w:vAlign w:val="center"/>
          </w:tcPr>
          <w:p w14:paraId="004CE50C">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620" w:type="dxa"/>
            <w:tcBorders>
              <w:top w:val="single" w:color="auto" w:sz="6" w:space="0"/>
              <w:left w:val="single" w:color="auto" w:sz="6" w:space="0"/>
              <w:bottom w:val="single" w:color="auto" w:sz="6" w:space="0"/>
              <w:right w:val="single" w:color="auto" w:sz="6" w:space="0"/>
            </w:tcBorders>
            <w:noWrap w:val="0"/>
            <w:vAlign w:val="center"/>
          </w:tcPr>
          <w:p w14:paraId="114C318F">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2700" w:type="dxa"/>
            <w:tcBorders>
              <w:top w:val="single" w:color="auto" w:sz="6" w:space="0"/>
              <w:left w:val="single" w:color="auto" w:sz="6" w:space="0"/>
              <w:bottom w:val="single" w:color="auto" w:sz="6" w:space="0"/>
              <w:right w:val="single" w:color="auto" w:sz="6" w:space="0"/>
            </w:tcBorders>
            <w:noWrap w:val="0"/>
            <w:vAlign w:val="center"/>
          </w:tcPr>
          <w:p w14:paraId="37D14390">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3240" w:type="dxa"/>
            <w:gridSpan w:val="2"/>
            <w:tcBorders>
              <w:top w:val="single" w:color="auto" w:sz="6" w:space="0"/>
              <w:left w:val="single" w:color="auto" w:sz="6" w:space="0"/>
              <w:bottom w:val="single" w:color="auto" w:sz="6" w:space="0"/>
              <w:right w:val="single" w:color="auto" w:sz="6" w:space="0"/>
            </w:tcBorders>
            <w:noWrap w:val="0"/>
            <w:vAlign w:val="center"/>
          </w:tcPr>
          <w:p w14:paraId="5B4B7A6E">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c>
          <w:tcPr>
            <w:tcW w:w="1110" w:type="dxa"/>
            <w:tcBorders>
              <w:top w:val="single" w:color="auto" w:sz="6" w:space="0"/>
              <w:left w:val="single" w:color="auto" w:sz="6" w:space="0"/>
              <w:bottom w:val="single" w:color="auto" w:sz="6" w:space="0"/>
              <w:right w:val="single" w:color="auto" w:sz="6" w:space="0"/>
            </w:tcBorders>
            <w:noWrap w:val="0"/>
            <w:vAlign w:val="center"/>
          </w:tcPr>
          <w:p w14:paraId="086FC36F">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kern w:val="0"/>
                <w:sz w:val="24"/>
                <w:szCs w:val="24"/>
                <w:lang w:val="zh-CN"/>
              </w:rPr>
            </w:pPr>
          </w:p>
        </w:tc>
      </w:tr>
    </w:tbl>
    <w:p w14:paraId="4BC3BCF0">
      <w:pPr>
        <w:widowControl/>
        <w:adjustRightInd w:val="0"/>
        <w:spacing w:line="360" w:lineRule="auto"/>
        <w:ind w:firstLine="240" w:firstLineChars="100"/>
        <w:jc w:val="left"/>
        <w:rPr>
          <w:rFonts w:hint="eastAsia" w:ascii="宋体" w:hAnsi="宋体" w:cs="宋体"/>
          <w:kern w:val="0"/>
          <w:sz w:val="24"/>
          <w:szCs w:val="24"/>
          <w:lang w:val="zh-CN"/>
        </w:rPr>
      </w:pPr>
    </w:p>
    <w:p w14:paraId="0EEE1FDE">
      <w:pPr>
        <w:widowControl/>
        <w:adjustRightInd w:val="0"/>
        <w:spacing w:line="360" w:lineRule="auto"/>
        <w:ind w:firstLine="240" w:firstLineChars="100"/>
        <w:jc w:val="left"/>
        <w:rPr>
          <w:rFonts w:hint="eastAsia" w:ascii="宋体" w:hAnsi="宋体" w:cs="宋体"/>
          <w:kern w:val="0"/>
          <w:sz w:val="24"/>
          <w:szCs w:val="24"/>
          <w:lang w:val="zh-CN"/>
        </w:rPr>
      </w:pPr>
      <w:r>
        <w:rPr>
          <w:rFonts w:hint="eastAsia" w:ascii="宋体" w:hAnsi="宋体" w:cs="宋体"/>
          <w:kern w:val="0"/>
          <w:sz w:val="24"/>
          <w:szCs w:val="24"/>
          <w:lang w:val="zh-CN"/>
        </w:rPr>
        <w:t>供应商名称：</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（盖章）</w:t>
      </w:r>
    </w:p>
    <w:p w14:paraId="62F51BD9">
      <w:pPr>
        <w:widowControl/>
        <w:adjustRightInd w:val="0"/>
        <w:spacing w:line="360" w:lineRule="auto"/>
        <w:ind w:firstLine="240" w:firstLineChars="100"/>
        <w:jc w:val="left"/>
        <w:rPr>
          <w:rFonts w:hint="eastAsia" w:ascii="宋体" w:hAnsi="宋体" w:cs="宋体"/>
          <w:kern w:val="0"/>
          <w:szCs w:val="21"/>
          <w:lang w:val="zh-CN"/>
        </w:rPr>
      </w:pPr>
      <w:r>
        <w:rPr>
          <w:rFonts w:hint="eastAsia" w:ascii="宋体" w:hAnsi="宋体" w:cs="宋体"/>
          <w:kern w:val="0"/>
          <w:sz w:val="24"/>
          <w:szCs w:val="24"/>
          <w:lang w:val="zh-CN"/>
        </w:rPr>
        <w:t>说明：</w:t>
      </w:r>
    </w:p>
    <w:p w14:paraId="2DC6CD9B">
      <w:pPr>
        <w:widowControl/>
        <w:adjustRightInd w:val="0"/>
        <w:spacing w:line="360" w:lineRule="auto"/>
        <w:ind w:firstLine="472" w:firstLineChars="196"/>
        <w:jc w:val="left"/>
        <w:rPr>
          <w:rFonts w:hint="eastAsia" w:ascii="宋体" w:hAnsi="宋体" w:cs="宋体"/>
          <w:b/>
          <w:sz w:val="24"/>
          <w:szCs w:val="24"/>
          <w:lang w:val="zh-CN"/>
        </w:rPr>
      </w:pPr>
      <w:r>
        <w:rPr>
          <w:rFonts w:hint="eastAsia" w:ascii="宋体" w:hAnsi="宋体" w:cs="宋体"/>
          <w:b/>
          <w:sz w:val="24"/>
          <w:szCs w:val="24"/>
          <w:lang w:val="zh-CN"/>
        </w:rPr>
        <w:t>1、</w:t>
      </w:r>
      <w:r>
        <w:rPr>
          <w:rFonts w:hint="eastAsia" w:ascii="宋体" w:hAnsi="宋体" w:cs="宋体"/>
          <w:b/>
          <w:sz w:val="24"/>
          <w:szCs w:val="24"/>
        </w:rPr>
        <w:t>供应商</w:t>
      </w:r>
      <w:r>
        <w:rPr>
          <w:rFonts w:hint="eastAsia" w:ascii="宋体" w:hAnsi="宋体" w:cs="宋体"/>
          <w:b/>
          <w:sz w:val="24"/>
          <w:szCs w:val="24"/>
          <w:lang w:val="zh-CN"/>
        </w:rPr>
        <w:t>应逐一说明投标服务技术参数和偏离情况，如直接拷贝</w:t>
      </w:r>
      <w:r>
        <w:rPr>
          <w:rFonts w:hint="eastAsia" w:ascii="宋体" w:hAnsi="宋体" w:cs="宋体"/>
          <w:b/>
          <w:sz w:val="24"/>
          <w:szCs w:val="24"/>
        </w:rPr>
        <w:t>招标</w:t>
      </w:r>
      <w:r>
        <w:rPr>
          <w:rFonts w:hint="eastAsia" w:ascii="宋体" w:hAnsi="宋体" w:cs="宋体"/>
          <w:b/>
          <w:sz w:val="24"/>
          <w:szCs w:val="24"/>
          <w:lang w:val="zh-CN"/>
        </w:rPr>
        <w:t>文件技术要求的按照无效投标处理；</w:t>
      </w:r>
    </w:p>
    <w:p w14:paraId="219425F4">
      <w:pPr>
        <w:widowControl/>
        <w:adjustRightInd w:val="0"/>
        <w:spacing w:line="360" w:lineRule="auto"/>
        <w:ind w:firstLine="360" w:firstLineChars="150"/>
        <w:jc w:val="left"/>
        <w:rPr>
          <w:rFonts w:hint="eastAsia" w:ascii="宋体" w:hAnsi="宋体" w:cs="宋体"/>
          <w:kern w:val="0"/>
          <w:sz w:val="24"/>
          <w:szCs w:val="24"/>
          <w:lang w:val="zh-CN"/>
        </w:rPr>
      </w:pPr>
      <w:r>
        <w:rPr>
          <w:rFonts w:hint="eastAsia" w:ascii="宋体" w:hAnsi="宋体" w:cs="宋体"/>
          <w:kern w:val="0"/>
          <w:sz w:val="24"/>
          <w:szCs w:val="24"/>
          <w:lang w:val="zh-CN"/>
        </w:rPr>
        <w:t>2、如果行数不够，请自行增加。</w:t>
      </w:r>
    </w:p>
    <w:p w14:paraId="65FDC96C">
      <w:pPr>
        <w:widowControl/>
        <w:adjustRightInd w:val="0"/>
        <w:spacing w:line="360" w:lineRule="auto"/>
        <w:jc w:val="left"/>
        <w:rPr>
          <w:rFonts w:hint="eastAsia" w:ascii="宋体" w:hAnsi="宋体" w:cs="宋体"/>
          <w:kern w:val="0"/>
          <w:szCs w:val="21"/>
          <w:lang w:val="zh-CN"/>
        </w:rPr>
      </w:pPr>
    </w:p>
    <w:p w14:paraId="05EDBEB6">
      <w:pPr>
        <w:widowControl/>
        <w:adjustRightInd w:val="0"/>
        <w:spacing w:line="360" w:lineRule="auto"/>
        <w:jc w:val="left"/>
        <w:rPr>
          <w:rFonts w:hint="eastAsia" w:ascii="宋体" w:hAnsi="宋体" w:cs="宋体"/>
          <w:kern w:val="0"/>
          <w:szCs w:val="21"/>
          <w:lang w:val="zh-CN"/>
        </w:rPr>
      </w:pPr>
    </w:p>
    <w:p w14:paraId="68332DB0">
      <w:pPr>
        <w:widowControl/>
        <w:adjustRightInd w:val="0"/>
        <w:spacing w:line="360" w:lineRule="auto"/>
        <w:jc w:val="left"/>
        <w:rPr>
          <w:rFonts w:hint="eastAsia" w:ascii="宋体" w:hAnsi="宋体" w:cs="宋体"/>
          <w:b/>
          <w:kern w:val="0"/>
          <w:sz w:val="24"/>
          <w:szCs w:val="24"/>
          <w:lang w:val="zh-CN"/>
        </w:rPr>
      </w:pPr>
    </w:p>
    <w:p w14:paraId="41C9EA57">
      <w:pPr>
        <w:autoSpaceDE w:val="0"/>
        <w:autoSpaceDN w:val="0"/>
        <w:adjustRightInd w:val="0"/>
        <w:spacing w:line="360" w:lineRule="auto"/>
        <w:jc w:val="left"/>
        <w:rPr>
          <w:rFonts w:hint="eastAsia" w:ascii="宋体" w:hAnsi="宋体" w:cs="宋体"/>
          <w:b/>
          <w:kern w:val="0"/>
          <w:sz w:val="24"/>
          <w:szCs w:val="24"/>
          <w:lang w:val="zh-CN"/>
        </w:rPr>
      </w:pPr>
      <w:r>
        <w:rPr>
          <w:rFonts w:hint="eastAsia" w:ascii="宋体" w:hAnsi="宋体" w:cs="宋体"/>
          <w:b/>
          <w:kern w:val="0"/>
          <w:sz w:val="24"/>
          <w:szCs w:val="24"/>
          <w:lang w:val="zh-CN"/>
        </w:rPr>
        <w:t>目录六、技术方案及售后服务方案</w:t>
      </w:r>
    </w:p>
    <w:p w14:paraId="1F80C9BF">
      <w:pPr>
        <w:widowControl/>
        <w:adjustRightInd w:val="0"/>
        <w:spacing w:line="360" w:lineRule="auto"/>
        <w:jc w:val="left"/>
        <w:rPr>
          <w:rFonts w:hint="eastAsia" w:ascii="宋体" w:hAnsi="宋体" w:cs="宋体"/>
          <w:b/>
          <w:szCs w:val="22"/>
          <w:lang w:val="zh-CN"/>
        </w:rPr>
      </w:pPr>
      <w:r>
        <w:rPr>
          <w:rFonts w:hint="eastAsia" w:ascii="宋体" w:hAnsi="宋体" w:cs="宋体"/>
          <w:b/>
          <w:kern w:val="0"/>
          <w:sz w:val="24"/>
          <w:szCs w:val="24"/>
          <w:lang w:val="zh-CN"/>
        </w:rPr>
        <w:t>（格式自拟，</w:t>
      </w:r>
      <w:r>
        <w:rPr>
          <w:rFonts w:hint="eastAsia" w:ascii="宋体" w:hAnsi="宋体" w:cs="宋体"/>
          <w:b/>
          <w:bCs/>
          <w:sz w:val="24"/>
          <w:szCs w:val="24"/>
        </w:rPr>
        <w:t>供应商根据招标文件要求自行填写</w:t>
      </w:r>
      <w:r>
        <w:rPr>
          <w:rFonts w:hint="eastAsia" w:ascii="宋体" w:hAnsi="宋体" w:cs="宋体"/>
          <w:b/>
          <w:sz w:val="24"/>
          <w:szCs w:val="24"/>
          <w:lang w:val="zh-CN"/>
        </w:rPr>
        <w:t>）</w:t>
      </w:r>
    </w:p>
    <w:p w14:paraId="43AE9932">
      <w:pPr>
        <w:widowControl/>
        <w:adjustRightInd w:val="0"/>
        <w:spacing w:line="360" w:lineRule="auto"/>
        <w:jc w:val="left"/>
        <w:rPr>
          <w:rFonts w:hint="eastAsia" w:ascii="宋体" w:hAnsi="宋体" w:cs="宋体"/>
          <w:b/>
          <w:kern w:val="0"/>
          <w:szCs w:val="21"/>
          <w:lang w:val="zh-CN"/>
        </w:rPr>
      </w:pPr>
    </w:p>
    <w:p w14:paraId="4386AF16">
      <w:pPr>
        <w:widowControl/>
        <w:adjustRightInd w:val="0"/>
        <w:spacing w:line="360" w:lineRule="auto"/>
        <w:jc w:val="left"/>
        <w:rPr>
          <w:rFonts w:hint="eastAsia" w:ascii="宋体" w:hAnsi="宋体" w:cs="宋体"/>
          <w:b/>
        </w:rPr>
      </w:pPr>
    </w:p>
    <w:p w14:paraId="1AC03E39">
      <w:pPr>
        <w:widowControl/>
        <w:adjustRightInd w:val="0"/>
        <w:spacing w:line="360" w:lineRule="auto"/>
        <w:jc w:val="left"/>
        <w:rPr>
          <w:rFonts w:hint="eastAsia" w:ascii="宋体" w:hAnsi="宋体" w:cs="宋体"/>
          <w:b/>
        </w:rPr>
      </w:pPr>
    </w:p>
    <w:p w14:paraId="64886357">
      <w:pPr>
        <w:widowControl/>
        <w:adjustRightInd w:val="0"/>
        <w:spacing w:line="360" w:lineRule="auto"/>
        <w:jc w:val="left"/>
        <w:rPr>
          <w:rFonts w:hint="eastAsia" w:ascii="宋体" w:hAnsi="宋体" w:cs="宋体"/>
          <w:b/>
        </w:rPr>
      </w:pPr>
    </w:p>
    <w:p w14:paraId="4D99394D">
      <w:pPr>
        <w:widowControl/>
        <w:adjustRightInd w:val="0"/>
        <w:spacing w:line="360" w:lineRule="auto"/>
        <w:jc w:val="left"/>
        <w:rPr>
          <w:rFonts w:hint="eastAsia" w:ascii="宋体" w:hAnsi="宋体" w:cs="宋体"/>
          <w:b/>
          <w:sz w:val="24"/>
          <w:szCs w:val="24"/>
        </w:rPr>
      </w:pPr>
      <w:r>
        <w:rPr>
          <w:rFonts w:hint="eastAsia" w:ascii="宋体" w:hAnsi="宋体" w:cs="宋体"/>
          <w:b/>
          <w:sz w:val="24"/>
          <w:szCs w:val="24"/>
        </w:rPr>
        <w:t>目录</w:t>
      </w:r>
      <w:r>
        <w:rPr>
          <w:rFonts w:hint="eastAsia" w:ascii="宋体" w:hAnsi="宋体" w:cs="宋体"/>
          <w:b/>
          <w:sz w:val="24"/>
          <w:szCs w:val="24"/>
          <w:lang w:eastAsia="zh-CN"/>
        </w:rPr>
        <w:t>七</w:t>
      </w:r>
      <w:r>
        <w:rPr>
          <w:rFonts w:hint="eastAsia" w:ascii="宋体" w:hAnsi="宋体" w:cs="宋体"/>
          <w:b/>
          <w:sz w:val="24"/>
          <w:szCs w:val="24"/>
        </w:rPr>
        <w:t>、供应商认为需要提供的其他证明文件及材料（若有）</w:t>
      </w:r>
    </w:p>
    <w:p w14:paraId="2C91EC1A">
      <w:pPr>
        <w:spacing w:line="360" w:lineRule="auto"/>
        <w:ind w:firstLine="240" w:firstLineChars="100"/>
        <w:rPr>
          <w:rFonts w:hint="eastAsia" w:ascii="宋体" w:hAnsi="宋体" w:cs="宋体"/>
          <w:b/>
          <w:sz w:val="24"/>
          <w:szCs w:val="24"/>
        </w:rPr>
      </w:pPr>
      <w:r>
        <w:rPr>
          <w:rFonts w:hint="eastAsia" w:ascii="宋体" w:hAnsi="宋体"/>
          <w:kern w:val="0"/>
          <w:sz w:val="24"/>
          <w:szCs w:val="24"/>
        </w:rPr>
        <w:t>投标单位根据本单位情况认为其他必要的材料以及资格要求中的各项承诺书；</w:t>
      </w:r>
    </w:p>
    <w:p w14:paraId="4E9D3A04">
      <w:pPr>
        <w:spacing w:line="360" w:lineRule="auto"/>
        <w:jc w:val="both"/>
        <w:rPr>
          <w:rFonts w:hint="eastAsia" w:ascii="宋体" w:hAnsi="宋体" w:cs="宋体"/>
          <w:b/>
          <w:bCs/>
          <w:sz w:val="36"/>
          <w:szCs w:val="36"/>
          <w:lang w:val="zh-CN"/>
        </w:rPr>
      </w:pPr>
    </w:p>
    <w:p w14:paraId="0C484148">
      <w:pPr>
        <w:pStyle w:val="11"/>
        <w:rPr>
          <w:rFonts w:hint="eastAsia"/>
          <w:lang w:val="zh-CN"/>
        </w:rPr>
      </w:pPr>
    </w:p>
    <w:p w14:paraId="021D9EB1">
      <w:pPr>
        <w:spacing w:line="360" w:lineRule="auto"/>
        <w:rPr>
          <w:rFonts w:hint="eastAsia" w:ascii="宋体" w:hAnsi="宋体" w:cs="宋体"/>
          <w:sz w:val="24"/>
          <w:szCs w:val="24"/>
        </w:rPr>
      </w:pPr>
      <w:r>
        <w:rPr>
          <w:rFonts w:hint="eastAsia" w:ascii="宋体" w:hAnsi="宋体" w:cs="宋体"/>
          <w:b/>
          <w:sz w:val="24"/>
          <w:szCs w:val="24"/>
        </w:rPr>
        <w:t>附件一、中小企业声明函格式</w:t>
      </w:r>
    </w:p>
    <w:p w14:paraId="132830EE">
      <w:pPr>
        <w:spacing w:line="360" w:lineRule="auto"/>
        <w:jc w:val="center"/>
        <w:rPr>
          <w:rFonts w:hint="eastAsia" w:ascii="宋体" w:hAnsi="宋体" w:cs="宋体"/>
          <w:sz w:val="36"/>
          <w:szCs w:val="36"/>
        </w:rPr>
      </w:pPr>
      <w:r>
        <w:rPr>
          <w:rFonts w:hint="eastAsia" w:ascii="宋体" w:hAnsi="宋体" w:cs="宋体"/>
          <w:b/>
          <w:bCs/>
          <w:sz w:val="36"/>
          <w:szCs w:val="36"/>
        </w:rPr>
        <w:t>中小企业声明函</w:t>
      </w:r>
    </w:p>
    <w:p w14:paraId="6DC7B14B">
      <w:pPr>
        <w:spacing w:line="360" w:lineRule="auto"/>
        <w:ind w:firstLine="420"/>
        <w:rPr>
          <w:rFonts w:hint="eastAsia" w:ascii="宋体" w:hAnsi="宋体" w:cs="宋体"/>
          <w:sz w:val="24"/>
          <w:szCs w:val="24"/>
        </w:rPr>
      </w:pPr>
      <w:r>
        <w:rPr>
          <w:rFonts w:hint="eastAsia" w:ascii="宋体" w:hAnsi="宋体" w:cs="宋体"/>
          <w:sz w:val="24"/>
          <w:szCs w:val="24"/>
        </w:rPr>
        <w:t>本公司郑重声明：</w:t>
      </w:r>
    </w:p>
    <w:p w14:paraId="42363825">
      <w:pPr>
        <w:spacing w:line="360" w:lineRule="auto"/>
        <w:ind w:firstLine="960" w:firstLineChars="400"/>
        <w:rPr>
          <w:rFonts w:hint="eastAsia" w:ascii="宋体" w:hAnsi="宋体" w:cs="宋体"/>
          <w:sz w:val="24"/>
          <w:szCs w:val="24"/>
        </w:rPr>
      </w:pPr>
      <w:r>
        <w:rPr>
          <w:rFonts w:hint="eastAsia" w:ascii="宋体" w:hAnsi="宋体" w:cs="宋体"/>
          <w:sz w:val="24"/>
          <w:szCs w:val="24"/>
        </w:rPr>
        <w:t xml:space="preserve">根据《政府采购促进中小企业发展管理办法》（财库【2020】46 号）的规定，本公司（联合体）参加 </w:t>
      </w:r>
      <w:r>
        <w:rPr>
          <w:rFonts w:hint="eastAsia" w:ascii="宋体" w:hAnsi="宋体" w:cs="宋体"/>
          <w:sz w:val="24"/>
          <w:szCs w:val="24"/>
          <w:u w:val="single"/>
        </w:rPr>
        <w:t xml:space="preserve">             </w:t>
      </w:r>
      <w:r>
        <w:rPr>
          <w:rFonts w:hint="eastAsia" w:ascii="宋体" w:hAnsi="宋体" w:cs="宋体"/>
          <w:sz w:val="24"/>
          <w:szCs w:val="24"/>
        </w:rPr>
        <w:t>（</w:t>
      </w:r>
      <w:r>
        <w:rPr>
          <w:rFonts w:hint="eastAsia" w:ascii="宋体" w:hAnsi="宋体" w:cs="宋体"/>
          <w:sz w:val="24"/>
          <w:szCs w:val="24"/>
          <w:lang w:eastAsia="zh-CN"/>
        </w:rPr>
        <w:t>招标人</w:t>
      </w:r>
      <w:r>
        <w:rPr>
          <w:rFonts w:hint="eastAsia" w:ascii="宋体" w:hAnsi="宋体" w:cs="宋体"/>
          <w:sz w:val="24"/>
          <w:szCs w:val="24"/>
        </w:rPr>
        <w:t>单位名称）的</w:t>
      </w:r>
      <w:r>
        <w:rPr>
          <w:rFonts w:hint="eastAsia" w:ascii="宋体" w:hAnsi="宋体" w:cs="宋体"/>
          <w:sz w:val="24"/>
          <w:szCs w:val="24"/>
          <w:u w:val="single"/>
        </w:rPr>
        <w:t xml:space="preserve">                </w:t>
      </w:r>
      <w:r>
        <w:rPr>
          <w:rFonts w:hint="eastAsia" w:ascii="宋体" w:hAnsi="宋体" w:cs="宋体"/>
          <w:sz w:val="24"/>
          <w:szCs w:val="24"/>
        </w:rPr>
        <w:t xml:space="preserve">（项目名称）采购活动，提供的货物全部由符合政策要求的中小企业制造。相关企业（含联合体中的中小企业、签订分包意向协议的中小企业）的具体情况如下： </w:t>
      </w:r>
    </w:p>
    <w:p w14:paraId="786BF9FF">
      <w:pPr>
        <w:numPr>
          <w:ilvl w:val="0"/>
          <w:numId w:val="10"/>
        </w:numPr>
        <w:spacing w:line="360" w:lineRule="auto"/>
        <w:ind w:firstLine="840"/>
        <w:rPr>
          <w:rFonts w:hint="eastAsia"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（标的名称），属于</w:t>
      </w:r>
      <w:r>
        <w:rPr>
          <w:rFonts w:hint="eastAsia" w:ascii="宋体" w:hAnsi="宋体" w:cs="宋体"/>
          <w:sz w:val="24"/>
          <w:szCs w:val="24"/>
          <w:u w:val="single"/>
          <w:lang w:eastAsia="zh-CN"/>
        </w:rPr>
        <w:t>其他未列明行业</w:t>
      </w:r>
      <w:r>
        <w:rPr>
          <w:rFonts w:hint="eastAsia" w:ascii="宋体" w:hAnsi="宋体" w:cs="宋体"/>
          <w:sz w:val="24"/>
          <w:szCs w:val="24"/>
        </w:rPr>
        <w:t>（</w:t>
      </w:r>
      <w:r>
        <w:rPr>
          <w:rFonts w:hint="eastAsia" w:ascii="宋体" w:hAnsi="宋体" w:cs="宋体"/>
          <w:sz w:val="24"/>
          <w:szCs w:val="24"/>
          <w:lang w:eastAsia="zh-CN"/>
        </w:rPr>
        <w:t>招标文件</w:t>
      </w:r>
      <w:r>
        <w:rPr>
          <w:rFonts w:hint="eastAsia" w:ascii="宋体" w:hAnsi="宋体" w:cs="宋体"/>
          <w:sz w:val="24"/>
          <w:szCs w:val="24"/>
        </w:rPr>
        <w:t>中明确的所属行业）；制造商为</w:t>
      </w:r>
      <w:r>
        <w:rPr>
          <w:rFonts w:hint="eastAsia" w:ascii="宋体" w:hAnsi="宋体" w:cs="宋体"/>
          <w:sz w:val="24"/>
          <w:szCs w:val="24"/>
          <w:u w:val="single"/>
        </w:rPr>
        <w:t xml:space="preserve">       </w:t>
      </w:r>
      <w:r>
        <w:rPr>
          <w:rFonts w:hint="eastAsia" w:ascii="宋体" w:hAnsi="宋体" w:cs="宋体"/>
          <w:sz w:val="24"/>
          <w:szCs w:val="24"/>
        </w:rPr>
        <w:t>（企业名称），从业人员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w:t>
      </w:r>
      <w:r>
        <w:rPr>
          <w:rFonts w:hint="eastAsia" w:ascii="宋体" w:hAnsi="宋体" w:cs="宋体"/>
          <w:sz w:val="24"/>
          <w:szCs w:val="24"/>
        </w:rPr>
        <w:t xml:space="preserve">（中型企业、小型企业、微型企业）； </w:t>
      </w:r>
    </w:p>
    <w:p w14:paraId="2CF1AC29">
      <w:pPr>
        <w:numPr>
          <w:ilvl w:val="0"/>
          <w:numId w:val="10"/>
        </w:numPr>
        <w:spacing w:line="360" w:lineRule="auto"/>
        <w:ind w:firstLine="840"/>
        <w:rPr>
          <w:rFonts w:hint="eastAsia"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（标的名称），属于（</w:t>
      </w:r>
      <w:r>
        <w:rPr>
          <w:rFonts w:hint="eastAsia" w:ascii="宋体" w:hAnsi="宋体" w:cs="宋体"/>
          <w:sz w:val="24"/>
          <w:szCs w:val="24"/>
          <w:lang w:eastAsia="zh-CN"/>
        </w:rPr>
        <w:t>招标文件</w:t>
      </w:r>
      <w:r>
        <w:rPr>
          <w:rFonts w:hint="eastAsia" w:ascii="宋体" w:hAnsi="宋体" w:cs="宋体"/>
          <w:sz w:val="24"/>
          <w:szCs w:val="24"/>
        </w:rPr>
        <w:t>中明确的所属行业）；制造商为</w:t>
      </w:r>
      <w:r>
        <w:rPr>
          <w:rFonts w:hint="eastAsia" w:ascii="宋体" w:hAnsi="宋体" w:cs="宋体"/>
          <w:sz w:val="24"/>
          <w:szCs w:val="24"/>
          <w:u w:val="single"/>
        </w:rPr>
        <w:t xml:space="preserve">        </w:t>
      </w:r>
      <w:r>
        <w:rPr>
          <w:rFonts w:hint="eastAsia" w:ascii="宋体" w:hAnsi="宋体" w:cs="宋体"/>
          <w:sz w:val="24"/>
          <w:szCs w:val="24"/>
        </w:rPr>
        <w:t>（企业名称），从业人员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w:t>
      </w:r>
      <w:r>
        <w:rPr>
          <w:rFonts w:hint="eastAsia" w:ascii="宋体" w:hAnsi="宋体" w:cs="宋体"/>
          <w:sz w:val="24"/>
          <w:szCs w:val="24"/>
        </w:rPr>
        <w:t>（中型企业、小型企业、微型企业）；</w:t>
      </w:r>
    </w:p>
    <w:p w14:paraId="414F8712">
      <w:pPr>
        <w:numPr>
          <w:ilvl w:val="0"/>
          <w:numId w:val="10"/>
        </w:numPr>
        <w:spacing w:line="360" w:lineRule="auto"/>
        <w:ind w:firstLine="840"/>
        <w:rPr>
          <w:rFonts w:hint="eastAsia" w:ascii="宋体" w:hAnsi="宋体" w:cs="宋体"/>
          <w:sz w:val="24"/>
          <w:szCs w:val="24"/>
        </w:rPr>
      </w:pPr>
      <w:r>
        <w:rPr>
          <w:rFonts w:hint="eastAsia" w:ascii="宋体" w:hAnsi="宋体" w:cs="宋体"/>
          <w:sz w:val="24"/>
          <w:szCs w:val="24"/>
          <w:lang w:val="en-US" w:eastAsia="zh-CN"/>
        </w:rPr>
        <w:t>......</w:t>
      </w:r>
      <w:r>
        <w:rPr>
          <w:rFonts w:hint="eastAsia" w:ascii="宋体" w:hAnsi="宋体" w:cs="宋体"/>
          <w:sz w:val="24"/>
          <w:szCs w:val="24"/>
        </w:rPr>
        <w:t xml:space="preserve"> </w:t>
      </w:r>
    </w:p>
    <w:p w14:paraId="1435837C">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以上企业，不属于大企业的分支机构，不存在控股股东为大企业的情形，也不存在与大企业的负责人为同一人的情形。 本企业对上述声明内容的真实性负责。如有虚假，将依法承担相应责任。 </w:t>
      </w:r>
    </w:p>
    <w:p w14:paraId="76AAD2C9">
      <w:pPr>
        <w:spacing w:line="360" w:lineRule="auto"/>
        <w:rPr>
          <w:rFonts w:hint="eastAsia" w:ascii="宋体" w:hAnsi="宋体" w:cs="宋体"/>
          <w:sz w:val="24"/>
          <w:szCs w:val="24"/>
        </w:rPr>
      </w:pPr>
    </w:p>
    <w:p w14:paraId="3B08D626">
      <w:pPr>
        <w:spacing w:line="360" w:lineRule="auto"/>
        <w:rPr>
          <w:rFonts w:hint="eastAsia" w:ascii="宋体" w:hAnsi="宋体" w:cs="宋体"/>
          <w:sz w:val="24"/>
          <w:szCs w:val="24"/>
        </w:rPr>
      </w:pPr>
    </w:p>
    <w:p w14:paraId="3202FF3C">
      <w:pPr>
        <w:spacing w:line="360" w:lineRule="auto"/>
        <w:ind w:firstLine="4800" w:firstLineChars="2000"/>
        <w:jc w:val="right"/>
        <w:rPr>
          <w:rFonts w:hint="eastAsia" w:ascii="宋体" w:hAnsi="宋体" w:cs="宋体"/>
          <w:sz w:val="24"/>
          <w:szCs w:val="24"/>
        </w:rPr>
      </w:pPr>
      <w:r>
        <w:rPr>
          <w:rFonts w:hint="eastAsia" w:ascii="宋体" w:hAnsi="宋体" w:cs="宋体"/>
          <w:kern w:val="0"/>
          <w:sz w:val="24"/>
          <w:szCs w:val="24"/>
          <w:lang w:val="zh-CN"/>
        </w:rPr>
        <w:t>供应商名称：</w:t>
      </w:r>
      <w:r>
        <w:rPr>
          <w:rFonts w:hint="eastAsia" w:ascii="宋体" w:hAnsi="宋体" w:cs="宋体"/>
          <w:kern w:val="0"/>
          <w:sz w:val="24"/>
          <w:szCs w:val="24"/>
          <w:u w:val="single"/>
        </w:rPr>
        <w:t xml:space="preserve">                      </w:t>
      </w:r>
      <w:r>
        <w:rPr>
          <w:rFonts w:hint="eastAsia" w:ascii="宋体" w:hAnsi="宋体" w:cs="宋体"/>
          <w:sz w:val="24"/>
          <w:szCs w:val="24"/>
        </w:rPr>
        <w:t>（盖章）</w:t>
      </w:r>
    </w:p>
    <w:p w14:paraId="3E41079D">
      <w:pPr>
        <w:pStyle w:val="421"/>
        <w:ind w:firstLine="4320" w:firstLineChars="1800"/>
        <w:rPr>
          <w:rFonts w:ascii="宋体" w:hAnsi="宋体"/>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日期：      年    月    日</w:t>
      </w:r>
    </w:p>
    <w:p w14:paraId="7DCA8AB9">
      <w:pPr>
        <w:spacing w:line="360" w:lineRule="auto"/>
        <w:ind w:firstLine="4200" w:firstLineChars="2000"/>
        <w:jc w:val="right"/>
        <w:rPr>
          <w:rFonts w:hint="eastAsia" w:ascii="宋体" w:hAnsi="宋体" w:cs="宋体"/>
        </w:rPr>
      </w:pPr>
      <w:r>
        <w:rPr>
          <w:rFonts w:hint="eastAsia" w:ascii="宋体" w:hAnsi="宋体" w:cs="宋体"/>
        </w:rPr>
        <w:t xml:space="preserve"> </w:t>
      </w:r>
    </w:p>
    <w:p w14:paraId="424E0DE4">
      <w:pPr>
        <w:spacing w:line="360" w:lineRule="auto"/>
        <w:rPr>
          <w:rFonts w:hint="eastAsia" w:ascii="宋体" w:hAnsi="宋体" w:cs="宋体"/>
          <w:b/>
        </w:rPr>
      </w:pPr>
    </w:p>
    <w:p w14:paraId="5FE31C2E">
      <w:pPr>
        <w:pStyle w:val="11"/>
        <w:rPr>
          <w:rFonts w:hint="eastAsia" w:ascii="宋体" w:hAnsi="宋体" w:cs="宋体"/>
          <w:b/>
        </w:rPr>
      </w:pPr>
    </w:p>
    <w:p w14:paraId="0464A3B3">
      <w:pPr>
        <w:rPr>
          <w:rFonts w:hint="eastAsia" w:ascii="宋体" w:hAnsi="宋体" w:cs="宋体"/>
          <w:b/>
        </w:rPr>
      </w:pPr>
    </w:p>
    <w:p w14:paraId="292D4112">
      <w:pPr>
        <w:rPr>
          <w:rFonts w:hint="eastAsia" w:ascii="宋体" w:hAnsi="宋体" w:cs="宋体"/>
          <w:b/>
        </w:rPr>
      </w:pPr>
    </w:p>
    <w:p w14:paraId="2021F5F4">
      <w:pPr>
        <w:pStyle w:val="64"/>
        <w:ind w:firstLine="210"/>
        <w:rPr>
          <w:rFonts w:hint="eastAsia"/>
        </w:rPr>
      </w:pPr>
    </w:p>
    <w:p w14:paraId="1BD5F5CC">
      <w:pPr>
        <w:spacing w:line="360" w:lineRule="auto"/>
        <w:rPr>
          <w:rFonts w:hint="eastAsia" w:ascii="宋体" w:hAnsi="宋体" w:cs="宋体"/>
          <w:sz w:val="24"/>
          <w:szCs w:val="24"/>
        </w:rPr>
      </w:pPr>
      <w:r>
        <w:rPr>
          <w:rFonts w:hint="eastAsia" w:ascii="宋体" w:hAnsi="宋体" w:cs="宋体"/>
          <w:b/>
          <w:sz w:val="24"/>
          <w:szCs w:val="24"/>
        </w:rPr>
        <w:t xml:space="preserve">附件二、残疾人福利性单位声明函格式 </w:t>
      </w:r>
    </w:p>
    <w:p w14:paraId="3BB51408">
      <w:pPr>
        <w:spacing w:line="360" w:lineRule="auto"/>
        <w:jc w:val="center"/>
        <w:rPr>
          <w:rFonts w:hint="eastAsia" w:ascii="宋体" w:hAnsi="宋体" w:cs="宋体"/>
          <w:sz w:val="36"/>
          <w:szCs w:val="36"/>
        </w:rPr>
      </w:pPr>
      <w:r>
        <w:rPr>
          <w:rFonts w:hint="eastAsia" w:ascii="宋体" w:hAnsi="宋体" w:cs="宋体"/>
          <w:b/>
          <w:bCs/>
          <w:sz w:val="36"/>
          <w:szCs w:val="36"/>
        </w:rPr>
        <w:t>残疾人福利性单位声明函</w:t>
      </w:r>
    </w:p>
    <w:p w14:paraId="48070DA8">
      <w:pPr>
        <w:spacing w:line="360" w:lineRule="auto"/>
        <w:rPr>
          <w:rFonts w:hint="eastAsia" w:ascii="宋体" w:hAnsi="宋体" w:cs="宋体"/>
          <w:sz w:val="24"/>
          <w:szCs w:val="24"/>
        </w:rPr>
      </w:pPr>
      <w:r>
        <w:rPr>
          <w:rFonts w:hint="eastAsia" w:ascii="宋体" w:hAnsi="宋体" w:cs="宋体"/>
          <w:sz w:val="24"/>
          <w:szCs w:val="24"/>
        </w:rPr>
        <w:t>本单位郑重声明：</w:t>
      </w:r>
    </w:p>
    <w:p w14:paraId="72EC2211">
      <w:pPr>
        <w:spacing w:line="360" w:lineRule="auto"/>
        <w:ind w:firstLine="420"/>
        <w:rPr>
          <w:rFonts w:hint="eastAsia" w:ascii="宋体" w:hAnsi="宋体" w:cs="宋体"/>
          <w:sz w:val="24"/>
          <w:szCs w:val="24"/>
        </w:rPr>
      </w:pPr>
      <w:r>
        <w:rPr>
          <w:rFonts w:hint="eastAsia" w:ascii="宋体" w:hAnsi="宋体" w:cs="宋体"/>
          <w:sz w:val="24"/>
          <w:szCs w:val="24"/>
        </w:rPr>
        <w:t xml:space="preserve">根据《财政部 民政部 中国残疾人联合会关于促进残疾人就业政府采购政策的通知》（财库〔2017〕 141 号）的规定，本单位为符合条件的残疾人福利 性单位，且本单位参加 </w:t>
      </w:r>
      <w:r>
        <w:rPr>
          <w:rFonts w:hint="eastAsia" w:ascii="宋体" w:hAnsi="宋体" w:cs="宋体"/>
          <w:sz w:val="24"/>
          <w:szCs w:val="24"/>
          <w:u w:val="single"/>
        </w:rPr>
        <w:t xml:space="preserve">             </w:t>
      </w:r>
      <w:r>
        <w:rPr>
          <w:rFonts w:hint="eastAsia" w:ascii="宋体" w:hAnsi="宋体" w:cs="宋体"/>
          <w:sz w:val="24"/>
          <w:szCs w:val="24"/>
        </w:rPr>
        <w:t>（采购人单位名称）的</w:t>
      </w:r>
      <w:r>
        <w:rPr>
          <w:rFonts w:hint="eastAsia" w:ascii="宋体" w:hAnsi="宋体" w:cs="宋体"/>
          <w:sz w:val="24"/>
          <w:szCs w:val="24"/>
          <w:u w:val="single"/>
        </w:rPr>
        <w:t xml:space="preserve">                </w:t>
      </w:r>
      <w:r>
        <w:rPr>
          <w:rFonts w:hint="eastAsia" w:ascii="宋体" w:hAnsi="宋体" w:cs="宋体"/>
          <w:sz w:val="24"/>
          <w:szCs w:val="24"/>
        </w:rPr>
        <w:t>（项目名称）采购活动提供本单位制造的货物（由本单位承担工程/提供服务），或者提供其他残疾人福利性单位制造的货物（不包括使用非残疾人福利性单位注册商标的货物）。 本单位对上述声明的真实性负责。如有虚假，将依法承担相应责任。</w:t>
      </w:r>
    </w:p>
    <w:p w14:paraId="3C3A6C7C">
      <w:pPr>
        <w:pStyle w:val="65"/>
        <w:ind w:firstLine="640"/>
        <w:rPr>
          <w:rFonts w:hint="eastAsia" w:ascii="宋体" w:hAnsi="宋体" w:eastAsia="宋体" w:cs="宋体"/>
          <w:sz w:val="24"/>
          <w:szCs w:val="24"/>
        </w:rPr>
      </w:pPr>
    </w:p>
    <w:p w14:paraId="296AA1B2">
      <w:pPr>
        <w:spacing w:line="360" w:lineRule="auto"/>
        <w:jc w:val="right"/>
        <w:rPr>
          <w:rFonts w:hint="eastAsia" w:ascii="宋体" w:hAnsi="宋体" w:cs="宋体"/>
          <w:sz w:val="24"/>
          <w:szCs w:val="24"/>
        </w:rPr>
      </w:pPr>
      <w:r>
        <w:rPr>
          <w:rFonts w:hint="eastAsia" w:ascii="宋体" w:hAnsi="宋体" w:cs="宋体"/>
          <w:kern w:val="0"/>
          <w:sz w:val="24"/>
          <w:szCs w:val="24"/>
          <w:lang w:val="zh-CN"/>
        </w:rPr>
        <w:t>供应商名称：</w:t>
      </w:r>
      <w:r>
        <w:rPr>
          <w:rFonts w:hint="eastAsia" w:ascii="宋体" w:hAnsi="宋体" w:cs="宋体"/>
          <w:kern w:val="0"/>
          <w:sz w:val="24"/>
          <w:szCs w:val="24"/>
          <w:u w:val="single"/>
        </w:rPr>
        <w:t xml:space="preserve">                        </w:t>
      </w:r>
      <w:r>
        <w:rPr>
          <w:rFonts w:hint="eastAsia" w:ascii="宋体" w:hAnsi="宋体" w:cs="宋体"/>
          <w:sz w:val="24"/>
          <w:szCs w:val="24"/>
        </w:rPr>
        <w:t>（盖章）</w:t>
      </w:r>
    </w:p>
    <w:p w14:paraId="1DB4834B">
      <w:pPr>
        <w:spacing w:line="360" w:lineRule="auto"/>
        <w:jc w:val="right"/>
        <w:rPr>
          <w:rFonts w:hint="eastAsia" w:ascii="宋体" w:hAnsi="宋体" w:cs="宋体"/>
          <w:kern w:val="0"/>
          <w:sz w:val="24"/>
          <w:szCs w:val="24"/>
          <w:lang w:val="zh-CN"/>
        </w:rPr>
      </w:pPr>
      <w:r>
        <w:rPr>
          <w:rFonts w:hint="eastAsia" w:ascii="宋体" w:hAnsi="宋体" w:cs="宋体"/>
          <w:kern w:val="0"/>
          <w:sz w:val="24"/>
          <w:szCs w:val="24"/>
          <w:lang w:val="zh-CN"/>
        </w:rPr>
        <w:t>日期：</w:t>
      </w:r>
      <w:r>
        <w:rPr>
          <w:rFonts w:hint="eastAsia" w:ascii="宋体" w:hAnsi="宋体" w:cs="宋体"/>
          <w:kern w:val="0"/>
          <w:sz w:val="24"/>
          <w:szCs w:val="24"/>
        </w:rPr>
        <w:t xml:space="preserve">       </w:t>
      </w:r>
      <w:r>
        <w:rPr>
          <w:rFonts w:hint="eastAsia" w:ascii="宋体" w:hAnsi="宋体" w:cs="宋体"/>
          <w:kern w:val="0"/>
          <w:sz w:val="24"/>
          <w:szCs w:val="24"/>
          <w:lang w:val="zh-CN"/>
        </w:rPr>
        <w:t>年    月    日</w:t>
      </w:r>
    </w:p>
    <w:p w14:paraId="5E18FDD3">
      <w:pPr>
        <w:pStyle w:val="65"/>
        <w:ind w:firstLine="640"/>
        <w:rPr>
          <w:rFonts w:hint="eastAsia" w:ascii="宋体" w:hAnsi="宋体" w:eastAsia="宋体" w:cs="宋体"/>
          <w:sz w:val="24"/>
          <w:szCs w:val="24"/>
        </w:rPr>
      </w:pPr>
    </w:p>
    <w:p w14:paraId="6C1E82ED">
      <w:pPr>
        <w:pStyle w:val="65"/>
        <w:ind w:firstLine="640"/>
        <w:rPr>
          <w:rFonts w:hint="eastAsia" w:ascii="宋体" w:hAnsi="宋体" w:eastAsia="宋体" w:cs="宋体"/>
          <w:sz w:val="24"/>
          <w:szCs w:val="24"/>
        </w:rPr>
      </w:pPr>
    </w:p>
    <w:p w14:paraId="61862EBC">
      <w:pPr>
        <w:pStyle w:val="65"/>
        <w:ind w:firstLine="640"/>
        <w:rPr>
          <w:rFonts w:hint="eastAsia" w:ascii="宋体" w:hAnsi="宋体" w:eastAsia="宋体" w:cs="宋体"/>
          <w:sz w:val="24"/>
          <w:szCs w:val="24"/>
        </w:rPr>
      </w:pPr>
    </w:p>
    <w:p w14:paraId="0FB99494">
      <w:pPr>
        <w:widowControl/>
        <w:adjustRightInd w:val="0"/>
        <w:spacing w:line="360" w:lineRule="auto"/>
        <w:rPr>
          <w:rFonts w:hint="eastAsia" w:ascii="宋体" w:hAnsi="宋体" w:cs="宋体"/>
          <w:b/>
          <w:sz w:val="24"/>
          <w:szCs w:val="24"/>
        </w:rPr>
      </w:pPr>
    </w:p>
    <w:p w14:paraId="7B0C9E6E">
      <w:pPr>
        <w:widowControl/>
        <w:adjustRightInd w:val="0"/>
        <w:spacing w:line="360" w:lineRule="auto"/>
        <w:rPr>
          <w:rFonts w:hint="eastAsia" w:ascii="宋体" w:hAnsi="宋体" w:cs="宋体"/>
          <w:sz w:val="24"/>
          <w:szCs w:val="24"/>
        </w:rPr>
      </w:pPr>
      <w:r>
        <w:rPr>
          <w:rFonts w:hint="eastAsia" w:ascii="宋体" w:hAnsi="宋体" w:cs="宋体"/>
          <w:b/>
          <w:sz w:val="24"/>
          <w:szCs w:val="24"/>
        </w:rPr>
        <w:t>附件三、属于监狱企业的证明文件</w:t>
      </w:r>
      <w:r>
        <w:rPr>
          <w:rFonts w:hint="eastAsia" w:ascii="宋体" w:hAnsi="宋体" w:cs="宋体"/>
          <w:sz w:val="24"/>
          <w:szCs w:val="24"/>
        </w:rPr>
        <w:t xml:space="preserve"> </w:t>
      </w:r>
    </w:p>
    <w:p w14:paraId="370EBE48">
      <w:pPr>
        <w:spacing w:line="360" w:lineRule="auto"/>
        <w:ind w:firstLine="420"/>
        <w:rPr>
          <w:rFonts w:hint="eastAsia" w:ascii="宋体" w:hAnsi="宋体" w:cs="宋体"/>
          <w:sz w:val="24"/>
          <w:szCs w:val="24"/>
        </w:rPr>
      </w:pPr>
      <w:r>
        <w:rPr>
          <w:rFonts w:hint="eastAsia" w:ascii="宋体" w:hAnsi="宋体" w:cs="宋体"/>
          <w:sz w:val="24"/>
          <w:szCs w:val="24"/>
        </w:rPr>
        <w:t>提供由省级以上监狱管理局、戒毒管理局（含新疆生产建设兵团）出具的属于监狱企业的证明文件。</w:t>
      </w:r>
    </w:p>
    <w:p w14:paraId="2503FF25">
      <w:pPr>
        <w:widowControl/>
        <w:adjustRightInd w:val="0"/>
        <w:spacing w:line="240" w:lineRule="atLeast"/>
        <w:rPr>
          <w:rFonts w:hint="eastAsia" w:ascii="宋体" w:hAnsi="宋体" w:cs="宋体"/>
          <w:b/>
        </w:rPr>
      </w:pPr>
    </w:p>
    <w:p w14:paraId="3CE785D5">
      <w:pPr>
        <w:widowControl/>
        <w:adjustRightInd w:val="0"/>
        <w:spacing w:line="240" w:lineRule="atLeast"/>
        <w:rPr>
          <w:rFonts w:hint="eastAsia" w:ascii="宋体" w:hAnsi="宋体" w:cs="宋体"/>
          <w:b/>
        </w:rPr>
      </w:pPr>
    </w:p>
    <w:p w14:paraId="1C289B41">
      <w:pPr>
        <w:widowControl/>
        <w:adjustRightInd w:val="0"/>
        <w:spacing w:line="240" w:lineRule="atLeast"/>
        <w:rPr>
          <w:rFonts w:hint="eastAsia" w:ascii="宋体" w:hAnsi="宋体" w:cs="宋体"/>
          <w:b/>
        </w:rPr>
      </w:pPr>
    </w:p>
    <w:p w14:paraId="18ECECD4">
      <w:pPr>
        <w:spacing w:line="520" w:lineRule="exact"/>
        <w:jc w:val="center"/>
        <w:rPr>
          <w:rFonts w:ascii="宋体" w:hAnsi="宋体"/>
          <w:sz w:val="24"/>
          <w:lang w:val="zh-CN"/>
        </w:rPr>
      </w:pPr>
      <w:r>
        <w:rPr>
          <w:rFonts w:hint="eastAsia" w:ascii="宋体" w:hAnsi="宋体"/>
          <w:sz w:val="24"/>
          <w:lang w:val="zh-CN"/>
        </w:rPr>
        <w:t>安全生产责任承诺书</w:t>
      </w:r>
    </w:p>
    <w:p w14:paraId="1E9226C7">
      <w:pPr>
        <w:spacing w:line="520" w:lineRule="exact"/>
        <w:rPr>
          <w:rFonts w:ascii="宋体" w:hAnsi="宋体"/>
          <w:sz w:val="24"/>
          <w:lang w:val="zh-CN"/>
        </w:rPr>
      </w:pPr>
      <w:r>
        <w:rPr>
          <w:rFonts w:hint="eastAsia" w:ascii="宋体" w:hAnsi="宋体"/>
          <w:sz w:val="24"/>
          <w:lang w:val="zh-CN"/>
        </w:rPr>
        <w:t>采购人：</w:t>
      </w:r>
    </w:p>
    <w:p w14:paraId="23246805">
      <w:pPr>
        <w:spacing w:line="520" w:lineRule="exact"/>
        <w:ind w:firstLine="480" w:firstLineChars="200"/>
        <w:rPr>
          <w:rFonts w:ascii="宋体" w:hAnsi="宋体"/>
          <w:sz w:val="24"/>
          <w:lang w:val="zh-CN"/>
        </w:rPr>
      </w:pPr>
      <w:r>
        <w:rPr>
          <w:rFonts w:hint="eastAsia" w:ascii="宋体" w:hAnsi="宋体"/>
          <w:sz w:val="24"/>
          <w:lang w:val="zh-CN"/>
        </w:rPr>
        <w:t>我公司现向贵单位承诺，我公司在（项目名称）</w:t>
      </w:r>
      <w:r>
        <w:rPr>
          <w:rFonts w:hint="eastAsia" w:ascii="宋体" w:hAnsi="宋体"/>
          <w:sz w:val="24"/>
          <w:u w:val="single"/>
          <w:lang w:val="zh-CN"/>
        </w:rPr>
        <w:t xml:space="preserve">                  </w:t>
      </w:r>
      <w:r>
        <w:rPr>
          <w:rFonts w:hint="eastAsia" w:ascii="宋体" w:hAnsi="宋体"/>
          <w:sz w:val="24"/>
          <w:lang w:val="zh-CN"/>
        </w:rPr>
        <w:t xml:space="preserve"> （项目编号：</w:t>
      </w:r>
      <w:r>
        <w:rPr>
          <w:rFonts w:hint="eastAsia" w:ascii="宋体" w:hAnsi="宋体"/>
          <w:sz w:val="24"/>
          <w:u w:val="single"/>
          <w:lang w:val="zh-CN"/>
        </w:rPr>
        <w:t xml:space="preserve">    </w:t>
      </w:r>
      <w:r>
        <w:rPr>
          <w:rFonts w:hint="eastAsia" w:ascii="宋体" w:hAnsi="宋体"/>
          <w:sz w:val="24"/>
          <w:lang w:val="zh-CN"/>
        </w:rPr>
        <w:t>）设施安装、检测过程中，保证不发生重大人员伤亡事故，在此过程中所发生的一切工伤事故，或安全事故，均由我公司承担一切责任。</w:t>
      </w:r>
    </w:p>
    <w:p w14:paraId="59D9C5A1">
      <w:pPr>
        <w:spacing w:line="520" w:lineRule="exact"/>
        <w:rPr>
          <w:rFonts w:hint="eastAsia" w:ascii="宋体" w:hAnsi="宋体"/>
          <w:sz w:val="24"/>
          <w:lang w:val="zh-CN"/>
        </w:rPr>
      </w:pPr>
    </w:p>
    <w:p w14:paraId="0A81BA5D">
      <w:pPr>
        <w:spacing w:line="520" w:lineRule="exact"/>
        <w:rPr>
          <w:rFonts w:hint="eastAsia" w:ascii="宋体" w:hAnsi="宋体"/>
          <w:sz w:val="24"/>
          <w:lang w:val="zh-CN"/>
        </w:rPr>
      </w:pPr>
    </w:p>
    <w:p w14:paraId="0EBE0D56">
      <w:pPr>
        <w:spacing w:line="360" w:lineRule="auto"/>
        <w:ind w:firstLine="5040" w:firstLineChars="2100"/>
        <w:rPr>
          <w:rFonts w:ascii="宋体" w:hAnsi="宋体"/>
          <w:sz w:val="24"/>
          <w:lang w:val="zh-CN"/>
        </w:rPr>
      </w:pPr>
      <w:r>
        <w:rPr>
          <w:rFonts w:hint="eastAsia" w:ascii="宋体" w:hAnsi="宋体"/>
          <w:sz w:val="24"/>
          <w:lang w:val="zh-CN"/>
        </w:rPr>
        <w:t>承诺单位（公章）：</w:t>
      </w:r>
    </w:p>
    <w:p w14:paraId="306520D6">
      <w:pPr>
        <w:spacing w:line="360" w:lineRule="auto"/>
        <w:ind w:firstLine="5040" w:firstLineChars="2100"/>
        <w:rPr>
          <w:rFonts w:hint="eastAsia" w:ascii="宋体" w:hAnsi="宋体"/>
          <w:sz w:val="24"/>
          <w:lang w:val="zh-CN"/>
        </w:rPr>
      </w:pPr>
      <w:r>
        <w:rPr>
          <w:rFonts w:hint="eastAsia" w:ascii="宋体" w:hAnsi="宋体"/>
          <w:sz w:val="24"/>
          <w:lang w:val="zh-CN"/>
        </w:rPr>
        <w:t>法定代表人（签字或盖章）：</w:t>
      </w:r>
    </w:p>
    <w:p w14:paraId="1EAE0FB6">
      <w:pPr>
        <w:widowControl/>
        <w:adjustRightInd w:val="0"/>
        <w:spacing w:line="240" w:lineRule="atLeast"/>
        <w:rPr>
          <w:rFonts w:hint="eastAsia" w:ascii="宋体" w:hAnsi="宋体" w:cs="宋体"/>
          <w:b/>
        </w:rPr>
      </w:pPr>
      <w:r>
        <w:rPr>
          <w:rFonts w:hint="eastAsia" w:ascii="宋体" w:hAnsi="宋体"/>
          <w:sz w:val="24"/>
          <w:lang w:val="en-US" w:eastAsia="zh-CN"/>
        </w:rPr>
        <w:t xml:space="preserve">                                          日期：</w:t>
      </w:r>
    </w:p>
    <w:p w14:paraId="4A62FE5D">
      <w:pPr>
        <w:widowControl/>
        <w:adjustRightInd w:val="0"/>
        <w:spacing w:line="240" w:lineRule="atLeast"/>
        <w:rPr>
          <w:rFonts w:hint="eastAsia" w:ascii="宋体" w:hAnsi="宋体" w:cs="宋体"/>
          <w:b/>
          <w:sz w:val="24"/>
          <w:szCs w:val="24"/>
        </w:rPr>
      </w:pPr>
    </w:p>
    <w:p w14:paraId="7AC884DA">
      <w:pPr>
        <w:widowControl/>
        <w:adjustRightInd w:val="0"/>
        <w:spacing w:line="240" w:lineRule="atLeast"/>
        <w:rPr>
          <w:rFonts w:hint="eastAsia" w:ascii="宋体" w:hAnsi="宋体" w:cs="宋体"/>
          <w:b/>
          <w:sz w:val="24"/>
          <w:szCs w:val="24"/>
        </w:rPr>
      </w:pPr>
      <w:r>
        <w:rPr>
          <w:rFonts w:hint="eastAsia" w:ascii="宋体" w:hAnsi="宋体" w:cs="宋体"/>
          <w:b/>
          <w:sz w:val="24"/>
          <w:szCs w:val="24"/>
        </w:rPr>
        <w:t>附件四、无重大违法记录声明格式</w:t>
      </w:r>
    </w:p>
    <w:p w14:paraId="31820C95">
      <w:pPr>
        <w:widowControl/>
        <w:adjustRightInd w:val="0"/>
        <w:spacing w:line="240" w:lineRule="atLeast"/>
        <w:rPr>
          <w:rFonts w:hint="eastAsia" w:ascii="宋体" w:hAnsi="宋体" w:cs="宋体"/>
          <w:b/>
        </w:rPr>
      </w:pPr>
    </w:p>
    <w:p w14:paraId="76B36F6E">
      <w:pPr>
        <w:jc w:val="center"/>
        <w:rPr>
          <w:rFonts w:hint="eastAsia" w:ascii="宋体" w:hAnsi="宋体" w:cs="宋体"/>
          <w:sz w:val="36"/>
          <w:szCs w:val="36"/>
        </w:rPr>
      </w:pPr>
      <w:r>
        <w:rPr>
          <w:rFonts w:hint="eastAsia" w:ascii="宋体" w:hAnsi="宋体" w:cs="宋体"/>
          <w:b/>
          <w:bCs/>
          <w:sz w:val="36"/>
          <w:szCs w:val="36"/>
        </w:rPr>
        <w:t>无重大违法</w:t>
      </w:r>
      <w:r>
        <w:rPr>
          <w:rFonts w:hint="eastAsia" w:ascii="宋体" w:hAnsi="宋体" w:cs="宋体"/>
          <w:b/>
          <w:bCs/>
          <w:sz w:val="36"/>
          <w:szCs w:val="36"/>
          <w:lang w:val="en-US" w:eastAsia="zh-CN"/>
        </w:rPr>
        <w:t>书面</w:t>
      </w:r>
      <w:r>
        <w:rPr>
          <w:rFonts w:hint="eastAsia" w:ascii="宋体" w:hAnsi="宋体" w:cs="宋体"/>
          <w:b/>
          <w:bCs/>
          <w:sz w:val="36"/>
          <w:szCs w:val="36"/>
        </w:rPr>
        <w:t>声明</w:t>
      </w:r>
    </w:p>
    <w:p w14:paraId="52739C0C">
      <w:pPr>
        <w:spacing w:line="360" w:lineRule="auto"/>
        <w:rPr>
          <w:rFonts w:hint="eastAsia" w:ascii="宋体" w:hAnsi="宋体" w:cs="宋体"/>
        </w:rPr>
      </w:pPr>
    </w:p>
    <w:p w14:paraId="5645FFF6">
      <w:pPr>
        <w:widowControl/>
        <w:shd w:val="clear" w:color="auto" w:fill="FFFFFF"/>
        <w:spacing w:line="360" w:lineRule="auto"/>
        <w:jc w:val="center"/>
        <w:rPr>
          <w:rFonts w:ascii="宋体" w:hAnsi="宋体"/>
          <w:b/>
          <w:bCs/>
          <w:kern w:val="0"/>
          <w:sz w:val="24"/>
        </w:rPr>
      </w:pPr>
    </w:p>
    <w:p w14:paraId="06798F1B">
      <w:pPr>
        <w:widowControl/>
        <w:shd w:val="clear" w:color="auto" w:fill="FFFFFF"/>
        <w:spacing w:line="360" w:lineRule="auto"/>
        <w:jc w:val="center"/>
        <w:rPr>
          <w:rFonts w:ascii="宋体" w:hAnsi="宋体"/>
          <w:b/>
          <w:bCs/>
          <w:kern w:val="0"/>
          <w:sz w:val="24"/>
        </w:rPr>
      </w:pPr>
    </w:p>
    <w:p w14:paraId="7ED7591F">
      <w:pPr>
        <w:widowControl/>
        <w:shd w:val="clear" w:color="auto" w:fill="FFFFFF"/>
        <w:spacing w:line="360" w:lineRule="auto"/>
        <w:jc w:val="left"/>
        <w:rPr>
          <w:rFonts w:ascii="宋体" w:hAnsi="宋体"/>
          <w:kern w:val="0"/>
          <w:sz w:val="24"/>
        </w:rPr>
      </w:pPr>
      <w:r>
        <w:rPr>
          <w:rFonts w:hint="eastAsia" w:ascii="宋体" w:hAnsi="宋体"/>
          <w:kern w:val="0"/>
          <w:sz w:val="24"/>
        </w:rPr>
        <w:t>致：</w:t>
      </w:r>
      <w:r>
        <w:rPr>
          <w:rFonts w:hint="eastAsia" w:ascii="宋体" w:hAnsi="宋体"/>
          <w:kern w:val="0"/>
          <w:sz w:val="24"/>
          <w:u w:val="single"/>
        </w:rPr>
        <w:t xml:space="preserve">      采购单位名称    </w:t>
      </w:r>
      <w:r>
        <w:rPr>
          <w:rFonts w:hint="eastAsia" w:ascii="宋体" w:hAnsi="宋体"/>
          <w:kern w:val="0"/>
          <w:sz w:val="24"/>
        </w:rPr>
        <w:t>：</w:t>
      </w:r>
    </w:p>
    <w:p w14:paraId="25B9CC5E">
      <w:pPr>
        <w:widowControl/>
        <w:shd w:val="clear" w:color="auto" w:fill="FFFFFF"/>
        <w:spacing w:line="360" w:lineRule="auto"/>
        <w:jc w:val="left"/>
        <w:rPr>
          <w:rFonts w:ascii="宋体" w:hAnsi="宋体"/>
          <w:kern w:val="0"/>
          <w:sz w:val="24"/>
        </w:rPr>
      </w:pPr>
      <w:r>
        <w:rPr>
          <w:rFonts w:hint="eastAsia" w:ascii="宋体" w:hAnsi="宋体"/>
          <w:kern w:val="0"/>
          <w:sz w:val="24"/>
        </w:rPr>
        <w:t xml:space="preserve">    关于</w:t>
      </w:r>
      <w:r>
        <w:rPr>
          <w:rFonts w:hint="eastAsia" w:ascii="宋体" w:hAnsi="宋体"/>
          <w:kern w:val="0"/>
          <w:sz w:val="24"/>
          <w:u w:val="single"/>
        </w:rPr>
        <w:t xml:space="preserve">     项目名称           </w:t>
      </w:r>
      <w:r>
        <w:rPr>
          <w:rFonts w:hint="eastAsia" w:ascii="宋体" w:hAnsi="宋体"/>
          <w:kern w:val="0"/>
          <w:sz w:val="24"/>
        </w:rPr>
        <w:t>（项目编号：）我方郑重声明如下：</w:t>
      </w:r>
    </w:p>
    <w:p w14:paraId="3EC58862">
      <w:pPr>
        <w:widowControl/>
        <w:shd w:val="clear" w:color="auto" w:fill="FFFFFF"/>
        <w:spacing w:line="360" w:lineRule="auto"/>
        <w:ind w:firstLine="480" w:firstLineChars="200"/>
        <w:jc w:val="left"/>
        <w:rPr>
          <w:rFonts w:ascii="宋体" w:hAnsi="宋体"/>
          <w:kern w:val="0"/>
          <w:sz w:val="24"/>
        </w:rPr>
      </w:pPr>
      <w:r>
        <w:rPr>
          <w:rFonts w:hint="eastAsia" w:ascii="宋体" w:hAnsi="宋体"/>
          <w:kern w:val="0"/>
          <w:sz w:val="24"/>
        </w:rPr>
        <w:t>我方在参加本次招标采购活动前三年内，在经营活动中没有重大违法记录。</w:t>
      </w:r>
    </w:p>
    <w:p w14:paraId="446DB7EE">
      <w:pPr>
        <w:widowControl/>
        <w:shd w:val="clear" w:color="auto" w:fill="FFFFFF"/>
        <w:spacing w:line="360" w:lineRule="auto"/>
        <w:ind w:firstLine="480" w:firstLineChars="200"/>
        <w:jc w:val="left"/>
        <w:rPr>
          <w:rFonts w:ascii="宋体" w:hAnsi="宋体"/>
          <w:kern w:val="0"/>
          <w:sz w:val="24"/>
        </w:rPr>
      </w:pPr>
      <w:r>
        <w:rPr>
          <w:rFonts w:hint="eastAsia" w:ascii="宋体" w:hAnsi="宋体"/>
          <w:kern w:val="0"/>
          <w:sz w:val="24"/>
        </w:rPr>
        <w:t>如与本声明内容不符，采购人与代理机构有权取消我方中标资格，已签订合同的，采购人有权中止（终止）；我方愿承担给采购人与代理机构带来的一切损失。</w:t>
      </w:r>
    </w:p>
    <w:p w14:paraId="51F5F406">
      <w:pPr>
        <w:widowControl/>
        <w:shd w:val="clear" w:color="auto" w:fill="FFFFFF"/>
        <w:spacing w:line="360" w:lineRule="auto"/>
        <w:ind w:firstLine="480" w:firstLineChars="200"/>
        <w:jc w:val="left"/>
        <w:rPr>
          <w:rFonts w:ascii="宋体" w:hAnsi="宋体"/>
          <w:kern w:val="0"/>
          <w:sz w:val="24"/>
        </w:rPr>
      </w:pPr>
    </w:p>
    <w:p w14:paraId="5A1B251D">
      <w:pPr>
        <w:widowControl/>
        <w:shd w:val="clear" w:color="auto" w:fill="FFFFFF"/>
        <w:spacing w:line="360" w:lineRule="auto"/>
        <w:ind w:firstLine="4800" w:firstLineChars="2000"/>
        <w:jc w:val="left"/>
        <w:rPr>
          <w:rFonts w:hint="eastAsia" w:ascii="宋体" w:hAnsi="宋体" w:eastAsia="宋体" w:cs="Times New Roman"/>
          <w:kern w:val="0"/>
          <w:sz w:val="24"/>
        </w:rPr>
      </w:pPr>
      <w:r>
        <w:rPr>
          <w:rFonts w:hint="eastAsia" w:ascii="宋体" w:hAnsi="宋体" w:eastAsia="宋体" w:cs="Times New Roman"/>
          <w:kern w:val="0"/>
          <w:sz w:val="24"/>
          <w:lang w:val="zh-CN"/>
        </w:rPr>
        <w:t>投标人名称(公章)：</w:t>
      </w:r>
    </w:p>
    <w:p w14:paraId="5AB8054D">
      <w:pPr>
        <w:widowControl/>
        <w:shd w:val="clear" w:color="auto" w:fill="FFFFFF"/>
        <w:spacing w:line="360" w:lineRule="auto"/>
        <w:ind w:firstLine="4800" w:firstLineChars="2000"/>
        <w:jc w:val="left"/>
        <w:rPr>
          <w:rFonts w:hint="eastAsia" w:ascii="宋体" w:hAnsi="宋体" w:eastAsia="宋体" w:cs="Times New Roman"/>
          <w:kern w:val="0"/>
          <w:sz w:val="24"/>
        </w:rPr>
      </w:pPr>
      <w:r>
        <w:rPr>
          <w:rFonts w:hint="eastAsia" w:ascii="宋体" w:hAnsi="宋体" w:eastAsia="宋体" w:cs="Times New Roman"/>
          <w:kern w:val="0"/>
          <w:sz w:val="24"/>
        </w:rPr>
        <w:t>法定代表人或授权委托人</w:t>
      </w:r>
      <w:r>
        <w:rPr>
          <w:rFonts w:hint="eastAsia" w:ascii="宋体" w:hAnsi="宋体" w:eastAsia="宋体" w:cs="Times New Roman"/>
          <w:kern w:val="0"/>
          <w:sz w:val="24"/>
          <w:lang w:val="zh-CN"/>
        </w:rPr>
        <w:t>(签字)：</w:t>
      </w:r>
    </w:p>
    <w:p w14:paraId="1B38115C">
      <w:pPr>
        <w:widowControl/>
        <w:shd w:val="clear" w:color="auto" w:fill="FFFFFF"/>
        <w:spacing w:line="360" w:lineRule="auto"/>
        <w:ind w:firstLine="4800" w:firstLineChars="2000"/>
        <w:jc w:val="left"/>
        <w:rPr>
          <w:rFonts w:hint="eastAsia" w:ascii="宋体" w:hAnsi="宋体" w:eastAsia="宋体" w:cs="Times New Roman"/>
          <w:kern w:val="0"/>
          <w:sz w:val="24"/>
          <w:lang w:val="zh-CN"/>
        </w:rPr>
      </w:pPr>
      <w:r>
        <w:rPr>
          <w:rFonts w:hint="eastAsia" w:ascii="宋体" w:hAnsi="宋体" w:eastAsia="宋体" w:cs="Times New Roman"/>
          <w:kern w:val="0"/>
          <w:sz w:val="24"/>
          <w:lang w:val="zh-CN"/>
        </w:rPr>
        <w:t xml:space="preserve"> 日期：</w:t>
      </w:r>
      <w:r>
        <w:rPr>
          <w:rFonts w:hint="eastAsia" w:ascii="宋体" w:hAnsi="宋体" w:eastAsia="宋体" w:cs="Times New Roman"/>
          <w:kern w:val="0"/>
          <w:sz w:val="24"/>
        </w:rPr>
        <w:t xml:space="preserve"> </w:t>
      </w:r>
      <w:r>
        <w:rPr>
          <w:rFonts w:hint="eastAsia" w:ascii="宋体" w:hAnsi="宋体" w:eastAsia="宋体" w:cs="Times New Roman"/>
          <w:kern w:val="0"/>
          <w:sz w:val="24"/>
          <w:lang w:val="zh-CN"/>
        </w:rPr>
        <w:t>年  月   日</w:t>
      </w:r>
    </w:p>
    <w:p w14:paraId="46ADEE21">
      <w:pPr>
        <w:pStyle w:val="64"/>
        <w:ind w:firstLine="210"/>
        <w:rPr>
          <w:rFonts w:hint="eastAsia"/>
          <w:sz w:val="24"/>
          <w:szCs w:val="24"/>
        </w:rPr>
      </w:pPr>
    </w:p>
    <w:p w14:paraId="72A264BE">
      <w:pPr>
        <w:pStyle w:val="64"/>
        <w:ind w:firstLine="210"/>
        <w:rPr>
          <w:rFonts w:hint="eastAsia"/>
          <w:sz w:val="24"/>
          <w:szCs w:val="24"/>
        </w:rPr>
      </w:pPr>
    </w:p>
    <w:p w14:paraId="0AA6E50F">
      <w:pPr>
        <w:spacing w:line="360" w:lineRule="auto"/>
        <w:rPr>
          <w:rFonts w:hint="eastAsia" w:ascii="宋体" w:hAnsi="宋体" w:cs="宋体"/>
          <w:b/>
          <w:sz w:val="24"/>
          <w:szCs w:val="24"/>
        </w:rPr>
      </w:pPr>
      <w:r>
        <w:rPr>
          <w:rFonts w:hint="eastAsia" w:ascii="宋体" w:hAnsi="宋体" w:cs="宋体"/>
          <w:b/>
          <w:sz w:val="24"/>
          <w:szCs w:val="24"/>
        </w:rPr>
        <w:t>附件五、具备履行合同所必需的设备和专业技术能力的声明格式及证明材料</w:t>
      </w:r>
    </w:p>
    <w:p w14:paraId="5382EE5B">
      <w:pPr>
        <w:spacing w:line="360" w:lineRule="auto"/>
        <w:rPr>
          <w:rFonts w:hint="eastAsia" w:ascii="宋体" w:hAnsi="宋体" w:cs="宋体"/>
          <w:sz w:val="36"/>
          <w:szCs w:val="36"/>
        </w:rPr>
      </w:pPr>
      <w:r>
        <w:rPr>
          <w:rFonts w:hint="eastAsia" w:ascii="宋体" w:hAnsi="宋体" w:cs="宋体"/>
          <w:sz w:val="36"/>
          <w:szCs w:val="36"/>
        </w:rPr>
        <w:t xml:space="preserve">  </w:t>
      </w:r>
      <w:r>
        <w:rPr>
          <w:rFonts w:hint="eastAsia" w:ascii="宋体" w:hAnsi="宋体" w:cs="宋体"/>
          <w:b/>
          <w:bCs/>
          <w:sz w:val="36"/>
          <w:szCs w:val="36"/>
        </w:rPr>
        <w:t>具备履行合同所必需的设备和专业技术能力的声明格式</w:t>
      </w:r>
    </w:p>
    <w:p w14:paraId="78746AE8">
      <w:pPr>
        <w:spacing w:line="360" w:lineRule="auto"/>
        <w:rPr>
          <w:rFonts w:hint="eastAsia" w:ascii="宋体" w:hAnsi="宋体" w:cs="宋体"/>
        </w:rPr>
      </w:pPr>
      <w:r>
        <w:rPr>
          <w:rFonts w:hint="eastAsia" w:ascii="宋体" w:hAnsi="宋体" w:cs="宋体"/>
        </w:rPr>
        <w:t xml:space="preserve"> </w:t>
      </w:r>
    </w:p>
    <w:p w14:paraId="3C3C329F">
      <w:pPr>
        <w:pStyle w:val="7"/>
        <w:spacing w:line="362" w:lineRule="auto"/>
        <w:ind w:right="610" w:firstLine="492"/>
        <w:rPr>
          <w:rFonts w:hint="eastAsia" w:ascii="宋体" w:hAnsi="宋体" w:eastAsia="宋体" w:cs="Times New Roman"/>
          <w:kern w:val="0"/>
          <w:sz w:val="24"/>
          <w:lang w:val="en-US" w:eastAsia="zh-CN" w:bidi="ar-SA"/>
        </w:rPr>
      </w:pPr>
      <w:r>
        <w:rPr>
          <w:rFonts w:hint="eastAsia" w:ascii="宋体" w:hAnsi="宋体" w:eastAsia="宋体" w:cs="Times New Roman"/>
          <w:kern w:val="0"/>
          <w:sz w:val="24"/>
          <w:lang w:val="en-US" w:eastAsia="zh-CN" w:bidi="ar-SA"/>
        </w:rPr>
        <w:t>我公司郑重声明：我公司具备履行本项采购合同所必需的设备和专业技术能力。</w:t>
      </w:r>
    </w:p>
    <w:p w14:paraId="3003CF02">
      <w:pPr>
        <w:pStyle w:val="7"/>
        <w:spacing w:before="11"/>
        <w:rPr>
          <w:rFonts w:hint="eastAsia" w:ascii="宋体" w:hAnsi="宋体" w:eastAsia="宋体" w:cs="Times New Roman"/>
          <w:kern w:val="0"/>
          <w:sz w:val="24"/>
          <w:lang w:val="en-US" w:eastAsia="zh-CN" w:bidi="ar-SA"/>
        </w:rPr>
      </w:pPr>
    </w:p>
    <w:p w14:paraId="463F354A">
      <w:pPr>
        <w:spacing w:line="364" w:lineRule="auto"/>
        <w:rPr>
          <w:rFonts w:hint="eastAsia" w:ascii="宋体" w:hAnsi="宋体" w:eastAsia="宋体" w:cs="Times New Roman"/>
          <w:kern w:val="0"/>
          <w:sz w:val="24"/>
          <w:lang w:val="en-US" w:eastAsia="zh-CN" w:bidi="ar-SA"/>
        </w:rPr>
      </w:pPr>
    </w:p>
    <w:p w14:paraId="4F156649">
      <w:pPr>
        <w:autoSpaceDE w:val="0"/>
        <w:autoSpaceDN w:val="0"/>
        <w:adjustRightInd w:val="0"/>
        <w:spacing w:line="360" w:lineRule="auto"/>
        <w:ind w:right="480" w:firstLine="4468" w:firstLineChars="1862"/>
        <w:rPr>
          <w:rFonts w:hint="eastAsia" w:ascii="宋体" w:hAnsi="宋体" w:eastAsia="宋体" w:cs="Times New Roman"/>
          <w:kern w:val="0"/>
          <w:sz w:val="24"/>
          <w:lang w:val="en-US" w:eastAsia="zh-CN" w:bidi="ar-SA"/>
        </w:rPr>
      </w:pPr>
      <w:r>
        <w:rPr>
          <w:rFonts w:hint="eastAsia" w:ascii="宋体" w:hAnsi="宋体" w:eastAsia="宋体" w:cs="Times New Roman"/>
          <w:kern w:val="0"/>
          <w:sz w:val="24"/>
          <w:lang w:val="zh-CN" w:eastAsia="zh-CN" w:bidi="ar-SA"/>
        </w:rPr>
        <w:t>投标人名称(公章)：</w:t>
      </w:r>
    </w:p>
    <w:p w14:paraId="09429735">
      <w:pPr>
        <w:autoSpaceDE w:val="0"/>
        <w:autoSpaceDN w:val="0"/>
        <w:adjustRightInd w:val="0"/>
        <w:spacing w:line="360" w:lineRule="auto"/>
        <w:ind w:firstLine="4440" w:firstLineChars="1850"/>
        <w:rPr>
          <w:rFonts w:hint="eastAsia" w:ascii="宋体" w:hAnsi="宋体" w:eastAsia="宋体" w:cs="Times New Roman"/>
          <w:kern w:val="0"/>
          <w:sz w:val="24"/>
          <w:lang w:val="en-US" w:eastAsia="zh-CN" w:bidi="ar-SA"/>
        </w:rPr>
      </w:pPr>
      <w:r>
        <w:rPr>
          <w:rFonts w:hint="eastAsia" w:ascii="宋体" w:hAnsi="宋体" w:eastAsia="宋体" w:cs="Times New Roman"/>
          <w:kern w:val="0"/>
          <w:sz w:val="24"/>
          <w:lang w:val="en-US" w:eastAsia="zh-CN" w:bidi="ar-SA"/>
        </w:rPr>
        <w:t>法定代表人或授权委托人</w:t>
      </w:r>
      <w:r>
        <w:rPr>
          <w:rFonts w:hint="eastAsia" w:ascii="宋体" w:hAnsi="宋体" w:eastAsia="宋体" w:cs="Times New Roman"/>
          <w:kern w:val="0"/>
          <w:sz w:val="24"/>
          <w:lang w:val="zh-CN" w:eastAsia="zh-CN" w:bidi="ar-SA"/>
        </w:rPr>
        <w:t>(签字)：</w:t>
      </w:r>
    </w:p>
    <w:p w14:paraId="00A55865">
      <w:pPr>
        <w:spacing w:before="56" w:line="360" w:lineRule="auto"/>
        <w:ind w:firstLine="4440" w:firstLineChars="1850"/>
        <w:outlineLvl w:val="0"/>
        <w:rPr>
          <w:rFonts w:hint="eastAsia" w:ascii="宋体" w:hAnsi="宋体" w:eastAsia="宋体" w:cs="Times New Roman"/>
          <w:kern w:val="0"/>
          <w:sz w:val="24"/>
          <w:lang w:val="zh-CN" w:eastAsia="zh-CN" w:bidi="ar-SA"/>
        </w:rPr>
      </w:pPr>
      <w:r>
        <w:rPr>
          <w:rFonts w:hint="eastAsia" w:ascii="宋体" w:hAnsi="宋体" w:eastAsia="宋体" w:cs="Times New Roman"/>
          <w:kern w:val="0"/>
          <w:sz w:val="24"/>
          <w:lang w:val="zh-CN" w:eastAsia="zh-CN" w:bidi="ar-SA"/>
        </w:rPr>
        <w:t xml:space="preserve"> 日期：</w:t>
      </w:r>
      <w:r>
        <w:rPr>
          <w:rFonts w:hint="eastAsia" w:ascii="宋体" w:hAnsi="宋体" w:eastAsia="宋体" w:cs="Times New Roman"/>
          <w:kern w:val="0"/>
          <w:sz w:val="24"/>
          <w:lang w:val="en-US" w:eastAsia="zh-CN" w:bidi="ar-SA"/>
        </w:rPr>
        <w:t xml:space="preserve"> </w:t>
      </w:r>
      <w:r>
        <w:rPr>
          <w:rFonts w:hint="eastAsia" w:ascii="宋体" w:hAnsi="宋体" w:eastAsia="宋体" w:cs="Times New Roman"/>
          <w:kern w:val="0"/>
          <w:sz w:val="24"/>
          <w:lang w:val="zh-CN" w:eastAsia="zh-CN" w:bidi="ar-SA"/>
        </w:rPr>
        <w:t>年  月   日</w:t>
      </w:r>
    </w:p>
    <w:p w14:paraId="7EA18545">
      <w:pPr>
        <w:spacing w:line="460" w:lineRule="exact"/>
        <w:jc w:val="right"/>
        <w:rPr>
          <w:rFonts w:hint="eastAsia"/>
        </w:rPr>
      </w:pPr>
    </w:p>
    <w:p w14:paraId="3D4834EF">
      <w:pPr>
        <w:pStyle w:val="64"/>
        <w:ind w:firstLine="210"/>
        <w:rPr>
          <w:rFonts w:hint="eastAsia"/>
        </w:rPr>
      </w:pPr>
    </w:p>
    <w:p w14:paraId="2E688804">
      <w:pPr>
        <w:pStyle w:val="64"/>
        <w:ind w:firstLine="210"/>
        <w:rPr>
          <w:rFonts w:hint="eastAsia"/>
        </w:rPr>
      </w:pPr>
    </w:p>
    <w:p w14:paraId="4CFF45EC">
      <w:pPr>
        <w:pStyle w:val="64"/>
        <w:ind w:firstLine="210"/>
        <w:rPr>
          <w:rFonts w:hint="eastAsia"/>
        </w:rPr>
      </w:pPr>
    </w:p>
    <w:p w14:paraId="62AF8390">
      <w:pPr>
        <w:pStyle w:val="64"/>
        <w:ind w:firstLine="210"/>
        <w:rPr>
          <w:rFonts w:hint="eastAsia"/>
        </w:rPr>
      </w:pPr>
    </w:p>
    <w:p w14:paraId="212490B7">
      <w:pPr>
        <w:spacing w:line="360" w:lineRule="auto"/>
        <w:jc w:val="both"/>
        <w:rPr>
          <w:rFonts w:hint="eastAsia" w:ascii="黑体" w:hAnsi="Times New Roman" w:eastAsia="黑体" w:cs="Times New Roman"/>
          <w:color w:val="auto"/>
          <w:sz w:val="32"/>
          <w:szCs w:val="32"/>
          <w:highlight w:val="none"/>
          <w:lang w:val="zh-CN"/>
        </w:rPr>
      </w:pPr>
      <w:r>
        <w:rPr>
          <w:rFonts w:hint="eastAsia" w:ascii="黑体" w:eastAsia="黑体" w:cs="Times New Roman"/>
          <w:color w:val="auto"/>
          <w:sz w:val="24"/>
          <w:szCs w:val="24"/>
          <w:highlight w:val="none"/>
          <w:lang w:val="en-US" w:eastAsia="zh-CN"/>
        </w:rPr>
        <w:t>附件六</w:t>
      </w:r>
      <w:r>
        <w:rPr>
          <w:rFonts w:hint="eastAsia" w:ascii="黑体" w:eastAsia="黑体" w:cs="Times New Roman"/>
          <w:color w:val="auto"/>
          <w:sz w:val="32"/>
          <w:szCs w:val="32"/>
          <w:highlight w:val="none"/>
          <w:lang w:val="en-US" w:eastAsia="zh-CN"/>
        </w:rPr>
        <w:t xml:space="preserve">                     </w:t>
      </w:r>
      <w:r>
        <w:rPr>
          <w:rFonts w:hint="eastAsia" w:ascii="黑体" w:hAnsi="Times New Roman" w:eastAsia="黑体" w:cs="Times New Roman"/>
          <w:color w:val="auto"/>
          <w:sz w:val="32"/>
          <w:szCs w:val="32"/>
          <w:highlight w:val="none"/>
          <w:lang w:val="zh-CN"/>
        </w:rPr>
        <w:t>承</w:t>
      </w:r>
      <w:r>
        <w:rPr>
          <w:rFonts w:hint="eastAsia" w:ascii="黑体" w:eastAsia="黑体" w:cs="Times New Roman"/>
          <w:color w:val="auto"/>
          <w:sz w:val="32"/>
          <w:szCs w:val="32"/>
          <w:highlight w:val="none"/>
          <w:lang w:val="en-US" w:eastAsia="zh-CN"/>
        </w:rPr>
        <w:t xml:space="preserve"> </w:t>
      </w:r>
      <w:r>
        <w:rPr>
          <w:rFonts w:hint="eastAsia" w:ascii="黑体" w:hAnsi="Times New Roman" w:eastAsia="黑体" w:cs="Times New Roman"/>
          <w:color w:val="auto"/>
          <w:sz w:val="32"/>
          <w:szCs w:val="32"/>
          <w:highlight w:val="none"/>
          <w:lang w:val="zh-CN"/>
        </w:rPr>
        <w:t>诺</w:t>
      </w:r>
      <w:r>
        <w:rPr>
          <w:rFonts w:hint="eastAsia" w:ascii="黑体" w:eastAsia="黑体" w:cs="Times New Roman"/>
          <w:color w:val="auto"/>
          <w:sz w:val="32"/>
          <w:szCs w:val="32"/>
          <w:highlight w:val="none"/>
          <w:lang w:val="en-US" w:eastAsia="zh-CN"/>
        </w:rPr>
        <w:t xml:space="preserve"> </w:t>
      </w:r>
      <w:r>
        <w:rPr>
          <w:rFonts w:hint="eastAsia" w:ascii="黑体" w:hAnsi="Times New Roman" w:eastAsia="黑体" w:cs="Times New Roman"/>
          <w:color w:val="auto"/>
          <w:sz w:val="32"/>
          <w:szCs w:val="32"/>
          <w:highlight w:val="none"/>
          <w:lang w:val="zh-CN"/>
        </w:rPr>
        <w:t>书</w:t>
      </w:r>
    </w:p>
    <w:p w14:paraId="47EC2DAB">
      <w:pPr>
        <w:spacing w:line="360" w:lineRule="auto"/>
        <w:rPr>
          <w:rFonts w:hint="eastAsia" w:ascii="宋体" w:hAnsi="宋体"/>
          <w:kern w:val="0"/>
          <w:sz w:val="24"/>
          <w:u w:val="single"/>
          <w:lang w:val="en-US" w:eastAsia="zh-CN"/>
        </w:rPr>
      </w:pPr>
    </w:p>
    <w:p w14:paraId="1B235E29">
      <w:pPr>
        <w:spacing w:line="360" w:lineRule="auto"/>
        <w:rPr>
          <w:rFonts w:hint="eastAsia" w:ascii="宋体" w:hAnsi="宋体" w:eastAsia="宋体" w:cs="Times New Roman"/>
          <w:kern w:val="0"/>
          <w:sz w:val="24"/>
          <w:lang w:val="en-US" w:eastAsia="zh-CN" w:bidi="ar-SA"/>
        </w:rPr>
      </w:pPr>
      <w:r>
        <w:rPr>
          <w:rFonts w:hint="eastAsia" w:ascii="宋体" w:hAnsi="宋体"/>
          <w:kern w:val="0"/>
          <w:sz w:val="24"/>
          <w:u w:val="single"/>
        </w:rPr>
        <w:t>采购单位名称</w:t>
      </w:r>
      <w:r>
        <w:rPr>
          <w:rFonts w:hint="eastAsia" w:ascii="宋体" w:hAnsi="宋体" w:eastAsia="宋体" w:cs="Times New Roman"/>
          <w:kern w:val="0"/>
          <w:sz w:val="24"/>
          <w:lang w:val="en-US" w:eastAsia="zh-CN" w:bidi="ar-SA"/>
        </w:rPr>
        <w:t>：</w:t>
      </w:r>
    </w:p>
    <w:p w14:paraId="10624D00">
      <w:pPr>
        <w:snapToGrid w:val="0"/>
        <w:spacing w:before="50" w:after="50" w:line="360" w:lineRule="auto"/>
        <w:ind w:firstLine="240" w:firstLineChars="100"/>
        <w:jc w:val="both"/>
        <w:rPr>
          <w:rFonts w:hint="eastAsia" w:ascii="宋体" w:hAnsi="宋体" w:eastAsia="宋体" w:cs="Times New Roman"/>
          <w:kern w:val="0"/>
          <w:sz w:val="24"/>
          <w:lang w:val="en-US" w:eastAsia="zh-CN" w:bidi="ar-SA"/>
        </w:rPr>
      </w:pPr>
      <w:r>
        <w:rPr>
          <w:rFonts w:hint="eastAsia" w:ascii="宋体" w:hAnsi="宋体" w:eastAsia="宋体" w:cs="Times New Roman"/>
          <w:kern w:val="0"/>
          <w:sz w:val="24"/>
          <w:lang w:val="en-US" w:eastAsia="zh-CN" w:bidi="ar-SA"/>
        </w:rPr>
        <w:t>我单位</w:t>
      </w:r>
      <w:r>
        <w:rPr>
          <w:rFonts w:hint="eastAsia" w:ascii="宋体" w:hAnsi="宋体" w:eastAsia="宋体" w:cs="Times New Roman"/>
          <w:kern w:val="0"/>
          <w:sz w:val="24"/>
          <w:u w:val="single"/>
          <w:lang w:val="en-US" w:eastAsia="zh-CN" w:bidi="ar-SA"/>
        </w:rPr>
        <w:t xml:space="preserve">                        </w:t>
      </w:r>
      <w:r>
        <w:rPr>
          <w:rFonts w:hint="eastAsia" w:ascii="宋体" w:hAnsi="宋体" w:eastAsia="宋体" w:cs="Times New Roman"/>
          <w:kern w:val="0"/>
          <w:sz w:val="24"/>
          <w:lang w:val="en-US" w:eastAsia="zh-CN" w:bidi="ar-SA"/>
        </w:rPr>
        <w:t>（供应商名称）承诺不存在以下任何一种情况：</w:t>
      </w:r>
    </w:p>
    <w:p w14:paraId="42F75C22">
      <w:pPr>
        <w:snapToGrid w:val="0"/>
        <w:spacing w:before="50" w:after="50" w:line="360" w:lineRule="auto"/>
        <w:ind w:firstLine="480" w:firstLineChars="200"/>
        <w:jc w:val="both"/>
        <w:rPr>
          <w:rFonts w:hint="eastAsia" w:ascii="宋体" w:hAnsi="宋体" w:eastAsia="宋体" w:cs="Times New Roman"/>
          <w:kern w:val="0"/>
          <w:sz w:val="24"/>
          <w:lang w:val="zh-TW" w:eastAsia="zh-CN" w:bidi="ar-SA"/>
        </w:rPr>
      </w:pPr>
      <w:r>
        <w:rPr>
          <w:rFonts w:hint="eastAsia" w:ascii="宋体" w:hAnsi="宋体" w:eastAsia="宋体" w:cs="Times New Roman"/>
          <w:kern w:val="0"/>
          <w:sz w:val="24"/>
          <w:lang w:val="zh-TW" w:eastAsia="zh-CN" w:bidi="ar-SA"/>
        </w:rPr>
        <w:t>（1）供应商单位负责人为同一人或者存在直接控股、管理关系的不同供应商；</w:t>
      </w:r>
    </w:p>
    <w:p w14:paraId="5C9D32C4">
      <w:pPr>
        <w:snapToGrid w:val="0"/>
        <w:spacing w:before="50" w:after="50" w:line="360" w:lineRule="auto"/>
        <w:ind w:firstLine="480" w:firstLineChars="200"/>
        <w:jc w:val="both"/>
        <w:rPr>
          <w:rFonts w:hint="eastAsia" w:ascii="宋体" w:hAnsi="宋体" w:eastAsia="宋体" w:cs="Times New Roman"/>
          <w:kern w:val="0"/>
          <w:sz w:val="24"/>
          <w:lang w:val="zh-TW" w:eastAsia="zh-CN" w:bidi="ar-SA"/>
        </w:rPr>
      </w:pPr>
      <w:r>
        <w:rPr>
          <w:rFonts w:hint="eastAsia" w:ascii="宋体" w:hAnsi="宋体" w:eastAsia="宋体" w:cs="Times New Roman"/>
          <w:kern w:val="0"/>
          <w:sz w:val="24"/>
          <w:lang w:val="zh-TW" w:eastAsia="zh-CN" w:bidi="ar-SA"/>
        </w:rPr>
        <w:t>（</w:t>
      </w:r>
      <w:r>
        <w:rPr>
          <w:rFonts w:hint="eastAsia" w:ascii="宋体" w:hAnsi="宋体" w:eastAsia="宋体" w:cs="Times New Roman"/>
          <w:kern w:val="0"/>
          <w:sz w:val="24"/>
          <w:lang w:val="en-US" w:eastAsia="zh-CN" w:bidi="ar-SA"/>
        </w:rPr>
        <w:t>2</w:t>
      </w:r>
      <w:r>
        <w:rPr>
          <w:rFonts w:hint="eastAsia" w:ascii="宋体" w:hAnsi="宋体" w:eastAsia="宋体" w:cs="Times New Roman"/>
          <w:kern w:val="0"/>
          <w:sz w:val="24"/>
          <w:lang w:val="zh-TW" w:eastAsia="zh-CN" w:bidi="ar-SA"/>
        </w:rPr>
        <w:t>）供应商被“信用中国”网站（www.creditchina.gov.cn）、“中国政府采购网”(www.ccgp.gov.cn)列入失信被执行人、重大税收违法案件当事人名单、政府采购严重违法失信行为记录名单。</w:t>
      </w:r>
    </w:p>
    <w:p w14:paraId="3D33F353">
      <w:pPr>
        <w:spacing w:line="360" w:lineRule="auto"/>
        <w:rPr>
          <w:rFonts w:hint="eastAsia" w:ascii="宋体" w:hAnsi="宋体" w:eastAsia="宋体" w:cs="Times New Roman"/>
          <w:kern w:val="0"/>
          <w:sz w:val="24"/>
          <w:lang w:val="en-US" w:eastAsia="zh-CN" w:bidi="ar-SA"/>
        </w:rPr>
      </w:pPr>
    </w:p>
    <w:p w14:paraId="38F86525">
      <w:pPr>
        <w:spacing w:line="360" w:lineRule="auto"/>
        <w:jc w:val="center"/>
        <w:rPr>
          <w:rFonts w:hint="eastAsia" w:ascii="宋体" w:hAnsi="宋体" w:eastAsia="宋体" w:cs="Times New Roman"/>
          <w:kern w:val="0"/>
          <w:sz w:val="24"/>
          <w:lang w:val="en-US" w:eastAsia="zh-CN" w:bidi="ar-SA"/>
        </w:rPr>
      </w:pPr>
      <w:r>
        <w:rPr>
          <w:rFonts w:hint="eastAsia" w:ascii="宋体" w:hAnsi="宋体" w:eastAsia="宋体" w:cs="Times New Roman"/>
          <w:kern w:val="0"/>
          <w:sz w:val="24"/>
          <w:lang w:val="en-US" w:eastAsia="zh-CN" w:bidi="ar-SA"/>
        </w:rPr>
        <w:t xml:space="preserve">                                   声明人：（公章）</w:t>
      </w:r>
    </w:p>
    <w:p w14:paraId="42BD9FAE">
      <w:pPr>
        <w:spacing w:line="460" w:lineRule="exact"/>
        <w:jc w:val="right"/>
        <w:rPr>
          <w:rFonts w:hint="eastAsia" w:ascii="宋体" w:hAnsi="宋体" w:eastAsia="宋体" w:cs="Times New Roman"/>
          <w:kern w:val="0"/>
          <w:sz w:val="24"/>
          <w:lang w:val="en-US" w:eastAsia="zh-CN" w:bidi="ar-SA"/>
        </w:rPr>
      </w:pPr>
      <w:r>
        <w:rPr>
          <w:rFonts w:hint="eastAsia" w:ascii="宋体" w:hAnsi="宋体" w:eastAsia="宋体" w:cs="Times New Roman"/>
          <w:kern w:val="0"/>
          <w:sz w:val="24"/>
          <w:lang w:val="en-US" w:eastAsia="zh-CN" w:bidi="ar-SA"/>
        </w:rPr>
        <w:t>日 期：______年 _____月_____日</w:t>
      </w:r>
    </w:p>
    <w:p w14:paraId="0984E40B">
      <w:pPr>
        <w:pStyle w:val="7"/>
        <w:rPr>
          <w:color w:val="auto"/>
          <w:highlight w:val="none"/>
        </w:rPr>
      </w:pPr>
    </w:p>
    <w:p w14:paraId="7C40F9BB">
      <w:pPr>
        <w:pStyle w:val="7"/>
        <w:rPr>
          <w:color w:val="auto"/>
          <w:highlight w:val="none"/>
        </w:rPr>
      </w:pPr>
    </w:p>
    <w:p w14:paraId="5A27A841">
      <w:pPr>
        <w:pStyle w:val="7"/>
        <w:rPr>
          <w:color w:val="auto"/>
          <w:highlight w:val="none"/>
        </w:rPr>
      </w:pPr>
    </w:p>
    <w:p w14:paraId="66CBF981">
      <w:pPr>
        <w:pStyle w:val="7"/>
        <w:rPr>
          <w:color w:val="auto"/>
          <w:highlight w:val="none"/>
        </w:rPr>
      </w:pPr>
    </w:p>
    <w:p w14:paraId="4BCF19D2">
      <w:pPr>
        <w:pStyle w:val="7"/>
        <w:rPr>
          <w:color w:val="auto"/>
          <w:highlight w:val="none"/>
        </w:rPr>
      </w:pPr>
    </w:p>
    <w:p w14:paraId="09967FC9">
      <w:pPr>
        <w:pStyle w:val="64"/>
        <w:ind w:firstLine="210"/>
        <w:rPr>
          <w:rFonts w:hint="eastAsia"/>
          <w:sz w:val="24"/>
          <w:szCs w:val="24"/>
        </w:rPr>
      </w:pPr>
    </w:p>
    <w:p w14:paraId="149820A3">
      <w:pPr>
        <w:spacing w:line="360" w:lineRule="auto"/>
        <w:rPr>
          <w:rFonts w:hint="eastAsia" w:ascii="宋体" w:hAnsi="宋体" w:cs="宋体"/>
          <w:b/>
          <w:sz w:val="24"/>
          <w:szCs w:val="24"/>
        </w:rPr>
      </w:pPr>
      <w:r>
        <w:rPr>
          <w:rFonts w:hint="eastAsia" w:ascii="宋体" w:hAnsi="宋体" w:cs="宋体"/>
          <w:b/>
          <w:sz w:val="24"/>
          <w:szCs w:val="24"/>
        </w:rPr>
        <w:t>附件</w:t>
      </w:r>
      <w:r>
        <w:rPr>
          <w:rFonts w:hint="eastAsia" w:ascii="宋体" w:hAnsi="宋体" w:cs="宋体"/>
          <w:b/>
          <w:sz w:val="24"/>
          <w:szCs w:val="24"/>
          <w:lang w:val="en-US" w:eastAsia="zh-CN"/>
        </w:rPr>
        <w:t>七</w:t>
      </w:r>
      <w:r>
        <w:rPr>
          <w:rFonts w:hint="eastAsia" w:ascii="宋体" w:hAnsi="宋体" w:cs="宋体"/>
          <w:b/>
          <w:sz w:val="24"/>
          <w:szCs w:val="24"/>
        </w:rPr>
        <w:t>、南京市政府采购供应商信用记录表暨信用承诺书</w:t>
      </w:r>
    </w:p>
    <w:p w14:paraId="7F90A750">
      <w:pPr>
        <w:pStyle w:val="64"/>
        <w:wordWrap w:val="0"/>
        <w:ind w:firstLine="320"/>
        <w:jc w:val="right"/>
        <w:rPr>
          <w:rFonts w:hint="eastAsia"/>
          <w:sz w:val="32"/>
          <w:szCs w:val="32"/>
        </w:rPr>
      </w:pPr>
    </w:p>
    <w:p w14:paraId="113EE3B5">
      <w:pPr>
        <w:jc w:val="center"/>
        <w:rPr>
          <w:rFonts w:hint="eastAsia" w:ascii="宋体" w:hAnsi="宋体" w:cs="宋体"/>
          <w:b/>
          <w:bCs/>
          <w:kern w:val="0"/>
          <w:sz w:val="30"/>
          <w:szCs w:val="30"/>
          <w:lang w:val="zh-CN"/>
        </w:rPr>
      </w:pPr>
      <w:r>
        <w:rPr>
          <w:rFonts w:hint="eastAsia" w:ascii="宋体" w:hAnsi="宋体" w:cs="宋体"/>
          <w:b/>
          <w:bCs/>
          <w:kern w:val="0"/>
          <w:sz w:val="30"/>
          <w:szCs w:val="30"/>
          <w:lang w:val="zh-CN"/>
        </w:rPr>
        <w:t>南京市政府采购供应商信用记录表暨信用承诺书</w:t>
      </w:r>
    </w:p>
    <w:p w14:paraId="622A2E7F">
      <w:pPr>
        <w:pStyle w:val="64"/>
        <w:ind w:firstLine="210"/>
        <w:jc w:val="right"/>
        <w:rPr>
          <w:rFonts w:hint="eastAsia"/>
        </w:rPr>
      </w:pPr>
    </w:p>
    <w:p w14:paraId="4D6947E4">
      <w:pPr>
        <w:pStyle w:val="64"/>
        <w:ind w:firstLine="210"/>
        <w:jc w:val="right"/>
      </w:pPr>
      <w:r>
        <w:rPr>
          <w:rFonts w:hint="eastAsia"/>
        </w:rPr>
        <w:t>202</w:t>
      </w:r>
      <w:r>
        <w:rPr>
          <w:rFonts w:hint="eastAsia"/>
          <w:lang w:val="en-US" w:eastAsia="zh-CN"/>
        </w:rPr>
        <w:t>5</w:t>
      </w:r>
      <w:r>
        <w:rPr>
          <w:rFonts w:hint="eastAsia"/>
        </w:rPr>
        <w:t>年   月   日</w:t>
      </w:r>
    </w:p>
    <w:tbl>
      <w:tblPr>
        <w:tblStyle w:val="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2"/>
        <w:gridCol w:w="2422"/>
        <w:gridCol w:w="2423"/>
        <w:gridCol w:w="2423"/>
      </w:tblGrid>
      <w:tr w14:paraId="0969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22" w:type="dxa"/>
            <w:noWrap w:val="0"/>
            <w:vAlign w:val="center"/>
          </w:tcPr>
          <w:p w14:paraId="5918577E">
            <w:pPr>
              <w:keepNext w:val="0"/>
              <w:keepLines w:val="0"/>
              <w:suppressLineNumbers w:val="0"/>
              <w:spacing w:before="0" w:beforeAutospacing="0" w:after="0" w:afterAutospacing="0"/>
              <w:ind w:left="0" w:right="0"/>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单位名称</w:t>
            </w:r>
          </w:p>
        </w:tc>
        <w:tc>
          <w:tcPr>
            <w:tcW w:w="2422" w:type="dxa"/>
            <w:noWrap w:val="0"/>
            <w:vAlign w:val="center"/>
          </w:tcPr>
          <w:p w14:paraId="645D9C54">
            <w:pPr>
              <w:keepNext w:val="0"/>
              <w:keepLines w:val="0"/>
              <w:suppressLineNumbers w:val="0"/>
              <w:spacing w:before="0" w:beforeAutospacing="0" w:after="0" w:afterAutospacing="0"/>
              <w:ind w:left="0" w:right="0" w:firstLine="482" w:firstLineChars="200"/>
              <w:jc w:val="left"/>
              <w:rPr>
                <w:rFonts w:ascii="宋体" w:hAnsi="宋体" w:eastAsia="宋体" w:cs="宋体"/>
                <w:b/>
                <w:bCs/>
                <w:kern w:val="0"/>
                <w:sz w:val="24"/>
                <w:szCs w:val="24"/>
                <w:lang w:val="zh-CN"/>
              </w:rPr>
            </w:pPr>
          </w:p>
        </w:tc>
        <w:tc>
          <w:tcPr>
            <w:tcW w:w="2423" w:type="dxa"/>
            <w:noWrap w:val="0"/>
            <w:vAlign w:val="center"/>
          </w:tcPr>
          <w:p w14:paraId="40F82550">
            <w:pPr>
              <w:keepNext w:val="0"/>
              <w:keepLines w:val="0"/>
              <w:suppressLineNumbers w:val="0"/>
              <w:spacing w:before="0" w:beforeAutospacing="0" w:after="0" w:afterAutospacing="0"/>
              <w:ind w:left="0" w:right="0"/>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统一社会信用代码</w:t>
            </w:r>
          </w:p>
        </w:tc>
        <w:tc>
          <w:tcPr>
            <w:tcW w:w="2423" w:type="dxa"/>
            <w:noWrap w:val="0"/>
            <w:vAlign w:val="top"/>
          </w:tcPr>
          <w:p w14:paraId="4700CC12">
            <w:pPr>
              <w:keepNext w:val="0"/>
              <w:keepLines w:val="0"/>
              <w:suppressLineNumbers w:val="0"/>
              <w:spacing w:before="0" w:beforeAutospacing="0" w:after="0" w:afterAutospacing="0" w:line="329" w:lineRule="exact"/>
              <w:ind w:left="0" w:right="0" w:firstLine="482" w:firstLineChars="200"/>
              <w:rPr>
                <w:rFonts w:ascii="宋体" w:hAnsi="宋体" w:eastAsia="宋体" w:cs="宋体"/>
                <w:b/>
                <w:bCs/>
                <w:kern w:val="0"/>
                <w:sz w:val="24"/>
                <w:szCs w:val="24"/>
                <w:lang w:val="zh-CN"/>
              </w:rPr>
            </w:pPr>
          </w:p>
        </w:tc>
      </w:tr>
      <w:tr w14:paraId="4A19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422" w:type="dxa"/>
            <w:noWrap w:val="0"/>
            <w:vAlign w:val="center"/>
          </w:tcPr>
          <w:p w14:paraId="33000356">
            <w:pPr>
              <w:keepNext w:val="0"/>
              <w:keepLines w:val="0"/>
              <w:suppressLineNumbers w:val="0"/>
              <w:spacing w:before="0" w:beforeAutospacing="0" w:after="0" w:afterAutospacing="0"/>
              <w:ind w:left="0" w:right="0"/>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法定代表人</w:t>
            </w:r>
          </w:p>
        </w:tc>
        <w:tc>
          <w:tcPr>
            <w:tcW w:w="2422" w:type="dxa"/>
            <w:noWrap w:val="0"/>
            <w:vAlign w:val="center"/>
          </w:tcPr>
          <w:p w14:paraId="478E135E">
            <w:pPr>
              <w:keepNext w:val="0"/>
              <w:keepLines w:val="0"/>
              <w:suppressLineNumbers w:val="0"/>
              <w:spacing w:before="0" w:beforeAutospacing="0" w:after="0" w:afterAutospacing="0"/>
              <w:ind w:left="0" w:right="0" w:firstLine="482" w:firstLineChars="200"/>
              <w:jc w:val="left"/>
              <w:rPr>
                <w:rFonts w:ascii="宋体" w:hAnsi="宋体" w:eastAsia="宋体" w:cs="宋体"/>
                <w:b/>
                <w:bCs/>
                <w:kern w:val="0"/>
                <w:sz w:val="24"/>
                <w:szCs w:val="24"/>
                <w:lang w:val="zh-CN"/>
              </w:rPr>
            </w:pPr>
          </w:p>
        </w:tc>
        <w:tc>
          <w:tcPr>
            <w:tcW w:w="2423" w:type="dxa"/>
            <w:noWrap w:val="0"/>
            <w:vAlign w:val="center"/>
          </w:tcPr>
          <w:p w14:paraId="00DC52FD">
            <w:pPr>
              <w:keepNext w:val="0"/>
              <w:keepLines w:val="0"/>
              <w:suppressLineNumbers w:val="0"/>
              <w:spacing w:before="0" w:beforeAutospacing="0" w:after="0" w:afterAutospacing="0"/>
              <w:ind w:left="0" w:right="0"/>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联系人</w:t>
            </w:r>
          </w:p>
        </w:tc>
        <w:tc>
          <w:tcPr>
            <w:tcW w:w="2423" w:type="dxa"/>
            <w:noWrap w:val="0"/>
            <w:vAlign w:val="top"/>
          </w:tcPr>
          <w:p w14:paraId="30CACFE9">
            <w:pPr>
              <w:keepNext w:val="0"/>
              <w:keepLines w:val="0"/>
              <w:suppressLineNumbers w:val="0"/>
              <w:spacing w:before="0" w:beforeAutospacing="0" w:after="0" w:afterAutospacing="0" w:line="329" w:lineRule="exact"/>
              <w:ind w:left="0" w:right="0" w:firstLine="482" w:firstLineChars="200"/>
              <w:rPr>
                <w:rFonts w:ascii="宋体" w:hAnsi="宋体" w:eastAsia="宋体" w:cs="宋体"/>
                <w:b/>
                <w:bCs/>
                <w:kern w:val="0"/>
                <w:sz w:val="24"/>
                <w:szCs w:val="24"/>
                <w:lang w:val="zh-CN"/>
              </w:rPr>
            </w:pPr>
          </w:p>
        </w:tc>
      </w:tr>
      <w:tr w14:paraId="5510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422" w:type="dxa"/>
            <w:noWrap w:val="0"/>
            <w:vAlign w:val="center"/>
          </w:tcPr>
          <w:p w14:paraId="29B35746">
            <w:pPr>
              <w:keepNext w:val="0"/>
              <w:keepLines w:val="0"/>
              <w:suppressLineNumbers w:val="0"/>
              <w:spacing w:before="0" w:beforeAutospacing="0" w:after="0" w:afterAutospacing="0"/>
              <w:ind w:left="0" w:right="0"/>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联系地址</w:t>
            </w:r>
          </w:p>
        </w:tc>
        <w:tc>
          <w:tcPr>
            <w:tcW w:w="2422" w:type="dxa"/>
            <w:noWrap w:val="0"/>
            <w:vAlign w:val="center"/>
          </w:tcPr>
          <w:p w14:paraId="46A9D765">
            <w:pPr>
              <w:keepNext w:val="0"/>
              <w:keepLines w:val="0"/>
              <w:suppressLineNumbers w:val="0"/>
              <w:spacing w:before="0" w:beforeAutospacing="0" w:after="0" w:afterAutospacing="0"/>
              <w:ind w:left="0" w:right="0" w:firstLine="482" w:firstLineChars="200"/>
              <w:jc w:val="left"/>
              <w:rPr>
                <w:rFonts w:ascii="宋体" w:hAnsi="宋体" w:eastAsia="宋体" w:cs="宋体"/>
                <w:b/>
                <w:bCs/>
                <w:kern w:val="0"/>
                <w:sz w:val="24"/>
                <w:szCs w:val="24"/>
                <w:lang w:val="zh-CN"/>
              </w:rPr>
            </w:pPr>
          </w:p>
        </w:tc>
        <w:tc>
          <w:tcPr>
            <w:tcW w:w="2423" w:type="dxa"/>
            <w:noWrap w:val="0"/>
            <w:vAlign w:val="center"/>
          </w:tcPr>
          <w:p w14:paraId="0CFD0087">
            <w:pPr>
              <w:keepNext w:val="0"/>
              <w:keepLines w:val="0"/>
              <w:suppressLineNumbers w:val="0"/>
              <w:spacing w:before="0" w:beforeAutospacing="0" w:after="0" w:afterAutospacing="0"/>
              <w:ind w:left="0" w:right="0"/>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联系电话</w:t>
            </w:r>
          </w:p>
        </w:tc>
        <w:tc>
          <w:tcPr>
            <w:tcW w:w="2423" w:type="dxa"/>
            <w:noWrap w:val="0"/>
            <w:vAlign w:val="top"/>
          </w:tcPr>
          <w:p w14:paraId="7505BB7F">
            <w:pPr>
              <w:keepNext w:val="0"/>
              <w:keepLines w:val="0"/>
              <w:suppressLineNumbers w:val="0"/>
              <w:spacing w:before="0" w:beforeAutospacing="0" w:after="0" w:afterAutospacing="0" w:line="329" w:lineRule="exact"/>
              <w:ind w:left="0" w:right="0" w:firstLine="482" w:firstLineChars="200"/>
              <w:rPr>
                <w:rFonts w:ascii="宋体" w:hAnsi="宋体" w:eastAsia="宋体" w:cs="宋体"/>
                <w:b/>
                <w:bCs/>
                <w:kern w:val="0"/>
                <w:sz w:val="24"/>
                <w:szCs w:val="24"/>
                <w:lang w:val="zh-CN"/>
              </w:rPr>
            </w:pPr>
          </w:p>
        </w:tc>
      </w:tr>
      <w:tr w14:paraId="2963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422" w:type="dxa"/>
            <w:noWrap w:val="0"/>
            <w:vAlign w:val="center"/>
          </w:tcPr>
          <w:p w14:paraId="3E74C585">
            <w:pPr>
              <w:keepNext w:val="0"/>
              <w:keepLines w:val="0"/>
              <w:suppressLineNumbers w:val="0"/>
              <w:spacing w:before="0" w:beforeAutospacing="0" w:after="0" w:afterAutospacing="0"/>
              <w:ind w:left="0" w:right="0"/>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信用得分</w:t>
            </w:r>
          </w:p>
        </w:tc>
        <w:tc>
          <w:tcPr>
            <w:tcW w:w="2422" w:type="dxa"/>
            <w:noWrap w:val="0"/>
            <w:vAlign w:val="center"/>
          </w:tcPr>
          <w:p w14:paraId="41E4152E">
            <w:pPr>
              <w:keepNext w:val="0"/>
              <w:keepLines w:val="0"/>
              <w:suppressLineNumbers w:val="0"/>
              <w:spacing w:before="0" w:beforeAutospacing="0" w:after="0" w:afterAutospacing="0"/>
              <w:ind w:left="0" w:right="0" w:firstLine="482" w:firstLineChars="200"/>
              <w:jc w:val="left"/>
              <w:rPr>
                <w:rFonts w:ascii="宋体" w:hAnsi="宋体" w:eastAsia="宋体" w:cs="宋体"/>
                <w:b/>
                <w:bCs/>
                <w:kern w:val="0"/>
                <w:sz w:val="24"/>
                <w:szCs w:val="24"/>
                <w:lang w:val="zh-CN"/>
              </w:rPr>
            </w:pPr>
          </w:p>
        </w:tc>
        <w:tc>
          <w:tcPr>
            <w:tcW w:w="2423" w:type="dxa"/>
            <w:noWrap w:val="0"/>
            <w:vAlign w:val="center"/>
          </w:tcPr>
          <w:p w14:paraId="430D79BD">
            <w:pPr>
              <w:keepNext w:val="0"/>
              <w:keepLines w:val="0"/>
              <w:suppressLineNumbers w:val="0"/>
              <w:spacing w:before="0" w:beforeAutospacing="0" w:after="0" w:afterAutospacing="0"/>
              <w:ind w:left="0" w:right="0"/>
              <w:jc w:val="left"/>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星级</w:t>
            </w:r>
          </w:p>
        </w:tc>
        <w:tc>
          <w:tcPr>
            <w:tcW w:w="2423" w:type="dxa"/>
            <w:noWrap w:val="0"/>
            <w:vAlign w:val="top"/>
          </w:tcPr>
          <w:p w14:paraId="3351B287">
            <w:pPr>
              <w:keepNext w:val="0"/>
              <w:keepLines w:val="0"/>
              <w:suppressLineNumbers w:val="0"/>
              <w:spacing w:before="0" w:beforeAutospacing="0" w:after="0" w:afterAutospacing="0" w:line="329" w:lineRule="exact"/>
              <w:ind w:left="0" w:right="0" w:firstLine="482" w:firstLineChars="200"/>
              <w:rPr>
                <w:rFonts w:ascii="宋体" w:hAnsi="宋体" w:eastAsia="宋体" w:cs="宋体"/>
                <w:b/>
                <w:bCs/>
                <w:kern w:val="0"/>
                <w:sz w:val="24"/>
                <w:szCs w:val="24"/>
                <w:lang w:val="zh-CN"/>
              </w:rPr>
            </w:pPr>
          </w:p>
        </w:tc>
      </w:tr>
      <w:tr w14:paraId="38C2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trPr>
        <w:tc>
          <w:tcPr>
            <w:tcW w:w="2422" w:type="dxa"/>
            <w:noWrap w:val="0"/>
            <w:vAlign w:val="center"/>
          </w:tcPr>
          <w:p w14:paraId="59E03115">
            <w:pPr>
              <w:keepNext w:val="0"/>
              <w:keepLines w:val="0"/>
              <w:suppressLineNumbers w:val="0"/>
              <w:spacing w:before="0" w:beforeAutospacing="0" w:after="0" w:afterAutospacing="0"/>
              <w:ind w:left="0" w:right="0"/>
              <w:jc w:val="center"/>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诚信档案记录情况</w:t>
            </w:r>
          </w:p>
        </w:tc>
        <w:tc>
          <w:tcPr>
            <w:tcW w:w="7268" w:type="dxa"/>
            <w:gridSpan w:val="3"/>
            <w:noWrap w:val="0"/>
            <w:vAlign w:val="top"/>
          </w:tcPr>
          <w:p w14:paraId="27898069">
            <w:pPr>
              <w:keepNext w:val="0"/>
              <w:keepLines w:val="0"/>
              <w:suppressLineNumbers w:val="0"/>
              <w:spacing w:before="0" w:beforeAutospacing="0" w:after="0" w:afterAutospacing="0"/>
              <w:ind w:left="0" w:right="0" w:firstLine="482" w:firstLineChars="200"/>
              <w:rPr>
                <w:rFonts w:ascii="宋体" w:hAnsi="宋体" w:eastAsia="宋体" w:cs="宋体"/>
                <w:b/>
                <w:bCs/>
                <w:kern w:val="0"/>
                <w:sz w:val="24"/>
                <w:szCs w:val="24"/>
                <w:lang w:val="zh-CN"/>
              </w:rPr>
            </w:pPr>
          </w:p>
        </w:tc>
      </w:tr>
      <w:tr w14:paraId="49C4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7" w:hRule="atLeast"/>
        </w:trPr>
        <w:tc>
          <w:tcPr>
            <w:tcW w:w="2422" w:type="dxa"/>
            <w:noWrap w:val="0"/>
            <w:vAlign w:val="center"/>
          </w:tcPr>
          <w:p w14:paraId="5B087595">
            <w:pPr>
              <w:keepNext w:val="0"/>
              <w:keepLines w:val="0"/>
              <w:suppressLineNumbers w:val="0"/>
              <w:spacing w:before="0" w:beforeAutospacing="0" w:after="0" w:afterAutospacing="0"/>
              <w:ind w:left="0" w:right="0" w:firstLine="482" w:firstLineChars="200"/>
              <w:rPr>
                <w:rFonts w:ascii="宋体" w:hAnsi="宋体" w:eastAsia="宋体" w:cs="宋体"/>
                <w:b/>
                <w:bCs/>
                <w:kern w:val="0"/>
                <w:sz w:val="24"/>
                <w:szCs w:val="24"/>
                <w:lang w:val="zh-CN"/>
              </w:rPr>
            </w:pPr>
            <w:r>
              <w:rPr>
                <w:rFonts w:hint="eastAsia" w:ascii="宋体" w:hAnsi="宋体" w:eastAsia="宋体" w:cs="宋体"/>
                <w:b/>
                <w:bCs/>
                <w:kern w:val="0"/>
                <w:sz w:val="24"/>
                <w:szCs w:val="24"/>
                <w:lang w:val="zh-CN"/>
              </w:rPr>
              <w:t>信用承诺</w:t>
            </w:r>
          </w:p>
        </w:tc>
        <w:tc>
          <w:tcPr>
            <w:tcW w:w="7268" w:type="dxa"/>
            <w:gridSpan w:val="3"/>
            <w:noWrap w:val="0"/>
            <w:vAlign w:val="top"/>
          </w:tcPr>
          <w:p w14:paraId="6C4125E7">
            <w:pPr>
              <w:keepNext w:val="0"/>
              <w:keepLines w:val="0"/>
              <w:suppressLineNumbers w:val="0"/>
              <w:spacing w:before="0" w:beforeAutospacing="0" w:after="0" w:afterAutospacing="0"/>
              <w:ind w:left="0" w:right="0" w:firstLine="480" w:firstLineChars="200"/>
              <w:rPr>
                <w:rFonts w:hint="eastAsia" w:ascii="宋体" w:hAnsi="宋体" w:eastAsia="宋体" w:cs="宋体"/>
                <w:bCs/>
                <w:kern w:val="0"/>
                <w:sz w:val="24"/>
                <w:szCs w:val="24"/>
                <w:lang w:val="zh-CN"/>
              </w:rPr>
            </w:pPr>
          </w:p>
          <w:p w14:paraId="49027986">
            <w:pPr>
              <w:keepNext w:val="0"/>
              <w:keepLines w:val="0"/>
              <w:suppressLineNumbers w:val="0"/>
              <w:spacing w:before="0" w:beforeAutospacing="0" w:after="0" w:afterAutospacing="0"/>
              <w:ind w:left="0" w:right="0" w:firstLine="480" w:firstLineChars="200"/>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我公司自愿参加贵中心(公司)组织的本次采购活动，严格遵守《中华人民共和国政府采购法》及相关法律法规，坚守公开、公平、公正和诚实信用的原则，依法诚信经营，无条件遵守本次政府采购活动的各项规定。我们郑重承诺，本公司符合《政府采购法》第二十二条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虛作假或其他违法违规行为，愿承担一切法律责任，接受各级政府采购监管部门和有权机关的审查和处罚。</w:t>
            </w:r>
          </w:p>
          <w:p w14:paraId="4E9F7B3B">
            <w:pPr>
              <w:pStyle w:val="64"/>
              <w:keepNext w:val="0"/>
              <w:keepLines w:val="0"/>
              <w:suppressLineNumbers w:val="0"/>
              <w:spacing w:before="0" w:beforeAutospacing="0" w:afterAutospacing="0"/>
              <w:ind w:left="0" w:right="0" w:firstLine="480" w:firstLineChars="200"/>
              <w:rPr>
                <w:rFonts w:hint="eastAsia" w:ascii="宋体" w:hAnsi="宋体" w:cs="宋体"/>
                <w:bCs/>
                <w:kern w:val="0"/>
                <w:sz w:val="24"/>
                <w:lang w:val="zh-CN"/>
              </w:rPr>
            </w:pPr>
          </w:p>
          <w:p w14:paraId="27561761">
            <w:pPr>
              <w:pStyle w:val="64"/>
              <w:keepNext w:val="0"/>
              <w:keepLines w:val="0"/>
              <w:suppressLineNumbers w:val="0"/>
              <w:spacing w:before="0" w:beforeAutospacing="0" w:afterAutospacing="0"/>
              <w:ind w:left="0" w:right="0" w:firstLine="480" w:firstLineChars="200"/>
              <w:rPr>
                <w:rFonts w:hint="eastAsia" w:ascii="宋体" w:hAnsi="宋体" w:cs="宋体"/>
                <w:bCs/>
                <w:kern w:val="0"/>
                <w:sz w:val="24"/>
                <w:lang w:val="zh-CN"/>
              </w:rPr>
            </w:pPr>
          </w:p>
          <w:p w14:paraId="1325BA36">
            <w:pPr>
              <w:pStyle w:val="64"/>
              <w:keepNext w:val="0"/>
              <w:keepLines w:val="0"/>
              <w:suppressLineNumbers w:val="0"/>
              <w:spacing w:before="0" w:beforeAutospacing="0" w:afterAutospacing="0"/>
              <w:ind w:left="0" w:right="0" w:firstLine="480" w:firstLineChars="200"/>
              <w:rPr>
                <w:rFonts w:hint="eastAsia" w:ascii="宋体" w:hAnsi="宋体" w:cs="宋体"/>
                <w:bCs/>
                <w:kern w:val="0"/>
                <w:sz w:val="24"/>
                <w:lang w:val="zh-CN"/>
              </w:rPr>
            </w:pPr>
          </w:p>
          <w:p w14:paraId="2DD94B91">
            <w:pPr>
              <w:pStyle w:val="64"/>
              <w:keepNext w:val="0"/>
              <w:keepLines w:val="0"/>
              <w:suppressLineNumbers w:val="0"/>
              <w:spacing w:before="0" w:beforeAutospacing="0" w:afterAutospacing="0"/>
              <w:ind w:left="0" w:right="0" w:firstLine="480" w:firstLineChars="200"/>
              <w:rPr>
                <w:rFonts w:hint="eastAsia" w:ascii="宋体" w:hAnsi="宋体" w:cs="宋体"/>
                <w:bCs/>
                <w:kern w:val="0"/>
                <w:sz w:val="24"/>
                <w:lang w:val="zh-CN"/>
              </w:rPr>
            </w:pPr>
          </w:p>
          <w:p w14:paraId="5EF4D119">
            <w:pPr>
              <w:keepNext w:val="0"/>
              <w:keepLines w:val="0"/>
              <w:suppressLineNumbers w:val="0"/>
              <w:spacing w:before="0" w:beforeAutospacing="0" w:after="0" w:afterAutospacing="0"/>
              <w:ind w:left="0" w:right="1080" w:firstLine="480" w:firstLineChars="200"/>
              <w:jc w:val="right"/>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供应商名称（盖章）：</w:t>
            </w:r>
          </w:p>
          <w:p w14:paraId="352D69B5">
            <w:pPr>
              <w:pStyle w:val="64"/>
              <w:keepNext w:val="0"/>
              <w:keepLines w:val="0"/>
              <w:suppressLineNumbers w:val="0"/>
              <w:spacing w:before="0" w:beforeAutospacing="0" w:afterAutospacing="0"/>
              <w:ind w:left="0" w:right="480" w:firstLine="480" w:firstLineChars="200"/>
              <w:jc w:val="center"/>
              <w:rPr>
                <w:rFonts w:hint="eastAsia" w:ascii="宋体" w:hAnsi="宋体" w:cs="宋体"/>
                <w:bCs/>
                <w:kern w:val="0"/>
                <w:sz w:val="24"/>
                <w:lang w:val="zh-CN"/>
              </w:rPr>
            </w:pPr>
            <w:r>
              <w:rPr>
                <w:rFonts w:hint="eastAsia" w:ascii="宋体" w:hAnsi="宋体" w:cs="宋体"/>
                <w:bCs/>
                <w:kern w:val="0"/>
                <w:sz w:val="24"/>
                <w:lang w:val="zh-CN"/>
              </w:rPr>
              <w:t xml:space="preserve">                    法定代表人（签字）:</w:t>
            </w:r>
          </w:p>
          <w:p w14:paraId="4272B094">
            <w:pPr>
              <w:pStyle w:val="64"/>
              <w:keepNext w:val="0"/>
              <w:keepLines w:val="0"/>
              <w:suppressLineNumbers w:val="0"/>
              <w:spacing w:before="0" w:beforeAutospacing="0" w:afterAutospacing="0"/>
              <w:ind w:left="0" w:right="480" w:firstLine="480" w:firstLineChars="200"/>
              <w:jc w:val="center"/>
              <w:rPr>
                <w:rFonts w:ascii="宋体" w:hAnsi="宋体" w:cs="宋体"/>
                <w:bCs/>
                <w:kern w:val="0"/>
                <w:sz w:val="24"/>
                <w:lang w:val="zh-CN"/>
              </w:rPr>
            </w:pPr>
            <w:r>
              <w:rPr>
                <w:rFonts w:hint="eastAsia" w:ascii="宋体" w:hAnsi="宋体" w:cs="宋体"/>
                <w:bCs/>
                <w:kern w:val="0"/>
                <w:sz w:val="24"/>
                <w:lang w:val="zh-CN"/>
              </w:rPr>
              <w:t xml:space="preserve">                      二〇二</w:t>
            </w:r>
            <w:r>
              <w:rPr>
                <w:rFonts w:hint="eastAsia" w:ascii="宋体" w:hAnsi="宋体" w:cs="宋体"/>
                <w:bCs/>
                <w:kern w:val="0"/>
                <w:sz w:val="24"/>
                <w:lang w:val="en-US" w:eastAsia="zh-CN"/>
              </w:rPr>
              <w:t>五</w:t>
            </w:r>
            <w:r>
              <w:rPr>
                <w:rFonts w:hint="eastAsia" w:ascii="宋体" w:hAnsi="宋体" w:cs="宋体"/>
                <w:bCs/>
                <w:kern w:val="0"/>
                <w:sz w:val="24"/>
                <w:lang w:val="zh-CN"/>
              </w:rPr>
              <w:t xml:space="preserve"> 年   月    日</w:t>
            </w:r>
          </w:p>
        </w:tc>
      </w:tr>
    </w:tbl>
    <w:p w14:paraId="6B823722">
      <w:pPr>
        <w:shd w:val="clear" w:color="auto" w:fill="FFFFFF"/>
        <w:spacing w:before="75" w:after="75" w:line="360" w:lineRule="auto"/>
      </w:pPr>
      <w:r>
        <w:rPr>
          <w:rFonts w:hint="eastAsia" w:ascii="宋体" w:hAnsi="宋体" w:cs="宋体"/>
          <w:szCs w:val="21"/>
          <w:highlight w:val="yellow"/>
        </w:rPr>
        <w:t>供应商在中标（成交）后，应按照采购文件要求，将上述由信用承诺替代的证明材料提交采购人或采购代理机构核验。经核验无误后，由采购人或采购代理机构发出中标（成交）通知书。</w:t>
      </w:r>
    </w:p>
    <w:sectPr>
      <w:footerReference r:id="rId5" w:type="even"/>
      <w:pgSz w:w="11906" w:h="16838"/>
      <w:pgMar w:top="1418" w:right="1191" w:bottom="1418" w:left="1191" w:header="851" w:footer="680" w:gutter="0"/>
      <w:pgBorders>
        <w:top w:val="none" w:sz="0" w:space="0"/>
        <w:left w:val="none" w:sz="0" w:space="0"/>
        <w:bottom w:val="none" w:sz="0" w:space="0"/>
        <w:right w:val="none" w:sz="0" w:space="0"/>
      </w:pgBorders>
      <w:pgNumType w:fmt="decimal"/>
      <w:cols w:space="720" w:num="1"/>
      <w:docGrid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HYDaHeiJ">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40AD3">
    <w:pPr>
      <w:pStyle w:val="7"/>
      <w:spacing w:line="14" w:lineRule="auto"/>
      <w:rPr>
        <w:sz w:val="20"/>
      </w:rPr>
    </w:pPr>
    <w:r>
      <w:rPr>
        <w:sz w:val="24"/>
        <w:lang w:val="zh-CN" w:bidi="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72415" cy="1524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14:paraId="41453388">
                          <w:pPr>
                            <w:spacing w:before="12"/>
                            <w:ind w:left="20"/>
                            <w:rPr>
                              <w:sz w:val="18"/>
                            </w:rPr>
                          </w:pPr>
                          <w:r>
                            <w:rPr>
                              <w:sz w:val="18"/>
                            </w:rPr>
                            <w:t xml:space="preserve">- </w:t>
                          </w:r>
                          <w:r>
                            <w:fldChar w:fldCharType="begin"/>
                          </w:r>
                          <w:r>
                            <w:rPr>
                              <w:sz w:val="18"/>
                            </w:rPr>
                            <w:instrText xml:space="preserve"> PAGE </w:instrText>
                          </w:r>
                          <w:r>
                            <w:fldChar w:fldCharType="separate"/>
                          </w:r>
                          <w:r>
                            <w:rPr>
                              <w:sz w:val="18"/>
                            </w:rPr>
                            <w:t>23</w:t>
                          </w:r>
                          <w:r>
                            <w:fldChar w:fldCharType="end"/>
                          </w:r>
                          <w:r>
                            <w:rPr>
                              <w:sz w:val="18"/>
                            </w:rPr>
                            <w:t xml:space="preserve"> -</w:t>
                          </w:r>
                        </w:p>
                      </w:txbxContent>
                    </wps:txbx>
                    <wps:bodyPr wrap="square" lIns="0" tIns="0" rIns="0" bIns="0" upright="1"/>
                  </wps:wsp>
                </a:graphicData>
              </a:graphic>
            </wp:anchor>
          </w:drawing>
        </mc:Choice>
        <mc:Fallback>
          <w:pict>
            <v:shape id="文本框 2" o:spid="_x0000_s1026" o:spt="202" type="#_x0000_t202" style="position:absolute;left:0pt;margin-top:0pt;height:12pt;width:21.45pt;mso-position-horizontal:center;mso-position-horizontal-relative:margin;z-index:251659264;mso-width-relative:page;mso-height-relative:page;" filled="f" stroked="f" coordsize="21600,21600" o:gfxdata="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aQMGTUAAAAAwEAAA8AAAAAAAAAAQAgAAAAIgAAAGRycy9kb3ducmV2Lnht&#10;bFBLAQIUABQAAAAIAIdO4kCj1ynqxAEAAH8DAAAOAAAAAAAAAAEAIAAAACMBAABkcnMvZTJvRG9j&#10;LnhtbFBLBQYAAAAABgAGAFkBAABZBQAAAAA=&#10;">
              <v:fill on="f" focussize="0,0"/>
              <v:stroke on="f"/>
              <v:imagedata o:title=""/>
              <o:lock v:ext="edit" aspectratio="f"/>
              <v:textbox inset="0mm,0mm,0mm,0mm">
                <w:txbxContent>
                  <w:p w14:paraId="41453388">
                    <w:pPr>
                      <w:spacing w:before="12"/>
                      <w:ind w:left="20"/>
                      <w:rPr>
                        <w:sz w:val="18"/>
                      </w:rPr>
                    </w:pPr>
                    <w:r>
                      <w:rPr>
                        <w:sz w:val="18"/>
                      </w:rPr>
                      <w:t xml:space="preserve">- </w:t>
                    </w:r>
                    <w:r>
                      <w:fldChar w:fldCharType="begin"/>
                    </w:r>
                    <w:r>
                      <w:rPr>
                        <w:sz w:val="18"/>
                      </w:rPr>
                      <w:instrText xml:space="preserve"> PAGE </w:instrText>
                    </w:r>
                    <w:r>
                      <w:fldChar w:fldCharType="separate"/>
                    </w:r>
                    <w:r>
                      <w:rPr>
                        <w:sz w:val="18"/>
                      </w:rPr>
                      <w:t>23</w:t>
                    </w:r>
                    <w:r>
                      <w:fldChar w:fldCharType="end"/>
                    </w:r>
                    <w:r>
                      <w:rPr>
                        <w:sz w:val="1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538BB">
    <w:pPr>
      <w:pStyle w:val="41"/>
      <w:framePr w:wrap="around" w:vAnchor="text" w:hAnchor="margin" w:xAlign="center" w:y="1"/>
      <w:rPr>
        <w:rStyle w:val="71"/>
      </w:rPr>
    </w:pPr>
    <w:r>
      <w:fldChar w:fldCharType="begin"/>
    </w:r>
    <w:r>
      <w:rPr>
        <w:rStyle w:val="71"/>
      </w:rPr>
      <w:instrText xml:space="preserve">PAGE  </w:instrText>
    </w:r>
    <w:r>
      <w:fldChar w:fldCharType="separate"/>
    </w:r>
    <w:r>
      <w:rPr>
        <w:rStyle w:val="71"/>
      </w:rPr>
      <w:t>1</w:t>
    </w:r>
    <w:r>
      <w:fldChar w:fldCharType="end"/>
    </w:r>
  </w:p>
  <w:p w14:paraId="22516A3C">
    <w:pPr>
      <w:pStyle w:val="4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7B90D">
    <w:pPr>
      <w:rPr>
        <w:rFonts w:ascii="宋体"/>
      </w:rPr>
    </w:pPr>
    <w:r>
      <w:drawing>
        <wp:anchor distT="0" distB="0" distL="0" distR="0" simplePos="0" relativeHeight="251660288" behindDoc="0" locked="0" layoutInCell="0" allowOverlap="1">
          <wp:simplePos x="0" y="0"/>
          <wp:positionH relativeFrom="page">
            <wp:posOffset>533400</wp:posOffset>
          </wp:positionH>
          <wp:positionV relativeFrom="page">
            <wp:posOffset>457200</wp:posOffset>
          </wp:positionV>
          <wp:extent cx="6569710" cy="9777095"/>
          <wp:effectExtent l="0" t="0" r="8890" b="1905"/>
          <wp:wrapNone/>
          <wp:docPr id="2" name="IM 1"/>
          <wp:cNvGraphicFramePr/>
          <a:graphic xmlns:a="http://schemas.openxmlformats.org/drawingml/2006/main">
            <a:graphicData uri="http://schemas.openxmlformats.org/drawingml/2006/picture">
              <pic:pic xmlns:pic="http://schemas.openxmlformats.org/drawingml/2006/picture">
                <pic:nvPicPr>
                  <pic:cNvPr id="2" name="IM 1"/>
                  <pic:cNvPicPr/>
                </pic:nvPicPr>
                <pic:blipFill>
                  <a:blip r:embed="rId1"/>
                  <a:stretch>
                    <a:fillRect/>
                  </a:stretch>
                </pic:blipFill>
                <pic:spPr>
                  <a:xfrm>
                    <a:off x="0" y="0"/>
                    <a:ext cx="6569710" cy="97770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43FBAC"/>
    <w:multiLevelType w:val="multilevel"/>
    <w:tmpl w:val="9843FBAC"/>
    <w:lvl w:ilvl="0" w:tentative="0">
      <w:start w:val="1"/>
      <w:numFmt w:val="decimal"/>
      <w:isLgl/>
      <w:lvlText w:val="%1."/>
      <w:lvlJc w:val="left"/>
      <w:pPr>
        <w:ind w:left="425" w:hanging="425"/>
      </w:pPr>
      <w:rPr>
        <w:rFonts w:hint="default" w:ascii="宋体" w:hAnsi="宋体" w:eastAsia="宋体" w:cs="宋体"/>
      </w:rPr>
    </w:lvl>
    <w:lvl w:ilvl="1" w:tentative="0">
      <w:start w:val="1"/>
      <w:numFmt w:val="decimal"/>
      <w:pStyle w:val="429"/>
      <w:isLg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ascii="宋体" w:hAnsi="宋体" w:eastAsia="宋体" w:cs="宋体"/>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D1CC74A2"/>
    <w:multiLevelType w:val="singleLevel"/>
    <w:tmpl w:val="D1CC74A2"/>
    <w:lvl w:ilvl="0" w:tentative="0">
      <w:start w:val="1"/>
      <w:numFmt w:val="chineseCounting"/>
      <w:suff w:val="space"/>
      <w:lvlText w:val="第%1章"/>
      <w:lvlJc w:val="left"/>
      <w:pPr>
        <w:ind w:left="3744" w:leftChars="0" w:firstLine="0" w:firstLineChars="0"/>
      </w:pPr>
      <w:rPr>
        <w:rFonts w:hint="eastAsia"/>
      </w:rPr>
    </w:lvl>
  </w:abstractNum>
  <w:abstractNum w:abstractNumId="2">
    <w:nsid w:val="EDA4492D"/>
    <w:multiLevelType w:val="singleLevel"/>
    <w:tmpl w:val="EDA4492D"/>
    <w:lvl w:ilvl="0" w:tentative="0">
      <w:start w:val="1"/>
      <w:numFmt w:val="decimal"/>
      <w:suff w:val="nothing"/>
      <w:lvlText w:val="（%1）"/>
      <w:lvlJc w:val="left"/>
    </w:lvl>
  </w:abstractNum>
  <w:abstractNum w:abstractNumId="3">
    <w:nsid w:val="0CC76143"/>
    <w:multiLevelType w:val="multilevel"/>
    <w:tmpl w:val="0CC76143"/>
    <w:lvl w:ilvl="0" w:tentative="0">
      <w:start w:val="1"/>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20620658"/>
    <w:multiLevelType w:val="multilevel"/>
    <w:tmpl w:val="20620658"/>
    <w:lvl w:ilvl="0" w:tentative="0">
      <w:start w:val="1"/>
      <w:numFmt w:val="bullet"/>
      <w:pStyle w:val="376"/>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500"/>
        </w:tabs>
        <w:ind w:left="1500" w:hanging="108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358FBB9"/>
    <w:multiLevelType w:val="singleLevel"/>
    <w:tmpl w:val="3358FBB9"/>
    <w:lvl w:ilvl="0" w:tentative="0">
      <w:start w:val="1"/>
      <w:numFmt w:val="decimal"/>
      <w:suff w:val="nothing"/>
      <w:lvlText w:val="（%1）"/>
      <w:lvlJc w:val="left"/>
    </w:lvl>
  </w:abstractNum>
  <w:abstractNum w:abstractNumId="6">
    <w:nsid w:val="3C5414E9"/>
    <w:multiLevelType w:val="singleLevel"/>
    <w:tmpl w:val="3C5414E9"/>
    <w:lvl w:ilvl="0" w:tentative="0">
      <w:start w:val="1"/>
      <w:numFmt w:val="decimal"/>
      <w:suff w:val="space"/>
      <w:lvlText w:val="%1、"/>
      <w:lvlJc w:val="left"/>
      <w:pPr>
        <w:ind w:left="-210"/>
      </w:pPr>
    </w:lvl>
  </w:abstractNum>
  <w:abstractNum w:abstractNumId="7">
    <w:nsid w:val="44121AA6"/>
    <w:multiLevelType w:val="multilevel"/>
    <w:tmpl w:val="44121AA6"/>
    <w:lvl w:ilvl="0" w:tentative="0">
      <w:start w:val="1"/>
      <w:numFmt w:val="decimal"/>
      <w:pStyle w:val="330"/>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313"/>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1002338"/>
    <w:multiLevelType w:val="singleLevel"/>
    <w:tmpl w:val="51002338"/>
    <w:lvl w:ilvl="0" w:tentative="0">
      <w:start w:val="1"/>
      <w:numFmt w:val="bullet"/>
      <w:pStyle w:val="331"/>
      <w:lvlText w:val=""/>
      <w:lvlJc w:val="left"/>
      <w:pPr>
        <w:tabs>
          <w:tab w:val="left" w:pos="360"/>
        </w:tabs>
        <w:ind w:left="360" w:hanging="360"/>
      </w:pPr>
      <w:rPr>
        <w:rFonts w:hint="default" w:ascii="Symbol" w:hAnsi="Symbol"/>
      </w:rPr>
    </w:lvl>
  </w:abstractNum>
  <w:abstractNum w:abstractNumId="9">
    <w:nsid w:val="581D2BC5"/>
    <w:multiLevelType w:val="multilevel"/>
    <w:tmpl w:val="581D2BC5"/>
    <w:lvl w:ilvl="0" w:tentative="0">
      <w:start w:val="1"/>
      <w:numFmt w:val="decimal"/>
      <w:pStyle w:val="398"/>
      <w:lvlText w:val="%1"/>
      <w:lvlJc w:val="left"/>
      <w:pPr>
        <w:tabs>
          <w:tab w:val="left" w:pos="567"/>
        </w:tabs>
        <w:ind w:left="567" w:hanging="567"/>
      </w:pPr>
      <w:rPr>
        <w:rFonts w:hint="eastAsia"/>
      </w:rPr>
    </w:lvl>
    <w:lvl w:ilvl="1" w:tentative="0">
      <w:start w:val="1"/>
      <w:numFmt w:val="decimal"/>
      <w:pStyle w:val="301"/>
      <w:lvlText w:val="%1.%2"/>
      <w:lvlJc w:val="left"/>
      <w:pPr>
        <w:tabs>
          <w:tab w:val="left" w:pos="1004"/>
        </w:tabs>
        <w:ind w:left="567" w:hanging="283"/>
      </w:pPr>
      <w:rPr>
        <w:rFonts w:hint="eastAsia"/>
      </w:rPr>
    </w:lvl>
    <w:lvl w:ilvl="2" w:tentative="0">
      <w:start w:val="1"/>
      <w:numFmt w:val="decimal"/>
      <w:pStyle w:val="346"/>
      <w:lvlText w:val="%1.%2.%3"/>
      <w:lvlJc w:val="left"/>
      <w:pPr>
        <w:tabs>
          <w:tab w:val="left" w:pos="1647"/>
        </w:tabs>
        <w:ind w:left="1134" w:hanging="567"/>
      </w:pPr>
      <w:rPr>
        <w:rFonts w:hint="eastAsia"/>
      </w:rPr>
    </w:lvl>
    <w:lvl w:ilvl="3" w:tentative="0">
      <w:start w:val="1"/>
      <w:numFmt w:val="decimal"/>
      <w:lvlText w:val="%1.%2.%3.%4"/>
      <w:lvlJc w:val="left"/>
      <w:pPr>
        <w:tabs>
          <w:tab w:val="left" w:pos="3223"/>
        </w:tabs>
        <w:ind w:left="2851" w:hanging="708"/>
      </w:pPr>
      <w:rPr>
        <w:rFonts w:hint="eastAsia"/>
      </w:rPr>
    </w:lvl>
    <w:lvl w:ilvl="4" w:tentative="0">
      <w:start w:val="1"/>
      <w:numFmt w:val="decimal"/>
      <w:lvlText w:val="%1.%2.%3.%4.%5"/>
      <w:lvlJc w:val="left"/>
      <w:pPr>
        <w:tabs>
          <w:tab w:val="left" w:pos="3648"/>
        </w:tabs>
        <w:ind w:left="3418" w:hanging="850"/>
      </w:pPr>
      <w:rPr>
        <w:rFonts w:hint="eastAsia"/>
      </w:rPr>
    </w:lvl>
    <w:lvl w:ilvl="5" w:tentative="0">
      <w:start w:val="1"/>
      <w:numFmt w:val="decimal"/>
      <w:lvlText w:val="%1.%2.%3.%4.%5.%6"/>
      <w:lvlJc w:val="left"/>
      <w:pPr>
        <w:tabs>
          <w:tab w:val="left" w:pos="4433"/>
        </w:tabs>
        <w:ind w:left="4127" w:hanging="1134"/>
      </w:pPr>
      <w:rPr>
        <w:rFonts w:hint="eastAsia"/>
      </w:rPr>
    </w:lvl>
    <w:lvl w:ilvl="6" w:tentative="0">
      <w:start w:val="1"/>
      <w:numFmt w:val="decimal"/>
      <w:lvlText w:val="%1.%2.%3.%4.%5.%6.%7"/>
      <w:lvlJc w:val="left"/>
      <w:pPr>
        <w:tabs>
          <w:tab w:val="left" w:pos="4858"/>
        </w:tabs>
        <w:ind w:left="4694" w:hanging="1276"/>
      </w:pPr>
      <w:rPr>
        <w:rFonts w:hint="eastAsia"/>
      </w:rPr>
    </w:lvl>
    <w:lvl w:ilvl="7" w:tentative="0">
      <w:start w:val="1"/>
      <w:numFmt w:val="decimal"/>
      <w:lvlText w:val="%1.%2.%3.%4.%5.%6.%7.%8"/>
      <w:lvlJc w:val="left"/>
      <w:pPr>
        <w:tabs>
          <w:tab w:val="left" w:pos="5643"/>
        </w:tabs>
        <w:ind w:left="5261" w:hanging="1418"/>
      </w:pPr>
      <w:rPr>
        <w:rFonts w:hint="eastAsia"/>
      </w:rPr>
    </w:lvl>
    <w:lvl w:ilvl="8" w:tentative="0">
      <w:start w:val="1"/>
      <w:numFmt w:val="decimal"/>
      <w:lvlText w:val="%1.%2.%3.%4.%5.%6.%7.%8.%9"/>
      <w:lvlJc w:val="left"/>
      <w:pPr>
        <w:tabs>
          <w:tab w:val="left" w:pos="6429"/>
        </w:tabs>
        <w:ind w:left="5969" w:hanging="1700"/>
      </w:pPr>
      <w:rPr>
        <w:rFonts w:hint="eastAsia"/>
      </w:rPr>
    </w:lvl>
  </w:abstractNum>
  <w:num w:numId="1">
    <w:abstractNumId w:val="4"/>
  </w:num>
  <w:num w:numId="2">
    <w:abstractNumId w:val="9"/>
  </w:num>
  <w:num w:numId="3">
    <w:abstractNumId w:val="7"/>
  </w:num>
  <w:num w:numId="4">
    <w:abstractNumId w:val="8"/>
  </w:num>
  <w:num w:numId="5">
    <w:abstractNumId w:val="0"/>
  </w:num>
  <w:num w:numId="6">
    <w:abstractNumId w:val="1"/>
  </w:num>
  <w:num w:numId="7">
    <w:abstractNumId w:val="2"/>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iZDlkZmY5N2FmY2RkMzAwZjQxYzcxNjJhZWU2NjIifQ=="/>
  </w:docVars>
  <w:rsids>
    <w:rsidRoot w:val="000550A8"/>
    <w:rsid w:val="00000137"/>
    <w:rsid w:val="00001E8F"/>
    <w:rsid w:val="00002496"/>
    <w:rsid w:val="00002D6C"/>
    <w:rsid w:val="0000315E"/>
    <w:rsid w:val="000032FA"/>
    <w:rsid w:val="00003933"/>
    <w:rsid w:val="000053B2"/>
    <w:rsid w:val="00005EC1"/>
    <w:rsid w:val="00005F7B"/>
    <w:rsid w:val="0000618A"/>
    <w:rsid w:val="00007C6F"/>
    <w:rsid w:val="000101E3"/>
    <w:rsid w:val="00010617"/>
    <w:rsid w:val="00010CB3"/>
    <w:rsid w:val="00012008"/>
    <w:rsid w:val="00013037"/>
    <w:rsid w:val="000131B5"/>
    <w:rsid w:val="00013F70"/>
    <w:rsid w:val="00014EE9"/>
    <w:rsid w:val="0001636D"/>
    <w:rsid w:val="0001667A"/>
    <w:rsid w:val="000170D0"/>
    <w:rsid w:val="00017F34"/>
    <w:rsid w:val="0002131E"/>
    <w:rsid w:val="000214D4"/>
    <w:rsid w:val="0002240F"/>
    <w:rsid w:val="000225D8"/>
    <w:rsid w:val="00025241"/>
    <w:rsid w:val="00031F32"/>
    <w:rsid w:val="00032346"/>
    <w:rsid w:val="000328A9"/>
    <w:rsid w:val="00034E79"/>
    <w:rsid w:val="00040690"/>
    <w:rsid w:val="00040AFE"/>
    <w:rsid w:val="00041943"/>
    <w:rsid w:val="00041E4F"/>
    <w:rsid w:val="00042D7B"/>
    <w:rsid w:val="000437D2"/>
    <w:rsid w:val="000446FF"/>
    <w:rsid w:val="000447BA"/>
    <w:rsid w:val="00045907"/>
    <w:rsid w:val="00047302"/>
    <w:rsid w:val="00050D80"/>
    <w:rsid w:val="00051064"/>
    <w:rsid w:val="000550A8"/>
    <w:rsid w:val="0005568D"/>
    <w:rsid w:val="00057BC3"/>
    <w:rsid w:val="00060B8C"/>
    <w:rsid w:val="000620F5"/>
    <w:rsid w:val="000626BB"/>
    <w:rsid w:val="00065820"/>
    <w:rsid w:val="000677CC"/>
    <w:rsid w:val="00070710"/>
    <w:rsid w:val="00071372"/>
    <w:rsid w:val="00071C94"/>
    <w:rsid w:val="00071E24"/>
    <w:rsid w:val="000742AD"/>
    <w:rsid w:val="000752A0"/>
    <w:rsid w:val="00075BD0"/>
    <w:rsid w:val="0007603A"/>
    <w:rsid w:val="00076267"/>
    <w:rsid w:val="000764D0"/>
    <w:rsid w:val="00076E8D"/>
    <w:rsid w:val="00077124"/>
    <w:rsid w:val="00077999"/>
    <w:rsid w:val="00077C58"/>
    <w:rsid w:val="00082F80"/>
    <w:rsid w:val="00084073"/>
    <w:rsid w:val="000853E6"/>
    <w:rsid w:val="00085760"/>
    <w:rsid w:val="00085C83"/>
    <w:rsid w:val="00085F6E"/>
    <w:rsid w:val="00087755"/>
    <w:rsid w:val="00087C52"/>
    <w:rsid w:val="00090162"/>
    <w:rsid w:val="0009072D"/>
    <w:rsid w:val="00090BED"/>
    <w:rsid w:val="000919E4"/>
    <w:rsid w:val="000929C3"/>
    <w:rsid w:val="0009352D"/>
    <w:rsid w:val="00093F07"/>
    <w:rsid w:val="00097290"/>
    <w:rsid w:val="000977C0"/>
    <w:rsid w:val="000A0F26"/>
    <w:rsid w:val="000A1612"/>
    <w:rsid w:val="000A1745"/>
    <w:rsid w:val="000A2E6D"/>
    <w:rsid w:val="000A2EFB"/>
    <w:rsid w:val="000A32C7"/>
    <w:rsid w:val="000A37BD"/>
    <w:rsid w:val="000A3DB8"/>
    <w:rsid w:val="000A4222"/>
    <w:rsid w:val="000A4BEC"/>
    <w:rsid w:val="000A52DF"/>
    <w:rsid w:val="000A590A"/>
    <w:rsid w:val="000A5EF3"/>
    <w:rsid w:val="000A6FA7"/>
    <w:rsid w:val="000A720B"/>
    <w:rsid w:val="000A73B5"/>
    <w:rsid w:val="000B00EF"/>
    <w:rsid w:val="000B0474"/>
    <w:rsid w:val="000B1AD5"/>
    <w:rsid w:val="000B1DC5"/>
    <w:rsid w:val="000B1FBE"/>
    <w:rsid w:val="000B3040"/>
    <w:rsid w:val="000B3934"/>
    <w:rsid w:val="000B3D99"/>
    <w:rsid w:val="000B768F"/>
    <w:rsid w:val="000B7FB3"/>
    <w:rsid w:val="000C1930"/>
    <w:rsid w:val="000C1AE5"/>
    <w:rsid w:val="000C1D10"/>
    <w:rsid w:val="000C2AC0"/>
    <w:rsid w:val="000C4023"/>
    <w:rsid w:val="000C4939"/>
    <w:rsid w:val="000C6094"/>
    <w:rsid w:val="000C71C3"/>
    <w:rsid w:val="000C76ED"/>
    <w:rsid w:val="000D05CF"/>
    <w:rsid w:val="000D0622"/>
    <w:rsid w:val="000D1D7D"/>
    <w:rsid w:val="000D20CE"/>
    <w:rsid w:val="000D30B9"/>
    <w:rsid w:val="000D3670"/>
    <w:rsid w:val="000D3C09"/>
    <w:rsid w:val="000D4F27"/>
    <w:rsid w:val="000D6AAB"/>
    <w:rsid w:val="000E1449"/>
    <w:rsid w:val="000E1B71"/>
    <w:rsid w:val="000E453A"/>
    <w:rsid w:val="000E5EEB"/>
    <w:rsid w:val="000E616C"/>
    <w:rsid w:val="000E65E4"/>
    <w:rsid w:val="000E6A38"/>
    <w:rsid w:val="000E725A"/>
    <w:rsid w:val="000F0630"/>
    <w:rsid w:val="000F0C83"/>
    <w:rsid w:val="000F0CD9"/>
    <w:rsid w:val="000F0E30"/>
    <w:rsid w:val="000F15FF"/>
    <w:rsid w:val="000F1F27"/>
    <w:rsid w:val="000F21F5"/>
    <w:rsid w:val="000F28BB"/>
    <w:rsid w:val="000F32A9"/>
    <w:rsid w:val="000F4486"/>
    <w:rsid w:val="000F4FBB"/>
    <w:rsid w:val="000F5A3F"/>
    <w:rsid w:val="000F7858"/>
    <w:rsid w:val="00100901"/>
    <w:rsid w:val="00100B0B"/>
    <w:rsid w:val="0010362F"/>
    <w:rsid w:val="00104D7C"/>
    <w:rsid w:val="00104FE5"/>
    <w:rsid w:val="001053B3"/>
    <w:rsid w:val="001069CC"/>
    <w:rsid w:val="0010705A"/>
    <w:rsid w:val="001078CF"/>
    <w:rsid w:val="0011071D"/>
    <w:rsid w:val="00110961"/>
    <w:rsid w:val="0011128C"/>
    <w:rsid w:val="001114A5"/>
    <w:rsid w:val="00111918"/>
    <w:rsid w:val="00111F1B"/>
    <w:rsid w:val="00112179"/>
    <w:rsid w:val="00113071"/>
    <w:rsid w:val="0011597E"/>
    <w:rsid w:val="00115DEA"/>
    <w:rsid w:val="001167BE"/>
    <w:rsid w:val="00116CFE"/>
    <w:rsid w:val="00120D36"/>
    <w:rsid w:val="00123102"/>
    <w:rsid w:val="00123664"/>
    <w:rsid w:val="001246EF"/>
    <w:rsid w:val="00124767"/>
    <w:rsid w:val="00124C70"/>
    <w:rsid w:val="00125D85"/>
    <w:rsid w:val="001261B4"/>
    <w:rsid w:val="0013208D"/>
    <w:rsid w:val="00132651"/>
    <w:rsid w:val="00132BC1"/>
    <w:rsid w:val="00134943"/>
    <w:rsid w:val="00135BF0"/>
    <w:rsid w:val="00147A4D"/>
    <w:rsid w:val="00150695"/>
    <w:rsid w:val="00152808"/>
    <w:rsid w:val="00152DA4"/>
    <w:rsid w:val="00152DC1"/>
    <w:rsid w:val="001534CE"/>
    <w:rsid w:val="00153E4F"/>
    <w:rsid w:val="00154618"/>
    <w:rsid w:val="0015670E"/>
    <w:rsid w:val="00156BAD"/>
    <w:rsid w:val="00160597"/>
    <w:rsid w:val="001613D3"/>
    <w:rsid w:val="001661E9"/>
    <w:rsid w:val="001662B2"/>
    <w:rsid w:val="001669D8"/>
    <w:rsid w:val="00167DA5"/>
    <w:rsid w:val="001705FD"/>
    <w:rsid w:val="00170A6B"/>
    <w:rsid w:val="00172DE7"/>
    <w:rsid w:val="00172E6E"/>
    <w:rsid w:val="00172FF3"/>
    <w:rsid w:val="0017543B"/>
    <w:rsid w:val="0017564A"/>
    <w:rsid w:val="00175831"/>
    <w:rsid w:val="001758FA"/>
    <w:rsid w:val="001764AC"/>
    <w:rsid w:val="00176D5A"/>
    <w:rsid w:val="00181092"/>
    <w:rsid w:val="00183350"/>
    <w:rsid w:val="00183729"/>
    <w:rsid w:val="001857C0"/>
    <w:rsid w:val="00185A01"/>
    <w:rsid w:val="00186B4F"/>
    <w:rsid w:val="00186F02"/>
    <w:rsid w:val="00186F1A"/>
    <w:rsid w:val="001919D2"/>
    <w:rsid w:val="00193849"/>
    <w:rsid w:val="00196CFB"/>
    <w:rsid w:val="00196F54"/>
    <w:rsid w:val="001A02E2"/>
    <w:rsid w:val="001A0807"/>
    <w:rsid w:val="001A1119"/>
    <w:rsid w:val="001A1440"/>
    <w:rsid w:val="001A1489"/>
    <w:rsid w:val="001A14B7"/>
    <w:rsid w:val="001A1DC9"/>
    <w:rsid w:val="001A1E99"/>
    <w:rsid w:val="001A3362"/>
    <w:rsid w:val="001A6462"/>
    <w:rsid w:val="001A64BD"/>
    <w:rsid w:val="001A652E"/>
    <w:rsid w:val="001A6D29"/>
    <w:rsid w:val="001A76AD"/>
    <w:rsid w:val="001A7CCC"/>
    <w:rsid w:val="001A7CD3"/>
    <w:rsid w:val="001B0DBA"/>
    <w:rsid w:val="001B13B1"/>
    <w:rsid w:val="001B1ACA"/>
    <w:rsid w:val="001B235D"/>
    <w:rsid w:val="001B2FBF"/>
    <w:rsid w:val="001B3A84"/>
    <w:rsid w:val="001B4F37"/>
    <w:rsid w:val="001B4F53"/>
    <w:rsid w:val="001B54BF"/>
    <w:rsid w:val="001C2FD2"/>
    <w:rsid w:val="001C3021"/>
    <w:rsid w:val="001C34DC"/>
    <w:rsid w:val="001C4414"/>
    <w:rsid w:val="001C4529"/>
    <w:rsid w:val="001C5189"/>
    <w:rsid w:val="001C6221"/>
    <w:rsid w:val="001C6296"/>
    <w:rsid w:val="001C6DEC"/>
    <w:rsid w:val="001C6F1D"/>
    <w:rsid w:val="001C74D3"/>
    <w:rsid w:val="001D027C"/>
    <w:rsid w:val="001D0C04"/>
    <w:rsid w:val="001D14F4"/>
    <w:rsid w:val="001D17B0"/>
    <w:rsid w:val="001D1CC6"/>
    <w:rsid w:val="001D239A"/>
    <w:rsid w:val="001D28DF"/>
    <w:rsid w:val="001D3C33"/>
    <w:rsid w:val="001D471E"/>
    <w:rsid w:val="001D5DE3"/>
    <w:rsid w:val="001D618C"/>
    <w:rsid w:val="001D7A04"/>
    <w:rsid w:val="001D7A85"/>
    <w:rsid w:val="001D7E0E"/>
    <w:rsid w:val="001E08F1"/>
    <w:rsid w:val="001E15AD"/>
    <w:rsid w:val="001E172D"/>
    <w:rsid w:val="001E3CD5"/>
    <w:rsid w:val="001E3FE9"/>
    <w:rsid w:val="001E5756"/>
    <w:rsid w:val="001E5938"/>
    <w:rsid w:val="001E62E6"/>
    <w:rsid w:val="001F1E9A"/>
    <w:rsid w:val="001F2277"/>
    <w:rsid w:val="001F22DA"/>
    <w:rsid w:val="001F2DB6"/>
    <w:rsid w:val="001F4CA8"/>
    <w:rsid w:val="001F6669"/>
    <w:rsid w:val="0020005C"/>
    <w:rsid w:val="002002F8"/>
    <w:rsid w:val="00200510"/>
    <w:rsid w:val="00202076"/>
    <w:rsid w:val="00202780"/>
    <w:rsid w:val="0020394E"/>
    <w:rsid w:val="00205AF8"/>
    <w:rsid w:val="00206ADF"/>
    <w:rsid w:val="00210194"/>
    <w:rsid w:val="002101E7"/>
    <w:rsid w:val="002102AB"/>
    <w:rsid w:val="00210401"/>
    <w:rsid w:val="00210F8F"/>
    <w:rsid w:val="00211CBF"/>
    <w:rsid w:val="00212AD2"/>
    <w:rsid w:val="002143C6"/>
    <w:rsid w:val="002171A9"/>
    <w:rsid w:val="0022004C"/>
    <w:rsid w:val="0022054A"/>
    <w:rsid w:val="00220783"/>
    <w:rsid w:val="002209F8"/>
    <w:rsid w:val="0022286B"/>
    <w:rsid w:val="0022388C"/>
    <w:rsid w:val="00224B79"/>
    <w:rsid w:val="00225161"/>
    <w:rsid w:val="00225B27"/>
    <w:rsid w:val="00226897"/>
    <w:rsid w:val="002273F5"/>
    <w:rsid w:val="00227CE9"/>
    <w:rsid w:val="00230152"/>
    <w:rsid w:val="00230F3B"/>
    <w:rsid w:val="002351A8"/>
    <w:rsid w:val="002369E2"/>
    <w:rsid w:val="00242701"/>
    <w:rsid w:val="00242C02"/>
    <w:rsid w:val="0024466C"/>
    <w:rsid w:val="0024566D"/>
    <w:rsid w:val="00246CCF"/>
    <w:rsid w:val="002475EB"/>
    <w:rsid w:val="00247645"/>
    <w:rsid w:val="00251445"/>
    <w:rsid w:val="002516D5"/>
    <w:rsid w:val="002523F2"/>
    <w:rsid w:val="00253240"/>
    <w:rsid w:val="00253A84"/>
    <w:rsid w:val="00254B7B"/>
    <w:rsid w:val="002555A7"/>
    <w:rsid w:val="00255ED9"/>
    <w:rsid w:val="00256487"/>
    <w:rsid w:val="0025692B"/>
    <w:rsid w:val="00256EF8"/>
    <w:rsid w:val="0026012E"/>
    <w:rsid w:val="002602A5"/>
    <w:rsid w:val="00260EFE"/>
    <w:rsid w:val="002616B7"/>
    <w:rsid w:val="00261F66"/>
    <w:rsid w:val="00262105"/>
    <w:rsid w:val="00262187"/>
    <w:rsid w:val="002625A5"/>
    <w:rsid w:val="002630A8"/>
    <w:rsid w:val="002632A9"/>
    <w:rsid w:val="00264D72"/>
    <w:rsid w:val="0026521F"/>
    <w:rsid w:val="002659D6"/>
    <w:rsid w:val="00265ECD"/>
    <w:rsid w:val="0026635F"/>
    <w:rsid w:val="00267ADE"/>
    <w:rsid w:val="00271484"/>
    <w:rsid w:val="00273225"/>
    <w:rsid w:val="002743C6"/>
    <w:rsid w:val="0027499D"/>
    <w:rsid w:val="00274B4F"/>
    <w:rsid w:val="00275C53"/>
    <w:rsid w:val="00277550"/>
    <w:rsid w:val="00280843"/>
    <w:rsid w:val="002816D8"/>
    <w:rsid w:val="00281EDF"/>
    <w:rsid w:val="002824FC"/>
    <w:rsid w:val="00283245"/>
    <w:rsid w:val="002832BB"/>
    <w:rsid w:val="0028342B"/>
    <w:rsid w:val="0028568E"/>
    <w:rsid w:val="00286872"/>
    <w:rsid w:val="002876B5"/>
    <w:rsid w:val="00287834"/>
    <w:rsid w:val="00293DF4"/>
    <w:rsid w:val="00295698"/>
    <w:rsid w:val="00296634"/>
    <w:rsid w:val="00296C23"/>
    <w:rsid w:val="002974A3"/>
    <w:rsid w:val="00297A69"/>
    <w:rsid w:val="00297FFD"/>
    <w:rsid w:val="002A0613"/>
    <w:rsid w:val="002A1936"/>
    <w:rsid w:val="002A5BCC"/>
    <w:rsid w:val="002A696B"/>
    <w:rsid w:val="002A6B10"/>
    <w:rsid w:val="002B03F6"/>
    <w:rsid w:val="002B1F37"/>
    <w:rsid w:val="002B3D09"/>
    <w:rsid w:val="002B5FCD"/>
    <w:rsid w:val="002B6114"/>
    <w:rsid w:val="002B6696"/>
    <w:rsid w:val="002B750D"/>
    <w:rsid w:val="002B75C7"/>
    <w:rsid w:val="002B7F49"/>
    <w:rsid w:val="002C0303"/>
    <w:rsid w:val="002C1110"/>
    <w:rsid w:val="002C29CA"/>
    <w:rsid w:val="002C2DDD"/>
    <w:rsid w:val="002C39A2"/>
    <w:rsid w:val="002C3FB5"/>
    <w:rsid w:val="002C418F"/>
    <w:rsid w:val="002C4A3A"/>
    <w:rsid w:val="002C4CD0"/>
    <w:rsid w:val="002C5518"/>
    <w:rsid w:val="002C778E"/>
    <w:rsid w:val="002C7C45"/>
    <w:rsid w:val="002D03EA"/>
    <w:rsid w:val="002D051D"/>
    <w:rsid w:val="002D0ED9"/>
    <w:rsid w:val="002D0FCB"/>
    <w:rsid w:val="002D174E"/>
    <w:rsid w:val="002D48C2"/>
    <w:rsid w:val="002D57F7"/>
    <w:rsid w:val="002D718B"/>
    <w:rsid w:val="002E1306"/>
    <w:rsid w:val="002E2084"/>
    <w:rsid w:val="002E343B"/>
    <w:rsid w:val="002E49A5"/>
    <w:rsid w:val="002E6283"/>
    <w:rsid w:val="002F06DC"/>
    <w:rsid w:val="002F0CDD"/>
    <w:rsid w:val="002F101B"/>
    <w:rsid w:val="002F117A"/>
    <w:rsid w:val="002F15F0"/>
    <w:rsid w:val="002F222F"/>
    <w:rsid w:val="002F27B1"/>
    <w:rsid w:val="002F3BE0"/>
    <w:rsid w:val="002F4336"/>
    <w:rsid w:val="002F4F0C"/>
    <w:rsid w:val="002F6321"/>
    <w:rsid w:val="002F63C6"/>
    <w:rsid w:val="002F69E3"/>
    <w:rsid w:val="002F7E3C"/>
    <w:rsid w:val="00300BFB"/>
    <w:rsid w:val="00301380"/>
    <w:rsid w:val="00302084"/>
    <w:rsid w:val="00302733"/>
    <w:rsid w:val="0030358E"/>
    <w:rsid w:val="00303879"/>
    <w:rsid w:val="00306CD2"/>
    <w:rsid w:val="003078D9"/>
    <w:rsid w:val="00307D16"/>
    <w:rsid w:val="00310DB9"/>
    <w:rsid w:val="00311928"/>
    <w:rsid w:val="00311C3B"/>
    <w:rsid w:val="003121CC"/>
    <w:rsid w:val="003121D0"/>
    <w:rsid w:val="00312F9B"/>
    <w:rsid w:val="00313B91"/>
    <w:rsid w:val="0031432C"/>
    <w:rsid w:val="00316FA1"/>
    <w:rsid w:val="003202FF"/>
    <w:rsid w:val="00321114"/>
    <w:rsid w:val="003240A8"/>
    <w:rsid w:val="00325833"/>
    <w:rsid w:val="003258E6"/>
    <w:rsid w:val="0033056E"/>
    <w:rsid w:val="003308B9"/>
    <w:rsid w:val="003329E7"/>
    <w:rsid w:val="00333870"/>
    <w:rsid w:val="00333B03"/>
    <w:rsid w:val="00333BBB"/>
    <w:rsid w:val="00333FF0"/>
    <w:rsid w:val="003345F3"/>
    <w:rsid w:val="00335690"/>
    <w:rsid w:val="003356E6"/>
    <w:rsid w:val="00336537"/>
    <w:rsid w:val="00336810"/>
    <w:rsid w:val="00337902"/>
    <w:rsid w:val="00337F75"/>
    <w:rsid w:val="00341344"/>
    <w:rsid w:val="003415B1"/>
    <w:rsid w:val="003424F9"/>
    <w:rsid w:val="003436A1"/>
    <w:rsid w:val="00344938"/>
    <w:rsid w:val="00345037"/>
    <w:rsid w:val="003454F1"/>
    <w:rsid w:val="003468D4"/>
    <w:rsid w:val="00346931"/>
    <w:rsid w:val="00347F07"/>
    <w:rsid w:val="00350A2C"/>
    <w:rsid w:val="00350CB5"/>
    <w:rsid w:val="003512F5"/>
    <w:rsid w:val="003523F9"/>
    <w:rsid w:val="00355E84"/>
    <w:rsid w:val="00357AB2"/>
    <w:rsid w:val="00357D54"/>
    <w:rsid w:val="00357E60"/>
    <w:rsid w:val="00357E8A"/>
    <w:rsid w:val="00357F62"/>
    <w:rsid w:val="0036059B"/>
    <w:rsid w:val="003609AA"/>
    <w:rsid w:val="00360E0A"/>
    <w:rsid w:val="00361F55"/>
    <w:rsid w:val="00362F54"/>
    <w:rsid w:val="00363D12"/>
    <w:rsid w:val="0036425D"/>
    <w:rsid w:val="003647A0"/>
    <w:rsid w:val="00364AD9"/>
    <w:rsid w:val="00364EE0"/>
    <w:rsid w:val="00365728"/>
    <w:rsid w:val="003709E7"/>
    <w:rsid w:val="0037111E"/>
    <w:rsid w:val="003718EC"/>
    <w:rsid w:val="00371BF5"/>
    <w:rsid w:val="00372E2C"/>
    <w:rsid w:val="00373D2D"/>
    <w:rsid w:val="00375B2F"/>
    <w:rsid w:val="00375B61"/>
    <w:rsid w:val="00375BD7"/>
    <w:rsid w:val="00380523"/>
    <w:rsid w:val="003815F4"/>
    <w:rsid w:val="00381FAE"/>
    <w:rsid w:val="00382161"/>
    <w:rsid w:val="00382BDA"/>
    <w:rsid w:val="003834FE"/>
    <w:rsid w:val="00383970"/>
    <w:rsid w:val="00383A22"/>
    <w:rsid w:val="0038432D"/>
    <w:rsid w:val="00384918"/>
    <w:rsid w:val="00384943"/>
    <w:rsid w:val="00384D85"/>
    <w:rsid w:val="00385107"/>
    <w:rsid w:val="00387A98"/>
    <w:rsid w:val="00387E8D"/>
    <w:rsid w:val="003909EF"/>
    <w:rsid w:val="0039250E"/>
    <w:rsid w:val="0039268C"/>
    <w:rsid w:val="00392FA3"/>
    <w:rsid w:val="003930E0"/>
    <w:rsid w:val="00393F7C"/>
    <w:rsid w:val="003944A2"/>
    <w:rsid w:val="00394896"/>
    <w:rsid w:val="00395075"/>
    <w:rsid w:val="0039665A"/>
    <w:rsid w:val="00397B53"/>
    <w:rsid w:val="003A0086"/>
    <w:rsid w:val="003A07CA"/>
    <w:rsid w:val="003A0A0E"/>
    <w:rsid w:val="003A10E7"/>
    <w:rsid w:val="003A1BA1"/>
    <w:rsid w:val="003A3C30"/>
    <w:rsid w:val="003A3E5F"/>
    <w:rsid w:val="003A3FDE"/>
    <w:rsid w:val="003A4164"/>
    <w:rsid w:val="003A47D0"/>
    <w:rsid w:val="003A4AD6"/>
    <w:rsid w:val="003A5CDC"/>
    <w:rsid w:val="003A5F49"/>
    <w:rsid w:val="003A735B"/>
    <w:rsid w:val="003B01A4"/>
    <w:rsid w:val="003B08B2"/>
    <w:rsid w:val="003B18CB"/>
    <w:rsid w:val="003B1F4C"/>
    <w:rsid w:val="003B289C"/>
    <w:rsid w:val="003B2D74"/>
    <w:rsid w:val="003B2E57"/>
    <w:rsid w:val="003B33A7"/>
    <w:rsid w:val="003B3ACB"/>
    <w:rsid w:val="003B52FC"/>
    <w:rsid w:val="003B549A"/>
    <w:rsid w:val="003B54CB"/>
    <w:rsid w:val="003B5A0E"/>
    <w:rsid w:val="003B643D"/>
    <w:rsid w:val="003B708F"/>
    <w:rsid w:val="003B7ADB"/>
    <w:rsid w:val="003C10A4"/>
    <w:rsid w:val="003C10DD"/>
    <w:rsid w:val="003C132B"/>
    <w:rsid w:val="003C1440"/>
    <w:rsid w:val="003C178E"/>
    <w:rsid w:val="003C2D80"/>
    <w:rsid w:val="003C2FEA"/>
    <w:rsid w:val="003C4034"/>
    <w:rsid w:val="003C4516"/>
    <w:rsid w:val="003C4C3B"/>
    <w:rsid w:val="003C71A1"/>
    <w:rsid w:val="003C76A5"/>
    <w:rsid w:val="003D2159"/>
    <w:rsid w:val="003D2B1C"/>
    <w:rsid w:val="003D3F6C"/>
    <w:rsid w:val="003D460A"/>
    <w:rsid w:val="003D5540"/>
    <w:rsid w:val="003D64A4"/>
    <w:rsid w:val="003D6C47"/>
    <w:rsid w:val="003D71F7"/>
    <w:rsid w:val="003D7EBF"/>
    <w:rsid w:val="003D7F6F"/>
    <w:rsid w:val="003E2065"/>
    <w:rsid w:val="003E20CB"/>
    <w:rsid w:val="003E26E2"/>
    <w:rsid w:val="003E3356"/>
    <w:rsid w:val="003E36FA"/>
    <w:rsid w:val="003E49FF"/>
    <w:rsid w:val="003E63CA"/>
    <w:rsid w:val="003E64C1"/>
    <w:rsid w:val="003E7DC1"/>
    <w:rsid w:val="003F10F4"/>
    <w:rsid w:val="003F18EA"/>
    <w:rsid w:val="003F22E0"/>
    <w:rsid w:val="003F2401"/>
    <w:rsid w:val="003F334C"/>
    <w:rsid w:val="003F3541"/>
    <w:rsid w:val="003F3F0A"/>
    <w:rsid w:val="003F408D"/>
    <w:rsid w:val="003F43B1"/>
    <w:rsid w:val="003F5534"/>
    <w:rsid w:val="003F5992"/>
    <w:rsid w:val="003F59AB"/>
    <w:rsid w:val="003F5CAC"/>
    <w:rsid w:val="003F5CFB"/>
    <w:rsid w:val="003F67BA"/>
    <w:rsid w:val="003F6EEA"/>
    <w:rsid w:val="004010C3"/>
    <w:rsid w:val="00402167"/>
    <w:rsid w:val="00402FC1"/>
    <w:rsid w:val="004037F7"/>
    <w:rsid w:val="00403A18"/>
    <w:rsid w:val="00404DBB"/>
    <w:rsid w:val="004051A4"/>
    <w:rsid w:val="00407335"/>
    <w:rsid w:val="00407A5D"/>
    <w:rsid w:val="004103D4"/>
    <w:rsid w:val="00410D0B"/>
    <w:rsid w:val="00410D63"/>
    <w:rsid w:val="004110E9"/>
    <w:rsid w:val="004136A5"/>
    <w:rsid w:val="004137C5"/>
    <w:rsid w:val="004138CC"/>
    <w:rsid w:val="00413BD5"/>
    <w:rsid w:val="00413FBA"/>
    <w:rsid w:val="00414C7F"/>
    <w:rsid w:val="00414DED"/>
    <w:rsid w:val="00415991"/>
    <w:rsid w:val="00416C29"/>
    <w:rsid w:val="00417429"/>
    <w:rsid w:val="00417780"/>
    <w:rsid w:val="00417D6E"/>
    <w:rsid w:val="004200BC"/>
    <w:rsid w:val="0042038D"/>
    <w:rsid w:val="00420E21"/>
    <w:rsid w:val="004216E3"/>
    <w:rsid w:val="00421F99"/>
    <w:rsid w:val="004222E7"/>
    <w:rsid w:val="00422760"/>
    <w:rsid w:val="00423BAA"/>
    <w:rsid w:val="00425B80"/>
    <w:rsid w:val="00425F2A"/>
    <w:rsid w:val="00425F7B"/>
    <w:rsid w:val="004262DA"/>
    <w:rsid w:val="0042778A"/>
    <w:rsid w:val="00427C31"/>
    <w:rsid w:val="004335A5"/>
    <w:rsid w:val="004339CB"/>
    <w:rsid w:val="0043572A"/>
    <w:rsid w:val="00435B88"/>
    <w:rsid w:val="00436670"/>
    <w:rsid w:val="004366C2"/>
    <w:rsid w:val="00437348"/>
    <w:rsid w:val="00437799"/>
    <w:rsid w:val="00437DC1"/>
    <w:rsid w:val="00440046"/>
    <w:rsid w:val="00441DD3"/>
    <w:rsid w:val="00443B1B"/>
    <w:rsid w:val="0044432E"/>
    <w:rsid w:val="0044448A"/>
    <w:rsid w:val="00444FE8"/>
    <w:rsid w:val="00446B7F"/>
    <w:rsid w:val="00446D10"/>
    <w:rsid w:val="004500C5"/>
    <w:rsid w:val="004503BC"/>
    <w:rsid w:val="00450621"/>
    <w:rsid w:val="00451444"/>
    <w:rsid w:val="00451BEF"/>
    <w:rsid w:val="00451E60"/>
    <w:rsid w:val="00454164"/>
    <w:rsid w:val="004547A6"/>
    <w:rsid w:val="0045493A"/>
    <w:rsid w:val="00456211"/>
    <w:rsid w:val="00456FD3"/>
    <w:rsid w:val="00460802"/>
    <w:rsid w:val="00460DA9"/>
    <w:rsid w:val="00461850"/>
    <w:rsid w:val="004639AC"/>
    <w:rsid w:val="004646A2"/>
    <w:rsid w:val="004658D4"/>
    <w:rsid w:val="004659E7"/>
    <w:rsid w:val="00466794"/>
    <w:rsid w:val="00470469"/>
    <w:rsid w:val="00470FFC"/>
    <w:rsid w:val="00472A97"/>
    <w:rsid w:val="004740ED"/>
    <w:rsid w:val="00474D25"/>
    <w:rsid w:val="00475059"/>
    <w:rsid w:val="004753FA"/>
    <w:rsid w:val="004757F4"/>
    <w:rsid w:val="00475887"/>
    <w:rsid w:val="004771A6"/>
    <w:rsid w:val="00480421"/>
    <w:rsid w:val="004805D2"/>
    <w:rsid w:val="00480D2A"/>
    <w:rsid w:val="00481971"/>
    <w:rsid w:val="00482044"/>
    <w:rsid w:val="00485456"/>
    <w:rsid w:val="00485B7B"/>
    <w:rsid w:val="00485D71"/>
    <w:rsid w:val="004867C1"/>
    <w:rsid w:val="0049161E"/>
    <w:rsid w:val="00491C71"/>
    <w:rsid w:val="00493D3E"/>
    <w:rsid w:val="00495D51"/>
    <w:rsid w:val="00496885"/>
    <w:rsid w:val="00497EA5"/>
    <w:rsid w:val="004A081C"/>
    <w:rsid w:val="004A0F1B"/>
    <w:rsid w:val="004A2CD0"/>
    <w:rsid w:val="004A2D11"/>
    <w:rsid w:val="004A372B"/>
    <w:rsid w:val="004A3928"/>
    <w:rsid w:val="004A409D"/>
    <w:rsid w:val="004A6B37"/>
    <w:rsid w:val="004A72F3"/>
    <w:rsid w:val="004B0111"/>
    <w:rsid w:val="004B135A"/>
    <w:rsid w:val="004B17AE"/>
    <w:rsid w:val="004B1D2C"/>
    <w:rsid w:val="004B2236"/>
    <w:rsid w:val="004B269B"/>
    <w:rsid w:val="004B2B17"/>
    <w:rsid w:val="004B358E"/>
    <w:rsid w:val="004B5348"/>
    <w:rsid w:val="004B6204"/>
    <w:rsid w:val="004B6598"/>
    <w:rsid w:val="004C010F"/>
    <w:rsid w:val="004C0A85"/>
    <w:rsid w:val="004C1D15"/>
    <w:rsid w:val="004C3922"/>
    <w:rsid w:val="004C4C43"/>
    <w:rsid w:val="004C4CF2"/>
    <w:rsid w:val="004C57FA"/>
    <w:rsid w:val="004C681E"/>
    <w:rsid w:val="004C6960"/>
    <w:rsid w:val="004C6F12"/>
    <w:rsid w:val="004C717B"/>
    <w:rsid w:val="004D0093"/>
    <w:rsid w:val="004D092A"/>
    <w:rsid w:val="004D0CD2"/>
    <w:rsid w:val="004D3320"/>
    <w:rsid w:val="004D359A"/>
    <w:rsid w:val="004D5A0C"/>
    <w:rsid w:val="004D6DD7"/>
    <w:rsid w:val="004D7112"/>
    <w:rsid w:val="004D7124"/>
    <w:rsid w:val="004E03D2"/>
    <w:rsid w:val="004E09C1"/>
    <w:rsid w:val="004E1F76"/>
    <w:rsid w:val="004E2870"/>
    <w:rsid w:val="004E2FE4"/>
    <w:rsid w:val="004E3DA6"/>
    <w:rsid w:val="004E41EC"/>
    <w:rsid w:val="004E60E6"/>
    <w:rsid w:val="004E68C7"/>
    <w:rsid w:val="004E6DA7"/>
    <w:rsid w:val="004E789E"/>
    <w:rsid w:val="004F0097"/>
    <w:rsid w:val="004F0F2A"/>
    <w:rsid w:val="004F3087"/>
    <w:rsid w:val="004F32FC"/>
    <w:rsid w:val="004F3607"/>
    <w:rsid w:val="004F3CBC"/>
    <w:rsid w:val="004F3D5F"/>
    <w:rsid w:val="004F463F"/>
    <w:rsid w:val="004F58E8"/>
    <w:rsid w:val="004F5B7F"/>
    <w:rsid w:val="004F5C81"/>
    <w:rsid w:val="004F611F"/>
    <w:rsid w:val="004F6906"/>
    <w:rsid w:val="004F71FD"/>
    <w:rsid w:val="00500391"/>
    <w:rsid w:val="00502B04"/>
    <w:rsid w:val="005049E4"/>
    <w:rsid w:val="00505677"/>
    <w:rsid w:val="00505905"/>
    <w:rsid w:val="00505CB6"/>
    <w:rsid w:val="00505D49"/>
    <w:rsid w:val="00505EB8"/>
    <w:rsid w:val="00506F7F"/>
    <w:rsid w:val="005074C8"/>
    <w:rsid w:val="00507C42"/>
    <w:rsid w:val="00510700"/>
    <w:rsid w:val="00510AD8"/>
    <w:rsid w:val="00511088"/>
    <w:rsid w:val="00512189"/>
    <w:rsid w:val="005127B8"/>
    <w:rsid w:val="00512B58"/>
    <w:rsid w:val="00512CD7"/>
    <w:rsid w:val="00513376"/>
    <w:rsid w:val="00513D67"/>
    <w:rsid w:val="005144EA"/>
    <w:rsid w:val="0051774A"/>
    <w:rsid w:val="00517BD7"/>
    <w:rsid w:val="00517C1F"/>
    <w:rsid w:val="00517DAA"/>
    <w:rsid w:val="0052016C"/>
    <w:rsid w:val="005205E9"/>
    <w:rsid w:val="0052290F"/>
    <w:rsid w:val="0052297F"/>
    <w:rsid w:val="0052407D"/>
    <w:rsid w:val="005264E0"/>
    <w:rsid w:val="0052746F"/>
    <w:rsid w:val="00527CBF"/>
    <w:rsid w:val="005300C1"/>
    <w:rsid w:val="00530C72"/>
    <w:rsid w:val="00530CF2"/>
    <w:rsid w:val="00530F82"/>
    <w:rsid w:val="00531C93"/>
    <w:rsid w:val="00533CAC"/>
    <w:rsid w:val="00533E9F"/>
    <w:rsid w:val="0053572D"/>
    <w:rsid w:val="0053698B"/>
    <w:rsid w:val="00537638"/>
    <w:rsid w:val="00540650"/>
    <w:rsid w:val="005422A8"/>
    <w:rsid w:val="00543C9F"/>
    <w:rsid w:val="00544446"/>
    <w:rsid w:val="005445E2"/>
    <w:rsid w:val="00544F92"/>
    <w:rsid w:val="005455F4"/>
    <w:rsid w:val="00545EFE"/>
    <w:rsid w:val="00546C0A"/>
    <w:rsid w:val="005479A5"/>
    <w:rsid w:val="00551522"/>
    <w:rsid w:val="00551C41"/>
    <w:rsid w:val="00551FAD"/>
    <w:rsid w:val="005522C4"/>
    <w:rsid w:val="00552557"/>
    <w:rsid w:val="0055442E"/>
    <w:rsid w:val="00556AE7"/>
    <w:rsid w:val="00556B95"/>
    <w:rsid w:val="00556FE7"/>
    <w:rsid w:val="00560C25"/>
    <w:rsid w:val="0056142D"/>
    <w:rsid w:val="005618C8"/>
    <w:rsid w:val="00561E4D"/>
    <w:rsid w:val="00561E7B"/>
    <w:rsid w:val="005626C0"/>
    <w:rsid w:val="00562CE7"/>
    <w:rsid w:val="00564082"/>
    <w:rsid w:val="00567152"/>
    <w:rsid w:val="0057005F"/>
    <w:rsid w:val="00570AB4"/>
    <w:rsid w:val="00570C33"/>
    <w:rsid w:val="00571119"/>
    <w:rsid w:val="00571191"/>
    <w:rsid w:val="00571E4D"/>
    <w:rsid w:val="00572EE6"/>
    <w:rsid w:val="00573CFC"/>
    <w:rsid w:val="005740C8"/>
    <w:rsid w:val="0057447A"/>
    <w:rsid w:val="0057549B"/>
    <w:rsid w:val="005762AC"/>
    <w:rsid w:val="005762E2"/>
    <w:rsid w:val="00576907"/>
    <w:rsid w:val="005800EF"/>
    <w:rsid w:val="00580B69"/>
    <w:rsid w:val="00581A62"/>
    <w:rsid w:val="00583088"/>
    <w:rsid w:val="0058365E"/>
    <w:rsid w:val="00583666"/>
    <w:rsid w:val="0058482C"/>
    <w:rsid w:val="00584939"/>
    <w:rsid w:val="0058608E"/>
    <w:rsid w:val="005862E2"/>
    <w:rsid w:val="00587144"/>
    <w:rsid w:val="005877CD"/>
    <w:rsid w:val="005878E6"/>
    <w:rsid w:val="00593A46"/>
    <w:rsid w:val="00593DFB"/>
    <w:rsid w:val="0059461C"/>
    <w:rsid w:val="00594C3B"/>
    <w:rsid w:val="0059523A"/>
    <w:rsid w:val="0059598A"/>
    <w:rsid w:val="00595DCF"/>
    <w:rsid w:val="00596300"/>
    <w:rsid w:val="005A13C7"/>
    <w:rsid w:val="005A144D"/>
    <w:rsid w:val="005A1DA1"/>
    <w:rsid w:val="005A3241"/>
    <w:rsid w:val="005A36F6"/>
    <w:rsid w:val="005A3821"/>
    <w:rsid w:val="005A3AAA"/>
    <w:rsid w:val="005A3ED8"/>
    <w:rsid w:val="005A4C79"/>
    <w:rsid w:val="005A4F13"/>
    <w:rsid w:val="005A516B"/>
    <w:rsid w:val="005A5FB2"/>
    <w:rsid w:val="005A6392"/>
    <w:rsid w:val="005A6E5B"/>
    <w:rsid w:val="005A708F"/>
    <w:rsid w:val="005A75D3"/>
    <w:rsid w:val="005A7E79"/>
    <w:rsid w:val="005B02A5"/>
    <w:rsid w:val="005B0AE2"/>
    <w:rsid w:val="005B0DE8"/>
    <w:rsid w:val="005B1E26"/>
    <w:rsid w:val="005B1F67"/>
    <w:rsid w:val="005B68ED"/>
    <w:rsid w:val="005B6D36"/>
    <w:rsid w:val="005B7F17"/>
    <w:rsid w:val="005C2129"/>
    <w:rsid w:val="005C3253"/>
    <w:rsid w:val="005C3E08"/>
    <w:rsid w:val="005C3FFA"/>
    <w:rsid w:val="005C48E0"/>
    <w:rsid w:val="005C55C5"/>
    <w:rsid w:val="005C590C"/>
    <w:rsid w:val="005C65ED"/>
    <w:rsid w:val="005C66F8"/>
    <w:rsid w:val="005C7B39"/>
    <w:rsid w:val="005D04BB"/>
    <w:rsid w:val="005D2B61"/>
    <w:rsid w:val="005D2B9C"/>
    <w:rsid w:val="005D330F"/>
    <w:rsid w:val="005D4F8C"/>
    <w:rsid w:val="005D4FED"/>
    <w:rsid w:val="005D586A"/>
    <w:rsid w:val="005D6982"/>
    <w:rsid w:val="005E0535"/>
    <w:rsid w:val="005E0546"/>
    <w:rsid w:val="005E2332"/>
    <w:rsid w:val="005E2ACC"/>
    <w:rsid w:val="005E303F"/>
    <w:rsid w:val="005E435B"/>
    <w:rsid w:val="005E4697"/>
    <w:rsid w:val="005E47CC"/>
    <w:rsid w:val="005E50F2"/>
    <w:rsid w:val="005E5108"/>
    <w:rsid w:val="005E5560"/>
    <w:rsid w:val="005E57B2"/>
    <w:rsid w:val="005E7004"/>
    <w:rsid w:val="005F02D0"/>
    <w:rsid w:val="005F02F8"/>
    <w:rsid w:val="005F20CB"/>
    <w:rsid w:val="005F34F4"/>
    <w:rsid w:val="005F4239"/>
    <w:rsid w:val="005F620C"/>
    <w:rsid w:val="00600272"/>
    <w:rsid w:val="00600BAE"/>
    <w:rsid w:val="0060141B"/>
    <w:rsid w:val="006025B3"/>
    <w:rsid w:val="006025DC"/>
    <w:rsid w:val="00603AB8"/>
    <w:rsid w:val="00604BF5"/>
    <w:rsid w:val="00605776"/>
    <w:rsid w:val="0060589F"/>
    <w:rsid w:val="00605C05"/>
    <w:rsid w:val="0060613D"/>
    <w:rsid w:val="00606842"/>
    <w:rsid w:val="00607310"/>
    <w:rsid w:val="00607DDF"/>
    <w:rsid w:val="00610161"/>
    <w:rsid w:val="006105E2"/>
    <w:rsid w:val="00612A1F"/>
    <w:rsid w:val="0061316D"/>
    <w:rsid w:val="00615A47"/>
    <w:rsid w:val="00615BC7"/>
    <w:rsid w:val="00616188"/>
    <w:rsid w:val="00616441"/>
    <w:rsid w:val="00616FF8"/>
    <w:rsid w:val="00617E5C"/>
    <w:rsid w:val="0062066D"/>
    <w:rsid w:val="00621535"/>
    <w:rsid w:val="00621828"/>
    <w:rsid w:val="006219BF"/>
    <w:rsid w:val="00621D5D"/>
    <w:rsid w:val="00622750"/>
    <w:rsid w:val="00623277"/>
    <w:rsid w:val="00624D36"/>
    <w:rsid w:val="00624EEF"/>
    <w:rsid w:val="00625C20"/>
    <w:rsid w:val="0062693C"/>
    <w:rsid w:val="00626F9B"/>
    <w:rsid w:val="0062701F"/>
    <w:rsid w:val="006300E5"/>
    <w:rsid w:val="00630142"/>
    <w:rsid w:val="00631880"/>
    <w:rsid w:val="00632D91"/>
    <w:rsid w:val="00634951"/>
    <w:rsid w:val="00635655"/>
    <w:rsid w:val="0063613A"/>
    <w:rsid w:val="00636411"/>
    <w:rsid w:val="0064055C"/>
    <w:rsid w:val="00641347"/>
    <w:rsid w:val="00641357"/>
    <w:rsid w:val="00642BD5"/>
    <w:rsid w:val="00643020"/>
    <w:rsid w:val="00643A60"/>
    <w:rsid w:val="006442BC"/>
    <w:rsid w:val="00647908"/>
    <w:rsid w:val="0065064B"/>
    <w:rsid w:val="00650CD8"/>
    <w:rsid w:val="006516DB"/>
    <w:rsid w:val="00652A50"/>
    <w:rsid w:val="006549AA"/>
    <w:rsid w:val="00655C17"/>
    <w:rsid w:val="00656349"/>
    <w:rsid w:val="0065798A"/>
    <w:rsid w:val="0066149E"/>
    <w:rsid w:val="00661B5F"/>
    <w:rsid w:val="00661C84"/>
    <w:rsid w:val="00662D45"/>
    <w:rsid w:val="00662F00"/>
    <w:rsid w:val="00664B47"/>
    <w:rsid w:val="00665BFA"/>
    <w:rsid w:val="00665E36"/>
    <w:rsid w:val="0066663E"/>
    <w:rsid w:val="006708CE"/>
    <w:rsid w:val="00670A49"/>
    <w:rsid w:val="00670CD6"/>
    <w:rsid w:val="00671CDA"/>
    <w:rsid w:val="00672594"/>
    <w:rsid w:val="00673025"/>
    <w:rsid w:val="00674A68"/>
    <w:rsid w:val="0067517E"/>
    <w:rsid w:val="00675240"/>
    <w:rsid w:val="00676A47"/>
    <w:rsid w:val="00676CE4"/>
    <w:rsid w:val="00677CA1"/>
    <w:rsid w:val="00681076"/>
    <w:rsid w:val="0068157A"/>
    <w:rsid w:val="006819EE"/>
    <w:rsid w:val="00682BFC"/>
    <w:rsid w:val="00683254"/>
    <w:rsid w:val="00683755"/>
    <w:rsid w:val="00686CBF"/>
    <w:rsid w:val="0068705B"/>
    <w:rsid w:val="00690CBD"/>
    <w:rsid w:val="00690FAE"/>
    <w:rsid w:val="0069439C"/>
    <w:rsid w:val="00696E95"/>
    <w:rsid w:val="00697CB8"/>
    <w:rsid w:val="00697EE3"/>
    <w:rsid w:val="006A0835"/>
    <w:rsid w:val="006A0A49"/>
    <w:rsid w:val="006A0EC7"/>
    <w:rsid w:val="006A10F3"/>
    <w:rsid w:val="006A150E"/>
    <w:rsid w:val="006A21D8"/>
    <w:rsid w:val="006A258A"/>
    <w:rsid w:val="006A2C9C"/>
    <w:rsid w:val="006A33D3"/>
    <w:rsid w:val="006A3CB8"/>
    <w:rsid w:val="006A3CEA"/>
    <w:rsid w:val="006A3E3E"/>
    <w:rsid w:val="006A410F"/>
    <w:rsid w:val="006A4EF2"/>
    <w:rsid w:val="006A5A49"/>
    <w:rsid w:val="006A5A54"/>
    <w:rsid w:val="006A5E38"/>
    <w:rsid w:val="006A64BB"/>
    <w:rsid w:val="006A6AB3"/>
    <w:rsid w:val="006B09BF"/>
    <w:rsid w:val="006B3340"/>
    <w:rsid w:val="006B3B4B"/>
    <w:rsid w:val="006B3BD4"/>
    <w:rsid w:val="006B454C"/>
    <w:rsid w:val="006B56CF"/>
    <w:rsid w:val="006B5936"/>
    <w:rsid w:val="006B649C"/>
    <w:rsid w:val="006B738E"/>
    <w:rsid w:val="006B7E52"/>
    <w:rsid w:val="006C017E"/>
    <w:rsid w:val="006C1B0B"/>
    <w:rsid w:val="006C24EE"/>
    <w:rsid w:val="006C459A"/>
    <w:rsid w:val="006C735E"/>
    <w:rsid w:val="006C7CED"/>
    <w:rsid w:val="006D125F"/>
    <w:rsid w:val="006D184B"/>
    <w:rsid w:val="006D1C02"/>
    <w:rsid w:val="006D2575"/>
    <w:rsid w:val="006D3ABE"/>
    <w:rsid w:val="006D4ACE"/>
    <w:rsid w:val="006D4C72"/>
    <w:rsid w:val="006D5ACB"/>
    <w:rsid w:val="006D6E14"/>
    <w:rsid w:val="006D7767"/>
    <w:rsid w:val="006E0BEA"/>
    <w:rsid w:val="006E1C60"/>
    <w:rsid w:val="006E2CDA"/>
    <w:rsid w:val="006E331E"/>
    <w:rsid w:val="006E367A"/>
    <w:rsid w:val="006E5248"/>
    <w:rsid w:val="006E54D1"/>
    <w:rsid w:val="006E71F3"/>
    <w:rsid w:val="006E798D"/>
    <w:rsid w:val="006E7B7A"/>
    <w:rsid w:val="006F0121"/>
    <w:rsid w:val="006F041E"/>
    <w:rsid w:val="006F0BEB"/>
    <w:rsid w:val="006F1A56"/>
    <w:rsid w:val="006F24F0"/>
    <w:rsid w:val="006F34C5"/>
    <w:rsid w:val="006F515A"/>
    <w:rsid w:val="006F5BE9"/>
    <w:rsid w:val="006F69B5"/>
    <w:rsid w:val="006F7050"/>
    <w:rsid w:val="006F767E"/>
    <w:rsid w:val="0070115A"/>
    <w:rsid w:val="0070139B"/>
    <w:rsid w:val="007029AE"/>
    <w:rsid w:val="00702A22"/>
    <w:rsid w:val="00703602"/>
    <w:rsid w:val="00703806"/>
    <w:rsid w:val="00703926"/>
    <w:rsid w:val="00703D34"/>
    <w:rsid w:val="007048C9"/>
    <w:rsid w:val="0070497C"/>
    <w:rsid w:val="00705BC9"/>
    <w:rsid w:val="00707835"/>
    <w:rsid w:val="007103B9"/>
    <w:rsid w:val="00711B66"/>
    <w:rsid w:val="00711F1F"/>
    <w:rsid w:val="0071215D"/>
    <w:rsid w:val="007139E8"/>
    <w:rsid w:val="00714D9A"/>
    <w:rsid w:val="00715166"/>
    <w:rsid w:val="007160D5"/>
    <w:rsid w:val="00717209"/>
    <w:rsid w:val="007172A9"/>
    <w:rsid w:val="0072176E"/>
    <w:rsid w:val="007228A8"/>
    <w:rsid w:val="00722B2B"/>
    <w:rsid w:val="00723B80"/>
    <w:rsid w:val="0072550E"/>
    <w:rsid w:val="007261DC"/>
    <w:rsid w:val="00726DDE"/>
    <w:rsid w:val="0072734D"/>
    <w:rsid w:val="00727A5C"/>
    <w:rsid w:val="00730329"/>
    <w:rsid w:val="00730675"/>
    <w:rsid w:val="00731C74"/>
    <w:rsid w:val="007328A6"/>
    <w:rsid w:val="00732C7C"/>
    <w:rsid w:val="0073478C"/>
    <w:rsid w:val="00735DE1"/>
    <w:rsid w:val="00736C2C"/>
    <w:rsid w:val="00737A7A"/>
    <w:rsid w:val="00740036"/>
    <w:rsid w:val="00740D08"/>
    <w:rsid w:val="00740D1D"/>
    <w:rsid w:val="00741A7E"/>
    <w:rsid w:val="007459BA"/>
    <w:rsid w:val="007467D6"/>
    <w:rsid w:val="0075233A"/>
    <w:rsid w:val="0075281A"/>
    <w:rsid w:val="00752B15"/>
    <w:rsid w:val="00753231"/>
    <w:rsid w:val="00754D96"/>
    <w:rsid w:val="00755926"/>
    <w:rsid w:val="00756BD8"/>
    <w:rsid w:val="00756C82"/>
    <w:rsid w:val="0075785D"/>
    <w:rsid w:val="00760A7F"/>
    <w:rsid w:val="007619C5"/>
    <w:rsid w:val="00762D3D"/>
    <w:rsid w:val="00763645"/>
    <w:rsid w:val="00764246"/>
    <w:rsid w:val="00764724"/>
    <w:rsid w:val="00764DB1"/>
    <w:rsid w:val="00765662"/>
    <w:rsid w:val="00766A0A"/>
    <w:rsid w:val="00767002"/>
    <w:rsid w:val="00770E5E"/>
    <w:rsid w:val="007717A7"/>
    <w:rsid w:val="007717CC"/>
    <w:rsid w:val="00771CB5"/>
    <w:rsid w:val="007720E0"/>
    <w:rsid w:val="00772561"/>
    <w:rsid w:val="0077395B"/>
    <w:rsid w:val="00774A52"/>
    <w:rsid w:val="0077534B"/>
    <w:rsid w:val="00775879"/>
    <w:rsid w:val="0077589D"/>
    <w:rsid w:val="0077591B"/>
    <w:rsid w:val="00775B16"/>
    <w:rsid w:val="0077625E"/>
    <w:rsid w:val="0077691B"/>
    <w:rsid w:val="007776E9"/>
    <w:rsid w:val="00777D70"/>
    <w:rsid w:val="00781DF7"/>
    <w:rsid w:val="007831E4"/>
    <w:rsid w:val="007832E9"/>
    <w:rsid w:val="00783779"/>
    <w:rsid w:val="00783FD9"/>
    <w:rsid w:val="007841CB"/>
    <w:rsid w:val="007844CB"/>
    <w:rsid w:val="00785AFD"/>
    <w:rsid w:val="00785C76"/>
    <w:rsid w:val="00786365"/>
    <w:rsid w:val="00787E0C"/>
    <w:rsid w:val="00790393"/>
    <w:rsid w:val="00790E75"/>
    <w:rsid w:val="00791923"/>
    <w:rsid w:val="00794BF1"/>
    <w:rsid w:val="00794F6C"/>
    <w:rsid w:val="00795509"/>
    <w:rsid w:val="0079693B"/>
    <w:rsid w:val="00796F8A"/>
    <w:rsid w:val="00797427"/>
    <w:rsid w:val="0079776F"/>
    <w:rsid w:val="00797881"/>
    <w:rsid w:val="007A00F8"/>
    <w:rsid w:val="007A079D"/>
    <w:rsid w:val="007A0AC2"/>
    <w:rsid w:val="007A183A"/>
    <w:rsid w:val="007A1C9C"/>
    <w:rsid w:val="007A1FA8"/>
    <w:rsid w:val="007A2E2E"/>
    <w:rsid w:val="007A2F6C"/>
    <w:rsid w:val="007A4CFE"/>
    <w:rsid w:val="007A5493"/>
    <w:rsid w:val="007A693D"/>
    <w:rsid w:val="007B2320"/>
    <w:rsid w:val="007B3DB8"/>
    <w:rsid w:val="007B431A"/>
    <w:rsid w:val="007B4A0C"/>
    <w:rsid w:val="007B5623"/>
    <w:rsid w:val="007B5804"/>
    <w:rsid w:val="007B69E2"/>
    <w:rsid w:val="007B707D"/>
    <w:rsid w:val="007C00A6"/>
    <w:rsid w:val="007C165E"/>
    <w:rsid w:val="007C1804"/>
    <w:rsid w:val="007C2D1E"/>
    <w:rsid w:val="007C306E"/>
    <w:rsid w:val="007C48A3"/>
    <w:rsid w:val="007C48CB"/>
    <w:rsid w:val="007C4C2B"/>
    <w:rsid w:val="007C6696"/>
    <w:rsid w:val="007C6B1A"/>
    <w:rsid w:val="007D06C7"/>
    <w:rsid w:val="007D1685"/>
    <w:rsid w:val="007D2B9E"/>
    <w:rsid w:val="007D3301"/>
    <w:rsid w:val="007D35E2"/>
    <w:rsid w:val="007D3657"/>
    <w:rsid w:val="007D3EE4"/>
    <w:rsid w:val="007D3F79"/>
    <w:rsid w:val="007D4C57"/>
    <w:rsid w:val="007D5257"/>
    <w:rsid w:val="007D5871"/>
    <w:rsid w:val="007D5E55"/>
    <w:rsid w:val="007D617C"/>
    <w:rsid w:val="007E0318"/>
    <w:rsid w:val="007E03D3"/>
    <w:rsid w:val="007E06AA"/>
    <w:rsid w:val="007E0D31"/>
    <w:rsid w:val="007E144D"/>
    <w:rsid w:val="007E1866"/>
    <w:rsid w:val="007E22DA"/>
    <w:rsid w:val="007E248A"/>
    <w:rsid w:val="007E6641"/>
    <w:rsid w:val="007E74D8"/>
    <w:rsid w:val="007E780B"/>
    <w:rsid w:val="007F2020"/>
    <w:rsid w:val="007F4B1F"/>
    <w:rsid w:val="007F521C"/>
    <w:rsid w:val="007F5356"/>
    <w:rsid w:val="007F5AB0"/>
    <w:rsid w:val="007F63D1"/>
    <w:rsid w:val="007F7876"/>
    <w:rsid w:val="008004B0"/>
    <w:rsid w:val="00801CC1"/>
    <w:rsid w:val="0080208D"/>
    <w:rsid w:val="0080269C"/>
    <w:rsid w:val="00802CD6"/>
    <w:rsid w:val="00803391"/>
    <w:rsid w:val="008048D5"/>
    <w:rsid w:val="00804F56"/>
    <w:rsid w:val="0080513C"/>
    <w:rsid w:val="0080589A"/>
    <w:rsid w:val="00805BC3"/>
    <w:rsid w:val="00806085"/>
    <w:rsid w:val="00806BA0"/>
    <w:rsid w:val="00810302"/>
    <w:rsid w:val="0081173E"/>
    <w:rsid w:val="00812D46"/>
    <w:rsid w:val="008136D1"/>
    <w:rsid w:val="00813E5B"/>
    <w:rsid w:val="008144E2"/>
    <w:rsid w:val="00814ABB"/>
    <w:rsid w:val="0081674D"/>
    <w:rsid w:val="00816B72"/>
    <w:rsid w:val="00817732"/>
    <w:rsid w:val="00817B1B"/>
    <w:rsid w:val="00820B9E"/>
    <w:rsid w:val="00820BED"/>
    <w:rsid w:val="00820F09"/>
    <w:rsid w:val="00821BEF"/>
    <w:rsid w:val="008220D3"/>
    <w:rsid w:val="008232BA"/>
    <w:rsid w:val="00823C10"/>
    <w:rsid w:val="008252B1"/>
    <w:rsid w:val="0082553A"/>
    <w:rsid w:val="00825EAE"/>
    <w:rsid w:val="0082673F"/>
    <w:rsid w:val="00827711"/>
    <w:rsid w:val="00827B1B"/>
    <w:rsid w:val="00830110"/>
    <w:rsid w:val="008310AD"/>
    <w:rsid w:val="00831729"/>
    <w:rsid w:val="00831E08"/>
    <w:rsid w:val="00834467"/>
    <w:rsid w:val="00834EDB"/>
    <w:rsid w:val="00836DB2"/>
    <w:rsid w:val="0083744E"/>
    <w:rsid w:val="008403BC"/>
    <w:rsid w:val="00841228"/>
    <w:rsid w:val="00841A70"/>
    <w:rsid w:val="00842117"/>
    <w:rsid w:val="008421F0"/>
    <w:rsid w:val="008422C0"/>
    <w:rsid w:val="008423C8"/>
    <w:rsid w:val="00845BD6"/>
    <w:rsid w:val="0084645A"/>
    <w:rsid w:val="00846AFC"/>
    <w:rsid w:val="00847DCA"/>
    <w:rsid w:val="00852821"/>
    <w:rsid w:val="00855451"/>
    <w:rsid w:val="008604EF"/>
    <w:rsid w:val="00860948"/>
    <w:rsid w:val="00862DF2"/>
    <w:rsid w:val="008631CA"/>
    <w:rsid w:val="00863655"/>
    <w:rsid w:val="00865B67"/>
    <w:rsid w:val="0086603B"/>
    <w:rsid w:val="0087118F"/>
    <w:rsid w:val="0087141A"/>
    <w:rsid w:val="00871AC7"/>
    <w:rsid w:val="00871C3F"/>
    <w:rsid w:val="00871E97"/>
    <w:rsid w:val="008722A1"/>
    <w:rsid w:val="00873A80"/>
    <w:rsid w:val="00875318"/>
    <w:rsid w:val="00876DE7"/>
    <w:rsid w:val="00877643"/>
    <w:rsid w:val="008803A2"/>
    <w:rsid w:val="0088165A"/>
    <w:rsid w:val="0088217C"/>
    <w:rsid w:val="00882657"/>
    <w:rsid w:val="00882DDF"/>
    <w:rsid w:val="00883532"/>
    <w:rsid w:val="00884433"/>
    <w:rsid w:val="00884C3C"/>
    <w:rsid w:val="0088509E"/>
    <w:rsid w:val="00885736"/>
    <w:rsid w:val="00885AAC"/>
    <w:rsid w:val="008865E9"/>
    <w:rsid w:val="0088777F"/>
    <w:rsid w:val="0088797E"/>
    <w:rsid w:val="00887B49"/>
    <w:rsid w:val="00887B7E"/>
    <w:rsid w:val="00890ACA"/>
    <w:rsid w:val="00890E94"/>
    <w:rsid w:val="0089298E"/>
    <w:rsid w:val="00893128"/>
    <w:rsid w:val="008932ED"/>
    <w:rsid w:val="008936EA"/>
    <w:rsid w:val="008946B4"/>
    <w:rsid w:val="00894738"/>
    <w:rsid w:val="00894853"/>
    <w:rsid w:val="00894959"/>
    <w:rsid w:val="00895DE0"/>
    <w:rsid w:val="008966C4"/>
    <w:rsid w:val="0089745D"/>
    <w:rsid w:val="00897AFB"/>
    <w:rsid w:val="008A01C2"/>
    <w:rsid w:val="008A1638"/>
    <w:rsid w:val="008A2489"/>
    <w:rsid w:val="008A507A"/>
    <w:rsid w:val="008A5455"/>
    <w:rsid w:val="008A6614"/>
    <w:rsid w:val="008A68D3"/>
    <w:rsid w:val="008A7581"/>
    <w:rsid w:val="008A7880"/>
    <w:rsid w:val="008B006C"/>
    <w:rsid w:val="008B0D1B"/>
    <w:rsid w:val="008B1977"/>
    <w:rsid w:val="008B26C2"/>
    <w:rsid w:val="008B2722"/>
    <w:rsid w:val="008B2D16"/>
    <w:rsid w:val="008B4113"/>
    <w:rsid w:val="008B6512"/>
    <w:rsid w:val="008B6560"/>
    <w:rsid w:val="008B6721"/>
    <w:rsid w:val="008C0D47"/>
    <w:rsid w:val="008C126A"/>
    <w:rsid w:val="008C2611"/>
    <w:rsid w:val="008C277F"/>
    <w:rsid w:val="008C28D3"/>
    <w:rsid w:val="008C36F6"/>
    <w:rsid w:val="008C3AE2"/>
    <w:rsid w:val="008C3F76"/>
    <w:rsid w:val="008C4383"/>
    <w:rsid w:val="008C4C68"/>
    <w:rsid w:val="008C52FA"/>
    <w:rsid w:val="008C581C"/>
    <w:rsid w:val="008C7E56"/>
    <w:rsid w:val="008D0688"/>
    <w:rsid w:val="008D0B6F"/>
    <w:rsid w:val="008D12BE"/>
    <w:rsid w:val="008D1917"/>
    <w:rsid w:val="008D3D28"/>
    <w:rsid w:val="008D442E"/>
    <w:rsid w:val="008D48CB"/>
    <w:rsid w:val="008D59D8"/>
    <w:rsid w:val="008D6990"/>
    <w:rsid w:val="008D6CD3"/>
    <w:rsid w:val="008D7884"/>
    <w:rsid w:val="008E0202"/>
    <w:rsid w:val="008E0D71"/>
    <w:rsid w:val="008E129D"/>
    <w:rsid w:val="008E15C1"/>
    <w:rsid w:val="008E1AB6"/>
    <w:rsid w:val="008E1F31"/>
    <w:rsid w:val="008E32F8"/>
    <w:rsid w:val="008E55BD"/>
    <w:rsid w:val="008E5993"/>
    <w:rsid w:val="008E5FEA"/>
    <w:rsid w:val="008F035C"/>
    <w:rsid w:val="008F434D"/>
    <w:rsid w:val="008F44E6"/>
    <w:rsid w:val="008F4AF1"/>
    <w:rsid w:val="008F6D27"/>
    <w:rsid w:val="0090041D"/>
    <w:rsid w:val="0090302C"/>
    <w:rsid w:val="0090385A"/>
    <w:rsid w:val="00903C04"/>
    <w:rsid w:val="00906776"/>
    <w:rsid w:val="009072BC"/>
    <w:rsid w:val="00907433"/>
    <w:rsid w:val="00907CF1"/>
    <w:rsid w:val="009103B1"/>
    <w:rsid w:val="00910782"/>
    <w:rsid w:val="00911F77"/>
    <w:rsid w:val="00911FB9"/>
    <w:rsid w:val="009138B4"/>
    <w:rsid w:val="00913E1D"/>
    <w:rsid w:val="00914BAB"/>
    <w:rsid w:val="009153EE"/>
    <w:rsid w:val="009157B8"/>
    <w:rsid w:val="00915A5E"/>
    <w:rsid w:val="00917409"/>
    <w:rsid w:val="00920363"/>
    <w:rsid w:val="009226F2"/>
    <w:rsid w:val="00923A8A"/>
    <w:rsid w:val="009279E6"/>
    <w:rsid w:val="00927BBE"/>
    <w:rsid w:val="00933049"/>
    <w:rsid w:val="0093339F"/>
    <w:rsid w:val="00934487"/>
    <w:rsid w:val="009347ED"/>
    <w:rsid w:val="0093635C"/>
    <w:rsid w:val="00936A56"/>
    <w:rsid w:val="009372E7"/>
    <w:rsid w:val="00937A0F"/>
    <w:rsid w:val="00937B25"/>
    <w:rsid w:val="00940E33"/>
    <w:rsid w:val="009420C2"/>
    <w:rsid w:val="009439E2"/>
    <w:rsid w:val="00943DF5"/>
    <w:rsid w:val="00945393"/>
    <w:rsid w:val="00946096"/>
    <w:rsid w:val="009465E4"/>
    <w:rsid w:val="0094708F"/>
    <w:rsid w:val="0095080F"/>
    <w:rsid w:val="00950A19"/>
    <w:rsid w:val="009516F5"/>
    <w:rsid w:val="0095371F"/>
    <w:rsid w:val="0095405E"/>
    <w:rsid w:val="00957858"/>
    <w:rsid w:val="00957A9F"/>
    <w:rsid w:val="009617BC"/>
    <w:rsid w:val="00961D8B"/>
    <w:rsid w:val="00963753"/>
    <w:rsid w:val="00965E34"/>
    <w:rsid w:val="009660C4"/>
    <w:rsid w:val="0096649E"/>
    <w:rsid w:val="00966CD5"/>
    <w:rsid w:val="00966DF0"/>
    <w:rsid w:val="00970827"/>
    <w:rsid w:val="00970A93"/>
    <w:rsid w:val="00973D50"/>
    <w:rsid w:val="009743F3"/>
    <w:rsid w:val="009756C1"/>
    <w:rsid w:val="00975804"/>
    <w:rsid w:val="009758BC"/>
    <w:rsid w:val="0097601C"/>
    <w:rsid w:val="009766C7"/>
    <w:rsid w:val="009767D7"/>
    <w:rsid w:val="009768FB"/>
    <w:rsid w:val="0097770B"/>
    <w:rsid w:val="009803D0"/>
    <w:rsid w:val="00980490"/>
    <w:rsid w:val="009808C9"/>
    <w:rsid w:val="00980D48"/>
    <w:rsid w:val="00981FC7"/>
    <w:rsid w:val="00982A8B"/>
    <w:rsid w:val="00982B06"/>
    <w:rsid w:val="009846C4"/>
    <w:rsid w:val="0098626F"/>
    <w:rsid w:val="0098630A"/>
    <w:rsid w:val="009864A6"/>
    <w:rsid w:val="00987726"/>
    <w:rsid w:val="00987921"/>
    <w:rsid w:val="00987A6A"/>
    <w:rsid w:val="009952A3"/>
    <w:rsid w:val="00996267"/>
    <w:rsid w:val="00996331"/>
    <w:rsid w:val="00996485"/>
    <w:rsid w:val="0099681A"/>
    <w:rsid w:val="00997B92"/>
    <w:rsid w:val="009A022F"/>
    <w:rsid w:val="009A05E4"/>
    <w:rsid w:val="009A0F21"/>
    <w:rsid w:val="009A2110"/>
    <w:rsid w:val="009A270A"/>
    <w:rsid w:val="009A27E1"/>
    <w:rsid w:val="009A2A2B"/>
    <w:rsid w:val="009A2C76"/>
    <w:rsid w:val="009A3AB9"/>
    <w:rsid w:val="009A4317"/>
    <w:rsid w:val="009A530F"/>
    <w:rsid w:val="009A6104"/>
    <w:rsid w:val="009A752D"/>
    <w:rsid w:val="009B0174"/>
    <w:rsid w:val="009B162D"/>
    <w:rsid w:val="009B1F90"/>
    <w:rsid w:val="009B2BC6"/>
    <w:rsid w:val="009B36E4"/>
    <w:rsid w:val="009B49EF"/>
    <w:rsid w:val="009B4D69"/>
    <w:rsid w:val="009B5150"/>
    <w:rsid w:val="009B5441"/>
    <w:rsid w:val="009B7375"/>
    <w:rsid w:val="009B7F31"/>
    <w:rsid w:val="009C0390"/>
    <w:rsid w:val="009C17B2"/>
    <w:rsid w:val="009C1A52"/>
    <w:rsid w:val="009C234E"/>
    <w:rsid w:val="009C33A0"/>
    <w:rsid w:val="009C3759"/>
    <w:rsid w:val="009C3E73"/>
    <w:rsid w:val="009C604D"/>
    <w:rsid w:val="009C70F8"/>
    <w:rsid w:val="009C74BD"/>
    <w:rsid w:val="009D001B"/>
    <w:rsid w:val="009D0BFC"/>
    <w:rsid w:val="009D0FB8"/>
    <w:rsid w:val="009D2025"/>
    <w:rsid w:val="009D22F8"/>
    <w:rsid w:val="009D2773"/>
    <w:rsid w:val="009D2990"/>
    <w:rsid w:val="009D3D6A"/>
    <w:rsid w:val="009D5BED"/>
    <w:rsid w:val="009D62E8"/>
    <w:rsid w:val="009D7A20"/>
    <w:rsid w:val="009D7AFA"/>
    <w:rsid w:val="009E0E8B"/>
    <w:rsid w:val="009E28A2"/>
    <w:rsid w:val="009E3459"/>
    <w:rsid w:val="009E3E10"/>
    <w:rsid w:val="009E4819"/>
    <w:rsid w:val="009E4FDA"/>
    <w:rsid w:val="009E657D"/>
    <w:rsid w:val="009E6BF2"/>
    <w:rsid w:val="009E749F"/>
    <w:rsid w:val="009F1626"/>
    <w:rsid w:val="009F1811"/>
    <w:rsid w:val="009F3046"/>
    <w:rsid w:val="009F374F"/>
    <w:rsid w:val="009F3E99"/>
    <w:rsid w:val="009F4026"/>
    <w:rsid w:val="009F6B30"/>
    <w:rsid w:val="009F6CEF"/>
    <w:rsid w:val="009F718A"/>
    <w:rsid w:val="009F750A"/>
    <w:rsid w:val="00A01427"/>
    <w:rsid w:val="00A023F6"/>
    <w:rsid w:val="00A02A88"/>
    <w:rsid w:val="00A03075"/>
    <w:rsid w:val="00A0318C"/>
    <w:rsid w:val="00A03604"/>
    <w:rsid w:val="00A04207"/>
    <w:rsid w:val="00A04E26"/>
    <w:rsid w:val="00A04FED"/>
    <w:rsid w:val="00A05B0F"/>
    <w:rsid w:val="00A062AB"/>
    <w:rsid w:val="00A06EB8"/>
    <w:rsid w:val="00A07C4A"/>
    <w:rsid w:val="00A1258E"/>
    <w:rsid w:val="00A1347A"/>
    <w:rsid w:val="00A15E9E"/>
    <w:rsid w:val="00A17304"/>
    <w:rsid w:val="00A174E5"/>
    <w:rsid w:val="00A204EA"/>
    <w:rsid w:val="00A207AD"/>
    <w:rsid w:val="00A23EB6"/>
    <w:rsid w:val="00A25122"/>
    <w:rsid w:val="00A2580D"/>
    <w:rsid w:val="00A26215"/>
    <w:rsid w:val="00A26D16"/>
    <w:rsid w:val="00A26DE2"/>
    <w:rsid w:val="00A27D10"/>
    <w:rsid w:val="00A31148"/>
    <w:rsid w:val="00A311FC"/>
    <w:rsid w:val="00A316FB"/>
    <w:rsid w:val="00A31D04"/>
    <w:rsid w:val="00A32DC9"/>
    <w:rsid w:val="00A33A91"/>
    <w:rsid w:val="00A33CA4"/>
    <w:rsid w:val="00A340E5"/>
    <w:rsid w:val="00A343D0"/>
    <w:rsid w:val="00A3441A"/>
    <w:rsid w:val="00A357D7"/>
    <w:rsid w:val="00A3634E"/>
    <w:rsid w:val="00A36A62"/>
    <w:rsid w:val="00A36C41"/>
    <w:rsid w:val="00A36D80"/>
    <w:rsid w:val="00A400C5"/>
    <w:rsid w:val="00A405F6"/>
    <w:rsid w:val="00A41A04"/>
    <w:rsid w:val="00A4284D"/>
    <w:rsid w:val="00A42B81"/>
    <w:rsid w:val="00A45187"/>
    <w:rsid w:val="00A453DB"/>
    <w:rsid w:val="00A45437"/>
    <w:rsid w:val="00A4556E"/>
    <w:rsid w:val="00A457D7"/>
    <w:rsid w:val="00A45E1C"/>
    <w:rsid w:val="00A46CDB"/>
    <w:rsid w:val="00A470B9"/>
    <w:rsid w:val="00A503B7"/>
    <w:rsid w:val="00A51989"/>
    <w:rsid w:val="00A5383D"/>
    <w:rsid w:val="00A53ECC"/>
    <w:rsid w:val="00A541AF"/>
    <w:rsid w:val="00A54B41"/>
    <w:rsid w:val="00A55500"/>
    <w:rsid w:val="00A55691"/>
    <w:rsid w:val="00A57CA6"/>
    <w:rsid w:val="00A57D62"/>
    <w:rsid w:val="00A6017B"/>
    <w:rsid w:val="00A61337"/>
    <w:rsid w:val="00A61451"/>
    <w:rsid w:val="00A62CE0"/>
    <w:rsid w:val="00A634B9"/>
    <w:rsid w:val="00A635D2"/>
    <w:rsid w:val="00A645E5"/>
    <w:rsid w:val="00A64887"/>
    <w:rsid w:val="00A64F38"/>
    <w:rsid w:val="00A6641D"/>
    <w:rsid w:val="00A66645"/>
    <w:rsid w:val="00A6799B"/>
    <w:rsid w:val="00A72938"/>
    <w:rsid w:val="00A72AAC"/>
    <w:rsid w:val="00A732B0"/>
    <w:rsid w:val="00A7439D"/>
    <w:rsid w:val="00A77248"/>
    <w:rsid w:val="00A77FB4"/>
    <w:rsid w:val="00A80259"/>
    <w:rsid w:val="00A80304"/>
    <w:rsid w:val="00A8060E"/>
    <w:rsid w:val="00A80D28"/>
    <w:rsid w:val="00A8235B"/>
    <w:rsid w:val="00A8443A"/>
    <w:rsid w:val="00A86936"/>
    <w:rsid w:val="00A8760C"/>
    <w:rsid w:val="00A91D26"/>
    <w:rsid w:val="00A92E4B"/>
    <w:rsid w:val="00A935AB"/>
    <w:rsid w:val="00A93C24"/>
    <w:rsid w:val="00A944C3"/>
    <w:rsid w:val="00A94EE9"/>
    <w:rsid w:val="00A95CD8"/>
    <w:rsid w:val="00A95D26"/>
    <w:rsid w:val="00A973D1"/>
    <w:rsid w:val="00A9797C"/>
    <w:rsid w:val="00AA0808"/>
    <w:rsid w:val="00AA0C1A"/>
    <w:rsid w:val="00AA10F8"/>
    <w:rsid w:val="00AA34C4"/>
    <w:rsid w:val="00AA4235"/>
    <w:rsid w:val="00AA526B"/>
    <w:rsid w:val="00AA5333"/>
    <w:rsid w:val="00AA60AB"/>
    <w:rsid w:val="00AA6621"/>
    <w:rsid w:val="00AA7F00"/>
    <w:rsid w:val="00AB1A40"/>
    <w:rsid w:val="00AB359E"/>
    <w:rsid w:val="00AB374E"/>
    <w:rsid w:val="00AB415F"/>
    <w:rsid w:val="00AB550E"/>
    <w:rsid w:val="00AB5E6E"/>
    <w:rsid w:val="00AB717E"/>
    <w:rsid w:val="00AB7F25"/>
    <w:rsid w:val="00AC332B"/>
    <w:rsid w:val="00AC3F25"/>
    <w:rsid w:val="00AC3FF2"/>
    <w:rsid w:val="00AC4265"/>
    <w:rsid w:val="00AC51F1"/>
    <w:rsid w:val="00AC636C"/>
    <w:rsid w:val="00AC6759"/>
    <w:rsid w:val="00AD0185"/>
    <w:rsid w:val="00AD06B5"/>
    <w:rsid w:val="00AD0AD9"/>
    <w:rsid w:val="00AD0FC3"/>
    <w:rsid w:val="00AD14D9"/>
    <w:rsid w:val="00AD1ABF"/>
    <w:rsid w:val="00AD30DF"/>
    <w:rsid w:val="00AD3693"/>
    <w:rsid w:val="00AD4BC3"/>
    <w:rsid w:val="00AD4CE3"/>
    <w:rsid w:val="00AD4EF1"/>
    <w:rsid w:val="00AD5484"/>
    <w:rsid w:val="00AD6735"/>
    <w:rsid w:val="00AD750A"/>
    <w:rsid w:val="00AD7E0E"/>
    <w:rsid w:val="00AE10C7"/>
    <w:rsid w:val="00AE1A19"/>
    <w:rsid w:val="00AE24DC"/>
    <w:rsid w:val="00AE2629"/>
    <w:rsid w:val="00AE2E75"/>
    <w:rsid w:val="00AE4E00"/>
    <w:rsid w:val="00AE50DD"/>
    <w:rsid w:val="00AE5EBC"/>
    <w:rsid w:val="00AE6EB1"/>
    <w:rsid w:val="00AE7728"/>
    <w:rsid w:val="00AE793D"/>
    <w:rsid w:val="00AE7D0A"/>
    <w:rsid w:val="00AF1241"/>
    <w:rsid w:val="00AF2431"/>
    <w:rsid w:val="00AF292A"/>
    <w:rsid w:val="00AF2C53"/>
    <w:rsid w:val="00AF2E1E"/>
    <w:rsid w:val="00AF362E"/>
    <w:rsid w:val="00AF39A9"/>
    <w:rsid w:val="00AF4B7F"/>
    <w:rsid w:val="00AF53AC"/>
    <w:rsid w:val="00AF5A34"/>
    <w:rsid w:val="00AF61BB"/>
    <w:rsid w:val="00B0073A"/>
    <w:rsid w:val="00B015F9"/>
    <w:rsid w:val="00B02696"/>
    <w:rsid w:val="00B03DF9"/>
    <w:rsid w:val="00B0410B"/>
    <w:rsid w:val="00B068CE"/>
    <w:rsid w:val="00B0735D"/>
    <w:rsid w:val="00B103F9"/>
    <w:rsid w:val="00B11776"/>
    <w:rsid w:val="00B11A09"/>
    <w:rsid w:val="00B122E1"/>
    <w:rsid w:val="00B125B8"/>
    <w:rsid w:val="00B12908"/>
    <w:rsid w:val="00B12914"/>
    <w:rsid w:val="00B15056"/>
    <w:rsid w:val="00B16525"/>
    <w:rsid w:val="00B16A7E"/>
    <w:rsid w:val="00B16E6E"/>
    <w:rsid w:val="00B20018"/>
    <w:rsid w:val="00B21FE1"/>
    <w:rsid w:val="00B23130"/>
    <w:rsid w:val="00B23293"/>
    <w:rsid w:val="00B23914"/>
    <w:rsid w:val="00B2422A"/>
    <w:rsid w:val="00B24663"/>
    <w:rsid w:val="00B25879"/>
    <w:rsid w:val="00B26143"/>
    <w:rsid w:val="00B26491"/>
    <w:rsid w:val="00B279E3"/>
    <w:rsid w:val="00B27D49"/>
    <w:rsid w:val="00B27DFB"/>
    <w:rsid w:val="00B303CF"/>
    <w:rsid w:val="00B30852"/>
    <w:rsid w:val="00B3350F"/>
    <w:rsid w:val="00B354F2"/>
    <w:rsid w:val="00B35E11"/>
    <w:rsid w:val="00B36AB1"/>
    <w:rsid w:val="00B37ADA"/>
    <w:rsid w:val="00B37DEE"/>
    <w:rsid w:val="00B40DAF"/>
    <w:rsid w:val="00B40ED3"/>
    <w:rsid w:val="00B43537"/>
    <w:rsid w:val="00B44F70"/>
    <w:rsid w:val="00B4546F"/>
    <w:rsid w:val="00B454A4"/>
    <w:rsid w:val="00B456EA"/>
    <w:rsid w:val="00B47178"/>
    <w:rsid w:val="00B47474"/>
    <w:rsid w:val="00B478B3"/>
    <w:rsid w:val="00B50BF6"/>
    <w:rsid w:val="00B50E20"/>
    <w:rsid w:val="00B532ED"/>
    <w:rsid w:val="00B54726"/>
    <w:rsid w:val="00B548A9"/>
    <w:rsid w:val="00B552CE"/>
    <w:rsid w:val="00B57A52"/>
    <w:rsid w:val="00B601B8"/>
    <w:rsid w:val="00B623A7"/>
    <w:rsid w:val="00B6498E"/>
    <w:rsid w:val="00B64A6C"/>
    <w:rsid w:val="00B6551D"/>
    <w:rsid w:val="00B66560"/>
    <w:rsid w:val="00B669DA"/>
    <w:rsid w:val="00B70124"/>
    <w:rsid w:val="00B724DC"/>
    <w:rsid w:val="00B729A2"/>
    <w:rsid w:val="00B72E21"/>
    <w:rsid w:val="00B735F6"/>
    <w:rsid w:val="00B74AAB"/>
    <w:rsid w:val="00B74E06"/>
    <w:rsid w:val="00B75029"/>
    <w:rsid w:val="00B755BB"/>
    <w:rsid w:val="00B756BF"/>
    <w:rsid w:val="00B7781F"/>
    <w:rsid w:val="00B77B93"/>
    <w:rsid w:val="00B80290"/>
    <w:rsid w:val="00B81CA3"/>
    <w:rsid w:val="00B8304C"/>
    <w:rsid w:val="00B8440B"/>
    <w:rsid w:val="00B85734"/>
    <w:rsid w:val="00B85A6B"/>
    <w:rsid w:val="00B87C8E"/>
    <w:rsid w:val="00B91290"/>
    <w:rsid w:val="00B91FF8"/>
    <w:rsid w:val="00B944A3"/>
    <w:rsid w:val="00B94AF9"/>
    <w:rsid w:val="00B94FB7"/>
    <w:rsid w:val="00B9541A"/>
    <w:rsid w:val="00B95604"/>
    <w:rsid w:val="00B96504"/>
    <w:rsid w:val="00B978F7"/>
    <w:rsid w:val="00BA0039"/>
    <w:rsid w:val="00BA0122"/>
    <w:rsid w:val="00BA03D9"/>
    <w:rsid w:val="00BA20F1"/>
    <w:rsid w:val="00BA53F2"/>
    <w:rsid w:val="00BA5553"/>
    <w:rsid w:val="00BA5C60"/>
    <w:rsid w:val="00BA7014"/>
    <w:rsid w:val="00BB293C"/>
    <w:rsid w:val="00BB39C4"/>
    <w:rsid w:val="00BB4163"/>
    <w:rsid w:val="00BB4636"/>
    <w:rsid w:val="00BB5D87"/>
    <w:rsid w:val="00BB71B8"/>
    <w:rsid w:val="00BB7561"/>
    <w:rsid w:val="00BB7DB2"/>
    <w:rsid w:val="00BC010F"/>
    <w:rsid w:val="00BC09C1"/>
    <w:rsid w:val="00BC24BD"/>
    <w:rsid w:val="00BC2B52"/>
    <w:rsid w:val="00BC447F"/>
    <w:rsid w:val="00BC4951"/>
    <w:rsid w:val="00BC4B1A"/>
    <w:rsid w:val="00BC4EDD"/>
    <w:rsid w:val="00BC52DD"/>
    <w:rsid w:val="00BC5A5C"/>
    <w:rsid w:val="00BC623E"/>
    <w:rsid w:val="00BC6AAA"/>
    <w:rsid w:val="00BC6B93"/>
    <w:rsid w:val="00BC6EAB"/>
    <w:rsid w:val="00BD11A8"/>
    <w:rsid w:val="00BD1694"/>
    <w:rsid w:val="00BD1BE4"/>
    <w:rsid w:val="00BD3187"/>
    <w:rsid w:val="00BD3928"/>
    <w:rsid w:val="00BD3C16"/>
    <w:rsid w:val="00BD400E"/>
    <w:rsid w:val="00BD405A"/>
    <w:rsid w:val="00BD474E"/>
    <w:rsid w:val="00BD4757"/>
    <w:rsid w:val="00BD516F"/>
    <w:rsid w:val="00BD551C"/>
    <w:rsid w:val="00BD6178"/>
    <w:rsid w:val="00BD640A"/>
    <w:rsid w:val="00BD67E1"/>
    <w:rsid w:val="00BD6BC1"/>
    <w:rsid w:val="00BE0654"/>
    <w:rsid w:val="00BE0F1C"/>
    <w:rsid w:val="00BE18D7"/>
    <w:rsid w:val="00BE1F87"/>
    <w:rsid w:val="00BE25A8"/>
    <w:rsid w:val="00BE48BB"/>
    <w:rsid w:val="00BE7F80"/>
    <w:rsid w:val="00BF010B"/>
    <w:rsid w:val="00BF0700"/>
    <w:rsid w:val="00BF1E16"/>
    <w:rsid w:val="00BF26CD"/>
    <w:rsid w:val="00BF2DE4"/>
    <w:rsid w:val="00BF3341"/>
    <w:rsid w:val="00BF3CEF"/>
    <w:rsid w:val="00BF4CFE"/>
    <w:rsid w:val="00BF4EB0"/>
    <w:rsid w:val="00BF4F0B"/>
    <w:rsid w:val="00BF5601"/>
    <w:rsid w:val="00C002B4"/>
    <w:rsid w:val="00C0049B"/>
    <w:rsid w:val="00C02075"/>
    <w:rsid w:val="00C028E4"/>
    <w:rsid w:val="00C02C94"/>
    <w:rsid w:val="00C06D3F"/>
    <w:rsid w:val="00C10598"/>
    <w:rsid w:val="00C11320"/>
    <w:rsid w:val="00C126F6"/>
    <w:rsid w:val="00C13AC4"/>
    <w:rsid w:val="00C14F53"/>
    <w:rsid w:val="00C15503"/>
    <w:rsid w:val="00C15B49"/>
    <w:rsid w:val="00C16360"/>
    <w:rsid w:val="00C16502"/>
    <w:rsid w:val="00C16659"/>
    <w:rsid w:val="00C21A85"/>
    <w:rsid w:val="00C231B1"/>
    <w:rsid w:val="00C233F2"/>
    <w:rsid w:val="00C23687"/>
    <w:rsid w:val="00C23C71"/>
    <w:rsid w:val="00C24942"/>
    <w:rsid w:val="00C262E5"/>
    <w:rsid w:val="00C26E60"/>
    <w:rsid w:val="00C3271C"/>
    <w:rsid w:val="00C32839"/>
    <w:rsid w:val="00C341CF"/>
    <w:rsid w:val="00C345CC"/>
    <w:rsid w:val="00C3694A"/>
    <w:rsid w:val="00C369C8"/>
    <w:rsid w:val="00C402E7"/>
    <w:rsid w:val="00C40D1D"/>
    <w:rsid w:val="00C41587"/>
    <w:rsid w:val="00C41BDE"/>
    <w:rsid w:val="00C43219"/>
    <w:rsid w:val="00C43FF4"/>
    <w:rsid w:val="00C447BD"/>
    <w:rsid w:val="00C44998"/>
    <w:rsid w:val="00C451A7"/>
    <w:rsid w:val="00C45BF3"/>
    <w:rsid w:val="00C47F3E"/>
    <w:rsid w:val="00C501A8"/>
    <w:rsid w:val="00C50324"/>
    <w:rsid w:val="00C503C2"/>
    <w:rsid w:val="00C50979"/>
    <w:rsid w:val="00C50AFC"/>
    <w:rsid w:val="00C51DCB"/>
    <w:rsid w:val="00C52086"/>
    <w:rsid w:val="00C53F17"/>
    <w:rsid w:val="00C546A1"/>
    <w:rsid w:val="00C547DF"/>
    <w:rsid w:val="00C550B4"/>
    <w:rsid w:val="00C55152"/>
    <w:rsid w:val="00C5527C"/>
    <w:rsid w:val="00C5541F"/>
    <w:rsid w:val="00C564A1"/>
    <w:rsid w:val="00C56D3E"/>
    <w:rsid w:val="00C60068"/>
    <w:rsid w:val="00C618D1"/>
    <w:rsid w:val="00C621BB"/>
    <w:rsid w:val="00C6235B"/>
    <w:rsid w:val="00C625B6"/>
    <w:rsid w:val="00C63019"/>
    <w:rsid w:val="00C639C7"/>
    <w:rsid w:val="00C63CA6"/>
    <w:rsid w:val="00C63DEA"/>
    <w:rsid w:val="00C67295"/>
    <w:rsid w:val="00C6744E"/>
    <w:rsid w:val="00C675CD"/>
    <w:rsid w:val="00C704A9"/>
    <w:rsid w:val="00C70AE4"/>
    <w:rsid w:val="00C70E96"/>
    <w:rsid w:val="00C7176A"/>
    <w:rsid w:val="00C73068"/>
    <w:rsid w:val="00C73EEA"/>
    <w:rsid w:val="00C74683"/>
    <w:rsid w:val="00C7578D"/>
    <w:rsid w:val="00C75E67"/>
    <w:rsid w:val="00C7612E"/>
    <w:rsid w:val="00C76947"/>
    <w:rsid w:val="00C77D5D"/>
    <w:rsid w:val="00C80380"/>
    <w:rsid w:val="00C80859"/>
    <w:rsid w:val="00C82EA5"/>
    <w:rsid w:val="00C83FFE"/>
    <w:rsid w:val="00C84372"/>
    <w:rsid w:val="00C86611"/>
    <w:rsid w:val="00C90790"/>
    <w:rsid w:val="00C9118A"/>
    <w:rsid w:val="00C93331"/>
    <w:rsid w:val="00C944C0"/>
    <w:rsid w:val="00C944D5"/>
    <w:rsid w:val="00C96F89"/>
    <w:rsid w:val="00CA0DE8"/>
    <w:rsid w:val="00CA4385"/>
    <w:rsid w:val="00CA4776"/>
    <w:rsid w:val="00CA4ED3"/>
    <w:rsid w:val="00CA778F"/>
    <w:rsid w:val="00CB0811"/>
    <w:rsid w:val="00CB0FAF"/>
    <w:rsid w:val="00CB143C"/>
    <w:rsid w:val="00CB21D0"/>
    <w:rsid w:val="00CB2751"/>
    <w:rsid w:val="00CB3061"/>
    <w:rsid w:val="00CB581D"/>
    <w:rsid w:val="00CB6E7A"/>
    <w:rsid w:val="00CC0B71"/>
    <w:rsid w:val="00CC1789"/>
    <w:rsid w:val="00CC1A44"/>
    <w:rsid w:val="00CC361B"/>
    <w:rsid w:val="00CC363C"/>
    <w:rsid w:val="00CC479C"/>
    <w:rsid w:val="00CC5216"/>
    <w:rsid w:val="00CC5563"/>
    <w:rsid w:val="00CC55BA"/>
    <w:rsid w:val="00CC57CC"/>
    <w:rsid w:val="00CC6633"/>
    <w:rsid w:val="00CC6B58"/>
    <w:rsid w:val="00CC7A09"/>
    <w:rsid w:val="00CD017B"/>
    <w:rsid w:val="00CD0544"/>
    <w:rsid w:val="00CD587D"/>
    <w:rsid w:val="00CD5D7A"/>
    <w:rsid w:val="00CD6465"/>
    <w:rsid w:val="00CD66C9"/>
    <w:rsid w:val="00CD74B4"/>
    <w:rsid w:val="00CE20DC"/>
    <w:rsid w:val="00CE2A45"/>
    <w:rsid w:val="00CE5AF2"/>
    <w:rsid w:val="00CE6871"/>
    <w:rsid w:val="00CE6BA3"/>
    <w:rsid w:val="00CE7DFC"/>
    <w:rsid w:val="00CF044F"/>
    <w:rsid w:val="00CF1156"/>
    <w:rsid w:val="00CF454A"/>
    <w:rsid w:val="00CF620C"/>
    <w:rsid w:val="00CF6D8B"/>
    <w:rsid w:val="00CF6E03"/>
    <w:rsid w:val="00CF7400"/>
    <w:rsid w:val="00D0012B"/>
    <w:rsid w:val="00D00231"/>
    <w:rsid w:val="00D015F6"/>
    <w:rsid w:val="00D02211"/>
    <w:rsid w:val="00D02998"/>
    <w:rsid w:val="00D05F7A"/>
    <w:rsid w:val="00D06B9E"/>
    <w:rsid w:val="00D07E1F"/>
    <w:rsid w:val="00D10161"/>
    <w:rsid w:val="00D12C12"/>
    <w:rsid w:val="00D14C0C"/>
    <w:rsid w:val="00D164EA"/>
    <w:rsid w:val="00D17339"/>
    <w:rsid w:val="00D1741E"/>
    <w:rsid w:val="00D2011F"/>
    <w:rsid w:val="00D208DE"/>
    <w:rsid w:val="00D22DB5"/>
    <w:rsid w:val="00D22E3C"/>
    <w:rsid w:val="00D2382D"/>
    <w:rsid w:val="00D24042"/>
    <w:rsid w:val="00D248E0"/>
    <w:rsid w:val="00D2648D"/>
    <w:rsid w:val="00D27BD8"/>
    <w:rsid w:val="00D3036E"/>
    <w:rsid w:val="00D31610"/>
    <w:rsid w:val="00D326EE"/>
    <w:rsid w:val="00D32B18"/>
    <w:rsid w:val="00D32DA2"/>
    <w:rsid w:val="00D3327C"/>
    <w:rsid w:val="00D332C1"/>
    <w:rsid w:val="00D33922"/>
    <w:rsid w:val="00D3570D"/>
    <w:rsid w:val="00D35F3E"/>
    <w:rsid w:val="00D3650A"/>
    <w:rsid w:val="00D4068C"/>
    <w:rsid w:val="00D42F71"/>
    <w:rsid w:val="00D43549"/>
    <w:rsid w:val="00D44418"/>
    <w:rsid w:val="00D44ED0"/>
    <w:rsid w:val="00D47A6A"/>
    <w:rsid w:val="00D50991"/>
    <w:rsid w:val="00D50A98"/>
    <w:rsid w:val="00D51C2F"/>
    <w:rsid w:val="00D52188"/>
    <w:rsid w:val="00D524A9"/>
    <w:rsid w:val="00D530C9"/>
    <w:rsid w:val="00D545D1"/>
    <w:rsid w:val="00D54BEF"/>
    <w:rsid w:val="00D562A2"/>
    <w:rsid w:val="00D5656E"/>
    <w:rsid w:val="00D566D4"/>
    <w:rsid w:val="00D567D6"/>
    <w:rsid w:val="00D5702D"/>
    <w:rsid w:val="00D57060"/>
    <w:rsid w:val="00D602CD"/>
    <w:rsid w:val="00D616B2"/>
    <w:rsid w:val="00D61BAE"/>
    <w:rsid w:val="00D61D3C"/>
    <w:rsid w:val="00D63270"/>
    <w:rsid w:val="00D64102"/>
    <w:rsid w:val="00D6411C"/>
    <w:rsid w:val="00D64558"/>
    <w:rsid w:val="00D65A97"/>
    <w:rsid w:val="00D65C40"/>
    <w:rsid w:val="00D67988"/>
    <w:rsid w:val="00D70319"/>
    <w:rsid w:val="00D709BB"/>
    <w:rsid w:val="00D70D5C"/>
    <w:rsid w:val="00D71269"/>
    <w:rsid w:val="00D71D8B"/>
    <w:rsid w:val="00D72068"/>
    <w:rsid w:val="00D721D5"/>
    <w:rsid w:val="00D73288"/>
    <w:rsid w:val="00D75173"/>
    <w:rsid w:val="00D7699A"/>
    <w:rsid w:val="00D807A7"/>
    <w:rsid w:val="00D813EB"/>
    <w:rsid w:val="00D82EFD"/>
    <w:rsid w:val="00D8339A"/>
    <w:rsid w:val="00D83DF9"/>
    <w:rsid w:val="00D8411D"/>
    <w:rsid w:val="00D84274"/>
    <w:rsid w:val="00D84EA2"/>
    <w:rsid w:val="00D86861"/>
    <w:rsid w:val="00D868DC"/>
    <w:rsid w:val="00D868E7"/>
    <w:rsid w:val="00D90636"/>
    <w:rsid w:val="00D907AA"/>
    <w:rsid w:val="00D92679"/>
    <w:rsid w:val="00D9291D"/>
    <w:rsid w:val="00D929AE"/>
    <w:rsid w:val="00D92AF3"/>
    <w:rsid w:val="00D930C2"/>
    <w:rsid w:val="00D93564"/>
    <w:rsid w:val="00D9379A"/>
    <w:rsid w:val="00D95A45"/>
    <w:rsid w:val="00D95CEB"/>
    <w:rsid w:val="00D96EC8"/>
    <w:rsid w:val="00D9731D"/>
    <w:rsid w:val="00D97B86"/>
    <w:rsid w:val="00D97D4E"/>
    <w:rsid w:val="00DA0637"/>
    <w:rsid w:val="00DA07D3"/>
    <w:rsid w:val="00DA086E"/>
    <w:rsid w:val="00DA1DAF"/>
    <w:rsid w:val="00DA215C"/>
    <w:rsid w:val="00DA2475"/>
    <w:rsid w:val="00DA2B6A"/>
    <w:rsid w:val="00DA556B"/>
    <w:rsid w:val="00DA5DF0"/>
    <w:rsid w:val="00DA5F7C"/>
    <w:rsid w:val="00DB1C50"/>
    <w:rsid w:val="00DB24E8"/>
    <w:rsid w:val="00DB2F5C"/>
    <w:rsid w:val="00DB33D6"/>
    <w:rsid w:val="00DB3CDB"/>
    <w:rsid w:val="00DB3E0A"/>
    <w:rsid w:val="00DB57FB"/>
    <w:rsid w:val="00DB6162"/>
    <w:rsid w:val="00DB6794"/>
    <w:rsid w:val="00DB69EA"/>
    <w:rsid w:val="00DB70EE"/>
    <w:rsid w:val="00DC0A01"/>
    <w:rsid w:val="00DC0DA4"/>
    <w:rsid w:val="00DC1AC9"/>
    <w:rsid w:val="00DC1FA9"/>
    <w:rsid w:val="00DC245E"/>
    <w:rsid w:val="00DC33B2"/>
    <w:rsid w:val="00DD0724"/>
    <w:rsid w:val="00DD2EBE"/>
    <w:rsid w:val="00DD5029"/>
    <w:rsid w:val="00DD70AE"/>
    <w:rsid w:val="00DD7FE7"/>
    <w:rsid w:val="00DE1577"/>
    <w:rsid w:val="00DE1856"/>
    <w:rsid w:val="00DE2971"/>
    <w:rsid w:val="00DE3D50"/>
    <w:rsid w:val="00DE6CC4"/>
    <w:rsid w:val="00DE7269"/>
    <w:rsid w:val="00DF161C"/>
    <w:rsid w:val="00DF1944"/>
    <w:rsid w:val="00DF1B7F"/>
    <w:rsid w:val="00DF2474"/>
    <w:rsid w:val="00DF2598"/>
    <w:rsid w:val="00DF2620"/>
    <w:rsid w:val="00DF49EE"/>
    <w:rsid w:val="00DF688D"/>
    <w:rsid w:val="00DF6931"/>
    <w:rsid w:val="00DF74A8"/>
    <w:rsid w:val="00DF7CF9"/>
    <w:rsid w:val="00E00476"/>
    <w:rsid w:val="00E00CBA"/>
    <w:rsid w:val="00E03F57"/>
    <w:rsid w:val="00E04F2C"/>
    <w:rsid w:val="00E05243"/>
    <w:rsid w:val="00E05E35"/>
    <w:rsid w:val="00E06D8E"/>
    <w:rsid w:val="00E06ED2"/>
    <w:rsid w:val="00E07241"/>
    <w:rsid w:val="00E07D28"/>
    <w:rsid w:val="00E1038C"/>
    <w:rsid w:val="00E124EE"/>
    <w:rsid w:val="00E1253B"/>
    <w:rsid w:val="00E1281B"/>
    <w:rsid w:val="00E145D1"/>
    <w:rsid w:val="00E14A26"/>
    <w:rsid w:val="00E155A5"/>
    <w:rsid w:val="00E15CA0"/>
    <w:rsid w:val="00E15E07"/>
    <w:rsid w:val="00E168C7"/>
    <w:rsid w:val="00E17CC2"/>
    <w:rsid w:val="00E20483"/>
    <w:rsid w:val="00E204B8"/>
    <w:rsid w:val="00E20709"/>
    <w:rsid w:val="00E21993"/>
    <w:rsid w:val="00E24A58"/>
    <w:rsid w:val="00E24B31"/>
    <w:rsid w:val="00E25826"/>
    <w:rsid w:val="00E26C3D"/>
    <w:rsid w:val="00E27B39"/>
    <w:rsid w:val="00E303C8"/>
    <w:rsid w:val="00E31571"/>
    <w:rsid w:val="00E31586"/>
    <w:rsid w:val="00E31667"/>
    <w:rsid w:val="00E322F4"/>
    <w:rsid w:val="00E33291"/>
    <w:rsid w:val="00E34329"/>
    <w:rsid w:val="00E34E9C"/>
    <w:rsid w:val="00E352F8"/>
    <w:rsid w:val="00E35648"/>
    <w:rsid w:val="00E36577"/>
    <w:rsid w:val="00E366F8"/>
    <w:rsid w:val="00E3696A"/>
    <w:rsid w:val="00E377FD"/>
    <w:rsid w:val="00E409E5"/>
    <w:rsid w:val="00E42C01"/>
    <w:rsid w:val="00E4440E"/>
    <w:rsid w:val="00E46128"/>
    <w:rsid w:val="00E46C73"/>
    <w:rsid w:val="00E46E1C"/>
    <w:rsid w:val="00E47A72"/>
    <w:rsid w:val="00E47B6F"/>
    <w:rsid w:val="00E50226"/>
    <w:rsid w:val="00E502B3"/>
    <w:rsid w:val="00E51082"/>
    <w:rsid w:val="00E518F1"/>
    <w:rsid w:val="00E5195D"/>
    <w:rsid w:val="00E51A7A"/>
    <w:rsid w:val="00E53363"/>
    <w:rsid w:val="00E55722"/>
    <w:rsid w:val="00E57404"/>
    <w:rsid w:val="00E57500"/>
    <w:rsid w:val="00E602C1"/>
    <w:rsid w:val="00E60372"/>
    <w:rsid w:val="00E64ADE"/>
    <w:rsid w:val="00E64C69"/>
    <w:rsid w:val="00E67408"/>
    <w:rsid w:val="00E71507"/>
    <w:rsid w:val="00E72121"/>
    <w:rsid w:val="00E741BE"/>
    <w:rsid w:val="00E743FE"/>
    <w:rsid w:val="00E74A31"/>
    <w:rsid w:val="00E750FB"/>
    <w:rsid w:val="00E75439"/>
    <w:rsid w:val="00E7614B"/>
    <w:rsid w:val="00E7617C"/>
    <w:rsid w:val="00E76422"/>
    <w:rsid w:val="00E76A74"/>
    <w:rsid w:val="00E76AF6"/>
    <w:rsid w:val="00E801C9"/>
    <w:rsid w:val="00E809BE"/>
    <w:rsid w:val="00E80F5C"/>
    <w:rsid w:val="00E819FD"/>
    <w:rsid w:val="00E81D82"/>
    <w:rsid w:val="00E82F7D"/>
    <w:rsid w:val="00E859AE"/>
    <w:rsid w:val="00E85E03"/>
    <w:rsid w:val="00E86A19"/>
    <w:rsid w:val="00E90A88"/>
    <w:rsid w:val="00E921F2"/>
    <w:rsid w:val="00E924DD"/>
    <w:rsid w:val="00E92C6E"/>
    <w:rsid w:val="00E935A0"/>
    <w:rsid w:val="00E93AB7"/>
    <w:rsid w:val="00E93D74"/>
    <w:rsid w:val="00E9561F"/>
    <w:rsid w:val="00E95CCC"/>
    <w:rsid w:val="00E96A45"/>
    <w:rsid w:val="00E978CF"/>
    <w:rsid w:val="00E97B6A"/>
    <w:rsid w:val="00EA0FBA"/>
    <w:rsid w:val="00EA1067"/>
    <w:rsid w:val="00EA1856"/>
    <w:rsid w:val="00EA2FAD"/>
    <w:rsid w:val="00EA3FF7"/>
    <w:rsid w:val="00EA5727"/>
    <w:rsid w:val="00EA6177"/>
    <w:rsid w:val="00EA66B9"/>
    <w:rsid w:val="00EA7BAC"/>
    <w:rsid w:val="00EB1114"/>
    <w:rsid w:val="00EB2056"/>
    <w:rsid w:val="00EB288D"/>
    <w:rsid w:val="00EB3C5D"/>
    <w:rsid w:val="00EB401F"/>
    <w:rsid w:val="00EB560E"/>
    <w:rsid w:val="00EB68AF"/>
    <w:rsid w:val="00EB7E71"/>
    <w:rsid w:val="00EC0465"/>
    <w:rsid w:val="00EC1225"/>
    <w:rsid w:val="00EC179E"/>
    <w:rsid w:val="00EC199E"/>
    <w:rsid w:val="00EC228D"/>
    <w:rsid w:val="00EC3A29"/>
    <w:rsid w:val="00EC50F3"/>
    <w:rsid w:val="00EC6A4C"/>
    <w:rsid w:val="00EC6B3F"/>
    <w:rsid w:val="00EC711A"/>
    <w:rsid w:val="00EC7651"/>
    <w:rsid w:val="00EC7A42"/>
    <w:rsid w:val="00ED0D73"/>
    <w:rsid w:val="00ED20A3"/>
    <w:rsid w:val="00ED30C8"/>
    <w:rsid w:val="00ED4DE7"/>
    <w:rsid w:val="00ED542F"/>
    <w:rsid w:val="00ED596E"/>
    <w:rsid w:val="00ED668E"/>
    <w:rsid w:val="00ED7B3E"/>
    <w:rsid w:val="00EE0473"/>
    <w:rsid w:val="00EE2591"/>
    <w:rsid w:val="00EE4642"/>
    <w:rsid w:val="00EE4FB2"/>
    <w:rsid w:val="00EE515C"/>
    <w:rsid w:val="00EE5323"/>
    <w:rsid w:val="00EE682E"/>
    <w:rsid w:val="00EE77D2"/>
    <w:rsid w:val="00EF008A"/>
    <w:rsid w:val="00EF041B"/>
    <w:rsid w:val="00EF06AE"/>
    <w:rsid w:val="00EF15FE"/>
    <w:rsid w:val="00EF177D"/>
    <w:rsid w:val="00EF30C3"/>
    <w:rsid w:val="00EF40FE"/>
    <w:rsid w:val="00EF4BC1"/>
    <w:rsid w:val="00EF50F5"/>
    <w:rsid w:val="00EF5274"/>
    <w:rsid w:val="00EF610C"/>
    <w:rsid w:val="00EF6136"/>
    <w:rsid w:val="00EF6872"/>
    <w:rsid w:val="00EF7293"/>
    <w:rsid w:val="00EF7345"/>
    <w:rsid w:val="00EF7A25"/>
    <w:rsid w:val="00F009E6"/>
    <w:rsid w:val="00F00AEF"/>
    <w:rsid w:val="00F00FA3"/>
    <w:rsid w:val="00F019FF"/>
    <w:rsid w:val="00F022A1"/>
    <w:rsid w:val="00F0257F"/>
    <w:rsid w:val="00F02D34"/>
    <w:rsid w:val="00F02E33"/>
    <w:rsid w:val="00F031CE"/>
    <w:rsid w:val="00F05B1C"/>
    <w:rsid w:val="00F06E9B"/>
    <w:rsid w:val="00F073FD"/>
    <w:rsid w:val="00F07837"/>
    <w:rsid w:val="00F107DF"/>
    <w:rsid w:val="00F10850"/>
    <w:rsid w:val="00F10E40"/>
    <w:rsid w:val="00F1110D"/>
    <w:rsid w:val="00F11921"/>
    <w:rsid w:val="00F13499"/>
    <w:rsid w:val="00F15EFF"/>
    <w:rsid w:val="00F163D1"/>
    <w:rsid w:val="00F16980"/>
    <w:rsid w:val="00F21FA6"/>
    <w:rsid w:val="00F22A13"/>
    <w:rsid w:val="00F22D7D"/>
    <w:rsid w:val="00F2374E"/>
    <w:rsid w:val="00F24098"/>
    <w:rsid w:val="00F24C8B"/>
    <w:rsid w:val="00F25349"/>
    <w:rsid w:val="00F2538C"/>
    <w:rsid w:val="00F25A18"/>
    <w:rsid w:val="00F25B9A"/>
    <w:rsid w:val="00F268A2"/>
    <w:rsid w:val="00F272D1"/>
    <w:rsid w:val="00F2776C"/>
    <w:rsid w:val="00F31B21"/>
    <w:rsid w:val="00F31C72"/>
    <w:rsid w:val="00F31F62"/>
    <w:rsid w:val="00F32CB7"/>
    <w:rsid w:val="00F32E9E"/>
    <w:rsid w:val="00F3390F"/>
    <w:rsid w:val="00F36A7E"/>
    <w:rsid w:val="00F36CD6"/>
    <w:rsid w:val="00F41F04"/>
    <w:rsid w:val="00F42F89"/>
    <w:rsid w:val="00F43F79"/>
    <w:rsid w:val="00F446CF"/>
    <w:rsid w:val="00F46851"/>
    <w:rsid w:val="00F46CF1"/>
    <w:rsid w:val="00F470AC"/>
    <w:rsid w:val="00F4763B"/>
    <w:rsid w:val="00F47782"/>
    <w:rsid w:val="00F478E8"/>
    <w:rsid w:val="00F47E5C"/>
    <w:rsid w:val="00F5071B"/>
    <w:rsid w:val="00F51A90"/>
    <w:rsid w:val="00F532E1"/>
    <w:rsid w:val="00F53953"/>
    <w:rsid w:val="00F543A6"/>
    <w:rsid w:val="00F55A61"/>
    <w:rsid w:val="00F573A2"/>
    <w:rsid w:val="00F60133"/>
    <w:rsid w:val="00F603A5"/>
    <w:rsid w:val="00F60E33"/>
    <w:rsid w:val="00F617C7"/>
    <w:rsid w:val="00F630FD"/>
    <w:rsid w:val="00F6351B"/>
    <w:rsid w:val="00F65C4E"/>
    <w:rsid w:val="00F6691C"/>
    <w:rsid w:val="00F676EC"/>
    <w:rsid w:val="00F6792A"/>
    <w:rsid w:val="00F67D53"/>
    <w:rsid w:val="00F715B0"/>
    <w:rsid w:val="00F7208C"/>
    <w:rsid w:val="00F7252B"/>
    <w:rsid w:val="00F726AC"/>
    <w:rsid w:val="00F73AF5"/>
    <w:rsid w:val="00F764BC"/>
    <w:rsid w:val="00F7651D"/>
    <w:rsid w:val="00F76740"/>
    <w:rsid w:val="00F76AC5"/>
    <w:rsid w:val="00F77352"/>
    <w:rsid w:val="00F77627"/>
    <w:rsid w:val="00F77AC3"/>
    <w:rsid w:val="00F811EE"/>
    <w:rsid w:val="00F8308A"/>
    <w:rsid w:val="00F8352D"/>
    <w:rsid w:val="00F84B6E"/>
    <w:rsid w:val="00F86EEC"/>
    <w:rsid w:val="00F872B8"/>
    <w:rsid w:val="00F8746A"/>
    <w:rsid w:val="00F87514"/>
    <w:rsid w:val="00F9093C"/>
    <w:rsid w:val="00F93E4B"/>
    <w:rsid w:val="00F94567"/>
    <w:rsid w:val="00F96AF2"/>
    <w:rsid w:val="00F974B3"/>
    <w:rsid w:val="00F979AB"/>
    <w:rsid w:val="00F979B6"/>
    <w:rsid w:val="00FA17BB"/>
    <w:rsid w:val="00FA2785"/>
    <w:rsid w:val="00FA2B63"/>
    <w:rsid w:val="00FA6756"/>
    <w:rsid w:val="00FA6DBC"/>
    <w:rsid w:val="00FA6E00"/>
    <w:rsid w:val="00FA766E"/>
    <w:rsid w:val="00FA7EA7"/>
    <w:rsid w:val="00FB02C0"/>
    <w:rsid w:val="00FB1AA0"/>
    <w:rsid w:val="00FB1F43"/>
    <w:rsid w:val="00FB239E"/>
    <w:rsid w:val="00FB30BF"/>
    <w:rsid w:val="00FB3A62"/>
    <w:rsid w:val="00FB3AA5"/>
    <w:rsid w:val="00FB564E"/>
    <w:rsid w:val="00FB56E4"/>
    <w:rsid w:val="00FB5CB2"/>
    <w:rsid w:val="00FB5D0D"/>
    <w:rsid w:val="00FB7E0A"/>
    <w:rsid w:val="00FB7F59"/>
    <w:rsid w:val="00FC069C"/>
    <w:rsid w:val="00FC069F"/>
    <w:rsid w:val="00FC0F68"/>
    <w:rsid w:val="00FC27CA"/>
    <w:rsid w:val="00FC2EA1"/>
    <w:rsid w:val="00FC30B8"/>
    <w:rsid w:val="00FC3B06"/>
    <w:rsid w:val="00FC3F9D"/>
    <w:rsid w:val="00FC5BB6"/>
    <w:rsid w:val="00FC5C5F"/>
    <w:rsid w:val="00FD0BBF"/>
    <w:rsid w:val="00FD1064"/>
    <w:rsid w:val="00FD351E"/>
    <w:rsid w:val="00FD4E4A"/>
    <w:rsid w:val="00FD5577"/>
    <w:rsid w:val="00FD71ED"/>
    <w:rsid w:val="00FD78BD"/>
    <w:rsid w:val="00FE0A4A"/>
    <w:rsid w:val="00FE2163"/>
    <w:rsid w:val="00FE2DE0"/>
    <w:rsid w:val="00FE3844"/>
    <w:rsid w:val="00FE5E76"/>
    <w:rsid w:val="00FE692E"/>
    <w:rsid w:val="00FE7793"/>
    <w:rsid w:val="00FF0289"/>
    <w:rsid w:val="00FF0629"/>
    <w:rsid w:val="00FF2F99"/>
    <w:rsid w:val="00FF3A77"/>
    <w:rsid w:val="00FF3FF6"/>
    <w:rsid w:val="00FF40DD"/>
    <w:rsid w:val="00FF4C72"/>
    <w:rsid w:val="00FF54C5"/>
    <w:rsid w:val="00FF5843"/>
    <w:rsid w:val="00FF5ACC"/>
    <w:rsid w:val="00FF5B4E"/>
    <w:rsid w:val="00FF6260"/>
    <w:rsid w:val="00FF662E"/>
    <w:rsid w:val="00FF6688"/>
    <w:rsid w:val="00FF68C0"/>
    <w:rsid w:val="00FF7C08"/>
    <w:rsid w:val="00FF7D5D"/>
    <w:rsid w:val="01170FF6"/>
    <w:rsid w:val="012A52F4"/>
    <w:rsid w:val="014A11CD"/>
    <w:rsid w:val="01687703"/>
    <w:rsid w:val="017365C6"/>
    <w:rsid w:val="018C50DC"/>
    <w:rsid w:val="0192791D"/>
    <w:rsid w:val="0194558D"/>
    <w:rsid w:val="019D3360"/>
    <w:rsid w:val="01A0202C"/>
    <w:rsid w:val="01A544B3"/>
    <w:rsid w:val="01A930FA"/>
    <w:rsid w:val="01C678FD"/>
    <w:rsid w:val="01CC6F5F"/>
    <w:rsid w:val="01CE25D8"/>
    <w:rsid w:val="01D464BE"/>
    <w:rsid w:val="01D72914"/>
    <w:rsid w:val="01DD59FB"/>
    <w:rsid w:val="01E458D6"/>
    <w:rsid w:val="01EA3C2F"/>
    <w:rsid w:val="01F01FC6"/>
    <w:rsid w:val="01F57980"/>
    <w:rsid w:val="0201315C"/>
    <w:rsid w:val="02367209"/>
    <w:rsid w:val="02392D40"/>
    <w:rsid w:val="024048D6"/>
    <w:rsid w:val="026D3223"/>
    <w:rsid w:val="0271698E"/>
    <w:rsid w:val="02721158"/>
    <w:rsid w:val="02784F28"/>
    <w:rsid w:val="027C0858"/>
    <w:rsid w:val="027F6EBC"/>
    <w:rsid w:val="02844930"/>
    <w:rsid w:val="02860441"/>
    <w:rsid w:val="02901DAD"/>
    <w:rsid w:val="029425F8"/>
    <w:rsid w:val="02B14CA8"/>
    <w:rsid w:val="02B4550B"/>
    <w:rsid w:val="02CE07ED"/>
    <w:rsid w:val="02E37909"/>
    <w:rsid w:val="02E55CC9"/>
    <w:rsid w:val="030D6608"/>
    <w:rsid w:val="031063C2"/>
    <w:rsid w:val="03127943"/>
    <w:rsid w:val="03151FAA"/>
    <w:rsid w:val="032606E0"/>
    <w:rsid w:val="032B7CBC"/>
    <w:rsid w:val="032E2011"/>
    <w:rsid w:val="033F6C95"/>
    <w:rsid w:val="03421C9D"/>
    <w:rsid w:val="03430464"/>
    <w:rsid w:val="034E3DFB"/>
    <w:rsid w:val="0357594B"/>
    <w:rsid w:val="037F1E94"/>
    <w:rsid w:val="03885282"/>
    <w:rsid w:val="03895019"/>
    <w:rsid w:val="03903B84"/>
    <w:rsid w:val="03A74295"/>
    <w:rsid w:val="03AE56A0"/>
    <w:rsid w:val="03B86E3F"/>
    <w:rsid w:val="03C503F5"/>
    <w:rsid w:val="03C564BE"/>
    <w:rsid w:val="03CA01BA"/>
    <w:rsid w:val="03CD4E01"/>
    <w:rsid w:val="03DD3426"/>
    <w:rsid w:val="03F25044"/>
    <w:rsid w:val="03F34029"/>
    <w:rsid w:val="04034627"/>
    <w:rsid w:val="040B4B03"/>
    <w:rsid w:val="041672C6"/>
    <w:rsid w:val="04212168"/>
    <w:rsid w:val="04222896"/>
    <w:rsid w:val="04230106"/>
    <w:rsid w:val="04311BA8"/>
    <w:rsid w:val="043E2070"/>
    <w:rsid w:val="04462E4D"/>
    <w:rsid w:val="04566C32"/>
    <w:rsid w:val="045670C6"/>
    <w:rsid w:val="04810109"/>
    <w:rsid w:val="0482523E"/>
    <w:rsid w:val="048276B7"/>
    <w:rsid w:val="04846ED1"/>
    <w:rsid w:val="04883A93"/>
    <w:rsid w:val="04A171B4"/>
    <w:rsid w:val="04A44EF6"/>
    <w:rsid w:val="04B10D5F"/>
    <w:rsid w:val="04B756A3"/>
    <w:rsid w:val="04BA344D"/>
    <w:rsid w:val="04CF5F7E"/>
    <w:rsid w:val="04E83D8C"/>
    <w:rsid w:val="04EF43C3"/>
    <w:rsid w:val="04F02D40"/>
    <w:rsid w:val="04FE0A80"/>
    <w:rsid w:val="050C0FD5"/>
    <w:rsid w:val="053438EC"/>
    <w:rsid w:val="0556717F"/>
    <w:rsid w:val="05597E32"/>
    <w:rsid w:val="055E001A"/>
    <w:rsid w:val="05621275"/>
    <w:rsid w:val="056A0AB5"/>
    <w:rsid w:val="056F7FDA"/>
    <w:rsid w:val="05795765"/>
    <w:rsid w:val="057C6107"/>
    <w:rsid w:val="057E3D24"/>
    <w:rsid w:val="059421C2"/>
    <w:rsid w:val="059D36C5"/>
    <w:rsid w:val="05A0114E"/>
    <w:rsid w:val="05B2387A"/>
    <w:rsid w:val="05B300BB"/>
    <w:rsid w:val="05B97D49"/>
    <w:rsid w:val="05BE3BB6"/>
    <w:rsid w:val="05BF548C"/>
    <w:rsid w:val="05CC7F90"/>
    <w:rsid w:val="05CE58D1"/>
    <w:rsid w:val="05CF6C50"/>
    <w:rsid w:val="05D227F7"/>
    <w:rsid w:val="05D347D3"/>
    <w:rsid w:val="05D5280E"/>
    <w:rsid w:val="05E600BE"/>
    <w:rsid w:val="05ED7C54"/>
    <w:rsid w:val="05EF6AB2"/>
    <w:rsid w:val="0603450C"/>
    <w:rsid w:val="06086A00"/>
    <w:rsid w:val="0618786F"/>
    <w:rsid w:val="063F35E2"/>
    <w:rsid w:val="06402A94"/>
    <w:rsid w:val="06410F64"/>
    <w:rsid w:val="0674349F"/>
    <w:rsid w:val="06811F9F"/>
    <w:rsid w:val="06826B71"/>
    <w:rsid w:val="06856098"/>
    <w:rsid w:val="068D4F6D"/>
    <w:rsid w:val="06991758"/>
    <w:rsid w:val="06AA66A9"/>
    <w:rsid w:val="06B90BDE"/>
    <w:rsid w:val="06C35A74"/>
    <w:rsid w:val="06CC37B4"/>
    <w:rsid w:val="06E010A7"/>
    <w:rsid w:val="06EA26ED"/>
    <w:rsid w:val="06EB0A51"/>
    <w:rsid w:val="06ED433A"/>
    <w:rsid w:val="06F15247"/>
    <w:rsid w:val="06F865D4"/>
    <w:rsid w:val="06FB459A"/>
    <w:rsid w:val="070000D4"/>
    <w:rsid w:val="070025ED"/>
    <w:rsid w:val="070E62D5"/>
    <w:rsid w:val="071605DF"/>
    <w:rsid w:val="07177C01"/>
    <w:rsid w:val="071E0D6D"/>
    <w:rsid w:val="07312E5A"/>
    <w:rsid w:val="0734642E"/>
    <w:rsid w:val="074F78A4"/>
    <w:rsid w:val="0765766F"/>
    <w:rsid w:val="078F2776"/>
    <w:rsid w:val="078F650C"/>
    <w:rsid w:val="079A41C0"/>
    <w:rsid w:val="079F3CA0"/>
    <w:rsid w:val="07AD1AA6"/>
    <w:rsid w:val="07B02F2A"/>
    <w:rsid w:val="07B74A8A"/>
    <w:rsid w:val="07BA22DF"/>
    <w:rsid w:val="07D209B8"/>
    <w:rsid w:val="07DD3DD9"/>
    <w:rsid w:val="07E47B8F"/>
    <w:rsid w:val="07EF56EC"/>
    <w:rsid w:val="07F12200"/>
    <w:rsid w:val="07FC47BD"/>
    <w:rsid w:val="07FF6678"/>
    <w:rsid w:val="080E0939"/>
    <w:rsid w:val="0820543F"/>
    <w:rsid w:val="082319A1"/>
    <w:rsid w:val="085431F6"/>
    <w:rsid w:val="08545F16"/>
    <w:rsid w:val="08713971"/>
    <w:rsid w:val="08795720"/>
    <w:rsid w:val="089B4F51"/>
    <w:rsid w:val="08BA4C71"/>
    <w:rsid w:val="08C64323"/>
    <w:rsid w:val="08C747B7"/>
    <w:rsid w:val="08D4742C"/>
    <w:rsid w:val="08DB07BA"/>
    <w:rsid w:val="08E64EC0"/>
    <w:rsid w:val="090D3D00"/>
    <w:rsid w:val="090F1D38"/>
    <w:rsid w:val="091F2D9D"/>
    <w:rsid w:val="093E3369"/>
    <w:rsid w:val="094425AB"/>
    <w:rsid w:val="094D7B3F"/>
    <w:rsid w:val="094F0368"/>
    <w:rsid w:val="09506BB1"/>
    <w:rsid w:val="095E1B3F"/>
    <w:rsid w:val="096537FA"/>
    <w:rsid w:val="096C6E98"/>
    <w:rsid w:val="097A76C0"/>
    <w:rsid w:val="097B6CBF"/>
    <w:rsid w:val="097C7DBB"/>
    <w:rsid w:val="09857430"/>
    <w:rsid w:val="09917D38"/>
    <w:rsid w:val="099B0E42"/>
    <w:rsid w:val="099D5E91"/>
    <w:rsid w:val="09A52AE0"/>
    <w:rsid w:val="09A7254C"/>
    <w:rsid w:val="09C01A48"/>
    <w:rsid w:val="09D0654A"/>
    <w:rsid w:val="09D60715"/>
    <w:rsid w:val="09EC7123"/>
    <w:rsid w:val="0A053085"/>
    <w:rsid w:val="0A062EDB"/>
    <w:rsid w:val="0A0F7C1D"/>
    <w:rsid w:val="0A173A74"/>
    <w:rsid w:val="0A256191"/>
    <w:rsid w:val="0A354318"/>
    <w:rsid w:val="0A381151"/>
    <w:rsid w:val="0A400E10"/>
    <w:rsid w:val="0A564593"/>
    <w:rsid w:val="0A637E7F"/>
    <w:rsid w:val="0A664BDA"/>
    <w:rsid w:val="0A6A629A"/>
    <w:rsid w:val="0A896F61"/>
    <w:rsid w:val="0A910E0B"/>
    <w:rsid w:val="0A9D259B"/>
    <w:rsid w:val="0AA60473"/>
    <w:rsid w:val="0AA865D3"/>
    <w:rsid w:val="0AAC04BA"/>
    <w:rsid w:val="0AB03A2C"/>
    <w:rsid w:val="0AB55AAF"/>
    <w:rsid w:val="0AB90335"/>
    <w:rsid w:val="0AB94610"/>
    <w:rsid w:val="0AD80E6D"/>
    <w:rsid w:val="0AE81BD7"/>
    <w:rsid w:val="0AEC6CAF"/>
    <w:rsid w:val="0AF12F99"/>
    <w:rsid w:val="0AF3003D"/>
    <w:rsid w:val="0AF35002"/>
    <w:rsid w:val="0AF87D20"/>
    <w:rsid w:val="0B052B84"/>
    <w:rsid w:val="0B147E1A"/>
    <w:rsid w:val="0B1F17FB"/>
    <w:rsid w:val="0B2131DC"/>
    <w:rsid w:val="0B217AED"/>
    <w:rsid w:val="0B430F9E"/>
    <w:rsid w:val="0B460F01"/>
    <w:rsid w:val="0B55577B"/>
    <w:rsid w:val="0B5A08D5"/>
    <w:rsid w:val="0B633C2E"/>
    <w:rsid w:val="0B7578EE"/>
    <w:rsid w:val="0B772A1C"/>
    <w:rsid w:val="0B7C6702"/>
    <w:rsid w:val="0B884C29"/>
    <w:rsid w:val="0B9B17F7"/>
    <w:rsid w:val="0BCB7ABD"/>
    <w:rsid w:val="0BE10B21"/>
    <w:rsid w:val="0BE34F41"/>
    <w:rsid w:val="0BE91FFA"/>
    <w:rsid w:val="0BEA3FF0"/>
    <w:rsid w:val="0BEC4C52"/>
    <w:rsid w:val="0BF71DAF"/>
    <w:rsid w:val="0C2A35E7"/>
    <w:rsid w:val="0C346B5F"/>
    <w:rsid w:val="0C384B8F"/>
    <w:rsid w:val="0C3B6140"/>
    <w:rsid w:val="0C455713"/>
    <w:rsid w:val="0C467ED1"/>
    <w:rsid w:val="0C5275D7"/>
    <w:rsid w:val="0C622738"/>
    <w:rsid w:val="0C661A33"/>
    <w:rsid w:val="0C6D1B8C"/>
    <w:rsid w:val="0C727CE2"/>
    <w:rsid w:val="0C761147"/>
    <w:rsid w:val="0C7962BF"/>
    <w:rsid w:val="0C7C4795"/>
    <w:rsid w:val="0C8B4D17"/>
    <w:rsid w:val="0C8C3626"/>
    <w:rsid w:val="0C8E263D"/>
    <w:rsid w:val="0C8F02F0"/>
    <w:rsid w:val="0C9D7774"/>
    <w:rsid w:val="0CBD44E3"/>
    <w:rsid w:val="0D076022"/>
    <w:rsid w:val="0D0F6662"/>
    <w:rsid w:val="0D1A2A3F"/>
    <w:rsid w:val="0D2E037E"/>
    <w:rsid w:val="0D330E99"/>
    <w:rsid w:val="0D382F11"/>
    <w:rsid w:val="0D510A48"/>
    <w:rsid w:val="0D604460"/>
    <w:rsid w:val="0D7D62E4"/>
    <w:rsid w:val="0DA779ED"/>
    <w:rsid w:val="0DAC737D"/>
    <w:rsid w:val="0DB36556"/>
    <w:rsid w:val="0DB4076B"/>
    <w:rsid w:val="0DB76CFF"/>
    <w:rsid w:val="0DBA7F7A"/>
    <w:rsid w:val="0DBB0D40"/>
    <w:rsid w:val="0DC35BB3"/>
    <w:rsid w:val="0DCC5ADA"/>
    <w:rsid w:val="0DCF0E18"/>
    <w:rsid w:val="0DD44E9A"/>
    <w:rsid w:val="0DD862DB"/>
    <w:rsid w:val="0DFF27A2"/>
    <w:rsid w:val="0E0E76C5"/>
    <w:rsid w:val="0E1F2604"/>
    <w:rsid w:val="0E2844EA"/>
    <w:rsid w:val="0E334E62"/>
    <w:rsid w:val="0E42306B"/>
    <w:rsid w:val="0E456529"/>
    <w:rsid w:val="0E4A0612"/>
    <w:rsid w:val="0E574D87"/>
    <w:rsid w:val="0E6D5F6C"/>
    <w:rsid w:val="0E8518F4"/>
    <w:rsid w:val="0E887E8B"/>
    <w:rsid w:val="0E8B2823"/>
    <w:rsid w:val="0E8F2C1D"/>
    <w:rsid w:val="0E936C8D"/>
    <w:rsid w:val="0EAE3581"/>
    <w:rsid w:val="0EBE0649"/>
    <w:rsid w:val="0ECF5E32"/>
    <w:rsid w:val="0ED30DD9"/>
    <w:rsid w:val="0ED71E37"/>
    <w:rsid w:val="0EE8142C"/>
    <w:rsid w:val="0F083214"/>
    <w:rsid w:val="0F4041F0"/>
    <w:rsid w:val="0F413D26"/>
    <w:rsid w:val="0F433566"/>
    <w:rsid w:val="0F550505"/>
    <w:rsid w:val="0F5C2324"/>
    <w:rsid w:val="0F5E10A9"/>
    <w:rsid w:val="0F5E1601"/>
    <w:rsid w:val="0F7F7FD6"/>
    <w:rsid w:val="0F8C1E6E"/>
    <w:rsid w:val="0F8D299E"/>
    <w:rsid w:val="0F9E5CA6"/>
    <w:rsid w:val="0FA67039"/>
    <w:rsid w:val="0FBC75C7"/>
    <w:rsid w:val="0FD123CB"/>
    <w:rsid w:val="0FDC6611"/>
    <w:rsid w:val="0FE44770"/>
    <w:rsid w:val="10104FAB"/>
    <w:rsid w:val="102F059A"/>
    <w:rsid w:val="10382DB2"/>
    <w:rsid w:val="103A4FD2"/>
    <w:rsid w:val="103F66A4"/>
    <w:rsid w:val="10417253"/>
    <w:rsid w:val="107D0785"/>
    <w:rsid w:val="108444F6"/>
    <w:rsid w:val="10867212"/>
    <w:rsid w:val="1089220B"/>
    <w:rsid w:val="109864CA"/>
    <w:rsid w:val="109F4B01"/>
    <w:rsid w:val="10A1401D"/>
    <w:rsid w:val="10A17932"/>
    <w:rsid w:val="10B12B40"/>
    <w:rsid w:val="10B82316"/>
    <w:rsid w:val="10C17B8A"/>
    <w:rsid w:val="10C91BC0"/>
    <w:rsid w:val="10D61910"/>
    <w:rsid w:val="10E87F18"/>
    <w:rsid w:val="10EF5013"/>
    <w:rsid w:val="10F40278"/>
    <w:rsid w:val="10F422EB"/>
    <w:rsid w:val="1104725B"/>
    <w:rsid w:val="111126DC"/>
    <w:rsid w:val="11114C2E"/>
    <w:rsid w:val="111B02EE"/>
    <w:rsid w:val="11523D5A"/>
    <w:rsid w:val="11550C7C"/>
    <w:rsid w:val="116003F7"/>
    <w:rsid w:val="116D151A"/>
    <w:rsid w:val="11771457"/>
    <w:rsid w:val="117F72AC"/>
    <w:rsid w:val="118F004D"/>
    <w:rsid w:val="11991E93"/>
    <w:rsid w:val="119B463C"/>
    <w:rsid w:val="11A71E39"/>
    <w:rsid w:val="11AE0BFE"/>
    <w:rsid w:val="11B2698C"/>
    <w:rsid w:val="11B56CA5"/>
    <w:rsid w:val="11CE710E"/>
    <w:rsid w:val="11D17366"/>
    <w:rsid w:val="11D63897"/>
    <w:rsid w:val="11DF494E"/>
    <w:rsid w:val="11E06E41"/>
    <w:rsid w:val="11FD2B8E"/>
    <w:rsid w:val="120D39B1"/>
    <w:rsid w:val="123316AF"/>
    <w:rsid w:val="12497667"/>
    <w:rsid w:val="124A0C67"/>
    <w:rsid w:val="124D1D42"/>
    <w:rsid w:val="125A6CEF"/>
    <w:rsid w:val="125C18C7"/>
    <w:rsid w:val="12633462"/>
    <w:rsid w:val="1268562E"/>
    <w:rsid w:val="12712BB6"/>
    <w:rsid w:val="12767D22"/>
    <w:rsid w:val="12793E29"/>
    <w:rsid w:val="127D778B"/>
    <w:rsid w:val="128224CC"/>
    <w:rsid w:val="128C11D9"/>
    <w:rsid w:val="12AA3DAA"/>
    <w:rsid w:val="12B45DDA"/>
    <w:rsid w:val="12C266EE"/>
    <w:rsid w:val="12CF652B"/>
    <w:rsid w:val="12D85E30"/>
    <w:rsid w:val="12DB0D5C"/>
    <w:rsid w:val="12E07B4F"/>
    <w:rsid w:val="12E82003"/>
    <w:rsid w:val="12E84B17"/>
    <w:rsid w:val="12EC1F42"/>
    <w:rsid w:val="12ED11AD"/>
    <w:rsid w:val="12F95856"/>
    <w:rsid w:val="130413A2"/>
    <w:rsid w:val="131C7270"/>
    <w:rsid w:val="13310F88"/>
    <w:rsid w:val="133C2009"/>
    <w:rsid w:val="133D033B"/>
    <w:rsid w:val="13426353"/>
    <w:rsid w:val="13670E7D"/>
    <w:rsid w:val="13683C26"/>
    <w:rsid w:val="136B548C"/>
    <w:rsid w:val="13805A37"/>
    <w:rsid w:val="13CA13ED"/>
    <w:rsid w:val="13E11CBF"/>
    <w:rsid w:val="13E63A01"/>
    <w:rsid w:val="13EF73BE"/>
    <w:rsid w:val="13F36F1C"/>
    <w:rsid w:val="140C44CB"/>
    <w:rsid w:val="142601F5"/>
    <w:rsid w:val="142606D7"/>
    <w:rsid w:val="14303154"/>
    <w:rsid w:val="143D1F6C"/>
    <w:rsid w:val="143E5714"/>
    <w:rsid w:val="14474D53"/>
    <w:rsid w:val="14560E8D"/>
    <w:rsid w:val="14572310"/>
    <w:rsid w:val="146A23ED"/>
    <w:rsid w:val="14700099"/>
    <w:rsid w:val="14707EE3"/>
    <w:rsid w:val="1471691C"/>
    <w:rsid w:val="147A0AAF"/>
    <w:rsid w:val="148055E9"/>
    <w:rsid w:val="149A0B93"/>
    <w:rsid w:val="149D48C8"/>
    <w:rsid w:val="14C34EB3"/>
    <w:rsid w:val="14C73116"/>
    <w:rsid w:val="14D1564B"/>
    <w:rsid w:val="14F174D9"/>
    <w:rsid w:val="1503031E"/>
    <w:rsid w:val="150A08AA"/>
    <w:rsid w:val="150B72D3"/>
    <w:rsid w:val="151D7705"/>
    <w:rsid w:val="15213851"/>
    <w:rsid w:val="152E3D93"/>
    <w:rsid w:val="154B15A1"/>
    <w:rsid w:val="154C46F5"/>
    <w:rsid w:val="15532527"/>
    <w:rsid w:val="155B489C"/>
    <w:rsid w:val="15702374"/>
    <w:rsid w:val="15725B55"/>
    <w:rsid w:val="1576142C"/>
    <w:rsid w:val="1577652D"/>
    <w:rsid w:val="157802F0"/>
    <w:rsid w:val="15987C8C"/>
    <w:rsid w:val="159927B3"/>
    <w:rsid w:val="15AD65ED"/>
    <w:rsid w:val="15B736C8"/>
    <w:rsid w:val="15C076B6"/>
    <w:rsid w:val="15C35D8E"/>
    <w:rsid w:val="15C70235"/>
    <w:rsid w:val="15C717F2"/>
    <w:rsid w:val="15CA4090"/>
    <w:rsid w:val="15D410F0"/>
    <w:rsid w:val="15DD117A"/>
    <w:rsid w:val="15E340DC"/>
    <w:rsid w:val="15E7002B"/>
    <w:rsid w:val="15EA14D5"/>
    <w:rsid w:val="15EB75E1"/>
    <w:rsid w:val="15EC7122"/>
    <w:rsid w:val="15ED69E2"/>
    <w:rsid w:val="15F61F75"/>
    <w:rsid w:val="15F92949"/>
    <w:rsid w:val="160070D3"/>
    <w:rsid w:val="16092113"/>
    <w:rsid w:val="161E053D"/>
    <w:rsid w:val="162010D6"/>
    <w:rsid w:val="16247833"/>
    <w:rsid w:val="163D1A06"/>
    <w:rsid w:val="16407D22"/>
    <w:rsid w:val="1655580A"/>
    <w:rsid w:val="16724BD6"/>
    <w:rsid w:val="16912EC6"/>
    <w:rsid w:val="16951804"/>
    <w:rsid w:val="16955F09"/>
    <w:rsid w:val="16AA49D8"/>
    <w:rsid w:val="16AC0A59"/>
    <w:rsid w:val="16C071CF"/>
    <w:rsid w:val="16C45621"/>
    <w:rsid w:val="16C60725"/>
    <w:rsid w:val="16CA7E43"/>
    <w:rsid w:val="16CC5916"/>
    <w:rsid w:val="16D276A1"/>
    <w:rsid w:val="16D52CED"/>
    <w:rsid w:val="16D950F8"/>
    <w:rsid w:val="16DF7C85"/>
    <w:rsid w:val="16EB507B"/>
    <w:rsid w:val="16EF6180"/>
    <w:rsid w:val="16F014AB"/>
    <w:rsid w:val="17127DFC"/>
    <w:rsid w:val="17224A85"/>
    <w:rsid w:val="172B0DD2"/>
    <w:rsid w:val="173450E6"/>
    <w:rsid w:val="17432B24"/>
    <w:rsid w:val="1763654B"/>
    <w:rsid w:val="17643324"/>
    <w:rsid w:val="17865830"/>
    <w:rsid w:val="17971A7E"/>
    <w:rsid w:val="17BD754C"/>
    <w:rsid w:val="17C43C1A"/>
    <w:rsid w:val="17C62CB7"/>
    <w:rsid w:val="17C66C3F"/>
    <w:rsid w:val="17D201A9"/>
    <w:rsid w:val="17D555CD"/>
    <w:rsid w:val="17FA57A1"/>
    <w:rsid w:val="184D0A6A"/>
    <w:rsid w:val="18534899"/>
    <w:rsid w:val="18550F9F"/>
    <w:rsid w:val="18654B66"/>
    <w:rsid w:val="18774F5C"/>
    <w:rsid w:val="188E7F46"/>
    <w:rsid w:val="18B072AC"/>
    <w:rsid w:val="18B800A1"/>
    <w:rsid w:val="18BF1562"/>
    <w:rsid w:val="18C32892"/>
    <w:rsid w:val="18C3359F"/>
    <w:rsid w:val="18C62459"/>
    <w:rsid w:val="18E37361"/>
    <w:rsid w:val="18F620CA"/>
    <w:rsid w:val="18F6233A"/>
    <w:rsid w:val="19145C6A"/>
    <w:rsid w:val="192C5E4B"/>
    <w:rsid w:val="193A1CC2"/>
    <w:rsid w:val="19405085"/>
    <w:rsid w:val="19407EFE"/>
    <w:rsid w:val="1949192E"/>
    <w:rsid w:val="194B4765"/>
    <w:rsid w:val="19605892"/>
    <w:rsid w:val="19687E48"/>
    <w:rsid w:val="197310D0"/>
    <w:rsid w:val="19775DD9"/>
    <w:rsid w:val="197D264F"/>
    <w:rsid w:val="19866520"/>
    <w:rsid w:val="19A60778"/>
    <w:rsid w:val="19A7013E"/>
    <w:rsid w:val="19D15C2D"/>
    <w:rsid w:val="19F811CC"/>
    <w:rsid w:val="1A053174"/>
    <w:rsid w:val="1A0E09E5"/>
    <w:rsid w:val="1A1462C9"/>
    <w:rsid w:val="1A1E365A"/>
    <w:rsid w:val="1A2A7B9C"/>
    <w:rsid w:val="1A2E4BEE"/>
    <w:rsid w:val="1A374501"/>
    <w:rsid w:val="1A485655"/>
    <w:rsid w:val="1A5470FE"/>
    <w:rsid w:val="1A5E7F22"/>
    <w:rsid w:val="1A691811"/>
    <w:rsid w:val="1A6B5E42"/>
    <w:rsid w:val="1A741260"/>
    <w:rsid w:val="1A7A23A1"/>
    <w:rsid w:val="1A9D1B3A"/>
    <w:rsid w:val="1AAF1137"/>
    <w:rsid w:val="1ABE585D"/>
    <w:rsid w:val="1AD07AAF"/>
    <w:rsid w:val="1AD70836"/>
    <w:rsid w:val="1AE876EB"/>
    <w:rsid w:val="1AEF6D22"/>
    <w:rsid w:val="1AF07CEC"/>
    <w:rsid w:val="1AF665E5"/>
    <w:rsid w:val="1B013AEF"/>
    <w:rsid w:val="1B060044"/>
    <w:rsid w:val="1B1502AB"/>
    <w:rsid w:val="1B154000"/>
    <w:rsid w:val="1B241B9B"/>
    <w:rsid w:val="1B376E49"/>
    <w:rsid w:val="1B3E53DF"/>
    <w:rsid w:val="1B4256A1"/>
    <w:rsid w:val="1B4F3449"/>
    <w:rsid w:val="1B674C5C"/>
    <w:rsid w:val="1B690CA5"/>
    <w:rsid w:val="1B6F2DB6"/>
    <w:rsid w:val="1B80026A"/>
    <w:rsid w:val="1B8755E0"/>
    <w:rsid w:val="1B9D3D2B"/>
    <w:rsid w:val="1B9F04A4"/>
    <w:rsid w:val="1BA739DC"/>
    <w:rsid w:val="1BB273C0"/>
    <w:rsid w:val="1BB5535F"/>
    <w:rsid w:val="1BC6032D"/>
    <w:rsid w:val="1BC655FA"/>
    <w:rsid w:val="1BCC1D15"/>
    <w:rsid w:val="1BD8709C"/>
    <w:rsid w:val="1BDB0ECA"/>
    <w:rsid w:val="1BDB62E8"/>
    <w:rsid w:val="1BE04112"/>
    <w:rsid w:val="1BF004DF"/>
    <w:rsid w:val="1C05519D"/>
    <w:rsid w:val="1C0E3E58"/>
    <w:rsid w:val="1C1049F1"/>
    <w:rsid w:val="1C125D77"/>
    <w:rsid w:val="1C1F068C"/>
    <w:rsid w:val="1C227315"/>
    <w:rsid w:val="1C2303A1"/>
    <w:rsid w:val="1C2F0C56"/>
    <w:rsid w:val="1C3E1B12"/>
    <w:rsid w:val="1C585E6C"/>
    <w:rsid w:val="1C5C71FC"/>
    <w:rsid w:val="1C607363"/>
    <w:rsid w:val="1C6074FD"/>
    <w:rsid w:val="1C974A1F"/>
    <w:rsid w:val="1CB01D7C"/>
    <w:rsid w:val="1CB628E9"/>
    <w:rsid w:val="1CBF3D37"/>
    <w:rsid w:val="1CCC0899"/>
    <w:rsid w:val="1CCE0240"/>
    <w:rsid w:val="1CD40600"/>
    <w:rsid w:val="1CDA1838"/>
    <w:rsid w:val="1CDD57B9"/>
    <w:rsid w:val="1CE359B3"/>
    <w:rsid w:val="1CE92F8A"/>
    <w:rsid w:val="1CE96DF4"/>
    <w:rsid w:val="1CF25BFB"/>
    <w:rsid w:val="1CFA1BD8"/>
    <w:rsid w:val="1D0205B4"/>
    <w:rsid w:val="1D0E31A2"/>
    <w:rsid w:val="1D1539B9"/>
    <w:rsid w:val="1D1C4894"/>
    <w:rsid w:val="1D251637"/>
    <w:rsid w:val="1D27700C"/>
    <w:rsid w:val="1D28407E"/>
    <w:rsid w:val="1D322C47"/>
    <w:rsid w:val="1D380157"/>
    <w:rsid w:val="1D425AF0"/>
    <w:rsid w:val="1D4F43DA"/>
    <w:rsid w:val="1D745CB8"/>
    <w:rsid w:val="1D7768AC"/>
    <w:rsid w:val="1D79088E"/>
    <w:rsid w:val="1D8334A3"/>
    <w:rsid w:val="1D847CF7"/>
    <w:rsid w:val="1D8F42DB"/>
    <w:rsid w:val="1DA62190"/>
    <w:rsid w:val="1DA8300E"/>
    <w:rsid w:val="1DA833FA"/>
    <w:rsid w:val="1DA83C2C"/>
    <w:rsid w:val="1DBE08CD"/>
    <w:rsid w:val="1DD01199"/>
    <w:rsid w:val="1DDA38F7"/>
    <w:rsid w:val="1DDF0F08"/>
    <w:rsid w:val="1DF42728"/>
    <w:rsid w:val="1E0D42F8"/>
    <w:rsid w:val="1E124CD4"/>
    <w:rsid w:val="1E1D41FE"/>
    <w:rsid w:val="1E2545DC"/>
    <w:rsid w:val="1E366767"/>
    <w:rsid w:val="1E400927"/>
    <w:rsid w:val="1E5314E8"/>
    <w:rsid w:val="1E7854C7"/>
    <w:rsid w:val="1E8079E2"/>
    <w:rsid w:val="1E905C7E"/>
    <w:rsid w:val="1E95077C"/>
    <w:rsid w:val="1E9C79B8"/>
    <w:rsid w:val="1EDD2095"/>
    <w:rsid w:val="1EDD751C"/>
    <w:rsid w:val="1EE21069"/>
    <w:rsid w:val="1EF3344C"/>
    <w:rsid w:val="1EF36406"/>
    <w:rsid w:val="1F0A615E"/>
    <w:rsid w:val="1F0E2E1C"/>
    <w:rsid w:val="1F0E5C36"/>
    <w:rsid w:val="1F126FCC"/>
    <w:rsid w:val="1F1A3B99"/>
    <w:rsid w:val="1F200043"/>
    <w:rsid w:val="1F2047C1"/>
    <w:rsid w:val="1F2A3871"/>
    <w:rsid w:val="1F330EF8"/>
    <w:rsid w:val="1F353577"/>
    <w:rsid w:val="1F3C1A67"/>
    <w:rsid w:val="1F3C3F9D"/>
    <w:rsid w:val="1F475B3D"/>
    <w:rsid w:val="1F5F4AF1"/>
    <w:rsid w:val="1F614832"/>
    <w:rsid w:val="1F704D58"/>
    <w:rsid w:val="1F784CE9"/>
    <w:rsid w:val="1F841593"/>
    <w:rsid w:val="1FA959A5"/>
    <w:rsid w:val="1FAD2E4C"/>
    <w:rsid w:val="1FAE6620"/>
    <w:rsid w:val="1FB042F7"/>
    <w:rsid w:val="1FBC786C"/>
    <w:rsid w:val="1FBF30E1"/>
    <w:rsid w:val="1FD42DFD"/>
    <w:rsid w:val="1FD529C5"/>
    <w:rsid w:val="1FD67831"/>
    <w:rsid w:val="1FD93CAE"/>
    <w:rsid w:val="1FDC6E9A"/>
    <w:rsid w:val="1FE231EA"/>
    <w:rsid w:val="1FEC0D7E"/>
    <w:rsid w:val="1FF13A8F"/>
    <w:rsid w:val="1FF24DFE"/>
    <w:rsid w:val="1FF76E49"/>
    <w:rsid w:val="200B2818"/>
    <w:rsid w:val="20113B3B"/>
    <w:rsid w:val="202A2C30"/>
    <w:rsid w:val="202C73DE"/>
    <w:rsid w:val="203375EF"/>
    <w:rsid w:val="20435A48"/>
    <w:rsid w:val="2047121C"/>
    <w:rsid w:val="20560D72"/>
    <w:rsid w:val="205B28A6"/>
    <w:rsid w:val="205E34CD"/>
    <w:rsid w:val="20665B94"/>
    <w:rsid w:val="2076109D"/>
    <w:rsid w:val="207A4B6F"/>
    <w:rsid w:val="20803CC9"/>
    <w:rsid w:val="208D3341"/>
    <w:rsid w:val="20934704"/>
    <w:rsid w:val="209E3BF9"/>
    <w:rsid w:val="20A91472"/>
    <w:rsid w:val="20BA24A7"/>
    <w:rsid w:val="20C115F0"/>
    <w:rsid w:val="20CB156F"/>
    <w:rsid w:val="20DD14BE"/>
    <w:rsid w:val="20DD736E"/>
    <w:rsid w:val="20E12C02"/>
    <w:rsid w:val="20F077E9"/>
    <w:rsid w:val="20F64C74"/>
    <w:rsid w:val="20FB71D7"/>
    <w:rsid w:val="20FF0A04"/>
    <w:rsid w:val="21007F47"/>
    <w:rsid w:val="210D0BAA"/>
    <w:rsid w:val="210D4422"/>
    <w:rsid w:val="21121F2F"/>
    <w:rsid w:val="2115465C"/>
    <w:rsid w:val="2118116D"/>
    <w:rsid w:val="213847FD"/>
    <w:rsid w:val="213C03AB"/>
    <w:rsid w:val="213D15AD"/>
    <w:rsid w:val="214F5FF8"/>
    <w:rsid w:val="21597F56"/>
    <w:rsid w:val="21650640"/>
    <w:rsid w:val="216661FC"/>
    <w:rsid w:val="216830DB"/>
    <w:rsid w:val="2188552B"/>
    <w:rsid w:val="218945F2"/>
    <w:rsid w:val="219A0C3C"/>
    <w:rsid w:val="21A549E5"/>
    <w:rsid w:val="21B2175A"/>
    <w:rsid w:val="21D2433D"/>
    <w:rsid w:val="21D26729"/>
    <w:rsid w:val="21ED4D4A"/>
    <w:rsid w:val="21F660B5"/>
    <w:rsid w:val="21FA58CD"/>
    <w:rsid w:val="2201369C"/>
    <w:rsid w:val="22026CEA"/>
    <w:rsid w:val="220368D8"/>
    <w:rsid w:val="22127FCF"/>
    <w:rsid w:val="22175F57"/>
    <w:rsid w:val="221B1B0F"/>
    <w:rsid w:val="222A156E"/>
    <w:rsid w:val="22346C83"/>
    <w:rsid w:val="22566792"/>
    <w:rsid w:val="2266590C"/>
    <w:rsid w:val="22697CEB"/>
    <w:rsid w:val="22836472"/>
    <w:rsid w:val="228469A0"/>
    <w:rsid w:val="22993768"/>
    <w:rsid w:val="229B03BD"/>
    <w:rsid w:val="22A6386D"/>
    <w:rsid w:val="22C45F7E"/>
    <w:rsid w:val="22D277D5"/>
    <w:rsid w:val="22D926FE"/>
    <w:rsid w:val="22DD1454"/>
    <w:rsid w:val="22E06CA1"/>
    <w:rsid w:val="22E31333"/>
    <w:rsid w:val="22E75100"/>
    <w:rsid w:val="22FF271F"/>
    <w:rsid w:val="230010F2"/>
    <w:rsid w:val="2308197F"/>
    <w:rsid w:val="23151A30"/>
    <w:rsid w:val="23197C32"/>
    <w:rsid w:val="232F5F2C"/>
    <w:rsid w:val="23333639"/>
    <w:rsid w:val="233840B3"/>
    <w:rsid w:val="233A0AA7"/>
    <w:rsid w:val="235B653F"/>
    <w:rsid w:val="2370345B"/>
    <w:rsid w:val="23721107"/>
    <w:rsid w:val="23801956"/>
    <w:rsid w:val="23812232"/>
    <w:rsid w:val="2389435B"/>
    <w:rsid w:val="238B227C"/>
    <w:rsid w:val="238F3FFA"/>
    <w:rsid w:val="23B000DB"/>
    <w:rsid w:val="23B372A7"/>
    <w:rsid w:val="23C80864"/>
    <w:rsid w:val="23D172E2"/>
    <w:rsid w:val="23D95C3A"/>
    <w:rsid w:val="23DD6B3A"/>
    <w:rsid w:val="23E65CD3"/>
    <w:rsid w:val="23EA6988"/>
    <w:rsid w:val="23F635E7"/>
    <w:rsid w:val="23F7728F"/>
    <w:rsid w:val="23FA778F"/>
    <w:rsid w:val="24087A29"/>
    <w:rsid w:val="24302F77"/>
    <w:rsid w:val="243112CD"/>
    <w:rsid w:val="24355B92"/>
    <w:rsid w:val="24392B0D"/>
    <w:rsid w:val="24475AA6"/>
    <w:rsid w:val="24516671"/>
    <w:rsid w:val="2457090D"/>
    <w:rsid w:val="24593D79"/>
    <w:rsid w:val="24660040"/>
    <w:rsid w:val="246C5793"/>
    <w:rsid w:val="24734B09"/>
    <w:rsid w:val="24764A35"/>
    <w:rsid w:val="247E4225"/>
    <w:rsid w:val="2488191B"/>
    <w:rsid w:val="248B1F42"/>
    <w:rsid w:val="248D43A1"/>
    <w:rsid w:val="24A36944"/>
    <w:rsid w:val="24B146FC"/>
    <w:rsid w:val="24E336A2"/>
    <w:rsid w:val="25102EC3"/>
    <w:rsid w:val="251B2BA7"/>
    <w:rsid w:val="25216DEF"/>
    <w:rsid w:val="25280C99"/>
    <w:rsid w:val="252E056F"/>
    <w:rsid w:val="2560172C"/>
    <w:rsid w:val="25694A9E"/>
    <w:rsid w:val="25714CB6"/>
    <w:rsid w:val="25720AD9"/>
    <w:rsid w:val="25753002"/>
    <w:rsid w:val="25761B3F"/>
    <w:rsid w:val="25764466"/>
    <w:rsid w:val="257D1D39"/>
    <w:rsid w:val="257F58B4"/>
    <w:rsid w:val="25804C28"/>
    <w:rsid w:val="2585748B"/>
    <w:rsid w:val="25972234"/>
    <w:rsid w:val="25AB7AFD"/>
    <w:rsid w:val="25BF395C"/>
    <w:rsid w:val="25CB5055"/>
    <w:rsid w:val="25CC3B2B"/>
    <w:rsid w:val="25F20AAE"/>
    <w:rsid w:val="25F441A4"/>
    <w:rsid w:val="25F83FDB"/>
    <w:rsid w:val="25FB0AEB"/>
    <w:rsid w:val="26043F4E"/>
    <w:rsid w:val="26091CA6"/>
    <w:rsid w:val="260C78B9"/>
    <w:rsid w:val="260D207B"/>
    <w:rsid w:val="260F2181"/>
    <w:rsid w:val="261000F6"/>
    <w:rsid w:val="26102F02"/>
    <w:rsid w:val="26143621"/>
    <w:rsid w:val="261B7D67"/>
    <w:rsid w:val="261C61C3"/>
    <w:rsid w:val="261F61C7"/>
    <w:rsid w:val="26430A8A"/>
    <w:rsid w:val="266B542F"/>
    <w:rsid w:val="266D3AA7"/>
    <w:rsid w:val="26702F21"/>
    <w:rsid w:val="267A6352"/>
    <w:rsid w:val="267C0321"/>
    <w:rsid w:val="267C47C5"/>
    <w:rsid w:val="267D4A3E"/>
    <w:rsid w:val="26912761"/>
    <w:rsid w:val="26A634A3"/>
    <w:rsid w:val="26C23064"/>
    <w:rsid w:val="26CD15E4"/>
    <w:rsid w:val="26D07F58"/>
    <w:rsid w:val="26DF0004"/>
    <w:rsid w:val="26E62603"/>
    <w:rsid w:val="26EB6063"/>
    <w:rsid w:val="26F13B0E"/>
    <w:rsid w:val="26FB52ED"/>
    <w:rsid w:val="27080A42"/>
    <w:rsid w:val="27147861"/>
    <w:rsid w:val="271B0790"/>
    <w:rsid w:val="272E3132"/>
    <w:rsid w:val="273D2E6E"/>
    <w:rsid w:val="275B2C8C"/>
    <w:rsid w:val="275F2F7D"/>
    <w:rsid w:val="2762237B"/>
    <w:rsid w:val="27663BDC"/>
    <w:rsid w:val="276F4671"/>
    <w:rsid w:val="2777262F"/>
    <w:rsid w:val="27776585"/>
    <w:rsid w:val="277B3497"/>
    <w:rsid w:val="2781278C"/>
    <w:rsid w:val="27897EC2"/>
    <w:rsid w:val="278A0283"/>
    <w:rsid w:val="278C564A"/>
    <w:rsid w:val="27A2292B"/>
    <w:rsid w:val="27B12E60"/>
    <w:rsid w:val="27BC07E1"/>
    <w:rsid w:val="27C3690D"/>
    <w:rsid w:val="27CD3674"/>
    <w:rsid w:val="27E432AD"/>
    <w:rsid w:val="27E77C59"/>
    <w:rsid w:val="27E85C44"/>
    <w:rsid w:val="27EA38F5"/>
    <w:rsid w:val="27F66FDD"/>
    <w:rsid w:val="27FE6006"/>
    <w:rsid w:val="28004B93"/>
    <w:rsid w:val="280B2BE4"/>
    <w:rsid w:val="280F6013"/>
    <w:rsid w:val="281E6E30"/>
    <w:rsid w:val="282E6185"/>
    <w:rsid w:val="28496C83"/>
    <w:rsid w:val="2858654F"/>
    <w:rsid w:val="2862611C"/>
    <w:rsid w:val="28746F9D"/>
    <w:rsid w:val="287F7162"/>
    <w:rsid w:val="28810629"/>
    <w:rsid w:val="288E32A0"/>
    <w:rsid w:val="288F33BE"/>
    <w:rsid w:val="288F7C54"/>
    <w:rsid w:val="28AC444C"/>
    <w:rsid w:val="28C562C5"/>
    <w:rsid w:val="28CA5553"/>
    <w:rsid w:val="28D21782"/>
    <w:rsid w:val="28D71FE3"/>
    <w:rsid w:val="28DB29F1"/>
    <w:rsid w:val="28DB607C"/>
    <w:rsid w:val="28DB6B31"/>
    <w:rsid w:val="28DE0B2D"/>
    <w:rsid w:val="28E458A0"/>
    <w:rsid w:val="28E82D54"/>
    <w:rsid w:val="28E94DD9"/>
    <w:rsid w:val="28EC39A6"/>
    <w:rsid w:val="28FF6C36"/>
    <w:rsid w:val="29066143"/>
    <w:rsid w:val="291442F8"/>
    <w:rsid w:val="291961EE"/>
    <w:rsid w:val="292C1F5D"/>
    <w:rsid w:val="29304267"/>
    <w:rsid w:val="293B2A6B"/>
    <w:rsid w:val="29467832"/>
    <w:rsid w:val="29482490"/>
    <w:rsid w:val="29620A37"/>
    <w:rsid w:val="29695BC0"/>
    <w:rsid w:val="296C2904"/>
    <w:rsid w:val="29736AC1"/>
    <w:rsid w:val="297C0D4C"/>
    <w:rsid w:val="298765A0"/>
    <w:rsid w:val="298C77CB"/>
    <w:rsid w:val="298F4F7D"/>
    <w:rsid w:val="29A02280"/>
    <w:rsid w:val="29A34C9E"/>
    <w:rsid w:val="29A36F8B"/>
    <w:rsid w:val="29A647FC"/>
    <w:rsid w:val="29B11398"/>
    <w:rsid w:val="29B360CD"/>
    <w:rsid w:val="29B40D75"/>
    <w:rsid w:val="29B55A39"/>
    <w:rsid w:val="29B65090"/>
    <w:rsid w:val="29D13308"/>
    <w:rsid w:val="29D2100F"/>
    <w:rsid w:val="29D75E7F"/>
    <w:rsid w:val="2A0127E5"/>
    <w:rsid w:val="2A0D6C9E"/>
    <w:rsid w:val="2A1F1C38"/>
    <w:rsid w:val="2A2348F3"/>
    <w:rsid w:val="2A261321"/>
    <w:rsid w:val="2A2C0FEF"/>
    <w:rsid w:val="2A2D127C"/>
    <w:rsid w:val="2A461941"/>
    <w:rsid w:val="2A4A10C7"/>
    <w:rsid w:val="2A4A4043"/>
    <w:rsid w:val="2A513C0D"/>
    <w:rsid w:val="2A557F75"/>
    <w:rsid w:val="2A573AB3"/>
    <w:rsid w:val="2A5C1303"/>
    <w:rsid w:val="2A691C72"/>
    <w:rsid w:val="2A720E27"/>
    <w:rsid w:val="2A8A4780"/>
    <w:rsid w:val="2A9036A3"/>
    <w:rsid w:val="2A9211C9"/>
    <w:rsid w:val="2AA502D8"/>
    <w:rsid w:val="2ABC2377"/>
    <w:rsid w:val="2ABC6246"/>
    <w:rsid w:val="2AD141AE"/>
    <w:rsid w:val="2AF80221"/>
    <w:rsid w:val="2AF835E0"/>
    <w:rsid w:val="2B0E20DA"/>
    <w:rsid w:val="2B1154CF"/>
    <w:rsid w:val="2B1D1B43"/>
    <w:rsid w:val="2B326B4C"/>
    <w:rsid w:val="2B3B53EF"/>
    <w:rsid w:val="2B401B3B"/>
    <w:rsid w:val="2B4D4487"/>
    <w:rsid w:val="2B613B65"/>
    <w:rsid w:val="2B735860"/>
    <w:rsid w:val="2B7F47F6"/>
    <w:rsid w:val="2B824AF3"/>
    <w:rsid w:val="2B846269"/>
    <w:rsid w:val="2B995E9A"/>
    <w:rsid w:val="2B9A4C73"/>
    <w:rsid w:val="2BAD3DA2"/>
    <w:rsid w:val="2BB92D3E"/>
    <w:rsid w:val="2BBE14BE"/>
    <w:rsid w:val="2BEA4F80"/>
    <w:rsid w:val="2BF97053"/>
    <w:rsid w:val="2BFB5A23"/>
    <w:rsid w:val="2C062DCC"/>
    <w:rsid w:val="2C222913"/>
    <w:rsid w:val="2C2D4456"/>
    <w:rsid w:val="2C33218F"/>
    <w:rsid w:val="2C3B5E3B"/>
    <w:rsid w:val="2C3D15C3"/>
    <w:rsid w:val="2C4352F6"/>
    <w:rsid w:val="2C594AF5"/>
    <w:rsid w:val="2C5953B1"/>
    <w:rsid w:val="2C642E1A"/>
    <w:rsid w:val="2C705D45"/>
    <w:rsid w:val="2C7452D9"/>
    <w:rsid w:val="2C752B50"/>
    <w:rsid w:val="2C78716E"/>
    <w:rsid w:val="2C906895"/>
    <w:rsid w:val="2C966FC1"/>
    <w:rsid w:val="2C9B1D65"/>
    <w:rsid w:val="2CA04041"/>
    <w:rsid w:val="2CA21A4A"/>
    <w:rsid w:val="2CA32059"/>
    <w:rsid w:val="2CAE63AA"/>
    <w:rsid w:val="2CB10997"/>
    <w:rsid w:val="2CC813A0"/>
    <w:rsid w:val="2CDC7E0F"/>
    <w:rsid w:val="2CE113DD"/>
    <w:rsid w:val="2CE135D6"/>
    <w:rsid w:val="2CEF76CE"/>
    <w:rsid w:val="2D0036C6"/>
    <w:rsid w:val="2D01330A"/>
    <w:rsid w:val="2D076C37"/>
    <w:rsid w:val="2D09691E"/>
    <w:rsid w:val="2D0A3299"/>
    <w:rsid w:val="2D0B1643"/>
    <w:rsid w:val="2D391715"/>
    <w:rsid w:val="2D591D84"/>
    <w:rsid w:val="2D7626DC"/>
    <w:rsid w:val="2D852054"/>
    <w:rsid w:val="2D853C2A"/>
    <w:rsid w:val="2D8D736A"/>
    <w:rsid w:val="2D9C6D4F"/>
    <w:rsid w:val="2D9E4A33"/>
    <w:rsid w:val="2DAE5154"/>
    <w:rsid w:val="2DC914D8"/>
    <w:rsid w:val="2DCC517A"/>
    <w:rsid w:val="2DE01C7C"/>
    <w:rsid w:val="2DE7642B"/>
    <w:rsid w:val="2DF116C8"/>
    <w:rsid w:val="2DF4180B"/>
    <w:rsid w:val="2DFD2DFD"/>
    <w:rsid w:val="2E0154B7"/>
    <w:rsid w:val="2E0E1589"/>
    <w:rsid w:val="2E10133E"/>
    <w:rsid w:val="2E1277C0"/>
    <w:rsid w:val="2E127CCC"/>
    <w:rsid w:val="2E2915F7"/>
    <w:rsid w:val="2E317F10"/>
    <w:rsid w:val="2E467EAC"/>
    <w:rsid w:val="2E4C4905"/>
    <w:rsid w:val="2E5736A2"/>
    <w:rsid w:val="2E632E39"/>
    <w:rsid w:val="2E8A1227"/>
    <w:rsid w:val="2E8E2F12"/>
    <w:rsid w:val="2EA17A11"/>
    <w:rsid w:val="2EB073FF"/>
    <w:rsid w:val="2EB801FB"/>
    <w:rsid w:val="2EBC63C8"/>
    <w:rsid w:val="2EBD427C"/>
    <w:rsid w:val="2EC7310C"/>
    <w:rsid w:val="2EC851B9"/>
    <w:rsid w:val="2ED7473C"/>
    <w:rsid w:val="2EDF7171"/>
    <w:rsid w:val="2EF1686B"/>
    <w:rsid w:val="2EF84FF4"/>
    <w:rsid w:val="2F010434"/>
    <w:rsid w:val="2F0A3366"/>
    <w:rsid w:val="2F22252F"/>
    <w:rsid w:val="2F225361"/>
    <w:rsid w:val="2F225A39"/>
    <w:rsid w:val="2F3446B4"/>
    <w:rsid w:val="2F3A69BB"/>
    <w:rsid w:val="2F3B35C7"/>
    <w:rsid w:val="2F3B79C2"/>
    <w:rsid w:val="2F4773E5"/>
    <w:rsid w:val="2F5E500B"/>
    <w:rsid w:val="2F6E3580"/>
    <w:rsid w:val="2F6E4DED"/>
    <w:rsid w:val="2F85632D"/>
    <w:rsid w:val="2F886B2E"/>
    <w:rsid w:val="2F8B35D8"/>
    <w:rsid w:val="2F9D2184"/>
    <w:rsid w:val="2FAB2B78"/>
    <w:rsid w:val="2FC51FF3"/>
    <w:rsid w:val="2FCE34E1"/>
    <w:rsid w:val="2FDE1CBD"/>
    <w:rsid w:val="2FE609C0"/>
    <w:rsid w:val="2FEA17A1"/>
    <w:rsid w:val="30033109"/>
    <w:rsid w:val="300930CF"/>
    <w:rsid w:val="300B02DC"/>
    <w:rsid w:val="301F760F"/>
    <w:rsid w:val="30405B94"/>
    <w:rsid w:val="30484527"/>
    <w:rsid w:val="304A60A2"/>
    <w:rsid w:val="30546135"/>
    <w:rsid w:val="305E605F"/>
    <w:rsid w:val="30746E96"/>
    <w:rsid w:val="307531AC"/>
    <w:rsid w:val="307B51B8"/>
    <w:rsid w:val="307D1783"/>
    <w:rsid w:val="307F217B"/>
    <w:rsid w:val="30855703"/>
    <w:rsid w:val="308E2F53"/>
    <w:rsid w:val="308E76AE"/>
    <w:rsid w:val="309230D9"/>
    <w:rsid w:val="30923A77"/>
    <w:rsid w:val="3094658F"/>
    <w:rsid w:val="309612E7"/>
    <w:rsid w:val="309B368A"/>
    <w:rsid w:val="309D4ED1"/>
    <w:rsid w:val="309E676C"/>
    <w:rsid w:val="30B73737"/>
    <w:rsid w:val="30B96D58"/>
    <w:rsid w:val="30DA3C1E"/>
    <w:rsid w:val="30F3497B"/>
    <w:rsid w:val="310B1AA2"/>
    <w:rsid w:val="310F505E"/>
    <w:rsid w:val="31111BD4"/>
    <w:rsid w:val="3112244A"/>
    <w:rsid w:val="31147687"/>
    <w:rsid w:val="311667E7"/>
    <w:rsid w:val="311A551E"/>
    <w:rsid w:val="312D55D0"/>
    <w:rsid w:val="3141284F"/>
    <w:rsid w:val="31413903"/>
    <w:rsid w:val="314F0C6A"/>
    <w:rsid w:val="31546B41"/>
    <w:rsid w:val="31622E1A"/>
    <w:rsid w:val="31677679"/>
    <w:rsid w:val="316A62B4"/>
    <w:rsid w:val="316B62D0"/>
    <w:rsid w:val="317702AC"/>
    <w:rsid w:val="318146CD"/>
    <w:rsid w:val="319F103E"/>
    <w:rsid w:val="31AD0696"/>
    <w:rsid w:val="31AD6357"/>
    <w:rsid w:val="31BD4B1B"/>
    <w:rsid w:val="31CB7738"/>
    <w:rsid w:val="31CE24E5"/>
    <w:rsid w:val="31F54757"/>
    <w:rsid w:val="320603C4"/>
    <w:rsid w:val="32071837"/>
    <w:rsid w:val="3208263A"/>
    <w:rsid w:val="320C46F1"/>
    <w:rsid w:val="321164C8"/>
    <w:rsid w:val="32143C75"/>
    <w:rsid w:val="32155231"/>
    <w:rsid w:val="321711B7"/>
    <w:rsid w:val="322746BE"/>
    <w:rsid w:val="324B6646"/>
    <w:rsid w:val="32540A79"/>
    <w:rsid w:val="325F143C"/>
    <w:rsid w:val="32682B9F"/>
    <w:rsid w:val="328364B8"/>
    <w:rsid w:val="32A074B4"/>
    <w:rsid w:val="32BC50C5"/>
    <w:rsid w:val="32EA6178"/>
    <w:rsid w:val="32EA75C5"/>
    <w:rsid w:val="32FE31BD"/>
    <w:rsid w:val="33044C2E"/>
    <w:rsid w:val="330E43A2"/>
    <w:rsid w:val="33130019"/>
    <w:rsid w:val="33171EEC"/>
    <w:rsid w:val="33196085"/>
    <w:rsid w:val="332E2B5D"/>
    <w:rsid w:val="3330332D"/>
    <w:rsid w:val="333E36F3"/>
    <w:rsid w:val="333F2988"/>
    <w:rsid w:val="334269D9"/>
    <w:rsid w:val="3343666F"/>
    <w:rsid w:val="336111EB"/>
    <w:rsid w:val="336366A3"/>
    <w:rsid w:val="336858CE"/>
    <w:rsid w:val="336C0A4D"/>
    <w:rsid w:val="33796A9D"/>
    <w:rsid w:val="337D2E0A"/>
    <w:rsid w:val="337D4722"/>
    <w:rsid w:val="33863895"/>
    <w:rsid w:val="33913074"/>
    <w:rsid w:val="33925E75"/>
    <w:rsid w:val="33955466"/>
    <w:rsid w:val="339C6B01"/>
    <w:rsid w:val="33A72468"/>
    <w:rsid w:val="33B24FFA"/>
    <w:rsid w:val="33B95A18"/>
    <w:rsid w:val="33BC3CD1"/>
    <w:rsid w:val="33C443CA"/>
    <w:rsid w:val="33D10736"/>
    <w:rsid w:val="33D651ED"/>
    <w:rsid w:val="343579D8"/>
    <w:rsid w:val="343734BF"/>
    <w:rsid w:val="343F69AF"/>
    <w:rsid w:val="344E53B3"/>
    <w:rsid w:val="34503A7D"/>
    <w:rsid w:val="34571CA2"/>
    <w:rsid w:val="346767CC"/>
    <w:rsid w:val="346E467E"/>
    <w:rsid w:val="34817669"/>
    <w:rsid w:val="3486019B"/>
    <w:rsid w:val="348D07F9"/>
    <w:rsid w:val="348E058F"/>
    <w:rsid w:val="34A11B81"/>
    <w:rsid w:val="34A755CE"/>
    <w:rsid w:val="34A84085"/>
    <w:rsid w:val="34AA29C4"/>
    <w:rsid w:val="34BC181F"/>
    <w:rsid w:val="34BF2BBB"/>
    <w:rsid w:val="34C4372C"/>
    <w:rsid w:val="34E42957"/>
    <w:rsid w:val="34FF7868"/>
    <w:rsid w:val="35116CD5"/>
    <w:rsid w:val="353033FC"/>
    <w:rsid w:val="35456258"/>
    <w:rsid w:val="35611753"/>
    <w:rsid w:val="35760855"/>
    <w:rsid w:val="357716E7"/>
    <w:rsid w:val="357A3198"/>
    <w:rsid w:val="357A3F50"/>
    <w:rsid w:val="357B2EBD"/>
    <w:rsid w:val="357E494C"/>
    <w:rsid w:val="3580316F"/>
    <w:rsid w:val="35824257"/>
    <w:rsid w:val="358463F8"/>
    <w:rsid w:val="3588154D"/>
    <w:rsid w:val="359B6C7F"/>
    <w:rsid w:val="35A87AF3"/>
    <w:rsid w:val="35DF035F"/>
    <w:rsid w:val="35E1257C"/>
    <w:rsid w:val="360447A6"/>
    <w:rsid w:val="36044BEF"/>
    <w:rsid w:val="36073168"/>
    <w:rsid w:val="360B53C3"/>
    <w:rsid w:val="361119D3"/>
    <w:rsid w:val="36203378"/>
    <w:rsid w:val="362130B6"/>
    <w:rsid w:val="36252F57"/>
    <w:rsid w:val="36321AB2"/>
    <w:rsid w:val="3633433A"/>
    <w:rsid w:val="36356079"/>
    <w:rsid w:val="36384089"/>
    <w:rsid w:val="363E0457"/>
    <w:rsid w:val="36567C83"/>
    <w:rsid w:val="36571642"/>
    <w:rsid w:val="365839C4"/>
    <w:rsid w:val="36731BD2"/>
    <w:rsid w:val="36761F7C"/>
    <w:rsid w:val="368E7110"/>
    <w:rsid w:val="36A1418A"/>
    <w:rsid w:val="36AB0095"/>
    <w:rsid w:val="36AD54AF"/>
    <w:rsid w:val="36C23C06"/>
    <w:rsid w:val="36CD31B4"/>
    <w:rsid w:val="36D70E48"/>
    <w:rsid w:val="36DE4E1F"/>
    <w:rsid w:val="36E706D5"/>
    <w:rsid w:val="36E8360B"/>
    <w:rsid w:val="36E83B0B"/>
    <w:rsid w:val="36EE60E6"/>
    <w:rsid w:val="36EF21FF"/>
    <w:rsid w:val="36F00339"/>
    <w:rsid w:val="36F07EAC"/>
    <w:rsid w:val="36F52A7D"/>
    <w:rsid w:val="36F5423B"/>
    <w:rsid w:val="37066D7E"/>
    <w:rsid w:val="37092F03"/>
    <w:rsid w:val="370C2BA9"/>
    <w:rsid w:val="370D4DCC"/>
    <w:rsid w:val="37236775"/>
    <w:rsid w:val="372C7683"/>
    <w:rsid w:val="37302C02"/>
    <w:rsid w:val="37397EB6"/>
    <w:rsid w:val="37450723"/>
    <w:rsid w:val="375870CB"/>
    <w:rsid w:val="376C33B7"/>
    <w:rsid w:val="376F66E5"/>
    <w:rsid w:val="37767023"/>
    <w:rsid w:val="377E5D34"/>
    <w:rsid w:val="37853A83"/>
    <w:rsid w:val="378A7BE8"/>
    <w:rsid w:val="37922460"/>
    <w:rsid w:val="379B24AE"/>
    <w:rsid w:val="37AE0B37"/>
    <w:rsid w:val="37AF035E"/>
    <w:rsid w:val="37B3452D"/>
    <w:rsid w:val="37B50DA8"/>
    <w:rsid w:val="37BD1EBE"/>
    <w:rsid w:val="37CA1111"/>
    <w:rsid w:val="37CA30C7"/>
    <w:rsid w:val="37CD6AC5"/>
    <w:rsid w:val="37FF3333"/>
    <w:rsid w:val="381A7764"/>
    <w:rsid w:val="381E1479"/>
    <w:rsid w:val="381E4A45"/>
    <w:rsid w:val="38250785"/>
    <w:rsid w:val="385467CD"/>
    <w:rsid w:val="385D594F"/>
    <w:rsid w:val="38661336"/>
    <w:rsid w:val="387540C5"/>
    <w:rsid w:val="388300C8"/>
    <w:rsid w:val="388A2848"/>
    <w:rsid w:val="38A33E02"/>
    <w:rsid w:val="38A4364D"/>
    <w:rsid w:val="38A47AAE"/>
    <w:rsid w:val="38B57157"/>
    <w:rsid w:val="38D31F01"/>
    <w:rsid w:val="38DD04E1"/>
    <w:rsid w:val="38EC01DA"/>
    <w:rsid w:val="38F92439"/>
    <w:rsid w:val="38F92989"/>
    <w:rsid w:val="3916629D"/>
    <w:rsid w:val="39197141"/>
    <w:rsid w:val="39272504"/>
    <w:rsid w:val="396005FA"/>
    <w:rsid w:val="39756C34"/>
    <w:rsid w:val="398010F4"/>
    <w:rsid w:val="399F707A"/>
    <w:rsid w:val="39A22961"/>
    <w:rsid w:val="39A846F2"/>
    <w:rsid w:val="39AB2A00"/>
    <w:rsid w:val="39B8407C"/>
    <w:rsid w:val="39CF4FB7"/>
    <w:rsid w:val="39D867FC"/>
    <w:rsid w:val="39E15381"/>
    <w:rsid w:val="39E92488"/>
    <w:rsid w:val="39EF4AC5"/>
    <w:rsid w:val="39F26672"/>
    <w:rsid w:val="3A0E42FD"/>
    <w:rsid w:val="3A33279D"/>
    <w:rsid w:val="3A450BF6"/>
    <w:rsid w:val="3A45726B"/>
    <w:rsid w:val="3A4C68BC"/>
    <w:rsid w:val="3A4F6F5F"/>
    <w:rsid w:val="3A627978"/>
    <w:rsid w:val="3A662F50"/>
    <w:rsid w:val="3A6F0633"/>
    <w:rsid w:val="3A751F6D"/>
    <w:rsid w:val="3A790FC8"/>
    <w:rsid w:val="3A7B333C"/>
    <w:rsid w:val="3A863DF3"/>
    <w:rsid w:val="3AA935F4"/>
    <w:rsid w:val="3AB359EB"/>
    <w:rsid w:val="3AB7448D"/>
    <w:rsid w:val="3AB85B43"/>
    <w:rsid w:val="3ABE45D5"/>
    <w:rsid w:val="3AC35599"/>
    <w:rsid w:val="3AE25EA3"/>
    <w:rsid w:val="3AF94898"/>
    <w:rsid w:val="3AFB4751"/>
    <w:rsid w:val="3AFD1ACD"/>
    <w:rsid w:val="3B1771B6"/>
    <w:rsid w:val="3B2E2EC3"/>
    <w:rsid w:val="3B321244"/>
    <w:rsid w:val="3B401885"/>
    <w:rsid w:val="3B40257B"/>
    <w:rsid w:val="3B4E0BD4"/>
    <w:rsid w:val="3B540198"/>
    <w:rsid w:val="3B567250"/>
    <w:rsid w:val="3B671512"/>
    <w:rsid w:val="3B7566C9"/>
    <w:rsid w:val="3B87143E"/>
    <w:rsid w:val="3BAC45FC"/>
    <w:rsid w:val="3BC03128"/>
    <w:rsid w:val="3BC5165E"/>
    <w:rsid w:val="3BC854DD"/>
    <w:rsid w:val="3BEA6261"/>
    <w:rsid w:val="3BEC5510"/>
    <w:rsid w:val="3BED7F15"/>
    <w:rsid w:val="3BF3545F"/>
    <w:rsid w:val="3BFC46F4"/>
    <w:rsid w:val="3BFE58F4"/>
    <w:rsid w:val="3C006B2F"/>
    <w:rsid w:val="3C036ED1"/>
    <w:rsid w:val="3C053DEE"/>
    <w:rsid w:val="3C0A6AB0"/>
    <w:rsid w:val="3C10443C"/>
    <w:rsid w:val="3C132AA6"/>
    <w:rsid w:val="3C25122A"/>
    <w:rsid w:val="3C2A5D9B"/>
    <w:rsid w:val="3C346F20"/>
    <w:rsid w:val="3C3A0E9B"/>
    <w:rsid w:val="3C4B29E7"/>
    <w:rsid w:val="3C4F054C"/>
    <w:rsid w:val="3C616EE8"/>
    <w:rsid w:val="3C6465F8"/>
    <w:rsid w:val="3C6876BB"/>
    <w:rsid w:val="3C727711"/>
    <w:rsid w:val="3C815466"/>
    <w:rsid w:val="3C880D76"/>
    <w:rsid w:val="3C962A35"/>
    <w:rsid w:val="3C987EB6"/>
    <w:rsid w:val="3CB21817"/>
    <w:rsid w:val="3CC71E08"/>
    <w:rsid w:val="3CC973B0"/>
    <w:rsid w:val="3CC97666"/>
    <w:rsid w:val="3CD26C2C"/>
    <w:rsid w:val="3CDC067D"/>
    <w:rsid w:val="3CDD5D5A"/>
    <w:rsid w:val="3CDF6D77"/>
    <w:rsid w:val="3CE06190"/>
    <w:rsid w:val="3CE546D5"/>
    <w:rsid w:val="3CF31EDA"/>
    <w:rsid w:val="3CF60508"/>
    <w:rsid w:val="3D0238E4"/>
    <w:rsid w:val="3D1D70CA"/>
    <w:rsid w:val="3D3240A9"/>
    <w:rsid w:val="3D353D3D"/>
    <w:rsid w:val="3D5519AC"/>
    <w:rsid w:val="3D624A16"/>
    <w:rsid w:val="3D626B99"/>
    <w:rsid w:val="3D632698"/>
    <w:rsid w:val="3D7F50F5"/>
    <w:rsid w:val="3D804F65"/>
    <w:rsid w:val="3D9A17E9"/>
    <w:rsid w:val="3DEE1D27"/>
    <w:rsid w:val="3DF42CE7"/>
    <w:rsid w:val="3DF6554E"/>
    <w:rsid w:val="3E054228"/>
    <w:rsid w:val="3E144ED2"/>
    <w:rsid w:val="3E161DBD"/>
    <w:rsid w:val="3E1E7FA8"/>
    <w:rsid w:val="3E235879"/>
    <w:rsid w:val="3E2B4F5C"/>
    <w:rsid w:val="3E4F2F35"/>
    <w:rsid w:val="3E6242F1"/>
    <w:rsid w:val="3E75535C"/>
    <w:rsid w:val="3E7D3916"/>
    <w:rsid w:val="3E7E048F"/>
    <w:rsid w:val="3E7E5637"/>
    <w:rsid w:val="3E7E60F7"/>
    <w:rsid w:val="3E7F18F6"/>
    <w:rsid w:val="3E8E6F91"/>
    <w:rsid w:val="3EA5138E"/>
    <w:rsid w:val="3EAF5DC7"/>
    <w:rsid w:val="3EB37229"/>
    <w:rsid w:val="3EC80264"/>
    <w:rsid w:val="3ECC6989"/>
    <w:rsid w:val="3EE354AA"/>
    <w:rsid w:val="3EF02FB0"/>
    <w:rsid w:val="3EF9750B"/>
    <w:rsid w:val="3F051C53"/>
    <w:rsid w:val="3F0635ED"/>
    <w:rsid w:val="3F17705F"/>
    <w:rsid w:val="3F1D3064"/>
    <w:rsid w:val="3F536643"/>
    <w:rsid w:val="3F636723"/>
    <w:rsid w:val="3F6576C6"/>
    <w:rsid w:val="3F87204E"/>
    <w:rsid w:val="3F89217B"/>
    <w:rsid w:val="3F926C2A"/>
    <w:rsid w:val="3FA603D7"/>
    <w:rsid w:val="3FA77902"/>
    <w:rsid w:val="3FBB47EE"/>
    <w:rsid w:val="3FBD7BB0"/>
    <w:rsid w:val="3FC05A3B"/>
    <w:rsid w:val="3FC27CF2"/>
    <w:rsid w:val="3FD37F54"/>
    <w:rsid w:val="3FE07DF1"/>
    <w:rsid w:val="3FE407B0"/>
    <w:rsid w:val="3FEC2F4B"/>
    <w:rsid w:val="3FED0305"/>
    <w:rsid w:val="3FF30A89"/>
    <w:rsid w:val="3FF51FC4"/>
    <w:rsid w:val="3FF77684"/>
    <w:rsid w:val="3FFC6324"/>
    <w:rsid w:val="400022D9"/>
    <w:rsid w:val="401871D9"/>
    <w:rsid w:val="40356427"/>
    <w:rsid w:val="40384BB0"/>
    <w:rsid w:val="403C6F6E"/>
    <w:rsid w:val="405310FB"/>
    <w:rsid w:val="405377D1"/>
    <w:rsid w:val="40621165"/>
    <w:rsid w:val="40692574"/>
    <w:rsid w:val="406B0215"/>
    <w:rsid w:val="407E6780"/>
    <w:rsid w:val="407F392F"/>
    <w:rsid w:val="408249D9"/>
    <w:rsid w:val="408C0D65"/>
    <w:rsid w:val="40A85959"/>
    <w:rsid w:val="40AC6564"/>
    <w:rsid w:val="40AF7072"/>
    <w:rsid w:val="40BD3A08"/>
    <w:rsid w:val="40C11074"/>
    <w:rsid w:val="40C36DC6"/>
    <w:rsid w:val="40D91065"/>
    <w:rsid w:val="40DA554E"/>
    <w:rsid w:val="40DA6FCE"/>
    <w:rsid w:val="40DC2845"/>
    <w:rsid w:val="40DD6180"/>
    <w:rsid w:val="40EE60D6"/>
    <w:rsid w:val="41087697"/>
    <w:rsid w:val="41095E02"/>
    <w:rsid w:val="410F773C"/>
    <w:rsid w:val="411F151B"/>
    <w:rsid w:val="413C70B9"/>
    <w:rsid w:val="413F5E40"/>
    <w:rsid w:val="41404591"/>
    <w:rsid w:val="414A25B4"/>
    <w:rsid w:val="415404EB"/>
    <w:rsid w:val="4162324B"/>
    <w:rsid w:val="41707DDC"/>
    <w:rsid w:val="41754E11"/>
    <w:rsid w:val="41953888"/>
    <w:rsid w:val="419E032A"/>
    <w:rsid w:val="41B1637C"/>
    <w:rsid w:val="41BD4D08"/>
    <w:rsid w:val="41C55CA3"/>
    <w:rsid w:val="41C70E5D"/>
    <w:rsid w:val="41D03912"/>
    <w:rsid w:val="41EE3916"/>
    <w:rsid w:val="41FE3913"/>
    <w:rsid w:val="42016675"/>
    <w:rsid w:val="420539CD"/>
    <w:rsid w:val="42077A88"/>
    <w:rsid w:val="422D4E98"/>
    <w:rsid w:val="4246394E"/>
    <w:rsid w:val="426D0BF9"/>
    <w:rsid w:val="42711A25"/>
    <w:rsid w:val="4271271D"/>
    <w:rsid w:val="42926095"/>
    <w:rsid w:val="42A33B1C"/>
    <w:rsid w:val="42AC4A6A"/>
    <w:rsid w:val="42AD0E75"/>
    <w:rsid w:val="42C35872"/>
    <w:rsid w:val="42CD3D4D"/>
    <w:rsid w:val="42D95B0D"/>
    <w:rsid w:val="42E56AF4"/>
    <w:rsid w:val="42F90D0F"/>
    <w:rsid w:val="431210C4"/>
    <w:rsid w:val="431C1BE9"/>
    <w:rsid w:val="432D5ADB"/>
    <w:rsid w:val="437040E5"/>
    <w:rsid w:val="439C2AB1"/>
    <w:rsid w:val="43B76FBD"/>
    <w:rsid w:val="43CA157C"/>
    <w:rsid w:val="43D06B09"/>
    <w:rsid w:val="43DB31A3"/>
    <w:rsid w:val="43DD4F2E"/>
    <w:rsid w:val="43E06BC0"/>
    <w:rsid w:val="43E50EC9"/>
    <w:rsid w:val="43F71067"/>
    <w:rsid w:val="43F72D02"/>
    <w:rsid w:val="43FC6FB6"/>
    <w:rsid w:val="440B5B00"/>
    <w:rsid w:val="4411093B"/>
    <w:rsid w:val="441A6167"/>
    <w:rsid w:val="441D6B52"/>
    <w:rsid w:val="442D7F6D"/>
    <w:rsid w:val="44330ECF"/>
    <w:rsid w:val="443C2F59"/>
    <w:rsid w:val="443F34DE"/>
    <w:rsid w:val="44463F27"/>
    <w:rsid w:val="444F55DD"/>
    <w:rsid w:val="44583DF6"/>
    <w:rsid w:val="44745027"/>
    <w:rsid w:val="44801C3A"/>
    <w:rsid w:val="448A35FE"/>
    <w:rsid w:val="44911504"/>
    <w:rsid w:val="44971209"/>
    <w:rsid w:val="44974C75"/>
    <w:rsid w:val="449F6228"/>
    <w:rsid w:val="44A65416"/>
    <w:rsid w:val="44AF0CB0"/>
    <w:rsid w:val="44B818AC"/>
    <w:rsid w:val="44B93D54"/>
    <w:rsid w:val="44D97787"/>
    <w:rsid w:val="44E14DFC"/>
    <w:rsid w:val="44F56ED3"/>
    <w:rsid w:val="44FA097B"/>
    <w:rsid w:val="45050ABD"/>
    <w:rsid w:val="450B5148"/>
    <w:rsid w:val="45305C90"/>
    <w:rsid w:val="453629F6"/>
    <w:rsid w:val="45385419"/>
    <w:rsid w:val="453F49BE"/>
    <w:rsid w:val="45401AF6"/>
    <w:rsid w:val="454B4935"/>
    <w:rsid w:val="454D0FFE"/>
    <w:rsid w:val="454D413A"/>
    <w:rsid w:val="45515608"/>
    <w:rsid w:val="456B22C4"/>
    <w:rsid w:val="45777F81"/>
    <w:rsid w:val="4596204A"/>
    <w:rsid w:val="45991623"/>
    <w:rsid w:val="459A5BC5"/>
    <w:rsid w:val="459B6D2C"/>
    <w:rsid w:val="459C0CF6"/>
    <w:rsid w:val="45A51959"/>
    <w:rsid w:val="45AA5306"/>
    <w:rsid w:val="45BE5364"/>
    <w:rsid w:val="45CE7D51"/>
    <w:rsid w:val="45E020C6"/>
    <w:rsid w:val="45EA138A"/>
    <w:rsid w:val="45ED0973"/>
    <w:rsid w:val="45EE4FC5"/>
    <w:rsid w:val="460E45F4"/>
    <w:rsid w:val="462C22CF"/>
    <w:rsid w:val="46496433"/>
    <w:rsid w:val="464F7B16"/>
    <w:rsid w:val="465B73AA"/>
    <w:rsid w:val="46641C06"/>
    <w:rsid w:val="46685FA6"/>
    <w:rsid w:val="46720C50"/>
    <w:rsid w:val="46780D60"/>
    <w:rsid w:val="467A355A"/>
    <w:rsid w:val="467D0B27"/>
    <w:rsid w:val="4686471D"/>
    <w:rsid w:val="46875D50"/>
    <w:rsid w:val="468F1BEB"/>
    <w:rsid w:val="469340ED"/>
    <w:rsid w:val="469A0956"/>
    <w:rsid w:val="46A21A17"/>
    <w:rsid w:val="46A8414F"/>
    <w:rsid w:val="46AE1E1E"/>
    <w:rsid w:val="46BC07E5"/>
    <w:rsid w:val="46C168E4"/>
    <w:rsid w:val="46C73D02"/>
    <w:rsid w:val="4704373C"/>
    <w:rsid w:val="470A06C1"/>
    <w:rsid w:val="471D175F"/>
    <w:rsid w:val="471E66EC"/>
    <w:rsid w:val="472B4D1D"/>
    <w:rsid w:val="472D05B2"/>
    <w:rsid w:val="47344D7D"/>
    <w:rsid w:val="4736086D"/>
    <w:rsid w:val="474834A6"/>
    <w:rsid w:val="474A24BA"/>
    <w:rsid w:val="474C466C"/>
    <w:rsid w:val="476349F0"/>
    <w:rsid w:val="47683ECB"/>
    <w:rsid w:val="47694F1C"/>
    <w:rsid w:val="476C6489"/>
    <w:rsid w:val="476E7A48"/>
    <w:rsid w:val="476F5588"/>
    <w:rsid w:val="4776564A"/>
    <w:rsid w:val="477F7D98"/>
    <w:rsid w:val="47880F1D"/>
    <w:rsid w:val="47904BF7"/>
    <w:rsid w:val="47914D63"/>
    <w:rsid w:val="4793441D"/>
    <w:rsid w:val="47987111"/>
    <w:rsid w:val="47A4750F"/>
    <w:rsid w:val="47AB31C9"/>
    <w:rsid w:val="47AD3C7B"/>
    <w:rsid w:val="47BA1635"/>
    <w:rsid w:val="47BD4945"/>
    <w:rsid w:val="47CA2760"/>
    <w:rsid w:val="47DB75D9"/>
    <w:rsid w:val="47E5481A"/>
    <w:rsid w:val="47E7645B"/>
    <w:rsid w:val="481C1C7A"/>
    <w:rsid w:val="482509A0"/>
    <w:rsid w:val="482575E0"/>
    <w:rsid w:val="48471F8C"/>
    <w:rsid w:val="484C1052"/>
    <w:rsid w:val="485370FC"/>
    <w:rsid w:val="48627D97"/>
    <w:rsid w:val="48642458"/>
    <w:rsid w:val="486E2785"/>
    <w:rsid w:val="48792192"/>
    <w:rsid w:val="487D372B"/>
    <w:rsid w:val="4886691F"/>
    <w:rsid w:val="48BC1AC7"/>
    <w:rsid w:val="48BF60AB"/>
    <w:rsid w:val="48C926D1"/>
    <w:rsid w:val="48D7496D"/>
    <w:rsid w:val="48F46CBC"/>
    <w:rsid w:val="49067579"/>
    <w:rsid w:val="490B0F34"/>
    <w:rsid w:val="490F320A"/>
    <w:rsid w:val="49101D04"/>
    <w:rsid w:val="491448BB"/>
    <w:rsid w:val="492E0901"/>
    <w:rsid w:val="492E6D2D"/>
    <w:rsid w:val="4934354A"/>
    <w:rsid w:val="49415E9D"/>
    <w:rsid w:val="4942091E"/>
    <w:rsid w:val="494441E4"/>
    <w:rsid w:val="49463453"/>
    <w:rsid w:val="495913D8"/>
    <w:rsid w:val="4962057F"/>
    <w:rsid w:val="496C0C05"/>
    <w:rsid w:val="4977615D"/>
    <w:rsid w:val="49870F13"/>
    <w:rsid w:val="498A4ACD"/>
    <w:rsid w:val="498B70B7"/>
    <w:rsid w:val="4997117F"/>
    <w:rsid w:val="49A564DA"/>
    <w:rsid w:val="49B37B8F"/>
    <w:rsid w:val="49BF3776"/>
    <w:rsid w:val="49C87450"/>
    <w:rsid w:val="49E92F58"/>
    <w:rsid w:val="49E95A4F"/>
    <w:rsid w:val="4A202CE0"/>
    <w:rsid w:val="4A233EF6"/>
    <w:rsid w:val="4A2A7DFF"/>
    <w:rsid w:val="4A2B3B7F"/>
    <w:rsid w:val="4A4B549A"/>
    <w:rsid w:val="4A6A7CA4"/>
    <w:rsid w:val="4A72207D"/>
    <w:rsid w:val="4A7371CA"/>
    <w:rsid w:val="4A7B2700"/>
    <w:rsid w:val="4A9A56DE"/>
    <w:rsid w:val="4AB636A0"/>
    <w:rsid w:val="4AC30CBF"/>
    <w:rsid w:val="4ACC489A"/>
    <w:rsid w:val="4ACF4D38"/>
    <w:rsid w:val="4AE662A3"/>
    <w:rsid w:val="4AE83EFA"/>
    <w:rsid w:val="4AF35B53"/>
    <w:rsid w:val="4AF76564"/>
    <w:rsid w:val="4B015F71"/>
    <w:rsid w:val="4B042305"/>
    <w:rsid w:val="4B20491D"/>
    <w:rsid w:val="4B5C5D44"/>
    <w:rsid w:val="4B69167A"/>
    <w:rsid w:val="4B7A245E"/>
    <w:rsid w:val="4B7B6E8B"/>
    <w:rsid w:val="4BA30473"/>
    <w:rsid w:val="4BAC0310"/>
    <w:rsid w:val="4BAD7FEC"/>
    <w:rsid w:val="4BAE4C8A"/>
    <w:rsid w:val="4BB82950"/>
    <w:rsid w:val="4BB872A4"/>
    <w:rsid w:val="4BBB5305"/>
    <w:rsid w:val="4BC43227"/>
    <w:rsid w:val="4BC6087B"/>
    <w:rsid w:val="4BEA1026"/>
    <w:rsid w:val="4BFF44F3"/>
    <w:rsid w:val="4C06698F"/>
    <w:rsid w:val="4C1773DF"/>
    <w:rsid w:val="4C1B3768"/>
    <w:rsid w:val="4C217817"/>
    <w:rsid w:val="4C3E4C2E"/>
    <w:rsid w:val="4C5041E4"/>
    <w:rsid w:val="4C5D1BC6"/>
    <w:rsid w:val="4C61299C"/>
    <w:rsid w:val="4C706637"/>
    <w:rsid w:val="4C766C01"/>
    <w:rsid w:val="4C976993"/>
    <w:rsid w:val="4CA25653"/>
    <w:rsid w:val="4CA37CC7"/>
    <w:rsid w:val="4CA800BC"/>
    <w:rsid w:val="4CB81490"/>
    <w:rsid w:val="4CBB3F88"/>
    <w:rsid w:val="4CC36742"/>
    <w:rsid w:val="4CC4237A"/>
    <w:rsid w:val="4CCE1511"/>
    <w:rsid w:val="4CD626F2"/>
    <w:rsid w:val="4CE548C0"/>
    <w:rsid w:val="4D071199"/>
    <w:rsid w:val="4D0B162E"/>
    <w:rsid w:val="4D397F76"/>
    <w:rsid w:val="4D3F6FBF"/>
    <w:rsid w:val="4D6A3128"/>
    <w:rsid w:val="4D6D60D4"/>
    <w:rsid w:val="4D6E2F78"/>
    <w:rsid w:val="4D712EEF"/>
    <w:rsid w:val="4D7E5322"/>
    <w:rsid w:val="4D8F4552"/>
    <w:rsid w:val="4D911E12"/>
    <w:rsid w:val="4D9520D7"/>
    <w:rsid w:val="4D9D4182"/>
    <w:rsid w:val="4D9D5339"/>
    <w:rsid w:val="4D9E1D50"/>
    <w:rsid w:val="4D9E7EDF"/>
    <w:rsid w:val="4DA84598"/>
    <w:rsid w:val="4DC35A0B"/>
    <w:rsid w:val="4DC61A49"/>
    <w:rsid w:val="4DC94682"/>
    <w:rsid w:val="4DCF7F1D"/>
    <w:rsid w:val="4DD00B49"/>
    <w:rsid w:val="4DD066C4"/>
    <w:rsid w:val="4DD26682"/>
    <w:rsid w:val="4DEB2733"/>
    <w:rsid w:val="4DEE645E"/>
    <w:rsid w:val="4DEF3AEB"/>
    <w:rsid w:val="4DF15EB4"/>
    <w:rsid w:val="4DF33C24"/>
    <w:rsid w:val="4DF40E85"/>
    <w:rsid w:val="4DFE0ED4"/>
    <w:rsid w:val="4E0F351F"/>
    <w:rsid w:val="4E282D6F"/>
    <w:rsid w:val="4E2C457B"/>
    <w:rsid w:val="4E44551E"/>
    <w:rsid w:val="4E4D2E49"/>
    <w:rsid w:val="4E5263F6"/>
    <w:rsid w:val="4E5E473E"/>
    <w:rsid w:val="4E741786"/>
    <w:rsid w:val="4E8D13A9"/>
    <w:rsid w:val="4E9139FF"/>
    <w:rsid w:val="4E981CF3"/>
    <w:rsid w:val="4E9E04B2"/>
    <w:rsid w:val="4EA063F5"/>
    <w:rsid w:val="4EA32988"/>
    <w:rsid w:val="4EAB3809"/>
    <w:rsid w:val="4EBF7E80"/>
    <w:rsid w:val="4EC55202"/>
    <w:rsid w:val="4ED54413"/>
    <w:rsid w:val="4ED9677B"/>
    <w:rsid w:val="4EF73637"/>
    <w:rsid w:val="4F010968"/>
    <w:rsid w:val="4F012B20"/>
    <w:rsid w:val="4F021DDC"/>
    <w:rsid w:val="4F1658DA"/>
    <w:rsid w:val="4F2370CD"/>
    <w:rsid w:val="4F317235"/>
    <w:rsid w:val="4F445776"/>
    <w:rsid w:val="4F6A2E5E"/>
    <w:rsid w:val="4F6A617A"/>
    <w:rsid w:val="4F764CDC"/>
    <w:rsid w:val="4F815262"/>
    <w:rsid w:val="4F8450E7"/>
    <w:rsid w:val="4F9477BC"/>
    <w:rsid w:val="4FBA15F4"/>
    <w:rsid w:val="4FBB60CB"/>
    <w:rsid w:val="4FBC00C8"/>
    <w:rsid w:val="4FC016FD"/>
    <w:rsid w:val="4FC11966"/>
    <w:rsid w:val="4FC41575"/>
    <w:rsid w:val="4FC76A69"/>
    <w:rsid w:val="4FC82BA6"/>
    <w:rsid w:val="4FCB46B2"/>
    <w:rsid w:val="4FCC2763"/>
    <w:rsid w:val="4FD42F03"/>
    <w:rsid w:val="4FE128E1"/>
    <w:rsid w:val="4FE9024C"/>
    <w:rsid w:val="4FED090E"/>
    <w:rsid w:val="4FF22C5D"/>
    <w:rsid w:val="4FF6229E"/>
    <w:rsid w:val="500900C0"/>
    <w:rsid w:val="50194949"/>
    <w:rsid w:val="50373AF5"/>
    <w:rsid w:val="504401E0"/>
    <w:rsid w:val="50525CF9"/>
    <w:rsid w:val="505261CE"/>
    <w:rsid w:val="50534132"/>
    <w:rsid w:val="505C68E5"/>
    <w:rsid w:val="505E0D2B"/>
    <w:rsid w:val="507D17BA"/>
    <w:rsid w:val="508065BB"/>
    <w:rsid w:val="50835C1A"/>
    <w:rsid w:val="509251CF"/>
    <w:rsid w:val="50935E6F"/>
    <w:rsid w:val="50A61BB9"/>
    <w:rsid w:val="50AF5D81"/>
    <w:rsid w:val="50B47BA1"/>
    <w:rsid w:val="50B54F4B"/>
    <w:rsid w:val="50BB331E"/>
    <w:rsid w:val="50C118FB"/>
    <w:rsid w:val="50CA4401"/>
    <w:rsid w:val="50DD6DBA"/>
    <w:rsid w:val="50E069FE"/>
    <w:rsid w:val="50E078E0"/>
    <w:rsid w:val="50E64802"/>
    <w:rsid w:val="50F20D02"/>
    <w:rsid w:val="50F36C0F"/>
    <w:rsid w:val="50F5149E"/>
    <w:rsid w:val="50F97DF7"/>
    <w:rsid w:val="51034A39"/>
    <w:rsid w:val="51075CA8"/>
    <w:rsid w:val="51095212"/>
    <w:rsid w:val="510D2BD6"/>
    <w:rsid w:val="511322EF"/>
    <w:rsid w:val="51141DCF"/>
    <w:rsid w:val="511727DB"/>
    <w:rsid w:val="51246116"/>
    <w:rsid w:val="51247BC3"/>
    <w:rsid w:val="512C5EDE"/>
    <w:rsid w:val="51340309"/>
    <w:rsid w:val="513B21F1"/>
    <w:rsid w:val="513F7057"/>
    <w:rsid w:val="51433718"/>
    <w:rsid w:val="515E6C55"/>
    <w:rsid w:val="515F78FB"/>
    <w:rsid w:val="51697DEF"/>
    <w:rsid w:val="516A216B"/>
    <w:rsid w:val="516B66E8"/>
    <w:rsid w:val="516C778A"/>
    <w:rsid w:val="51785D82"/>
    <w:rsid w:val="517A2926"/>
    <w:rsid w:val="517C2D91"/>
    <w:rsid w:val="517E3CD3"/>
    <w:rsid w:val="517F76B5"/>
    <w:rsid w:val="51940410"/>
    <w:rsid w:val="51CB2747"/>
    <w:rsid w:val="51FF0606"/>
    <w:rsid w:val="520C3C53"/>
    <w:rsid w:val="520E1916"/>
    <w:rsid w:val="5210515A"/>
    <w:rsid w:val="52111A7E"/>
    <w:rsid w:val="521B29AC"/>
    <w:rsid w:val="522C2D18"/>
    <w:rsid w:val="52346F25"/>
    <w:rsid w:val="52441CDA"/>
    <w:rsid w:val="52447207"/>
    <w:rsid w:val="524C776E"/>
    <w:rsid w:val="525C593D"/>
    <w:rsid w:val="527D7EBC"/>
    <w:rsid w:val="52875935"/>
    <w:rsid w:val="528A1CC2"/>
    <w:rsid w:val="529F4C0F"/>
    <w:rsid w:val="52B01AE6"/>
    <w:rsid w:val="52BA1403"/>
    <w:rsid w:val="52C0652D"/>
    <w:rsid w:val="52CF2C4C"/>
    <w:rsid w:val="52D5330D"/>
    <w:rsid w:val="52DE3D34"/>
    <w:rsid w:val="52DE51EE"/>
    <w:rsid w:val="52F56CF4"/>
    <w:rsid w:val="52FF720A"/>
    <w:rsid w:val="53033606"/>
    <w:rsid w:val="53087C76"/>
    <w:rsid w:val="53087E35"/>
    <w:rsid w:val="53312A7E"/>
    <w:rsid w:val="53327655"/>
    <w:rsid w:val="53423FA0"/>
    <w:rsid w:val="5374300C"/>
    <w:rsid w:val="537B2818"/>
    <w:rsid w:val="53802EA3"/>
    <w:rsid w:val="53945002"/>
    <w:rsid w:val="53A70A89"/>
    <w:rsid w:val="53AA0281"/>
    <w:rsid w:val="53AB3067"/>
    <w:rsid w:val="53AB6B7A"/>
    <w:rsid w:val="53C315AA"/>
    <w:rsid w:val="53C3486A"/>
    <w:rsid w:val="53CE6BBB"/>
    <w:rsid w:val="54033859"/>
    <w:rsid w:val="540939FA"/>
    <w:rsid w:val="5410414B"/>
    <w:rsid w:val="542156D6"/>
    <w:rsid w:val="54250BCE"/>
    <w:rsid w:val="54536A63"/>
    <w:rsid w:val="54550AA0"/>
    <w:rsid w:val="545C2382"/>
    <w:rsid w:val="546159FB"/>
    <w:rsid w:val="546369E7"/>
    <w:rsid w:val="54655FC9"/>
    <w:rsid w:val="5466414C"/>
    <w:rsid w:val="547130F7"/>
    <w:rsid w:val="54717DB0"/>
    <w:rsid w:val="54786FB4"/>
    <w:rsid w:val="547A40A8"/>
    <w:rsid w:val="549C4FA5"/>
    <w:rsid w:val="54AD24B1"/>
    <w:rsid w:val="54BB0B95"/>
    <w:rsid w:val="54CF3B46"/>
    <w:rsid w:val="54DD3AEA"/>
    <w:rsid w:val="54F63F7F"/>
    <w:rsid w:val="54F85DEA"/>
    <w:rsid w:val="550C5E5A"/>
    <w:rsid w:val="55223433"/>
    <w:rsid w:val="55276E3D"/>
    <w:rsid w:val="552B7022"/>
    <w:rsid w:val="55597021"/>
    <w:rsid w:val="555B12B5"/>
    <w:rsid w:val="55735964"/>
    <w:rsid w:val="557465F1"/>
    <w:rsid w:val="557D253D"/>
    <w:rsid w:val="55886034"/>
    <w:rsid w:val="558A514C"/>
    <w:rsid w:val="55977726"/>
    <w:rsid w:val="559E2DAC"/>
    <w:rsid w:val="55A0019D"/>
    <w:rsid w:val="55B105D0"/>
    <w:rsid w:val="55C433D7"/>
    <w:rsid w:val="55C51AB6"/>
    <w:rsid w:val="55C550F6"/>
    <w:rsid w:val="55D00503"/>
    <w:rsid w:val="55E72237"/>
    <w:rsid w:val="561E1CD8"/>
    <w:rsid w:val="56222182"/>
    <w:rsid w:val="56461D96"/>
    <w:rsid w:val="564F4D75"/>
    <w:rsid w:val="56554AE1"/>
    <w:rsid w:val="56580EF6"/>
    <w:rsid w:val="567A3CC3"/>
    <w:rsid w:val="567D79EF"/>
    <w:rsid w:val="568A32B2"/>
    <w:rsid w:val="568B313D"/>
    <w:rsid w:val="568D5967"/>
    <w:rsid w:val="569B2364"/>
    <w:rsid w:val="56BF04F7"/>
    <w:rsid w:val="56C438CC"/>
    <w:rsid w:val="56CC0323"/>
    <w:rsid w:val="56D45F2D"/>
    <w:rsid w:val="56EA03C4"/>
    <w:rsid w:val="56F4100D"/>
    <w:rsid w:val="56FF7069"/>
    <w:rsid w:val="572A183A"/>
    <w:rsid w:val="57315698"/>
    <w:rsid w:val="57403FBE"/>
    <w:rsid w:val="57474438"/>
    <w:rsid w:val="574C27D9"/>
    <w:rsid w:val="574F22CD"/>
    <w:rsid w:val="57532493"/>
    <w:rsid w:val="57550A3B"/>
    <w:rsid w:val="575A7536"/>
    <w:rsid w:val="57635106"/>
    <w:rsid w:val="57876DE2"/>
    <w:rsid w:val="57886BEA"/>
    <w:rsid w:val="578D4FF2"/>
    <w:rsid w:val="579F1662"/>
    <w:rsid w:val="57AC015A"/>
    <w:rsid w:val="57B60CC6"/>
    <w:rsid w:val="57C36DDB"/>
    <w:rsid w:val="57CD6795"/>
    <w:rsid w:val="57D35809"/>
    <w:rsid w:val="57DA0B99"/>
    <w:rsid w:val="57DD29C5"/>
    <w:rsid w:val="57EF5196"/>
    <w:rsid w:val="57F46C7C"/>
    <w:rsid w:val="580355BA"/>
    <w:rsid w:val="58131062"/>
    <w:rsid w:val="58142FC1"/>
    <w:rsid w:val="58152ABE"/>
    <w:rsid w:val="581E6EC2"/>
    <w:rsid w:val="58264BA0"/>
    <w:rsid w:val="582D7BAC"/>
    <w:rsid w:val="582E4DCF"/>
    <w:rsid w:val="583323C7"/>
    <w:rsid w:val="583B006F"/>
    <w:rsid w:val="583D3290"/>
    <w:rsid w:val="584415C6"/>
    <w:rsid w:val="586E4F70"/>
    <w:rsid w:val="58752161"/>
    <w:rsid w:val="587E4EC8"/>
    <w:rsid w:val="58817718"/>
    <w:rsid w:val="58887F14"/>
    <w:rsid w:val="588A1B93"/>
    <w:rsid w:val="589451F0"/>
    <w:rsid w:val="589A7811"/>
    <w:rsid w:val="58A30733"/>
    <w:rsid w:val="58A32175"/>
    <w:rsid w:val="58B57CAD"/>
    <w:rsid w:val="58BF2A38"/>
    <w:rsid w:val="58C24EB9"/>
    <w:rsid w:val="58D40F09"/>
    <w:rsid w:val="58E411CB"/>
    <w:rsid w:val="58ED0F2A"/>
    <w:rsid w:val="58F902C3"/>
    <w:rsid w:val="59073A6D"/>
    <w:rsid w:val="59092B34"/>
    <w:rsid w:val="590E1346"/>
    <w:rsid w:val="59103252"/>
    <w:rsid w:val="591E4546"/>
    <w:rsid w:val="59205C90"/>
    <w:rsid w:val="592D517C"/>
    <w:rsid w:val="59451270"/>
    <w:rsid w:val="595972F7"/>
    <w:rsid w:val="5960427C"/>
    <w:rsid w:val="596A5151"/>
    <w:rsid w:val="59700EB5"/>
    <w:rsid w:val="59733802"/>
    <w:rsid w:val="5976510A"/>
    <w:rsid w:val="5985323C"/>
    <w:rsid w:val="599D4311"/>
    <w:rsid w:val="59B4034C"/>
    <w:rsid w:val="59B43C26"/>
    <w:rsid w:val="59BB35A6"/>
    <w:rsid w:val="59BD6CC2"/>
    <w:rsid w:val="59CC577F"/>
    <w:rsid w:val="59CE39F0"/>
    <w:rsid w:val="59CF5B70"/>
    <w:rsid w:val="59D20FAC"/>
    <w:rsid w:val="59EB7900"/>
    <w:rsid w:val="59EC45F1"/>
    <w:rsid w:val="59F816C0"/>
    <w:rsid w:val="5A006651"/>
    <w:rsid w:val="5A0457FD"/>
    <w:rsid w:val="5A0B6860"/>
    <w:rsid w:val="5A1176DE"/>
    <w:rsid w:val="5A1F0030"/>
    <w:rsid w:val="5A1F5D26"/>
    <w:rsid w:val="5A2238A3"/>
    <w:rsid w:val="5A4313DB"/>
    <w:rsid w:val="5A4B385C"/>
    <w:rsid w:val="5A4E660B"/>
    <w:rsid w:val="5A5D23AA"/>
    <w:rsid w:val="5A671258"/>
    <w:rsid w:val="5A6D412A"/>
    <w:rsid w:val="5A74570B"/>
    <w:rsid w:val="5A750BAB"/>
    <w:rsid w:val="5A8263E2"/>
    <w:rsid w:val="5A9022C1"/>
    <w:rsid w:val="5A90452E"/>
    <w:rsid w:val="5A92658E"/>
    <w:rsid w:val="5A940554"/>
    <w:rsid w:val="5AAA1F71"/>
    <w:rsid w:val="5AB51268"/>
    <w:rsid w:val="5AC0211F"/>
    <w:rsid w:val="5AC93EE4"/>
    <w:rsid w:val="5AF65383"/>
    <w:rsid w:val="5B0D28F1"/>
    <w:rsid w:val="5B17499A"/>
    <w:rsid w:val="5B182775"/>
    <w:rsid w:val="5B1D6C7A"/>
    <w:rsid w:val="5B4862CC"/>
    <w:rsid w:val="5B4B10B1"/>
    <w:rsid w:val="5B5316F9"/>
    <w:rsid w:val="5B6E4A30"/>
    <w:rsid w:val="5B7A3903"/>
    <w:rsid w:val="5B7A6F8C"/>
    <w:rsid w:val="5B800A20"/>
    <w:rsid w:val="5B9916F6"/>
    <w:rsid w:val="5BB44629"/>
    <w:rsid w:val="5BCA2E14"/>
    <w:rsid w:val="5BD87157"/>
    <w:rsid w:val="5BE953FE"/>
    <w:rsid w:val="5BEC1C00"/>
    <w:rsid w:val="5BF07458"/>
    <w:rsid w:val="5BF33B35"/>
    <w:rsid w:val="5BF47065"/>
    <w:rsid w:val="5BFC6274"/>
    <w:rsid w:val="5BFE23BD"/>
    <w:rsid w:val="5C11433C"/>
    <w:rsid w:val="5C116C8E"/>
    <w:rsid w:val="5C151B54"/>
    <w:rsid w:val="5C156484"/>
    <w:rsid w:val="5C173EBA"/>
    <w:rsid w:val="5C330272"/>
    <w:rsid w:val="5C423CBB"/>
    <w:rsid w:val="5C485FD6"/>
    <w:rsid w:val="5C533891"/>
    <w:rsid w:val="5C572619"/>
    <w:rsid w:val="5C662A70"/>
    <w:rsid w:val="5C720A63"/>
    <w:rsid w:val="5C901A1F"/>
    <w:rsid w:val="5C9052A3"/>
    <w:rsid w:val="5C92406C"/>
    <w:rsid w:val="5C9E41A4"/>
    <w:rsid w:val="5CB64696"/>
    <w:rsid w:val="5CB93128"/>
    <w:rsid w:val="5CD01194"/>
    <w:rsid w:val="5CD5580C"/>
    <w:rsid w:val="5CDD6187"/>
    <w:rsid w:val="5CE0055E"/>
    <w:rsid w:val="5CEA7427"/>
    <w:rsid w:val="5CFA43B8"/>
    <w:rsid w:val="5CFC3037"/>
    <w:rsid w:val="5D046D22"/>
    <w:rsid w:val="5D106921"/>
    <w:rsid w:val="5D194652"/>
    <w:rsid w:val="5D2253F5"/>
    <w:rsid w:val="5D3A7088"/>
    <w:rsid w:val="5D494EF6"/>
    <w:rsid w:val="5D4976A3"/>
    <w:rsid w:val="5D4A371D"/>
    <w:rsid w:val="5D4E371D"/>
    <w:rsid w:val="5D6520C0"/>
    <w:rsid w:val="5D693AA5"/>
    <w:rsid w:val="5D6C1149"/>
    <w:rsid w:val="5D97169E"/>
    <w:rsid w:val="5D9C7454"/>
    <w:rsid w:val="5D9D097B"/>
    <w:rsid w:val="5DC0751A"/>
    <w:rsid w:val="5DD16A62"/>
    <w:rsid w:val="5DDF3473"/>
    <w:rsid w:val="5DE2649B"/>
    <w:rsid w:val="5DF67027"/>
    <w:rsid w:val="5E056FE1"/>
    <w:rsid w:val="5E1761AF"/>
    <w:rsid w:val="5E1E4B12"/>
    <w:rsid w:val="5E2E5B98"/>
    <w:rsid w:val="5E331591"/>
    <w:rsid w:val="5E340392"/>
    <w:rsid w:val="5E483371"/>
    <w:rsid w:val="5E4C5BEB"/>
    <w:rsid w:val="5E52141F"/>
    <w:rsid w:val="5E572F97"/>
    <w:rsid w:val="5E5B5FBE"/>
    <w:rsid w:val="5E77238C"/>
    <w:rsid w:val="5E7B0128"/>
    <w:rsid w:val="5E7B73A6"/>
    <w:rsid w:val="5E9A5FA3"/>
    <w:rsid w:val="5ECA698D"/>
    <w:rsid w:val="5ED137B1"/>
    <w:rsid w:val="5EE83302"/>
    <w:rsid w:val="5EF46A7F"/>
    <w:rsid w:val="5F122E27"/>
    <w:rsid w:val="5F13715B"/>
    <w:rsid w:val="5F244234"/>
    <w:rsid w:val="5F2A7ACE"/>
    <w:rsid w:val="5F3D0612"/>
    <w:rsid w:val="5F3D2E7B"/>
    <w:rsid w:val="5F5875E4"/>
    <w:rsid w:val="5F5A3B77"/>
    <w:rsid w:val="5F5F27BC"/>
    <w:rsid w:val="5F5F6BC4"/>
    <w:rsid w:val="5F653455"/>
    <w:rsid w:val="5F691E20"/>
    <w:rsid w:val="5F7E2460"/>
    <w:rsid w:val="5F814E48"/>
    <w:rsid w:val="5F86194D"/>
    <w:rsid w:val="5FAA3050"/>
    <w:rsid w:val="5FB07420"/>
    <w:rsid w:val="5FBC44BD"/>
    <w:rsid w:val="5FC52D1F"/>
    <w:rsid w:val="5FCA6734"/>
    <w:rsid w:val="5FE016D6"/>
    <w:rsid w:val="5FE635FA"/>
    <w:rsid w:val="5FEA45B5"/>
    <w:rsid w:val="5FFB3C35"/>
    <w:rsid w:val="60025ECE"/>
    <w:rsid w:val="601C34CD"/>
    <w:rsid w:val="60251955"/>
    <w:rsid w:val="6032120F"/>
    <w:rsid w:val="603D2CEA"/>
    <w:rsid w:val="603E6254"/>
    <w:rsid w:val="604E1113"/>
    <w:rsid w:val="60533C73"/>
    <w:rsid w:val="60576143"/>
    <w:rsid w:val="60667186"/>
    <w:rsid w:val="60946A8F"/>
    <w:rsid w:val="60AF4803"/>
    <w:rsid w:val="60CC55BA"/>
    <w:rsid w:val="60CD1182"/>
    <w:rsid w:val="60D2449E"/>
    <w:rsid w:val="60EF5142"/>
    <w:rsid w:val="60F576D8"/>
    <w:rsid w:val="60F86B4C"/>
    <w:rsid w:val="60FD1D48"/>
    <w:rsid w:val="610507CE"/>
    <w:rsid w:val="61061D66"/>
    <w:rsid w:val="610B5810"/>
    <w:rsid w:val="61153902"/>
    <w:rsid w:val="6116270E"/>
    <w:rsid w:val="612C23FD"/>
    <w:rsid w:val="6142326F"/>
    <w:rsid w:val="61572E35"/>
    <w:rsid w:val="61605669"/>
    <w:rsid w:val="61612FC9"/>
    <w:rsid w:val="61675474"/>
    <w:rsid w:val="61726697"/>
    <w:rsid w:val="61771C97"/>
    <w:rsid w:val="6177218E"/>
    <w:rsid w:val="618373C1"/>
    <w:rsid w:val="618862DB"/>
    <w:rsid w:val="618C3CDA"/>
    <w:rsid w:val="61A350E0"/>
    <w:rsid w:val="61AA45C3"/>
    <w:rsid w:val="61B67302"/>
    <w:rsid w:val="61B826EE"/>
    <w:rsid w:val="61C2406C"/>
    <w:rsid w:val="61D937A9"/>
    <w:rsid w:val="61D96D23"/>
    <w:rsid w:val="61EF32EE"/>
    <w:rsid w:val="61FC20F3"/>
    <w:rsid w:val="61FD4522"/>
    <w:rsid w:val="61FE546A"/>
    <w:rsid w:val="62044614"/>
    <w:rsid w:val="622E633B"/>
    <w:rsid w:val="62411979"/>
    <w:rsid w:val="624D49C8"/>
    <w:rsid w:val="625B56B7"/>
    <w:rsid w:val="626D2044"/>
    <w:rsid w:val="62703882"/>
    <w:rsid w:val="6281524A"/>
    <w:rsid w:val="628A16DC"/>
    <w:rsid w:val="62AA7A8C"/>
    <w:rsid w:val="62B35FCF"/>
    <w:rsid w:val="62BE1E54"/>
    <w:rsid w:val="62C22C07"/>
    <w:rsid w:val="62C35EB6"/>
    <w:rsid w:val="62CE2546"/>
    <w:rsid w:val="62E227E4"/>
    <w:rsid w:val="62F359DC"/>
    <w:rsid w:val="62F6339C"/>
    <w:rsid w:val="62FB4ACF"/>
    <w:rsid w:val="630939EC"/>
    <w:rsid w:val="631A4600"/>
    <w:rsid w:val="631B1054"/>
    <w:rsid w:val="631C11B9"/>
    <w:rsid w:val="63302D52"/>
    <w:rsid w:val="63381C06"/>
    <w:rsid w:val="63492EFE"/>
    <w:rsid w:val="634E1698"/>
    <w:rsid w:val="635C615A"/>
    <w:rsid w:val="635D166D"/>
    <w:rsid w:val="636B3043"/>
    <w:rsid w:val="637C39BD"/>
    <w:rsid w:val="637E3A48"/>
    <w:rsid w:val="638A00BB"/>
    <w:rsid w:val="63922B10"/>
    <w:rsid w:val="63967AA4"/>
    <w:rsid w:val="63BF7B9B"/>
    <w:rsid w:val="63C65C21"/>
    <w:rsid w:val="63CC0145"/>
    <w:rsid w:val="63CC375A"/>
    <w:rsid w:val="63DD71A7"/>
    <w:rsid w:val="63E50701"/>
    <w:rsid w:val="63E86830"/>
    <w:rsid w:val="63F21DB5"/>
    <w:rsid w:val="63F854EF"/>
    <w:rsid w:val="63FD2565"/>
    <w:rsid w:val="641B2EF0"/>
    <w:rsid w:val="641F22EE"/>
    <w:rsid w:val="6434773D"/>
    <w:rsid w:val="643E56E9"/>
    <w:rsid w:val="644B6F01"/>
    <w:rsid w:val="64635FA8"/>
    <w:rsid w:val="646A2293"/>
    <w:rsid w:val="646D4505"/>
    <w:rsid w:val="64712488"/>
    <w:rsid w:val="64842703"/>
    <w:rsid w:val="6491228A"/>
    <w:rsid w:val="649D3A31"/>
    <w:rsid w:val="649D45B8"/>
    <w:rsid w:val="64AA7132"/>
    <w:rsid w:val="64AC14C0"/>
    <w:rsid w:val="64AE69B4"/>
    <w:rsid w:val="64B51734"/>
    <w:rsid w:val="64C101F2"/>
    <w:rsid w:val="64CC1A96"/>
    <w:rsid w:val="64CD1584"/>
    <w:rsid w:val="64D23198"/>
    <w:rsid w:val="64D64651"/>
    <w:rsid w:val="64DF3F7B"/>
    <w:rsid w:val="64DF5C50"/>
    <w:rsid w:val="64E35BA2"/>
    <w:rsid w:val="64EE3C9C"/>
    <w:rsid w:val="650355C5"/>
    <w:rsid w:val="650420B6"/>
    <w:rsid w:val="650A038C"/>
    <w:rsid w:val="6518644F"/>
    <w:rsid w:val="651B533C"/>
    <w:rsid w:val="652701BA"/>
    <w:rsid w:val="653E0EF6"/>
    <w:rsid w:val="65423C96"/>
    <w:rsid w:val="65480DBF"/>
    <w:rsid w:val="654D18E7"/>
    <w:rsid w:val="65640CEE"/>
    <w:rsid w:val="656B2DD1"/>
    <w:rsid w:val="658F1CAB"/>
    <w:rsid w:val="65910432"/>
    <w:rsid w:val="659949BD"/>
    <w:rsid w:val="65AC1F35"/>
    <w:rsid w:val="65B17AC9"/>
    <w:rsid w:val="65BD4645"/>
    <w:rsid w:val="65C04D12"/>
    <w:rsid w:val="65D240BE"/>
    <w:rsid w:val="65D45B99"/>
    <w:rsid w:val="65E2221F"/>
    <w:rsid w:val="65E316AD"/>
    <w:rsid w:val="65FD7045"/>
    <w:rsid w:val="660D4974"/>
    <w:rsid w:val="66102D74"/>
    <w:rsid w:val="66291F70"/>
    <w:rsid w:val="66446FEE"/>
    <w:rsid w:val="6645601A"/>
    <w:rsid w:val="6651164D"/>
    <w:rsid w:val="66595C69"/>
    <w:rsid w:val="665A1D40"/>
    <w:rsid w:val="66667408"/>
    <w:rsid w:val="666737C6"/>
    <w:rsid w:val="666D3ED2"/>
    <w:rsid w:val="666E5356"/>
    <w:rsid w:val="66774E83"/>
    <w:rsid w:val="667A41E0"/>
    <w:rsid w:val="66A575B3"/>
    <w:rsid w:val="66AD0D07"/>
    <w:rsid w:val="66B04057"/>
    <w:rsid w:val="66B9401A"/>
    <w:rsid w:val="66C66F3B"/>
    <w:rsid w:val="66D957E8"/>
    <w:rsid w:val="66DD3000"/>
    <w:rsid w:val="66E74866"/>
    <w:rsid w:val="66F44A95"/>
    <w:rsid w:val="66F71389"/>
    <w:rsid w:val="67106ACB"/>
    <w:rsid w:val="671412DC"/>
    <w:rsid w:val="671B344C"/>
    <w:rsid w:val="671E368C"/>
    <w:rsid w:val="67344D34"/>
    <w:rsid w:val="67364C40"/>
    <w:rsid w:val="67401089"/>
    <w:rsid w:val="6745500B"/>
    <w:rsid w:val="67495E0B"/>
    <w:rsid w:val="67524A72"/>
    <w:rsid w:val="675434EE"/>
    <w:rsid w:val="675F2A6B"/>
    <w:rsid w:val="675F4337"/>
    <w:rsid w:val="676020A2"/>
    <w:rsid w:val="676527DF"/>
    <w:rsid w:val="67675CE1"/>
    <w:rsid w:val="677725E1"/>
    <w:rsid w:val="67790C18"/>
    <w:rsid w:val="678F107E"/>
    <w:rsid w:val="67A124B1"/>
    <w:rsid w:val="67AB0BF9"/>
    <w:rsid w:val="67B50B4F"/>
    <w:rsid w:val="67B82542"/>
    <w:rsid w:val="67BD44E2"/>
    <w:rsid w:val="67CF151D"/>
    <w:rsid w:val="67D91C7F"/>
    <w:rsid w:val="67F175A6"/>
    <w:rsid w:val="67F41EC7"/>
    <w:rsid w:val="67F540AC"/>
    <w:rsid w:val="67FB0C9C"/>
    <w:rsid w:val="680266F4"/>
    <w:rsid w:val="681D4C8E"/>
    <w:rsid w:val="681D72FE"/>
    <w:rsid w:val="68260BF2"/>
    <w:rsid w:val="68262975"/>
    <w:rsid w:val="68464B01"/>
    <w:rsid w:val="686127E2"/>
    <w:rsid w:val="68660D7F"/>
    <w:rsid w:val="68663738"/>
    <w:rsid w:val="686B7A1B"/>
    <w:rsid w:val="68982038"/>
    <w:rsid w:val="68CB1864"/>
    <w:rsid w:val="68D455C3"/>
    <w:rsid w:val="68D511B8"/>
    <w:rsid w:val="68DD069A"/>
    <w:rsid w:val="68DF7923"/>
    <w:rsid w:val="68E36170"/>
    <w:rsid w:val="68E70A14"/>
    <w:rsid w:val="68EA3793"/>
    <w:rsid w:val="68EC771B"/>
    <w:rsid w:val="68F35383"/>
    <w:rsid w:val="68F63D99"/>
    <w:rsid w:val="68F8679E"/>
    <w:rsid w:val="68FB19F1"/>
    <w:rsid w:val="68FB1A2B"/>
    <w:rsid w:val="690617F7"/>
    <w:rsid w:val="690966B1"/>
    <w:rsid w:val="69266084"/>
    <w:rsid w:val="69392234"/>
    <w:rsid w:val="6954102A"/>
    <w:rsid w:val="69582C01"/>
    <w:rsid w:val="695C6BB8"/>
    <w:rsid w:val="695D406A"/>
    <w:rsid w:val="69630C0A"/>
    <w:rsid w:val="696E05E3"/>
    <w:rsid w:val="69766713"/>
    <w:rsid w:val="69804F21"/>
    <w:rsid w:val="698C442E"/>
    <w:rsid w:val="69940475"/>
    <w:rsid w:val="69953008"/>
    <w:rsid w:val="69977076"/>
    <w:rsid w:val="69987946"/>
    <w:rsid w:val="699A6BD0"/>
    <w:rsid w:val="69B73AA9"/>
    <w:rsid w:val="69EE4A83"/>
    <w:rsid w:val="69F9768B"/>
    <w:rsid w:val="6A007B71"/>
    <w:rsid w:val="6A116116"/>
    <w:rsid w:val="6A151EAE"/>
    <w:rsid w:val="6A2A76D1"/>
    <w:rsid w:val="6A365F10"/>
    <w:rsid w:val="6A432673"/>
    <w:rsid w:val="6A5F0DCE"/>
    <w:rsid w:val="6A707176"/>
    <w:rsid w:val="6A71172D"/>
    <w:rsid w:val="6A715AF5"/>
    <w:rsid w:val="6A717B47"/>
    <w:rsid w:val="6A7A2B36"/>
    <w:rsid w:val="6A8D4DD2"/>
    <w:rsid w:val="6A965167"/>
    <w:rsid w:val="6A9E168F"/>
    <w:rsid w:val="6A9F07BD"/>
    <w:rsid w:val="6AA06A0F"/>
    <w:rsid w:val="6AA07E7B"/>
    <w:rsid w:val="6AAC16C5"/>
    <w:rsid w:val="6AB41BC0"/>
    <w:rsid w:val="6AE368FC"/>
    <w:rsid w:val="6AEA29F8"/>
    <w:rsid w:val="6AED2C15"/>
    <w:rsid w:val="6AF24A9A"/>
    <w:rsid w:val="6AF37055"/>
    <w:rsid w:val="6B023F18"/>
    <w:rsid w:val="6B0353D6"/>
    <w:rsid w:val="6B104851"/>
    <w:rsid w:val="6B461F75"/>
    <w:rsid w:val="6B584AFD"/>
    <w:rsid w:val="6B6B790E"/>
    <w:rsid w:val="6B702C80"/>
    <w:rsid w:val="6B855C05"/>
    <w:rsid w:val="6B8B0927"/>
    <w:rsid w:val="6B8F438D"/>
    <w:rsid w:val="6B9A7B12"/>
    <w:rsid w:val="6BA16901"/>
    <w:rsid w:val="6BC33A9E"/>
    <w:rsid w:val="6BCB6C2F"/>
    <w:rsid w:val="6BE534F2"/>
    <w:rsid w:val="6BE82C18"/>
    <w:rsid w:val="6C0300E5"/>
    <w:rsid w:val="6C0C08D8"/>
    <w:rsid w:val="6C0E4E88"/>
    <w:rsid w:val="6C187BE8"/>
    <w:rsid w:val="6C2B52A6"/>
    <w:rsid w:val="6C2C0C19"/>
    <w:rsid w:val="6C3224A7"/>
    <w:rsid w:val="6C381B7B"/>
    <w:rsid w:val="6C384A25"/>
    <w:rsid w:val="6C3B03F2"/>
    <w:rsid w:val="6C430111"/>
    <w:rsid w:val="6C764A47"/>
    <w:rsid w:val="6C8605A2"/>
    <w:rsid w:val="6C8D2CF0"/>
    <w:rsid w:val="6C9A13E2"/>
    <w:rsid w:val="6C9F45BC"/>
    <w:rsid w:val="6CA637C2"/>
    <w:rsid w:val="6CA83C37"/>
    <w:rsid w:val="6CA86D86"/>
    <w:rsid w:val="6CB85BA6"/>
    <w:rsid w:val="6CB962D9"/>
    <w:rsid w:val="6CC47EFC"/>
    <w:rsid w:val="6CC560F4"/>
    <w:rsid w:val="6CDD5E7F"/>
    <w:rsid w:val="6CF100A5"/>
    <w:rsid w:val="6CF76E0D"/>
    <w:rsid w:val="6CFD411E"/>
    <w:rsid w:val="6D0B26B2"/>
    <w:rsid w:val="6D0B7668"/>
    <w:rsid w:val="6D0B7D0E"/>
    <w:rsid w:val="6D0E4975"/>
    <w:rsid w:val="6D1310A5"/>
    <w:rsid w:val="6D1A27F9"/>
    <w:rsid w:val="6D1F6CCE"/>
    <w:rsid w:val="6D2D084B"/>
    <w:rsid w:val="6D3A661E"/>
    <w:rsid w:val="6D414A4C"/>
    <w:rsid w:val="6D5979CB"/>
    <w:rsid w:val="6D5C243A"/>
    <w:rsid w:val="6D5E2EA5"/>
    <w:rsid w:val="6D6747D4"/>
    <w:rsid w:val="6D68758C"/>
    <w:rsid w:val="6D6934C5"/>
    <w:rsid w:val="6D6E27F5"/>
    <w:rsid w:val="6D7059D5"/>
    <w:rsid w:val="6D726749"/>
    <w:rsid w:val="6D775603"/>
    <w:rsid w:val="6D927403"/>
    <w:rsid w:val="6D9301F7"/>
    <w:rsid w:val="6D9C623D"/>
    <w:rsid w:val="6DA07EE4"/>
    <w:rsid w:val="6DB85123"/>
    <w:rsid w:val="6DB97DE8"/>
    <w:rsid w:val="6DCA11CC"/>
    <w:rsid w:val="6DD03337"/>
    <w:rsid w:val="6DF10D7F"/>
    <w:rsid w:val="6DFB3F5C"/>
    <w:rsid w:val="6DFD248E"/>
    <w:rsid w:val="6E0D51C2"/>
    <w:rsid w:val="6E1D0B29"/>
    <w:rsid w:val="6E1D3876"/>
    <w:rsid w:val="6E234D6C"/>
    <w:rsid w:val="6E250262"/>
    <w:rsid w:val="6E326220"/>
    <w:rsid w:val="6E46685A"/>
    <w:rsid w:val="6E772916"/>
    <w:rsid w:val="6E787195"/>
    <w:rsid w:val="6E8368AE"/>
    <w:rsid w:val="6E9261CA"/>
    <w:rsid w:val="6E98710E"/>
    <w:rsid w:val="6EAE3C60"/>
    <w:rsid w:val="6ECA23CA"/>
    <w:rsid w:val="6ED740DD"/>
    <w:rsid w:val="6EDE7871"/>
    <w:rsid w:val="6EDF42A8"/>
    <w:rsid w:val="6EEF5493"/>
    <w:rsid w:val="6F0519C8"/>
    <w:rsid w:val="6F1A075F"/>
    <w:rsid w:val="6F1B2B08"/>
    <w:rsid w:val="6F3713A0"/>
    <w:rsid w:val="6F464019"/>
    <w:rsid w:val="6F4A3B07"/>
    <w:rsid w:val="6F4C024A"/>
    <w:rsid w:val="6F4E4F3F"/>
    <w:rsid w:val="6F5A2B48"/>
    <w:rsid w:val="6F6B77B0"/>
    <w:rsid w:val="6F755B6E"/>
    <w:rsid w:val="6F8970FA"/>
    <w:rsid w:val="6F9D06BA"/>
    <w:rsid w:val="6FAF7F84"/>
    <w:rsid w:val="6FB01E0E"/>
    <w:rsid w:val="6FB17F05"/>
    <w:rsid w:val="6FD06692"/>
    <w:rsid w:val="6FD30ABF"/>
    <w:rsid w:val="6FD65041"/>
    <w:rsid w:val="6FEC6252"/>
    <w:rsid w:val="6FFA01B2"/>
    <w:rsid w:val="6FFD2FBF"/>
    <w:rsid w:val="70012DCD"/>
    <w:rsid w:val="70194B6E"/>
    <w:rsid w:val="702116BA"/>
    <w:rsid w:val="702552C0"/>
    <w:rsid w:val="704218DD"/>
    <w:rsid w:val="706917D7"/>
    <w:rsid w:val="7071193C"/>
    <w:rsid w:val="707232B8"/>
    <w:rsid w:val="708446CE"/>
    <w:rsid w:val="709B2390"/>
    <w:rsid w:val="709F1F8F"/>
    <w:rsid w:val="70A124A7"/>
    <w:rsid w:val="70A3380F"/>
    <w:rsid w:val="70A64753"/>
    <w:rsid w:val="70B7670B"/>
    <w:rsid w:val="70C6242E"/>
    <w:rsid w:val="70CE14ED"/>
    <w:rsid w:val="70D15516"/>
    <w:rsid w:val="70E365B4"/>
    <w:rsid w:val="70E746E0"/>
    <w:rsid w:val="70FF29A8"/>
    <w:rsid w:val="71056D2C"/>
    <w:rsid w:val="710B0A01"/>
    <w:rsid w:val="710B7542"/>
    <w:rsid w:val="71137503"/>
    <w:rsid w:val="71181C7F"/>
    <w:rsid w:val="712209D4"/>
    <w:rsid w:val="712337FF"/>
    <w:rsid w:val="71295A69"/>
    <w:rsid w:val="712966DE"/>
    <w:rsid w:val="71346BA4"/>
    <w:rsid w:val="71416D16"/>
    <w:rsid w:val="71447BEC"/>
    <w:rsid w:val="7148570A"/>
    <w:rsid w:val="714F3D8B"/>
    <w:rsid w:val="71572472"/>
    <w:rsid w:val="715A7CBC"/>
    <w:rsid w:val="715C4198"/>
    <w:rsid w:val="71715630"/>
    <w:rsid w:val="717433C1"/>
    <w:rsid w:val="717663C8"/>
    <w:rsid w:val="717F6C52"/>
    <w:rsid w:val="718524BB"/>
    <w:rsid w:val="71873230"/>
    <w:rsid w:val="71A32D24"/>
    <w:rsid w:val="71CF5F6F"/>
    <w:rsid w:val="71D56346"/>
    <w:rsid w:val="71D63822"/>
    <w:rsid w:val="71E062E6"/>
    <w:rsid w:val="71E20B33"/>
    <w:rsid w:val="71E362DA"/>
    <w:rsid w:val="71F25ABD"/>
    <w:rsid w:val="71F76A40"/>
    <w:rsid w:val="721F1C04"/>
    <w:rsid w:val="722515A8"/>
    <w:rsid w:val="72434F77"/>
    <w:rsid w:val="72487C67"/>
    <w:rsid w:val="725C2720"/>
    <w:rsid w:val="7260015F"/>
    <w:rsid w:val="72692EC1"/>
    <w:rsid w:val="726F482A"/>
    <w:rsid w:val="72770F96"/>
    <w:rsid w:val="72790F2E"/>
    <w:rsid w:val="727C0A3C"/>
    <w:rsid w:val="727D7081"/>
    <w:rsid w:val="727E067F"/>
    <w:rsid w:val="72BE1444"/>
    <w:rsid w:val="72D20C72"/>
    <w:rsid w:val="72DF470D"/>
    <w:rsid w:val="72E04E38"/>
    <w:rsid w:val="72E14E62"/>
    <w:rsid w:val="72E74AAF"/>
    <w:rsid w:val="72F46AEC"/>
    <w:rsid w:val="7311265F"/>
    <w:rsid w:val="73133AF6"/>
    <w:rsid w:val="7327600C"/>
    <w:rsid w:val="732E025E"/>
    <w:rsid w:val="73445CDA"/>
    <w:rsid w:val="73650D51"/>
    <w:rsid w:val="737B2D84"/>
    <w:rsid w:val="73882410"/>
    <w:rsid w:val="73964861"/>
    <w:rsid w:val="73AD24B8"/>
    <w:rsid w:val="73BB013C"/>
    <w:rsid w:val="73BB546E"/>
    <w:rsid w:val="73C14A43"/>
    <w:rsid w:val="73C442E6"/>
    <w:rsid w:val="73C7268E"/>
    <w:rsid w:val="73D3687C"/>
    <w:rsid w:val="73ED66BA"/>
    <w:rsid w:val="741661E7"/>
    <w:rsid w:val="741D2E7E"/>
    <w:rsid w:val="742872B1"/>
    <w:rsid w:val="742937CA"/>
    <w:rsid w:val="742A2145"/>
    <w:rsid w:val="74335059"/>
    <w:rsid w:val="7435458F"/>
    <w:rsid w:val="74374399"/>
    <w:rsid w:val="744203E7"/>
    <w:rsid w:val="74475895"/>
    <w:rsid w:val="744B0542"/>
    <w:rsid w:val="745064C6"/>
    <w:rsid w:val="7454413A"/>
    <w:rsid w:val="745C2279"/>
    <w:rsid w:val="7465624D"/>
    <w:rsid w:val="74695001"/>
    <w:rsid w:val="74727DAD"/>
    <w:rsid w:val="747B7668"/>
    <w:rsid w:val="749361AA"/>
    <w:rsid w:val="749655AA"/>
    <w:rsid w:val="749B379C"/>
    <w:rsid w:val="749D4B30"/>
    <w:rsid w:val="74BD7B69"/>
    <w:rsid w:val="74C764D9"/>
    <w:rsid w:val="74CA3820"/>
    <w:rsid w:val="74D579BC"/>
    <w:rsid w:val="74DB120D"/>
    <w:rsid w:val="74E208BC"/>
    <w:rsid w:val="74F265E3"/>
    <w:rsid w:val="74FF1CBD"/>
    <w:rsid w:val="75057012"/>
    <w:rsid w:val="751E1010"/>
    <w:rsid w:val="751F58A6"/>
    <w:rsid w:val="752913AF"/>
    <w:rsid w:val="755208D2"/>
    <w:rsid w:val="75521DB5"/>
    <w:rsid w:val="75560721"/>
    <w:rsid w:val="7556318F"/>
    <w:rsid w:val="75625A1D"/>
    <w:rsid w:val="75651341"/>
    <w:rsid w:val="75665CE8"/>
    <w:rsid w:val="756E3B9C"/>
    <w:rsid w:val="7577063F"/>
    <w:rsid w:val="75772525"/>
    <w:rsid w:val="757C1E7D"/>
    <w:rsid w:val="75862640"/>
    <w:rsid w:val="75877843"/>
    <w:rsid w:val="758812DB"/>
    <w:rsid w:val="7598607A"/>
    <w:rsid w:val="759F6737"/>
    <w:rsid w:val="75AC52D2"/>
    <w:rsid w:val="75B74964"/>
    <w:rsid w:val="75B82733"/>
    <w:rsid w:val="75BD5A38"/>
    <w:rsid w:val="75C834C1"/>
    <w:rsid w:val="75D100B0"/>
    <w:rsid w:val="75DD2DEE"/>
    <w:rsid w:val="75EF7811"/>
    <w:rsid w:val="75F257F1"/>
    <w:rsid w:val="75FD4CE9"/>
    <w:rsid w:val="76007C10"/>
    <w:rsid w:val="76086CAE"/>
    <w:rsid w:val="760E2141"/>
    <w:rsid w:val="761F63FE"/>
    <w:rsid w:val="762028BF"/>
    <w:rsid w:val="76275DA2"/>
    <w:rsid w:val="762B42F8"/>
    <w:rsid w:val="763149BF"/>
    <w:rsid w:val="763933E1"/>
    <w:rsid w:val="763D475E"/>
    <w:rsid w:val="76523327"/>
    <w:rsid w:val="765252CD"/>
    <w:rsid w:val="76534457"/>
    <w:rsid w:val="76567BB6"/>
    <w:rsid w:val="765A27FA"/>
    <w:rsid w:val="76671466"/>
    <w:rsid w:val="767B2890"/>
    <w:rsid w:val="7698199E"/>
    <w:rsid w:val="769A5D87"/>
    <w:rsid w:val="76B61654"/>
    <w:rsid w:val="76C91DBD"/>
    <w:rsid w:val="76D12BBC"/>
    <w:rsid w:val="76DB109E"/>
    <w:rsid w:val="76F24A5F"/>
    <w:rsid w:val="76F359DD"/>
    <w:rsid w:val="76F61787"/>
    <w:rsid w:val="76FC4D7B"/>
    <w:rsid w:val="77087A7D"/>
    <w:rsid w:val="77294E25"/>
    <w:rsid w:val="77387DB4"/>
    <w:rsid w:val="773A339C"/>
    <w:rsid w:val="773B32CA"/>
    <w:rsid w:val="77477024"/>
    <w:rsid w:val="775013A0"/>
    <w:rsid w:val="775434F2"/>
    <w:rsid w:val="775D7A36"/>
    <w:rsid w:val="77665918"/>
    <w:rsid w:val="77784F0D"/>
    <w:rsid w:val="77811328"/>
    <w:rsid w:val="778A7384"/>
    <w:rsid w:val="779D0107"/>
    <w:rsid w:val="77D9106B"/>
    <w:rsid w:val="77E228A5"/>
    <w:rsid w:val="77E22E5B"/>
    <w:rsid w:val="77E42AB3"/>
    <w:rsid w:val="77ED7539"/>
    <w:rsid w:val="77F35901"/>
    <w:rsid w:val="77F64489"/>
    <w:rsid w:val="7818330F"/>
    <w:rsid w:val="7832218A"/>
    <w:rsid w:val="78397B5B"/>
    <w:rsid w:val="784459F8"/>
    <w:rsid w:val="78487259"/>
    <w:rsid w:val="784C5AE6"/>
    <w:rsid w:val="78537310"/>
    <w:rsid w:val="787119EB"/>
    <w:rsid w:val="78711ACB"/>
    <w:rsid w:val="78733B32"/>
    <w:rsid w:val="787B4617"/>
    <w:rsid w:val="788344C1"/>
    <w:rsid w:val="789940F2"/>
    <w:rsid w:val="78AE660F"/>
    <w:rsid w:val="78AF588A"/>
    <w:rsid w:val="78B813C8"/>
    <w:rsid w:val="78BF51A1"/>
    <w:rsid w:val="78C513C4"/>
    <w:rsid w:val="78D146DD"/>
    <w:rsid w:val="79050385"/>
    <w:rsid w:val="79090FE5"/>
    <w:rsid w:val="790939D1"/>
    <w:rsid w:val="790B4465"/>
    <w:rsid w:val="791412EC"/>
    <w:rsid w:val="79180D46"/>
    <w:rsid w:val="793508D4"/>
    <w:rsid w:val="794A327C"/>
    <w:rsid w:val="79654980"/>
    <w:rsid w:val="79672B6C"/>
    <w:rsid w:val="796A3A3A"/>
    <w:rsid w:val="797C3740"/>
    <w:rsid w:val="798605E3"/>
    <w:rsid w:val="79A44323"/>
    <w:rsid w:val="79AB5D58"/>
    <w:rsid w:val="79C23612"/>
    <w:rsid w:val="79CE6911"/>
    <w:rsid w:val="79DD605A"/>
    <w:rsid w:val="79DD731B"/>
    <w:rsid w:val="79F6680C"/>
    <w:rsid w:val="7A2332FD"/>
    <w:rsid w:val="7A2D54CE"/>
    <w:rsid w:val="7A3B372C"/>
    <w:rsid w:val="7A4655A0"/>
    <w:rsid w:val="7A532D62"/>
    <w:rsid w:val="7A582C9F"/>
    <w:rsid w:val="7A5A4B68"/>
    <w:rsid w:val="7A5C4B24"/>
    <w:rsid w:val="7A6B02EB"/>
    <w:rsid w:val="7A904BDB"/>
    <w:rsid w:val="7A966351"/>
    <w:rsid w:val="7AA00365"/>
    <w:rsid w:val="7AA3598C"/>
    <w:rsid w:val="7AA66192"/>
    <w:rsid w:val="7AAA5AB9"/>
    <w:rsid w:val="7AC5338C"/>
    <w:rsid w:val="7AC84127"/>
    <w:rsid w:val="7AD71E3E"/>
    <w:rsid w:val="7AE44F6C"/>
    <w:rsid w:val="7B113D8E"/>
    <w:rsid w:val="7B1706C7"/>
    <w:rsid w:val="7B2051DD"/>
    <w:rsid w:val="7B231465"/>
    <w:rsid w:val="7B281654"/>
    <w:rsid w:val="7B2966A3"/>
    <w:rsid w:val="7B2B24DC"/>
    <w:rsid w:val="7B3740C9"/>
    <w:rsid w:val="7B590A7C"/>
    <w:rsid w:val="7B5A11A4"/>
    <w:rsid w:val="7B5B28B5"/>
    <w:rsid w:val="7B603BC0"/>
    <w:rsid w:val="7B6E7C51"/>
    <w:rsid w:val="7B7275D3"/>
    <w:rsid w:val="7B740D85"/>
    <w:rsid w:val="7B88479F"/>
    <w:rsid w:val="7B936D87"/>
    <w:rsid w:val="7B942134"/>
    <w:rsid w:val="7BC22DC1"/>
    <w:rsid w:val="7BC25B14"/>
    <w:rsid w:val="7BC32B6B"/>
    <w:rsid w:val="7BC74694"/>
    <w:rsid w:val="7BC906B6"/>
    <w:rsid w:val="7BCA1550"/>
    <w:rsid w:val="7BE705BF"/>
    <w:rsid w:val="7BFE2D97"/>
    <w:rsid w:val="7C06642F"/>
    <w:rsid w:val="7C086772"/>
    <w:rsid w:val="7C1D06DE"/>
    <w:rsid w:val="7C2859A7"/>
    <w:rsid w:val="7C3D0E91"/>
    <w:rsid w:val="7C50739E"/>
    <w:rsid w:val="7C7200F8"/>
    <w:rsid w:val="7C9D70E2"/>
    <w:rsid w:val="7C9E2EFB"/>
    <w:rsid w:val="7CB23153"/>
    <w:rsid w:val="7CB37140"/>
    <w:rsid w:val="7CCB743C"/>
    <w:rsid w:val="7CCD35C1"/>
    <w:rsid w:val="7CD9190C"/>
    <w:rsid w:val="7CDA3CD7"/>
    <w:rsid w:val="7CF477EB"/>
    <w:rsid w:val="7CF54F74"/>
    <w:rsid w:val="7D0545F0"/>
    <w:rsid w:val="7D0A74C6"/>
    <w:rsid w:val="7D110213"/>
    <w:rsid w:val="7D49789D"/>
    <w:rsid w:val="7D553A4A"/>
    <w:rsid w:val="7D5E1493"/>
    <w:rsid w:val="7D6355F8"/>
    <w:rsid w:val="7D6A2C6D"/>
    <w:rsid w:val="7D6F7C76"/>
    <w:rsid w:val="7D841164"/>
    <w:rsid w:val="7D864E77"/>
    <w:rsid w:val="7D95393B"/>
    <w:rsid w:val="7DA06CE0"/>
    <w:rsid w:val="7DA7305D"/>
    <w:rsid w:val="7DB21E19"/>
    <w:rsid w:val="7DB67EA0"/>
    <w:rsid w:val="7DC62ED9"/>
    <w:rsid w:val="7DCA2CF5"/>
    <w:rsid w:val="7DE050A7"/>
    <w:rsid w:val="7DE26F0F"/>
    <w:rsid w:val="7DEA1216"/>
    <w:rsid w:val="7DF64B89"/>
    <w:rsid w:val="7DF745ED"/>
    <w:rsid w:val="7E037F3C"/>
    <w:rsid w:val="7E0B19C6"/>
    <w:rsid w:val="7E1C2770"/>
    <w:rsid w:val="7E237261"/>
    <w:rsid w:val="7E433A3A"/>
    <w:rsid w:val="7E643F4E"/>
    <w:rsid w:val="7E670CDB"/>
    <w:rsid w:val="7E8644F6"/>
    <w:rsid w:val="7E891110"/>
    <w:rsid w:val="7EC148F9"/>
    <w:rsid w:val="7EC76006"/>
    <w:rsid w:val="7EC84EC1"/>
    <w:rsid w:val="7ED343BD"/>
    <w:rsid w:val="7EDB4566"/>
    <w:rsid w:val="7EEE01C9"/>
    <w:rsid w:val="7EF341B3"/>
    <w:rsid w:val="7EF5217E"/>
    <w:rsid w:val="7F012327"/>
    <w:rsid w:val="7F013B6E"/>
    <w:rsid w:val="7F0D2A35"/>
    <w:rsid w:val="7F0E46E7"/>
    <w:rsid w:val="7F1A2F6F"/>
    <w:rsid w:val="7F3C4C22"/>
    <w:rsid w:val="7F48291A"/>
    <w:rsid w:val="7F5E5A11"/>
    <w:rsid w:val="7F662E12"/>
    <w:rsid w:val="7F826A3B"/>
    <w:rsid w:val="7F843981"/>
    <w:rsid w:val="7FC46B88"/>
    <w:rsid w:val="7FCA453A"/>
    <w:rsid w:val="7FCE0C0D"/>
    <w:rsid w:val="7FF30790"/>
    <w:rsid w:val="7FF62560"/>
    <w:rsid w:val="7FF64DA3"/>
    <w:rsid w:val="7FFD591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qFormat="1" w:unhideWhenUsed="0" w:uiPriority="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82"/>
    <w:autoRedefine/>
    <w:qFormat/>
    <w:uiPriority w:val="0"/>
    <w:pPr>
      <w:keepNext/>
      <w:tabs>
        <w:tab w:val="left" w:pos="1440"/>
        <w:tab w:val="left" w:pos="5670"/>
      </w:tabs>
      <w:spacing w:before="290" w:beforeLines="100" w:after="290" w:afterLines="100"/>
      <w:ind w:firstLine="2890" w:firstLineChars="1203"/>
      <w:outlineLvl w:val="0"/>
    </w:pPr>
    <w:rPr>
      <w:rFonts w:ascii="黑体" w:eastAsia="黑体"/>
      <w:b/>
      <w:kern w:val="44"/>
      <w:sz w:val="24"/>
      <w:szCs w:val="28"/>
    </w:rPr>
  </w:style>
  <w:style w:type="paragraph" w:styleId="3">
    <w:name w:val="heading 2"/>
    <w:basedOn w:val="1"/>
    <w:next w:val="4"/>
    <w:link w:val="83"/>
    <w:autoRedefine/>
    <w:qFormat/>
    <w:uiPriority w:val="0"/>
    <w:pPr>
      <w:keepNext/>
      <w:keepLines/>
      <w:spacing w:before="120" w:after="120"/>
      <w:jc w:val="left"/>
      <w:outlineLvl w:val="1"/>
    </w:pPr>
    <w:rPr>
      <w:rFonts w:ascii="宋体" w:hAnsi="宋体"/>
      <w:b/>
      <w:szCs w:val="24"/>
    </w:rPr>
  </w:style>
  <w:style w:type="paragraph" w:styleId="5">
    <w:name w:val="heading 3"/>
    <w:basedOn w:val="1"/>
    <w:next w:val="6"/>
    <w:link w:val="84"/>
    <w:autoRedefine/>
    <w:qFormat/>
    <w:uiPriority w:val="0"/>
    <w:pPr>
      <w:keepNext/>
      <w:keepLines/>
      <w:shd w:val="clear" w:color="auto" w:fill="FFFFFF"/>
      <w:wordWrap w:val="0"/>
      <w:spacing w:line="390" w:lineRule="atLeast"/>
      <w:outlineLvl w:val="2"/>
    </w:pPr>
    <w:rPr>
      <w:rFonts w:ascii="宋体" w:hAnsi="宋体"/>
      <w:b/>
      <w:szCs w:val="21"/>
    </w:rPr>
  </w:style>
  <w:style w:type="paragraph" w:styleId="11">
    <w:name w:val="heading 4"/>
    <w:basedOn w:val="1"/>
    <w:next w:val="1"/>
    <w:link w:val="85"/>
    <w:autoRedefine/>
    <w:qFormat/>
    <w:uiPriority w:val="0"/>
    <w:pPr>
      <w:keepNext/>
      <w:keepLines/>
      <w:spacing w:before="120" w:after="120"/>
      <w:outlineLvl w:val="3"/>
    </w:pPr>
    <w:rPr>
      <w:rFonts w:ascii="Arial" w:hAnsi="Arial" w:eastAsia="黑体"/>
      <w:b/>
      <w:sz w:val="28"/>
    </w:rPr>
  </w:style>
  <w:style w:type="paragraph" w:styleId="12">
    <w:name w:val="heading 5"/>
    <w:basedOn w:val="1"/>
    <w:next w:val="4"/>
    <w:link w:val="86"/>
    <w:autoRedefine/>
    <w:qFormat/>
    <w:uiPriority w:val="0"/>
    <w:pPr>
      <w:keepNext/>
      <w:autoSpaceDE w:val="0"/>
      <w:autoSpaceDN w:val="0"/>
      <w:adjustRightInd w:val="0"/>
      <w:spacing w:before="145" w:beforeLines="50" w:after="145" w:afterLines="50"/>
      <w:outlineLvl w:val="4"/>
    </w:pPr>
    <w:rPr>
      <w:rFonts w:ascii="黑体" w:eastAsia="黑体"/>
      <w:b/>
      <w:color w:val="000000"/>
      <w:kern w:val="0"/>
      <w:sz w:val="28"/>
    </w:rPr>
  </w:style>
  <w:style w:type="paragraph" w:styleId="13">
    <w:name w:val="heading 6"/>
    <w:basedOn w:val="1"/>
    <w:next w:val="1"/>
    <w:link w:val="87"/>
    <w:autoRedefine/>
    <w:qFormat/>
    <w:uiPriority w:val="0"/>
    <w:pPr>
      <w:keepNext/>
      <w:keepLines/>
      <w:spacing w:before="240" w:after="64" w:line="320" w:lineRule="auto"/>
      <w:outlineLvl w:val="5"/>
    </w:pPr>
    <w:rPr>
      <w:rFonts w:ascii="Arial" w:hAnsi="Arial" w:eastAsia="黑体"/>
      <w:b/>
      <w:bCs/>
      <w:sz w:val="24"/>
      <w:szCs w:val="24"/>
    </w:rPr>
  </w:style>
  <w:style w:type="paragraph" w:styleId="14">
    <w:name w:val="heading 7"/>
    <w:basedOn w:val="1"/>
    <w:next w:val="1"/>
    <w:link w:val="88"/>
    <w:autoRedefine/>
    <w:qFormat/>
    <w:uiPriority w:val="0"/>
    <w:pPr>
      <w:keepNext/>
      <w:keepLines/>
      <w:spacing w:before="240" w:after="64" w:line="320" w:lineRule="auto"/>
      <w:outlineLvl w:val="6"/>
    </w:pPr>
    <w:rPr>
      <w:b/>
      <w:bCs/>
      <w:sz w:val="24"/>
      <w:szCs w:val="24"/>
    </w:rPr>
  </w:style>
  <w:style w:type="paragraph" w:styleId="15">
    <w:name w:val="heading 8"/>
    <w:basedOn w:val="1"/>
    <w:next w:val="1"/>
    <w:link w:val="89"/>
    <w:autoRedefine/>
    <w:qFormat/>
    <w:uiPriority w:val="0"/>
    <w:pPr>
      <w:keepNext/>
      <w:keepLines/>
      <w:spacing w:before="240" w:after="64" w:line="320" w:lineRule="auto"/>
      <w:outlineLvl w:val="7"/>
    </w:pPr>
    <w:rPr>
      <w:rFonts w:ascii="Arial" w:hAnsi="Arial" w:eastAsia="黑体"/>
      <w:sz w:val="24"/>
      <w:szCs w:val="24"/>
    </w:rPr>
  </w:style>
  <w:style w:type="paragraph" w:styleId="16">
    <w:name w:val="heading 9"/>
    <w:basedOn w:val="1"/>
    <w:next w:val="1"/>
    <w:link w:val="90"/>
    <w:autoRedefine/>
    <w:qFormat/>
    <w:uiPriority w:val="0"/>
    <w:pPr>
      <w:keepNext/>
      <w:keepLines/>
      <w:spacing w:before="240" w:after="64" w:line="320" w:lineRule="auto"/>
      <w:outlineLvl w:val="8"/>
    </w:pPr>
    <w:rPr>
      <w:rFonts w:ascii="Arial" w:hAnsi="Arial" w:eastAsia="黑体"/>
      <w:szCs w:val="21"/>
    </w:rPr>
  </w:style>
  <w:style w:type="character" w:default="1" w:styleId="68">
    <w:name w:val="Default Paragraph Font"/>
    <w:autoRedefine/>
    <w:semiHidden/>
    <w:qFormat/>
    <w:uiPriority w:val="0"/>
  </w:style>
  <w:style w:type="table" w:default="1" w:styleId="66">
    <w:name w:val="Normal Table"/>
    <w:autoRedefin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4">
    <w:name w:val="Normal Indent"/>
    <w:basedOn w:val="1"/>
    <w:autoRedefine/>
    <w:qFormat/>
    <w:uiPriority w:val="0"/>
    <w:pPr>
      <w:ind w:firstLine="420"/>
    </w:pPr>
  </w:style>
  <w:style w:type="paragraph" w:customStyle="1" w:styleId="6">
    <w:name w:val="正文首行缩进1"/>
    <w:basedOn w:val="7"/>
    <w:autoRedefine/>
    <w:semiHidden/>
    <w:qFormat/>
    <w:uiPriority w:val="0"/>
    <w:pPr>
      <w:spacing w:after="0"/>
      <w:ind w:firstLine="420" w:firstLineChars="100"/>
    </w:pPr>
    <w:rPr>
      <w:rFonts w:ascii="楷体_GB2312" w:hAnsi="Arial" w:cs="宋体"/>
      <w:sz w:val="28"/>
      <w:szCs w:val="28"/>
    </w:rPr>
  </w:style>
  <w:style w:type="paragraph" w:styleId="7">
    <w:name w:val="Body Text"/>
    <w:basedOn w:val="1"/>
    <w:next w:val="8"/>
    <w:autoRedefine/>
    <w:qFormat/>
    <w:uiPriority w:val="0"/>
    <w:rPr>
      <w:rFonts w:ascii="楷体_GB2312" w:hAnsi="Arial" w:eastAsia="楷体_GB2312"/>
      <w:sz w:val="28"/>
    </w:rPr>
  </w:style>
  <w:style w:type="paragraph" w:customStyle="1" w:styleId="8">
    <w:name w:val="一级条标题"/>
    <w:basedOn w:val="9"/>
    <w:next w:val="10"/>
    <w:autoRedefine/>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9">
    <w:name w:val="章标题"/>
    <w:next w:val="1"/>
    <w:autoRedefine/>
    <w:qFormat/>
    <w:uiPriority w:val="0"/>
    <w:pPr>
      <w:spacing w:before="156" w:beforeLines="50" w:after="156" w:afterLines="50"/>
      <w:jc w:val="both"/>
      <w:outlineLvl w:val="1"/>
    </w:pPr>
    <w:rPr>
      <w:rFonts w:ascii="Times New Roman" w:hAnsi="Times New Roman" w:eastAsia="黑体" w:cs="Times New Roman"/>
      <w:sz w:val="21"/>
      <w:lang w:val="en-US" w:eastAsia="zh-CN" w:bidi="ar-SA"/>
    </w:rPr>
  </w:style>
  <w:style w:type="paragraph" w:customStyle="1" w:styleId="10">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17">
    <w:name w:val="List 3"/>
    <w:basedOn w:val="1"/>
    <w:autoRedefine/>
    <w:qFormat/>
    <w:uiPriority w:val="0"/>
    <w:pPr>
      <w:ind w:left="1260" w:hanging="420"/>
    </w:pPr>
  </w:style>
  <w:style w:type="paragraph" w:styleId="18">
    <w:name w:val="toc 7"/>
    <w:basedOn w:val="1"/>
    <w:next w:val="1"/>
    <w:autoRedefine/>
    <w:semiHidden/>
    <w:qFormat/>
    <w:uiPriority w:val="0"/>
    <w:pPr>
      <w:ind w:left="1260"/>
      <w:jc w:val="left"/>
    </w:pPr>
    <w:rPr>
      <w:sz w:val="18"/>
    </w:rPr>
  </w:style>
  <w:style w:type="paragraph" w:styleId="19">
    <w:name w:val="List Number 2"/>
    <w:basedOn w:val="1"/>
    <w:autoRedefine/>
    <w:qFormat/>
    <w:uiPriority w:val="0"/>
    <w:pPr>
      <w:tabs>
        <w:tab w:val="left" w:pos="1440"/>
      </w:tabs>
      <w:spacing w:line="360" w:lineRule="auto"/>
      <w:ind w:left="1440" w:hanging="1440"/>
    </w:pPr>
    <w:rPr>
      <w:sz w:val="24"/>
      <w:szCs w:val="24"/>
    </w:rPr>
  </w:style>
  <w:style w:type="paragraph" w:styleId="20">
    <w:name w:val="index 8"/>
    <w:basedOn w:val="1"/>
    <w:next w:val="1"/>
    <w:autoRedefine/>
    <w:semiHidden/>
    <w:qFormat/>
    <w:uiPriority w:val="0"/>
    <w:pPr>
      <w:ind w:left="2940"/>
    </w:pPr>
  </w:style>
  <w:style w:type="paragraph" w:styleId="21">
    <w:name w:val="List Number"/>
    <w:basedOn w:val="1"/>
    <w:autoRedefine/>
    <w:qFormat/>
    <w:uiPriority w:val="0"/>
    <w:pPr>
      <w:tabs>
        <w:tab w:val="left" w:pos="2952"/>
      </w:tabs>
      <w:ind w:left="2952" w:hanging="432"/>
    </w:pPr>
    <w:rPr>
      <w:szCs w:val="24"/>
    </w:rPr>
  </w:style>
  <w:style w:type="paragraph" w:styleId="22">
    <w:name w:val="index 5"/>
    <w:basedOn w:val="1"/>
    <w:next w:val="1"/>
    <w:autoRedefine/>
    <w:semiHidden/>
    <w:qFormat/>
    <w:uiPriority w:val="0"/>
    <w:pPr>
      <w:ind w:left="1680"/>
    </w:pPr>
  </w:style>
  <w:style w:type="paragraph" w:styleId="23">
    <w:name w:val="Document Map"/>
    <w:basedOn w:val="1"/>
    <w:link w:val="91"/>
    <w:autoRedefine/>
    <w:semiHidden/>
    <w:qFormat/>
    <w:uiPriority w:val="0"/>
    <w:pPr>
      <w:shd w:val="clear" w:color="auto" w:fill="000080"/>
    </w:pPr>
  </w:style>
  <w:style w:type="paragraph" w:styleId="24">
    <w:name w:val="annotation text"/>
    <w:basedOn w:val="1"/>
    <w:link w:val="92"/>
    <w:autoRedefine/>
    <w:qFormat/>
    <w:uiPriority w:val="0"/>
    <w:pPr>
      <w:jc w:val="left"/>
    </w:pPr>
  </w:style>
  <w:style w:type="paragraph" w:styleId="25">
    <w:name w:val="index 6"/>
    <w:basedOn w:val="1"/>
    <w:next w:val="1"/>
    <w:autoRedefine/>
    <w:semiHidden/>
    <w:qFormat/>
    <w:uiPriority w:val="0"/>
    <w:pPr>
      <w:ind w:left="2100"/>
    </w:pPr>
  </w:style>
  <w:style w:type="paragraph" w:styleId="26">
    <w:name w:val="Salutation"/>
    <w:basedOn w:val="1"/>
    <w:next w:val="1"/>
    <w:autoRedefine/>
    <w:qFormat/>
    <w:uiPriority w:val="0"/>
    <w:rPr>
      <w:rFonts w:ascii="仿宋_GB2312" w:eastAsia="仿宋_GB2312"/>
      <w:sz w:val="28"/>
    </w:rPr>
  </w:style>
  <w:style w:type="paragraph" w:styleId="27">
    <w:name w:val="Body Text 3"/>
    <w:basedOn w:val="1"/>
    <w:autoRedefine/>
    <w:qFormat/>
    <w:uiPriority w:val="0"/>
    <w:rPr>
      <w:rFonts w:ascii="仿宋_GB2312" w:hAnsi="Arial" w:eastAsia="仿宋_GB2312"/>
      <w:sz w:val="32"/>
    </w:rPr>
  </w:style>
  <w:style w:type="paragraph" w:styleId="28">
    <w:name w:val="Body Text Indent"/>
    <w:basedOn w:val="1"/>
    <w:next w:val="29"/>
    <w:link w:val="93"/>
    <w:autoRedefine/>
    <w:qFormat/>
    <w:uiPriority w:val="0"/>
    <w:pPr>
      <w:ind w:firstLine="645"/>
    </w:pPr>
    <w:rPr>
      <w:rFonts w:ascii="楷体_GB2312" w:eastAsia="楷体_GB2312"/>
      <w:sz w:val="32"/>
    </w:rPr>
  </w:style>
  <w:style w:type="paragraph" w:styleId="29">
    <w:name w:val="envelope return"/>
    <w:basedOn w:val="1"/>
    <w:autoRedefine/>
    <w:unhideWhenUsed/>
    <w:qFormat/>
    <w:uiPriority w:val="99"/>
    <w:pPr>
      <w:snapToGrid w:val="0"/>
    </w:pPr>
    <w:rPr>
      <w:rFonts w:asciiTheme="majorHAnsi" w:hAnsiTheme="majorHAnsi" w:eastAsiaTheme="majorEastAsia" w:cstheme="majorBidi"/>
    </w:rPr>
  </w:style>
  <w:style w:type="paragraph" w:styleId="30">
    <w:name w:val="Block Text"/>
    <w:basedOn w:val="1"/>
    <w:autoRedefine/>
    <w:unhideWhenUsed/>
    <w:qFormat/>
    <w:uiPriority w:val="99"/>
    <w:pPr>
      <w:spacing w:after="120"/>
      <w:ind w:left="1440" w:leftChars="700" w:right="1440" w:rightChars="700"/>
    </w:pPr>
  </w:style>
  <w:style w:type="paragraph" w:styleId="31">
    <w:name w:val="index 4"/>
    <w:basedOn w:val="1"/>
    <w:next w:val="1"/>
    <w:autoRedefine/>
    <w:semiHidden/>
    <w:qFormat/>
    <w:uiPriority w:val="0"/>
    <w:pPr>
      <w:ind w:left="1260"/>
    </w:pPr>
  </w:style>
  <w:style w:type="paragraph" w:styleId="32">
    <w:name w:val="toc 5"/>
    <w:basedOn w:val="1"/>
    <w:next w:val="1"/>
    <w:autoRedefine/>
    <w:semiHidden/>
    <w:qFormat/>
    <w:uiPriority w:val="0"/>
    <w:pPr>
      <w:ind w:left="840"/>
      <w:jc w:val="left"/>
    </w:pPr>
    <w:rPr>
      <w:sz w:val="18"/>
    </w:rPr>
  </w:style>
  <w:style w:type="paragraph" w:styleId="33">
    <w:name w:val="toc 3"/>
    <w:basedOn w:val="1"/>
    <w:next w:val="1"/>
    <w:autoRedefine/>
    <w:semiHidden/>
    <w:qFormat/>
    <w:uiPriority w:val="0"/>
    <w:pPr>
      <w:ind w:left="420"/>
      <w:jc w:val="left"/>
    </w:pPr>
    <w:rPr>
      <w:i/>
      <w:sz w:val="20"/>
    </w:rPr>
  </w:style>
  <w:style w:type="paragraph" w:styleId="34">
    <w:name w:val="Plain Text"/>
    <w:basedOn w:val="1"/>
    <w:link w:val="94"/>
    <w:autoRedefine/>
    <w:qFormat/>
    <w:uiPriority w:val="0"/>
    <w:rPr>
      <w:rFonts w:ascii="宋体" w:hAnsi="Courier New"/>
    </w:rPr>
  </w:style>
  <w:style w:type="paragraph" w:styleId="35">
    <w:name w:val="toc 8"/>
    <w:basedOn w:val="1"/>
    <w:next w:val="1"/>
    <w:autoRedefine/>
    <w:semiHidden/>
    <w:qFormat/>
    <w:uiPriority w:val="0"/>
    <w:pPr>
      <w:ind w:left="1470"/>
      <w:jc w:val="left"/>
    </w:pPr>
    <w:rPr>
      <w:sz w:val="18"/>
    </w:rPr>
  </w:style>
  <w:style w:type="paragraph" w:styleId="36">
    <w:name w:val="index 3"/>
    <w:basedOn w:val="1"/>
    <w:next w:val="1"/>
    <w:autoRedefine/>
    <w:semiHidden/>
    <w:qFormat/>
    <w:uiPriority w:val="0"/>
    <w:pPr>
      <w:ind w:left="840"/>
    </w:pPr>
  </w:style>
  <w:style w:type="paragraph" w:styleId="37">
    <w:name w:val="Date"/>
    <w:basedOn w:val="1"/>
    <w:next w:val="1"/>
    <w:autoRedefine/>
    <w:qFormat/>
    <w:uiPriority w:val="0"/>
    <w:pPr>
      <w:ind w:left="100" w:leftChars="2500"/>
    </w:pPr>
    <w:rPr>
      <w:sz w:val="28"/>
    </w:rPr>
  </w:style>
  <w:style w:type="paragraph" w:styleId="38">
    <w:name w:val="Body Text Indent 2"/>
    <w:basedOn w:val="1"/>
    <w:link w:val="95"/>
    <w:autoRedefine/>
    <w:qFormat/>
    <w:uiPriority w:val="0"/>
    <w:pPr>
      <w:ind w:left="630" w:firstLine="645"/>
    </w:pPr>
    <w:rPr>
      <w:rFonts w:ascii="Arial" w:hAnsi="Arial" w:eastAsia="仿宋_GB2312"/>
      <w:sz w:val="32"/>
    </w:rPr>
  </w:style>
  <w:style w:type="paragraph" w:styleId="39">
    <w:name w:val="endnote text"/>
    <w:basedOn w:val="1"/>
    <w:autoRedefine/>
    <w:qFormat/>
    <w:uiPriority w:val="0"/>
    <w:pPr>
      <w:snapToGrid w:val="0"/>
      <w:jc w:val="left"/>
    </w:pPr>
    <w:rPr>
      <w:kern w:val="0"/>
      <w:sz w:val="20"/>
      <w:szCs w:val="24"/>
    </w:rPr>
  </w:style>
  <w:style w:type="paragraph" w:styleId="40">
    <w:name w:val="Balloon Text"/>
    <w:basedOn w:val="1"/>
    <w:autoRedefine/>
    <w:semiHidden/>
    <w:qFormat/>
    <w:uiPriority w:val="0"/>
    <w:rPr>
      <w:sz w:val="18"/>
      <w:szCs w:val="18"/>
    </w:rPr>
  </w:style>
  <w:style w:type="paragraph" w:styleId="41">
    <w:name w:val="footer"/>
    <w:basedOn w:val="1"/>
    <w:link w:val="96"/>
    <w:autoRedefine/>
    <w:qFormat/>
    <w:uiPriority w:val="0"/>
    <w:pPr>
      <w:tabs>
        <w:tab w:val="center" w:pos="4153"/>
        <w:tab w:val="right" w:pos="8306"/>
      </w:tabs>
      <w:snapToGrid w:val="0"/>
      <w:jc w:val="left"/>
    </w:pPr>
    <w:rPr>
      <w:sz w:val="18"/>
    </w:rPr>
  </w:style>
  <w:style w:type="paragraph" w:styleId="42">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43">
    <w:name w:val="Signature"/>
    <w:basedOn w:val="1"/>
    <w:autoRedefine/>
    <w:qFormat/>
    <w:uiPriority w:val="0"/>
    <w:pPr>
      <w:adjustRightInd w:val="0"/>
      <w:spacing w:after="600" w:line="312" w:lineRule="atLeast"/>
      <w:jc w:val="center"/>
      <w:textAlignment w:val="baseline"/>
    </w:pPr>
    <w:rPr>
      <w:rFonts w:eastAsia="仿宋_GB2312"/>
      <w:kern w:val="0"/>
      <w:sz w:val="24"/>
    </w:rPr>
  </w:style>
  <w:style w:type="paragraph" w:styleId="44">
    <w:name w:val="toc 1"/>
    <w:basedOn w:val="1"/>
    <w:next w:val="1"/>
    <w:autoRedefine/>
    <w:semiHidden/>
    <w:qFormat/>
    <w:uiPriority w:val="0"/>
    <w:pPr>
      <w:spacing w:before="120" w:after="120"/>
      <w:jc w:val="left"/>
    </w:pPr>
    <w:rPr>
      <w:b/>
      <w:caps/>
      <w:sz w:val="20"/>
    </w:rPr>
  </w:style>
  <w:style w:type="paragraph" w:styleId="45">
    <w:name w:val="toc 4"/>
    <w:basedOn w:val="1"/>
    <w:next w:val="1"/>
    <w:autoRedefine/>
    <w:semiHidden/>
    <w:qFormat/>
    <w:uiPriority w:val="0"/>
    <w:pPr>
      <w:ind w:left="630"/>
      <w:jc w:val="left"/>
    </w:pPr>
    <w:rPr>
      <w:sz w:val="18"/>
    </w:rPr>
  </w:style>
  <w:style w:type="paragraph" w:styleId="46">
    <w:name w:val="index heading"/>
    <w:basedOn w:val="1"/>
    <w:next w:val="47"/>
    <w:autoRedefine/>
    <w:semiHidden/>
    <w:qFormat/>
    <w:uiPriority w:val="0"/>
  </w:style>
  <w:style w:type="paragraph" w:styleId="47">
    <w:name w:val="index 1"/>
    <w:basedOn w:val="1"/>
    <w:next w:val="1"/>
    <w:autoRedefine/>
    <w:semiHidden/>
    <w:qFormat/>
    <w:uiPriority w:val="0"/>
    <w:rPr>
      <w:rFonts w:ascii="仿宋_GB2312" w:hAnsi="宋体" w:eastAsia="仿宋_GB2312"/>
      <w:sz w:val="30"/>
      <w:szCs w:val="24"/>
    </w:rPr>
  </w:style>
  <w:style w:type="paragraph" w:styleId="48">
    <w:name w:val="Subtitle"/>
    <w:basedOn w:val="1"/>
    <w:next w:val="1"/>
    <w:autoRedefine/>
    <w:qFormat/>
    <w:uiPriority w:val="0"/>
    <w:pPr>
      <w:widowControl/>
      <w:spacing w:after="600" w:line="276" w:lineRule="auto"/>
      <w:jc w:val="left"/>
    </w:pPr>
    <w:rPr>
      <w:rFonts w:ascii="Cambria" w:hAnsi="Cambria"/>
      <w:i/>
      <w:iCs/>
      <w:spacing w:val="13"/>
      <w:kern w:val="0"/>
      <w:sz w:val="24"/>
      <w:szCs w:val="24"/>
      <w:lang w:eastAsia="en-US" w:bidi="en-US"/>
    </w:rPr>
  </w:style>
  <w:style w:type="paragraph" w:styleId="49">
    <w:name w:val="footnote text"/>
    <w:basedOn w:val="1"/>
    <w:autoRedefine/>
    <w:qFormat/>
    <w:uiPriority w:val="0"/>
    <w:pPr>
      <w:snapToGrid w:val="0"/>
      <w:jc w:val="left"/>
    </w:pPr>
    <w:rPr>
      <w:sz w:val="18"/>
      <w:szCs w:val="18"/>
    </w:rPr>
  </w:style>
  <w:style w:type="paragraph" w:styleId="50">
    <w:name w:val="toc 6"/>
    <w:basedOn w:val="1"/>
    <w:next w:val="1"/>
    <w:autoRedefine/>
    <w:semiHidden/>
    <w:qFormat/>
    <w:uiPriority w:val="0"/>
    <w:pPr>
      <w:ind w:left="1050"/>
      <w:jc w:val="left"/>
    </w:pPr>
    <w:rPr>
      <w:sz w:val="18"/>
    </w:rPr>
  </w:style>
  <w:style w:type="paragraph" w:styleId="51">
    <w:name w:val="Body Text Indent 3"/>
    <w:basedOn w:val="1"/>
    <w:link w:val="97"/>
    <w:autoRedefine/>
    <w:qFormat/>
    <w:uiPriority w:val="0"/>
    <w:pPr>
      <w:ind w:left="645" w:firstLine="645"/>
    </w:pPr>
    <w:rPr>
      <w:rFonts w:ascii="Arial" w:hAnsi="Arial" w:eastAsia="仿宋_GB2312"/>
      <w:color w:val="FFFF00"/>
      <w:sz w:val="32"/>
    </w:rPr>
  </w:style>
  <w:style w:type="paragraph" w:styleId="52">
    <w:name w:val="index 7"/>
    <w:basedOn w:val="1"/>
    <w:next w:val="1"/>
    <w:autoRedefine/>
    <w:semiHidden/>
    <w:qFormat/>
    <w:uiPriority w:val="0"/>
    <w:pPr>
      <w:ind w:left="2520"/>
    </w:pPr>
  </w:style>
  <w:style w:type="paragraph" w:styleId="53">
    <w:name w:val="index 9"/>
    <w:basedOn w:val="1"/>
    <w:next w:val="1"/>
    <w:autoRedefine/>
    <w:semiHidden/>
    <w:qFormat/>
    <w:uiPriority w:val="0"/>
    <w:pPr>
      <w:ind w:left="3360"/>
    </w:pPr>
  </w:style>
  <w:style w:type="paragraph" w:styleId="54">
    <w:name w:val="table of figures"/>
    <w:basedOn w:val="1"/>
    <w:next w:val="1"/>
    <w:autoRedefine/>
    <w:semiHidden/>
    <w:qFormat/>
    <w:uiPriority w:val="0"/>
    <w:pPr>
      <w:ind w:left="840" w:hanging="420"/>
    </w:pPr>
  </w:style>
  <w:style w:type="paragraph" w:styleId="55">
    <w:name w:val="toc 2"/>
    <w:basedOn w:val="1"/>
    <w:next w:val="1"/>
    <w:autoRedefine/>
    <w:semiHidden/>
    <w:qFormat/>
    <w:uiPriority w:val="0"/>
    <w:pPr>
      <w:ind w:left="210"/>
      <w:jc w:val="left"/>
    </w:pPr>
    <w:rPr>
      <w:smallCaps/>
      <w:sz w:val="20"/>
    </w:rPr>
  </w:style>
  <w:style w:type="paragraph" w:styleId="56">
    <w:name w:val="toc 9"/>
    <w:basedOn w:val="1"/>
    <w:next w:val="1"/>
    <w:autoRedefine/>
    <w:semiHidden/>
    <w:qFormat/>
    <w:uiPriority w:val="0"/>
    <w:pPr>
      <w:ind w:left="1680"/>
      <w:jc w:val="left"/>
    </w:pPr>
    <w:rPr>
      <w:sz w:val="18"/>
    </w:rPr>
  </w:style>
  <w:style w:type="paragraph" w:styleId="57">
    <w:name w:val="Body Text 2"/>
    <w:basedOn w:val="1"/>
    <w:autoRedefine/>
    <w:qFormat/>
    <w:uiPriority w:val="0"/>
    <w:pPr>
      <w:widowControl/>
      <w:jc w:val="center"/>
    </w:pPr>
    <w:rPr>
      <w:rFonts w:ascii="楷体_GB2312" w:eastAsia="楷体_GB2312"/>
      <w:sz w:val="28"/>
    </w:rPr>
  </w:style>
  <w:style w:type="paragraph" w:styleId="58">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59">
    <w:name w:val="HTML Preformatted"/>
    <w:basedOn w:val="1"/>
    <w:link w:val="9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60">
    <w:name w:val="Normal (Web)"/>
    <w:basedOn w:val="1"/>
    <w:autoRedefine/>
    <w:qFormat/>
    <w:uiPriority w:val="0"/>
    <w:pPr>
      <w:widowControl/>
      <w:spacing w:before="100" w:beforeAutospacing="1" w:after="100" w:afterAutospacing="1"/>
      <w:jc w:val="left"/>
    </w:pPr>
    <w:rPr>
      <w:rFonts w:ascii="Arial" w:hAnsi="Arial" w:eastAsia="Arial Unicode MS" w:cs="Arial"/>
      <w:kern w:val="0"/>
      <w:sz w:val="24"/>
      <w:szCs w:val="24"/>
    </w:rPr>
  </w:style>
  <w:style w:type="paragraph" w:styleId="61">
    <w:name w:val="index 2"/>
    <w:basedOn w:val="1"/>
    <w:next w:val="1"/>
    <w:autoRedefine/>
    <w:semiHidden/>
    <w:qFormat/>
    <w:uiPriority w:val="0"/>
    <w:pPr>
      <w:ind w:left="420"/>
    </w:pPr>
  </w:style>
  <w:style w:type="paragraph" w:styleId="62">
    <w:name w:val="Title"/>
    <w:basedOn w:val="1"/>
    <w:link w:val="99"/>
    <w:autoRedefine/>
    <w:qFormat/>
    <w:uiPriority w:val="0"/>
    <w:pPr>
      <w:widowControl/>
      <w:overflowPunct w:val="0"/>
      <w:autoSpaceDE w:val="0"/>
      <w:autoSpaceDN w:val="0"/>
      <w:adjustRightInd w:val="0"/>
      <w:spacing w:line="420" w:lineRule="exact"/>
      <w:jc w:val="center"/>
      <w:textAlignment w:val="baseline"/>
    </w:pPr>
    <w:rPr>
      <w:rFonts w:eastAsia="黑体"/>
      <w:b/>
      <w:kern w:val="0"/>
      <w:sz w:val="28"/>
      <w:lang w:val="en-GB"/>
    </w:rPr>
  </w:style>
  <w:style w:type="paragraph" w:styleId="63">
    <w:name w:val="annotation subject"/>
    <w:basedOn w:val="24"/>
    <w:next w:val="24"/>
    <w:link w:val="100"/>
    <w:autoRedefine/>
    <w:semiHidden/>
    <w:qFormat/>
    <w:uiPriority w:val="0"/>
    <w:rPr>
      <w:b/>
      <w:bCs/>
    </w:rPr>
  </w:style>
  <w:style w:type="paragraph" w:styleId="64">
    <w:name w:val="Body Text First Indent"/>
    <w:basedOn w:val="7"/>
    <w:autoRedefine/>
    <w:qFormat/>
    <w:uiPriority w:val="0"/>
    <w:pPr>
      <w:spacing w:after="120"/>
      <w:ind w:firstLine="420" w:firstLineChars="100"/>
    </w:pPr>
    <w:rPr>
      <w:rFonts w:ascii="Times New Roman" w:hAnsi="Times New Roman" w:eastAsia="宋体"/>
      <w:sz w:val="21"/>
      <w:szCs w:val="24"/>
    </w:rPr>
  </w:style>
  <w:style w:type="paragraph" w:styleId="65">
    <w:name w:val="Body Text First Indent 2"/>
    <w:basedOn w:val="28"/>
    <w:autoRedefine/>
    <w:qFormat/>
    <w:uiPriority w:val="0"/>
    <w:pPr>
      <w:spacing w:after="0"/>
      <w:ind w:left="0" w:leftChars="0" w:firstLine="420" w:firstLineChars="200"/>
    </w:pPr>
    <w:rPr>
      <w:rFonts w:ascii="Calibri" w:hAnsi="Calibri" w:cs="Calibri"/>
      <w:szCs w:val="24"/>
    </w:rPr>
  </w:style>
  <w:style w:type="table" w:styleId="67">
    <w:name w:val="Table Grid"/>
    <w:basedOn w:val="6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9">
    <w:name w:val="Strong"/>
    <w:autoRedefine/>
    <w:qFormat/>
    <w:uiPriority w:val="0"/>
    <w:rPr>
      <w:b/>
      <w:bCs/>
    </w:rPr>
  </w:style>
  <w:style w:type="character" w:styleId="70">
    <w:name w:val="endnote reference"/>
    <w:autoRedefine/>
    <w:qFormat/>
    <w:uiPriority w:val="0"/>
    <w:rPr>
      <w:vertAlign w:val="superscript"/>
    </w:rPr>
  </w:style>
  <w:style w:type="character" w:styleId="71">
    <w:name w:val="page number"/>
    <w:autoRedefine/>
    <w:qFormat/>
    <w:uiPriority w:val="0"/>
  </w:style>
  <w:style w:type="character" w:styleId="72">
    <w:name w:val="FollowedHyperlink"/>
    <w:autoRedefine/>
    <w:qFormat/>
    <w:uiPriority w:val="0"/>
    <w:rPr>
      <w:color w:val="000000"/>
      <w:u w:val="none"/>
    </w:rPr>
  </w:style>
  <w:style w:type="character" w:styleId="73">
    <w:name w:val="Emphasis"/>
    <w:autoRedefine/>
    <w:qFormat/>
    <w:uiPriority w:val="0"/>
    <w:rPr>
      <w:b/>
      <w:bCs/>
      <w:i/>
      <w:iCs/>
      <w:spacing w:val="10"/>
      <w:shd w:val="clear" w:color="auto" w:fill="auto"/>
    </w:rPr>
  </w:style>
  <w:style w:type="character" w:styleId="74">
    <w:name w:val="line number"/>
    <w:autoRedefine/>
    <w:qFormat/>
    <w:uiPriority w:val="0"/>
  </w:style>
  <w:style w:type="character" w:styleId="75">
    <w:name w:val="HTML Typewriter"/>
    <w:autoRedefine/>
    <w:qFormat/>
    <w:uiPriority w:val="0"/>
    <w:rPr>
      <w:rFonts w:ascii="宋体" w:hAnsi="宋体" w:eastAsia="宋体" w:cs="宋体"/>
      <w:sz w:val="24"/>
      <w:szCs w:val="24"/>
    </w:rPr>
  </w:style>
  <w:style w:type="character" w:styleId="76">
    <w:name w:val="Hyperlink"/>
    <w:autoRedefine/>
    <w:qFormat/>
    <w:uiPriority w:val="0"/>
    <w:rPr>
      <w:color w:val="000000"/>
      <w:u w:val="none"/>
    </w:rPr>
  </w:style>
  <w:style w:type="character" w:styleId="77">
    <w:name w:val="HTML Code"/>
    <w:autoRedefine/>
    <w:qFormat/>
    <w:uiPriority w:val="0"/>
    <w:rPr>
      <w:rFonts w:ascii="Courier New" w:hAnsi="Courier New"/>
      <w:sz w:val="20"/>
    </w:rPr>
  </w:style>
  <w:style w:type="character" w:styleId="78">
    <w:name w:val="annotation reference"/>
    <w:autoRedefine/>
    <w:qFormat/>
    <w:uiPriority w:val="0"/>
    <w:rPr>
      <w:sz w:val="21"/>
    </w:rPr>
  </w:style>
  <w:style w:type="character" w:styleId="79">
    <w:name w:val="footnote reference"/>
    <w:autoRedefine/>
    <w:qFormat/>
    <w:uiPriority w:val="0"/>
    <w:rPr>
      <w:vertAlign w:val="superscript"/>
    </w:rPr>
  </w:style>
  <w:style w:type="character" w:styleId="80">
    <w:name w:val="HTML Sample"/>
    <w:autoRedefine/>
    <w:qFormat/>
    <w:uiPriority w:val="0"/>
    <w:rPr>
      <w:rFonts w:ascii="Courier New" w:hAnsi="宋体" w:eastAsia="宋体" w:cs="Courier New"/>
    </w:rPr>
  </w:style>
  <w:style w:type="paragraph" w:customStyle="1" w:styleId="81">
    <w:name w:val="索引 41"/>
    <w:basedOn w:val="1"/>
    <w:next w:val="1"/>
    <w:semiHidden/>
    <w:qFormat/>
    <w:uiPriority w:val="0"/>
    <w:rPr>
      <w:rFonts w:ascii="宋体" w:hAnsi="宋体" w:eastAsia="Calibri" w:cs="宋体"/>
      <w:color w:val="FF0000"/>
      <w:sz w:val="24"/>
      <w:lang w:val="zh-CN"/>
    </w:rPr>
  </w:style>
  <w:style w:type="character" w:customStyle="1" w:styleId="82">
    <w:name w:val="标题 1 Char"/>
    <w:link w:val="2"/>
    <w:autoRedefine/>
    <w:qFormat/>
    <w:uiPriority w:val="0"/>
    <w:rPr>
      <w:rFonts w:ascii="黑体" w:eastAsia="黑体"/>
      <w:b/>
      <w:kern w:val="44"/>
      <w:sz w:val="24"/>
      <w:szCs w:val="28"/>
      <w:lang w:val="en-US" w:eastAsia="zh-CN" w:bidi="ar-SA"/>
    </w:rPr>
  </w:style>
  <w:style w:type="character" w:customStyle="1" w:styleId="83">
    <w:name w:val="标题 2 Char"/>
    <w:link w:val="3"/>
    <w:autoRedefine/>
    <w:qFormat/>
    <w:uiPriority w:val="0"/>
    <w:rPr>
      <w:rFonts w:ascii="宋体" w:hAnsi="宋体" w:eastAsia="宋体"/>
      <w:b/>
      <w:kern w:val="2"/>
      <w:sz w:val="21"/>
      <w:szCs w:val="24"/>
      <w:lang w:val="en-US" w:eastAsia="zh-CN" w:bidi="ar-SA"/>
    </w:rPr>
  </w:style>
  <w:style w:type="character" w:customStyle="1" w:styleId="84">
    <w:name w:val="标题 3 Char2"/>
    <w:link w:val="5"/>
    <w:autoRedefine/>
    <w:qFormat/>
    <w:uiPriority w:val="0"/>
    <w:rPr>
      <w:rFonts w:ascii="宋体" w:hAnsi="宋体" w:eastAsia="宋体"/>
      <w:b/>
      <w:kern w:val="2"/>
      <w:sz w:val="21"/>
      <w:szCs w:val="21"/>
      <w:shd w:val="clear" w:color="auto" w:fill="FFFFFF"/>
    </w:rPr>
  </w:style>
  <w:style w:type="character" w:customStyle="1" w:styleId="85">
    <w:name w:val="标题 4 Char"/>
    <w:link w:val="11"/>
    <w:autoRedefine/>
    <w:qFormat/>
    <w:uiPriority w:val="0"/>
    <w:rPr>
      <w:rFonts w:ascii="Arial" w:hAnsi="Arial" w:eastAsia="黑体"/>
      <w:b/>
      <w:kern w:val="2"/>
      <w:sz w:val="28"/>
      <w:lang w:val="en-US" w:eastAsia="zh-CN" w:bidi="ar-SA"/>
    </w:rPr>
  </w:style>
  <w:style w:type="character" w:customStyle="1" w:styleId="86">
    <w:name w:val="标题 5 Char"/>
    <w:link w:val="12"/>
    <w:autoRedefine/>
    <w:qFormat/>
    <w:uiPriority w:val="0"/>
    <w:rPr>
      <w:rFonts w:ascii="黑体" w:eastAsia="黑体"/>
      <w:b/>
      <w:color w:val="000000"/>
      <w:sz w:val="28"/>
      <w:lang w:val="en-US" w:eastAsia="zh-CN" w:bidi="ar-SA"/>
    </w:rPr>
  </w:style>
  <w:style w:type="character" w:customStyle="1" w:styleId="87">
    <w:name w:val="标题 6 Char"/>
    <w:link w:val="13"/>
    <w:autoRedefine/>
    <w:qFormat/>
    <w:uiPriority w:val="0"/>
    <w:rPr>
      <w:rFonts w:ascii="Arial" w:hAnsi="Arial" w:eastAsia="黑体"/>
      <w:b/>
      <w:bCs/>
      <w:kern w:val="2"/>
      <w:sz w:val="24"/>
      <w:szCs w:val="24"/>
      <w:lang w:val="en-US" w:eastAsia="zh-CN" w:bidi="ar-SA"/>
    </w:rPr>
  </w:style>
  <w:style w:type="character" w:customStyle="1" w:styleId="88">
    <w:name w:val="标题 7 Char"/>
    <w:link w:val="14"/>
    <w:autoRedefine/>
    <w:qFormat/>
    <w:uiPriority w:val="0"/>
    <w:rPr>
      <w:rFonts w:eastAsia="宋体"/>
      <w:b/>
      <w:bCs/>
      <w:kern w:val="2"/>
      <w:sz w:val="24"/>
      <w:szCs w:val="24"/>
      <w:lang w:val="en-US" w:eastAsia="zh-CN" w:bidi="ar-SA"/>
    </w:rPr>
  </w:style>
  <w:style w:type="character" w:customStyle="1" w:styleId="89">
    <w:name w:val="标题 8 Char"/>
    <w:link w:val="15"/>
    <w:autoRedefine/>
    <w:qFormat/>
    <w:uiPriority w:val="0"/>
    <w:rPr>
      <w:rFonts w:ascii="Arial" w:hAnsi="Arial" w:eastAsia="黑体"/>
      <w:kern w:val="2"/>
      <w:sz w:val="24"/>
      <w:szCs w:val="24"/>
      <w:lang w:val="en-US" w:eastAsia="zh-CN" w:bidi="ar-SA"/>
    </w:rPr>
  </w:style>
  <w:style w:type="character" w:customStyle="1" w:styleId="90">
    <w:name w:val="标题 9 Char"/>
    <w:link w:val="16"/>
    <w:autoRedefine/>
    <w:qFormat/>
    <w:uiPriority w:val="0"/>
    <w:rPr>
      <w:rFonts w:ascii="Arial" w:hAnsi="Arial" w:eastAsia="黑体"/>
      <w:kern w:val="2"/>
      <w:sz w:val="21"/>
      <w:szCs w:val="21"/>
      <w:lang w:val="en-US" w:eastAsia="zh-CN" w:bidi="ar-SA"/>
    </w:rPr>
  </w:style>
  <w:style w:type="character" w:customStyle="1" w:styleId="91">
    <w:name w:val="文档结构图 Char"/>
    <w:link w:val="23"/>
    <w:autoRedefine/>
    <w:qFormat/>
    <w:uiPriority w:val="0"/>
    <w:rPr>
      <w:rFonts w:eastAsia="宋体"/>
      <w:kern w:val="2"/>
      <w:sz w:val="21"/>
      <w:lang w:val="en-US" w:eastAsia="zh-CN" w:bidi="ar-SA"/>
    </w:rPr>
  </w:style>
  <w:style w:type="character" w:customStyle="1" w:styleId="92">
    <w:name w:val="批注文字 Char"/>
    <w:link w:val="24"/>
    <w:autoRedefine/>
    <w:qFormat/>
    <w:uiPriority w:val="0"/>
    <w:rPr>
      <w:rFonts w:eastAsia="宋体"/>
      <w:kern w:val="2"/>
      <w:sz w:val="21"/>
      <w:lang w:val="en-US" w:eastAsia="zh-CN" w:bidi="ar-SA"/>
    </w:rPr>
  </w:style>
  <w:style w:type="character" w:customStyle="1" w:styleId="93">
    <w:name w:val="正文文本缩进 Char"/>
    <w:link w:val="28"/>
    <w:autoRedefine/>
    <w:qFormat/>
    <w:uiPriority w:val="0"/>
    <w:rPr>
      <w:rFonts w:ascii="楷体_GB2312" w:eastAsia="楷体_GB2312"/>
      <w:kern w:val="2"/>
      <w:sz w:val="32"/>
      <w:lang w:val="en-US" w:eastAsia="zh-CN" w:bidi="ar-SA"/>
    </w:rPr>
  </w:style>
  <w:style w:type="character" w:customStyle="1" w:styleId="94">
    <w:name w:val="纯文本 Char"/>
    <w:link w:val="34"/>
    <w:autoRedefine/>
    <w:qFormat/>
    <w:uiPriority w:val="0"/>
    <w:rPr>
      <w:rFonts w:ascii="宋体" w:hAnsi="Courier New" w:eastAsia="宋体"/>
      <w:kern w:val="2"/>
      <w:sz w:val="21"/>
      <w:lang w:val="en-US" w:eastAsia="zh-CN" w:bidi="ar-SA"/>
    </w:rPr>
  </w:style>
  <w:style w:type="character" w:customStyle="1" w:styleId="95">
    <w:name w:val="正文文本缩进 2 Char"/>
    <w:link w:val="38"/>
    <w:autoRedefine/>
    <w:qFormat/>
    <w:uiPriority w:val="0"/>
    <w:rPr>
      <w:rFonts w:ascii="Arial" w:hAnsi="Arial" w:eastAsia="仿宋_GB2312"/>
      <w:kern w:val="2"/>
      <w:sz w:val="32"/>
      <w:lang w:val="en-US" w:eastAsia="zh-CN" w:bidi="ar-SA"/>
    </w:rPr>
  </w:style>
  <w:style w:type="character" w:customStyle="1" w:styleId="96">
    <w:name w:val="页脚 Char"/>
    <w:link w:val="41"/>
    <w:autoRedefine/>
    <w:qFormat/>
    <w:uiPriority w:val="0"/>
    <w:rPr>
      <w:kern w:val="2"/>
      <w:sz w:val="18"/>
    </w:rPr>
  </w:style>
  <w:style w:type="character" w:customStyle="1" w:styleId="97">
    <w:name w:val="正文文本缩进 3 Char"/>
    <w:link w:val="51"/>
    <w:autoRedefine/>
    <w:qFormat/>
    <w:uiPriority w:val="0"/>
    <w:rPr>
      <w:rFonts w:ascii="Arial" w:hAnsi="Arial" w:eastAsia="仿宋_GB2312"/>
      <w:color w:val="FFFF00"/>
      <w:kern w:val="2"/>
      <w:sz w:val="32"/>
      <w:lang w:val="en-US" w:eastAsia="zh-CN" w:bidi="ar-SA"/>
    </w:rPr>
  </w:style>
  <w:style w:type="character" w:customStyle="1" w:styleId="98">
    <w:name w:val="HTML 预设格式 Char"/>
    <w:link w:val="59"/>
    <w:autoRedefine/>
    <w:qFormat/>
    <w:uiPriority w:val="99"/>
    <w:rPr>
      <w:rFonts w:ascii="黑体" w:hAnsi="Courier New" w:eastAsia="黑体" w:cs="Courier New"/>
      <w:lang w:val="en-US" w:eastAsia="zh-CN" w:bidi="ar-SA"/>
    </w:rPr>
  </w:style>
  <w:style w:type="character" w:customStyle="1" w:styleId="99">
    <w:name w:val="标题 Char"/>
    <w:link w:val="62"/>
    <w:autoRedefine/>
    <w:qFormat/>
    <w:uiPriority w:val="0"/>
    <w:rPr>
      <w:rFonts w:eastAsia="黑体"/>
      <w:b/>
      <w:sz w:val="28"/>
      <w:lang w:val="en-GB" w:eastAsia="zh-CN" w:bidi="ar-SA"/>
    </w:rPr>
  </w:style>
  <w:style w:type="character" w:customStyle="1" w:styleId="100">
    <w:name w:val="批注主题 Char"/>
    <w:link w:val="63"/>
    <w:autoRedefine/>
    <w:qFormat/>
    <w:uiPriority w:val="0"/>
    <w:rPr>
      <w:rFonts w:eastAsia="宋体"/>
      <w:b/>
      <w:bCs/>
      <w:kern w:val="2"/>
      <w:sz w:val="21"/>
      <w:lang w:val="en-US" w:eastAsia="zh-CN" w:bidi="ar-SA"/>
    </w:rPr>
  </w:style>
  <w:style w:type="paragraph" w:customStyle="1" w:styleId="101">
    <w:name w:val="首行缩进"/>
    <w:basedOn w:val="1"/>
    <w:autoRedefine/>
    <w:qFormat/>
    <w:uiPriority w:val="0"/>
    <w:pPr>
      <w:spacing w:line="360" w:lineRule="auto"/>
      <w:ind w:firstLine="420" w:firstLineChars="200"/>
    </w:pPr>
    <w:rPr>
      <w:rFonts w:ascii="Calibri" w:hAnsi="Calibri"/>
    </w:rPr>
  </w:style>
  <w:style w:type="character" w:customStyle="1" w:styleId="102">
    <w:name w:val="小四 段落 宋体 Char Char Char1"/>
    <w:autoRedefine/>
    <w:qFormat/>
    <w:uiPriority w:val="0"/>
    <w:rPr>
      <w:rFonts w:ascii="宋体" w:hAnsi="宋体" w:eastAsia="宋体"/>
      <w:kern w:val="2"/>
      <w:sz w:val="24"/>
      <w:szCs w:val="24"/>
      <w:lang w:val="en-US" w:eastAsia="zh-CN" w:bidi="ar-SA"/>
    </w:rPr>
  </w:style>
  <w:style w:type="character" w:customStyle="1" w:styleId="103">
    <w:name w:val="apple-converted-space"/>
    <w:autoRedefine/>
    <w:qFormat/>
    <w:uiPriority w:val="0"/>
  </w:style>
  <w:style w:type="character" w:customStyle="1" w:styleId="104">
    <w:name w:val="A2"/>
    <w:autoRedefine/>
    <w:qFormat/>
    <w:uiPriority w:val="0"/>
    <w:rPr>
      <w:rFonts w:cs="Helvetica"/>
      <w:color w:val="000000"/>
      <w:sz w:val="18"/>
      <w:szCs w:val="18"/>
    </w:rPr>
  </w:style>
  <w:style w:type="character" w:customStyle="1" w:styleId="105">
    <w:name w:val=" Char Char21"/>
    <w:autoRedefine/>
    <w:qFormat/>
    <w:uiPriority w:val="0"/>
    <w:rPr>
      <w:rFonts w:ascii="Arial" w:hAnsi="Arial" w:eastAsia="黑体"/>
      <w:kern w:val="2"/>
      <w:sz w:val="24"/>
      <w:szCs w:val="24"/>
    </w:rPr>
  </w:style>
  <w:style w:type="character" w:customStyle="1" w:styleId="106">
    <w:name w:val="标题 Char1"/>
    <w:autoRedefine/>
    <w:qFormat/>
    <w:uiPriority w:val="0"/>
    <w:rPr>
      <w:rFonts w:ascii="Cambria" w:eastAsia="宋体" w:cs="Times New Roman"/>
      <w:b/>
      <w:bCs/>
      <w:sz w:val="32"/>
      <w:szCs w:val="32"/>
    </w:rPr>
  </w:style>
  <w:style w:type="character" w:customStyle="1" w:styleId="107">
    <w:name w:val="h Char Char"/>
    <w:autoRedefine/>
    <w:qFormat/>
    <w:uiPriority w:val="0"/>
    <w:rPr>
      <w:rFonts w:eastAsia="宋体"/>
      <w:kern w:val="2"/>
      <w:sz w:val="18"/>
      <w:szCs w:val="18"/>
      <w:lang w:val="en-US" w:eastAsia="zh-CN" w:bidi="ar-SA"/>
    </w:rPr>
  </w:style>
  <w:style w:type="character" w:customStyle="1" w:styleId="108">
    <w:name w:val="标准小四 Char Char"/>
    <w:autoRedefine/>
    <w:qFormat/>
    <w:uiPriority w:val="0"/>
    <w:rPr>
      <w:rFonts w:ascii="Arial" w:hAnsi="Arial" w:eastAsia="宋体"/>
      <w:kern w:val="2"/>
      <w:sz w:val="24"/>
      <w:szCs w:val="21"/>
      <w:lang w:val="en-US" w:eastAsia="zh-CN" w:bidi="ar-SA"/>
    </w:rPr>
  </w:style>
  <w:style w:type="character" w:customStyle="1" w:styleId="109">
    <w:name w:val="纯文本 Char Char"/>
    <w:autoRedefine/>
    <w:qFormat/>
    <w:uiPriority w:val="0"/>
    <w:rPr>
      <w:rFonts w:ascii="宋体" w:hAnsi="Courier New" w:eastAsia="宋体"/>
      <w:kern w:val="2"/>
      <w:sz w:val="21"/>
      <w:szCs w:val="21"/>
      <w:lang w:val="en-US" w:eastAsia="zh-CN" w:bidi="ar-SA"/>
    </w:rPr>
  </w:style>
  <w:style w:type="character" w:customStyle="1" w:styleId="110">
    <w:name w:val="content_lineheight1"/>
    <w:autoRedefine/>
    <w:qFormat/>
    <w:uiPriority w:val="0"/>
  </w:style>
  <w:style w:type="character" w:customStyle="1" w:styleId="111">
    <w:name w:val="ih151"/>
    <w:autoRedefine/>
    <w:qFormat/>
    <w:uiPriority w:val="0"/>
    <w:rPr>
      <w:color w:val="666666"/>
      <w:sz w:val="18"/>
      <w:szCs w:val="18"/>
      <w:u w:val="none"/>
    </w:rPr>
  </w:style>
  <w:style w:type="character" w:customStyle="1" w:styleId="112">
    <w:name w:val="标题 3 Char Char Char Char Char Char Char Char Char Char Char Char Char Char Char Char Char Char Char Char Char Char Char Char Char Char Char Char Char Char Char Char Char Char Char Char Char Char Char Char Char Char Char Char Char Char Char Char Cha Char"/>
    <w:autoRedefine/>
    <w:qFormat/>
    <w:uiPriority w:val="0"/>
    <w:rPr>
      <w:rFonts w:eastAsia="宋体"/>
      <w:b/>
      <w:bCs/>
      <w:kern w:val="2"/>
      <w:sz w:val="32"/>
      <w:szCs w:val="32"/>
      <w:lang w:val="en-US" w:eastAsia="zh-CN" w:bidi="ar-SA"/>
    </w:rPr>
  </w:style>
  <w:style w:type="character" w:customStyle="1" w:styleId="113">
    <w:name w:val="纯文本 Char1"/>
    <w:autoRedefine/>
    <w:qFormat/>
    <w:uiPriority w:val="0"/>
    <w:rPr>
      <w:rFonts w:ascii="宋体" w:hAnsi="Courier New" w:cs="Courier New"/>
      <w:kern w:val="2"/>
      <w:sz w:val="21"/>
      <w:szCs w:val="21"/>
    </w:rPr>
  </w:style>
  <w:style w:type="character" w:customStyle="1" w:styleId="114">
    <w:name w:val=" Char Char23"/>
    <w:autoRedefine/>
    <w:qFormat/>
    <w:uiPriority w:val="0"/>
    <w:rPr>
      <w:rFonts w:ascii="Arial" w:hAnsi="Arial" w:eastAsia="黑体"/>
      <w:b/>
      <w:bCs/>
      <w:kern w:val="2"/>
      <w:sz w:val="24"/>
      <w:szCs w:val="24"/>
    </w:rPr>
  </w:style>
  <w:style w:type="character" w:customStyle="1" w:styleId="115">
    <w:name w:val="已访问的超链接1"/>
    <w:autoRedefine/>
    <w:qFormat/>
    <w:uiPriority w:val="0"/>
    <w:rPr>
      <w:color w:val="auto"/>
      <w:u w:val="none"/>
    </w:rPr>
  </w:style>
  <w:style w:type="character" w:customStyle="1" w:styleId="116">
    <w:name w:val="新图表正文 Char Char"/>
    <w:link w:val="117"/>
    <w:autoRedefine/>
    <w:qFormat/>
    <w:locked/>
    <w:uiPriority w:val="0"/>
    <w:rPr>
      <w:rFonts w:ascii="宋体" w:hAnsi="宋体"/>
      <w:kern w:val="2"/>
      <w:sz w:val="18"/>
      <w:szCs w:val="21"/>
      <w:lang w:val="en-US" w:eastAsia="zh-CN" w:bidi="ar-SA"/>
    </w:rPr>
  </w:style>
  <w:style w:type="paragraph" w:customStyle="1" w:styleId="117">
    <w:name w:val="新图表正文"/>
    <w:link w:val="116"/>
    <w:autoRedefine/>
    <w:qFormat/>
    <w:uiPriority w:val="0"/>
    <w:pPr>
      <w:jc w:val="both"/>
    </w:pPr>
    <w:rPr>
      <w:rFonts w:ascii="宋体" w:hAnsi="宋体" w:eastAsia="宋体" w:cs="Times New Roman"/>
      <w:kern w:val="2"/>
      <w:sz w:val="18"/>
      <w:szCs w:val="21"/>
      <w:lang w:val="en-US" w:eastAsia="zh-CN" w:bidi="ar-SA"/>
    </w:rPr>
  </w:style>
  <w:style w:type="character" w:customStyle="1" w:styleId="118">
    <w:name w:val="_Style 114"/>
    <w:autoRedefine/>
    <w:qFormat/>
    <w:uiPriority w:val="0"/>
    <w:rPr>
      <w:i/>
      <w:iCs/>
      <w:smallCaps/>
      <w:spacing w:val="5"/>
    </w:rPr>
  </w:style>
  <w:style w:type="character" w:customStyle="1" w:styleId="119">
    <w:name w:val="正文 + 宋体 Char"/>
    <w:autoRedefine/>
    <w:qFormat/>
    <w:uiPriority w:val="0"/>
    <w:rPr>
      <w:rFonts w:eastAsia="宋体"/>
      <w:kern w:val="2"/>
      <w:sz w:val="21"/>
      <w:szCs w:val="24"/>
      <w:lang w:val="en-US" w:eastAsia="zh-CN" w:bidi="ar-SA"/>
    </w:rPr>
  </w:style>
  <w:style w:type="character" w:customStyle="1" w:styleId="120">
    <w:name w:val="小四 段落 宋体 Char1"/>
    <w:autoRedefine/>
    <w:qFormat/>
    <w:uiPriority w:val="0"/>
    <w:rPr>
      <w:rFonts w:eastAsia="宋体"/>
      <w:kern w:val="2"/>
      <w:sz w:val="24"/>
      <w:szCs w:val="24"/>
      <w:lang w:val="en-US" w:eastAsia="zh-CN" w:bidi="ar-SA"/>
    </w:rPr>
  </w:style>
  <w:style w:type="character" w:customStyle="1" w:styleId="121">
    <w:name w:val="标准文本 Char"/>
    <w:autoRedefine/>
    <w:qFormat/>
    <w:uiPriority w:val="0"/>
    <w:rPr>
      <w:rFonts w:eastAsia="宋体" w:cs="宋体"/>
      <w:kern w:val="2"/>
      <w:sz w:val="24"/>
      <w:szCs w:val="24"/>
      <w:lang w:val="en-US" w:eastAsia="zh-CN" w:bidi="ar-SA"/>
    </w:rPr>
  </w:style>
  <w:style w:type="character" w:customStyle="1" w:styleId="122">
    <w:name w:val=" Char Char27"/>
    <w:autoRedefine/>
    <w:qFormat/>
    <w:uiPriority w:val="0"/>
    <w:rPr>
      <w:b/>
      <w:bCs/>
      <w:kern w:val="44"/>
      <w:sz w:val="44"/>
      <w:szCs w:val="44"/>
    </w:rPr>
  </w:style>
  <w:style w:type="character" w:customStyle="1" w:styleId="123">
    <w:name w:val=" Char Char26"/>
    <w:autoRedefine/>
    <w:qFormat/>
    <w:uiPriority w:val="0"/>
    <w:rPr>
      <w:b/>
      <w:bCs/>
      <w:kern w:val="2"/>
      <w:sz w:val="32"/>
      <w:szCs w:val="32"/>
    </w:rPr>
  </w:style>
  <w:style w:type="character" w:customStyle="1" w:styleId="124">
    <w:name w:val="标题 3 Char"/>
    <w:autoRedefine/>
    <w:qFormat/>
    <w:uiPriority w:val="0"/>
    <w:rPr>
      <w:rFonts w:ascii="宋体" w:hAnsi="宋体" w:eastAsia="宋体"/>
      <w:b/>
      <w:bCs/>
      <w:kern w:val="2"/>
      <w:sz w:val="24"/>
      <w:szCs w:val="32"/>
      <w:lang w:val="en-US" w:eastAsia="zh-CN" w:bidi="ar-SA"/>
    </w:rPr>
  </w:style>
  <w:style w:type="character" w:customStyle="1" w:styleId="125">
    <w:name w:val="point_normal1"/>
    <w:autoRedefine/>
    <w:qFormat/>
    <w:uiPriority w:val="0"/>
    <w:rPr>
      <w:rFonts w:hint="default" w:ascii="Arial" w:hAnsi="Arial" w:cs="Arial"/>
      <w:sz w:val="18"/>
      <w:szCs w:val="18"/>
    </w:rPr>
  </w:style>
  <w:style w:type="character" w:customStyle="1" w:styleId="126">
    <w:name w:val="style131"/>
    <w:autoRedefine/>
    <w:qFormat/>
    <w:uiPriority w:val="0"/>
    <w:rPr>
      <w:rFonts w:cs="Times New Roman"/>
      <w:sz w:val="18"/>
      <w:szCs w:val="18"/>
    </w:rPr>
  </w:style>
  <w:style w:type="character" w:customStyle="1" w:styleId="127">
    <w:name w:val="subtitle1"/>
    <w:autoRedefine/>
    <w:qFormat/>
    <w:uiPriority w:val="0"/>
    <w:rPr>
      <w:rFonts w:hint="default" w:ascii="Georgia" w:hAnsi="Georgia"/>
      <w:b/>
      <w:bCs/>
      <w:color w:val="666666"/>
      <w:sz w:val="18"/>
      <w:szCs w:val="18"/>
    </w:rPr>
  </w:style>
  <w:style w:type="character" w:customStyle="1" w:styleId="128">
    <w:name w:val=" Char Char28"/>
    <w:autoRedefine/>
    <w:qFormat/>
    <w:uiPriority w:val="0"/>
    <w:rPr>
      <w:rFonts w:ascii="Arial" w:hAnsi="Arial" w:eastAsia="黑体" w:cs="Arial"/>
      <w:b/>
      <w:bCs/>
      <w:sz w:val="32"/>
      <w:szCs w:val="32"/>
    </w:rPr>
  </w:style>
  <w:style w:type="character" w:customStyle="1" w:styleId="129">
    <w:name w:val="concon"/>
    <w:autoRedefine/>
    <w:qFormat/>
    <w:uiPriority w:val="0"/>
  </w:style>
  <w:style w:type="character" w:customStyle="1" w:styleId="130">
    <w:name w:val="Title1 Char"/>
    <w:autoRedefine/>
    <w:qFormat/>
    <w:uiPriority w:val="0"/>
    <w:rPr>
      <w:rFonts w:eastAsia="宋体"/>
      <w:b/>
      <w:bCs/>
      <w:kern w:val="44"/>
      <w:sz w:val="44"/>
      <w:szCs w:val="44"/>
      <w:lang w:val="en-US" w:eastAsia="zh-CN" w:bidi="ar-SA"/>
    </w:rPr>
  </w:style>
  <w:style w:type="character" w:customStyle="1" w:styleId="131">
    <w:name w:val="样式 首行缩进:  2 字符 Char Char"/>
    <w:link w:val="132"/>
    <w:autoRedefine/>
    <w:qFormat/>
    <w:uiPriority w:val="0"/>
    <w:rPr>
      <w:rFonts w:eastAsia="宋体" w:cs="宋体"/>
      <w:kern w:val="2"/>
      <w:sz w:val="24"/>
      <w:lang w:val="en-US" w:eastAsia="zh-CN" w:bidi="ar-SA"/>
    </w:rPr>
  </w:style>
  <w:style w:type="paragraph" w:customStyle="1" w:styleId="132">
    <w:name w:val="样式 首行缩进:  2 字符"/>
    <w:basedOn w:val="1"/>
    <w:next w:val="133"/>
    <w:link w:val="131"/>
    <w:autoRedefine/>
    <w:qFormat/>
    <w:uiPriority w:val="0"/>
    <w:pPr>
      <w:spacing w:line="360" w:lineRule="auto"/>
      <w:ind w:firstLine="480" w:firstLineChars="200"/>
    </w:pPr>
    <w:rPr>
      <w:rFonts w:cs="宋体"/>
      <w:sz w:val="24"/>
    </w:rPr>
  </w:style>
  <w:style w:type="paragraph" w:customStyle="1" w:styleId="133">
    <w:name w:val="样式 段后: 0.25 行"/>
    <w:basedOn w:val="1"/>
    <w:next w:val="134"/>
    <w:autoRedefine/>
    <w:qFormat/>
    <w:uiPriority w:val="0"/>
    <w:pPr>
      <w:widowControl/>
      <w:spacing w:after="78" w:afterLines="25" w:line="300" w:lineRule="auto"/>
      <w:ind w:firstLine="420" w:firstLineChars="200"/>
      <w:jc w:val="left"/>
    </w:pPr>
    <w:rPr>
      <w:rFonts w:ascii="Arial" w:hAnsi="Arial" w:cs="宋体"/>
      <w:kern w:val="0"/>
      <w:sz w:val="22"/>
      <w:lang w:eastAsia="en-US" w:bidi="en-US"/>
    </w:rPr>
  </w:style>
  <w:style w:type="paragraph" w:customStyle="1" w:styleId="134">
    <w:name w:val="正文 New New New New New New New New New New New New New New"/>
    <w:next w:val="56"/>
    <w:autoRedefine/>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135">
    <w:name w:val="明显引用 Char"/>
    <w:link w:val="136"/>
    <w:autoRedefine/>
    <w:qFormat/>
    <w:uiPriority w:val="0"/>
    <w:rPr>
      <w:rFonts w:ascii="Calibri" w:hAnsi="Calibri" w:eastAsia="宋体"/>
      <w:b/>
      <w:bCs/>
      <w:i/>
      <w:iCs/>
      <w:sz w:val="22"/>
      <w:szCs w:val="22"/>
      <w:lang w:val="en-US" w:eastAsia="en-US" w:bidi="en-US"/>
    </w:rPr>
  </w:style>
  <w:style w:type="paragraph" w:styleId="136">
    <w:name w:val="Intense Quote"/>
    <w:basedOn w:val="1"/>
    <w:next w:val="1"/>
    <w:link w:val="135"/>
    <w:autoRedefine/>
    <w:qFormat/>
    <w:uiPriority w:val="0"/>
    <w:pPr>
      <w:widowControl/>
      <w:pBdr>
        <w:bottom w:val="single" w:color="auto" w:sz="4" w:space="1"/>
      </w:pBdr>
      <w:spacing w:before="200" w:after="280" w:line="276" w:lineRule="auto"/>
      <w:ind w:left="1008" w:right="1152"/>
    </w:pPr>
    <w:rPr>
      <w:rFonts w:ascii="Calibri" w:hAnsi="Calibri"/>
      <w:b/>
      <w:bCs/>
      <w:i/>
      <w:iCs/>
      <w:kern w:val="0"/>
      <w:sz w:val="22"/>
      <w:szCs w:val="22"/>
      <w:lang w:eastAsia="en-US" w:bidi="en-US"/>
    </w:rPr>
  </w:style>
  <w:style w:type="character" w:customStyle="1" w:styleId="137">
    <w:name w:val="content"/>
    <w:autoRedefine/>
    <w:qFormat/>
    <w:uiPriority w:val="0"/>
  </w:style>
  <w:style w:type="character" w:customStyle="1" w:styleId="138">
    <w:name w:val="2nd level Char"/>
    <w:autoRedefine/>
    <w:qFormat/>
    <w:uiPriority w:val="0"/>
    <w:rPr>
      <w:rFonts w:ascii="Arial" w:hAnsi="Arial" w:eastAsia="黑体"/>
      <w:b/>
      <w:bCs/>
      <w:kern w:val="2"/>
      <w:sz w:val="32"/>
      <w:szCs w:val="32"/>
      <w:lang w:val="en-US" w:eastAsia="zh-CN" w:bidi="ar-SA"/>
    </w:rPr>
  </w:style>
  <w:style w:type="character" w:customStyle="1" w:styleId="139">
    <w:name w:val="表格抬头 Char"/>
    <w:link w:val="140"/>
    <w:autoRedefine/>
    <w:qFormat/>
    <w:locked/>
    <w:uiPriority w:val="0"/>
    <w:rPr>
      <w:rFonts w:ascii="黑体" w:eastAsia="黑体"/>
      <w:b/>
      <w:kern w:val="2"/>
      <w:sz w:val="21"/>
      <w:lang w:bidi="ar-SA"/>
    </w:rPr>
  </w:style>
  <w:style w:type="paragraph" w:customStyle="1" w:styleId="140">
    <w:name w:val="表格抬头"/>
    <w:basedOn w:val="1"/>
    <w:link w:val="139"/>
    <w:autoRedefine/>
    <w:qFormat/>
    <w:uiPriority w:val="0"/>
    <w:pPr>
      <w:jc w:val="center"/>
    </w:pPr>
    <w:rPr>
      <w:rFonts w:ascii="黑体" w:eastAsia="黑体"/>
      <w:b/>
    </w:rPr>
  </w:style>
  <w:style w:type="character" w:customStyle="1" w:styleId="141">
    <w:name w:val="111111 Char"/>
    <w:link w:val="142"/>
    <w:autoRedefine/>
    <w:qFormat/>
    <w:uiPriority w:val="0"/>
    <w:rPr>
      <w:rFonts w:ascii="宋体" w:hAnsi="宋体" w:eastAsia="黑体" w:cs="宋体"/>
      <w:b/>
      <w:bCs/>
      <w:kern w:val="2"/>
      <w:sz w:val="21"/>
      <w:szCs w:val="21"/>
      <w:lang w:val="en-US" w:eastAsia="zh-CN" w:bidi="ar-SA"/>
    </w:rPr>
  </w:style>
  <w:style w:type="paragraph" w:customStyle="1" w:styleId="142">
    <w:name w:val="111111"/>
    <w:basedOn w:val="1"/>
    <w:link w:val="141"/>
    <w:autoRedefine/>
    <w:qFormat/>
    <w:uiPriority w:val="0"/>
    <w:pPr>
      <w:spacing w:before="120" w:after="120"/>
      <w:jc w:val="center"/>
    </w:pPr>
    <w:rPr>
      <w:rFonts w:ascii="宋体" w:hAnsi="宋体" w:eastAsia="黑体" w:cs="宋体"/>
      <w:b/>
      <w:bCs/>
      <w:szCs w:val="21"/>
    </w:rPr>
  </w:style>
  <w:style w:type="character" w:customStyle="1" w:styleId="143">
    <w:name w:val="t1"/>
    <w:autoRedefine/>
    <w:qFormat/>
    <w:uiPriority w:val="0"/>
  </w:style>
  <w:style w:type="character" w:customStyle="1" w:styleId="144">
    <w:name w:val="样式 非加粗"/>
    <w:autoRedefine/>
    <w:qFormat/>
    <w:uiPriority w:val="0"/>
    <w:rPr>
      <w:rFonts w:eastAsia="宋体"/>
      <w:sz w:val="28"/>
    </w:rPr>
  </w:style>
  <w:style w:type="character" w:customStyle="1" w:styleId="145">
    <w:name w:val="纯文本 Char Char Char"/>
    <w:autoRedefine/>
    <w:qFormat/>
    <w:uiPriority w:val="0"/>
    <w:rPr>
      <w:rFonts w:ascii="宋体" w:hAnsi="Courier New" w:eastAsia="宋体"/>
      <w:kern w:val="2"/>
      <w:sz w:val="21"/>
      <w:szCs w:val="21"/>
      <w:lang w:val="en-US" w:eastAsia="zh-CN" w:bidi="ar-SA"/>
    </w:rPr>
  </w:style>
  <w:style w:type="character" w:customStyle="1" w:styleId="146">
    <w:name w:val="引用 Char"/>
    <w:link w:val="147"/>
    <w:autoRedefine/>
    <w:qFormat/>
    <w:uiPriority w:val="0"/>
    <w:rPr>
      <w:rFonts w:ascii="Calibri" w:hAnsi="Calibri" w:eastAsia="宋体"/>
      <w:i/>
      <w:iCs/>
      <w:sz w:val="22"/>
      <w:szCs w:val="22"/>
      <w:lang w:val="en-US" w:eastAsia="en-US" w:bidi="en-US"/>
    </w:rPr>
  </w:style>
  <w:style w:type="paragraph" w:styleId="147">
    <w:name w:val="Quote"/>
    <w:basedOn w:val="1"/>
    <w:next w:val="1"/>
    <w:link w:val="146"/>
    <w:autoRedefine/>
    <w:qFormat/>
    <w:uiPriority w:val="0"/>
    <w:pPr>
      <w:widowControl/>
      <w:spacing w:before="200" w:line="276" w:lineRule="auto"/>
      <w:ind w:left="360" w:right="360"/>
      <w:jc w:val="left"/>
    </w:pPr>
    <w:rPr>
      <w:rFonts w:ascii="Calibri" w:hAnsi="Calibri"/>
      <w:i/>
      <w:iCs/>
      <w:kern w:val="0"/>
      <w:sz w:val="22"/>
      <w:szCs w:val="22"/>
      <w:lang w:eastAsia="en-US" w:bidi="en-US"/>
    </w:rPr>
  </w:style>
  <w:style w:type="character" w:customStyle="1" w:styleId="148">
    <w:name w:val="标准文本 Char Char"/>
    <w:autoRedefine/>
    <w:qFormat/>
    <w:uiPriority w:val="0"/>
    <w:rPr>
      <w:rFonts w:eastAsia="宋体" w:cs="宋体"/>
      <w:kern w:val="2"/>
      <w:sz w:val="24"/>
      <w:szCs w:val="24"/>
      <w:lang w:val="en-US" w:eastAsia="zh-CN" w:bidi="ar-SA"/>
    </w:rPr>
  </w:style>
  <w:style w:type="character" w:customStyle="1" w:styleId="149">
    <w:name w:val="case31"/>
    <w:autoRedefine/>
    <w:qFormat/>
    <w:uiPriority w:val="0"/>
    <w:rPr>
      <w:sz w:val="21"/>
      <w:szCs w:val="21"/>
    </w:rPr>
  </w:style>
  <w:style w:type="character" w:customStyle="1" w:styleId="150">
    <w:name w:val=" Char Char20"/>
    <w:autoRedefine/>
    <w:qFormat/>
    <w:uiPriority w:val="0"/>
    <w:rPr>
      <w:rFonts w:ascii="Arial" w:hAnsi="Arial" w:eastAsia="黑体"/>
      <w:kern w:val="2"/>
      <w:sz w:val="21"/>
      <w:szCs w:val="21"/>
    </w:rPr>
  </w:style>
  <w:style w:type="character" w:customStyle="1" w:styleId="151">
    <w:name w:val="小四 段落 宋体 Char Char Char Char Char Char"/>
    <w:autoRedefine/>
    <w:qFormat/>
    <w:uiPriority w:val="0"/>
    <w:rPr>
      <w:rFonts w:eastAsia="宋体"/>
      <w:kern w:val="2"/>
      <w:sz w:val="24"/>
      <w:szCs w:val="24"/>
      <w:lang w:val="en-US" w:eastAsia="zh-CN" w:bidi="ar-SA"/>
    </w:rPr>
  </w:style>
  <w:style w:type="character" w:customStyle="1" w:styleId="152">
    <w:name w:val="_Style 146"/>
    <w:autoRedefine/>
    <w:qFormat/>
    <w:uiPriority w:val="0"/>
    <w:rPr>
      <w:i/>
      <w:iCs/>
    </w:rPr>
  </w:style>
  <w:style w:type="character" w:customStyle="1" w:styleId="153">
    <w:name w:val="华宇段落1 Char Char"/>
    <w:autoRedefine/>
    <w:qFormat/>
    <w:uiPriority w:val="0"/>
    <w:rPr>
      <w:rFonts w:eastAsia="宋体"/>
      <w:bCs/>
      <w:kern w:val="2"/>
      <w:sz w:val="24"/>
      <w:szCs w:val="24"/>
      <w:lang w:val="en-US" w:eastAsia="zh-CN" w:bidi="ar-SA"/>
    </w:rPr>
  </w:style>
  <w:style w:type="character" w:customStyle="1" w:styleId="154">
    <w:name w:val="普通文字1 Char"/>
    <w:autoRedefine/>
    <w:qFormat/>
    <w:uiPriority w:val="0"/>
    <w:rPr>
      <w:rFonts w:ascii="宋体" w:eastAsia="宋体"/>
      <w:kern w:val="2"/>
      <w:sz w:val="21"/>
      <w:szCs w:val="21"/>
      <w:lang w:val="en-US" w:eastAsia="zh-CN" w:bidi="ar-SA"/>
    </w:rPr>
  </w:style>
  <w:style w:type="character" w:customStyle="1" w:styleId="155">
    <w:name w:val=" Char Char24"/>
    <w:autoRedefine/>
    <w:qFormat/>
    <w:uiPriority w:val="0"/>
    <w:rPr>
      <w:b/>
      <w:bCs/>
      <w:kern w:val="2"/>
      <w:sz w:val="28"/>
      <w:szCs w:val="28"/>
    </w:rPr>
  </w:style>
  <w:style w:type="character" w:customStyle="1" w:styleId="156">
    <w:name w:val="纯文本 Char Char Char1"/>
    <w:autoRedefine/>
    <w:qFormat/>
    <w:uiPriority w:val="0"/>
    <w:rPr>
      <w:rFonts w:ascii="宋体" w:hAnsi="Courier New" w:eastAsia="宋体"/>
      <w:kern w:val="2"/>
      <w:sz w:val="21"/>
      <w:szCs w:val="21"/>
      <w:lang w:val="en-US" w:eastAsia="zh-CN" w:bidi="ar-SA"/>
    </w:rPr>
  </w:style>
  <w:style w:type="character" w:customStyle="1" w:styleId="157">
    <w:name w:val="para_small"/>
    <w:autoRedefine/>
    <w:qFormat/>
    <w:uiPriority w:val="0"/>
  </w:style>
  <w:style w:type="character" w:customStyle="1" w:styleId="158">
    <w:name w:val="listbenefit"/>
    <w:autoRedefine/>
    <w:qFormat/>
    <w:uiPriority w:val="0"/>
  </w:style>
  <w:style w:type="character" w:customStyle="1" w:styleId="159">
    <w:name w:val="normalfont1"/>
    <w:autoRedefine/>
    <w:qFormat/>
    <w:uiPriority w:val="0"/>
    <w:rPr>
      <w:rFonts w:hint="default" w:ascii="ˎ̥" w:hAnsi="ˎ̥"/>
      <w:sz w:val="18"/>
      <w:szCs w:val="18"/>
      <w:u w:val="none"/>
    </w:rPr>
  </w:style>
  <w:style w:type="character" w:customStyle="1" w:styleId="160">
    <w:name w:val="小四 段落 宋体 Char Char Char Char1"/>
    <w:autoRedefine/>
    <w:qFormat/>
    <w:uiPriority w:val="0"/>
    <w:rPr>
      <w:rFonts w:eastAsia="宋体"/>
      <w:kern w:val="2"/>
      <w:sz w:val="24"/>
      <w:szCs w:val="24"/>
      <w:lang w:val="en-US" w:eastAsia="zh-CN" w:bidi="ar-SA"/>
    </w:rPr>
  </w:style>
  <w:style w:type="character" w:customStyle="1" w:styleId="161">
    <w:name w:val="标题 3 Char Char"/>
    <w:autoRedefine/>
    <w:qFormat/>
    <w:uiPriority w:val="0"/>
    <w:rPr>
      <w:rFonts w:eastAsia="仿宋_GB2312"/>
      <w:b/>
      <w:bCs/>
      <w:kern w:val="2"/>
      <w:sz w:val="28"/>
      <w:szCs w:val="32"/>
      <w:lang w:val="en-US" w:eastAsia="zh-CN" w:bidi="ar-SA"/>
    </w:rPr>
  </w:style>
  <w:style w:type="character" w:customStyle="1" w:styleId="162">
    <w:name w:val="textcontents"/>
    <w:autoRedefine/>
    <w:qFormat/>
    <w:uiPriority w:val="0"/>
  </w:style>
  <w:style w:type="character" w:customStyle="1" w:styleId="163">
    <w:name w:val="样式 首行缩进:  2 字符 Char"/>
    <w:autoRedefine/>
    <w:qFormat/>
    <w:uiPriority w:val="0"/>
    <w:rPr>
      <w:rFonts w:eastAsia="宋体" w:cs="宋体"/>
      <w:kern w:val="2"/>
      <w:sz w:val="24"/>
      <w:lang w:val="en-US" w:eastAsia="zh-CN" w:bidi="ar-SA"/>
    </w:rPr>
  </w:style>
  <w:style w:type="character" w:customStyle="1" w:styleId="164">
    <w:name w:val=" Char Char25"/>
    <w:autoRedefine/>
    <w:qFormat/>
    <w:uiPriority w:val="0"/>
    <w:rPr>
      <w:rFonts w:ascii="Arial" w:hAnsi="Arial" w:eastAsia="黑体"/>
      <w:b/>
      <w:kern w:val="2"/>
      <w:sz w:val="28"/>
    </w:rPr>
  </w:style>
  <w:style w:type="character" w:customStyle="1" w:styleId="165">
    <w:name w:val="无间隔 Char"/>
    <w:link w:val="166"/>
    <w:autoRedefine/>
    <w:qFormat/>
    <w:uiPriority w:val="0"/>
    <w:rPr>
      <w:rFonts w:eastAsia="微软雅黑"/>
      <w:kern w:val="2"/>
      <w:sz w:val="24"/>
      <w:szCs w:val="22"/>
      <w:lang w:val="en-US" w:eastAsia="zh-CN" w:bidi="ar-SA"/>
    </w:rPr>
  </w:style>
  <w:style w:type="paragraph" w:styleId="166">
    <w:name w:val="No Spacing"/>
    <w:link w:val="165"/>
    <w:autoRedefine/>
    <w:qFormat/>
    <w:uiPriority w:val="0"/>
    <w:pPr>
      <w:widowControl w:val="0"/>
      <w:jc w:val="both"/>
    </w:pPr>
    <w:rPr>
      <w:rFonts w:ascii="Times New Roman" w:hAnsi="Times New Roman" w:eastAsia="微软雅黑" w:cs="Times New Roman"/>
      <w:kern w:val="2"/>
      <w:sz w:val="24"/>
      <w:szCs w:val="22"/>
      <w:lang w:val="en-US" w:eastAsia="zh-CN" w:bidi="ar-SA"/>
    </w:rPr>
  </w:style>
  <w:style w:type="character" w:customStyle="1" w:styleId="167">
    <w:name w:val="param-value"/>
    <w:autoRedefine/>
    <w:qFormat/>
    <w:uiPriority w:val="0"/>
  </w:style>
  <w:style w:type="character" w:customStyle="1" w:styleId="168">
    <w:name w:val="样式 宋体 小四"/>
    <w:autoRedefine/>
    <w:qFormat/>
    <w:uiPriority w:val="0"/>
    <w:rPr>
      <w:rFonts w:ascii="宋体" w:hAnsi="宋体"/>
      <w:sz w:val="24"/>
    </w:rPr>
  </w:style>
  <w:style w:type="character" w:customStyle="1" w:styleId="169">
    <w:name w:val="_Style 163"/>
    <w:autoRedefine/>
    <w:qFormat/>
    <w:uiPriority w:val="0"/>
    <w:rPr>
      <w:smallCaps/>
    </w:rPr>
  </w:style>
  <w:style w:type="character" w:customStyle="1" w:styleId="170">
    <w:name w:val="华宇段落1 Char Char Char"/>
    <w:autoRedefine/>
    <w:qFormat/>
    <w:uiPriority w:val="0"/>
    <w:rPr>
      <w:rFonts w:eastAsia="宋体"/>
      <w:bCs/>
      <w:kern w:val="2"/>
      <w:sz w:val="24"/>
      <w:szCs w:val="24"/>
      <w:lang w:val="en-US" w:eastAsia="zh-CN" w:bidi="ar-SA"/>
    </w:rPr>
  </w:style>
  <w:style w:type="character" w:customStyle="1" w:styleId="171">
    <w:name w:val="style13"/>
    <w:autoRedefine/>
    <w:qFormat/>
    <w:uiPriority w:val="0"/>
    <w:rPr>
      <w:sz w:val="18"/>
      <w:szCs w:val="18"/>
    </w:rPr>
  </w:style>
  <w:style w:type="character" w:customStyle="1" w:styleId="172">
    <w:name w:val="小四 段落 宋体 Char Char Char Char Char Char Char Char"/>
    <w:autoRedefine/>
    <w:qFormat/>
    <w:uiPriority w:val="0"/>
    <w:rPr>
      <w:rFonts w:eastAsia="宋体"/>
      <w:kern w:val="2"/>
      <w:sz w:val="24"/>
      <w:szCs w:val="24"/>
      <w:lang w:val="en-US" w:eastAsia="zh-CN" w:bidi="ar-SA"/>
    </w:rPr>
  </w:style>
  <w:style w:type="character" w:customStyle="1" w:styleId="173">
    <w:name w:val="小四 段落 宋体 Char Char Char Char Char"/>
    <w:autoRedefine/>
    <w:qFormat/>
    <w:uiPriority w:val="0"/>
    <w:rPr>
      <w:rFonts w:eastAsia="宋体"/>
      <w:kern w:val="2"/>
      <w:sz w:val="24"/>
      <w:szCs w:val="24"/>
      <w:lang w:val="en-US" w:eastAsia="zh-CN" w:bidi="ar-SA"/>
    </w:rPr>
  </w:style>
  <w:style w:type="character" w:customStyle="1" w:styleId="174">
    <w:name w:val="彩色列表 - 强调文字颜色 1 Char"/>
    <w:link w:val="175"/>
    <w:autoRedefine/>
    <w:qFormat/>
    <w:uiPriority w:val="0"/>
    <w:rPr>
      <w:rFonts w:ascii="Calibri" w:hAnsi="Calibri"/>
      <w:kern w:val="2"/>
      <w:sz w:val="21"/>
      <w:szCs w:val="22"/>
    </w:rPr>
  </w:style>
  <w:style w:type="paragraph" w:customStyle="1" w:styleId="175">
    <w:name w:val="彩色列表 - 强调文字颜色 11"/>
    <w:basedOn w:val="1"/>
    <w:link w:val="174"/>
    <w:autoRedefine/>
    <w:qFormat/>
    <w:uiPriority w:val="0"/>
    <w:pPr>
      <w:ind w:firstLine="420" w:firstLineChars="200"/>
    </w:pPr>
    <w:rPr>
      <w:rFonts w:ascii="Calibri" w:hAnsi="Calibri"/>
      <w:szCs w:val="22"/>
    </w:rPr>
  </w:style>
  <w:style w:type="character" w:customStyle="1" w:styleId="176">
    <w:name w:val=" Char Char2"/>
    <w:autoRedefine/>
    <w:qFormat/>
    <w:uiPriority w:val="0"/>
    <w:rPr>
      <w:rFonts w:ascii="宋体" w:hAnsi="Courier New" w:eastAsia="宋体"/>
      <w:kern w:val="2"/>
      <w:sz w:val="21"/>
      <w:szCs w:val="21"/>
      <w:lang w:val="en-US" w:eastAsia="zh-CN" w:bidi="ar-SA"/>
    </w:rPr>
  </w:style>
  <w:style w:type="character" w:customStyle="1" w:styleId="177">
    <w:name w:val="标准小四 Char"/>
    <w:autoRedefine/>
    <w:qFormat/>
    <w:uiPriority w:val="0"/>
    <w:rPr>
      <w:rFonts w:ascii="Arial" w:hAnsi="Arial" w:eastAsia="宋体"/>
      <w:kern w:val="2"/>
      <w:sz w:val="24"/>
      <w:szCs w:val="21"/>
      <w:lang w:val="en-US" w:eastAsia="zh-CN" w:bidi="ar-SA"/>
    </w:rPr>
  </w:style>
  <w:style w:type="character" w:customStyle="1" w:styleId="178">
    <w:name w:val="3zw"/>
    <w:autoRedefine/>
    <w:qFormat/>
    <w:uiPriority w:val="0"/>
  </w:style>
  <w:style w:type="character" w:customStyle="1" w:styleId="179">
    <w:name w:val="正文缩进 Char1"/>
    <w:link w:val="180"/>
    <w:autoRedefine/>
    <w:qFormat/>
    <w:uiPriority w:val="0"/>
    <w:rPr>
      <w:rFonts w:eastAsia="宋体"/>
      <w:lang w:bidi="ar-SA"/>
    </w:rPr>
  </w:style>
  <w:style w:type="paragraph" w:customStyle="1" w:styleId="180">
    <w:name w:val="Normal Indent"/>
    <w:basedOn w:val="1"/>
    <w:link w:val="179"/>
    <w:autoRedefine/>
    <w:qFormat/>
    <w:uiPriority w:val="0"/>
    <w:pPr>
      <w:ind w:firstLine="420"/>
    </w:pPr>
    <w:rPr>
      <w:kern w:val="0"/>
      <w:sz w:val="20"/>
    </w:rPr>
  </w:style>
  <w:style w:type="character" w:customStyle="1" w:styleId="181">
    <w:name w:val="_Style 175"/>
    <w:autoRedefine/>
    <w:qFormat/>
    <w:uiPriority w:val="0"/>
    <w:rPr>
      <w:b/>
      <w:bCs/>
    </w:rPr>
  </w:style>
  <w:style w:type="character" w:customStyle="1" w:styleId="182">
    <w:name w:val="_Style 176"/>
    <w:autoRedefine/>
    <w:qFormat/>
    <w:uiPriority w:val="0"/>
    <w:rPr>
      <w:smallCaps/>
      <w:spacing w:val="5"/>
      <w:u w:val="single"/>
    </w:rPr>
  </w:style>
  <w:style w:type="character" w:customStyle="1" w:styleId="183">
    <w:name w:val=" Char Char22"/>
    <w:autoRedefine/>
    <w:qFormat/>
    <w:uiPriority w:val="0"/>
    <w:rPr>
      <w:b/>
      <w:bCs/>
      <w:kern w:val="2"/>
      <w:sz w:val="24"/>
      <w:szCs w:val="24"/>
    </w:rPr>
  </w:style>
  <w:style w:type="character" w:customStyle="1" w:styleId="184">
    <w:name w:val=" Char Char17"/>
    <w:autoRedefine/>
    <w:qFormat/>
    <w:uiPriority w:val="0"/>
    <w:rPr>
      <w:rFonts w:ascii="宋体" w:hAnsi="Courier New"/>
      <w:kern w:val="2"/>
      <w:sz w:val="21"/>
      <w:szCs w:val="21"/>
    </w:rPr>
  </w:style>
  <w:style w:type="character" w:customStyle="1" w:styleId="185">
    <w:name w:val=" Char Char29"/>
    <w:autoRedefine/>
    <w:qFormat/>
    <w:uiPriority w:val="0"/>
    <w:rPr>
      <w:rFonts w:ascii="Times New Roman" w:hAnsi="Times New Roman" w:eastAsia="宋体" w:cs="Times New Roman"/>
      <w:b/>
      <w:bCs/>
      <w:kern w:val="44"/>
      <w:sz w:val="44"/>
      <w:szCs w:val="44"/>
    </w:rPr>
  </w:style>
  <w:style w:type="character" w:customStyle="1" w:styleId="186">
    <w:name w:val="title_emph1"/>
    <w:autoRedefine/>
    <w:qFormat/>
    <w:uiPriority w:val="0"/>
    <w:rPr>
      <w:rFonts w:ascii="Arial" w:cs="Arial"/>
      <w:b/>
      <w:bCs/>
      <w:sz w:val="18"/>
      <w:szCs w:val="18"/>
    </w:rPr>
  </w:style>
  <w:style w:type="character" w:customStyle="1" w:styleId="187">
    <w:name w:val="特点 Char1"/>
    <w:autoRedefine/>
    <w:qFormat/>
    <w:uiPriority w:val="0"/>
    <w:rPr>
      <w:rFonts w:eastAsia="宋体"/>
      <w:kern w:val="2"/>
      <w:sz w:val="21"/>
      <w:lang w:val="en-US" w:eastAsia="zh-CN" w:bidi="ar-SA"/>
    </w:rPr>
  </w:style>
  <w:style w:type="character" w:customStyle="1" w:styleId="188">
    <w:name w:val="font31"/>
    <w:autoRedefine/>
    <w:qFormat/>
    <w:uiPriority w:val="0"/>
    <w:rPr>
      <w:rFonts w:hint="default" w:ascii="等线" w:hAnsi="等线" w:eastAsia="等线" w:cs="等线"/>
      <w:color w:val="000000"/>
      <w:sz w:val="21"/>
      <w:szCs w:val="21"/>
      <w:u w:val="none"/>
    </w:rPr>
  </w:style>
  <w:style w:type="paragraph" w:customStyle="1" w:styleId="189">
    <w:name w:val="xl52"/>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190">
    <w:name w:val=" Char"/>
    <w:basedOn w:val="1"/>
    <w:autoRedefine/>
    <w:qFormat/>
    <w:uiPriority w:val="0"/>
    <w:pPr>
      <w:spacing w:after="156" w:afterLines="50" w:line="360" w:lineRule="auto"/>
    </w:pPr>
    <w:rPr>
      <w:rFonts w:ascii="Tahoma" w:hAnsi="Tahoma"/>
      <w:sz w:val="24"/>
    </w:rPr>
  </w:style>
  <w:style w:type="paragraph" w:customStyle="1" w:styleId="191">
    <w:name w:val="Item List Char Char"/>
    <w:autoRedefine/>
    <w:qFormat/>
    <w:uiPriority w:val="0"/>
    <w:pPr>
      <w:adjustRightInd w:val="0"/>
      <w:snapToGrid w:val="0"/>
      <w:spacing w:line="288" w:lineRule="auto"/>
      <w:jc w:val="both"/>
    </w:pPr>
    <w:rPr>
      <w:rFonts w:ascii="Arial" w:hAnsi="Arial" w:eastAsia="宋体" w:cs="Arial"/>
      <w:b/>
      <w:bCs/>
      <w:kern w:val="2"/>
      <w:sz w:val="21"/>
      <w:szCs w:val="28"/>
      <w:lang w:val="en-US" w:eastAsia="zh-CN" w:bidi="ar-SA"/>
    </w:rPr>
  </w:style>
  <w:style w:type="paragraph" w:customStyle="1" w:styleId="192">
    <w:name w:val="样式 样式 标题 3H3sect1.2.3BOD 0Heading 3 - oldh3l3CTLevel 3 Head... +..."/>
    <w:basedOn w:val="1"/>
    <w:autoRedefine/>
    <w:qFormat/>
    <w:uiPriority w:val="0"/>
    <w:pPr>
      <w:keepNext/>
      <w:keepLines/>
      <w:spacing w:before="156" w:beforeLines="50" w:after="156" w:afterLines="50"/>
      <w:jc w:val="left"/>
      <w:outlineLvl w:val="2"/>
    </w:pPr>
    <w:rPr>
      <w:rFonts w:cs="宋体"/>
      <w:b/>
      <w:bCs/>
      <w:sz w:val="24"/>
    </w:rPr>
  </w:style>
  <w:style w:type="paragraph" w:customStyle="1" w:styleId="193">
    <w:name w:val="Body Text 2"/>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194">
    <w:name w:val="正文1"/>
    <w:basedOn w:val="1"/>
    <w:next w:val="1"/>
    <w:autoRedefine/>
    <w:qFormat/>
    <w:uiPriority w:val="0"/>
    <w:pPr>
      <w:spacing w:before="156" w:line="360" w:lineRule="auto"/>
      <w:ind w:firstLine="510" w:firstLineChars="200"/>
    </w:pPr>
    <w:rPr>
      <w:sz w:val="24"/>
    </w:rPr>
  </w:style>
  <w:style w:type="paragraph" w:customStyle="1" w:styleId="195">
    <w:name w:val="默认段落字体 Para Char Char Char Char Char Char Char Char Char1 Char Char Char Char Char Char Char"/>
    <w:basedOn w:val="23"/>
    <w:autoRedefine/>
    <w:qFormat/>
    <w:uiPriority w:val="0"/>
  </w:style>
  <w:style w:type="paragraph" w:customStyle="1" w:styleId="196">
    <w:name w:val="正文格式"/>
    <w:basedOn w:val="1"/>
    <w:autoRedefine/>
    <w:qFormat/>
    <w:uiPriority w:val="0"/>
    <w:pPr>
      <w:widowControl/>
      <w:adjustRightInd w:val="0"/>
      <w:snapToGrid w:val="0"/>
      <w:spacing w:before="78" w:beforeLines="25" w:line="360" w:lineRule="auto"/>
      <w:ind w:left="178" w:right="44" w:rightChars="21" w:hanging="178" w:hangingChars="85"/>
      <w:jc w:val="left"/>
      <w:textAlignment w:val="baseline"/>
    </w:pPr>
    <w:rPr>
      <w:rFonts w:ascii="宋体" w:hAnsi="宋体"/>
      <w:bCs/>
      <w:kern w:val="0"/>
      <w:szCs w:val="21"/>
    </w:rPr>
  </w:style>
  <w:style w:type="paragraph" w:customStyle="1" w:styleId="197">
    <w:name w:val="Normal1"/>
    <w:basedOn w:val="1"/>
    <w:autoRedefine/>
    <w:qFormat/>
    <w:uiPriority w:val="0"/>
    <w:rPr>
      <w:rFonts w:ascii="Calibri" w:hAnsi="Calibri" w:eastAsia="Calibri" w:cs="宋体"/>
      <w:kern w:val="0"/>
      <w:lang w:val="zh-CN"/>
    </w:rPr>
  </w:style>
  <w:style w:type="paragraph" w:customStyle="1" w:styleId="198">
    <w:name w:val="xl46"/>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99">
    <w:name w:val="项目符号，一级"/>
    <w:basedOn w:val="196"/>
    <w:next w:val="196"/>
    <w:autoRedefine/>
    <w:qFormat/>
    <w:uiPriority w:val="0"/>
    <w:pPr>
      <w:tabs>
        <w:tab w:val="left" w:pos="1320"/>
      </w:tabs>
      <w:spacing w:line="240" w:lineRule="atLeast"/>
      <w:ind w:left="376" w:leftChars="179" w:firstLine="0"/>
    </w:pPr>
    <w:rPr>
      <w:bCs w:val="0"/>
      <w:color w:val="000000"/>
      <w:szCs w:val="24"/>
    </w:rPr>
  </w:style>
  <w:style w:type="paragraph" w:customStyle="1" w:styleId="200">
    <w:name w:val=" Char Char Char Char Char Char Char Char Char Char Char Char Char Char Char Char Char Char Char Char Char Char Char"/>
    <w:basedOn w:val="1"/>
    <w:autoRedefine/>
    <w:qFormat/>
    <w:uiPriority w:val="0"/>
    <w:rPr>
      <w:rFonts w:ascii="Tahoma" w:hAnsi="Tahoma"/>
      <w:sz w:val="24"/>
    </w:rPr>
  </w:style>
  <w:style w:type="paragraph" w:customStyle="1" w:styleId="201">
    <w:name w:val="马刚标题1"/>
    <w:basedOn w:val="2"/>
    <w:next w:val="1"/>
    <w:autoRedefine/>
    <w:qFormat/>
    <w:uiPriority w:val="0"/>
    <w:pPr>
      <w:keepLines/>
      <w:tabs>
        <w:tab w:val="left" w:pos="315"/>
        <w:tab w:val="left" w:pos="567"/>
        <w:tab w:val="clear" w:pos="1440"/>
        <w:tab w:val="clear" w:pos="5670"/>
      </w:tabs>
      <w:spacing w:before="400" w:beforeLines="0" w:after="120" w:afterLines="0" w:line="576" w:lineRule="auto"/>
      <w:ind w:left="567" w:hanging="567" w:firstLineChars="0"/>
      <w:jc w:val="left"/>
    </w:pPr>
    <w:rPr>
      <w:rFonts w:ascii="Times New Roman"/>
      <w:b w:val="0"/>
      <w:sz w:val="32"/>
      <w:szCs w:val="20"/>
    </w:rPr>
  </w:style>
  <w:style w:type="paragraph" w:customStyle="1" w:styleId="202">
    <w:name w:val="7"/>
    <w:basedOn w:val="1"/>
    <w:next w:val="60"/>
    <w:autoRedefine/>
    <w:qFormat/>
    <w:uiPriority w:val="0"/>
    <w:pPr>
      <w:widowControl/>
      <w:spacing w:before="100" w:beforeAutospacing="1" w:after="100" w:afterAutospacing="1"/>
      <w:jc w:val="left"/>
    </w:pPr>
    <w:rPr>
      <w:rFonts w:ascii="宋体" w:hAnsi="宋体"/>
      <w:kern w:val="0"/>
      <w:sz w:val="24"/>
    </w:rPr>
  </w:style>
  <w:style w:type="paragraph" w:customStyle="1" w:styleId="203">
    <w:name w:val="正文lzq"/>
    <w:basedOn w:val="1"/>
    <w:autoRedefine/>
    <w:qFormat/>
    <w:uiPriority w:val="0"/>
    <w:pPr>
      <w:adjustRightInd w:val="0"/>
      <w:spacing w:line="360" w:lineRule="auto"/>
      <w:ind w:firstLine="480"/>
      <w:textAlignment w:val="baseline"/>
    </w:pPr>
    <w:rPr>
      <w:kern w:val="0"/>
      <w:sz w:val="24"/>
    </w:rPr>
  </w:style>
  <w:style w:type="paragraph" w:customStyle="1" w:styleId="204">
    <w:name w:val="样式 样式 首行缩进:  2 字符 + 行距: 1.5 倍行距"/>
    <w:basedOn w:val="1"/>
    <w:autoRedefine/>
    <w:qFormat/>
    <w:uiPriority w:val="0"/>
    <w:pPr>
      <w:spacing w:line="360" w:lineRule="auto"/>
      <w:ind w:firstLine="470" w:firstLineChars="196"/>
    </w:pPr>
    <w:rPr>
      <w:sz w:val="24"/>
    </w:rPr>
  </w:style>
  <w:style w:type="paragraph" w:customStyle="1" w:styleId="205">
    <w:name w:val="xl4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06">
    <w:name w:val="中等深浅网格 1 - 强调文字颜色 21"/>
    <w:basedOn w:val="1"/>
    <w:autoRedefine/>
    <w:qFormat/>
    <w:uiPriority w:val="0"/>
    <w:pPr>
      <w:ind w:firstLine="420" w:firstLineChars="200"/>
    </w:pPr>
    <w:rPr>
      <w:rFonts w:ascii="Calibri" w:hAnsi="Calibri"/>
      <w:szCs w:val="22"/>
    </w:rPr>
  </w:style>
  <w:style w:type="paragraph" w:customStyle="1" w:styleId="207">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208">
    <w:name w:val="greytypebeni"/>
    <w:basedOn w:val="1"/>
    <w:autoRedefine/>
    <w:qFormat/>
    <w:uiPriority w:val="0"/>
    <w:pPr>
      <w:widowControl/>
      <w:jc w:val="left"/>
    </w:pPr>
    <w:rPr>
      <w:rFonts w:ascii="宋体" w:hAnsi="宋体" w:cs="宋体"/>
      <w:kern w:val="0"/>
      <w:sz w:val="24"/>
      <w:szCs w:val="24"/>
    </w:rPr>
  </w:style>
  <w:style w:type="paragraph" w:customStyle="1" w:styleId="209">
    <w:name w:val="公文正文"/>
    <w:basedOn w:val="28"/>
    <w:autoRedefine/>
    <w:qFormat/>
    <w:uiPriority w:val="0"/>
    <w:pPr>
      <w:ind w:firstLine="200" w:firstLineChars="200"/>
    </w:pPr>
    <w:rPr>
      <w:rFonts w:ascii="仿宋_GB2312" w:hAnsi="宋体" w:eastAsia="仿宋_GB2312"/>
      <w:kern w:val="28"/>
      <w:sz w:val="28"/>
      <w:szCs w:val="24"/>
    </w:rPr>
  </w:style>
  <w:style w:type="paragraph" w:customStyle="1" w:styleId="210">
    <w:name w:val="Char Char1 Char Char Char Char Char Char Char"/>
    <w:basedOn w:val="1"/>
    <w:autoRedefine/>
    <w:qFormat/>
    <w:uiPriority w:val="0"/>
    <w:rPr>
      <w:rFonts w:ascii="Tahoma" w:hAnsi="Tahoma" w:cs="Tahoma"/>
      <w:sz w:val="24"/>
    </w:rPr>
  </w:style>
  <w:style w:type="paragraph" w:customStyle="1" w:styleId="211">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12">
    <w:name w:val="font14"/>
    <w:basedOn w:val="1"/>
    <w:autoRedefine/>
    <w:qFormat/>
    <w:uiPriority w:val="0"/>
    <w:pPr>
      <w:widowControl/>
      <w:spacing w:before="100" w:beforeAutospacing="1" w:after="100" w:afterAutospacing="1"/>
      <w:jc w:val="left"/>
    </w:pPr>
    <w:rPr>
      <w:kern w:val="0"/>
      <w:sz w:val="36"/>
      <w:szCs w:val="36"/>
    </w:rPr>
  </w:style>
  <w:style w:type="paragraph" w:customStyle="1" w:styleId="213">
    <w:name w:val="正文表标题"/>
    <w:next w:val="10"/>
    <w:autoRedefine/>
    <w:qFormat/>
    <w:uiPriority w:val="0"/>
    <w:pPr>
      <w:tabs>
        <w:tab w:val="left" w:pos="900"/>
      </w:tabs>
      <w:ind w:left="900" w:hanging="420"/>
      <w:jc w:val="center"/>
    </w:pPr>
    <w:rPr>
      <w:rFonts w:ascii="黑体" w:hAnsi="Times New Roman" w:eastAsia="黑体" w:cs="Times New Roman"/>
      <w:sz w:val="21"/>
      <w:lang w:val="en-US" w:eastAsia="zh-CN" w:bidi="ar-SA"/>
    </w:rPr>
  </w:style>
  <w:style w:type="paragraph" w:customStyle="1" w:styleId="214">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215">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rPr>
  </w:style>
  <w:style w:type="paragraph" w:customStyle="1" w:styleId="216">
    <w:name w:val=" Char Char Char Char Char Char Char Char Char Char Char Char Char Char"/>
    <w:basedOn w:val="1"/>
    <w:autoRedefine/>
    <w:qFormat/>
    <w:uiPriority w:val="0"/>
    <w:rPr>
      <w:rFonts w:ascii="Tahoma" w:hAnsi="Tahoma"/>
      <w:sz w:val="24"/>
    </w:rPr>
  </w:style>
  <w:style w:type="paragraph" w:customStyle="1" w:styleId="217">
    <w:name w:val="List Paragraph1"/>
    <w:basedOn w:val="1"/>
    <w:autoRedefine/>
    <w:qFormat/>
    <w:uiPriority w:val="0"/>
    <w:pPr>
      <w:widowControl/>
      <w:ind w:left="720"/>
      <w:contextualSpacing/>
      <w:jc w:val="left"/>
    </w:pPr>
    <w:rPr>
      <w:rFonts w:ascii="Arial" w:hAnsi="Arial" w:eastAsia="黑体"/>
      <w:kern w:val="0"/>
      <w:sz w:val="24"/>
      <w:szCs w:val="24"/>
      <w:lang w:eastAsia="en-US"/>
    </w:rPr>
  </w:style>
  <w:style w:type="paragraph" w:customStyle="1" w:styleId="218">
    <w:name w:val="插图"/>
    <w:basedOn w:val="1"/>
    <w:autoRedefine/>
    <w:qFormat/>
    <w:uiPriority w:val="0"/>
    <w:pPr>
      <w:tabs>
        <w:tab w:val="left" w:pos="1620"/>
      </w:tabs>
      <w:adjustRightInd w:val="0"/>
      <w:jc w:val="center"/>
    </w:pPr>
    <w:rPr>
      <w:bCs/>
      <w:color w:val="000000"/>
      <w:szCs w:val="22"/>
    </w:rPr>
  </w:style>
  <w:style w:type="paragraph" w:customStyle="1" w:styleId="219">
    <w:name w:val="标准小四"/>
    <w:basedOn w:val="1"/>
    <w:autoRedefine/>
    <w:qFormat/>
    <w:uiPriority w:val="0"/>
    <w:pPr>
      <w:spacing w:line="360" w:lineRule="auto"/>
      <w:ind w:firstLine="480" w:firstLineChars="200"/>
    </w:pPr>
    <w:rPr>
      <w:rFonts w:ascii="Arial" w:hAnsi="Arial"/>
      <w:sz w:val="24"/>
      <w:szCs w:val="21"/>
    </w:rPr>
  </w:style>
  <w:style w:type="paragraph" w:customStyle="1" w:styleId="220">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21">
    <w:name w:val="马刚标题3"/>
    <w:basedOn w:val="1"/>
    <w:next w:val="1"/>
    <w:autoRedefine/>
    <w:qFormat/>
    <w:uiPriority w:val="0"/>
    <w:pPr>
      <w:keepNext/>
      <w:keepLines/>
      <w:tabs>
        <w:tab w:val="left" w:pos="567"/>
        <w:tab w:val="left" w:pos="735"/>
      </w:tabs>
      <w:spacing w:before="120" w:after="60" w:line="413" w:lineRule="auto"/>
      <w:ind w:left="567" w:hanging="567"/>
      <w:jc w:val="left"/>
      <w:outlineLvl w:val="2"/>
    </w:pPr>
    <w:rPr>
      <w:rFonts w:ascii="黑体" w:hAnsi="Arial" w:eastAsia="黑体"/>
      <w:b/>
      <w:bCs/>
      <w:sz w:val="24"/>
    </w:rPr>
  </w:style>
  <w:style w:type="paragraph" w:customStyle="1" w:styleId="222">
    <w:name w:val="flType"/>
    <w:basedOn w:val="223"/>
    <w:autoRedefine/>
    <w:qFormat/>
    <w:uiPriority w:val="0"/>
    <w:pPr>
      <w:spacing w:after="284"/>
    </w:pPr>
    <w:rPr>
      <w:rFonts w:eastAsia="宋体"/>
      <w:b w:val="0"/>
    </w:rPr>
  </w:style>
  <w:style w:type="paragraph" w:customStyle="1" w:styleId="223">
    <w:name w:val="flName"/>
    <w:basedOn w:val="224"/>
    <w:autoRedefine/>
    <w:qFormat/>
    <w:uiPriority w:val="0"/>
    <w:pPr>
      <w:spacing w:before="0" w:line="113" w:lineRule="atLeast"/>
    </w:pPr>
  </w:style>
  <w:style w:type="paragraph" w:customStyle="1" w:styleId="224">
    <w:name w:val="flNote"/>
    <w:basedOn w:val="1"/>
    <w:autoRedefine/>
    <w:qFormat/>
    <w:uiPriority w:val="0"/>
    <w:pPr>
      <w:adjustRightInd w:val="0"/>
      <w:spacing w:before="567" w:line="360" w:lineRule="atLeast"/>
      <w:jc w:val="center"/>
      <w:textAlignment w:val="baseline"/>
    </w:pPr>
    <w:rPr>
      <w:rFonts w:eastAsia="黑体"/>
      <w:b/>
      <w:kern w:val="0"/>
      <w:sz w:val="24"/>
    </w:rPr>
  </w:style>
  <w:style w:type="paragraph" w:customStyle="1" w:styleId="225">
    <w:name w:val="部分1"/>
    <w:basedOn w:val="1"/>
    <w:autoRedefine/>
    <w:qFormat/>
    <w:uiPriority w:val="0"/>
    <w:pPr>
      <w:keepNext/>
      <w:pageBreakBefore/>
      <w:tabs>
        <w:tab w:val="left" w:pos="360"/>
      </w:tabs>
      <w:spacing w:line="360" w:lineRule="auto"/>
      <w:jc w:val="center"/>
      <w:outlineLvl w:val="0"/>
    </w:pPr>
    <w:rPr>
      <w:rFonts w:eastAsia="黑体"/>
      <w:b/>
      <w:kern w:val="44"/>
      <w:sz w:val="36"/>
    </w:rPr>
  </w:style>
  <w:style w:type="paragraph" w:styleId="226">
    <w:name w:val="List Paragraph"/>
    <w:basedOn w:val="1"/>
    <w:autoRedefine/>
    <w:qFormat/>
    <w:uiPriority w:val="34"/>
    <w:pPr>
      <w:ind w:firstLine="420" w:firstLineChars="200"/>
    </w:pPr>
    <w:rPr>
      <w:szCs w:val="24"/>
    </w:rPr>
  </w:style>
  <w:style w:type="paragraph" w:customStyle="1" w:styleId="227">
    <w:name w:val=" Char Char1"/>
    <w:basedOn w:val="1"/>
    <w:autoRedefine/>
    <w:qFormat/>
    <w:uiPriority w:val="0"/>
    <w:rPr>
      <w:rFonts w:ascii="Tahoma" w:hAnsi="Tahoma"/>
      <w:sz w:val="24"/>
    </w:rPr>
  </w:style>
  <w:style w:type="paragraph" w:customStyle="1" w:styleId="228">
    <w:name w:val="样式 标题 3H3sect1.2.3BOD 0Heading 3 - oldh3l3CTLevel 3 Head..."/>
    <w:basedOn w:val="5"/>
    <w:autoRedefine/>
    <w:qFormat/>
    <w:uiPriority w:val="0"/>
    <w:pPr>
      <w:spacing w:before="156" w:beforeLines="50" w:after="156" w:afterLines="50"/>
      <w:jc w:val="left"/>
    </w:pPr>
    <w:rPr>
      <w:rFonts w:eastAsia="宋体" w:cs="宋体"/>
      <w:bCs/>
      <w:sz w:val="30"/>
    </w:rPr>
  </w:style>
  <w:style w:type="paragraph" w:customStyle="1" w:styleId="229">
    <w:name w:val="样式 加点正文 + 段前: 0.5 行 段后: 0.5 行1"/>
    <w:basedOn w:val="1"/>
    <w:autoRedefine/>
    <w:qFormat/>
    <w:uiPriority w:val="0"/>
    <w:pPr>
      <w:numPr>
        <w:ilvl w:val="0"/>
        <w:numId w:val="1"/>
      </w:numPr>
      <w:tabs>
        <w:tab w:val="left" w:pos="1268"/>
      </w:tabs>
      <w:spacing w:before="156" w:beforeLines="50" w:after="156" w:afterLines="50" w:line="300" w:lineRule="auto"/>
      <w:ind w:left="1268"/>
    </w:pPr>
    <w:rPr>
      <w:sz w:val="24"/>
    </w:rPr>
  </w:style>
  <w:style w:type="paragraph" w:customStyle="1" w:styleId="230">
    <w:name w:val="tableau"/>
    <w:basedOn w:val="1"/>
    <w:autoRedefine/>
    <w:qFormat/>
    <w:uiPriority w:val="0"/>
    <w:pPr>
      <w:widowControl/>
      <w:spacing w:before="20" w:after="20"/>
      <w:jc w:val="center"/>
    </w:pPr>
    <w:rPr>
      <w:rFonts w:ascii="Arial" w:hAnsi="Arial"/>
      <w:kern w:val="0"/>
      <w:sz w:val="16"/>
      <w:lang w:val="en-GB" w:eastAsia="en-US"/>
    </w:rPr>
  </w:style>
  <w:style w:type="paragraph" w:customStyle="1" w:styleId="231">
    <w:name w:val="样式 样式 首行缩进:  0.74 厘米 行距: 1.5 倍行距 + 段后: 0.5 行"/>
    <w:basedOn w:val="1"/>
    <w:autoRedefine/>
    <w:qFormat/>
    <w:uiPriority w:val="0"/>
    <w:pPr>
      <w:spacing w:line="360" w:lineRule="auto"/>
      <w:ind w:firstLine="420"/>
    </w:pPr>
    <w:rPr>
      <w:rFonts w:ascii="楷体_GB2312" w:eastAsia="楷体_GB2312"/>
      <w:bCs/>
      <w:sz w:val="24"/>
    </w:rPr>
  </w:style>
  <w:style w:type="paragraph" w:customStyle="1" w:styleId="232">
    <w:name w:val="样式3"/>
    <w:basedOn w:val="1"/>
    <w:next w:val="1"/>
    <w:autoRedefine/>
    <w:qFormat/>
    <w:uiPriority w:val="0"/>
    <w:pPr>
      <w:spacing w:line="360" w:lineRule="auto"/>
    </w:pPr>
  </w:style>
  <w:style w:type="paragraph" w:customStyle="1" w:styleId="233">
    <w:name w:val="_Style 1"/>
    <w:basedOn w:val="28"/>
    <w:next w:val="65"/>
    <w:autoRedefine/>
    <w:qFormat/>
    <w:uiPriority w:val="0"/>
    <w:pPr>
      <w:spacing w:after="0" w:line="360" w:lineRule="auto"/>
      <w:ind w:left="0" w:leftChars="0" w:firstLine="420" w:firstLineChars="200"/>
    </w:pPr>
    <w:rPr>
      <w:rFonts w:ascii="Calibri" w:hAnsi="Calibri" w:eastAsia="宋体" w:cs="Times New Roman"/>
      <w:kern w:val="0"/>
      <w:sz w:val="24"/>
    </w:rPr>
  </w:style>
  <w:style w:type="paragraph" w:customStyle="1" w:styleId="234">
    <w:name w:val="_Style 42"/>
    <w:basedOn w:val="1"/>
    <w:next w:val="7"/>
    <w:autoRedefine/>
    <w:qFormat/>
    <w:uiPriority w:val="0"/>
    <w:rPr>
      <w:rFonts w:ascii="楷体_GB2312" w:hAnsi="Arial" w:eastAsia="楷体_GB2312"/>
      <w:sz w:val="28"/>
    </w:rPr>
  </w:style>
  <w:style w:type="paragraph" w:customStyle="1" w:styleId="235">
    <w:name w:val="Char1 Char Char Char"/>
    <w:basedOn w:val="1"/>
    <w:autoRedefine/>
    <w:qFormat/>
    <w:uiPriority w:val="0"/>
    <w:rPr>
      <w:rFonts w:ascii="Tahoma" w:hAnsi="Tahoma" w:cs="Tahoma"/>
      <w:sz w:val="24"/>
    </w:rPr>
  </w:style>
  <w:style w:type="paragraph" w:customStyle="1" w:styleId="236">
    <w:name w:val="Char Char1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37">
    <w:name w:val="正文 居中"/>
    <w:basedOn w:val="1"/>
    <w:autoRedefine/>
    <w:qFormat/>
    <w:uiPriority w:val="0"/>
    <w:pPr>
      <w:spacing w:line="360" w:lineRule="auto"/>
      <w:jc w:val="center"/>
    </w:pPr>
    <w:rPr>
      <w:sz w:val="24"/>
    </w:rPr>
  </w:style>
  <w:style w:type="paragraph" w:customStyle="1" w:styleId="238">
    <w:name w:val="正文 A"/>
    <w:autoRedefine/>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39">
    <w:name w:val=" Char Char Char Char Char Char Char"/>
    <w:basedOn w:val="1"/>
    <w:autoRedefine/>
    <w:qFormat/>
    <w:uiPriority w:val="0"/>
    <w:rPr>
      <w:rFonts w:ascii="Tahoma" w:hAnsi="Tahoma"/>
      <w:sz w:val="24"/>
    </w:rPr>
  </w:style>
  <w:style w:type="paragraph" w:customStyle="1" w:styleId="240">
    <w:name w:val="Char Char1 Char Char Char Char"/>
    <w:basedOn w:val="23"/>
    <w:autoRedefine/>
    <w:qFormat/>
    <w:uiPriority w:val="0"/>
    <w:pPr>
      <w:adjustRightInd w:val="0"/>
      <w:spacing w:line="436" w:lineRule="exact"/>
      <w:ind w:left="357"/>
      <w:jc w:val="left"/>
      <w:outlineLvl w:val="3"/>
    </w:pPr>
    <w:rPr>
      <w:rFonts w:ascii="Tahoma" w:hAnsi="Tahoma" w:cs="Tahoma"/>
      <w:b/>
      <w:kern w:val="0"/>
      <w:sz w:val="24"/>
      <w:szCs w:val="24"/>
    </w:rPr>
  </w:style>
  <w:style w:type="paragraph" w:customStyle="1" w:styleId="241">
    <w:name w:val="Char Char Char Char Char Char"/>
    <w:basedOn w:val="1"/>
    <w:autoRedefine/>
    <w:qFormat/>
    <w:uiPriority w:val="0"/>
    <w:rPr>
      <w:rFonts w:ascii="Tahoma" w:hAnsi="Tahoma" w:cs="Tahoma"/>
      <w:sz w:val="24"/>
    </w:rPr>
  </w:style>
  <w:style w:type="paragraph" w:customStyle="1" w:styleId="242">
    <w:name w:val="样式2"/>
    <w:basedOn w:val="1"/>
    <w:autoRedefine/>
    <w:qFormat/>
    <w:uiPriority w:val="0"/>
    <w:pPr>
      <w:spacing w:line="360" w:lineRule="auto"/>
      <w:ind w:left="200" w:leftChars="200"/>
    </w:pPr>
    <w:rPr>
      <w:rFonts w:ascii="宋体" w:hAnsi="宋体"/>
      <w:b/>
      <w:sz w:val="24"/>
      <w:szCs w:val="24"/>
    </w:rPr>
  </w:style>
  <w:style w:type="paragraph" w:customStyle="1" w:styleId="243">
    <w:name w:val="符号与编号 Char Char"/>
    <w:basedOn w:val="1"/>
    <w:autoRedefine/>
    <w:qFormat/>
    <w:uiPriority w:val="0"/>
    <w:pPr>
      <w:tabs>
        <w:tab w:val="left" w:pos="840"/>
      </w:tabs>
      <w:spacing w:after="156" w:afterLines="50" w:line="400" w:lineRule="atLeast"/>
      <w:ind w:left="839" w:hanging="419"/>
    </w:pPr>
    <w:rPr>
      <w:sz w:val="24"/>
      <w:szCs w:val="24"/>
    </w:rPr>
  </w:style>
  <w:style w:type="paragraph" w:customStyle="1" w:styleId="244">
    <w:name w:val="标题 4宋体"/>
    <w:basedOn w:val="11"/>
    <w:autoRedefine/>
    <w:qFormat/>
    <w:uiPriority w:val="0"/>
    <w:pPr>
      <w:keepLines w:val="0"/>
      <w:autoSpaceDE w:val="0"/>
      <w:autoSpaceDN w:val="0"/>
      <w:adjustRightInd w:val="0"/>
      <w:spacing w:before="0" w:after="0" w:line="360" w:lineRule="auto"/>
      <w:jc w:val="left"/>
    </w:pPr>
    <w:rPr>
      <w:rFonts w:ascii="宋体" w:hAnsi="宋体" w:eastAsia="宋体"/>
      <w:bCs/>
      <w:color w:val="000000"/>
      <w:kern w:val="0"/>
      <w:sz w:val="24"/>
    </w:rPr>
  </w:style>
  <w:style w:type="paragraph" w:customStyle="1" w:styleId="245">
    <w:name w:val="xl5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46">
    <w:name w:val="Char Char Char Char Char Char Char Char Char Char Char Char Char Char Char Char Char Char Char Char Char"/>
    <w:basedOn w:val="1"/>
    <w:autoRedefine/>
    <w:qFormat/>
    <w:uiPriority w:val="0"/>
    <w:rPr>
      <w:rFonts w:ascii="Tahoma" w:hAnsi="Tahoma" w:cs="Tahoma"/>
      <w:sz w:val="24"/>
    </w:rPr>
  </w:style>
  <w:style w:type="paragraph" w:customStyle="1" w:styleId="247">
    <w:name w:val="xl4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48">
    <w:name w:val="xl25"/>
    <w:basedOn w:val="1"/>
    <w:autoRedefine/>
    <w:qFormat/>
    <w:uiPriority w:val="0"/>
    <w:pPr>
      <w:widowControl/>
      <w:pBdr>
        <w:right w:val="single" w:color="auto" w:sz="4" w:space="0"/>
      </w:pBdr>
      <w:spacing w:before="100" w:beforeAutospacing="1" w:after="100" w:afterAutospacing="1"/>
      <w:jc w:val="center"/>
    </w:pPr>
    <w:rPr>
      <w:kern w:val="0"/>
      <w:szCs w:val="21"/>
    </w:rPr>
  </w:style>
  <w:style w:type="paragraph" w:customStyle="1" w:styleId="249">
    <w:name w:val="丁华正文"/>
    <w:basedOn w:val="51"/>
    <w:autoRedefine/>
    <w:qFormat/>
    <w:uiPriority w:val="0"/>
    <w:pPr>
      <w:adjustRightInd w:val="0"/>
      <w:snapToGrid w:val="0"/>
      <w:spacing w:line="360" w:lineRule="auto"/>
      <w:ind w:left="0" w:firstLine="510"/>
    </w:pPr>
    <w:rPr>
      <w:rFonts w:ascii="Times New Roman" w:hAnsi="Times New Roman" w:eastAsia="宋体"/>
      <w:color w:val="auto"/>
      <w:sz w:val="24"/>
      <w:szCs w:val="16"/>
    </w:rPr>
  </w:style>
  <w:style w:type="paragraph" w:customStyle="1" w:styleId="250">
    <w:name w:val="小四 段落 宋体 Char Char"/>
    <w:basedOn w:val="1"/>
    <w:autoRedefine/>
    <w:qFormat/>
    <w:uiPriority w:val="0"/>
    <w:pPr>
      <w:spacing w:line="360" w:lineRule="auto"/>
      <w:ind w:firstLine="480" w:firstLineChars="200"/>
    </w:pPr>
    <w:rPr>
      <w:rFonts w:ascii="宋体" w:hAnsi="宋体"/>
      <w:sz w:val="24"/>
      <w:szCs w:val="24"/>
    </w:rPr>
  </w:style>
  <w:style w:type="paragraph" w:customStyle="1" w:styleId="251">
    <w:name w:val="样式 标题 2第一章 标题 2Heading 2 HiddenHeading 2 CCBSheading 2H2h2..."/>
    <w:basedOn w:val="3"/>
    <w:autoRedefine/>
    <w:qFormat/>
    <w:uiPriority w:val="0"/>
    <w:pPr>
      <w:keepLines w:val="0"/>
      <w:tabs>
        <w:tab w:val="left" w:pos="360"/>
      </w:tabs>
      <w:adjustRightInd w:val="0"/>
      <w:spacing w:before="156" w:beforeLines="50" w:after="156" w:afterLines="50"/>
      <w:ind w:left="360" w:hanging="360"/>
      <w:jc w:val="center"/>
      <w:textAlignment w:val="baseline"/>
    </w:pPr>
    <w:rPr>
      <w:rFonts w:ascii="黑体" w:hAnsi="Times New Roman" w:eastAsia="黑体" w:cs="宋体"/>
      <w:b w:val="0"/>
      <w:kern w:val="0"/>
      <w:sz w:val="32"/>
      <w:szCs w:val="20"/>
    </w:rPr>
  </w:style>
  <w:style w:type="paragraph" w:customStyle="1" w:styleId="252">
    <w:name w:val="段落"/>
    <w:basedOn w:val="1"/>
    <w:autoRedefine/>
    <w:qFormat/>
    <w:uiPriority w:val="0"/>
    <w:pPr>
      <w:spacing w:line="460" w:lineRule="exact"/>
      <w:ind w:firstLine="480"/>
    </w:pPr>
    <w:rPr>
      <w:sz w:val="24"/>
    </w:rPr>
  </w:style>
  <w:style w:type="paragraph" w:customStyle="1" w:styleId="253">
    <w:name w:val="Char Char Char Char Char Char Char Char Char Char Char Char Char Char"/>
    <w:basedOn w:val="1"/>
    <w:autoRedefine/>
    <w:qFormat/>
    <w:uiPriority w:val="0"/>
    <w:rPr>
      <w:rFonts w:ascii="Tahoma" w:hAnsi="Tahoma" w:cs="Tahoma"/>
      <w:sz w:val="24"/>
    </w:rPr>
  </w:style>
  <w:style w:type="paragraph" w:customStyle="1" w:styleId="254">
    <w:name w:val="默认段落字体 Para Char Char Char Char Char Char Char"/>
    <w:basedOn w:val="1"/>
    <w:next w:val="132"/>
    <w:autoRedefine/>
    <w:qFormat/>
    <w:uiPriority w:val="0"/>
  </w:style>
  <w:style w:type="paragraph" w:customStyle="1" w:styleId="2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56">
    <w:name w:val="Char Char1"/>
    <w:basedOn w:val="1"/>
    <w:autoRedefine/>
    <w:qFormat/>
    <w:uiPriority w:val="0"/>
    <w:rPr>
      <w:rFonts w:ascii="Tahoma" w:hAnsi="Tahoma" w:cs="Tahoma"/>
      <w:sz w:val="24"/>
    </w:rPr>
  </w:style>
  <w:style w:type="paragraph" w:customStyle="1" w:styleId="257">
    <w:name w:val="正文 + Arial Char"/>
    <w:basedOn w:val="1"/>
    <w:autoRedefine/>
    <w:qFormat/>
    <w:uiPriority w:val="0"/>
    <w:pPr>
      <w:widowControl/>
      <w:tabs>
        <w:tab w:val="left" w:pos="315"/>
      </w:tabs>
      <w:spacing w:line="300" w:lineRule="auto"/>
      <w:ind w:left="315" w:hanging="315"/>
    </w:pPr>
    <w:rPr>
      <w:rFonts w:ascii="Arial" w:hAnsi="Arial" w:cs="Arial"/>
      <w:b/>
      <w:color w:val="000000"/>
    </w:rPr>
  </w:style>
  <w:style w:type="paragraph" w:customStyle="1" w:styleId="258">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i/>
      <w:iCs/>
      <w:kern w:val="0"/>
      <w:sz w:val="20"/>
    </w:rPr>
  </w:style>
  <w:style w:type="paragraph" w:customStyle="1" w:styleId="259">
    <w:name w:val=" Char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60">
    <w:name w:val="Pa6"/>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261">
    <w:name w:val="正文 + 宋体"/>
    <w:basedOn w:val="1"/>
    <w:autoRedefine/>
    <w:qFormat/>
    <w:uiPriority w:val="0"/>
    <w:pPr>
      <w:spacing w:line="360" w:lineRule="auto"/>
      <w:ind w:firstLine="420" w:firstLineChars="200"/>
    </w:pPr>
    <w:rPr>
      <w:szCs w:val="24"/>
    </w:rPr>
  </w:style>
  <w:style w:type="paragraph" w:customStyle="1" w:styleId="262">
    <w:name w:val="content_lineheight"/>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263">
    <w:name w:val="正文文本 New New"/>
    <w:basedOn w:val="1"/>
    <w:autoRedefine/>
    <w:qFormat/>
    <w:uiPriority w:val="0"/>
    <w:pPr>
      <w:widowControl/>
      <w:spacing w:before="60" w:after="60" w:line="360" w:lineRule="auto"/>
      <w:ind w:firstLine="200" w:firstLineChars="200"/>
    </w:pPr>
    <w:rPr>
      <w:rFonts w:eastAsia="华文楷体"/>
      <w:sz w:val="24"/>
      <w:szCs w:val="24"/>
    </w:rPr>
  </w:style>
  <w:style w:type="paragraph" w:customStyle="1" w:styleId="264">
    <w:name w:val="正文文本 21"/>
    <w:basedOn w:val="1"/>
    <w:next w:val="254"/>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265">
    <w:name w:val="zw"/>
    <w:basedOn w:val="1"/>
    <w:autoRedefine/>
    <w:qFormat/>
    <w:uiPriority w:val="0"/>
    <w:pPr>
      <w:widowControl/>
      <w:spacing w:line="360" w:lineRule="auto"/>
      <w:ind w:firstLine="480" w:firstLineChars="200"/>
      <w:jc w:val="left"/>
    </w:pPr>
    <w:rPr>
      <w:rFonts w:ascii="宋体" w:hAnsi="宋体"/>
      <w:bCs/>
      <w:kern w:val="0"/>
      <w:sz w:val="24"/>
    </w:rPr>
  </w:style>
  <w:style w:type="paragraph" w:customStyle="1" w:styleId="266">
    <w:name w:val="样式 段后: 0.5 行 左  0.75 字符"/>
    <w:basedOn w:val="1"/>
    <w:autoRedefine/>
    <w:qFormat/>
    <w:uiPriority w:val="0"/>
    <w:pPr>
      <w:widowControl/>
      <w:spacing w:line="360" w:lineRule="auto"/>
      <w:ind w:firstLine="420" w:firstLineChars="200"/>
    </w:pPr>
    <w:rPr>
      <w:rFonts w:hAnsi="Arial" w:cs="Arial"/>
      <w:kern w:val="0"/>
      <w:szCs w:val="21"/>
    </w:rPr>
  </w:style>
  <w:style w:type="paragraph" w:customStyle="1" w:styleId="267">
    <w:name w:val="默认段落字体 Para Char"/>
    <w:basedOn w:val="1"/>
    <w:autoRedefine/>
    <w:qFormat/>
    <w:uiPriority w:val="0"/>
    <w:rPr>
      <w:sz w:val="24"/>
      <w:szCs w:val="24"/>
    </w:rPr>
  </w:style>
  <w:style w:type="paragraph" w:customStyle="1" w:styleId="268">
    <w:name w:val=" Char Char Char Char Char Char Char Char"/>
    <w:basedOn w:val="1"/>
    <w:autoRedefine/>
    <w:qFormat/>
    <w:uiPriority w:val="0"/>
    <w:rPr>
      <w:rFonts w:ascii="Tahoma" w:hAnsi="Tahoma"/>
      <w:sz w:val="24"/>
    </w:rPr>
  </w:style>
  <w:style w:type="paragraph" w:customStyle="1" w:styleId="26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270">
    <w:name w:val="表格"/>
    <w:basedOn w:val="1"/>
    <w:autoRedefine/>
    <w:qFormat/>
    <w:uiPriority w:val="0"/>
    <w:pPr>
      <w:snapToGrid w:val="0"/>
      <w:ind w:firstLine="21" w:firstLineChars="21"/>
    </w:pPr>
    <w:rPr>
      <w:rFonts w:ascii="宋体" w:hAnsi="宋体" w:cs="宋体"/>
      <w:kern w:val="0"/>
      <w:sz w:val="20"/>
    </w:rPr>
  </w:style>
  <w:style w:type="paragraph" w:customStyle="1" w:styleId="271">
    <w:name w:val="小四 段落 宋体 Char Char Char"/>
    <w:basedOn w:val="21"/>
    <w:autoRedefine/>
    <w:qFormat/>
    <w:uiPriority w:val="0"/>
    <w:pPr>
      <w:tabs>
        <w:tab w:val="clear" w:pos="2952"/>
      </w:tabs>
      <w:spacing w:line="360" w:lineRule="auto"/>
      <w:ind w:left="0" w:right="-33" w:firstLine="545" w:firstLineChars="227"/>
      <w:jc w:val="left"/>
    </w:pPr>
    <w:rPr>
      <w:sz w:val="24"/>
    </w:rPr>
  </w:style>
  <w:style w:type="paragraph" w:customStyle="1" w:styleId="272">
    <w:name w:val="1"/>
    <w:basedOn w:val="1"/>
    <w:next w:val="57"/>
    <w:autoRedefine/>
    <w:qFormat/>
    <w:uiPriority w:val="0"/>
    <w:pPr>
      <w:spacing w:line="360" w:lineRule="auto"/>
    </w:pPr>
    <w:rPr>
      <w:rFonts w:eastAsia="仿宋_GB2312"/>
      <w:sz w:val="24"/>
      <w:szCs w:val="24"/>
    </w:rPr>
  </w:style>
  <w:style w:type="paragraph" w:customStyle="1" w:styleId="273">
    <w:name w:val="Char Char Char Char Char Char Char Char Char Char Char"/>
    <w:basedOn w:val="1"/>
    <w:autoRedefine/>
    <w:qFormat/>
    <w:uiPriority w:val="0"/>
    <w:rPr>
      <w:rFonts w:ascii="Tahoma" w:hAnsi="Tahoma" w:cs="Tahoma"/>
      <w:sz w:val="24"/>
    </w:rPr>
  </w:style>
  <w:style w:type="paragraph" w:customStyle="1" w:styleId="274">
    <w:name w:val="Char1"/>
    <w:basedOn w:val="1"/>
    <w:autoRedefine/>
    <w:qFormat/>
    <w:uiPriority w:val="0"/>
    <w:rPr>
      <w:rFonts w:ascii="仿宋_GB2312" w:hAnsi="宋体" w:eastAsia="仿宋_GB2312" w:cs="宋体"/>
      <w:b/>
      <w:sz w:val="32"/>
      <w:szCs w:val="32"/>
    </w:rPr>
  </w:style>
  <w:style w:type="paragraph" w:customStyle="1" w:styleId="275">
    <w:name w:val="Char Char Char Char Char Char Char Char Char Char Char Char Char"/>
    <w:basedOn w:val="1"/>
    <w:autoRedefine/>
    <w:qFormat/>
    <w:uiPriority w:val="0"/>
    <w:pPr>
      <w:widowControl/>
      <w:spacing w:after="160" w:line="240" w:lineRule="exact"/>
      <w:jc w:val="left"/>
    </w:pPr>
    <w:rPr>
      <w:szCs w:val="24"/>
    </w:rPr>
  </w:style>
  <w:style w:type="paragraph" w:customStyle="1" w:styleId="276">
    <w:name w:val="丁华标题1"/>
    <w:basedOn w:val="2"/>
    <w:next w:val="249"/>
    <w:autoRedefine/>
    <w:qFormat/>
    <w:uiPriority w:val="0"/>
    <w:pPr>
      <w:keepLines/>
      <w:numPr>
        <w:ilvl w:val="0"/>
        <w:numId w:val="2"/>
      </w:numPr>
      <w:tabs>
        <w:tab w:val="clear" w:pos="5670"/>
      </w:tabs>
      <w:spacing w:before="600" w:beforeLines="0" w:after="120" w:afterLines="0" w:line="578" w:lineRule="auto"/>
      <w:ind w:firstLineChars="0"/>
      <w:jc w:val="left"/>
    </w:pPr>
    <w:rPr>
      <w:rFonts w:ascii="Times New Roman"/>
      <w:b w:val="0"/>
      <w:sz w:val="32"/>
      <w:szCs w:val="20"/>
    </w:rPr>
  </w:style>
  <w:style w:type="paragraph" w:customStyle="1" w:styleId="277">
    <w:name w:val="xl5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78">
    <w:name w:val="符号与编号 Char"/>
    <w:basedOn w:val="1"/>
    <w:autoRedefine/>
    <w:qFormat/>
    <w:uiPriority w:val="0"/>
    <w:pPr>
      <w:tabs>
        <w:tab w:val="left" w:pos="720"/>
      </w:tabs>
      <w:spacing w:after="156" w:afterLines="50" w:line="400" w:lineRule="atLeast"/>
      <w:ind w:left="720"/>
    </w:pPr>
    <w:rPr>
      <w:sz w:val="24"/>
      <w:szCs w:val="24"/>
    </w:rPr>
  </w:style>
  <w:style w:type="paragraph" w:customStyle="1" w:styleId="279">
    <w:name w:val="样式"/>
    <w:basedOn w:val="1"/>
    <w:autoRedefine/>
    <w:qFormat/>
    <w:uiPriority w:val="0"/>
    <w:pPr>
      <w:autoSpaceDE w:val="0"/>
      <w:autoSpaceDN w:val="0"/>
      <w:snapToGrid w:val="0"/>
      <w:spacing w:before="120" w:after="120" w:line="360" w:lineRule="auto"/>
    </w:pPr>
    <w:rPr>
      <w:rFonts w:ascii="宋体"/>
      <w:sz w:val="24"/>
    </w:rPr>
  </w:style>
  <w:style w:type="paragraph" w:customStyle="1" w:styleId="280">
    <w:name w:val="表格文字"/>
    <w:basedOn w:val="1"/>
    <w:autoRedefine/>
    <w:qFormat/>
    <w:uiPriority w:val="0"/>
    <w:pPr>
      <w:adjustRightInd w:val="0"/>
      <w:spacing w:line="360" w:lineRule="auto"/>
      <w:ind w:firstLine="200" w:firstLineChars="200"/>
      <w:jc w:val="left"/>
      <w:textAlignment w:val="baseline"/>
    </w:pPr>
    <w:rPr>
      <w:rFonts w:ascii="Arial" w:hAnsi="Arial"/>
      <w:kern w:val="0"/>
      <w:sz w:val="24"/>
    </w:rPr>
  </w:style>
  <w:style w:type="paragraph" w:customStyle="1" w:styleId="281">
    <w:name w:val="Char Char Char Char Char Char Char Char Char"/>
    <w:basedOn w:val="1"/>
    <w:next w:val="264"/>
    <w:autoRedefine/>
    <w:qFormat/>
    <w:uiPriority w:val="0"/>
    <w:pPr>
      <w:tabs>
        <w:tab w:val="left" w:pos="360"/>
      </w:tabs>
      <w:ind w:left="200" w:hanging="200" w:hangingChars="200"/>
    </w:pPr>
    <w:rPr>
      <w:sz w:val="24"/>
      <w:szCs w:val="24"/>
    </w:rPr>
  </w:style>
  <w:style w:type="paragraph" w:customStyle="1" w:styleId="282">
    <w:name w:val="Char"/>
    <w:basedOn w:val="1"/>
    <w:autoRedefine/>
    <w:semiHidden/>
    <w:qFormat/>
    <w:uiPriority w:val="0"/>
    <w:rPr>
      <w:rFonts w:ascii="Tahoma" w:hAnsi="Tahoma" w:cs="仿宋_GB2312"/>
      <w:sz w:val="24"/>
      <w:szCs w:val="28"/>
    </w:rPr>
  </w:style>
  <w:style w:type="paragraph" w:customStyle="1" w:styleId="283">
    <w:name w:val="font10"/>
    <w:basedOn w:val="1"/>
    <w:autoRedefine/>
    <w:qFormat/>
    <w:uiPriority w:val="0"/>
    <w:pPr>
      <w:widowControl/>
      <w:spacing w:before="100" w:beforeAutospacing="1" w:after="100" w:afterAutospacing="1"/>
      <w:jc w:val="left"/>
    </w:pPr>
    <w:rPr>
      <w:rFonts w:ascii="楷体_GB2312" w:hAnsi="宋体" w:eastAsia="楷体_GB2312" w:cs="宋体"/>
      <w:b/>
      <w:bCs/>
      <w:kern w:val="0"/>
      <w:sz w:val="18"/>
      <w:szCs w:val="18"/>
    </w:rPr>
  </w:style>
  <w:style w:type="paragraph" w:customStyle="1" w:styleId="284">
    <w:name w:val="Char Char Char Char Char Char Char1 Char"/>
    <w:basedOn w:val="1"/>
    <w:autoRedefine/>
    <w:qFormat/>
    <w:uiPriority w:val="0"/>
    <w:rPr>
      <w:rFonts w:ascii="Tahoma" w:hAnsi="Tahoma" w:cs="Tahoma"/>
      <w:sz w:val="24"/>
    </w:rPr>
  </w:style>
  <w:style w:type="paragraph" w:customStyle="1" w:styleId="285">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6">
    <w:name w:val="正文文本缩进1"/>
    <w:basedOn w:val="1"/>
    <w:autoRedefine/>
    <w:qFormat/>
    <w:uiPriority w:val="0"/>
    <w:pPr>
      <w:spacing w:after="120"/>
      <w:ind w:left="420" w:leftChars="200"/>
    </w:pPr>
    <w:rPr>
      <w:szCs w:val="24"/>
    </w:rPr>
  </w:style>
  <w:style w:type="paragraph" w:customStyle="1" w:styleId="287">
    <w:name w:val="font7"/>
    <w:basedOn w:val="1"/>
    <w:autoRedefine/>
    <w:qFormat/>
    <w:uiPriority w:val="0"/>
    <w:pPr>
      <w:widowControl/>
      <w:spacing w:before="100" w:beforeAutospacing="1" w:after="100" w:afterAutospacing="1"/>
      <w:jc w:val="left"/>
    </w:pPr>
    <w:rPr>
      <w:rFonts w:hint="eastAsia" w:ascii="宋体" w:hAnsi="宋体"/>
      <w:b/>
      <w:bCs/>
      <w:kern w:val="0"/>
      <w:sz w:val="24"/>
      <w:szCs w:val="24"/>
    </w:rPr>
  </w:style>
  <w:style w:type="paragraph" w:customStyle="1" w:styleId="288">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89">
    <w:name w:val="font13"/>
    <w:basedOn w:val="1"/>
    <w:autoRedefine/>
    <w:qFormat/>
    <w:uiPriority w:val="0"/>
    <w:pPr>
      <w:widowControl/>
      <w:spacing w:before="100" w:beforeAutospacing="1" w:after="100" w:afterAutospacing="1"/>
      <w:jc w:val="left"/>
    </w:pPr>
    <w:rPr>
      <w:i/>
      <w:iCs/>
      <w:kern w:val="0"/>
      <w:sz w:val="36"/>
      <w:szCs w:val="36"/>
    </w:rPr>
  </w:style>
  <w:style w:type="paragraph" w:customStyle="1" w:styleId="290">
    <w:name w:val="a0"/>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291">
    <w:name w:val="xl6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rPr>
  </w:style>
  <w:style w:type="paragraph" w:customStyle="1" w:styleId="292">
    <w:name w:val=" Char Char Char Char Char"/>
    <w:basedOn w:val="1"/>
    <w:autoRedefine/>
    <w:qFormat/>
    <w:uiPriority w:val="0"/>
    <w:rPr>
      <w:rFonts w:ascii="Tahoma" w:hAnsi="Tahoma"/>
      <w:sz w:val="24"/>
    </w:rPr>
  </w:style>
  <w:style w:type="paragraph" w:customStyle="1" w:styleId="293">
    <w:name w:val="xl56"/>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294">
    <w:name w:val="xl62"/>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95">
    <w:name w:val="正文 首行缩进:  2 字符 Char Char"/>
    <w:basedOn w:val="1"/>
    <w:autoRedefine/>
    <w:qFormat/>
    <w:uiPriority w:val="0"/>
    <w:pPr>
      <w:spacing w:line="360" w:lineRule="auto"/>
      <w:ind w:firstLine="480"/>
    </w:pPr>
    <w:rPr>
      <w:rFonts w:ascii="楷体_GB2312" w:eastAsia="楷体_GB2312"/>
      <w:bCs/>
      <w:sz w:val="24"/>
      <w:szCs w:val="24"/>
    </w:rPr>
  </w:style>
  <w:style w:type="paragraph" w:customStyle="1" w:styleId="296">
    <w:name w:val="华宇段落1 Char"/>
    <w:basedOn w:val="1"/>
    <w:autoRedefine/>
    <w:qFormat/>
    <w:uiPriority w:val="0"/>
    <w:pPr>
      <w:spacing w:line="360" w:lineRule="auto"/>
      <w:ind w:firstLine="200" w:firstLineChars="200"/>
    </w:pPr>
    <w:rPr>
      <w:bCs/>
      <w:sz w:val="24"/>
      <w:szCs w:val="24"/>
    </w:rPr>
  </w:style>
  <w:style w:type="paragraph" w:customStyle="1" w:styleId="297">
    <w:name w:val="列表内容"/>
    <w:basedOn w:val="1"/>
    <w:next w:val="1"/>
    <w:autoRedefine/>
    <w:qFormat/>
    <w:uiPriority w:val="0"/>
    <w:pPr>
      <w:widowControl/>
      <w:tabs>
        <w:tab w:val="left" w:pos="840"/>
      </w:tabs>
      <w:ind w:left="840" w:hanging="420"/>
      <w:jc w:val="left"/>
    </w:pPr>
    <w:rPr>
      <w:kern w:val="0"/>
      <w:sz w:val="18"/>
      <w:szCs w:val="24"/>
    </w:rPr>
  </w:style>
  <w:style w:type="paragraph" w:customStyle="1" w:styleId="298">
    <w:name w:val=" Char Char Char Char Char Char Char Char Char Char Char"/>
    <w:basedOn w:val="1"/>
    <w:autoRedefine/>
    <w:qFormat/>
    <w:uiPriority w:val="0"/>
    <w:rPr>
      <w:rFonts w:ascii="Tahoma" w:hAnsi="Tahoma"/>
      <w:sz w:val="24"/>
    </w:rPr>
  </w:style>
  <w:style w:type="paragraph" w:customStyle="1" w:styleId="299">
    <w:name w:val="小四 段落 宋体 Char"/>
    <w:basedOn w:val="21"/>
    <w:autoRedefine/>
    <w:qFormat/>
    <w:uiPriority w:val="0"/>
    <w:pPr>
      <w:tabs>
        <w:tab w:val="clear" w:pos="2952"/>
      </w:tabs>
      <w:ind w:left="0" w:right="-33" w:firstLine="600" w:firstLineChars="200"/>
      <w:jc w:val="left"/>
    </w:pPr>
    <w:rPr>
      <w:rFonts w:ascii="仿宋_GB2312" w:eastAsia="仿宋_GB2312"/>
      <w:sz w:val="30"/>
      <w:szCs w:val="30"/>
    </w:rPr>
  </w:style>
  <w:style w:type="paragraph" w:customStyle="1" w:styleId="300">
    <w:name w:val="xl4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01">
    <w:name w:val="丁华标题2"/>
    <w:basedOn w:val="3"/>
    <w:next w:val="249"/>
    <w:autoRedefine/>
    <w:qFormat/>
    <w:uiPriority w:val="0"/>
    <w:pPr>
      <w:numPr>
        <w:ilvl w:val="1"/>
        <w:numId w:val="2"/>
      </w:numPr>
      <w:spacing w:line="415" w:lineRule="auto"/>
    </w:pPr>
    <w:rPr>
      <w:rFonts w:ascii="Arial" w:hAnsi="Arial" w:eastAsia="黑体"/>
      <w:b w:val="0"/>
      <w:sz w:val="28"/>
      <w:szCs w:val="20"/>
    </w:rPr>
  </w:style>
  <w:style w:type="paragraph" w:customStyle="1" w:styleId="302">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03">
    <w:name w:val="xl51"/>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304">
    <w:name w:val="xl53"/>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rPr>
  </w:style>
  <w:style w:type="paragraph" w:customStyle="1" w:styleId="305">
    <w:name w:val="标题5，章节第五层"/>
    <w:basedOn w:val="1"/>
    <w:next w:val="1"/>
    <w:autoRedefine/>
    <w:qFormat/>
    <w:uiPriority w:val="0"/>
    <w:pPr>
      <w:tabs>
        <w:tab w:val="left" w:pos="1050"/>
        <w:tab w:val="left" w:pos="2100"/>
      </w:tabs>
      <w:spacing w:before="78"/>
      <w:ind w:left="2100" w:hanging="420"/>
      <w:outlineLvl w:val="4"/>
    </w:pPr>
    <w:rPr>
      <w:rFonts w:ascii="Arial" w:hAnsi="Arial" w:eastAsia="华文细黑"/>
      <w:sz w:val="30"/>
      <w:szCs w:val="24"/>
    </w:rPr>
  </w:style>
  <w:style w:type="paragraph" w:customStyle="1" w:styleId="306">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7">
    <w:name w:val=" Char1 Char Char Char"/>
    <w:basedOn w:val="1"/>
    <w:autoRedefine/>
    <w:qFormat/>
    <w:uiPriority w:val="0"/>
    <w:rPr>
      <w:rFonts w:ascii="Tahoma" w:hAnsi="Tahoma"/>
      <w:sz w:val="24"/>
    </w:rPr>
  </w:style>
  <w:style w:type="paragraph" w:customStyle="1" w:styleId="308">
    <w:name w:val="Char Char Char Char"/>
    <w:basedOn w:val="23"/>
    <w:autoRedefine/>
    <w:qFormat/>
    <w:uiPriority w:val="0"/>
    <w:pPr>
      <w:adjustRightInd w:val="0"/>
      <w:snapToGrid w:val="0"/>
      <w:spacing w:line="360" w:lineRule="auto"/>
    </w:pPr>
    <w:rPr>
      <w:rFonts w:ascii="Tahoma" w:hAnsi="Tahoma"/>
      <w:sz w:val="24"/>
      <w:szCs w:val="24"/>
    </w:rPr>
  </w:style>
  <w:style w:type="paragraph" w:customStyle="1" w:styleId="309">
    <w:name w:val="font9"/>
    <w:basedOn w:val="1"/>
    <w:autoRedefine/>
    <w:qFormat/>
    <w:uiPriority w:val="0"/>
    <w:pPr>
      <w:widowControl/>
      <w:spacing w:before="100" w:beforeAutospacing="1" w:after="100" w:afterAutospacing="1"/>
      <w:jc w:val="left"/>
    </w:pPr>
    <w:rPr>
      <w:b/>
      <w:bCs/>
      <w:kern w:val="0"/>
      <w:sz w:val="20"/>
    </w:rPr>
  </w:style>
  <w:style w:type="paragraph" w:customStyle="1" w:styleId="310">
    <w:name w:val="font12"/>
    <w:basedOn w:val="1"/>
    <w:autoRedefine/>
    <w:qFormat/>
    <w:uiPriority w:val="0"/>
    <w:pPr>
      <w:widowControl/>
      <w:spacing w:before="100" w:beforeAutospacing="1" w:after="100" w:afterAutospacing="1"/>
      <w:jc w:val="left"/>
    </w:pPr>
    <w:rPr>
      <w:rFonts w:ascii="宋体" w:hAnsi="宋体" w:cs="宋体"/>
      <w:kern w:val="0"/>
      <w:sz w:val="36"/>
      <w:szCs w:val="36"/>
    </w:rPr>
  </w:style>
  <w:style w:type="paragraph" w:customStyle="1" w:styleId="311">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i/>
      <w:iCs/>
      <w:kern w:val="0"/>
      <w:sz w:val="20"/>
    </w:rPr>
  </w:style>
  <w:style w:type="paragraph" w:customStyle="1" w:styleId="312">
    <w:name w:val="表头_5"/>
    <w:basedOn w:val="1"/>
    <w:autoRedefine/>
    <w:qFormat/>
    <w:uiPriority w:val="0"/>
    <w:pPr>
      <w:adjustRightInd w:val="0"/>
      <w:spacing w:line="360" w:lineRule="auto"/>
      <w:textAlignment w:val="baseline"/>
    </w:pPr>
    <w:rPr>
      <w:b/>
      <w:bCs/>
      <w:sz w:val="28"/>
      <w:szCs w:val="21"/>
    </w:rPr>
  </w:style>
  <w:style w:type="paragraph" w:customStyle="1" w:styleId="313">
    <w:name w:val="标题2，章节第二层"/>
    <w:basedOn w:val="1"/>
    <w:next w:val="196"/>
    <w:autoRedefine/>
    <w:qFormat/>
    <w:uiPriority w:val="0"/>
    <w:pPr>
      <w:numPr>
        <w:ilvl w:val="4"/>
        <w:numId w:val="3"/>
      </w:numPr>
      <w:tabs>
        <w:tab w:val="left" w:pos="630"/>
        <w:tab w:val="left" w:pos="992"/>
      </w:tabs>
      <w:adjustRightInd w:val="0"/>
      <w:snapToGrid w:val="0"/>
      <w:spacing w:before="312" w:beforeLines="100" w:after="312" w:afterLines="100" w:line="300" w:lineRule="auto"/>
      <w:ind w:left="992" w:hanging="567"/>
      <w:outlineLvl w:val="1"/>
    </w:pPr>
    <w:rPr>
      <w:rFonts w:ascii="Arial" w:hAnsi="Arial" w:eastAsia="黑体"/>
      <w:sz w:val="32"/>
      <w:szCs w:val="24"/>
    </w:rPr>
  </w:style>
  <w:style w:type="paragraph" w:customStyle="1" w:styleId="314">
    <w:name w:val="Char Char Char"/>
    <w:basedOn w:val="1"/>
    <w:autoRedefine/>
    <w:qFormat/>
    <w:uiPriority w:val="0"/>
    <w:rPr>
      <w:rFonts w:ascii="Tahoma" w:hAnsi="Tahoma"/>
      <w:sz w:val="24"/>
    </w:rPr>
  </w:style>
  <w:style w:type="paragraph" w:customStyle="1" w:styleId="315">
    <w:name w:val="正文2"/>
    <w:basedOn w:val="1"/>
    <w:autoRedefine/>
    <w:qFormat/>
    <w:uiPriority w:val="0"/>
    <w:pPr>
      <w:spacing w:before="156" w:line="360" w:lineRule="auto"/>
      <w:ind w:firstLine="510" w:firstLineChars="200"/>
    </w:pPr>
    <w:rPr>
      <w:sz w:val="24"/>
    </w:rPr>
  </w:style>
  <w:style w:type="paragraph" w:customStyle="1" w:styleId="316">
    <w:name w:val="No Spacing1"/>
    <w:autoRedefine/>
    <w:qFormat/>
    <w:uiPriority w:val="0"/>
    <w:pPr>
      <w:widowControl w:val="0"/>
      <w:jc w:val="both"/>
    </w:pPr>
    <w:rPr>
      <w:rFonts w:ascii="Times New Roman" w:hAnsi="Times New Roman" w:eastAsia="微软雅黑" w:cs="Times New Roman"/>
      <w:kern w:val="2"/>
      <w:sz w:val="24"/>
      <w:szCs w:val="22"/>
      <w:lang w:val="en-US" w:eastAsia="zh-CN" w:bidi="ar-SA"/>
    </w:rPr>
  </w:style>
  <w:style w:type="paragraph" w:customStyle="1" w:styleId="317">
    <w:name w:val="小四 段落 宋体 Char Char Char Char"/>
    <w:basedOn w:val="1"/>
    <w:autoRedefine/>
    <w:qFormat/>
    <w:uiPriority w:val="0"/>
    <w:pPr>
      <w:spacing w:line="360" w:lineRule="auto"/>
      <w:ind w:right="-33" w:firstLine="480" w:firstLineChars="200"/>
      <w:jc w:val="left"/>
    </w:pPr>
    <w:rPr>
      <w:sz w:val="24"/>
      <w:szCs w:val="24"/>
    </w:rPr>
  </w:style>
  <w:style w:type="paragraph" w:customStyle="1" w:styleId="318">
    <w:name w:val="纯文本1"/>
    <w:basedOn w:val="1"/>
    <w:autoRedefine/>
    <w:qFormat/>
    <w:uiPriority w:val="0"/>
    <w:pPr>
      <w:adjustRightInd w:val="0"/>
      <w:textAlignment w:val="baseline"/>
    </w:pPr>
    <w:rPr>
      <w:rFonts w:ascii="宋体" w:hAnsi="宋体" w:eastAsia="楷体_GB2312" w:cs="宋体"/>
      <w:sz w:val="28"/>
    </w:rPr>
  </w:style>
  <w:style w:type="paragraph" w:customStyle="1" w:styleId="319">
    <w:name w:val="表格内文字"/>
    <w:basedOn w:val="1"/>
    <w:autoRedefine/>
    <w:qFormat/>
    <w:uiPriority w:val="0"/>
    <w:pPr>
      <w:spacing w:line="300" w:lineRule="atLeast"/>
    </w:pPr>
    <w:rPr>
      <w:sz w:val="18"/>
      <w:szCs w:val="24"/>
    </w:rPr>
  </w:style>
  <w:style w:type="paragraph" w:customStyle="1" w:styleId="320">
    <w:name w:val="xl60"/>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321">
    <w:name w:val="Pa5"/>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322">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23">
    <w:name w:val="Table Paragraph"/>
    <w:basedOn w:val="1"/>
    <w:autoRedefine/>
    <w:qFormat/>
    <w:uiPriority w:val="1"/>
    <w:rPr>
      <w:rFonts w:ascii="宋体" w:hAnsi="宋体" w:eastAsia="宋体" w:cs="宋体"/>
      <w:lang w:val="zh-CN" w:eastAsia="zh-CN" w:bidi="zh-CN"/>
    </w:rPr>
  </w:style>
  <w:style w:type="paragraph" w:customStyle="1" w:styleId="324">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25">
    <w:name w:val="标题1，章节第一层"/>
    <w:basedOn w:val="196"/>
    <w:next w:val="196"/>
    <w:autoRedefine/>
    <w:qFormat/>
    <w:uiPriority w:val="0"/>
    <w:pPr>
      <w:tabs>
        <w:tab w:val="left" w:pos="693"/>
      </w:tabs>
      <w:spacing w:before="0" w:beforeLines="0"/>
      <w:ind w:left="482"/>
      <w:outlineLvl w:val="0"/>
    </w:pPr>
    <w:rPr>
      <w:color w:val="000000"/>
      <w:sz w:val="24"/>
      <w:szCs w:val="24"/>
    </w:rPr>
  </w:style>
  <w:style w:type="paragraph" w:customStyle="1" w:styleId="32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27">
    <w:name w:val="列出段落1"/>
    <w:basedOn w:val="1"/>
    <w:autoRedefine/>
    <w:qFormat/>
    <w:uiPriority w:val="0"/>
    <w:pPr>
      <w:widowControl/>
      <w:ind w:left="720"/>
      <w:contextualSpacing/>
      <w:jc w:val="left"/>
    </w:pPr>
    <w:rPr>
      <w:rFonts w:ascii="Arial" w:hAnsi="Arial" w:eastAsia="黑体"/>
      <w:kern w:val="0"/>
      <w:sz w:val="24"/>
      <w:szCs w:val="24"/>
      <w:lang w:eastAsia="en-US"/>
    </w:rPr>
  </w:style>
  <w:style w:type="paragraph" w:customStyle="1" w:styleId="328">
    <w:name w:val="标题4，章节第四层"/>
    <w:basedOn w:val="1"/>
    <w:next w:val="1"/>
    <w:autoRedefine/>
    <w:qFormat/>
    <w:uiPriority w:val="0"/>
    <w:pPr>
      <w:tabs>
        <w:tab w:val="left" w:pos="0"/>
      </w:tabs>
      <w:spacing w:line="360" w:lineRule="auto"/>
      <w:outlineLvl w:val="3"/>
    </w:pPr>
    <w:rPr>
      <w:rFonts w:ascii="宋体" w:hAnsi="宋体"/>
      <w:b/>
      <w:sz w:val="24"/>
      <w:szCs w:val="24"/>
    </w:rPr>
  </w:style>
  <w:style w:type="paragraph" w:customStyle="1" w:styleId="329">
    <w:name w:val="标准文本"/>
    <w:basedOn w:val="1"/>
    <w:autoRedefine/>
    <w:qFormat/>
    <w:uiPriority w:val="0"/>
    <w:pPr>
      <w:spacing w:line="360" w:lineRule="auto"/>
      <w:ind w:firstLine="480" w:firstLineChars="200"/>
    </w:pPr>
    <w:rPr>
      <w:rFonts w:cs="宋体"/>
      <w:sz w:val="24"/>
      <w:szCs w:val="24"/>
    </w:rPr>
  </w:style>
  <w:style w:type="paragraph" w:customStyle="1" w:styleId="330">
    <w:name w:val="Item Step in Table"/>
    <w:autoRedefine/>
    <w:qFormat/>
    <w:uiPriority w:val="0"/>
    <w:pPr>
      <w:numPr>
        <w:ilvl w:val="0"/>
        <w:numId w:val="3"/>
      </w:numPr>
      <w:spacing w:before="40" w:after="40"/>
      <w:jc w:val="both"/>
    </w:pPr>
    <w:rPr>
      <w:rFonts w:ascii="Arial" w:hAnsi="Arial" w:eastAsia="宋体" w:cs="Arial"/>
      <w:sz w:val="18"/>
      <w:szCs w:val="18"/>
      <w:lang w:val="en-US" w:eastAsia="zh-CN" w:bidi="ar-SA"/>
    </w:rPr>
  </w:style>
  <w:style w:type="paragraph" w:customStyle="1" w:styleId="331">
    <w:name w:val="Bullets L1"/>
    <w:basedOn w:val="1"/>
    <w:autoRedefine/>
    <w:qFormat/>
    <w:uiPriority w:val="0"/>
    <w:pPr>
      <w:widowControl/>
      <w:numPr>
        <w:ilvl w:val="0"/>
        <w:numId w:val="4"/>
      </w:numPr>
      <w:spacing w:before="60" w:after="60"/>
      <w:jc w:val="left"/>
    </w:pPr>
    <w:rPr>
      <w:rFonts w:ascii="Arial" w:hAnsi="Arial"/>
      <w:kern w:val="0"/>
      <w:sz w:val="20"/>
    </w:rPr>
  </w:style>
  <w:style w:type="paragraph" w:customStyle="1" w:styleId="332">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33">
    <w:name w:val="表格1"/>
    <w:basedOn w:val="1"/>
    <w:autoRedefine/>
    <w:qFormat/>
    <w:uiPriority w:val="0"/>
    <w:pPr>
      <w:adjustRightInd w:val="0"/>
      <w:textAlignment w:val="baseline"/>
    </w:pPr>
    <w:rPr>
      <w:rFonts w:ascii="宋体"/>
      <w:kern w:val="24"/>
      <w:szCs w:val="21"/>
    </w:rPr>
  </w:style>
  <w:style w:type="paragraph" w:customStyle="1" w:styleId="334">
    <w:name w:val="标题3"/>
    <w:basedOn w:val="5"/>
    <w:autoRedefine/>
    <w:qFormat/>
    <w:uiPriority w:val="0"/>
    <w:pPr>
      <w:keepNext w:val="0"/>
      <w:keepLines w:val="0"/>
      <w:spacing w:before="0" w:after="0" w:line="360" w:lineRule="auto"/>
    </w:pPr>
    <w:rPr>
      <w:rFonts w:eastAsia="仿宋_GB2312"/>
      <w:b w:val="0"/>
      <w:bCs/>
      <w:kern w:val="0"/>
      <w:sz w:val="30"/>
      <w:szCs w:val="32"/>
    </w:rPr>
  </w:style>
  <w:style w:type="paragraph" w:customStyle="1" w:styleId="335">
    <w:name w:val="xl49"/>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36">
    <w:name w:val="表格内容"/>
    <w:basedOn w:val="1"/>
    <w:autoRedefine/>
    <w:qFormat/>
    <w:uiPriority w:val="0"/>
    <w:pPr>
      <w:widowControl/>
      <w:autoSpaceDE w:val="0"/>
      <w:autoSpaceDN w:val="0"/>
      <w:adjustRightInd w:val="0"/>
      <w:spacing w:before="60" w:line="300" w:lineRule="auto"/>
      <w:jc w:val="center"/>
      <w:textAlignment w:val="bottom"/>
    </w:pPr>
    <w:rPr>
      <w:kern w:val="0"/>
    </w:rPr>
  </w:style>
  <w:style w:type="paragraph" w:customStyle="1" w:styleId="337">
    <w:name w:val="正文 首行缩进:  2 字符 Char"/>
    <w:basedOn w:val="1"/>
    <w:autoRedefine/>
    <w:qFormat/>
    <w:uiPriority w:val="0"/>
    <w:pPr>
      <w:spacing w:line="360" w:lineRule="auto"/>
      <w:ind w:firstLine="480"/>
    </w:pPr>
    <w:rPr>
      <w:rFonts w:cs="宋体"/>
      <w:sz w:val="24"/>
    </w:rPr>
  </w:style>
  <w:style w:type="paragraph" w:customStyle="1" w:styleId="338">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339">
    <w:name w:val="标题3，章节第三层"/>
    <w:basedOn w:val="1"/>
    <w:next w:val="196"/>
    <w:autoRedefine/>
    <w:qFormat/>
    <w:uiPriority w:val="0"/>
    <w:pPr>
      <w:adjustRightInd w:val="0"/>
      <w:snapToGrid w:val="0"/>
      <w:spacing w:before="78" w:line="300" w:lineRule="auto"/>
      <w:outlineLvl w:val="2"/>
    </w:pPr>
    <w:rPr>
      <w:rFonts w:ascii="Arial" w:hAnsi="Arial" w:eastAsia="华文细黑"/>
      <w:sz w:val="30"/>
      <w:szCs w:val="24"/>
    </w:rPr>
  </w:style>
  <w:style w:type="paragraph" w:customStyle="1" w:styleId="340">
    <w:name w:val="font6"/>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341">
    <w:name w:val="Char2 Char Char Char Char Char Char1"/>
    <w:basedOn w:val="1"/>
    <w:autoRedefine/>
    <w:qFormat/>
    <w:uiPriority w:val="0"/>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342">
    <w:name w:val="样式1"/>
    <w:basedOn w:val="1"/>
    <w:autoRedefine/>
    <w:qFormat/>
    <w:uiPriority w:val="0"/>
    <w:pPr>
      <w:spacing w:line="300" w:lineRule="auto"/>
      <w:ind w:firstLine="480" w:firstLineChars="200"/>
    </w:pPr>
    <w:rPr>
      <w:sz w:val="24"/>
      <w:szCs w:val="24"/>
    </w:rPr>
  </w:style>
  <w:style w:type="paragraph" w:customStyle="1" w:styleId="343">
    <w:name w:val="正文缩进2字符"/>
    <w:basedOn w:val="1"/>
    <w:autoRedefine/>
    <w:qFormat/>
    <w:uiPriority w:val="0"/>
    <w:pPr>
      <w:adjustRightInd w:val="0"/>
      <w:snapToGrid w:val="0"/>
      <w:spacing w:line="300" w:lineRule="auto"/>
      <w:ind w:firstLine="200" w:firstLineChars="200"/>
    </w:pPr>
    <w:rPr>
      <w:rFonts w:ascii="仿宋_GB2312" w:eastAsia="仿宋_GB2312"/>
      <w:sz w:val="32"/>
      <w:szCs w:val="32"/>
    </w:rPr>
  </w:style>
  <w:style w:type="paragraph" w:customStyle="1" w:styleId="344">
    <w:name w:val=" Char Char Char Char Char Char Char Char Char"/>
    <w:basedOn w:val="1"/>
    <w:autoRedefine/>
    <w:qFormat/>
    <w:uiPriority w:val="0"/>
    <w:pPr>
      <w:tabs>
        <w:tab w:val="left" w:pos="360"/>
      </w:tabs>
      <w:ind w:left="360" w:hanging="360" w:hangingChars="200"/>
    </w:pPr>
    <w:rPr>
      <w:sz w:val="24"/>
      <w:szCs w:val="24"/>
    </w:rPr>
  </w:style>
  <w:style w:type="paragraph" w:customStyle="1" w:styleId="345">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cs="宋体"/>
      <w:b/>
      <w:bCs/>
      <w:kern w:val="0"/>
      <w:sz w:val="24"/>
      <w:szCs w:val="24"/>
    </w:rPr>
  </w:style>
  <w:style w:type="paragraph" w:customStyle="1" w:styleId="346">
    <w:name w:val="丁华标题3"/>
    <w:basedOn w:val="301"/>
    <w:next w:val="249"/>
    <w:autoRedefine/>
    <w:qFormat/>
    <w:uiPriority w:val="0"/>
    <w:pPr>
      <w:numPr>
        <w:ilvl w:val="2"/>
        <w:numId w:val="2"/>
      </w:numPr>
      <w:tabs>
        <w:tab w:val="left" w:pos="1470"/>
        <w:tab w:val="left" w:pos="1980"/>
        <w:tab w:val="clear" w:pos="1647"/>
      </w:tabs>
      <w:spacing w:after="0"/>
      <w:ind w:left="1980" w:hanging="420"/>
      <w:outlineLvl w:val="2"/>
    </w:pPr>
    <w:rPr>
      <w:sz w:val="24"/>
    </w:rPr>
  </w:style>
  <w:style w:type="paragraph" w:customStyle="1" w:styleId="347">
    <w:name w:val="列出段落2"/>
    <w:basedOn w:val="1"/>
    <w:autoRedefine/>
    <w:qFormat/>
    <w:uiPriority w:val="0"/>
    <w:pPr>
      <w:widowControl/>
      <w:ind w:left="720"/>
      <w:jc w:val="left"/>
    </w:pPr>
    <w:rPr>
      <w:rFonts w:ascii="Arial" w:hAnsi="Arial" w:eastAsia="黑体" w:cs="Arial"/>
      <w:kern w:val="0"/>
      <w:sz w:val="24"/>
      <w:szCs w:val="24"/>
      <w:lang w:eastAsia="en-US"/>
    </w:rPr>
  </w:style>
  <w:style w:type="paragraph" w:customStyle="1" w:styleId="348">
    <w:name w:val="xl54"/>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cs="宋体"/>
      <w:b/>
      <w:bCs/>
      <w:kern w:val="0"/>
      <w:sz w:val="20"/>
    </w:rPr>
  </w:style>
  <w:style w:type="paragraph" w:customStyle="1" w:styleId="349">
    <w:name w:val="马刚标题4"/>
    <w:basedOn w:val="221"/>
    <w:next w:val="1"/>
    <w:autoRedefine/>
    <w:qFormat/>
    <w:uiPriority w:val="0"/>
    <w:pPr>
      <w:tabs>
        <w:tab w:val="left" w:pos="1050"/>
        <w:tab w:val="clear" w:pos="567"/>
        <w:tab w:val="clear" w:pos="735"/>
      </w:tabs>
      <w:spacing w:before="100" w:after="40"/>
      <w:outlineLvl w:val="3"/>
    </w:pPr>
    <w:rPr>
      <w:b w:val="0"/>
    </w:rPr>
  </w:style>
  <w:style w:type="paragraph" w:customStyle="1" w:styleId="350">
    <w:name w:val="文档正文"/>
    <w:basedOn w:val="1"/>
    <w:autoRedefine/>
    <w:qFormat/>
    <w:uiPriority w:val="0"/>
    <w:pPr>
      <w:spacing w:line="360" w:lineRule="auto"/>
    </w:pPr>
    <w:rPr>
      <w:rFonts w:ascii="宋体" w:hAnsi="宋体"/>
      <w:b/>
      <w:bCs/>
      <w:szCs w:val="24"/>
    </w:rPr>
  </w:style>
  <w:style w:type="paragraph" w:customStyle="1" w:styleId="351">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52">
    <w:name w:val="font8"/>
    <w:basedOn w:val="1"/>
    <w:autoRedefine/>
    <w:qFormat/>
    <w:uiPriority w:val="0"/>
    <w:pPr>
      <w:widowControl/>
      <w:spacing w:before="100" w:beforeAutospacing="1" w:after="100" w:afterAutospacing="1"/>
      <w:jc w:val="left"/>
    </w:pPr>
    <w:rPr>
      <w:rFonts w:ascii="宋体" w:hAnsi="宋体" w:cs="宋体"/>
      <w:b/>
      <w:bCs/>
      <w:i/>
      <w:iCs/>
      <w:kern w:val="0"/>
      <w:sz w:val="20"/>
    </w:rPr>
  </w:style>
  <w:style w:type="paragraph" w:customStyle="1" w:styleId="353">
    <w:name w:val="公文标题 2"/>
    <w:basedOn w:val="1"/>
    <w:next w:val="209"/>
    <w:autoRedefine/>
    <w:qFormat/>
    <w:uiPriority w:val="0"/>
    <w:pPr>
      <w:outlineLvl w:val="1"/>
    </w:pPr>
    <w:rPr>
      <w:rFonts w:ascii="仿宋_GB2312" w:hAnsi="宋体" w:eastAsia="仿宋_GB2312"/>
      <w:kern w:val="28"/>
      <w:sz w:val="28"/>
      <w:szCs w:val="24"/>
    </w:rPr>
  </w:style>
  <w:style w:type="paragraph" w:customStyle="1" w:styleId="354">
    <w:name w:val="一级标题"/>
    <w:basedOn w:val="1"/>
    <w:autoRedefine/>
    <w:qFormat/>
    <w:uiPriority w:val="0"/>
    <w:pPr>
      <w:tabs>
        <w:tab w:val="left" w:pos="903"/>
      </w:tabs>
      <w:spacing w:line="360" w:lineRule="auto"/>
      <w:ind w:left="900" w:hanging="420"/>
    </w:pPr>
    <w:rPr>
      <w:rFonts w:ascii="Arial" w:hAnsi="Arial" w:cs="Arial"/>
      <w:sz w:val="24"/>
    </w:rPr>
  </w:style>
  <w:style w:type="paragraph" w:customStyle="1" w:styleId="355">
    <w:name w:val="xl5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56">
    <w:name w:val=" Char Char Char"/>
    <w:basedOn w:val="23"/>
    <w:autoRedefine/>
    <w:qFormat/>
    <w:uiPriority w:val="0"/>
    <w:pPr>
      <w:spacing w:line="436" w:lineRule="exact"/>
    </w:pPr>
    <w:rPr>
      <w:szCs w:val="24"/>
    </w:rPr>
  </w:style>
  <w:style w:type="paragraph" w:customStyle="1" w:styleId="357">
    <w:name w:val="Char Char"/>
    <w:basedOn w:val="1"/>
    <w:autoRedefine/>
    <w:qFormat/>
    <w:uiPriority w:val="0"/>
    <w:rPr>
      <w:rFonts w:ascii="Tahoma" w:hAnsi="Tahoma" w:cs="Tahoma"/>
      <w:sz w:val="24"/>
    </w:rPr>
  </w:style>
  <w:style w:type="paragraph" w:customStyle="1" w:styleId="358">
    <w:name w:val="Char Char Char Char Char Char Char Char Char Char Char Char Char Char Char Char Char Char Char Char Char Char Char"/>
    <w:basedOn w:val="1"/>
    <w:autoRedefine/>
    <w:qFormat/>
    <w:uiPriority w:val="0"/>
    <w:rPr>
      <w:rFonts w:ascii="Tahoma" w:hAnsi="Tahoma" w:cs="Tahoma"/>
      <w:sz w:val="24"/>
    </w:rPr>
  </w:style>
  <w:style w:type="paragraph" w:customStyle="1" w:styleId="359">
    <w:name w:val="Char Char Char Char Char Char Char Char"/>
    <w:basedOn w:val="1"/>
    <w:autoRedefine/>
    <w:qFormat/>
    <w:uiPriority w:val="0"/>
    <w:rPr>
      <w:rFonts w:ascii="Tahoma" w:hAnsi="Tahoma" w:cs="Tahoma"/>
      <w:sz w:val="24"/>
    </w:rPr>
  </w:style>
  <w:style w:type="paragraph" w:customStyle="1" w:styleId="360">
    <w:name w:val="a"/>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361">
    <w:name w:val="Char Char Char Char Char Char Char Char Char Char Char1 Char Char Char1"/>
    <w:basedOn w:val="1"/>
    <w:autoRedefine/>
    <w:semiHidden/>
    <w:qFormat/>
    <w:uiPriority w:val="0"/>
    <w:pPr>
      <w:ind w:firstLine="200" w:firstLineChars="200"/>
      <w:jc w:val="left"/>
    </w:pPr>
    <w:rPr>
      <w:rFonts w:ascii="Tahoma" w:hAnsi="Tahoma"/>
      <w:sz w:val="24"/>
      <w:szCs w:val="24"/>
    </w:rPr>
  </w:style>
  <w:style w:type="paragraph" w:customStyle="1" w:styleId="362">
    <w:name w:val="xl61"/>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363">
    <w:name w:val="Test2"/>
    <w:basedOn w:val="3"/>
    <w:autoRedefine/>
    <w:qFormat/>
    <w:uiPriority w:val="0"/>
    <w:pPr>
      <w:widowControl/>
      <w:adjustRightInd w:val="0"/>
      <w:snapToGrid w:val="0"/>
      <w:spacing w:before="156" w:beforeLines="50" w:after="156" w:afterLines="50" w:line="480" w:lineRule="exact"/>
      <w:jc w:val="center"/>
    </w:pPr>
    <w:rPr>
      <w:rFonts w:ascii="黑体" w:hAnsi="Arial" w:eastAsia="黑体"/>
      <w:bCs/>
      <w:snapToGrid w:val="0"/>
      <w:kern w:val="0"/>
      <w:sz w:val="24"/>
    </w:rPr>
  </w:style>
  <w:style w:type="paragraph" w:customStyle="1" w:styleId="364">
    <w:name w:val=" Char Char Char Char Char Char Char Char Char Char Char Char Char"/>
    <w:basedOn w:val="23"/>
    <w:autoRedefine/>
    <w:qFormat/>
    <w:uiPriority w:val="0"/>
    <w:rPr>
      <w:rFonts w:ascii="Tahoma" w:hAnsi="Tahoma"/>
      <w:sz w:val="24"/>
      <w:szCs w:val="24"/>
    </w:rPr>
  </w:style>
  <w:style w:type="paragraph" w:customStyle="1" w:styleId="365">
    <w:name w:val="正文--表格内正文"/>
    <w:basedOn w:val="1"/>
    <w:autoRedefine/>
    <w:qFormat/>
    <w:uiPriority w:val="0"/>
    <w:pPr>
      <w:spacing w:before="156" w:beforeLines="50" w:line="0" w:lineRule="atLeast"/>
      <w:jc w:val="center"/>
    </w:pPr>
    <w:rPr>
      <w:rFonts w:ascii="宋体" w:hAnsi="宋体"/>
      <w:color w:val="000000"/>
      <w:sz w:val="24"/>
      <w:szCs w:val="24"/>
    </w:rPr>
  </w:style>
  <w:style w:type="paragraph" w:customStyle="1" w:styleId="366">
    <w:name w:val="二级条标题"/>
    <w:basedOn w:val="1"/>
    <w:next w:val="10"/>
    <w:autoRedefine/>
    <w:qFormat/>
    <w:uiPriority w:val="0"/>
    <w:pPr>
      <w:widowControl/>
      <w:tabs>
        <w:tab w:val="left" w:pos="2240"/>
      </w:tabs>
      <w:ind w:hanging="420"/>
      <w:outlineLvl w:val="3"/>
    </w:pPr>
    <w:rPr>
      <w:rFonts w:eastAsia="黑体"/>
      <w:kern w:val="0"/>
    </w:rPr>
  </w:style>
  <w:style w:type="paragraph" w:customStyle="1" w:styleId="367">
    <w:name w:val="我的正文"/>
    <w:basedOn w:val="1"/>
    <w:autoRedefine/>
    <w:qFormat/>
    <w:uiPriority w:val="0"/>
    <w:pPr>
      <w:widowControl/>
      <w:spacing w:line="360" w:lineRule="auto"/>
      <w:ind w:firstLine="420"/>
      <w:jc w:val="left"/>
    </w:pPr>
    <w:rPr>
      <w:rFonts w:ascii="宋体" w:hAnsi="宋体" w:cs="宋体"/>
      <w:kern w:val="0"/>
      <w:szCs w:val="21"/>
    </w:rPr>
  </w:style>
  <w:style w:type="paragraph" w:customStyle="1" w:styleId="368">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369">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70">
    <w:name w:val="Default Text"/>
    <w:basedOn w:val="1"/>
    <w:autoRedefine/>
    <w:qFormat/>
    <w:uiPriority w:val="0"/>
    <w:pPr>
      <w:widowControl/>
      <w:jc w:val="left"/>
    </w:pPr>
    <w:rPr>
      <w:kern w:val="0"/>
      <w:sz w:val="24"/>
      <w:lang w:eastAsia="en-US"/>
    </w:rPr>
  </w:style>
  <w:style w:type="paragraph" w:customStyle="1" w:styleId="371">
    <w:name w:val="retrait3"/>
    <w:basedOn w:val="1"/>
    <w:autoRedefine/>
    <w:qFormat/>
    <w:uiPriority w:val="0"/>
    <w:pPr>
      <w:widowControl/>
      <w:spacing w:before="20" w:after="20"/>
      <w:ind w:left="851"/>
      <w:jc w:val="left"/>
    </w:pPr>
    <w:rPr>
      <w:rFonts w:ascii="Arial" w:hAnsi="Arial"/>
      <w:kern w:val="0"/>
      <w:sz w:val="24"/>
      <w:lang w:val="en-GB"/>
    </w:rPr>
  </w:style>
  <w:style w:type="paragraph" w:customStyle="1" w:styleId="372">
    <w:name w:val="表蕊"/>
    <w:basedOn w:val="1"/>
    <w:autoRedefine/>
    <w:qFormat/>
    <w:uiPriority w:val="0"/>
    <w:pPr>
      <w:adjustRightInd w:val="0"/>
      <w:spacing w:line="320" w:lineRule="atLeast"/>
      <w:jc w:val="left"/>
      <w:textAlignment w:val="baseline"/>
    </w:pPr>
    <w:rPr>
      <w:rFonts w:eastAsia="楷体_GB2312"/>
      <w:spacing w:val="-10"/>
      <w:kern w:val="0"/>
    </w:rPr>
  </w:style>
  <w:style w:type="paragraph" w:customStyle="1" w:styleId="373">
    <w:name w:val="样式4 Char"/>
    <w:basedOn w:val="1"/>
    <w:autoRedefine/>
    <w:qFormat/>
    <w:uiPriority w:val="0"/>
    <w:pPr>
      <w:widowControl/>
      <w:spacing w:line="360" w:lineRule="auto"/>
      <w:ind w:firstLine="480"/>
      <w:jc w:val="left"/>
    </w:pPr>
    <w:rPr>
      <w:rFonts w:cs="宋体"/>
      <w:color w:val="000000"/>
      <w:kern w:val="0"/>
      <w:sz w:val="24"/>
      <w:szCs w:val="24"/>
    </w:rPr>
  </w:style>
  <w:style w:type="paragraph" w:customStyle="1" w:styleId="374">
    <w:name w:val="xl5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75">
    <w:name w:val="大标题"/>
    <w:basedOn w:val="1"/>
    <w:next w:val="1"/>
    <w:autoRedefine/>
    <w:qFormat/>
    <w:uiPriority w:val="0"/>
    <w:pPr>
      <w:pageBreakBefore/>
      <w:tabs>
        <w:tab w:val="left" w:pos="420"/>
      </w:tabs>
      <w:spacing w:line="360" w:lineRule="auto"/>
      <w:ind w:hanging="420" w:firstLineChars="200"/>
      <w:outlineLvl w:val="0"/>
    </w:pPr>
    <w:rPr>
      <w:b/>
      <w:iCs/>
      <w:sz w:val="44"/>
      <w:szCs w:val="24"/>
    </w:rPr>
  </w:style>
  <w:style w:type="paragraph" w:customStyle="1" w:styleId="376">
    <w:name w:val="标题6"/>
    <w:basedOn w:val="12"/>
    <w:autoRedefine/>
    <w:qFormat/>
    <w:uiPriority w:val="0"/>
    <w:pPr>
      <w:keepLines/>
      <w:numPr>
        <w:ilvl w:val="0"/>
        <w:numId w:val="1"/>
      </w:numPr>
      <w:autoSpaceDE/>
      <w:autoSpaceDN/>
      <w:adjustRightInd/>
    </w:pPr>
    <w:rPr>
      <w:rFonts w:ascii="Times New Roman"/>
      <w:b w:val="0"/>
      <w:bCs/>
      <w:color w:val="auto"/>
      <w:kern w:val="2"/>
      <w:sz w:val="24"/>
      <w:szCs w:val="28"/>
    </w:rPr>
  </w:style>
  <w:style w:type="paragraph" w:customStyle="1" w:styleId="377">
    <w:name w:val="正文（文本）"/>
    <w:autoRedefine/>
    <w:qFormat/>
    <w:uiPriority w:val="0"/>
    <w:pPr>
      <w:widowControl w:val="0"/>
      <w:snapToGrid w:val="0"/>
      <w:spacing w:beforeLines="20" w:line="360" w:lineRule="auto"/>
      <w:jc w:val="center"/>
    </w:pPr>
    <w:rPr>
      <w:rFonts w:ascii="Times New Roman" w:hAnsi="宋体" w:eastAsia="宋体" w:cs="Times New Roman"/>
      <w:kern w:val="2"/>
      <w:sz w:val="28"/>
      <w:szCs w:val="28"/>
      <w:lang w:val="en-US" w:eastAsia="zh-CN" w:bidi="ar-SA"/>
    </w:rPr>
  </w:style>
  <w:style w:type="paragraph" w:customStyle="1" w:styleId="378">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79">
    <w:name w:val=" Char Char Char Char"/>
    <w:basedOn w:val="1"/>
    <w:autoRedefine/>
    <w:qFormat/>
    <w:uiPriority w:val="0"/>
    <w:pPr>
      <w:widowControl/>
      <w:spacing w:after="160" w:line="240" w:lineRule="exact"/>
      <w:jc w:val="center"/>
    </w:pPr>
    <w:rPr>
      <w:rFonts w:ascii="黑体" w:hAnsi="Verdana" w:eastAsia="黑体"/>
      <w:kern w:val="0"/>
      <w:sz w:val="32"/>
      <w:szCs w:val="32"/>
      <w:lang w:eastAsia="en-US"/>
    </w:rPr>
  </w:style>
  <w:style w:type="paragraph" w:customStyle="1" w:styleId="38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381">
    <w:name w:val="小四 段落 宋体"/>
    <w:basedOn w:val="21"/>
    <w:autoRedefine/>
    <w:qFormat/>
    <w:uiPriority w:val="0"/>
    <w:pPr>
      <w:tabs>
        <w:tab w:val="clear" w:pos="2952"/>
      </w:tabs>
      <w:spacing w:line="360" w:lineRule="auto"/>
      <w:ind w:left="113" w:right="113" w:firstLine="425"/>
      <w:jc w:val="left"/>
    </w:pPr>
    <w:rPr>
      <w:sz w:val="24"/>
    </w:rPr>
  </w:style>
  <w:style w:type="paragraph" w:customStyle="1" w:styleId="382">
    <w:name w:val=" Char Char1 Char Char Char Char1 Char Char Char Char Char Char"/>
    <w:basedOn w:val="1"/>
    <w:autoRedefine/>
    <w:qFormat/>
    <w:uiPriority w:val="0"/>
    <w:rPr>
      <w:rFonts w:ascii="Tahoma" w:hAnsi="Tahoma"/>
      <w:sz w:val="24"/>
    </w:rPr>
  </w:style>
  <w:style w:type="paragraph" w:customStyle="1" w:styleId="383">
    <w:name w:val="项目符号：一级"/>
    <w:basedOn w:val="196"/>
    <w:next w:val="196"/>
    <w:autoRedefine/>
    <w:qFormat/>
    <w:uiPriority w:val="0"/>
    <w:pPr>
      <w:ind w:right="-134" w:rightChars="-64"/>
    </w:pPr>
    <w:rPr>
      <w:bCs w:val="0"/>
    </w:rPr>
  </w:style>
  <w:style w:type="paragraph" w:customStyle="1" w:styleId="384">
    <w:name w:val="Char Char Char Char Char"/>
    <w:basedOn w:val="1"/>
    <w:autoRedefine/>
    <w:qFormat/>
    <w:uiPriority w:val="0"/>
    <w:rPr>
      <w:rFonts w:ascii="Tahoma" w:hAnsi="Tahoma" w:cs="Tahoma"/>
      <w:sz w:val="24"/>
    </w:rPr>
  </w:style>
  <w:style w:type="paragraph" w:customStyle="1" w:styleId="385">
    <w:name w:val="符号与编号"/>
    <w:basedOn w:val="1"/>
    <w:autoRedefine/>
    <w:qFormat/>
    <w:uiPriority w:val="0"/>
    <w:pPr>
      <w:tabs>
        <w:tab w:val="left" w:pos="900"/>
      </w:tabs>
      <w:spacing w:after="156" w:afterLines="50" w:line="400" w:lineRule="atLeast"/>
      <w:ind w:left="900" w:hanging="420"/>
    </w:pPr>
    <w:rPr>
      <w:sz w:val="24"/>
      <w:szCs w:val="24"/>
    </w:rPr>
  </w:style>
  <w:style w:type="paragraph" w:customStyle="1" w:styleId="386">
    <w:name w:val="font11"/>
    <w:basedOn w:val="1"/>
    <w:autoRedefine/>
    <w:qFormat/>
    <w:uiPriority w:val="0"/>
    <w:pPr>
      <w:widowControl/>
      <w:spacing w:before="100" w:beforeAutospacing="1" w:after="100" w:afterAutospacing="1"/>
      <w:jc w:val="left"/>
    </w:pPr>
    <w:rPr>
      <w:b/>
      <w:bCs/>
      <w:kern w:val="0"/>
      <w:sz w:val="18"/>
      <w:szCs w:val="18"/>
    </w:rPr>
  </w:style>
  <w:style w:type="paragraph" w:customStyle="1" w:styleId="387">
    <w:name w:val="普通文字"/>
    <w:basedOn w:val="1"/>
    <w:next w:val="1"/>
    <w:autoRedefine/>
    <w:qFormat/>
    <w:uiPriority w:val="0"/>
    <w:rPr>
      <w:rFonts w:ascii="宋体" w:hAnsi="宋体" w:cs="宋体"/>
      <w:kern w:val="0"/>
      <w:sz w:val="24"/>
      <w:u w:val="none" w:color="000000"/>
    </w:rPr>
  </w:style>
  <w:style w:type="paragraph" w:customStyle="1" w:styleId="388">
    <w:name w:val="reader-word-layer"/>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89">
    <w:name w:val="论文正文"/>
    <w:basedOn w:val="38"/>
    <w:autoRedefine/>
    <w:qFormat/>
    <w:uiPriority w:val="0"/>
    <w:pPr>
      <w:spacing w:line="360" w:lineRule="auto"/>
      <w:ind w:left="0" w:firstLine="200" w:firstLineChars="200"/>
      <w:jc w:val="left"/>
    </w:pPr>
    <w:rPr>
      <w:rFonts w:ascii="Times New Roman" w:hAnsi="Times New Roman"/>
      <w:sz w:val="28"/>
      <w:szCs w:val="24"/>
    </w:rPr>
  </w:style>
  <w:style w:type="paragraph" w:customStyle="1" w:styleId="390">
    <w:name w:val="_Style 385"/>
    <w:autoRedefine/>
    <w:semiHidden/>
    <w:qFormat/>
    <w:uiPriority w:val="0"/>
    <w:rPr>
      <w:rFonts w:ascii="Times New Roman" w:hAnsi="Times New Roman" w:eastAsia="宋体" w:cs="Times New Roman"/>
      <w:kern w:val="2"/>
      <w:sz w:val="21"/>
      <w:szCs w:val="24"/>
      <w:lang w:val="en-US" w:eastAsia="zh-CN" w:bidi="ar-SA"/>
    </w:rPr>
  </w:style>
  <w:style w:type="paragraph" w:customStyle="1" w:styleId="391">
    <w:name w:val=" Char Char Char Char Char Char Char Char Char Char Char Char Char Char Char Char Char Char Char Char Char"/>
    <w:basedOn w:val="1"/>
    <w:autoRedefine/>
    <w:qFormat/>
    <w:uiPriority w:val="0"/>
    <w:rPr>
      <w:rFonts w:ascii="Tahoma" w:hAnsi="Tahoma"/>
      <w:sz w:val="24"/>
    </w:rPr>
  </w:style>
  <w:style w:type="paragraph" w:customStyle="1" w:styleId="392">
    <w:name w:val="Table Text Char"/>
    <w:autoRedefine/>
    <w:qFormat/>
    <w:uiPriority w:val="0"/>
    <w:pPr>
      <w:snapToGrid w:val="0"/>
      <w:spacing w:before="80" w:after="80"/>
    </w:pPr>
    <w:rPr>
      <w:rFonts w:ascii="Arial" w:hAnsi="Arial" w:eastAsia="宋体" w:cs="Arial"/>
      <w:sz w:val="18"/>
      <w:szCs w:val="28"/>
      <w:lang w:val="en-US" w:eastAsia="zh-CN" w:bidi="ar-SA"/>
    </w:rPr>
  </w:style>
  <w:style w:type="paragraph" w:customStyle="1" w:styleId="393">
    <w:name w:val=" Char Char1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394">
    <w:name w:val="条1"/>
    <w:basedOn w:val="1"/>
    <w:autoRedefine/>
    <w:qFormat/>
    <w:uiPriority w:val="0"/>
    <w:pPr>
      <w:tabs>
        <w:tab w:val="left" w:pos="780"/>
      </w:tabs>
      <w:spacing w:before="156" w:line="360" w:lineRule="auto"/>
      <w:ind w:left="780" w:hanging="360"/>
    </w:pPr>
    <w:rPr>
      <w:rFonts w:eastAsia="黑体"/>
      <w:sz w:val="24"/>
    </w:rPr>
  </w:style>
  <w:style w:type="paragraph" w:customStyle="1" w:styleId="395">
    <w:name w:val="Char Char Char Char Char Char Char"/>
    <w:basedOn w:val="1"/>
    <w:autoRedefine/>
    <w:qFormat/>
    <w:uiPriority w:val="0"/>
    <w:pPr>
      <w:jc w:val="left"/>
    </w:pPr>
    <w:rPr>
      <w:rFonts w:ascii="Tahoma" w:hAnsi="Tahoma"/>
      <w:sz w:val="24"/>
    </w:rPr>
  </w:style>
  <w:style w:type="paragraph" w:customStyle="1" w:styleId="396">
    <w:name w:val="方案正文"/>
    <w:basedOn w:val="1"/>
    <w:autoRedefine/>
    <w:qFormat/>
    <w:uiPriority w:val="0"/>
    <w:pPr>
      <w:spacing w:before="156" w:line="360" w:lineRule="auto"/>
      <w:ind w:firstLine="359" w:firstLineChars="171"/>
      <w:jc w:val="left"/>
    </w:pPr>
    <w:rPr>
      <w:rFonts w:ascii="Arial" w:hAnsi="Arial" w:cs="宋体"/>
      <w:sz w:val="24"/>
      <w:szCs w:val="21"/>
    </w:rPr>
  </w:style>
  <w:style w:type="paragraph" w:customStyle="1" w:styleId="397">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398">
    <w:name w:val="项目符号，二级"/>
    <w:basedOn w:val="196"/>
    <w:next w:val="196"/>
    <w:autoRedefine/>
    <w:qFormat/>
    <w:uiPriority w:val="0"/>
    <w:pPr>
      <w:numPr>
        <w:ilvl w:val="0"/>
        <w:numId w:val="2"/>
      </w:numPr>
      <w:tabs>
        <w:tab w:val="left" w:pos="1211"/>
        <w:tab w:val="left" w:pos="1337"/>
      </w:tabs>
      <w:ind w:left="1337" w:right="-27" w:firstLine="480"/>
    </w:pPr>
    <w:rPr>
      <w:bCs w:val="0"/>
      <w:color w:val="000000"/>
      <w:sz w:val="24"/>
      <w:szCs w:val="24"/>
    </w:rPr>
  </w:style>
  <w:style w:type="paragraph" w:customStyle="1" w:styleId="399">
    <w:name w:val="xl55"/>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400">
    <w:name w:val="Normal"/>
    <w:basedOn w:val="1"/>
    <w:autoRedefine/>
    <w:qFormat/>
    <w:uiPriority w:val="0"/>
    <w:rPr>
      <w:rFonts w:ascii="Calibri" w:hAnsi="Calibri" w:eastAsia="Calibri" w:cs="宋体"/>
      <w:kern w:val="0"/>
      <w:lang w:val="zh-CN"/>
    </w:rPr>
  </w:style>
  <w:style w:type="paragraph" w:customStyle="1" w:styleId="401">
    <w:name w:val="Body Text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402">
    <w:name w:val=" Char Char"/>
    <w:basedOn w:val="1"/>
    <w:autoRedefine/>
    <w:qFormat/>
    <w:uiPriority w:val="0"/>
    <w:rPr>
      <w:rFonts w:ascii="Tahoma" w:hAnsi="Tahoma"/>
      <w:sz w:val="24"/>
    </w:rPr>
  </w:style>
  <w:style w:type="paragraph" w:customStyle="1" w:styleId="403">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character" w:customStyle="1" w:styleId="404">
    <w:name w:val="正文文本_"/>
    <w:link w:val="405"/>
    <w:autoRedefine/>
    <w:qFormat/>
    <w:uiPriority w:val="0"/>
    <w:rPr>
      <w:rFonts w:ascii="宋体" w:hAnsi="宋体" w:eastAsia="宋体" w:cs="宋体"/>
      <w:sz w:val="18"/>
      <w:szCs w:val="18"/>
      <w:shd w:val="clear" w:color="auto" w:fill="FFFFFF"/>
      <w:lang w:val="zh-CN" w:bidi="zh-CN"/>
    </w:rPr>
  </w:style>
  <w:style w:type="paragraph" w:customStyle="1" w:styleId="405">
    <w:name w:val="正文文本1"/>
    <w:basedOn w:val="1"/>
    <w:link w:val="404"/>
    <w:autoRedefine/>
    <w:qFormat/>
    <w:uiPriority w:val="0"/>
    <w:pPr>
      <w:shd w:val="clear" w:color="auto" w:fill="FFFFFF"/>
      <w:spacing w:line="420" w:lineRule="auto"/>
      <w:jc w:val="left"/>
    </w:pPr>
    <w:rPr>
      <w:rFonts w:ascii="宋体" w:hAnsi="宋体" w:eastAsia="宋体" w:cs="宋体"/>
      <w:kern w:val="0"/>
      <w:sz w:val="18"/>
      <w:szCs w:val="18"/>
      <w:lang w:val="zh-CN" w:bidi="zh-CN"/>
    </w:rPr>
  </w:style>
  <w:style w:type="character" w:customStyle="1" w:styleId="406">
    <w:name w:val="其他_"/>
    <w:link w:val="407"/>
    <w:autoRedefine/>
    <w:qFormat/>
    <w:uiPriority w:val="0"/>
    <w:rPr>
      <w:rFonts w:ascii="宋体" w:hAnsi="宋体" w:eastAsia="宋体" w:cs="宋体"/>
      <w:sz w:val="18"/>
      <w:szCs w:val="18"/>
      <w:shd w:val="clear" w:color="auto" w:fill="FFFFFF"/>
      <w:lang w:val="zh-CN" w:bidi="zh-CN"/>
    </w:rPr>
  </w:style>
  <w:style w:type="paragraph" w:customStyle="1" w:styleId="407">
    <w:name w:val="其他"/>
    <w:basedOn w:val="1"/>
    <w:link w:val="406"/>
    <w:autoRedefine/>
    <w:qFormat/>
    <w:uiPriority w:val="0"/>
    <w:pPr>
      <w:shd w:val="clear" w:color="auto" w:fill="FFFFFF"/>
      <w:spacing w:line="420" w:lineRule="auto"/>
      <w:jc w:val="left"/>
    </w:pPr>
    <w:rPr>
      <w:rFonts w:ascii="宋体" w:hAnsi="宋体" w:eastAsia="宋体" w:cs="宋体"/>
      <w:kern w:val="0"/>
      <w:sz w:val="18"/>
      <w:szCs w:val="18"/>
      <w:lang w:val="zh-CN" w:bidi="zh-CN"/>
    </w:rPr>
  </w:style>
  <w:style w:type="character" w:customStyle="1" w:styleId="408">
    <w:name w:val="标题 #4_"/>
    <w:link w:val="409"/>
    <w:autoRedefine/>
    <w:qFormat/>
    <w:uiPriority w:val="0"/>
    <w:rPr>
      <w:rFonts w:ascii="宋体" w:hAnsi="宋体" w:eastAsia="宋体" w:cs="宋体"/>
      <w:shd w:val="clear" w:color="auto" w:fill="FFFFFF"/>
      <w:lang w:val="zh-CN" w:bidi="zh-CN"/>
    </w:rPr>
  </w:style>
  <w:style w:type="paragraph" w:customStyle="1" w:styleId="409">
    <w:name w:val="标题 #4"/>
    <w:basedOn w:val="1"/>
    <w:link w:val="408"/>
    <w:autoRedefine/>
    <w:qFormat/>
    <w:uiPriority w:val="0"/>
    <w:pPr>
      <w:shd w:val="clear" w:color="auto" w:fill="FFFFFF"/>
      <w:spacing w:after="310"/>
      <w:jc w:val="left"/>
      <w:outlineLvl w:val="3"/>
    </w:pPr>
    <w:rPr>
      <w:rFonts w:ascii="宋体" w:hAnsi="宋体" w:eastAsia="宋体" w:cs="宋体"/>
      <w:kern w:val="0"/>
      <w:sz w:val="20"/>
      <w:lang w:val="zh-CN" w:bidi="zh-CN"/>
    </w:rPr>
  </w:style>
  <w:style w:type="character" w:customStyle="1" w:styleId="410">
    <w:name w:val="标题 #3_"/>
    <w:link w:val="411"/>
    <w:autoRedefine/>
    <w:qFormat/>
    <w:uiPriority w:val="0"/>
    <w:rPr>
      <w:rFonts w:ascii="宋体" w:hAnsi="宋体" w:eastAsia="宋体" w:cs="宋体"/>
      <w:shd w:val="clear" w:color="auto" w:fill="FFFFFF"/>
      <w:lang w:val="zh-CN" w:bidi="zh-CN"/>
    </w:rPr>
  </w:style>
  <w:style w:type="paragraph" w:customStyle="1" w:styleId="411">
    <w:name w:val="标题 #3"/>
    <w:basedOn w:val="1"/>
    <w:link w:val="410"/>
    <w:autoRedefine/>
    <w:qFormat/>
    <w:uiPriority w:val="0"/>
    <w:pPr>
      <w:shd w:val="clear" w:color="auto" w:fill="FFFFFF"/>
      <w:spacing w:after="310"/>
      <w:jc w:val="left"/>
      <w:outlineLvl w:val="2"/>
    </w:pPr>
    <w:rPr>
      <w:rFonts w:ascii="宋体" w:hAnsi="宋体" w:eastAsia="宋体" w:cs="宋体"/>
      <w:kern w:val="0"/>
      <w:sz w:val="20"/>
      <w:lang w:val="zh-CN" w:bidi="zh-CN"/>
    </w:rPr>
  </w:style>
  <w:style w:type="character" w:customStyle="1" w:styleId="412">
    <w:name w:val="正文文本 (2)_"/>
    <w:link w:val="413"/>
    <w:autoRedefine/>
    <w:qFormat/>
    <w:uiPriority w:val="0"/>
    <w:rPr>
      <w:rFonts w:ascii="宋体" w:hAnsi="宋体" w:eastAsia="宋体" w:cs="宋体"/>
      <w:sz w:val="18"/>
      <w:szCs w:val="18"/>
      <w:shd w:val="clear" w:color="auto" w:fill="FFFFFF"/>
      <w:lang w:val="zh-CN" w:bidi="zh-CN"/>
    </w:rPr>
  </w:style>
  <w:style w:type="paragraph" w:customStyle="1" w:styleId="413">
    <w:name w:val="正文文本 (2)"/>
    <w:basedOn w:val="1"/>
    <w:link w:val="412"/>
    <w:autoRedefine/>
    <w:qFormat/>
    <w:uiPriority w:val="0"/>
    <w:pPr>
      <w:shd w:val="clear" w:color="auto" w:fill="FFFFFF"/>
      <w:spacing w:line="361" w:lineRule="exact"/>
      <w:jc w:val="left"/>
    </w:pPr>
    <w:rPr>
      <w:rFonts w:ascii="宋体" w:hAnsi="宋体" w:eastAsia="宋体" w:cs="宋体"/>
      <w:kern w:val="0"/>
      <w:sz w:val="18"/>
      <w:szCs w:val="18"/>
      <w:lang w:val="zh-CN" w:bidi="zh-CN"/>
    </w:rPr>
  </w:style>
  <w:style w:type="paragraph" w:customStyle="1" w:styleId="414">
    <w:name w:val="无间隔1"/>
    <w:autoRedefine/>
    <w:qFormat/>
    <w:uiPriority w:val="1"/>
    <w:pPr>
      <w:widowControl w:val="0"/>
      <w:jc w:val="both"/>
    </w:pPr>
    <w:rPr>
      <w:rFonts w:ascii="Calibri" w:hAnsi="Calibri" w:eastAsia="宋体" w:cs="Times New Roman"/>
      <w:kern w:val="2"/>
      <w:sz w:val="24"/>
      <w:szCs w:val="24"/>
      <w:lang w:val="en-US" w:eastAsia="zh-CN" w:bidi="ar-SA"/>
    </w:rPr>
  </w:style>
  <w:style w:type="paragraph" w:customStyle="1" w:styleId="415">
    <w:name w:val="标题 #2"/>
    <w:basedOn w:val="1"/>
    <w:autoRedefine/>
    <w:qFormat/>
    <w:uiPriority w:val="0"/>
    <w:pPr>
      <w:shd w:val="clear" w:color="auto" w:fill="FFFFFF"/>
      <w:spacing w:after="270"/>
      <w:jc w:val="center"/>
      <w:outlineLvl w:val="1"/>
    </w:pPr>
    <w:rPr>
      <w:rFonts w:ascii="MingLiU" w:hAnsi="MingLiU" w:eastAsia="MingLiU" w:cs="MingLiU"/>
      <w:sz w:val="34"/>
      <w:szCs w:val="34"/>
      <w:lang w:val="zh-CN" w:bidi="zh-CN"/>
    </w:rPr>
  </w:style>
  <w:style w:type="paragraph" w:customStyle="1" w:styleId="416">
    <w:name w:val="表格标题"/>
    <w:basedOn w:val="1"/>
    <w:autoRedefine/>
    <w:qFormat/>
    <w:uiPriority w:val="0"/>
    <w:pPr>
      <w:shd w:val="clear" w:color="auto" w:fill="FFFFFF"/>
    </w:pPr>
    <w:rPr>
      <w:rFonts w:ascii="MingLiU" w:hAnsi="MingLiU" w:eastAsia="MingLiU" w:cs="MingLiU"/>
      <w:sz w:val="18"/>
      <w:szCs w:val="18"/>
      <w:lang w:val="zh-CN" w:bidi="zh-CN"/>
    </w:rPr>
  </w:style>
  <w:style w:type="table" w:customStyle="1" w:styleId="417">
    <w:name w:val="Table Normal"/>
    <w:autoRedefine/>
    <w:unhideWhenUsed/>
    <w:qFormat/>
    <w:uiPriority w:val="0"/>
    <w:tblPr>
      <w:tblCellMar>
        <w:top w:w="0" w:type="dxa"/>
        <w:left w:w="0" w:type="dxa"/>
        <w:bottom w:w="0" w:type="dxa"/>
        <w:right w:w="0" w:type="dxa"/>
      </w:tblCellMar>
    </w:tblPr>
  </w:style>
  <w:style w:type="paragraph" w:customStyle="1" w:styleId="418">
    <w:name w:val="正文（缩进）"/>
    <w:basedOn w:val="1"/>
    <w:next w:val="281"/>
    <w:autoRedefine/>
    <w:qFormat/>
    <w:uiPriority w:val="0"/>
    <w:pPr>
      <w:spacing w:line="360" w:lineRule="auto"/>
      <w:ind w:firstLine="200" w:firstLineChars="200"/>
    </w:pPr>
    <w:rPr>
      <w:rFonts w:ascii="宋体" w:hAnsi="宋体"/>
    </w:rPr>
  </w:style>
  <w:style w:type="paragraph" w:customStyle="1" w:styleId="419">
    <w:name w:val="正文_9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0">
    <w:name w:val="正文_1_0_0_0_0"/>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21">
    <w:name w:val="正文_1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2">
    <w:name w:val="正文首行缩进 21"/>
    <w:basedOn w:val="423"/>
    <w:next w:val="1"/>
    <w:qFormat/>
    <w:uiPriority w:val="0"/>
    <w:pPr>
      <w:spacing w:after="0" w:line="360" w:lineRule="auto"/>
      <w:ind w:left="0" w:firstLine="420"/>
    </w:pPr>
    <w:rPr>
      <w:rFonts w:ascii="宋体" w:hAnsi="宋体" w:eastAsia="宋体" w:cs="Times New Roman"/>
      <w:szCs w:val="20"/>
    </w:rPr>
  </w:style>
  <w:style w:type="paragraph" w:customStyle="1" w:styleId="423">
    <w:name w:val="正文文本缩进11"/>
    <w:basedOn w:val="1"/>
    <w:next w:val="424"/>
    <w:unhideWhenUsed/>
    <w:qFormat/>
    <w:uiPriority w:val="0"/>
    <w:pPr>
      <w:spacing w:after="120"/>
      <w:ind w:left="420"/>
    </w:pPr>
  </w:style>
  <w:style w:type="paragraph" w:customStyle="1" w:styleId="424">
    <w:name w:val="寄信人地址1"/>
    <w:basedOn w:val="1"/>
    <w:qFormat/>
    <w:uiPriority w:val="0"/>
    <w:rPr>
      <w:rFonts w:ascii="Arial" w:hAnsi="Arial" w:eastAsia="宋体" w:cs="宋体"/>
    </w:rPr>
  </w:style>
  <w:style w:type="paragraph" w:customStyle="1" w:styleId="425">
    <w:name w:val="标题 41"/>
    <w:basedOn w:val="1"/>
    <w:next w:val="426"/>
    <w:qFormat/>
    <w:uiPriority w:val="0"/>
    <w:pPr>
      <w:keepNext/>
      <w:keepLines/>
      <w:spacing w:before="280" w:after="290" w:line="376" w:lineRule="auto"/>
      <w:outlineLvl w:val="3"/>
    </w:pPr>
    <w:rPr>
      <w:rFonts w:ascii="Arial" w:hAnsi="Arial" w:eastAsia="黑体" w:cs="Arial"/>
      <w:b/>
      <w:bCs/>
      <w:sz w:val="28"/>
      <w:szCs w:val="28"/>
    </w:rPr>
  </w:style>
  <w:style w:type="paragraph" w:customStyle="1" w:styleId="426">
    <w:name w:val="正文缩进1"/>
    <w:basedOn w:val="1"/>
    <w:qFormat/>
    <w:uiPriority w:val="0"/>
    <w:pPr>
      <w:ind w:firstLine="420"/>
    </w:pPr>
    <w:rPr>
      <w:szCs w:val="21"/>
    </w:rPr>
  </w:style>
  <w:style w:type="paragraph" w:customStyle="1" w:styleId="427">
    <w:name w:val="标题 411"/>
    <w:basedOn w:val="1"/>
    <w:next w:val="426"/>
    <w:qFormat/>
    <w:uiPriority w:val="0"/>
    <w:pPr>
      <w:keepNext/>
      <w:keepLines/>
      <w:spacing w:before="280" w:after="290" w:line="376" w:lineRule="auto"/>
      <w:outlineLvl w:val="3"/>
    </w:pPr>
    <w:rPr>
      <w:rFonts w:ascii="Arial" w:hAnsi="Arial" w:eastAsia="黑体"/>
      <w:b/>
      <w:bCs/>
      <w:sz w:val="28"/>
      <w:szCs w:val="28"/>
    </w:rPr>
  </w:style>
  <w:style w:type="paragraph" w:customStyle="1" w:styleId="428">
    <w:name w:val="Table Text"/>
    <w:basedOn w:val="1"/>
    <w:semiHidden/>
    <w:qFormat/>
    <w:uiPriority w:val="0"/>
    <w:rPr>
      <w:rFonts w:ascii="宋体" w:hAnsi="宋体" w:eastAsia="宋体" w:cs="宋体"/>
    </w:rPr>
  </w:style>
  <w:style w:type="paragraph" w:customStyle="1" w:styleId="429">
    <w:name w:val="标题 21"/>
    <w:basedOn w:val="1"/>
    <w:next w:val="1"/>
    <w:unhideWhenUsed/>
    <w:qFormat/>
    <w:uiPriority w:val="9"/>
    <w:pPr>
      <w:keepNext/>
      <w:keepLines/>
      <w:numPr>
        <w:ilvl w:val="1"/>
        <w:numId w:val="5"/>
      </w:numPr>
      <w:adjustRightInd/>
      <w:spacing w:line="360" w:lineRule="auto"/>
      <w:textAlignment w:val="auto"/>
      <w:outlineLvl w:val="1"/>
    </w:pPr>
    <w:rPr>
      <w:b/>
      <w:bCs/>
      <w:sz w:val="28"/>
      <w:szCs w:val="32"/>
    </w:rPr>
  </w:style>
  <w:style w:type="paragraph" w:customStyle="1" w:styleId="430">
    <w:name w:val="my正文"/>
    <w:basedOn w:val="1"/>
    <w:qFormat/>
    <w:uiPriority w:val="0"/>
    <w:pPr>
      <w:spacing w:line="360" w:lineRule="auto"/>
      <w:ind w:firstLine="480" w:firstLineChars="200"/>
    </w:pPr>
  </w:style>
  <w:style w:type="paragraph" w:customStyle="1" w:styleId="431">
    <w:name w:val="列出段落"/>
    <w:basedOn w:val="1"/>
    <w:qFormat/>
    <w:uiPriority w:val="34"/>
    <w:pPr>
      <w:ind w:firstLine="420" w:firstLineChars="200"/>
    </w:pPr>
    <w:rPr>
      <w:szCs w:val="24"/>
    </w:rPr>
  </w:style>
  <w:style w:type="paragraph" w:customStyle="1" w:styleId="432">
    <w:name w:val="正文_0_0_0"/>
    <w:qFormat/>
    <w:uiPriority w:val="99"/>
    <w:pPr>
      <w:widowControl w:val="0"/>
      <w:jc w:val="both"/>
    </w:pPr>
    <w:rPr>
      <w:rFonts w:ascii="Times New Roman" w:hAnsi="Times New Roman" w:eastAsia="宋体" w:cs="Times New Roman"/>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NJOU</Company>
  <Pages>46</Pages>
  <Words>13932</Words>
  <Characters>15164</Characters>
  <Lines>194</Lines>
  <Paragraphs>54</Paragraphs>
  <TotalTime>149</TotalTime>
  <ScaleCrop>false</ScaleCrop>
  <LinksUpToDate>false</LinksUpToDate>
  <CharactersWithSpaces>15582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2022-11-02T08:04:00Z</dcterms:created>
  <dc:creator>whh</dc:creator>
  <cp:lastModifiedBy>紫藤</cp:lastModifiedBy>
  <cp:lastPrinted>2019-07-09T06:46:00Z</cp:lastPrinted>
  <dcterms:modified xsi:type="dcterms:W3CDTF">2025-10-21T05:44:48Z</dcterms:modified>
  <dc:title>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F40135D9EA524290876FB486F12DB7CB_13</vt:lpwstr>
  </property>
  <property fmtid="{D5CDD505-2E9C-101B-9397-08002B2CF9AE}" pid="4" name="commondata">
    <vt:lpwstr>eyJoZGlkIjoiNjYxZTI2NDdiN2NmNjg3ZjM5Njk4ZTE3Yzg1OTkxMDgifQ==</vt:lpwstr>
  </property>
  <property fmtid="{D5CDD505-2E9C-101B-9397-08002B2CF9AE}" pid="5" name="KSOTemplateDocerSaveRecord">
    <vt:lpwstr>eyJoZGlkIjoiOGViZDlkZmY5N2FmY2RkMzAwZjQxYzcxNjJhZWU2NjIiLCJ1c2VySWQiOiIzOTIxMDkxMjMifQ==</vt:lpwstr>
  </property>
</Properties>
</file>